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2A2D" w:rsidRDefault="00B96230" w:rsidP="009E2768">
      <w:pPr>
        <w:spacing w:line="269" w:lineRule="auto"/>
        <w:rPr>
          <w:rFonts w:ascii="Calibri" w:hAnsi="Calibri" w:cs="Calibri"/>
          <w:b/>
          <w:bCs/>
          <w:color w:val="002060"/>
          <w:sz w:val="80"/>
          <w:szCs w:val="80"/>
          <w:rtl/>
        </w:rPr>
      </w:pPr>
      <w:r>
        <w:rPr>
          <w:rFonts w:ascii="Calibri" w:hAnsi="Calibri" w:cs="Calibri" w:hint="cs"/>
          <w:b/>
          <w:bCs/>
          <w:color w:val="002060"/>
          <w:sz w:val="80"/>
          <w:szCs w:val="80"/>
          <w:rtl/>
        </w:rPr>
        <w:t xml:space="preserve">          </w:t>
      </w:r>
    </w:p>
    <w:p w:rsidR="00512A2D" w:rsidRDefault="00512A2D" w:rsidP="009E2768">
      <w:pPr>
        <w:spacing w:line="269" w:lineRule="auto"/>
        <w:rPr>
          <w:rFonts w:ascii="Calibri" w:hAnsi="Calibri" w:cs="Calibri"/>
          <w:b/>
          <w:bCs/>
          <w:color w:val="002060"/>
          <w:sz w:val="80"/>
          <w:szCs w:val="80"/>
          <w:rtl/>
        </w:rPr>
      </w:pPr>
    </w:p>
    <w:p w:rsidR="00512A2D" w:rsidRDefault="00512A2D" w:rsidP="009E2768">
      <w:pPr>
        <w:spacing w:line="269" w:lineRule="auto"/>
        <w:rPr>
          <w:rFonts w:ascii="Calibri" w:hAnsi="Calibri" w:cs="Calibri"/>
          <w:b/>
          <w:bCs/>
          <w:color w:val="002060"/>
          <w:sz w:val="80"/>
          <w:szCs w:val="80"/>
          <w:rtl/>
        </w:rPr>
      </w:pPr>
    </w:p>
    <w:p w:rsidR="00512A2D" w:rsidRDefault="00512A2D" w:rsidP="009E2768">
      <w:pPr>
        <w:spacing w:line="269" w:lineRule="auto"/>
        <w:rPr>
          <w:rFonts w:ascii="Calibri" w:hAnsi="Calibri" w:cs="Calibri"/>
          <w:b/>
          <w:bCs/>
          <w:color w:val="002060"/>
          <w:sz w:val="80"/>
          <w:szCs w:val="80"/>
          <w:rtl/>
        </w:rPr>
      </w:pPr>
    </w:p>
    <w:p w:rsidR="00512A2D" w:rsidRDefault="00512A2D" w:rsidP="009E2768">
      <w:pPr>
        <w:spacing w:line="269" w:lineRule="auto"/>
        <w:rPr>
          <w:rFonts w:ascii="Calibri" w:hAnsi="Calibri" w:cs="Calibri"/>
          <w:b/>
          <w:bCs/>
          <w:color w:val="002060"/>
          <w:sz w:val="80"/>
          <w:szCs w:val="80"/>
          <w:rtl/>
        </w:rPr>
      </w:pPr>
    </w:p>
    <w:p w:rsidR="006E1414" w:rsidRDefault="00B52032" w:rsidP="009E2768">
      <w:pPr>
        <w:spacing w:line="269" w:lineRule="auto"/>
        <w:ind w:left="-285"/>
        <w:jc w:val="center"/>
        <w:rPr>
          <w:rFonts w:ascii="Calibri" w:hAnsi="Calibri" w:cs="Calibri"/>
          <w:b/>
          <w:bCs/>
          <w:color w:val="002060"/>
          <w:sz w:val="80"/>
          <w:szCs w:val="80"/>
          <w:rtl/>
        </w:rPr>
      </w:pPr>
      <w:r w:rsidRPr="00B52032">
        <w:rPr>
          <w:rFonts w:ascii="Calibri" w:hAnsi="Calibri" w:cs="Calibri"/>
          <w:b/>
          <w:bCs/>
          <w:color w:val="002060"/>
          <w:sz w:val="80"/>
          <w:szCs w:val="80"/>
          <w:rtl/>
        </w:rPr>
        <w:t>טיפול המחלקות לשירותים חברתיים בבני נוער בסיכון</w:t>
      </w:r>
      <w:r w:rsidRPr="00B52032">
        <w:rPr>
          <w:rFonts w:ascii="Calibri" w:hAnsi="Calibri" w:cs="Calibri" w:hint="cs"/>
          <w:b/>
          <w:bCs/>
          <w:color w:val="002060"/>
          <w:sz w:val="80"/>
          <w:szCs w:val="80"/>
          <w:rtl/>
        </w:rPr>
        <w:t xml:space="preserve"> </w:t>
      </w:r>
    </w:p>
    <w:p w:rsidR="006E1414" w:rsidRDefault="006E1414" w:rsidP="009E2768">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7E53C6" w:rsidRDefault="007E53C6" w:rsidP="009E2768">
      <w:pPr>
        <w:tabs>
          <w:tab w:val="left" w:pos="1020"/>
        </w:tabs>
        <w:spacing w:line="269" w:lineRule="auto"/>
        <w:jc w:val="left"/>
        <w:rPr>
          <w:rFonts w:ascii="Calibri" w:hAnsi="Calibri" w:cs="Times New Roman"/>
          <w:color w:val="002060"/>
          <w:sz w:val="22"/>
          <w:szCs w:val="22"/>
          <w:rtl/>
        </w:rPr>
        <w:sectPr w:rsidR="007E53C6" w:rsidSect="0099692E">
          <w:headerReference w:type="default" r:id="rId8"/>
          <w:headerReference w:type="first" r:id="rId9"/>
          <w:footerReference w:type="first" r:id="rId10"/>
          <w:pgSz w:w="11906" w:h="16838"/>
          <w:pgMar w:top="1701" w:right="1985" w:bottom="1588" w:left="1701" w:header="709" w:footer="709" w:gutter="0"/>
          <w:cols w:space="708"/>
          <w:titlePg/>
          <w:bidi/>
          <w:rtlGutter/>
          <w:docGrid w:linePitch="360"/>
        </w:sectPr>
      </w:pPr>
    </w:p>
    <w:p w:rsidR="00B52032" w:rsidRDefault="00B52032" w:rsidP="00B52032">
      <w:pPr>
        <w:pStyle w:val="11"/>
        <w:spacing w:line="269" w:lineRule="auto"/>
        <w:rPr>
          <w:rtl/>
        </w:rPr>
      </w:pPr>
      <w:bookmarkStart w:id="0" w:name="tempMark"/>
      <w:bookmarkStart w:id="1" w:name="_Hlk203461581"/>
      <w:bookmarkStart w:id="2" w:name="_Hlk201763999"/>
      <w:bookmarkStart w:id="3" w:name="_Hlk193276606"/>
      <w:bookmarkStart w:id="4" w:name="copyNevSelection"/>
      <w:bookmarkEnd w:id="0"/>
      <w:r w:rsidRPr="00E747D1">
        <w:rPr>
          <w:rFonts w:hint="cs"/>
          <w:rtl/>
        </w:rPr>
        <w:lastRenderedPageBreak/>
        <w:t>טיפול המחלקות לשירותים חברתיים בבני נוער בסיכון</w:t>
      </w:r>
      <w:bookmarkEnd w:id="1"/>
    </w:p>
    <w:p w:rsidR="00B52032" w:rsidRPr="00A10332" w:rsidRDefault="00B52032" w:rsidP="00B52032">
      <w:pPr>
        <w:spacing w:line="269" w:lineRule="auto"/>
      </w:pPr>
    </w:p>
    <w:p w:rsidR="00B52032" w:rsidRPr="00E747D1" w:rsidRDefault="00B52032" w:rsidP="00B52032">
      <w:pPr>
        <w:pStyle w:val="31"/>
        <w:spacing w:before="0" w:line="269" w:lineRule="auto"/>
        <w:rPr>
          <w:rtl/>
        </w:rPr>
      </w:pPr>
      <w:bookmarkStart w:id="5" w:name="_Hlk193215630"/>
      <w:bookmarkEnd w:id="2"/>
      <w:r w:rsidRPr="00E747D1">
        <w:rPr>
          <w:rFonts w:hint="cs"/>
          <w:rtl/>
        </w:rPr>
        <w:t>מבוא</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בשנת 2022 היו מוכרים לשירותי הרווחה 439,905 ילדים ובני נוער, ששיעורם כ-14% מכלל הילדים ובני הנוער בישראל. בשנה זו הופנו כ-60,000</w:t>
      </w:r>
      <w:r w:rsidRPr="00E747D1">
        <w:rPr>
          <w:rStyle w:val="af3"/>
          <w:rtl/>
        </w:rPr>
        <w:footnoteReference w:id="1"/>
      </w:r>
      <w:r w:rsidRPr="00E747D1">
        <w:rPr>
          <w:rFonts w:hint="cs"/>
          <w:rtl/>
        </w:rPr>
        <w:t xml:space="preserve"> דיווחים חדשים על קטינים לטיפולם של עובדים סוציאליים (להלן - עו"ס) לפי חוק הנוער (טיפול והשגחה), התש"ך-1960 (להלן - חוק הנוער)</w:t>
      </w:r>
      <w:r w:rsidRPr="00E747D1">
        <w:rPr>
          <w:rStyle w:val="af3"/>
          <w:rtl/>
        </w:rPr>
        <w:footnoteReference w:id="2"/>
      </w:r>
      <w:r w:rsidRPr="00E747D1">
        <w:rPr>
          <w:rFonts w:hint="cs"/>
          <w:rtl/>
        </w:rPr>
        <w:t>. סיבות הדיווח השכיחות ביותר היו התעללות פיזית (20%), הזנחה (17%) והתעללות מינית (11%)</w:t>
      </w:r>
      <w:r w:rsidRPr="00E747D1">
        <w:rPr>
          <w:rStyle w:val="af3"/>
          <w:rtl/>
        </w:rPr>
        <w:footnoteReference w:id="3"/>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7" w:name="_Hlk201605409"/>
      <w:r w:rsidRPr="00E747D1">
        <w:rPr>
          <w:rFonts w:hint="cs"/>
          <w:rtl/>
        </w:rPr>
        <w:t xml:space="preserve">משנת 2020 עד שנת 2022 </w:t>
      </w:r>
      <w:bookmarkStart w:id="8" w:name="_Hlk200975204"/>
      <w:bookmarkStart w:id="9" w:name="_Hlk200975221"/>
      <w:r w:rsidRPr="00E747D1">
        <w:rPr>
          <w:rFonts w:hint="cs"/>
          <w:rtl/>
        </w:rPr>
        <w:t xml:space="preserve">הסתמנה </w:t>
      </w:r>
      <w:bookmarkEnd w:id="7"/>
      <w:r w:rsidRPr="00E747D1">
        <w:rPr>
          <w:rFonts w:hint="cs"/>
          <w:rtl/>
        </w:rPr>
        <w:t>עלייה ניכרת במספר הדיווחים על מצבי סיכון</w:t>
      </w:r>
      <w:bookmarkEnd w:id="8"/>
      <w:r w:rsidRPr="00E747D1">
        <w:rPr>
          <w:rStyle w:val="af3"/>
          <w:rtl/>
        </w:rPr>
        <w:footnoteReference w:id="4"/>
      </w:r>
      <w:r w:rsidRPr="00E747D1">
        <w:rPr>
          <w:rFonts w:hint="cs"/>
          <w:rtl/>
        </w:rPr>
        <w:t xml:space="preserve">: </w:t>
      </w:r>
      <w:bookmarkEnd w:id="9"/>
    </w:p>
    <w:tbl>
      <w:tblPr>
        <w:tblStyle w:val="a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8"/>
        <w:gridCol w:w="5932"/>
      </w:tblGrid>
      <w:tr w:rsidR="00B52032" w:rsidRPr="00E747D1" w:rsidTr="00B52032">
        <w:tc>
          <w:tcPr>
            <w:tcW w:w="1264" w:type="dxa"/>
          </w:tcPr>
          <w:bookmarkEnd w:id="5"/>
          <w:p w:rsidR="00B52032" w:rsidRPr="00E747D1" w:rsidRDefault="00B52032" w:rsidP="00B52032">
            <w:pPr>
              <w:spacing w:line="269" w:lineRule="auto"/>
              <w:rPr>
                <w:rFonts w:ascii="Tahoma" w:hAnsi="Tahoma" w:cs="Tahoma"/>
                <w:sz w:val="19"/>
                <w:szCs w:val="19"/>
                <w:rtl/>
              </w:rPr>
            </w:pPr>
            <w:r>
              <w:rPr>
                <w:rFonts w:ascii="Tahoma" w:hAnsi="Tahoma" w:cs="Tahoma"/>
                <w:noProof/>
              </w:rPr>
              <w:drawing>
                <wp:inline distT="0" distB="0" distL="0" distR="0" wp14:anchorId="196102AB" wp14:editId="39B008CD">
                  <wp:extent cx="1315907" cy="2628900"/>
                  <wp:effectExtent l="0" t="0" r="0" b="0"/>
                  <wp:docPr id="24" name="תמונה 24" descr="נערה עצובה יושבת על הקרקע ולצידה חץ אדום של גרף המתאר על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014" cy="2663077"/>
                          </a:xfrm>
                          <a:prstGeom prst="rect">
                            <a:avLst/>
                          </a:prstGeom>
                          <a:noFill/>
                          <a:ln>
                            <a:noFill/>
                          </a:ln>
                        </pic:spPr>
                      </pic:pic>
                    </a:graphicData>
                  </a:graphic>
                </wp:inline>
              </w:drawing>
            </w:r>
          </w:p>
        </w:tc>
        <w:tc>
          <w:tcPr>
            <w:tcW w:w="6946" w:type="dxa"/>
            <w:vAlign w:val="center"/>
          </w:tcPr>
          <w:p w:rsidR="00B52032" w:rsidRPr="00E747D1" w:rsidRDefault="00B52032" w:rsidP="00B52032">
            <w:pPr>
              <w:pStyle w:val="739"/>
              <w:numPr>
                <w:ilvl w:val="0"/>
                <w:numId w:val="39"/>
              </w:numPr>
              <w:spacing w:after="0" w:line="269" w:lineRule="auto"/>
              <w:ind w:left="332" w:hanging="332"/>
              <w:rPr>
                <w:rFonts w:ascii="David" w:hAnsi="David" w:cs="David"/>
                <w:sz w:val="24"/>
                <w:szCs w:val="24"/>
              </w:rPr>
            </w:pPr>
            <w:r w:rsidRPr="00E747D1">
              <w:rPr>
                <w:rFonts w:ascii="David" w:hAnsi="David" w:cs="David"/>
                <w:sz w:val="24"/>
                <w:szCs w:val="24"/>
                <w:rtl/>
              </w:rPr>
              <w:t>עלה בכ-24% מספר הדיווחים לעו"ס לחוק נוער שעניינם התעללות מינית</w:t>
            </w:r>
            <w:r w:rsidRPr="00E747D1">
              <w:rPr>
                <w:rFonts w:ascii="David" w:hAnsi="David" w:cs="David" w:hint="cs"/>
                <w:sz w:val="24"/>
                <w:szCs w:val="24"/>
                <w:rtl/>
              </w:rPr>
              <w:t>;</w:t>
            </w:r>
          </w:p>
          <w:p w:rsidR="00B52032" w:rsidRPr="00E747D1" w:rsidRDefault="00B52032" w:rsidP="00B52032">
            <w:pPr>
              <w:pStyle w:val="739"/>
              <w:numPr>
                <w:ilvl w:val="0"/>
                <w:numId w:val="39"/>
              </w:numPr>
              <w:spacing w:after="0" w:line="269" w:lineRule="auto"/>
              <w:ind w:left="332" w:hanging="332"/>
              <w:rPr>
                <w:rFonts w:ascii="David" w:hAnsi="David" w:cs="David"/>
                <w:sz w:val="24"/>
                <w:szCs w:val="24"/>
              </w:rPr>
            </w:pPr>
            <w:r w:rsidRPr="00E747D1">
              <w:rPr>
                <w:rFonts w:ascii="David" w:hAnsi="David" w:cs="David"/>
                <w:sz w:val="24"/>
                <w:szCs w:val="24"/>
                <w:rtl/>
              </w:rPr>
              <w:t>עלה בכ-53% מספר הדיווחים שעניינם בעיות התנהגות של קטינים;</w:t>
            </w:r>
          </w:p>
          <w:p w:rsidR="00B52032" w:rsidRPr="00E747D1" w:rsidRDefault="00B52032" w:rsidP="00B52032">
            <w:pPr>
              <w:pStyle w:val="739"/>
              <w:numPr>
                <w:ilvl w:val="0"/>
                <w:numId w:val="39"/>
              </w:numPr>
              <w:spacing w:after="0" w:line="269" w:lineRule="auto"/>
              <w:ind w:left="332" w:hanging="332"/>
              <w:rPr>
                <w:rFonts w:ascii="David" w:hAnsi="David" w:cs="David"/>
                <w:sz w:val="24"/>
                <w:szCs w:val="24"/>
              </w:rPr>
            </w:pPr>
            <w:r w:rsidRPr="00E747D1">
              <w:rPr>
                <w:rFonts w:ascii="David" w:hAnsi="David" w:cs="David"/>
                <w:sz w:val="24"/>
                <w:szCs w:val="24"/>
                <w:rtl/>
              </w:rPr>
              <w:t>עלה בכ-31% מספר הדיווחים לעו"ס לחוק הנוער שעניינם פגיעה בידי אחראי מחוץ למשפחה;</w:t>
            </w:r>
          </w:p>
          <w:p w:rsidR="00B52032" w:rsidRPr="00E747D1" w:rsidRDefault="00B52032" w:rsidP="00B52032">
            <w:pPr>
              <w:pStyle w:val="739"/>
              <w:numPr>
                <w:ilvl w:val="0"/>
                <w:numId w:val="39"/>
              </w:numPr>
              <w:spacing w:after="0" w:line="269" w:lineRule="auto"/>
              <w:ind w:left="332" w:hanging="332"/>
              <w:rPr>
                <w:rFonts w:ascii="David" w:hAnsi="David" w:cs="David"/>
                <w:sz w:val="24"/>
                <w:szCs w:val="24"/>
              </w:rPr>
            </w:pPr>
            <w:r w:rsidRPr="00E747D1">
              <w:rPr>
                <w:rFonts w:ascii="David" w:hAnsi="David" w:cs="David"/>
                <w:sz w:val="24"/>
                <w:szCs w:val="24"/>
                <w:rtl/>
              </w:rPr>
              <w:t xml:space="preserve">עלה בכ-77% מספר הדיווחים על נוער מעורב בפלילים </w:t>
            </w:r>
            <w:r w:rsidRPr="00E747D1">
              <w:rPr>
                <w:rFonts w:ascii="David" w:hAnsi="David" w:cs="David"/>
                <w:sz w:val="24"/>
                <w:szCs w:val="24"/>
                <w:rtl/>
              </w:rPr>
              <w:br/>
              <w:t>(מ-530 בשנת 2020 ל-938 בשנת 2022);</w:t>
            </w:r>
          </w:p>
          <w:p w:rsidR="00B52032" w:rsidRPr="00E747D1" w:rsidRDefault="00B52032" w:rsidP="00B52032">
            <w:pPr>
              <w:pStyle w:val="739"/>
              <w:numPr>
                <w:ilvl w:val="0"/>
                <w:numId w:val="39"/>
              </w:numPr>
              <w:spacing w:after="0" w:line="269" w:lineRule="auto"/>
              <w:ind w:left="332" w:hanging="332"/>
              <w:rPr>
                <w:rFonts w:ascii="David" w:hAnsi="David" w:cs="David"/>
                <w:sz w:val="24"/>
                <w:szCs w:val="24"/>
              </w:rPr>
            </w:pPr>
            <w:r w:rsidRPr="00E747D1">
              <w:rPr>
                <w:rFonts w:ascii="David" w:hAnsi="David" w:cs="David"/>
                <w:sz w:val="24"/>
                <w:szCs w:val="24"/>
                <w:rtl/>
              </w:rPr>
              <w:t>עלה בכ-19% מספר הדיווחים על ביקורי ילדים במחלקות הפסיכיאטריות לרפואה דחופה</w:t>
            </w:r>
            <w:r w:rsidRPr="00E747D1">
              <w:rPr>
                <w:rFonts w:ascii="David" w:hAnsi="David" w:cs="David"/>
                <w:sz w:val="24"/>
                <w:szCs w:val="24"/>
                <w:vertAlign w:val="superscript"/>
                <w:rtl/>
              </w:rPr>
              <w:footnoteReference w:id="5"/>
            </w:r>
            <w:r w:rsidRPr="00E747D1">
              <w:rPr>
                <w:rFonts w:ascii="David" w:hAnsi="David" w:cs="David"/>
                <w:sz w:val="24"/>
                <w:szCs w:val="24"/>
                <w:rtl/>
              </w:rPr>
              <w:t>;</w:t>
            </w:r>
          </w:p>
          <w:p w:rsidR="00B52032" w:rsidRPr="00E747D1" w:rsidRDefault="00B52032" w:rsidP="00B52032">
            <w:pPr>
              <w:pStyle w:val="739"/>
              <w:numPr>
                <w:ilvl w:val="0"/>
                <w:numId w:val="39"/>
              </w:numPr>
              <w:spacing w:after="0" w:line="269" w:lineRule="auto"/>
              <w:ind w:left="332" w:hanging="332"/>
              <w:rPr>
                <w:rFonts w:ascii="David" w:hAnsi="David" w:cs="David"/>
                <w:sz w:val="24"/>
                <w:szCs w:val="24"/>
              </w:rPr>
            </w:pPr>
            <w:r w:rsidRPr="00E747D1">
              <w:rPr>
                <w:rFonts w:ascii="David" w:hAnsi="David" w:cs="David"/>
                <w:sz w:val="24"/>
                <w:szCs w:val="24"/>
                <w:rtl/>
              </w:rPr>
              <w:t>עלה בכ-16% מספר ניסיונות ההתאבדות של קטינים</w:t>
            </w:r>
            <w:r w:rsidRPr="00E747D1">
              <w:rPr>
                <w:rFonts w:ascii="David" w:hAnsi="David" w:cs="David"/>
                <w:sz w:val="24"/>
                <w:szCs w:val="24"/>
                <w:vertAlign w:val="superscript"/>
                <w:rtl/>
              </w:rPr>
              <w:footnoteReference w:id="6"/>
            </w:r>
            <w:r w:rsidRPr="00E747D1">
              <w:rPr>
                <w:rFonts w:ascii="David" w:hAnsi="David" w:cs="David"/>
                <w:sz w:val="24"/>
                <w:szCs w:val="24"/>
                <w:rtl/>
              </w:rPr>
              <w:t>;</w:t>
            </w:r>
          </w:p>
          <w:p w:rsidR="00B52032" w:rsidRPr="00E747D1" w:rsidRDefault="00B52032" w:rsidP="00B52032">
            <w:pPr>
              <w:pStyle w:val="739"/>
              <w:numPr>
                <w:ilvl w:val="0"/>
                <w:numId w:val="39"/>
              </w:numPr>
              <w:spacing w:after="0" w:line="269" w:lineRule="auto"/>
              <w:ind w:left="332" w:hanging="332"/>
              <w:rPr>
                <w:rFonts w:ascii="David" w:hAnsi="David" w:cs="David"/>
                <w:sz w:val="24"/>
                <w:szCs w:val="24"/>
              </w:rPr>
            </w:pPr>
            <w:r w:rsidRPr="00E747D1">
              <w:rPr>
                <w:rFonts w:ascii="David" w:hAnsi="David" w:cs="David"/>
                <w:sz w:val="24"/>
                <w:szCs w:val="24"/>
                <w:rtl/>
              </w:rPr>
              <w:t xml:space="preserve">עלה בכ-75% מספר התיקים שנפתחו בגין עבירת הטרדה מינית של קטינים; </w:t>
            </w:r>
          </w:p>
          <w:p w:rsidR="00B52032" w:rsidRPr="00E747D1" w:rsidRDefault="00B52032" w:rsidP="00B52032">
            <w:pPr>
              <w:pStyle w:val="739"/>
              <w:numPr>
                <w:ilvl w:val="0"/>
                <w:numId w:val="39"/>
              </w:numPr>
              <w:spacing w:after="0" w:line="269" w:lineRule="auto"/>
              <w:ind w:left="332" w:hanging="332"/>
              <w:rPr>
                <w:rFonts w:ascii="David" w:hAnsi="David" w:cs="David"/>
                <w:sz w:val="24"/>
                <w:szCs w:val="24"/>
                <w:rtl/>
              </w:rPr>
            </w:pPr>
            <w:r w:rsidRPr="00E747D1">
              <w:rPr>
                <w:rFonts w:ascii="David" w:hAnsi="David" w:cs="David"/>
                <w:sz w:val="24"/>
                <w:szCs w:val="24"/>
                <w:rtl/>
              </w:rPr>
              <w:t>עלה בכ-91.5% מספר התיקים שנפתחו לבגירים בגין ביצוע עבירות מין בקטינים במוסדות חינוך.</w:t>
            </w:r>
          </w:p>
        </w:tc>
      </w:tr>
    </w:tbl>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בשנת 2006 אימצה ממשלת ישראל</w:t>
      </w:r>
      <w:r w:rsidRPr="00E747D1">
        <w:rPr>
          <w:rStyle w:val="af3"/>
          <w:rtl/>
        </w:rPr>
        <w:footnoteReference w:id="7"/>
      </w:r>
      <w:r w:rsidRPr="00E747D1">
        <w:rPr>
          <w:rFonts w:hint="cs"/>
          <w:rtl/>
        </w:rPr>
        <w:t xml:space="preserve"> הגדרה משותפת לילדים ובני נוער בסיכון בזו הלשון: "ילדים ובני נוער בסיכון ובמצוקה</w:t>
      </w:r>
      <w:r w:rsidRPr="00E747D1">
        <w:rPr>
          <w:rStyle w:val="af3"/>
          <w:rtl/>
        </w:rPr>
        <w:footnoteReference w:id="8"/>
      </w:r>
      <w:r w:rsidRPr="00E747D1">
        <w:rPr>
          <w:rtl/>
        </w:rPr>
        <w:t xml:space="preserve"> </w:t>
      </w:r>
      <w:r w:rsidRPr="00E747D1">
        <w:rPr>
          <w:rFonts w:hint="cs"/>
          <w:rtl/>
        </w:rPr>
        <w:t>חיים במצבים המסכנים אותם במשפחתם ובסביבתם. כתוצאה ממצבים אלו נפגעה יכולתם לממש</w:t>
      </w:r>
      <w:r w:rsidRPr="00E747D1">
        <w:rPr>
          <w:rtl/>
        </w:rPr>
        <w:t xml:space="preserve"> </w:t>
      </w:r>
      <w:r w:rsidRPr="00E747D1">
        <w:rPr>
          <w:rFonts w:hint="cs"/>
          <w:rtl/>
        </w:rPr>
        <w:t>את</w:t>
      </w:r>
      <w:r w:rsidRPr="00E747D1">
        <w:rPr>
          <w:rtl/>
        </w:rPr>
        <w:t xml:space="preserve"> </w:t>
      </w:r>
      <w:r w:rsidRPr="00E747D1">
        <w:rPr>
          <w:rFonts w:hint="cs"/>
          <w:rtl/>
        </w:rPr>
        <w:t>זכויותיהם על פי האמנה לזכויות הילד</w:t>
      </w:r>
      <w:r w:rsidRPr="00E747D1">
        <w:rPr>
          <w:rStyle w:val="af3"/>
          <w:rtl/>
        </w:rPr>
        <w:footnoteReference w:id="9"/>
      </w:r>
      <w:r w:rsidRPr="00E747D1">
        <w:rPr>
          <w:rFonts w:hint="cs"/>
          <w:rtl/>
        </w:rPr>
        <w:t xml:space="preserve"> בתחומים</w:t>
      </w:r>
      <w:r w:rsidRPr="00E747D1">
        <w:rPr>
          <w:rFonts w:hint="cs"/>
          <w:sz w:val="24"/>
          <w:rtl/>
        </w:rPr>
        <w:t xml:space="preserve"> האלה</w:t>
      </w:r>
      <w:r w:rsidRPr="00E747D1">
        <w:rPr>
          <w:sz w:val="24"/>
          <w:rtl/>
        </w:rPr>
        <w:t xml:space="preserve">: </w:t>
      </w:r>
      <w:r w:rsidRPr="00E747D1">
        <w:rPr>
          <w:rFonts w:hint="cs"/>
          <w:sz w:val="24"/>
          <w:rtl/>
        </w:rPr>
        <w:t>קיום פיזי</w:t>
      </w:r>
      <w:r w:rsidRPr="00E747D1">
        <w:rPr>
          <w:sz w:val="24"/>
          <w:rtl/>
        </w:rPr>
        <w:t xml:space="preserve">, </w:t>
      </w:r>
      <w:r w:rsidRPr="00E747D1">
        <w:rPr>
          <w:rFonts w:hint="cs"/>
          <w:sz w:val="24"/>
          <w:rtl/>
        </w:rPr>
        <w:t>בריאות</w:t>
      </w:r>
      <w:r w:rsidRPr="00E747D1">
        <w:rPr>
          <w:sz w:val="24"/>
          <w:rtl/>
        </w:rPr>
        <w:t xml:space="preserve"> </w:t>
      </w:r>
      <w:r w:rsidRPr="00E747D1">
        <w:rPr>
          <w:rFonts w:hint="cs"/>
          <w:sz w:val="24"/>
          <w:rtl/>
        </w:rPr>
        <w:t>והתפתחות</w:t>
      </w:r>
      <w:r w:rsidRPr="00E747D1">
        <w:rPr>
          <w:sz w:val="24"/>
          <w:rtl/>
        </w:rPr>
        <w:t xml:space="preserve">; </w:t>
      </w:r>
      <w:r w:rsidRPr="00E747D1">
        <w:rPr>
          <w:rFonts w:hint="cs"/>
          <w:sz w:val="24"/>
          <w:rtl/>
        </w:rPr>
        <w:t>השתייכות</w:t>
      </w:r>
      <w:r w:rsidRPr="00E747D1">
        <w:rPr>
          <w:sz w:val="24"/>
          <w:rtl/>
        </w:rPr>
        <w:t xml:space="preserve"> </w:t>
      </w:r>
      <w:r w:rsidRPr="00E747D1">
        <w:rPr>
          <w:rFonts w:hint="cs"/>
          <w:sz w:val="24"/>
          <w:rtl/>
        </w:rPr>
        <w:t>למשפחה</w:t>
      </w:r>
      <w:r w:rsidRPr="00E747D1">
        <w:rPr>
          <w:sz w:val="24"/>
          <w:rtl/>
        </w:rPr>
        <w:t xml:space="preserve">; </w:t>
      </w:r>
      <w:r w:rsidRPr="00E747D1">
        <w:rPr>
          <w:rFonts w:hint="cs"/>
          <w:sz w:val="24"/>
          <w:rtl/>
        </w:rPr>
        <w:t>למידה ורכישת</w:t>
      </w:r>
      <w:r w:rsidRPr="00E747D1">
        <w:rPr>
          <w:sz w:val="24"/>
          <w:rtl/>
        </w:rPr>
        <w:t xml:space="preserve"> </w:t>
      </w:r>
      <w:r w:rsidRPr="00E747D1">
        <w:rPr>
          <w:rFonts w:hint="cs"/>
          <w:sz w:val="24"/>
          <w:rtl/>
        </w:rPr>
        <w:t>מיומנויות</w:t>
      </w:r>
      <w:r w:rsidRPr="00E747D1">
        <w:rPr>
          <w:sz w:val="24"/>
          <w:rtl/>
        </w:rPr>
        <w:t>;</w:t>
      </w:r>
      <w:r w:rsidRPr="00E747D1">
        <w:rPr>
          <w:rFonts w:hint="cs"/>
          <w:sz w:val="24"/>
          <w:rtl/>
        </w:rPr>
        <w:t xml:space="preserve"> רווחה</w:t>
      </w:r>
      <w:r w:rsidRPr="00E747D1">
        <w:rPr>
          <w:sz w:val="24"/>
          <w:rtl/>
        </w:rPr>
        <w:t xml:space="preserve"> </w:t>
      </w:r>
      <w:r w:rsidRPr="00E747D1">
        <w:rPr>
          <w:rFonts w:hint="cs"/>
          <w:sz w:val="24"/>
          <w:rtl/>
        </w:rPr>
        <w:t>ובריאות</w:t>
      </w:r>
      <w:r w:rsidRPr="00E747D1">
        <w:rPr>
          <w:sz w:val="24"/>
          <w:rtl/>
        </w:rPr>
        <w:t xml:space="preserve"> </w:t>
      </w:r>
      <w:r w:rsidRPr="00E747D1">
        <w:rPr>
          <w:rFonts w:hint="cs"/>
          <w:sz w:val="24"/>
          <w:rtl/>
        </w:rPr>
        <w:t>רגשית</w:t>
      </w:r>
      <w:r w:rsidRPr="00E747D1">
        <w:rPr>
          <w:sz w:val="24"/>
          <w:rtl/>
        </w:rPr>
        <w:t xml:space="preserve">; </w:t>
      </w:r>
      <w:r w:rsidRPr="00E747D1">
        <w:rPr>
          <w:rFonts w:hint="cs"/>
          <w:sz w:val="24"/>
          <w:rtl/>
        </w:rPr>
        <w:t>השתייכות והשתתפות חברתית</w:t>
      </w:r>
      <w:r w:rsidRPr="00E747D1">
        <w:rPr>
          <w:sz w:val="24"/>
          <w:rtl/>
        </w:rPr>
        <w:t xml:space="preserve">; </w:t>
      </w:r>
      <w:r w:rsidRPr="00E747D1">
        <w:rPr>
          <w:rFonts w:hint="cs"/>
          <w:sz w:val="24"/>
          <w:rtl/>
        </w:rPr>
        <w:t>הגנה</w:t>
      </w:r>
      <w:r w:rsidRPr="00E747D1">
        <w:rPr>
          <w:sz w:val="24"/>
          <w:rtl/>
        </w:rPr>
        <w:t xml:space="preserve"> </w:t>
      </w:r>
      <w:r w:rsidRPr="00E747D1">
        <w:rPr>
          <w:rFonts w:hint="cs"/>
          <w:sz w:val="24"/>
          <w:rtl/>
        </w:rPr>
        <w:t>מפני</w:t>
      </w:r>
      <w:r w:rsidRPr="00E747D1">
        <w:rPr>
          <w:sz w:val="24"/>
          <w:rtl/>
        </w:rPr>
        <w:t xml:space="preserve"> </w:t>
      </w:r>
      <w:r w:rsidRPr="00E747D1">
        <w:rPr>
          <w:rFonts w:hint="cs"/>
          <w:sz w:val="24"/>
          <w:rtl/>
        </w:rPr>
        <w:t>אחרים</w:t>
      </w:r>
      <w:r w:rsidRPr="00E747D1">
        <w:rPr>
          <w:sz w:val="24"/>
          <w:rtl/>
        </w:rPr>
        <w:t xml:space="preserve">; </w:t>
      </w:r>
      <w:r w:rsidRPr="00E747D1">
        <w:rPr>
          <w:rFonts w:hint="cs"/>
          <w:sz w:val="24"/>
          <w:rtl/>
        </w:rPr>
        <w:t>הגנה</w:t>
      </w:r>
      <w:r w:rsidRPr="00E747D1">
        <w:rPr>
          <w:sz w:val="24"/>
          <w:rtl/>
        </w:rPr>
        <w:t xml:space="preserve"> </w:t>
      </w:r>
      <w:r w:rsidRPr="00E747D1">
        <w:rPr>
          <w:rFonts w:hint="cs"/>
          <w:sz w:val="24"/>
          <w:rtl/>
        </w:rPr>
        <w:t>מפני</w:t>
      </w:r>
      <w:r w:rsidRPr="00E747D1">
        <w:rPr>
          <w:sz w:val="24"/>
          <w:rtl/>
        </w:rPr>
        <w:t xml:space="preserve"> </w:t>
      </w:r>
      <w:r w:rsidRPr="00E747D1">
        <w:rPr>
          <w:rFonts w:hint="cs"/>
          <w:sz w:val="24"/>
          <w:rtl/>
        </w:rPr>
        <w:t>התנהגויות מסכנות שלהם עצמ</w:t>
      </w:r>
      <w:r w:rsidRPr="00E747D1">
        <w:rPr>
          <w:rFonts w:hint="cs"/>
          <w:rtl/>
        </w:rPr>
        <w:t xml:space="preserve">ם". גורמי המקצוע </w:t>
      </w:r>
      <w:r w:rsidRPr="00E747D1">
        <w:rPr>
          <w:rFonts w:hint="eastAsia"/>
          <w:rtl/>
        </w:rPr>
        <w:t>משתמשים</w:t>
      </w:r>
      <w:r w:rsidRPr="00E747D1">
        <w:rPr>
          <w:rtl/>
        </w:rPr>
        <w:t xml:space="preserve"> </w:t>
      </w:r>
      <w:r w:rsidRPr="00E747D1">
        <w:rPr>
          <w:rFonts w:hint="eastAsia"/>
          <w:rtl/>
        </w:rPr>
        <w:t>גם</w:t>
      </w:r>
      <w:r w:rsidRPr="00E747D1">
        <w:rPr>
          <w:rtl/>
        </w:rPr>
        <w:t xml:space="preserve"> </w:t>
      </w:r>
      <w:r w:rsidRPr="00E747D1">
        <w:rPr>
          <w:rFonts w:hint="eastAsia"/>
          <w:rtl/>
        </w:rPr>
        <w:t>במונח</w:t>
      </w:r>
      <w:r w:rsidRPr="00E747D1">
        <w:rPr>
          <w:rtl/>
        </w:rPr>
        <w:t xml:space="preserve"> "בני </w:t>
      </w:r>
      <w:r w:rsidRPr="00E747D1">
        <w:rPr>
          <w:rFonts w:hint="eastAsia"/>
          <w:rtl/>
        </w:rPr>
        <w:t>נוער</w:t>
      </w:r>
      <w:r w:rsidRPr="00E747D1">
        <w:rPr>
          <w:rtl/>
        </w:rPr>
        <w:t xml:space="preserve"> </w:t>
      </w:r>
      <w:r w:rsidRPr="00E747D1">
        <w:rPr>
          <w:rFonts w:hint="eastAsia"/>
          <w:rtl/>
        </w:rPr>
        <w:t>על</w:t>
      </w:r>
      <w:r w:rsidRPr="00E747D1">
        <w:rPr>
          <w:rtl/>
        </w:rPr>
        <w:t xml:space="preserve"> </w:t>
      </w:r>
      <w:r w:rsidRPr="00E747D1">
        <w:rPr>
          <w:rFonts w:hint="eastAsia"/>
          <w:rtl/>
        </w:rPr>
        <w:t>רצף</w:t>
      </w:r>
      <w:r w:rsidRPr="00E747D1">
        <w:rPr>
          <w:rtl/>
        </w:rPr>
        <w:t xml:space="preserve"> </w:t>
      </w:r>
      <w:r w:rsidRPr="00E747D1">
        <w:rPr>
          <w:rFonts w:hint="eastAsia"/>
          <w:rtl/>
        </w:rPr>
        <w:t>הסיכון</w:t>
      </w:r>
      <w:r w:rsidRPr="00E747D1">
        <w:rPr>
          <w:rtl/>
        </w:rPr>
        <w:t xml:space="preserve">, </w:t>
      </w:r>
      <w:r w:rsidRPr="00E747D1">
        <w:rPr>
          <w:rFonts w:hint="eastAsia"/>
          <w:rtl/>
        </w:rPr>
        <w:t>הסכנה</w:t>
      </w:r>
      <w:r w:rsidRPr="00E747D1">
        <w:rPr>
          <w:rtl/>
        </w:rPr>
        <w:t xml:space="preserve"> </w:t>
      </w:r>
      <w:r w:rsidRPr="00E747D1">
        <w:rPr>
          <w:rFonts w:hint="eastAsia"/>
          <w:rtl/>
        </w:rPr>
        <w:t>והניתוק</w:t>
      </w:r>
      <w:r w:rsidRPr="00E747D1">
        <w:rPr>
          <w:rtl/>
        </w:rPr>
        <w:t>"</w:t>
      </w:r>
      <w:r w:rsidRPr="00E747D1">
        <w:rPr>
          <w:rFonts w:hint="cs"/>
          <w:rtl/>
        </w:rPr>
        <w:t>,</w:t>
      </w:r>
      <w:r w:rsidRPr="00E747D1">
        <w:rPr>
          <w:rtl/>
        </w:rPr>
        <w:t xml:space="preserve"> </w:t>
      </w:r>
      <w:r w:rsidRPr="00E747D1">
        <w:rPr>
          <w:rFonts w:hint="cs"/>
          <w:rtl/>
        </w:rPr>
        <w:t>ש</w:t>
      </w:r>
      <w:r w:rsidRPr="00E747D1">
        <w:rPr>
          <w:rFonts w:hint="eastAsia"/>
          <w:rtl/>
        </w:rPr>
        <w:t>מתאר</w:t>
      </w:r>
      <w:r w:rsidRPr="00E747D1">
        <w:rPr>
          <w:rtl/>
        </w:rPr>
        <w:t xml:space="preserve"> אוכלוסיית מתבגרים הטרוגנית הנמצאת על טווח רחב מאוד מבחינת המצוקה ומצבי הסיכון </w:t>
      </w:r>
      <w:r w:rsidRPr="00E747D1">
        <w:rPr>
          <w:rtl/>
        </w:rPr>
        <w:lastRenderedPageBreak/>
        <w:t xml:space="preserve">שבהם היא </w:t>
      </w:r>
      <w:r w:rsidRPr="00E747D1">
        <w:rPr>
          <w:rFonts w:hint="eastAsia"/>
          <w:rtl/>
        </w:rPr>
        <w:t>נתונה</w:t>
      </w:r>
      <w:r w:rsidRPr="00E747D1">
        <w:rPr>
          <w:rFonts w:hint="cs"/>
          <w:rtl/>
        </w:rPr>
        <w:t xml:space="preserve">, </w:t>
      </w:r>
      <w:r w:rsidRPr="00E747D1">
        <w:rPr>
          <w:rtl/>
        </w:rPr>
        <w:t>למשל חוויות הזנחה, התעללות, נשירה מבית הספר, התנהגויות אנטי-חברתיות</w:t>
      </w:r>
      <w:r w:rsidRPr="00E747D1">
        <w:rPr>
          <w:rFonts w:hint="cs"/>
          <w:rtl/>
        </w:rPr>
        <w:t xml:space="preserve"> ו</w:t>
      </w:r>
      <w:r w:rsidRPr="00E747D1">
        <w:rPr>
          <w:rtl/>
        </w:rPr>
        <w:t>עבריינות.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גיל ההתבגרות מאופיין בשינויים אישיים ובין-אישיים משמעותיים שגורמים לעלייה חדה בקונפליקטים ובמצוקות רגשיות, ולעיתים אף בהתנהגויות </w:t>
      </w:r>
      <w:proofErr w:type="spellStart"/>
      <w:r w:rsidRPr="00E747D1">
        <w:rPr>
          <w:rFonts w:hint="cs"/>
          <w:rtl/>
        </w:rPr>
        <w:t>סיכוניות</w:t>
      </w:r>
      <w:proofErr w:type="spellEnd"/>
      <w:r w:rsidRPr="00E747D1">
        <w:rPr>
          <w:rStyle w:val="af3"/>
          <w:rtl/>
        </w:rPr>
        <w:footnoteReference w:id="10"/>
      </w:r>
      <w:r w:rsidRPr="00E747D1">
        <w:rPr>
          <w:rFonts w:hint="cs"/>
          <w:rtl/>
        </w:rPr>
        <w:t xml:space="preserve">. </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מהנתונים ומההערכות של אנשי המקצוע בתחומים הטיפוליים עולה כי במהלך מלחמת "חרבות ברזל" (להלן - מלחמת חרבות ברזל) מספר בני הנוער בסיכון הוסיף לעלות ומצבי הסיכון רק התעצמו, התגוונו והחמירו</w:t>
      </w:r>
      <w:r w:rsidRPr="00E747D1">
        <w:rPr>
          <w:rStyle w:val="af3"/>
          <w:rtl/>
        </w:rPr>
        <w:footnoteReference w:id="11"/>
      </w:r>
      <w:r w:rsidRPr="00E747D1">
        <w:rPr>
          <w:rFonts w:hint="cs"/>
          <w:rtl/>
        </w:rPr>
        <w:t>. מנתוני המועצה לשלום הילד לגבי בני נוער (בגילי 12 - 17)</w:t>
      </w:r>
      <w:r w:rsidRPr="00E747D1">
        <w:rPr>
          <w:rFonts w:hint="cs"/>
        </w:rPr>
        <w:t xml:space="preserve"> </w:t>
      </w:r>
      <w:r w:rsidRPr="00E747D1">
        <w:rPr>
          <w:rFonts w:hint="cs"/>
          <w:rtl/>
        </w:rPr>
        <w:t>חברי קופת חולים מכבי שטופלו במסגרת הקופה עולה כי בחודשים אוקטובר - דצמבר 2023 חלה עלייה של כ-78% בשיעור הנערים מהאוכלוסייה האמורה שאובחנו כסובלים מלחץ לעומת החודשים המקבילים בשנה הקודמת ועלייה של כ-69% בקרב הנערות. כמו כן, הייתה עלייה של כ-20% בקרב הנערים והנערות שאובחנו כסובלים מחרדה. זאת ועוד, באותה התקופה חלה עלייה של כ-28% בפניות למוקד 118 - מוקד מידע וסיוע באמצעות מענה טלפוני של משרד הרווחה והביטחון החברתי (להלן - משרד הרווחה) שעניינן אלימות, פגיעה מינית והזנחה כלפי ילדים. בכלל זה חלה באותם חודשים עלייה של כ-37% במספר הפניות למוקד 118 שעניינן אלימות כלפי ילדים במשפחה</w:t>
      </w:r>
      <w:r w:rsidRPr="00E747D1">
        <w:rPr>
          <w:rStyle w:val="af3"/>
          <w:rtl/>
        </w:rPr>
        <w:footnoteReference w:id="12"/>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pStyle w:val="31"/>
        <w:spacing w:before="0" w:line="269" w:lineRule="auto"/>
        <w:rPr>
          <w:rtl/>
        </w:rPr>
      </w:pPr>
      <w:r w:rsidRPr="00E747D1">
        <w:rPr>
          <w:rFonts w:hint="cs"/>
          <w:rtl/>
        </w:rPr>
        <w:t>פעולות הביקורת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בחודשים אוגוסט 2024 - דצמבר 2024 בדק משרד מבקר המדינה את אופן הטיפול ודרכי ההתערבות של המחלקות לשירותים חברתיים (להלן - המחלקות או מש"ח) ברשויות המקומיות בעניינו של נוער על רצף הסיכון, הסכנה והניתוק</w:t>
      </w:r>
      <w:r w:rsidRPr="00E747D1">
        <w:rPr>
          <w:rStyle w:val="af3"/>
          <w:rtl/>
        </w:rPr>
        <w:footnoteReference w:id="13"/>
      </w:r>
      <w:r w:rsidRPr="00E747D1">
        <w:rPr>
          <w:rFonts w:hint="cs"/>
          <w:rtl/>
        </w:rPr>
        <w:t xml:space="preserve">. </w:t>
      </w:r>
      <w:bookmarkStart w:id="10" w:name="_Hlk200975297"/>
      <w:bookmarkStart w:id="11" w:name="_Hlk200975355"/>
      <w:r w:rsidRPr="00E747D1">
        <w:rPr>
          <w:rFonts w:hint="cs"/>
          <w:rtl/>
        </w:rPr>
        <w:t xml:space="preserve">הביקורת נעשתה </w:t>
      </w:r>
      <w:proofErr w:type="spellStart"/>
      <w:r w:rsidRPr="00E747D1">
        <w:rPr>
          <w:rFonts w:hint="cs"/>
          <w:rtl/>
        </w:rPr>
        <w:t>במש"חים</w:t>
      </w:r>
      <w:proofErr w:type="spellEnd"/>
      <w:r w:rsidRPr="00E747D1">
        <w:rPr>
          <w:rFonts w:hint="cs"/>
          <w:rtl/>
        </w:rPr>
        <w:t xml:space="preserve"> בעיריות </w:t>
      </w:r>
      <w:r w:rsidRPr="00E747D1">
        <w:rPr>
          <w:rFonts w:hint="cs"/>
          <w:b/>
          <w:bCs/>
          <w:rtl/>
        </w:rPr>
        <w:t xml:space="preserve">ערד, </w:t>
      </w:r>
      <w:bookmarkEnd w:id="10"/>
      <w:r w:rsidRPr="00E747D1">
        <w:rPr>
          <w:rFonts w:hint="cs"/>
          <w:b/>
          <w:bCs/>
          <w:rtl/>
        </w:rPr>
        <w:t xml:space="preserve">קריית גת, קריית מוצקין, </w:t>
      </w:r>
      <w:r w:rsidRPr="00E747D1">
        <w:rPr>
          <w:rFonts w:hint="eastAsia"/>
          <w:rtl/>
        </w:rPr>
        <w:t>ו</w:t>
      </w:r>
      <w:r w:rsidRPr="00E747D1">
        <w:rPr>
          <w:rFonts w:hint="cs"/>
          <w:b/>
          <w:bCs/>
          <w:rtl/>
        </w:rPr>
        <w:t xml:space="preserve">רמלה </w:t>
      </w:r>
      <w:r w:rsidRPr="00E747D1">
        <w:rPr>
          <w:rFonts w:hint="cs"/>
          <w:rtl/>
        </w:rPr>
        <w:t xml:space="preserve">ובמועצה המקומית </w:t>
      </w:r>
      <w:r w:rsidRPr="00E747D1">
        <w:rPr>
          <w:rFonts w:hint="cs"/>
          <w:b/>
          <w:bCs/>
          <w:rtl/>
        </w:rPr>
        <w:t>יפיע</w:t>
      </w:r>
      <w:r w:rsidRPr="00E747D1">
        <w:rPr>
          <w:rStyle w:val="af3"/>
          <w:rtl/>
        </w:rPr>
        <w:footnoteReference w:id="14"/>
      </w:r>
      <w:r w:rsidRPr="00E747D1">
        <w:rPr>
          <w:rFonts w:hint="cs"/>
          <w:b/>
          <w:bCs/>
          <w:rtl/>
        </w:rPr>
        <w:t xml:space="preserve">. </w:t>
      </w:r>
      <w:bookmarkEnd w:id="11"/>
      <w:r w:rsidRPr="00E747D1">
        <w:rPr>
          <w:rFonts w:hint="cs"/>
          <w:rtl/>
        </w:rPr>
        <w:t xml:space="preserve">כמו כן נבדקו </w:t>
      </w:r>
      <w:r w:rsidRPr="00E747D1">
        <w:rPr>
          <w:rFonts w:hint="eastAsia"/>
          <w:rtl/>
        </w:rPr>
        <w:t>אופ</w:t>
      </w:r>
      <w:r w:rsidRPr="00E747D1">
        <w:rPr>
          <w:rFonts w:hint="cs"/>
          <w:rtl/>
        </w:rPr>
        <w:t>ני</w:t>
      </w:r>
      <w:r w:rsidRPr="00E747D1">
        <w:rPr>
          <w:rtl/>
        </w:rPr>
        <w:t xml:space="preserve"> הטיפול הייחודי</w:t>
      </w:r>
      <w:r w:rsidRPr="00E747D1">
        <w:rPr>
          <w:rFonts w:hint="cs"/>
          <w:rtl/>
        </w:rPr>
        <w:t xml:space="preserve">ים בנושא בחברה הערבית, הדרוזית, הבדואית, החרדית וכן בקהילת </w:t>
      </w:r>
      <w:proofErr w:type="spellStart"/>
      <w:r w:rsidRPr="00E747D1">
        <w:rPr>
          <w:rFonts w:hint="cs"/>
          <w:rtl/>
        </w:rPr>
        <w:t>הלהט"ב</w:t>
      </w:r>
      <w:proofErr w:type="spellEnd"/>
      <w:r w:rsidRPr="00E747D1">
        <w:rPr>
          <w:rStyle w:val="af3"/>
          <w:rtl/>
        </w:rPr>
        <w:footnoteReference w:id="15"/>
      </w:r>
      <w:r w:rsidRPr="00E747D1">
        <w:rPr>
          <w:rFonts w:hint="cs"/>
          <w:rtl/>
        </w:rPr>
        <w:t xml:space="preserve"> (להלן - אוכלוסיות גיוון). אשר לאוכלוסיות אלה, נערכה בדיקה ברשויות שנבדקו, ככל שהן כוללות את אוכלוסיות הגיוון שנבדקו. כמו כן נעשתה ביקורת במטה משרד הרווחה ובמחוזותיו, </w:t>
      </w:r>
      <w:proofErr w:type="spellStart"/>
      <w:r w:rsidRPr="00E747D1">
        <w:rPr>
          <w:rFonts w:hint="cs"/>
          <w:rtl/>
        </w:rPr>
        <w:t>ובמינהל</w:t>
      </w:r>
      <w:proofErr w:type="spellEnd"/>
      <w:r w:rsidRPr="00E747D1">
        <w:rPr>
          <w:rFonts w:hint="cs"/>
          <w:rtl/>
        </w:rPr>
        <w:t xml:space="preserve"> </w:t>
      </w:r>
      <w:proofErr w:type="spellStart"/>
      <w:r w:rsidRPr="00E747D1">
        <w:rPr>
          <w:rFonts w:hint="cs"/>
          <w:rtl/>
        </w:rPr>
        <w:t>של"ם</w:t>
      </w:r>
      <w:proofErr w:type="spellEnd"/>
      <w:r w:rsidRPr="00E747D1">
        <w:rPr>
          <w:rFonts w:hint="cs"/>
          <w:rtl/>
        </w:rPr>
        <w:t xml:space="preserve"> - שיקום, ליווי ומניעה</w:t>
      </w:r>
      <w:r w:rsidRPr="00E747D1">
        <w:rPr>
          <w:rStyle w:val="af3"/>
          <w:rtl/>
        </w:rPr>
        <w:footnoteReference w:id="16"/>
      </w:r>
      <w:r w:rsidRPr="00E747D1">
        <w:rPr>
          <w:rFonts w:hint="cs"/>
          <w:rtl/>
        </w:rPr>
        <w:t xml:space="preserve"> (להלן - מינהל </w:t>
      </w:r>
      <w:proofErr w:type="spellStart"/>
      <w:r w:rsidRPr="00E747D1">
        <w:rPr>
          <w:rFonts w:hint="cs"/>
          <w:rtl/>
        </w:rPr>
        <w:t>של"ם</w:t>
      </w:r>
      <w:proofErr w:type="spellEnd"/>
      <w:r w:rsidRPr="00E747D1">
        <w:rPr>
          <w:rFonts w:hint="cs"/>
          <w:rtl/>
        </w:rPr>
        <w:t xml:space="preserve">) במשרד הרווחה. בדיקות השלמה נעשו גם </w:t>
      </w:r>
      <w:proofErr w:type="spellStart"/>
      <w:r w:rsidRPr="00E747D1">
        <w:rPr>
          <w:rFonts w:hint="cs"/>
          <w:rtl/>
        </w:rPr>
        <w:t>במינהל</w:t>
      </w:r>
      <w:proofErr w:type="spellEnd"/>
      <w:r w:rsidRPr="00E747D1">
        <w:rPr>
          <w:rFonts w:hint="cs"/>
          <w:rtl/>
        </w:rPr>
        <w:t xml:space="preserve"> לשירותים חברתיים ואישיים במשרד הרווחה, באגף א' חינוך ילדים ונוער בסיכון במשרד החינוך ובמחלקות החינוך ברשויות המקומיות האמורות, במשרד לביטחון לאומי - ברשות </w:t>
      </w:r>
      <w:r w:rsidRPr="00E747D1">
        <w:rPr>
          <w:rFonts w:hint="cs"/>
          <w:rtl/>
        </w:rPr>
        <w:lastRenderedPageBreak/>
        <w:t xml:space="preserve">הלאומית לביטחון קהילתי ובמשטרת ישראל, במטה הלאומי להגנה על ילדים ברשת </w:t>
      </w:r>
      <w:r w:rsidRPr="00E747D1">
        <w:rPr>
          <w:rFonts w:hint="eastAsia"/>
          <w:rtl/>
        </w:rPr>
        <w:t>ו</w:t>
      </w:r>
      <w:r w:rsidRPr="00E747D1">
        <w:rPr>
          <w:rFonts w:hint="cs"/>
          <w:rtl/>
        </w:rPr>
        <w:t>כן בחוליית מניעה והסברה במדור נוער.</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במסגרת דוח ביקורת זה נבדק אופן הטיפול בתחומי הרווחה והשירותים החברתיים שניתן לבני נוער </w:t>
      </w:r>
      <w:r w:rsidRPr="00E747D1">
        <w:rPr>
          <w:rFonts w:hint="eastAsia"/>
          <w:rtl/>
        </w:rPr>
        <w:t>בסיכון</w:t>
      </w:r>
      <w:r w:rsidRPr="00E747D1">
        <w:rPr>
          <w:rtl/>
        </w:rPr>
        <w:t xml:space="preserve"> </w:t>
      </w:r>
      <w:r w:rsidRPr="00E747D1">
        <w:rPr>
          <w:rFonts w:hint="cs"/>
          <w:rtl/>
        </w:rPr>
        <w:t xml:space="preserve">באמצעות </w:t>
      </w:r>
      <w:proofErr w:type="spellStart"/>
      <w:r w:rsidRPr="00E747D1">
        <w:rPr>
          <w:rFonts w:hint="cs"/>
          <w:rtl/>
        </w:rPr>
        <w:t>המש"ח</w:t>
      </w:r>
      <w:proofErr w:type="spellEnd"/>
      <w:r w:rsidRPr="00E747D1">
        <w:rPr>
          <w:rFonts w:hint="cs"/>
          <w:rtl/>
        </w:rPr>
        <w:t xml:space="preserve"> ברשויות המקומיות. הביקורת התמקדה באופן יישום המדיניות "עם הפנים לקהילה"</w:t>
      </w:r>
      <w:r w:rsidRPr="00E747D1">
        <w:rPr>
          <w:rStyle w:val="af3"/>
          <w:rtl/>
        </w:rPr>
        <w:footnoteReference w:id="17"/>
      </w:r>
      <w:r w:rsidRPr="00E747D1">
        <w:rPr>
          <w:rFonts w:hint="cs"/>
          <w:rtl/>
        </w:rPr>
        <w:t xml:space="preserve"> שאימץ משרד הרווחה בשנת 2004 ונועדה להעניק את הטיפול המיטבי לבני נוער בסיכון בסביבתם הטבעית.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יצוין כי הביקורת נעשתה בתקופת מלחמת חרבות ברזל ובחלק מהתקופה היו הרשויות נתונות למתקפת טילים ולפיכך מצוקת תושביהן הלכה וגברה והיה צורך להעניק להם סיוע רווחתי מוגבר. לכן הבדיקה בוצעה בהתחשב בקשיים שנבעו מתקופה זו ובצורך של </w:t>
      </w:r>
      <w:proofErr w:type="spellStart"/>
      <w:r w:rsidRPr="00E747D1">
        <w:rPr>
          <w:rFonts w:hint="cs"/>
          <w:rtl/>
        </w:rPr>
        <w:t>המש"ח</w:t>
      </w:r>
      <w:proofErr w:type="spellEnd"/>
      <w:r w:rsidRPr="00E747D1">
        <w:rPr>
          <w:rFonts w:hint="cs"/>
          <w:rtl/>
        </w:rPr>
        <w:t xml:space="preserve"> להתפנות לטיפול באוכלוסייה.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13" w:name="_Hlk200975515"/>
      <w:r w:rsidRPr="00E747D1">
        <w:rPr>
          <w:rFonts w:hint="cs"/>
          <w:rtl/>
        </w:rPr>
        <w:t xml:space="preserve">ממצאי הביקורת מתבססים בין היתר על תשובותיהם של 47 </w:t>
      </w:r>
      <w:r w:rsidRPr="00E747D1">
        <w:rPr>
          <w:rtl/>
        </w:rPr>
        <w:t xml:space="preserve">מנהלי </w:t>
      </w:r>
      <w:proofErr w:type="spellStart"/>
      <w:r w:rsidRPr="00E747D1">
        <w:rPr>
          <w:rFonts w:hint="cs"/>
          <w:rtl/>
        </w:rPr>
        <w:t>מש"חים</w:t>
      </w:r>
      <w:proofErr w:type="spellEnd"/>
      <w:r w:rsidRPr="00E747D1">
        <w:rPr>
          <w:rtl/>
        </w:rPr>
        <w:t xml:space="preserve"> ו-44 מנהלי מחלקות חינוך ב</w:t>
      </w:r>
      <w:r w:rsidRPr="00E747D1">
        <w:rPr>
          <w:rFonts w:hint="cs"/>
          <w:rtl/>
        </w:rPr>
        <w:t>רשויות מקומיות שהשתתפו</w:t>
      </w:r>
      <w:r w:rsidRPr="00E747D1">
        <w:rPr>
          <w:rStyle w:val="af3"/>
          <w:rtl/>
        </w:rPr>
        <w:footnoteReference w:id="18"/>
      </w:r>
      <w:r w:rsidRPr="00E747D1">
        <w:rPr>
          <w:rFonts w:hint="cs"/>
          <w:rtl/>
        </w:rPr>
        <w:t xml:space="preserve"> והשיבו על השאלון ששלח משרד המבקר המדינה בדצמבר 2024 ל-65 רשויות מקומיות (להלן - השאלון)</w:t>
      </w:r>
      <w:r w:rsidRPr="00E747D1">
        <w:rPr>
          <w:rStyle w:val="af3"/>
          <w:rtl/>
        </w:rPr>
        <w:footnoteReference w:id="19"/>
      </w:r>
      <w:r w:rsidRPr="00E747D1">
        <w:rPr>
          <w:rFonts w:hint="cs"/>
          <w:rtl/>
        </w:rPr>
        <w:t>.</w:t>
      </w:r>
    </w:p>
    <w:bookmarkEnd w:id="13"/>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בדוח מובאים ציטוטים המשקפים את תמונת המצב: מדובר בציטוטי דברים שנאמרו בדיונים שהתקיימו במסגרת שני מפגשים מקוונים של קבוצות מיקוד</w:t>
      </w:r>
      <w:r w:rsidRPr="00E747D1">
        <w:rPr>
          <w:rStyle w:val="af3"/>
          <w:rtl/>
        </w:rPr>
        <w:footnoteReference w:id="20"/>
      </w:r>
      <w:r w:rsidRPr="00E747D1">
        <w:rPr>
          <w:rFonts w:hint="cs"/>
          <w:rtl/>
        </w:rPr>
        <w:t>, שבהם השתתפו כעשרה מנהלי עמותות שמטפלות בנוער בסיכון ושמונה בני נוער שמתנדבים בשנת שירות בירושלים עם בני נוער בסיכון שיצאו אף הם ממעגלי סיכון. הקבוצות כללו משתתפים מיישובים שונים ברחבי הארץ.</w:t>
      </w:r>
    </w:p>
    <w:p w:rsidR="00B52032" w:rsidRPr="00E747D1" w:rsidRDefault="00B52032" w:rsidP="00B52032">
      <w:pPr>
        <w:pStyle w:val="a9"/>
        <w:spacing w:line="269" w:lineRule="auto"/>
        <w:rPr>
          <w:rtl/>
        </w:rPr>
      </w:pPr>
    </w:p>
    <w:p w:rsidR="00B52032" w:rsidRPr="00E747D1" w:rsidRDefault="00B52032" w:rsidP="00B52032">
      <w:pPr>
        <w:spacing w:line="269" w:lineRule="auto"/>
        <w:rPr>
          <w:rFonts w:eastAsia="Times New Roman"/>
          <w:bCs/>
          <w:rtl/>
          <w:lang w:eastAsia="he-IL"/>
        </w:rPr>
      </w:pPr>
      <w:r w:rsidRPr="00E747D1">
        <w:rPr>
          <w:rFonts w:eastAsia="Times New Roman" w:hint="cs"/>
          <w:bCs/>
          <w:rtl/>
          <w:lang w:eastAsia="he-IL"/>
        </w:rPr>
        <w:t xml:space="preserve">יצוין לחיוב כי צוותי </w:t>
      </w:r>
      <w:proofErr w:type="spellStart"/>
      <w:r w:rsidRPr="00E747D1">
        <w:rPr>
          <w:rFonts w:eastAsia="Times New Roman" w:hint="cs"/>
          <w:bCs/>
          <w:rtl/>
          <w:lang w:eastAsia="he-IL"/>
        </w:rPr>
        <w:t>המש"חים</w:t>
      </w:r>
      <w:proofErr w:type="spellEnd"/>
      <w:r w:rsidRPr="00E747D1">
        <w:rPr>
          <w:rFonts w:eastAsia="Times New Roman" w:hint="cs"/>
          <w:bCs/>
          <w:rtl/>
          <w:lang w:eastAsia="he-IL"/>
        </w:rPr>
        <w:t xml:space="preserve"> ברשויות המקומיות שעימם נפגש צוות הביקורת עובדים במסירות רבה ו</w:t>
      </w:r>
      <w:r w:rsidRPr="00E747D1">
        <w:rPr>
          <w:rFonts w:eastAsia="Times New Roman"/>
          <w:bCs/>
          <w:rtl/>
          <w:lang w:eastAsia="he-IL"/>
        </w:rPr>
        <w:t xml:space="preserve">מתוך תחושת שליחות ציבורית </w:t>
      </w:r>
      <w:r w:rsidRPr="00E747D1">
        <w:rPr>
          <w:rFonts w:eastAsia="Times New Roman" w:hint="cs"/>
          <w:bCs/>
          <w:rtl/>
          <w:lang w:eastAsia="he-IL"/>
        </w:rPr>
        <w:t xml:space="preserve">כדי </w:t>
      </w:r>
      <w:r w:rsidRPr="00E747D1">
        <w:rPr>
          <w:rFonts w:eastAsia="Times New Roman"/>
          <w:bCs/>
          <w:rtl/>
          <w:lang w:eastAsia="he-IL"/>
        </w:rPr>
        <w:t xml:space="preserve">למלא את </w:t>
      </w:r>
      <w:r w:rsidRPr="00E747D1">
        <w:rPr>
          <w:rFonts w:eastAsia="Times New Roman" w:hint="eastAsia"/>
          <w:bCs/>
          <w:rtl/>
          <w:lang w:eastAsia="he-IL"/>
        </w:rPr>
        <w:t>י</w:t>
      </w:r>
      <w:r w:rsidRPr="00E747D1">
        <w:rPr>
          <w:rFonts w:eastAsia="Times New Roman" w:hint="cs"/>
          <w:bCs/>
          <w:rtl/>
          <w:lang w:eastAsia="he-IL"/>
        </w:rPr>
        <w:t>י</w:t>
      </w:r>
      <w:r w:rsidRPr="00E747D1">
        <w:rPr>
          <w:rFonts w:eastAsia="Times New Roman" w:hint="eastAsia"/>
          <w:bCs/>
          <w:rtl/>
          <w:lang w:eastAsia="he-IL"/>
        </w:rPr>
        <w:t>עודם</w:t>
      </w:r>
      <w:r w:rsidRPr="00E747D1">
        <w:rPr>
          <w:rFonts w:eastAsia="Times New Roman"/>
          <w:bCs/>
          <w:rtl/>
          <w:lang w:eastAsia="he-IL"/>
        </w:rPr>
        <w:t xml:space="preserve"> </w:t>
      </w:r>
      <w:r w:rsidRPr="00E747D1">
        <w:rPr>
          <w:rFonts w:eastAsia="Times New Roman" w:hint="cs"/>
          <w:bCs/>
          <w:rtl/>
          <w:lang w:eastAsia="he-IL"/>
        </w:rPr>
        <w:t>ולטפל באופן המיטבי בבני הנוער בסיכון ובבני משפחותיהם.</w:t>
      </w:r>
    </w:p>
    <w:p w:rsidR="00B52032" w:rsidRDefault="00B52032" w:rsidP="00B52032">
      <w:pPr>
        <w:bidi w:val="0"/>
        <w:spacing w:line="269" w:lineRule="auto"/>
        <w:rPr>
          <w:rFonts w:eastAsia="Times New Roman"/>
          <w:bCs/>
          <w:rtl/>
          <w:lang w:eastAsia="he-IL"/>
        </w:rPr>
      </w:pPr>
      <w:r>
        <w:rPr>
          <w:rFonts w:eastAsia="Times New Roman"/>
          <w:bCs/>
          <w:rtl/>
          <w:lang w:eastAsia="he-IL"/>
        </w:rPr>
        <w:br w:type="page"/>
      </w:r>
    </w:p>
    <w:p w:rsidR="00B52032" w:rsidRPr="00E747D1" w:rsidRDefault="00B52032" w:rsidP="00B52032">
      <w:pPr>
        <w:pStyle w:val="31"/>
        <w:spacing w:before="0" w:line="269" w:lineRule="auto"/>
        <w:rPr>
          <w:rtl/>
        </w:rPr>
      </w:pPr>
      <w:r w:rsidRPr="00E747D1">
        <w:rPr>
          <w:rFonts w:hint="cs"/>
          <w:rtl/>
        </w:rPr>
        <w:lastRenderedPageBreak/>
        <w:t xml:space="preserve">נתונים כלליים </w:t>
      </w:r>
      <w:r w:rsidRPr="00E747D1">
        <w:rPr>
          <w:rFonts w:hint="eastAsia"/>
          <w:rtl/>
        </w:rPr>
        <w:t>על</w:t>
      </w:r>
      <w:r w:rsidRPr="00E747D1">
        <w:rPr>
          <w:rtl/>
        </w:rPr>
        <w:t xml:space="preserve"> </w:t>
      </w:r>
      <w:r w:rsidRPr="00E747D1">
        <w:rPr>
          <w:rFonts w:hint="eastAsia"/>
          <w:rtl/>
        </w:rPr>
        <w:t>הרשויות</w:t>
      </w:r>
      <w:r w:rsidRPr="00E747D1">
        <w:rPr>
          <w:rtl/>
        </w:rPr>
        <w:t xml:space="preserve"> </w:t>
      </w:r>
      <w:r w:rsidRPr="00E747D1">
        <w:rPr>
          <w:rFonts w:hint="eastAsia"/>
          <w:rtl/>
        </w:rPr>
        <w:t>שנבדקו</w:t>
      </w:r>
    </w:p>
    <w:p w:rsidR="00B52032" w:rsidRPr="00E747D1" w:rsidRDefault="00B52032" w:rsidP="00B52032">
      <w:pPr>
        <w:spacing w:line="269" w:lineRule="auto"/>
        <w:rPr>
          <w:rtl/>
        </w:rPr>
      </w:pPr>
    </w:p>
    <w:p w:rsidR="00B52032" w:rsidRPr="00E747D1" w:rsidRDefault="00B52032" w:rsidP="00B52032">
      <w:pPr>
        <w:keepNext/>
        <w:keepLines/>
        <w:spacing w:line="269" w:lineRule="auto"/>
        <w:jc w:val="center"/>
        <w:rPr>
          <w:b/>
          <w:bCs/>
          <w:rtl/>
        </w:rPr>
      </w:pPr>
      <w:bookmarkStart w:id="14" w:name="_Hlk156460657"/>
      <w:bookmarkStart w:id="15" w:name="_Hlk160957928"/>
      <w:r w:rsidRPr="00E747D1">
        <w:rPr>
          <w:rFonts w:hint="cs"/>
          <w:rtl/>
        </w:rPr>
        <w:t>לוח</w:t>
      </w:r>
      <w:r w:rsidRPr="00E747D1">
        <w:rPr>
          <w:rtl/>
        </w:rPr>
        <w:t xml:space="preserve"> 1:</w:t>
      </w:r>
      <w:r w:rsidRPr="00E747D1">
        <w:rPr>
          <w:rFonts w:hint="cs"/>
          <w:b/>
          <w:bCs/>
          <w:rtl/>
        </w:rPr>
        <w:t xml:space="preserve"> הרשויות המקומיות שנבדקו - נתונים כלליים, נכון למועד סיום הביקורת</w:t>
      </w:r>
    </w:p>
    <w:bookmarkEnd w:id="14"/>
    <w:tbl>
      <w:tblPr>
        <w:bidiVisual/>
        <w:tblW w:w="8949" w:type="dxa"/>
        <w:tblInd w:w="-119" w:type="dxa"/>
        <w:tblBorders>
          <w:insideH w:val="single" w:sz="12" w:space="0" w:color="F8F8F8"/>
        </w:tblBorders>
        <w:shd w:val="clear" w:color="auto" w:fill="FFFFFF" w:themeFill="background1"/>
        <w:tblLayout w:type="fixed"/>
        <w:tblCellMar>
          <w:left w:w="0" w:type="dxa"/>
          <w:right w:w="0" w:type="dxa"/>
        </w:tblCellMar>
        <w:tblLook w:val="04A0" w:firstRow="1" w:lastRow="0" w:firstColumn="1" w:lastColumn="0" w:noHBand="0" w:noVBand="1"/>
      </w:tblPr>
      <w:tblGrid>
        <w:gridCol w:w="31"/>
        <w:gridCol w:w="1979"/>
        <w:gridCol w:w="1700"/>
        <w:gridCol w:w="1275"/>
        <w:gridCol w:w="988"/>
        <w:gridCol w:w="996"/>
        <w:gridCol w:w="990"/>
        <w:gridCol w:w="990"/>
      </w:tblGrid>
      <w:tr w:rsidR="00B52032" w:rsidRPr="00E747D1" w:rsidTr="00B52032">
        <w:trPr>
          <w:trHeight w:hRule="exact" w:val="1009"/>
        </w:trPr>
        <w:tc>
          <w:tcPr>
            <w:tcW w:w="31" w:type="dxa"/>
            <w:tcBorders>
              <w:top w:val="nil"/>
              <w:left w:val="nil"/>
              <w:bottom w:val="single" w:sz="12" w:space="0" w:color="EEECE1" w:themeColor="background2"/>
              <w:right w:val="nil"/>
            </w:tcBorders>
            <w:shd w:val="clear" w:color="auto" w:fill="FFFFFF" w:themeFill="background1"/>
          </w:tcPr>
          <w:p w:rsidR="00B52032" w:rsidRPr="00E747D1" w:rsidRDefault="00B52032" w:rsidP="00B52032">
            <w:pPr>
              <w:spacing w:line="269" w:lineRule="auto"/>
              <w:jc w:val="center"/>
              <w:rPr>
                <w:rFonts w:ascii="David" w:eastAsia="Times New Roman" w:hAnsi="David"/>
                <w:color w:val="222222"/>
                <w:sz w:val="22"/>
                <w:szCs w:val="22"/>
                <w:lang w:eastAsia=""/>
              </w:rPr>
            </w:pPr>
          </w:p>
        </w:tc>
        <w:tc>
          <w:tcPr>
            <w:tcW w:w="1979" w:type="dxa"/>
            <w:tcBorders>
              <w:left w:val="nil"/>
              <w:bottom w:val="single" w:sz="12" w:space="0" w:color="EEECE1" w:themeColor="background2"/>
              <w:right w:val="nil"/>
            </w:tcBorders>
            <w:shd w:val="clear" w:color="auto" w:fill="FFFFFF" w:themeFill="background1"/>
          </w:tcPr>
          <w:p w:rsidR="00B52032" w:rsidRPr="00E747D1" w:rsidRDefault="00B52032" w:rsidP="00B52032">
            <w:pPr>
              <w:spacing w:line="269" w:lineRule="auto"/>
              <w:jc w:val="center"/>
              <w:rPr>
                <w:rFonts w:ascii="David" w:eastAsia="Times New Roman" w:hAnsi="David"/>
                <w:color w:val="222222"/>
                <w:sz w:val="22"/>
                <w:szCs w:val="22"/>
                <w:lang w:eastAsia=""/>
              </w:rPr>
            </w:pPr>
          </w:p>
        </w:tc>
        <w:tc>
          <w:tcPr>
            <w:tcW w:w="1700" w:type="dxa"/>
            <w:tcBorders>
              <w:left w:val="nil"/>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B52032" w:rsidRPr="00E747D1" w:rsidRDefault="00B52032" w:rsidP="00B52032">
            <w:pPr>
              <w:spacing w:line="269" w:lineRule="auto"/>
              <w:jc w:val="center"/>
              <w:rPr>
                <w:rFonts w:ascii="David" w:eastAsia="Times New Roman" w:hAnsi="David"/>
                <w:color w:val="222222"/>
                <w:sz w:val="22"/>
                <w:szCs w:val="22"/>
                <w:lang w:eastAsia=""/>
              </w:rPr>
            </w:pPr>
          </w:p>
        </w:tc>
        <w:tc>
          <w:tcPr>
            <w:tcW w:w="1275" w:type="dxa"/>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B52032" w:rsidRPr="00E747D1" w:rsidRDefault="00B52032" w:rsidP="00B52032">
            <w:pPr>
              <w:spacing w:line="269" w:lineRule="auto"/>
              <w:jc w:val="center"/>
              <w:rPr>
                <w:rFonts w:ascii="David" w:eastAsia="Times New Roman" w:hAnsi="David"/>
                <w:b/>
                <w:bCs/>
                <w:color w:val="4F81BD" w:themeColor="accent1"/>
                <w:sz w:val="22"/>
                <w:szCs w:val="22"/>
                <w:lang w:eastAsia=""/>
              </w:rPr>
            </w:pPr>
            <w:r w:rsidRPr="00E747D1">
              <w:rPr>
                <w:rFonts w:ascii="David" w:hAnsi="David"/>
                <w:b/>
                <w:bCs/>
                <w:color w:val="4472C4"/>
                <w:sz w:val="22"/>
                <w:szCs w:val="22"/>
                <w:rtl/>
              </w:rPr>
              <w:t>עיריית</w:t>
            </w:r>
            <w:r w:rsidRPr="00E747D1">
              <w:rPr>
                <w:rFonts w:ascii="David" w:hAnsi="David"/>
                <w:b/>
                <w:bCs/>
                <w:color w:val="4472C4"/>
                <w:sz w:val="22"/>
                <w:szCs w:val="22"/>
                <w:rtl/>
              </w:rPr>
              <w:br/>
              <w:t>ערד</w:t>
            </w:r>
          </w:p>
        </w:tc>
        <w:tc>
          <w:tcPr>
            <w:tcW w:w="988" w:type="dxa"/>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B52032" w:rsidRPr="00E747D1" w:rsidRDefault="00B52032" w:rsidP="00B52032">
            <w:pPr>
              <w:spacing w:line="269" w:lineRule="auto"/>
              <w:jc w:val="center"/>
              <w:rPr>
                <w:rFonts w:ascii="David" w:eastAsia="Times New Roman" w:hAnsi="David"/>
                <w:b/>
                <w:bCs/>
                <w:color w:val="4F81BD" w:themeColor="accent1"/>
                <w:sz w:val="22"/>
                <w:szCs w:val="22"/>
                <w:lang w:eastAsia=""/>
              </w:rPr>
            </w:pPr>
            <w:r w:rsidRPr="00E747D1">
              <w:rPr>
                <w:rFonts w:ascii="David" w:hAnsi="David"/>
                <w:b/>
                <w:bCs/>
                <w:color w:val="4472C4"/>
                <w:sz w:val="22"/>
                <w:szCs w:val="22"/>
                <w:rtl/>
              </w:rPr>
              <w:t>עיריית</w:t>
            </w:r>
            <w:r w:rsidRPr="00E747D1">
              <w:rPr>
                <w:rFonts w:ascii="David" w:hAnsi="David"/>
                <w:b/>
                <w:bCs/>
                <w:color w:val="4472C4"/>
                <w:sz w:val="22"/>
                <w:szCs w:val="22"/>
                <w:rtl/>
              </w:rPr>
              <w:br/>
              <w:t>קריית גת</w:t>
            </w:r>
          </w:p>
        </w:tc>
        <w:tc>
          <w:tcPr>
            <w:tcW w:w="996" w:type="dxa"/>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B52032" w:rsidRPr="00E747D1" w:rsidRDefault="00B52032" w:rsidP="00B52032">
            <w:pPr>
              <w:spacing w:line="269" w:lineRule="auto"/>
              <w:jc w:val="center"/>
              <w:rPr>
                <w:rFonts w:ascii="David" w:eastAsia="Times New Roman" w:hAnsi="David"/>
                <w:b/>
                <w:bCs/>
                <w:color w:val="4F81BD" w:themeColor="accent1"/>
                <w:sz w:val="22"/>
                <w:szCs w:val="22"/>
                <w:lang w:eastAsia=""/>
              </w:rPr>
            </w:pPr>
            <w:r w:rsidRPr="00E747D1">
              <w:rPr>
                <w:rFonts w:ascii="David" w:hAnsi="David"/>
                <w:b/>
                <w:bCs/>
                <w:color w:val="4472C4"/>
                <w:sz w:val="22"/>
                <w:szCs w:val="22"/>
                <w:rtl/>
              </w:rPr>
              <w:t>עיריית</w:t>
            </w:r>
            <w:r w:rsidRPr="00E747D1">
              <w:rPr>
                <w:rFonts w:ascii="David" w:hAnsi="David"/>
                <w:b/>
                <w:bCs/>
                <w:color w:val="4472C4"/>
                <w:sz w:val="22"/>
                <w:szCs w:val="22"/>
                <w:rtl/>
              </w:rPr>
              <w:br/>
              <w:t>קריית מוצקין</w:t>
            </w:r>
          </w:p>
        </w:tc>
        <w:tc>
          <w:tcPr>
            <w:tcW w:w="990" w:type="dxa"/>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B52032" w:rsidRPr="00E747D1" w:rsidRDefault="00B52032" w:rsidP="00B52032">
            <w:pPr>
              <w:spacing w:line="269" w:lineRule="auto"/>
              <w:jc w:val="center"/>
              <w:rPr>
                <w:rFonts w:ascii="David" w:eastAsia="Times New Roman" w:hAnsi="David"/>
                <w:b/>
                <w:bCs/>
                <w:color w:val="4F81BD" w:themeColor="accent1"/>
                <w:sz w:val="22"/>
                <w:szCs w:val="22"/>
                <w:lang w:eastAsia=""/>
              </w:rPr>
            </w:pPr>
            <w:r w:rsidRPr="00E747D1">
              <w:rPr>
                <w:rFonts w:ascii="David" w:hAnsi="David"/>
                <w:b/>
                <w:bCs/>
                <w:color w:val="4472C4"/>
                <w:sz w:val="22"/>
                <w:szCs w:val="22"/>
                <w:rtl/>
              </w:rPr>
              <w:t>עיריית</w:t>
            </w:r>
            <w:r w:rsidRPr="00E747D1">
              <w:rPr>
                <w:rFonts w:ascii="David" w:hAnsi="David"/>
                <w:b/>
                <w:bCs/>
                <w:color w:val="4472C4"/>
                <w:sz w:val="22"/>
                <w:szCs w:val="22"/>
                <w:rtl/>
              </w:rPr>
              <w:br/>
              <w:t>רמלה</w:t>
            </w:r>
          </w:p>
        </w:tc>
        <w:tc>
          <w:tcPr>
            <w:tcW w:w="990" w:type="dxa"/>
            <w:tcBorders>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center"/>
              <w:rPr>
                <w:rFonts w:ascii="David" w:hAnsi="David"/>
                <w:b/>
                <w:bCs/>
                <w:color w:val="4472C4"/>
                <w:sz w:val="22"/>
                <w:szCs w:val="22"/>
                <w:rtl/>
              </w:rPr>
            </w:pPr>
            <w:r w:rsidRPr="00E747D1">
              <w:rPr>
                <w:rFonts w:ascii="David" w:hAnsi="David"/>
                <w:b/>
                <w:bCs/>
                <w:color w:val="4472C4"/>
                <w:sz w:val="22"/>
                <w:szCs w:val="22"/>
                <w:rtl/>
              </w:rPr>
              <w:t>המועצה המקומית</w:t>
            </w:r>
            <w:r w:rsidRPr="00E747D1">
              <w:rPr>
                <w:rFonts w:ascii="David" w:hAnsi="David"/>
                <w:b/>
                <w:bCs/>
                <w:color w:val="4472C4"/>
                <w:sz w:val="22"/>
                <w:szCs w:val="22"/>
                <w:rtl/>
              </w:rPr>
              <w:br/>
              <w:t xml:space="preserve">יפיע </w:t>
            </w:r>
          </w:p>
        </w:tc>
      </w:tr>
      <w:tr w:rsidR="00B52032" w:rsidRPr="00E747D1" w:rsidTr="00B52032">
        <w:trPr>
          <w:trHeight w:hRule="exact" w:val="680"/>
        </w:trPr>
        <w:tc>
          <w:tcPr>
            <w:tcW w:w="31"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tc>
        <w:tc>
          <w:tcPr>
            <w:tcW w:w="1979"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hAnsi="David"/>
                <w:noProof/>
                <w:sz w:val="22"/>
                <w:szCs w:val="22"/>
              </w:rPr>
              <w:drawing>
                <wp:anchor distT="0" distB="0" distL="114300" distR="114300" simplePos="0" relativeHeight="251660288" behindDoc="0" locked="0" layoutInCell="1" allowOverlap="1" wp14:anchorId="314E8088" wp14:editId="2BA5B600">
                  <wp:simplePos x="0" y="0"/>
                  <wp:positionH relativeFrom="column">
                    <wp:posOffset>449580</wp:posOffset>
                  </wp:positionH>
                  <wp:positionV relativeFrom="paragraph">
                    <wp:posOffset>80010</wp:posOffset>
                  </wp:positionV>
                  <wp:extent cx="259080" cy="259080"/>
                  <wp:effectExtent l="0" t="0" r="7620" b="7620"/>
                  <wp:wrapNone/>
                  <wp:docPr id="98"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4"/>
                          <pic:cNvPicPr>
                            <a:picLocks noChangeAspect="1" noChangeArrowheads="1"/>
                          </pic:cNvPicPr>
                        </pic:nvPicPr>
                        <pic:blipFill>
                          <a:blip r:embed="rId12"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0"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 xml:space="preserve">מספר </w:t>
            </w:r>
            <w:r w:rsidRPr="00E747D1">
              <w:rPr>
                <w:rFonts w:ascii="David" w:eastAsia="Times New Roman" w:hAnsi="David"/>
                <w:color w:val="808080" w:themeColor="background1" w:themeShade="80"/>
                <w:sz w:val="22"/>
                <w:szCs w:val="22"/>
                <w:rtl/>
                <w:lang w:eastAsia=""/>
              </w:rPr>
              <w:br/>
              <w:t>התושבים</w:t>
            </w:r>
          </w:p>
        </w:tc>
        <w:tc>
          <w:tcPr>
            <w:tcW w:w="127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28,170</w:t>
            </w:r>
          </w:p>
        </w:tc>
        <w:tc>
          <w:tcPr>
            <w:tcW w:w="98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64,437</w:t>
            </w:r>
          </w:p>
        </w:tc>
        <w:tc>
          <w:tcPr>
            <w:tcW w:w="996"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48,001</w:t>
            </w:r>
          </w:p>
        </w:tc>
        <w:tc>
          <w:tcPr>
            <w:tcW w:w="99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79,132</w:t>
            </w:r>
          </w:p>
        </w:tc>
        <w:tc>
          <w:tcPr>
            <w:tcW w:w="990" w:type="dxa"/>
            <w:tcBorders>
              <w:top w:val="single" w:sz="12" w:space="0" w:color="EEECE1" w:themeColor="background2"/>
              <w:bottom w:val="single" w:sz="12" w:space="0" w:color="EEECE1" w:themeColor="background2"/>
            </w:tcBorders>
            <w:shd w:val="clear" w:color="auto" w:fill="FFFFFF" w:themeFill="background1"/>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19,704</w:t>
            </w:r>
          </w:p>
        </w:tc>
      </w:tr>
      <w:tr w:rsidR="00B52032" w:rsidRPr="00E747D1" w:rsidTr="00B52032">
        <w:trPr>
          <w:trHeight w:hRule="exact" w:val="680"/>
        </w:trPr>
        <w:tc>
          <w:tcPr>
            <w:tcW w:w="31"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tc>
        <w:tc>
          <w:tcPr>
            <w:tcW w:w="1979"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hAnsi="David"/>
                <w:noProof/>
                <w:sz w:val="22"/>
                <w:szCs w:val="22"/>
              </w:rPr>
              <w:drawing>
                <wp:anchor distT="0" distB="0" distL="114300" distR="114300" simplePos="0" relativeHeight="251664384" behindDoc="0" locked="0" layoutInCell="1" allowOverlap="1" wp14:anchorId="0F43FA9D" wp14:editId="3DF21FFE">
                  <wp:simplePos x="0" y="0"/>
                  <wp:positionH relativeFrom="column">
                    <wp:posOffset>441325</wp:posOffset>
                  </wp:positionH>
                  <wp:positionV relativeFrom="paragraph">
                    <wp:posOffset>81280</wp:posOffset>
                  </wp:positionV>
                  <wp:extent cx="259080" cy="259080"/>
                  <wp:effectExtent l="0" t="0" r="7620" b="7620"/>
                  <wp:wrapNone/>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0"/>
                          <pic:cNvPicPr>
                            <a:picLocks noChangeAspect="1" noChangeArrowheads="1"/>
                          </pic:cNvPicPr>
                        </pic:nvPicPr>
                        <pic:blipFill>
                          <a:blip r:embed="rId13"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0"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 xml:space="preserve">האשכול </w:t>
            </w:r>
            <w:r w:rsidRPr="00E747D1">
              <w:rPr>
                <w:rFonts w:ascii="David" w:eastAsia="Times New Roman" w:hAnsi="David"/>
                <w:color w:val="808080" w:themeColor="background1" w:themeShade="80"/>
                <w:sz w:val="22"/>
                <w:szCs w:val="22"/>
                <w:rtl/>
                <w:lang w:eastAsia=""/>
              </w:rPr>
              <w:br/>
              <w:t>החברתי-כלכלי</w:t>
            </w:r>
          </w:p>
        </w:tc>
        <w:tc>
          <w:tcPr>
            <w:tcW w:w="127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 xml:space="preserve">3 </w:t>
            </w:r>
            <w:r w:rsidRPr="00E747D1">
              <w:rPr>
                <w:rFonts w:ascii="David" w:hAnsi="David"/>
                <w:color w:val="000000"/>
                <w:sz w:val="22"/>
                <w:szCs w:val="22"/>
                <w:rtl/>
              </w:rPr>
              <w:br/>
              <w:t>(נמוך)</w:t>
            </w:r>
          </w:p>
        </w:tc>
        <w:tc>
          <w:tcPr>
            <w:tcW w:w="98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 xml:space="preserve">4 </w:t>
            </w:r>
            <w:r w:rsidRPr="00E747D1">
              <w:rPr>
                <w:rFonts w:ascii="David" w:hAnsi="David"/>
                <w:color w:val="000000"/>
                <w:sz w:val="22"/>
                <w:szCs w:val="22"/>
                <w:rtl/>
              </w:rPr>
              <w:br/>
              <w:t>(בינוני)</w:t>
            </w:r>
          </w:p>
        </w:tc>
        <w:tc>
          <w:tcPr>
            <w:tcW w:w="996"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 xml:space="preserve">7 </w:t>
            </w:r>
            <w:r w:rsidRPr="00E747D1">
              <w:rPr>
                <w:rFonts w:ascii="David" w:hAnsi="David"/>
                <w:color w:val="000000"/>
                <w:sz w:val="22"/>
                <w:szCs w:val="22"/>
                <w:rtl/>
              </w:rPr>
              <w:br/>
              <w:t>(בינוני)</w:t>
            </w:r>
          </w:p>
        </w:tc>
        <w:tc>
          <w:tcPr>
            <w:tcW w:w="99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 xml:space="preserve">4 </w:t>
            </w:r>
            <w:r w:rsidRPr="00E747D1">
              <w:rPr>
                <w:rFonts w:ascii="David" w:hAnsi="David"/>
                <w:color w:val="000000"/>
                <w:sz w:val="22"/>
                <w:szCs w:val="22"/>
                <w:rtl/>
              </w:rPr>
              <w:br/>
              <w:t>(בינוני)</w:t>
            </w:r>
          </w:p>
        </w:tc>
        <w:tc>
          <w:tcPr>
            <w:tcW w:w="990" w:type="dxa"/>
            <w:tcBorders>
              <w:top w:val="single" w:sz="12" w:space="0" w:color="EEECE1" w:themeColor="background2"/>
              <w:bottom w:val="single" w:sz="12" w:space="0" w:color="EEECE1" w:themeColor="background2"/>
            </w:tcBorders>
            <w:shd w:val="clear" w:color="auto" w:fill="FFFFFF" w:themeFill="background1"/>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 xml:space="preserve">3 </w:t>
            </w:r>
            <w:r w:rsidRPr="00E747D1">
              <w:rPr>
                <w:rFonts w:ascii="David" w:hAnsi="David"/>
                <w:color w:val="000000"/>
                <w:sz w:val="22"/>
                <w:szCs w:val="22"/>
                <w:rtl/>
              </w:rPr>
              <w:br/>
              <w:t>(נמוך)</w:t>
            </w:r>
          </w:p>
        </w:tc>
      </w:tr>
      <w:tr w:rsidR="00B52032" w:rsidRPr="00E747D1" w:rsidTr="00B52032">
        <w:trPr>
          <w:trHeight w:hRule="exact" w:val="813"/>
        </w:trPr>
        <w:tc>
          <w:tcPr>
            <w:tcW w:w="31"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rPr>
                <w:rFonts w:ascii="David" w:eastAsia="Times New Roman" w:hAnsi="David"/>
                <w:color w:val="A6A6A6" w:themeColor="background1" w:themeShade="A6"/>
                <w:sz w:val="22"/>
                <w:szCs w:val="22"/>
                <w:lang w:eastAsia=""/>
              </w:rPr>
            </w:pPr>
          </w:p>
        </w:tc>
        <w:tc>
          <w:tcPr>
            <w:tcW w:w="1979"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hAnsi="David"/>
                <w:noProof/>
                <w:sz w:val="22"/>
                <w:szCs w:val="22"/>
              </w:rPr>
              <w:drawing>
                <wp:anchor distT="0" distB="0" distL="114300" distR="114300" simplePos="0" relativeHeight="251659264" behindDoc="0" locked="0" layoutInCell="1" allowOverlap="1" wp14:anchorId="0CC22DA4" wp14:editId="105DA24E">
                  <wp:simplePos x="0" y="0"/>
                  <wp:positionH relativeFrom="column">
                    <wp:posOffset>437515</wp:posOffset>
                  </wp:positionH>
                  <wp:positionV relativeFrom="paragraph">
                    <wp:posOffset>85090</wp:posOffset>
                  </wp:positionV>
                  <wp:extent cx="259080" cy="259080"/>
                  <wp:effectExtent l="0" t="0" r="7620" b="7620"/>
                  <wp:wrapNone/>
                  <wp:docPr id="99" name="תמונה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65"/>
                          <pic:cNvPicPr>
                            <a:picLocks noChangeAspect="1" noChangeArrowheads="1"/>
                          </pic:cNvPicPr>
                        </pic:nvPicPr>
                        <pic:blipFill>
                          <a:blip r:embed="rId14"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0"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 xml:space="preserve">אשכול </w:t>
            </w:r>
            <w:r w:rsidRPr="00E747D1">
              <w:rPr>
                <w:rFonts w:ascii="David" w:eastAsia="Times New Roman" w:hAnsi="David"/>
                <w:color w:val="808080" w:themeColor="background1" w:themeShade="80"/>
                <w:sz w:val="22"/>
                <w:szCs w:val="22"/>
                <w:rtl/>
                <w:lang w:eastAsia=""/>
              </w:rPr>
              <w:br/>
              <w:t>הפריפריאליות</w:t>
            </w:r>
          </w:p>
        </w:tc>
        <w:tc>
          <w:tcPr>
            <w:tcW w:w="127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 xml:space="preserve">2 </w:t>
            </w:r>
            <w:r w:rsidRPr="00E747D1">
              <w:rPr>
                <w:rFonts w:ascii="David" w:hAnsi="David"/>
                <w:color w:val="000000"/>
                <w:sz w:val="22"/>
                <w:szCs w:val="22"/>
                <w:rtl/>
              </w:rPr>
              <w:br/>
              <w:t>(פריפריאלי)</w:t>
            </w:r>
          </w:p>
        </w:tc>
        <w:tc>
          <w:tcPr>
            <w:tcW w:w="98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 xml:space="preserve">5 </w:t>
            </w:r>
            <w:r w:rsidRPr="00E747D1">
              <w:rPr>
                <w:rFonts w:ascii="David" w:hAnsi="David"/>
                <w:color w:val="000000"/>
                <w:sz w:val="22"/>
                <w:szCs w:val="22"/>
                <w:rtl/>
              </w:rPr>
              <w:br/>
              <w:t>(בינוני)</w:t>
            </w:r>
          </w:p>
        </w:tc>
        <w:tc>
          <w:tcPr>
            <w:tcW w:w="996"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 xml:space="preserve">6 </w:t>
            </w:r>
            <w:r w:rsidRPr="00E747D1">
              <w:rPr>
                <w:rFonts w:ascii="David" w:hAnsi="David"/>
                <w:color w:val="000000"/>
                <w:sz w:val="22"/>
                <w:szCs w:val="22"/>
                <w:rtl/>
              </w:rPr>
              <w:br/>
              <w:t>(מרכזי)</w:t>
            </w:r>
          </w:p>
        </w:tc>
        <w:tc>
          <w:tcPr>
            <w:tcW w:w="99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 xml:space="preserve">8 </w:t>
            </w:r>
            <w:r w:rsidRPr="00E747D1">
              <w:rPr>
                <w:rFonts w:ascii="David" w:hAnsi="David"/>
                <w:color w:val="000000"/>
                <w:sz w:val="22"/>
                <w:szCs w:val="22"/>
                <w:rtl/>
              </w:rPr>
              <w:br/>
              <w:t>(מרכזי)</w:t>
            </w:r>
          </w:p>
        </w:tc>
        <w:tc>
          <w:tcPr>
            <w:tcW w:w="990" w:type="dxa"/>
            <w:tcBorders>
              <w:top w:val="single" w:sz="12" w:space="0" w:color="EEECE1" w:themeColor="background2"/>
              <w:bottom w:val="single" w:sz="12" w:space="0" w:color="EEECE1" w:themeColor="background2"/>
            </w:tcBorders>
            <w:shd w:val="clear" w:color="auto" w:fill="FFFFFF" w:themeFill="background1"/>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 xml:space="preserve">5 </w:t>
            </w:r>
            <w:r w:rsidRPr="00E747D1">
              <w:rPr>
                <w:rFonts w:ascii="David" w:hAnsi="David"/>
                <w:color w:val="000000"/>
                <w:sz w:val="22"/>
                <w:szCs w:val="22"/>
                <w:rtl/>
              </w:rPr>
              <w:br/>
              <w:t>(בינוני)</w:t>
            </w:r>
          </w:p>
        </w:tc>
      </w:tr>
      <w:tr w:rsidR="00B52032" w:rsidRPr="00E747D1" w:rsidTr="00B52032">
        <w:trPr>
          <w:trHeight w:hRule="exact" w:val="680"/>
        </w:trPr>
        <w:tc>
          <w:tcPr>
            <w:tcW w:w="31"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tc>
        <w:tc>
          <w:tcPr>
            <w:tcW w:w="1979"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hAnsi="David"/>
                <w:noProof/>
                <w:sz w:val="22"/>
                <w:szCs w:val="22"/>
              </w:rPr>
              <w:drawing>
                <wp:anchor distT="0" distB="0" distL="114300" distR="114300" simplePos="0" relativeHeight="251666432" behindDoc="0" locked="0" layoutInCell="1" allowOverlap="1" wp14:anchorId="732846E0" wp14:editId="6B33F695">
                  <wp:simplePos x="0" y="0"/>
                  <wp:positionH relativeFrom="column">
                    <wp:posOffset>435610</wp:posOffset>
                  </wp:positionH>
                  <wp:positionV relativeFrom="paragraph">
                    <wp:posOffset>88265</wp:posOffset>
                  </wp:positionV>
                  <wp:extent cx="260985" cy="259080"/>
                  <wp:effectExtent l="0" t="0" r="5715" b="7620"/>
                  <wp:wrapNone/>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8"/>
                          <pic:cNvPicPr>
                            <a:picLocks noChangeAspect="1" noChangeArrowheads="1"/>
                          </pic:cNvPicPr>
                        </pic:nvPicPr>
                        <pic:blipFill>
                          <a:blip r:embed="rId15"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0"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סיווג הרשות המקומית</w:t>
            </w:r>
          </w:p>
        </w:tc>
        <w:tc>
          <w:tcPr>
            <w:tcW w:w="127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יציבה</w:t>
            </w:r>
          </w:p>
        </w:tc>
        <w:tc>
          <w:tcPr>
            <w:tcW w:w="98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הבראה</w:t>
            </w:r>
          </w:p>
        </w:tc>
        <w:tc>
          <w:tcPr>
            <w:tcW w:w="996"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יציבה</w:t>
            </w:r>
          </w:p>
        </w:tc>
        <w:tc>
          <w:tcPr>
            <w:tcW w:w="99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ביניים</w:t>
            </w:r>
          </w:p>
        </w:tc>
        <w:tc>
          <w:tcPr>
            <w:tcW w:w="990" w:type="dxa"/>
            <w:tcBorders>
              <w:top w:val="single" w:sz="12" w:space="0" w:color="EEECE1" w:themeColor="background2"/>
              <w:bottom w:val="single" w:sz="12" w:space="0" w:color="EEECE1" w:themeColor="background2"/>
            </w:tcBorders>
            <w:shd w:val="clear" w:color="auto" w:fill="FFFFFF" w:themeFill="background1"/>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ביניים</w:t>
            </w:r>
          </w:p>
        </w:tc>
      </w:tr>
      <w:tr w:rsidR="00B52032" w:rsidRPr="00E747D1" w:rsidTr="00B52032">
        <w:trPr>
          <w:trHeight w:hRule="exact" w:val="680"/>
        </w:trPr>
        <w:tc>
          <w:tcPr>
            <w:tcW w:w="31"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tc>
        <w:tc>
          <w:tcPr>
            <w:tcW w:w="1979"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hAnsi="David"/>
                <w:noProof/>
                <w:sz w:val="22"/>
                <w:szCs w:val="22"/>
              </w:rPr>
              <w:drawing>
                <wp:anchor distT="0" distB="0" distL="114300" distR="114300" simplePos="0" relativeHeight="251662336" behindDoc="0" locked="0" layoutInCell="1" allowOverlap="1" wp14:anchorId="4387B208" wp14:editId="47C5B925">
                  <wp:simplePos x="0" y="0"/>
                  <wp:positionH relativeFrom="column">
                    <wp:posOffset>427355</wp:posOffset>
                  </wp:positionH>
                  <wp:positionV relativeFrom="paragraph">
                    <wp:posOffset>91440</wp:posOffset>
                  </wp:positionV>
                  <wp:extent cx="259080" cy="259080"/>
                  <wp:effectExtent l="0" t="0" r="7620" b="7620"/>
                  <wp:wrapNone/>
                  <wp:docPr id="96" name="תמונה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2"/>
                          <pic:cNvPicPr>
                            <a:picLocks noChangeAspect="1" noChangeArrowheads="1"/>
                          </pic:cNvPicPr>
                        </pic:nvPicPr>
                        <pic:blipFill>
                          <a:blip r:embed="rId16"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0"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ביצוע ההכנסות</w:t>
            </w:r>
          </w:p>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(באלפי ש"ח)</w:t>
            </w:r>
          </w:p>
        </w:tc>
        <w:tc>
          <w:tcPr>
            <w:tcW w:w="127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hint="cs"/>
                <w:color w:val="000000"/>
                <w:sz w:val="22"/>
                <w:szCs w:val="22"/>
                <w:rtl/>
              </w:rPr>
              <w:t>248,787</w:t>
            </w:r>
          </w:p>
        </w:tc>
        <w:tc>
          <w:tcPr>
            <w:tcW w:w="98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hint="cs"/>
                <w:color w:val="000000"/>
                <w:sz w:val="22"/>
                <w:szCs w:val="22"/>
                <w:rtl/>
              </w:rPr>
              <w:t>747,461</w:t>
            </w:r>
          </w:p>
        </w:tc>
        <w:tc>
          <w:tcPr>
            <w:tcW w:w="996"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hint="cs"/>
                <w:color w:val="000000"/>
                <w:sz w:val="22"/>
                <w:szCs w:val="22"/>
                <w:rtl/>
              </w:rPr>
              <w:t>326,109</w:t>
            </w:r>
          </w:p>
        </w:tc>
        <w:tc>
          <w:tcPr>
            <w:tcW w:w="99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hint="cs"/>
                <w:color w:val="000000"/>
                <w:sz w:val="22"/>
                <w:szCs w:val="22"/>
                <w:rtl/>
              </w:rPr>
              <w:t>729,427</w:t>
            </w:r>
          </w:p>
        </w:tc>
        <w:tc>
          <w:tcPr>
            <w:tcW w:w="990" w:type="dxa"/>
            <w:tcBorders>
              <w:top w:val="single" w:sz="12" w:space="0" w:color="EEECE1" w:themeColor="background2"/>
              <w:bottom w:val="single" w:sz="12" w:space="0" w:color="EEECE1" w:themeColor="background2"/>
            </w:tcBorders>
            <w:shd w:val="clear" w:color="auto" w:fill="FFFFFF" w:themeFill="background1"/>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hint="cs"/>
                <w:color w:val="000000"/>
                <w:sz w:val="22"/>
                <w:szCs w:val="22"/>
                <w:rtl/>
              </w:rPr>
              <w:t>141,232</w:t>
            </w:r>
          </w:p>
        </w:tc>
      </w:tr>
      <w:tr w:rsidR="00B52032" w:rsidRPr="00E747D1" w:rsidTr="00B52032">
        <w:trPr>
          <w:trHeight w:hRule="exact" w:val="680"/>
        </w:trPr>
        <w:tc>
          <w:tcPr>
            <w:tcW w:w="31"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tc>
        <w:tc>
          <w:tcPr>
            <w:tcW w:w="1979"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hAnsi="David"/>
                <w:noProof/>
                <w:sz w:val="22"/>
                <w:szCs w:val="22"/>
              </w:rPr>
              <w:drawing>
                <wp:anchor distT="0" distB="0" distL="114300" distR="114300" simplePos="0" relativeHeight="251663360" behindDoc="0" locked="0" layoutInCell="1" allowOverlap="1" wp14:anchorId="075C8AED" wp14:editId="044A4858">
                  <wp:simplePos x="0" y="0"/>
                  <wp:positionH relativeFrom="column">
                    <wp:posOffset>428625</wp:posOffset>
                  </wp:positionH>
                  <wp:positionV relativeFrom="paragraph">
                    <wp:posOffset>95250</wp:posOffset>
                  </wp:positionV>
                  <wp:extent cx="259080" cy="259080"/>
                  <wp:effectExtent l="0" t="0" r="7620" b="7620"/>
                  <wp:wrapNone/>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1"/>
                          <pic:cNvPicPr>
                            <a:picLocks noChangeAspect="1" noChangeArrowheads="1"/>
                          </pic:cNvPicPr>
                        </pic:nvPicPr>
                        <pic:blipFill>
                          <a:blip r:embed="rId17"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0"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 xml:space="preserve">ביצוע ההוצאות </w:t>
            </w:r>
            <w:r w:rsidRPr="00E747D1">
              <w:rPr>
                <w:rFonts w:ascii="David" w:eastAsia="Times New Roman" w:hAnsi="David"/>
                <w:color w:val="808080" w:themeColor="background1" w:themeShade="80"/>
                <w:sz w:val="22"/>
                <w:szCs w:val="22"/>
                <w:rtl/>
                <w:lang w:eastAsia=""/>
              </w:rPr>
              <w:br/>
              <w:t>(באלפי ש"ח)</w:t>
            </w:r>
          </w:p>
        </w:tc>
        <w:tc>
          <w:tcPr>
            <w:tcW w:w="127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hint="cs"/>
                <w:color w:val="000000"/>
                <w:sz w:val="22"/>
                <w:szCs w:val="22"/>
                <w:rtl/>
              </w:rPr>
              <w:t>248,753</w:t>
            </w:r>
          </w:p>
        </w:tc>
        <w:tc>
          <w:tcPr>
            <w:tcW w:w="98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hint="cs"/>
                <w:color w:val="000000"/>
                <w:sz w:val="22"/>
                <w:szCs w:val="22"/>
                <w:rtl/>
              </w:rPr>
              <w:t>747,405</w:t>
            </w:r>
          </w:p>
        </w:tc>
        <w:tc>
          <w:tcPr>
            <w:tcW w:w="996"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hint="cs"/>
                <w:color w:val="000000"/>
                <w:sz w:val="22"/>
                <w:szCs w:val="22"/>
                <w:rtl/>
              </w:rPr>
              <w:t>325,935</w:t>
            </w:r>
          </w:p>
        </w:tc>
        <w:tc>
          <w:tcPr>
            <w:tcW w:w="99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hint="cs"/>
                <w:color w:val="000000"/>
                <w:sz w:val="22"/>
                <w:szCs w:val="22"/>
                <w:rtl/>
              </w:rPr>
              <w:t>752,293</w:t>
            </w:r>
          </w:p>
        </w:tc>
        <w:tc>
          <w:tcPr>
            <w:tcW w:w="990" w:type="dxa"/>
            <w:tcBorders>
              <w:top w:val="single" w:sz="12" w:space="0" w:color="EEECE1" w:themeColor="background2"/>
              <w:bottom w:val="single" w:sz="12" w:space="0" w:color="EEECE1" w:themeColor="background2"/>
            </w:tcBorders>
            <w:shd w:val="clear" w:color="auto" w:fill="FFFFFF" w:themeFill="background1"/>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hint="cs"/>
                <w:color w:val="000000"/>
                <w:sz w:val="22"/>
                <w:szCs w:val="22"/>
                <w:rtl/>
              </w:rPr>
              <w:t>148,074</w:t>
            </w:r>
          </w:p>
        </w:tc>
      </w:tr>
      <w:tr w:rsidR="00B52032" w:rsidRPr="00E747D1" w:rsidTr="00B52032">
        <w:trPr>
          <w:trHeight w:hRule="exact" w:val="904"/>
        </w:trPr>
        <w:tc>
          <w:tcPr>
            <w:tcW w:w="31"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tc>
        <w:tc>
          <w:tcPr>
            <w:tcW w:w="1979"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hAnsi="David"/>
                <w:noProof/>
                <w:sz w:val="22"/>
                <w:szCs w:val="22"/>
              </w:rPr>
              <w:drawing>
                <wp:anchor distT="0" distB="0" distL="114300" distR="114300" simplePos="0" relativeHeight="251665408" behindDoc="0" locked="0" layoutInCell="1" allowOverlap="1" wp14:anchorId="30C60BD2" wp14:editId="38C04571">
                  <wp:simplePos x="0" y="0"/>
                  <wp:positionH relativeFrom="column">
                    <wp:posOffset>427990</wp:posOffset>
                  </wp:positionH>
                  <wp:positionV relativeFrom="paragraph">
                    <wp:posOffset>98425</wp:posOffset>
                  </wp:positionV>
                  <wp:extent cx="259080" cy="259080"/>
                  <wp:effectExtent l="0" t="0" r="7620" b="7620"/>
                  <wp:wrapNone/>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59"/>
                          <pic:cNvPicPr>
                            <a:picLocks noChangeAspect="1" noChangeArrowheads="1"/>
                          </pic:cNvPicPr>
                        </pic:nvPicPr>
                        <pic:blipFill>
                          <a:blip r:embed="rId18"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0"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העודף (או הגירעון) השוטף (באלפי ש"ח)</w:t>
            </w:r>
          </w:p>
        </w:tc>
        <w:tc>
          <w:tcPr>
            <w:tcW w:w="127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hint="cs"/>
                <w:color w:val="000000"/>
                <w:sz w:val="22"/>
                <w:szCs w:val="22"/>
                <w:rtl/>
              </w:rPr>
              <w:t>34</w:t>
            </w:r>
          </w:p>
        </w:tc>
        <w:tc>
          <w:tcPr>
            <w:tcW w:w="98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hint="cs"/>
                <w:color w:val="000000"/>
                <w:sz w:val="22"/>
                <w:szCs w:val="22"/>
                <w:rtl/>
              </w:rPr>
              <w:t>56</w:t>
            </w:r>
          </w:p>
        </w:tc>
        <w:tc>
          <w:tcPr>
            <w:tcW w:w="996"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hint="cs"/>
                <w:color w:val="000000"/>
                <w:sz w:val="22"/>
                <w:szCs w:val="22"/>
                <w:rtl/>
              </w:rPr>
              <w:t>174</w:t>
            </w:r>
          </w:p>
        </w:tc>
        <w:tc>
          <w:tcPr>
            <w:tcW w:w="99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color w:val="000000"/>
                <w:sz w:val="22"/>
                <w:szCs w:val="22"/>
                <w:rtl/>
              </w:rPr>
              <w:t>(</w:t>
            </w:r>
            <w:r w:rsidRPr="00E747D1">
              <w:rPr>
                <w:rFonts w:ascii="David" w:hAnsi="David" w:hint="cs"/>
                <w:color w:val="000000"/>
                <w:sz w:val="22"/>
                <w:szCs w:val="22"/>
                <w:rtl/>
              </w:rPr>
              <w:t>22,866</w:t>
            </w:r>
            <w:r w:rsidRPr="00E747D1">
              <w:rPr>
                <w:rFonts w:ascii="David" w:hAnsi="David"/>
                <w:color w:val="000000"/>
                <w:sz w:val="22"/>
                <w:szCs w:val="22"/>
                <w:rtl/>
              </w:rPr>
              <w:t>)</w:t>
            </w:r>
          </w:p>
        </w:tc>
        <w:tc>
          <w:tcPr>
            <w:tcW w:w="990" w:type="dxa"/>
            <w:tcBorders>
              <w:top w:val="single" w:sz="12" w:space="0" w:color="EEECE1" w:themeColor="background2"/>
              <w:bottom w:val="single" w:sz="12" w:space="0" w:color="EEECE1" w:themeColor="background2"/>
            </w:tcBorders>
            <w:shd w:val="clear" w:color="auto" w:fill="FFFFFF" w:themeFill="background1"/>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w:t>
            </w:r>
            <w:r w:rsidRPr="00E747D1">
              <w:rPr>
                <w:rFonts w:ascii="David" w:hAnsi="David" w:hint="cs"/>
                <w:color w:val="000000"/>
                <w:sz w:val="22"/>
                <w:szCs w:val="22"/>
                <w:rtl/>
              </w:rPr>
              <w:t>6,842</w:t>
            </w:r>
            <w:r w:rsidRPr="00E747D1">
              <w:rPr>
                <w:rFonts w:ascii="David" w:hAnsi="David"/>
                <w:color w:val="000000"/>
                <w:sz w:val="22"/>
                <w:szCs w:val="22"/>
                <w:rtl/>
              </w:rPr>
              <w:t>)</w:t>
            </w:r>
          </w:p>
        </w:tc>
      </w:tr>
      <w:tr w:rsidR="00B52032" w:rsidRPr="00E747D1" w:rsidTr="00B52032">
        <w:trPr>
          <w:trHeight w:hRule="exact" w:val="680"/>
        </w:trPr>
        <w:tc>
          <w:tcPr>
            <w:tcW w:w="31"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tc>
        <w:tc>
          <w:tcPr>
            <w:tcW w:w="1979"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hAnsi="David"/>
                <w:noProof/>
                <w:sz w:val="22"/>
                <w:szCs w:val="22"/>
              </w:rPr>
              <w:drawing>
                <wp:anchor distT="0" distB="0" distL="114300" distR="114300" simplePos="0" relativeHeight="251667456" behindDoc="0" locked="0" layoutInCell="1" allowOverlap="1" wp14:anchorId="4334C4D6" wp14:editId="5A7015D7">
                  <wp:simplePos x="0" y="0"/>
                  <wp:positionH relativeFrom="column">
                    <wp:posOffset>426720</wp:posOffset>
                  </wp:positionH>
                  <wp:positionV relativeFrom="paragraph">
                    <wp:posOffset>101600</wp:posOffset>
                  </wp:positionV>
                  <wp:extent cx="260985" cy="259080"/>
                  <wp:effectExtent l="0" t="0" r="5715" b="7620"/>
                  <wp:wrapNone/>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7"/>
                          <pic:cNvPicPr>
                            <a:picLocks noChangeAspect="1" noChangeArrowheads="1"/>
                          </pic:cNvPicPr>
                        </pic:nvPicPr>
                        <pic:blipFill>
                          <a:blip r:embed="rId19"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0"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הגירעון</w:t>
            </w:r>
            <w:r w:rsidRPr="00E747D1">
              <w:rPr>
                <w:rFonts w:ascii="David" w:eastAsia="Times New Roman" w:hAnsi="David" w:hint="cs"/>
                <w:color w:val="808080" w:themeColor="background1" w:themeShade="80"/>
                <w:sz w:val="22"/>
                <w:szCs w:val="22"/>
                <w:rtl/>
                <w:lang w:eastAsia=""/>
              </w:rPr>
              <w:t xml:space="preserve"> </w:t>
            </w:r>
            <w:r w:rsidRPr="00E747D1">
              <w:rPr>
                <w:rFonts w:ascii="David" w:eastAsia="Times New Roman" w:hAnsi="David"/>
                <w:color w:val="808080" w:themeColor="background1" w:themeShade="80"/>
                <w:sz w:val="22"/>
                <w:szCs w:val="22"/>
                <w:rtl/>
                <w:lang w:eastAsia=""/>
              </w:rPr>
              <w:t>המצטבר (באלפי ש"ח)</w:t>
            </w:r>
          </w:p>
        </w:tc>
        <w:tc>
          <w:tcPr>
            <w:tcW w:w="127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color w:val="000000"/>
                <w:sz w:val="22"/>
                <w:szCs w:val="22"/>
                <w:rtl/>
              </w:rPr>
              <w:t>(</w:t>
            </w:r>
            <w:r w:rsidRPr="00E747D1">
              <w:rPr>
                <w:rFonts w:ascii="David" w:hAnsi="David" w:hint="cs"/>
                <w:color w:val="000000"/>
                <w:sz w:val="22"/>
                <w:szCs w:val="22"/>
                <w:rtl/>
              </w:rPr>
              <w:t>6,513</w:t>
            </w:r>
            <w:r w:rsidRPr="00E747D1">
              <w:rPr>
                <w:rFonts w:ascii="David" w:hAnsi="David"/>
                <w:color w:val="000000"/>
                <w:sz w:val="22"/>
                <w:szCs w:val="22"/>
                <w:rtl/>
              </w:rPr>
              <w:t>)</w:t>
            </w:r>
          </w:p>
        </w:tc>
        <w:tc>
          <w:tcPr>
            <w:tcW w:w="98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color w:val="000000"/>
                <w:sz w:val="22"/>
                <w:szCs w:val="22"/>
                <w:rtl/>
              </w:rPr>
              <w:t>(</w:t>
            </w:r>
            <w:r w:rsidRPr="00E747D1">
              <w:rPr>
                <w:rFonts w:ascii="David" w:hAnsi="David" w:hint="cs"/>
                <w:color w:val="000000"/>
                <w:sz w:val="22"/>
                <w:szCs w:val="22"/>
                <w:rtl/>
              </w:rPr>
              <w:t>41,704</w:t>
            </w:r>
            <w:r w:rsidRPr="00E747D1">
              <w:rPr>
                <w:rFonts w:ascii="David" w:hAnsi="David"/>
                <w:color w:val="000000"/>
                <w:sz w:val="22"/>
                <w:szCs w:val="22"/>
                <w:rtl/>
              </w:rPr>
              <w:t>)</w:t>
            </w:r>
          </w:p>
        </w:tc>
        <w:tc>
          <w:tcPr>
            <w:tcW w:w="996"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000000" w:themeColor="text1"/>
                <w:sz w:val="22"/>
                <w:szCs w:val="22"/>
                <w:rtl/>
                <w:lang w:eastAsia=""/>
              </w:rPr>
            </w:pPr>
            <w:r w:rsidRPr="00E747D1">
              <w:rPr>
                <w:rFonts w:ascii="David" w:hAnsi="David"/>
                <w:color w:val="000000"/>
                <w:sz w:val="22"/>
                <w:szCs w:val="22"/>
                <w:rtl/>
              </w:rPr>
              <w:t>(5</w:t>
            </w:r>
            <w:r w:rsidRPr="00E747D1">
              <w:rPr>
                <w:rFonts w:ascii="David" w:hAnsi="David" w:hint="cs"/>
                <w:color w:val="000000"/>
                <w:sz w:val="22"/>
                <w:szCs w:val="22"/>
                <w:rtl/>
              </w:rPr>
              <w:t>,056</w:t>
            </w:r>
            <w:r w:rsidRPr="00E747D1">
              <w:rPr>
                <w:rFonts w:ascii="David" w:hAnsi="David"/>
                <w:color w:val="000000"/>
                <w:sz w:val="22"/>
                <w:szCs w:val="22"/>
                <w:rtl/>
              </w:rPr>
              <w:t>)</w:t>
            </w:r>
          </w:p>
        </w:tc>
        <w:tc>
          <w:tcPr>
            <w:tcW w:w="99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hAnsi="David"/>
                <w:color w:val="000000" w:themeColor="text1"/>
                <w:sz w:val="22"/>
                <w:szCs w:val="22"/>
                <w:rtl/>
                <w:lang w:eastAsia=""/>
              </w:rPr>
            </w:pPr>
            <w:r w:rsidRPr="00E747D1">
              <w:rPr>
                <w:rFonts w:ascii="David" w:hAnsi="David"/>
                <w:color w:val="000000"/>
                <w:sz w:val="22"/>
                <w:szCs w:val="22"/>
                <w:rtl/>
              </w:rPr>
              <w:t>(</w:t>
            </w:r>
            <w:r w:rsidRPr="00E747D1">
              <w:rPr>
                <w:rFonts w:ascii="David" w:hAnsi="David" w:hint="cs"/>
                <w:color w:val="000000"/>
                <w:sz w:val="22"/>
                <w:szCs w:val="22"/>
                <w:rtl/>
              </w:rPr>
              <w:t>97,945</w:t>
            </w:r>
            <w:r w:rsidRPr="00E747D1">
              <w:rPr>
                <w:rFonts w:ascii="David" w:hAnsi="David"/>
                <w:color w:val="000000"/>
                <w:sz w:val="22"/>
                <w:szCs w:val="22"/>
                <w:rtl/>
              </w:rPr>
              <w:t>)</w:t>
            </w:r>
          </w:p>
        </w:tc>
        <w:tc>
          <w:tcPr>
            <w:tcW w:w="990" w:type="dxa"/>
            <w:tcBorders>
              <w:top w:val="single" w:sz="12" w:space="0" w:color="EEECE1" w:themeColor="background2"/>
              <w:bottom w:val="single" w:sz="12" w:space="0" w:color="EEECE1" w:themeColor="background2"/>
            </w:tcBorders>
            <w:shd w:val="clear" w:color="auto" w:fill="FFFFFF" w:themeFill="background1"/>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w:t>
            </w:r>
            <w:r w:rsidRPr="00E747D1">
              <w:rPr>
                <w:rFonts w:ascii="David" w:hAnsi="David" w:hint="cs"/>
                <w:color w:val="000000"/>
                <w:sz w:val="22"/>
                <w:szCs w:val="22"/>
                <w:rtl/>
              </w:rPr>
              <w:t>25,701</w:t>
            </w:r>
            <w:r w:rsidRPr="00E747D1">
              <w:rPr>
                <w:rFonts w:ascii="David" w:hAnsi="David"/>
                <w:color w:val="000000"/>
                <w:sz w:val="22"/>
                <w:szCs w:val="22"/>
                <w:rtl/>
              </w:rPr>
              <w:t>)</w:t>
            </w:r>
          </w:p>
        </w:tc>
      </w:tr>
      <w:tr w:rsidR="00B52032" w:rsidRPr="00E747D1" w:rsidTr="00B52032">
        <w:trPr>
          <w:trHeight w:hRule="exact" w:val="680"/>
        </w:trPr>
        <w:tc>
          <w:tcPr>
            <w:tcW w:w="31"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rPr>
                <w:rFonts w:ascii="David" w:hAnsi="David"/>
                <w:noProof/>
                <w:sz w:val="22"/>
                <w:szCs w:val="22"/>
                <w:rtl/>
              </w:rPr>
            </w:pPr>
          </w:p>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p w:rsidR="00B52032" w:rsidRPr="00E747D1" w:rsidRDefault="00B52032" w:rsidP="00B52032">
            <w:pPr>
              <w:spacing w:line="269" w:lineRule="auto"/>
              <w:rPr>
                <w:rFonts w:ascii="David" w:eastAsia="Times New Roman" w:hAnsi="David"/>
                <w:color w:val="A6A6A6" w:themeColor="background1" w:themeShade="A6"/>
                <w:sz w:val="22"/>
                <w:szCs w:val="22"/>
                <w:rtl/>
                <w:lang w:eastAsia=""/>
              </w:rPr>
            </w:pPr>
          </w:p>
        </w:tc>
        <w:tc>
          <w:tcPr>
            <w:tcW w:w="1979" w:type="dxa"/>
            <w:tcBorders>
              <w:top w:val="single" w:sz="12" w:space="0" w:color="EEECE1" w:themeColor="background2"/>
              <w:left w:val="nil"/>
              <w:bottom w:val="single" w:sz="12" w:space="0" w:color="EEECE1" w:themeColor="background2"/>
              <w:right w:val="nil"/>
            </w:tcBorders>
            <w:shd w:val="clear" w:color="auto" w:fill="F0F6FE"/>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hAnsi="David"/>
                <w:noProof/>
                <w:sz w:val="22"/>
                <w:szCs w:val="22"/>
              </w:rPr>
              <w:drawing>
                <wp:anchor distT="0" distB="0" distL="114300" distR="114300" simplePos="0" relativeHeight="251661312" behindDoc="0" locked="0" layoutInCell="1" allowOverlap="1" wp14:anchorId="1902B99E" wp14:editId="18979414">
                  <wp:simplePos x="0" y="0"/>
                  <wp:positionH relativeFrom="column">
                    <wp:posOffset>474980</wp:posOffset>
                  </wp:positionH>
                  <wp:positionV relativeFrom="paragraph">
                    <wp:posOffset>103505</wp:posOffset>
                  </wp:positionV>
                  <wp:extent cx="259080" cy="259080"/>
                  <wp:effectExtent l="0" t="0" r="7620" b="7620"/>
                  <wp:wrapNone/>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63"/>
                          <pic:cNvPicPr>
                            <a:picLocks noChangeAspect="1" noChangeArrowheads="1"/>
                          </pic:cNvPicPr>
                        </pic:nvPicPr>
                        <pic:blipFill>
                          <a:blip r:embed="rId20"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0"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שיעור הגירעון</w:t>
            </w:r>
            <w:r w:rsidRPr="00E747D1">
              <w:rPr>
                <w:rFonts w:ascii="David" w:eastAsia="Times New Roman" w:hAnsi="David"/>
                <w:color w:val="808080" w:themeColor="background1" w:themeShade="80"/>
                <w:sz w:val="22"/>
                <w:szCs w:val="22"/>
                <w:rtl/>
                <w:lang w:eastAsia=""/>
              </w:rPr>
              <w:br/>
              <w:t>המצטבר</w:t>
            </w:r>
          </w:p>
        </w:tc>
        <w:tc>
          <w:tcPr>
            <w:tcW w:w="127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hint="cs"/>
                <w:color w:val="000000"/>
                <w:sz w:val="22"/>
                <w:szCs w:val="22"/>
                <w:rtl/>
              </w:rPr>
              <w:t>(2.6%)</w:t>
            </w:r>
          </w:p>
        </w:tc>
        <w:tc>
          <w:tcPr>
            <w:tcW w:w="988"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hint="cs"/>
                <w:color w:val="000000"/>
                <w:sz w:val="22"/>
                <w:szCs w:val="22"/>
                <w:rtl/>
              </w:rPr>
              <w:t>(6.0</w:t>
            </w:r>
            <w:r w:rsidRPr="00E747D1">
              <w:rPr>
                <w:rFonts w:ascii="David" w:hAnsi="David"/>
                <w:color w:val="000000"/>
                <w:sz w:val="22"/>
                <w:szCs w:val="22"/>
                <w:rtl/>
              </w:rPr>
              <w:t>%</w:t>
            </w:r>
            <w:r w:rsidRPr="00E747D1">
              <w:rPr>
                <w:rFonts w:ascii="David" w:eastAsia="Times New Roman" w:hAnsi="David" w:hint="cs"/>
                <w:color w:val="222222"/>
                <w:sz w:val="22"/>
                <w:szCs w:val="22"/>
                <w:rtl/>
                <w:lang w:eastAsia=""/>
              </w:rPr>
              <w:t>)</w:t>
            </w:r>
          </w:p>
        </w:tc>
        <w:tc>
          <w:tcPr>
            <w:tcW w:w="996"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hint="cs"/>
                <w:color w:val="000000"/>
                <w:sz w:val="22"/>
                <w:szCs w:val="22"/>
                <w:rtl/>
              </w:rPr>
              <w:t>(1.6%</w:t>
            </w:r>
            <w:r w:rsidRPr="00E747D1">
              <w:rPr>
                <w:rFonts w:ascii="David" w:eastAsia="Times New Roman" w:hAnsi="David" w:hint="cs"/>
                <w:color w:val="222222"/>
                <w:sz w:val="22"/>
                <w:szCs w:val="22"/>
                <w:rtl/>
                <w:lang w:eastAsia=""/>
              </w:rPr>
              <w:t>)</w:t>
            </w:r>
          </w:p>
        </w:tc>
        <w:tc>
          <w:tcPr>
            <w:tcW w:w="99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bottom"/>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hint="cs"/>
                <w:color w:val="000000"/>
                <w:sz w:val="22"/>
                <w:szCs w:val="22"/>
                <w:rtl/>
              </w:rPr>
              <w:t>(13.4%)</w:t>
            </w:r>
          </w:p>
        </w:tc>
        <w:tc>
          <w:tcPr>
            <w:tcW w:w="990" w:type="dxa"/>
            <w:tcBorders>
              <w:top w:val="single" w:sz="12" w:space="0" w:color="EEECE1" w:themeColor="background2"/>
              <w:bottom w:val="single" w:sz="12" w:space="0" w:color="EEECE1" w:themeColor="background2"/>
            </w:tcBorders>
            <w:shd w:val="clear" w:color="auto" w:fill="FFFFFF" w:themeFill="background1"/>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hint="cs"/>
                <w:color w:val="000000"/>
                <w:sz w:val="22"/>
                <w:szCs w:val="22"/>
                <w:rtl/>
              </w:rPr>
              <w:t>(18.2%)</w:t>
            </w:r>
          </w:p>
        </w:tc>
      </w:tr>
    </w:tbl>
    <w:p w:rsidR="00B52032" w:rsidRPr="00E747D1" w:rsidRDefault="00B52032" w:rsidP="00B52032">
      <w:pPr>
        <w:spacing w:line="269" w:lineRule="auto"/>
        <w:rPr>
          <w:sz w:val="18"/>
          <w:szCs w:val="18"/>
          <w:rtl/>
        </w:rPr>
      </w:pPr>
      <w:r w:rsidRPr="00E747D1">
        <w:rPr>
          <w:rFonts w:hint="cs"/>
          <w:sz w:val="18"/>
          <w:szCs w:val="18"/>
          <w:rtl/>
        </w:rPr>
        <w:t>הוכן בידי משרד מבקר המדינה.</w:t>
      </w:r>
    </w:p>
    <w:p w:rsidR="00B52032" w:rsidRPr="00E747D1" w:rsidRDefault="00B52032" w:rsidP="00B52032">
      <w:pPr>
        <w:spacing w:line="269" w:lineRule="auto"/>
        <w:rPr>
          <w:b/>
          <w:bCs/>
          <w:sz w:val="16"/>
          <w:szCs w:val="20"/>
          <w:rtl/>
        </w:rPr>
      </w:pPr>
    </w:p>
    <w:bookmarkEnd w:id="15"/>
    <w:p w:rsidR="00B52032" w:rsidRPr="00E747D1" w:rsidRDefault="00B52032" w:rsidP="00B52032">
      <w:pPr>
        <w:spacing w:line="269" w:lineRule="auto"/>
        <w:rPr>
          <w:sz w:val="16"/>
          <w:szCs w:val="20"/>
          <w:rtl/>
        </w:rPr>
      </w:pPr>
      <w:r w:rsidRPr="00E747D1">
        <w:rPr>
          <w:rFonts w:hint="cs"/>
          <w:b/>
          <w:bCs/>
          <w:sz w:val="16"/>
          <w:szCs w:val="20"/>
          <w:rtl/>
        </w:rPr>
        <w:t>מספר התושבים</w:t>
      </w:r>
      <w:r w:rsidRPr="00E747D1">
        <w:rPr>
          <w:sz w:val="16"/>
          <w:szCs w:val="20"/>
          <w:rtl/>
        </w:rPr>
        <w:t xml:space="preserve"> - </w:t>
      </w:r>
      <w:r w:rsidRPr="00E747D1">
        <w:rPr>
          <w:rFonts w:hint="cs"/>
          <w:sz w:val="16"/>
          <w:szCs w:val="20"/>
          <w:rtl/>
        </w:rPr>
        <w:t xml:space="preserve">הנתון </w:t>
      </w:r>
      <w:r w:rsidRPr="00E747D1">
        <w:rPr>
          <w:rFonts w:hint="cs"/>
          <w:szCs w:val="20"/>
          <w:rtl/>
        </w:rPr>
        <w:t xml:space="preserve">לקוח מתוך </w:t>
      </w:r>
      <w:r w:rsidRPr="00E747D1">
        <w:rPr>
          <w:rFonts w:ascii="David" w:hAnsi="David"/>
          <w:szCs w:val="20"/>
          <w:rtl/>
        </w:rPr>
        <w:t>"הרשויות המקומיות - קובץ נתונים לעיבוד - 2022"</w:t>
      </w:r>
      <w:r w:rsidRPr="00E747D1">
        <w:rPr>
          <w:rFonts w:hint="cs"/>
          <w:sz w:val="16"/>
          <w:szCs w:val="20"/>
          <w:rtl/>
        </w:rPr>
        <w:t xml:space="preserve"> שהכינה </w:t>
      </w:r>
      <w:proofErr w:type="spellStart"/>
      <w:r w:rsidRPr="00E747D1">
        <w:rPr>
          <w:rFonts w:hint="cs"/>
          <w:sz w:val="16"/>
          <w:szCs w:val="20"/>
          <w:rtl/>
        </w:rPr>
        <w:t>הלמ"ס</w:t>
      </w:r>
      <w:proofErr w:type="spellEnd"/>
      <w:r w:rsidRPr="00E747D1">
        <w:rPr>
          <w:sz w:val="16"/>
          <w:szCs w:val="20"/>
          <w:rtl/>
        </w:rPr>
        <w:t>.</w:t>
      </w:r>
    </w:p>
    <w:p w:rsidR="00B52032" w:rsidRPr="00E747D1" w:rsidRDefault="00B52032" w:rsidP="00B52032">
      <w:pPr>
        <w:spacing w:line="269" w:lineRule="auto"/>
        <w:rPr>
          <w:szCs w:val="20"/>
          <w:rtl/>
        </w:rPr>
      </w:pPr>
      <w:r w:rsidRPr="00E747D1">
        <w:rPr>
          <w:rFonts w:hint="cs"/>
          <w:b/>
          <w:bCs/>
          <w:sz w:val="16"/>
          <w:szCs w:val="20"/>
          <w:rtl/>
        </w:rPr>
        <w:t>ה</w:t>
      </w:r>
      <w:r w:rsidRPr="00E747D1">
        <w:rPr>
          <w:b/>
          <w:bCs/>
          <w:sz w:val="16"/>
          <w:szCs w:val="20"/>
          <w:rtl/>
        </w:rPr>
        <w:t xml:space="preserve">אשכול </w:t>
      </w:r>
      <w:r w:rsidRPr="00E747D1">
        <w:rPr>
          <w:rFonts w:hint="cs"/>
          <w:b/>
          <w:bCs/>
          <w:sz w:val="16"/>
          <w:szCs w:val="20"/>
          <w:rtl/>
        </w:rPr>
        <w:t>ה</w:t>
      </w:r>
      <w:r w:rsidRPr="00E747D1">
        <w:rPr>
          <w:b/>
          <w:bCs/>
          <w:sz w:val="16"/>
          <w:szCs w:val="20"/>
          <w:rtl/>
        </w:rPr>
        <w:t>חברתי-כלכלי</w:t>
      </w:r>
      <w:r w:rsidRPr="00E747D1">
        <w:rPr>
          <w:sz w:val="16"/>
          <w:szCs w:val="20"/>
          <w:rtl/>
        </w:rPr>
        <w:t xml:space="preserve"> - </w:t>
      </w:r>
      <w:proofErr w:type="spellStart"/>
      <w:r w:rsidRPr="00E747D1">
        <w:rPr>
          <w:sz w:val="16"/>
          <w:szCs w:val="20"/>
          <w:rtl/>
        </w:rPr>
        <w:t>הלמ"ס</w:t>
      </w:r>
      <w:proofErr w:type="spellEnd"/>
      <w:r w:rsidRPr="00E747D1">
        <w:rPr>
          <w:sz w:val="16"/>
          <w:szCs w:val="20"/>
          <w:rtl/>
        </w:rPr>
        <w:t xml:space="preserve">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w:t>
      </w:r>
      <w:r w:rsidRPr="00E747D1">
        <w:rPr>
          <w:rFonts w:hint="cs"/>
          <w:sz w:val="16"/>
          <w:szCs w:val="20"/>
          <w:rtl/>
        </w:rPr>
        <w:t>, ואשכול 1 - על הרמה החברתית-כלכלית הנמוכה ביותר</w:t>
      </w:r>
      <w:r w:rsidRPr="00E747D1">
        <w:rPr>
          <w:sz w:val="16"/>
          <w:szCs w:val="20"/>
          <w:rtl/>
        </w:rPr>
        <w:t xml:space="preserve">. </w:t>
      </w:r>
      <w:r w:rsidRPr="00E747D1">
        <w:rPr>
          <w:szCs w:val="20"/>
          <w:rtl/>
        </w:rPr>
        <w:t xml:space="preserve">מוצג הנתון </w:t>
      </w:r>
      <w:r w:rsidRPr="00E747D1">
        <w:rPr>
          <w:rFonts w:hint="cs"/>
          <w:szCs w:val="20"/>
          <w:rtl/>
        </w:rPr>
        <w:t>שהיה מעודכן ב</w:t>
      </w:r>
      <w:r w:rsidRPr="00E747D1">
        <w:rPr>
          <w:szCs w:val="20"/>
          <w:rtl/>
        </w:rPr>
        <w:t>מועד סיום הביקורת המתייחס לשנת 20</w:t>
      </w:r>
      <w:r w:rsidRPr="00E747D1">
        <w:rPr>
          <w:rFonts w:hint="cs"/>
          <w:szCs w:val="20"/>
          <w:rtl/>
        </w:rPr>
        <w:t>21</w:t>
      </w:r>
      <w:r w:rsidRPr="00E747D1">
        <w:rPr>
          <w:szCs w:val="20"/>
          <w:rtl/>
        </w:rPr>
        <w:t>.</w:t>
      </w:r>
    </w:p>
    <w:p w:rsidR="00B52032" w:rsidRPr="00E747D1" w:rsidRDefault="00B52032" w:rsidP="00B52032">
      <w:pPr>
        <w:spacing w:line="269" w:lineRule="auto"/>
        <w:rPr>
          <w:sz w:val="16"/>
          <w:szCs w:val="20"/>
          <w:rtl/>
        </w:rPr>
      </w:pPr>
      <w:r w:rsidRPr="00E747D1">
        <w:rPr>
          <w:b/>
          <w:bCs/>
          <w:sz w:val="16"/>
          <w:szCs w:val="20"/>
          <w:rtl/>
        </w:rPr>
        <w:t xml:space="preserve">אשכול </w:t>
      </w:r>
      <w:r w:rsidRPr="00E747D1">
        <w:rPr>
          <w:rFonts w:hint="cs"/>
          <w:b/>
          <w:bCs/>
          <w:sz w:val="16"/>
          <w:szCs w:val="20"/>
          <w:rtl/>
        </w:rPr>
        <w:t>ה</w:t>
      </w:r>
      <w:r w:rsidRPr="00E747D1">
        <w:rPr>
          <w:b/>
          <w:bCs/>
          <w:sz w:val="16"/>
          <w:szCs w:val="20"/>
          <w:rtl/>
        </w:rPr>
        <w:t>פריפריאליות</w:t>
      </w:r>
      <w:r w:rsidRPr="00E747D1">
        <w:rPr>
          <w:sz w:val="16"/>
          <w:szCs w:val="20"/>
          <w:rtl/>
        </w:rPr>
        <w:t xml:space="preserve"> -</w:t>
      </w:r>
      <w:r w:rsidRPr="00E747D1">
        <w:rPr>
          <w:rFonts w:hint="cs"/>
          <w:sz w:val="16"/>
          <w:szCs w:val="20"/>
          <w:rtl/>
        </w:rPr>
        <w:t xml:space="preserve"> </w:t>
      </w:r>
      <w:proofErr w:type="spellStart"/>
      <w:r w:rsidRPr="00E747D1">
        <w:rPr>
          <w:sz w:val="16"/>
          <w:szCs w:val="20"/>
          <w:rtl/>
        </w:rPr>
        <w:t>הלמ"ס</w:t>
      </w:r>
      <w:proofErr w:type="spellEnd"/>
      <w:r w:rsidRPr="00E747D1">
        <w:rPr>
          <w:sz w:val="16"/>
          <w:szCs w:val="20"/>
          <w:rtl/>
        </w:rPr>
        <w:t xml:space="preserve"> מדרגת את הרשויות המקומיות בסולם של עשר דרגות (אשכולות), לפי מקומן הגיאוגרפי ביחס לריכוזי האוכלוסייה, על פי שקלול של שני מרכיבים: </w:t>
      </w:r>
      <w:r w:rsidRPr="00E747D1">
        <w:rPr>
          <w:rFonts w:hint="cs"/>
          <w:sz w:val="16"/>
          <w:szCs w:val="20"/>
          <w:rtl/>
        </w:rPr>
        <w:t>ה</w:t>
      </w:r>
      <w:r w:rsidRPr="00E747D1">
        <w:rPr>
          <w:sz w:val="16"/>
          <w:szCs w:val="20"/>
          <w:rtl/>
        </w:rPr>
        <w:t xml:space="preserve">נגישות </w:t>
      </w:r>
      <w:r w:rsidRPr="00E747D1">
        <w:rPr>
          <w:rFonts w:hint="cs"/>
          <w:sz w:val="16"/>
          <w:szCs w:val="20"/>
          <w:rtl/>
        </w:rPr>
        <w:t>ה</w:t>
      </w:r>
      <w:r w:rsidRPr="00E747D1">
        <w:rPr>
          <w:sz w:val="16"/>
          <w:szCs w:val="20"/>
          <w:rtl/>
        </w:rPr>
        <w:t xml:space="preserve">פוטנציאלית לכלל </w:t>
      </w:r>
      <w:r w:rsidRPr="00E747D1">
        <w:rPr>
          <w:rFonts w:hint="cs"/>
          <w:sz w:val="16"/>
          <w:szCs w:val="20"/>
          <w:rtl/>
        </w:rPr>
        <w:t>הרשויות המקומיות</w:t>
      </w:r>
      <w:r w:rsidRPr="00E747D1">
        <w:rPr>
          <w:sz w:val="16"/>
          <w:szCs w:val="20"/>
          <w:rtl/>
        </w:rPr>
        <w:t xml:space="preserve"> ו</w:t>
      </w:r>
      <w:r w:rsidRPr="00E747D1">
        <w:rPr>
          <w:rFonts w:hint="cs"/>
          <w:sz w:val="16"/>
          <w:szCs w:val="20"/>
          <w:rtl/>
        </w:rPr>
        <w:t>ה</w:t>
      </w:r>
      <w:r w:rsidRPr="00E747D1">
        <w:rPr>
          <w:sz w:val="16"/>
          <w:szCs w:val="20"/>
          <w:rtl/>
        </w:rPr>
        <w:t xml:space="preserve">קרבה לגבול מחוז תל אביב. אשכול 10 מעיד על </w:t>
      </w:r>
      <w:r w:rsidRPr="00E747D1">
        <w:rPr>
          <w:rFonts w:hint="cs"/>
          <w:sz w:val="16"/>
          <w:szCs w:val="20"/>
          <w:rtl/>
        </w:rPr>
        <w:t>הרשות המקומית</w:t>
      </w:r>
      <w:r w:rsidRPr="00E747D1">
        <w:rPr>
          <w:sz w:val="16"/>
          <w:szCs w:val="20"/>
          <w:rtl/>
        </w:rPr>
        <w:t xml:space="preserve"> המרכזי</w:t>
      </w:r>
      <w:r w:rsidRPr="00E747D1">
        <w:rPr>
          <w:rFonts w:hint="cs"/>
          <w:sz w:val="16"/>
          <w:szCs w:val="20"/>
          <w:rtl/>
        </w:rPr>
        <w:t>ת</w:t>
      </w:r>
      <w:r w:rsidRPr="00E747D1">
        <w:rPr>
          <w:sz w:val="16"/>
          <w:szCs w:val="20"/>
          <w:rtl/>
        </w:rPr>
        <w:t xml:space="preserve"> ביותר, ואשכול 1 - על </w:t>
      </w:r>
      <w:r w:rsidRPr="00E747D1">
        <w:rPr>
          <w:rFonts w:hint="cs"/>
          <w:sz w:val="16"/>
          <w:szCs w:val="20"/>
          <w:rtl/>
        </w:rPr>
        <w:t>הרשות המקומית</w:t>
      </w:r>
      <w:r w:rsidRPr="00E747D1">
        <w:rPr>
          <w:sz w:val="16"/>
          <w:szCs w:val="20"/>
          <w:rtl/>
        </w:rPr>
        <w:t xml:space="preserve"> הפריפריאלי</w:t>
      </w:r>
      <w:r w:rsidRPr="00E747D1">
        <w:rPr>
          <w:rFonts w:hint="cs"/>
          <w:sz w:val="16"/>
          <w:szCs w:val="20"/>
          <w:rtl/>
        </w:rPr>
        <w:t>ת</w:t>
      </w:r>
      <w:r w:rsidRPr="00E747D1">
        <w:rPr>
          <w:sz w:val="16"/>
          <w:szCs w:val="20"/>
          <w:rtl/>
        </w:rPr>
        <w:t xml:space="preserve"> ביותר. </w:t>
      </w:r>
      <w:r w:rsidRPr="00E747D1">
        <w:rPr>
          <w:szCs w:val="20"/>
          <w:rtl/>
        </w:rPr>
        <w:t xml:space="preserve">מוצג הנתון </w:t>
      </w:r>
      <w:r w:rsidRPr="00E747D1">
        <w:rPr>
          <w:rFonts w:hint="cs"/>
          <w:szCs w:val="20"/>
          <w:rtl/>
        </w:rPr>
        <w:t xml:space="preserve">שהיה </w:t>
      </w:r>
      <w:r w:rsidRPr="00E747D1">
        <w:rPr>
          <w:szCs w:val="20"/>
          <w:rtl/>
        </w:rPr>
        <w:t xml:space="preserve">מעודכן </w:t>
      </w:r>
      <w:r w:rsidRPr="00E747D1">
        <w:rPr>
          <w:rFonts w:hint="cs"/>
          <w:szCs w:val="20"/>
          <w:rtl/>
        </w:rPr>
        <w:t>ב</w:t>
      </w:r>
      <w:r w:rsidRPr="00E747D1">
        <w:rPr>
          <w:szCs w:val="20"/>
          <w:rtl/>
        </w:rPr>
        <w:t>מועד סיום הביקורת המתייחס לשנת 2020.</w:t>
      </w:r>
    </w:p>
    <w:p w:rsidR="00B52032" w:rsidRPr="00E747D1" w:rsidRDefault="00B52032" w:rsidP="00B52032">
      <w:pPr>
        <w:spacing w:line="269" w:lineRule="auto"/>
        <w:rPr>
          <w:sz w:val="16"/>
          <w:szCs w:val="20"/>
          <w:rtl/>
        </w:rPr>
      </w:pPr>
      <w:r w:rsidRPr="00E747D1">
        <w:rPr>
          <w:b/>
          <w:bCs/>
          <w:sz w:val="16"/>
          <w:szCs w:val="20"/>
          <w:rtl/>
        </w:rPr>
        <w:t>סיווג הרשות המקומית</w:t>
      </w:r>
      <w:r w:rsidRPr="00E747D1">
        <w:rPr>
          <w:sz w:val="16"/>
          <w:szCs w:val="20"/>
          <w:rtl/>
        </w:rPr>
        <w:t xml:space="preserve"> - משרד הפנים מסווג את הרשויות המקומיות על פי קריטריונים המשקפים את מצבן הכספי ופעולותיהן הכלכליות והמשקיות</w:t>
      </w:r>
      <w:r w:rsidRPr="00E747D1">
        <w:rPr>
          <w:rFonts w:hint="cs"/>
          <w:sz w:val="16"/>
          <w:szCs w:val="20"/>
          <w:rtl/>
        </w:rPr>
        <w:t>,</w:t>
      </w:r>
      <w:r w:rsidRPr="00E747D1">
        <w:rPr>
          <w:sz w:val="16"/>
          <w:szCs w:val="20"/>
          <w:rtl/>
        </w:rPr>
        <w:t xml:space="preserve"> כגון שיעור </w:t>
      </w:r>
      <w:r w:rsidRPr="00E747D1">
        <w:rPr>
          <w:rFonts w:hint="cs"/>
          <w:sz w:val="16"/>
          <w:szCs w:val="20"/>
          <w:rtl/>
        </w:rPr>
        <w:t>ה</w:t>
      </w:r>
      <w:r w:rsidRPr="00E747D1">
        <w:rPr>
          <w:sz w:val="16"/>
          <w:szCs w:val="20"/>
          <w:rtl/>
        </w:rPr>
        <w:t xml:space="preserve">גירעון </w:t>
      </w:r>
      <w:r w:rsidRPr="00E747D1">
        <w:rPr>
          <w:rFonts w:hint="cs"/>
          <w:sz w:val="16"/>
          <w:szCs w:val="20"/>
          <w:rtl/>
        </w:rPr>
        <w:t>ה</w:t>
      </w:r>
      <w:r w:rsidRPr="00E747D1">
        <w:rPr>
          <w:sz w:val="16"/>
          <w:szCs w:val="20"/>
          <w:rtl/>
        </w:rPr>
        <w:t xml:space="preserve">שוטף או </w:t>
      </w:r>
      <w:r w:rsidRPr="00E747D1">
        <w:rPr>
          <w:rFonts w:hint="cs"/>
          <w:sz w:val="16"/>
          <w:szCs w:val="20"/>
          <w:rtl/>
        </w:rPr>
        <w:t>ה</w:t>
      </w:r>
      <w:r w:rsidRPr="00E747D1">
        <w:rPr>
          <w:sz w:val="16"/>
          <w:szCs w:val="20"/>
          <w:rtl/>
        </w:rPr>
        <w:t xml:space="preserve">מצטבר, </w:t>
      </w:r>
      <w:r w:rsidRPr="00E747D1">
        <w:rPr>
          <w:rFonts w:hint="cs"/>
          <w:sz w:val="16"/>
          <w:szCs w:val="20"/>
          <w:rtl/>
        </w:rPr>
        <w:t>ה</w:t>
      </w:r>
      <w:r w:rsidRPr="00E747D1">
        <w:rPr>
          <w:sz w:val="16"/>
          <w:szCs w:val="20"/>
          <w:rtl/>
        </w:rPr>
        <w:t>זכאות למענק איזון, מתן הנחות ומחיקת חובות</w:t>
      </w:r>
      <w:r w:rsidRPr="00E747D1">
        <w:rPr>
          <w:rFonts w:hint="cs"/>
          <w:sz w:val="16"/>
          <w:szCs w:val="20"/>
          <w:rtl/>
        </w:rPr>
        <w:t>.</w:t>
      </w:r>
      <w:r w:rsidRPr="00E747D1">
        <w:rPr>
          <w:sz w:val="16"/>
          <w:szCs w:val="20"/>
          <w:rtl/>
        </w:rPr>
        <w:t xml:space="preserve"> </w:t>
      </w:r>
      <w:r w:rsidRPr="00E747D1">
        <w:rPr>
          <w:rFonts w:hint="cs"/>
          <w:sz w:val="16"/>
          <w:szCs w:val="20"/>
          <w:rtl/>
        </w:rPr>
        <w:t>על פי הקריטריונים הללו נחלקות</w:t>
      </w:r>
      <w:r w:rsidRPr="00E747D1">
        <w:rPr>
          <w:sz w:val="16"/>
          <w:szCs w:val="20"/>
          <w:rtl/>
        </w:rPr>
        <w:t xml:space="preserve"> הרשויות ל</w:t>
      </w:r>
      <w:r w:rsidRPr="00E747D1">
        <w:rPr>
          <w:rFonts w:hint="cs"/>
          <w:sz w:val="16"/>
          <w:szCs w:val="20"/>
          <w:rtl/>
        </w:rPr>
        <w:t xml:space="preserve">שש </w:t>
      </w:r>
      <w:r w:rsidRPr="00E747D1">
        <w:rPr>
          <w:sz w:val="16"/>
          <w:szCs w:val="20"/>
          <w:rtl/>
        </w:rPr>
        <w:t>קבוצות</w:t>
      </w:r>
      <w:r w:rsidRPr="00E747D1">
        <w:rPr>
          <w:rFonts w:hint="cs"/>
          <w:sz w:val="16"/>
          <w:szCs w:val="20"/>
          <w:rtl/>
        </w:rPr>
        <w:t>:</w:t>
      </w:r>
      <w:r w:rsidRPr="00E747D1">
        <w:rPr>
          <w:sz w:val="16"/>
          <w:szCs w:val="20"/>
          <w:rtl/>
        </w:rPr>
        <w:t xml:space="preserve"> </w:t>
      </w:r>
      <w:r w:rsidRPr="00E747D1">
        <w:rPr>
          <w:rFonts w:hint="cs"/>
          <w:sz w:val="16"/>
          <w:szCs w:val="20"/>
          <w:rtl/>
        </w:rPr>
        <w:t xml:space="preserve">(א) </w:t>
      </w:r>
      <w:r w:rsidRPr="00E747D1">
        <w:rPr>
          <w:sz w:val="16"/>
          <w:szCs w:val="20"/>
          <w:rtl/>
        </w:rPr>
        <w:t>איתנו</w:t>
      </w:r>
      <w:r w:rsidRPr="00E747D1">
        <w:rPr>
          <w:rFonts w:hint="cs"/>
          <w:sz w:val="16"/>
          <w:szCs w:val="20"/>
          <w:rtl/>
        </w:rPr>
        <w:t>ֹ</w:t>
      </w:r>
      <w:r w:rsidRPr="00E747D1">
        <w:rPr>
          <w:sz w:val="16"/>
          <w:szCs w:val="20"/>
          <w:rtl/>
        </w:rPr>
        <w:t xml:space="preserve">ת </w:t>
      </w:r>
      <w:r w:rsidRPr="00E747D1">
        <w:rPr>
          <w:rFonts w:hint="cs"/>
          <w:sz w:val="16"/>
          <w:szCs w:val="20"/>
          <w:rtl/>
        </w:rPr>
        <w:t xml:space="preserve">(ב) </w:t>
      </w:r>
      <w:r w:rsidRPr="00E747D1">
        <w:rPr>
          <w:sz w:val="16"/>
          <w:szCs w:val="20"/>
          <w:rtl/>
        </w:rPr>
        <w:t>יציבו</w:t>
      </w:r>
      <w:r w:rsidRPr="00E747D1">
        <w:rPr>
          <w:rFonts w:hint="cs"/>
          <w:sz w:val="16"/>
          <w:szCs w:val="20"/>
          <w:rtl/>
        </w:rPr>
        <w:t>ֹ</w:t>
      </w:r>
      <w:r w:rsidRPr="00E747D1">
        <w:rPr>
          <w:sz w:val="16"/>
          <w:szCs w:val="20"/>
          <w:rtl/>
        </w:rPr>
        <w:t xml:space="preserve">ת </w:t>
      </w:r>
      <w:r w:rsidRPr="00E747D1">
        <w:rPr>
          <w:rFonts w:hint="cs"/>
          <w:sz w:val="16"/>
          <w:szCs w:val="20"/>
          <w:rtl/>
        </w:rPr>
        <w:t xml:space="preserve">(ג) </w:t>
      </w:r>
      <w:r w:rsidRPr="00E747D1">
        <w:rPr>
          <w:sz w:val="16"/>
          <w:szCs w:val="20"/>
          <w:rtl/>
        </w:rPr>
        <w:t xml:space="preserve">בהמראה </w:t>
      </w:r>
      <w:r w:rsidRPr="00E747D1">
        <w:rPr>
          <w:rFonts w:hint="cs"/>
          <w:sz w:val="16"/>
          <w:szCs w:val="20"/>
          <w:rtl/>
        </w:rPr>
        <w:t xml:space="preserve">(ד) </w:t>
      </w:r>
      <w:r w:rsidRPr="00E747D1">
        <w:rPr>
          <w:sz w:val="16"/>
          <w:szCs w:val="20"/>
          <w:rtl/>
        </w:rPr>
        <w:t>בת</w:t>
      </w:r>
      <w:r w:rsidRPr="00E747D1">
        <w:rPr>
          <w:rFonts w:hint="cs"/>
          <w:sz w:val="16"/>
          <w:szCs w:val="20"/>
          <w:rtl/>
        </w:rPr>
        <w:t>ו</w:t>
      </w:r>
      <w:r w:rsidRPr="00E747D1">
        <w:rPr>
          <w:sz w:val="16"/>
          <w:szCs w:val="20"/>
          <w:rtl/>
        </w:rPr>
        <w:t xml:space="preserve">כנית הבראה </w:t>
      </w:r>
      <w:r w:rsidRPr="00E747D1">
        <w:rPr>
          <w:rFonts w:hint="cs"/>
          <w:sz w:val="16"/>
          <w:szCs w:val="20"/>
          <w:rtl/>
        </w:rPr>
        <w:t xml:space="preserve">(ה) </w:t>
      </w:r>
      <w:r w:rsidRPr="00E747D1">
        <w:rPr>
          <w:sz w:val="16"/>
          <w:szCs w:val="20"/>
          <w:rtl/>
        </w:rPr>
        <w:t>בת</w:t>
      </w:r>
      <w:r w:rsidRPr="00E747D1">
        <w:rPr>
          <w:rFonts w:hint="cs"/>
          <w:sz w:val="16"/>
          <w:szCs w:val="20"/>
          <w:rtl/>
        </w:rPr>
        <w:t>ו</w:t>
      </w:r>
      <w:r w:rsidRPr="00E747D1">
        <w:rPr>
          <w:sz w:val="16"/>
          <w:szCs w:val="20"/>
          <w:rtl/>
        </w:rPr>
        <w:t xml:space="preserve">כנית התייעלות </w:t>
      </w:r>
      <w:r w:rsidRPr="00E747D1">
        <w:rPr>
          <w:rFonts w:hint="cs"/>
          <w:sz w:val="16"/>
          <w:szCs w:val="20"/>
          <w:rtl/>
        </w:rPr>
        <w:t xml:space="preserve">(ו) </w:t>
      </w:r>
      <w:r w:rsidRPr="00E747D1">
        <w:rPr>
          <w:sz w:val="16"/>
          <w:szCs w:val="20"/>
          <w:rtl/>
        </w:rPr>
        <w:t xml:space="preserve">במצב ביניים. </w:t>
      </w:r>
      <w:r w:rsidRPr="00E747D1">
        <w:rPr>
          <w:rFonts w:hint="cs"/>
          <w:szCs w:val="20"/>
          <w:rtl/>
        </w:rPr>
        <w:t>מוצג ה</w:t>
      </w:r>
      <w:r w:rsidRPr="00E747D1">
        <w:rPr>
          <w:szCs w:val="20"/>
          <w:rtl/>
        </w:rPr>
        <w:t xml:space="preserve">נתון </w:t>
      </w:r>
      <w:r w:rsidRPr="00E747D1">
        <w:rPr>
          <w:rFonts w:hint="cs"/>
          <w:szCs w:val="20"/>
          <w:rtl/>
        </w:rPr>
        <w:t>שהיה מעודכן ב</w:t>
      </w:r>
      <w:r w:rsidRPr="00E747D1">
        <w:rPr>
          <w:szCs w:val="20"/>
          <w:rtl/>
        </w:rPr>
        <w:t>מועד סיום הביקורת</w:t>
      </w:r>
      <w:r w:rsidRPr="00E747D1">
        <w:rPr>
          <w:sz w:val="16"/>
          <w:szCs w:val="20"/>
          <w:rtl/>
        </w:rPr>
        <w:t>.</w:t>
      </w:r>
    </w:p>
    <w:p w:rsidR="00B52032" w:rsidRPr="00E747D1" w:rsidRDefault="00B52032" w:rsidP="00B52032">
      <w:pPr>
        <w:spacing w:line="269" w:lineRule="auto"/>
        <w:rPr>
          <w:sz w:val="16"/>
          <w:szCs w:val="20"/>
          <w:rtl/>
        </w:rPr>
      </w:pPr>
      <w:r w:rsidRPr="00E747D1">
        <w:rPr>
          <w:rFonts w:hint="cs"/>
          <w:b/>
          <w:bCs/>
          <w:sz w:val="16"/>
          <w:szCs w:val="20"/>
          <w:rtl/>
        </w:rPr>
        <w:t>ביצוע ה</w:t>
      </w:r>
      <w:r w:rsidRPr="00E747D1">
        <w:rPr>
          <w:b/>
          <w:bCs/>
          <w:sz w:val="16"/>
          <w:szCs w:val="20"/>
          <w:rtl/>
        </w:rPr>
        <w:t>הכנסו</w:t>
      </w:r>
      <w:r w:rsidRPr="00E747D1">
        <w:rPr>
          <w:rFonts w:hint="cs"/>
          <w:b/>
          <w:bCs/>
          <w:sz w:val="16"/>
          <w:szCs w:val="20"/>
          <w:rtl/>
        </w:rPr>
        <w:t xml:space="preserve">ת </w:t>
      </w:r>
      <w:r w:rsidRPr="00E747D1">
        <w:rPr>
          <w:rFonts w:hint="cs"/>
          <w:sz w:val="16"/>
          <w:szCs w:val="20"/>
          <w:rtl/>
        </w:rPr>
        <w:t>או</w:t>
      </w:r>
      <w:r w:rsidRPr="00E747D1">
        <w:rPr>
          <w:rFonts w:hint="cs"/>
          <w:b/>
          <w:bCs/>
          <w:sz w:val="16"/>
          <w:szCs w:val="20"/>
          <w:rtl/>
        </w:rPr>
        <w:t xml:space="preserve"> ביצוע ההוצאות </w:t>
      </w:r>
      <w:r w:rsidRPr="00E747D1">
        <w:rPr>
          <w:sz w:val="16"/>
          <w:szCs w:val="20"/>
          <w:rtl/>
        </w:rPr>
        <w:t xml:space="preserve">- ביצוע </w:t>
      </w:r>
      <w:r w:rsidRPr="00E747D1">
        <w:rPr>
          <w:rFonts w:hint="cs"/>
          <w:sz w:val="16"/>
          <w:szCs w:val="20"/>
          <w:rtl/>
        </w:rPr>
        <w:t>ה</w:t>
      </w:r>
      <w:r w:rsidRPr="00E747D1">
        <w:rPr>
          <w:sz w:val="16"/>
          <w:szCs w:val="20"/>
          <w:rtl/>
        </w:rPr>
        <w:t xml:space="preserve">הכנסות </w:t>
      </w:r>
      <w:r w:rsidRPr="00E747D1">
        <w:rPr>
          <w:rFonts w:hint="cs"/>
          <w:sz w:val="16"/>
          <w:szCs w:val="20"/>
          <w:rtl/>
        </w:rPr>
        <w:t xml:space="preserve">או ההוצאות </w:t>
      </w:r>
      <w:r w:rsidRPr="00E747D1">
        <w:rPr>
          <w:sz w:val="16"/>
          <w:szCs w:val="20"/>
          <w:rtl/>
        </w:rPr>
        <w:t xml:space="preserve">בתקציב הרגיל. </w:t>
      </w:r>
      <w:bookmarkStart w:id="16" w:name="_Hlk159757031"/>
      <w:r w:rsidRPr="00E747D1">
        <w:rPr>
          <w:sz w:val="16"/>
          <w:szCs w:val="20"/>
          <w:rtl/>
        </w:rPr>
        <w:t>הנתון לקוח מתוך הדוחות הכספיים המבוקרים של הרשויות המקומיו</w:t>
      </w:r>
      <w:r w:rsidRPr="00E747D1">
        <w:rPr>
          <w:rFonts w:hint="cs"/>
          <w:sz w:val="16"/>
          <w:szCs w:val="20"/>
          <w:rtl/>
        </w:rPr>
        <w:t>ת, המתייחסים לסוף שנת 202</w:t>
      </w:r>
      <w:bookmarkEnd w:id="16"/>
      <w:r w:rsidRPr="00E747D1">
        <w:rPr>
          <w:rFonts w:hint="cs"/>
          <w:sz w:val="16"/>
          <w:szCs w:val="20"/>
          <w:rtl/>
        </w:rPr>
        <w:t>3</w:t>
      </w:r>
      <w:r w:rsidRPr="00E747D1">
        <w:rPr>
          <w:sz w:val="16"/>
          <w:szCs w:val="20"/>
          <w:rtl/>
        </w:rPr>
        <w:t>.</w:t>
      </w:r>
    </w:p>
    <w:p w:rsidR="00B52032" w:rsidRPr="00E747D1" w:rsidRDefault="00B52032" w:rsidP="00B52032">
      <w:pPr>
        <w:spacing w:line="269" w:lineRule="auto"/>
        <w:rPr>
          <w:sz w:val="16"/>
          <w:szCs w:val="20"/>
          <w:rtl/>
        </w:rPr>
      </w:pPr>
      <w:r w:rsidRPr="00E747D1">
        <w:rPr>
          <w:rFonts w:hint="cs"/>
          <w:b/>
          <w:bCs/>
          <w:sz w:val="16"/>
          <w:szCs w:val="20"/>
          <w:rtl/>
        </w:rPr>
        <w:t>ה</w:t>
      </w:r>
      <w:r w:rsidRPr="00E747D1">
        <w:rPr>
          <w:b/>
          <w:bCs/>
          <w:sz w:val="16"/>
          <w:szCs w:val="20"/>
          <w:rtl/>
        </w:rPr>
        <w:t>עודף (</w:t>
      </w:r>
      <w:r w:rsidRPr="00E747D1">
        <w:rPr>
          <w:rFonts w:hint="cs"/>
          <w:b/>
          <w:bCs/>
          <w:sz w:val="16"/>
          <w:szCs w:val="20"/>
          <w:rtl/>
        </w:rPr>
        <w:t>או ה</w:t>
      </w:r>
      <w:r w:rsidRPr="00E747D1">
        <w:rPr>
          <w:b/>
          <w:bCs/>
          <w:sz w:val="16"/>
          <w:szCs w:val="20"/>
          <w:rtl/>
        </w:rPr>
        <w:t xml:space="preserve">גירעון) </w:t>
      </w:r>
      <w:r w:rsidRPr="00E747D1">
        <w:rPr>
          <w:rFonts w:hint="cs"/>
          <w:b/>
          <w:bCs/>
          <w:sz w:val="16"/>
          <w:szCs w:val="20"/>
          <w:rtl/>
        </w:rPr>
        <w:t>ה</w:t>
      </w:r>
      <w:r w:rsidRPr="00E747D1">
        <w:rPr>
          <w:b/>
          <w:bCs/>
          <w:sz w:val="16"/>
          <w:szCs w:val="20"/>
          <w:rtl/>
        </w:rPr>
        <w:t>שוטף</w:t>
      </w:r>
      <w:r w:rsidRPr="00E747D1">
        <w:rPr>
          <w:rFonts w:hint="cs"/>
          <w:sz w:val="16"/>
          <w:szCs w:val="20"/>
          <w:rtl/>
        </w:rPr>
        <w:t xml:space="preserve"> או</w:t>
      </w:r>
      <w:r w:rsidRPr="00E747D1">
        <w:rPr>
          <w:sz w:val="16"/>
          <w:szCs w:val="20"/>
          <w:rtl/>
        </w:rPr>
        <w:t xml:space="preserve"> </w:t>
      </w:r>
      <w:r w:rsidRPr="00E747D1">
        <w:rPr>
          <w:rFonts w:hint="cs"/>
          <w:b/>
          <w:bCs/>
          <w:sz w:val="16"/>
          <w:szCs w:val="20"/>
          <w:rtl/>
        </w:rPr>
        <w:t>ה</w:t>
      </w:r>
      <w:r w:rsidRPr="00E747D1">
        <w:rPr>
          <w:b/>
          <w:bCs/>
          <w:sz w:val="16"/>
          <w:szCs w:val="20"/>
          <w:rtl/>
        </w:rPr>
        <w:t xml:space="preserve">עודף </w:t>
      </w:r>
      <w:r w:rsidRPr="00E747D1">
        <w:rPr>
          <w:rFonts w:hint="cs"/>
          <w:b/>
          <w:bCs/>
          <w:sz w:val="16"/>
          <w:szCs w:val="20"/>
          <w:rtl/>
        </w:rPr>
        <w:t>(או ה</w:t>
      </w:r>
      <w:r w:rsidRPr="00E747D1">
        <w:rPr>
          <w:b/>
          <w:bCs/>
          <w:sz w:val="16"/>
          <w:szCs w:val="20"/>
          <w:rtl/>
        </w:rPr>
        <w:t>גירעון</w:t>
      </w:r>
      <w:r w:rsidRPr="00E747D1">
        <w:rPr>
          <w:rFonts w:hint="cs"/>
          <w:b/>
          <w:bCs/>
          <w:sz w:val="16"/>
          <w:szCs w:val="20"/>
          <w:rtl/>
        </w:rPr>
        <w:t>)</w:t>
      </w:r>
      <w:r w:rsidRPr="00E747D1">
        <w:rPr>
          <w:b/>
          <w:bCs/>
          <w:sz w:val="16"/>
          <w:szCs w:val="20"/>
          <w:rtl/>
        </w:rPr>
        <w:t xml:space="preserve"> </w:t>
      </w:r>
      <w:r w:rsidRPr="00E747D1">
        <w:rPr>
          <w:rFonts w:hint="cs"/>
          <w:b/>
          <w:bCs/>
          <w:sz w:val="16"/>
          <w:szCs w:val="20"/>
          <w:rtl/>
        </w:rPr>
        <w:t>ה</w:t>
      </w:r>
      <w:r w:rsidRPr="00E747D1">
        <w:rPr>
          <w:b/>
          <w:bCs/>
          <w:sz w:val="16"/>
          <w:szCs w:val="20"/>
          <w:rtl/>
        </w:rPr>
        <w:t>מצטב</w:t>
      </w:r>
      <w:r w:rsidRPr="00E747D1">
        <w:rPr>
          <w:rFonts w:hint="cs"/>
          <w:b/>
          <w:bCs/>
          <w:sz w:val="16"/>
          <w:szCs w:val="20"/>
          <w:rtl/>
        </w:rPr>
        <w:t>ר</w:t>
      </w:r>
      <w:r w:rsidRPr="00E747D1">
        <w:rPr>
          <w:rFonts w:hint="cs"/>
          <w:sz w:val="16"/>
          <w:szCs w:val="20"/>
          <w:rtl/>
        </w:rPr>
        <w:t xml:space="preserve"> </w:t>
      </w:r>
      <w:r w:rsidRPr="00E747D1">
        <w:rPr>
          <w:sz w:val="16"/>
          <w:szCs w:val="20"/>
          <w:rtl/>
        </w:rPr>
        <w:t xml:space="preserve">- </w:t>
      </w:r>
      <w:r w:rsidRPr="00E747D1">
        <w:rPr>
          <w:rFonts w:hint="cs"/>
          <w:sz w:val="16"/>
          <w:szCs w:val="20"/>
          <w:rtl/>
        </w:rPr>
        <w:t>ה</w:t>
      </w:r>
      <w:r w:rsidRPr="00E747D1">
        <w:rPr>
          <w:sz w:val="16"/>
          <w:szCs w:val="20"/>
          <w:rtl/>
        </w:rPr>
        <w:t>עודף (</w:t>
      </w:r>
      <w:r w:rsidRPr="00E747D1">
        <w:rPr>
          <w:rFonts w:hint="cs"/>
          <w:sz w:val="16"/>
          <w:szCs w:val="20"/>
          <w:rtl/>
        </w:rPr>
        <w:t>ובסוגריים - ה</w:t>
      </w:r>
      <w:r w:rsidRPr="00E747D1">
        <w:rPr>
          <w:sz w:val="16"/>
          <w:szCs w:val="20"/>
          <w:rtl/>
        </w:rPr>
        <w:t xml:space="preserve">גירעון) </w:t>
      </w:r>
      <w:r w:rsidRPr="00E747D1">
        <w:rPr>
          <w:rFonts w:hint="cs"/>
          <w:sz w:val="16"/>
          <w:szCs w:val="20"/>
          <w:rtl/>
        </w:rPr>
        <w:t>ה</w:t>
      </w:r>
      <w:r w:rsidRPr="00E747D1">
        <w:rPr>
          <w:sz w:val="16"/>
          <w:szCs w:val="20"/>
          <w:rtl/>
        </w:rPr>
        <w:t xml:space="preserve">שוטף </w:t>
      </w:r>
      <w:r w:rsidRPr="00E747D1">
        <w:rPr>
          <w:rFonts w:hint="cs"/>
          <w:sz w:val="16"/>
          <w:szCs w:val="20"/>
          <w:rtl/>
        </w:rPr>
        <w:t>או ה</w:t>
      </w:r>
      <w:r w:rsidRPr="00E747D1">
        <w:rPr>
          <w:sz w:val="16"/>
          <w:szCs w:val="20"/>
          <w:rtl/>
        </w:rPr>
        <w:t>עודף (</w:t>
      </w:r>
      <w:r w:rsidRPr="00E747D1">
        <w:rPr>
          <w:rFonts w:hint="cs"/>
          <w:sz w:val="16"/>
          <w:szCs w:val="20"/>
          <w:rtl/>
        </w:rPr>
        <w:t>ובסוגריים - ה</w:t>
      </w:r>
      <w:r w:rsidRPr="00E747D1">
        <w:rPr>
          <w:sz w:val="16"/>
          <w:szCs w:val="20"/>
          <w:rtl/>
        </w:rPr>
        <w:t xml:space="preserve">גירעון) </w:t>
      </w:r>
      <w:r w:rsidRPr="00E747D1">
        <w:rPr>
          <w:rFonts w:hint="cs"/>
          <w:sz w:val="16"/>
          <w:szCs w:val="20"/>
          <w:rtl/>
        </w:rPr>
        <w:t>ה</w:t>
      </w:r>
      <w:r w:rsidRPr="00E747D1">
        <w:rPr>
          <w:sz w:val="16"/>
          <w:szCs w:val="20"/>
          <w:rtl/>
        </w:rPr>
        <w:t xml:space="preserve">מצטבר בתקציב הרגיל. הנתון לקוח מתוך </w:t>
      </w:r>
      <w:r w:rsidRPr="00E747D1">
        <w:rPr>
          <w:rFonts w:hint="cs"/>
          <w:sz w:val="16"/>
          <w:szCs w:val="20"/>
          <w:rtl/>
        </w:rPr>
        <w:t>ה</w:t>
      </w:r>
      <w:r w:rsidRPr="00E747D1">
        <w:rPr>
          <w:sz w:val="16"/>
          <w:szCs w:val="20"/>
          <w:rtl/>
        </w:rPr>
        <w:t>דוחות הכספיים המבוקרים של הרשויות המקומיו</w:t>
      </w:r>
      <w:r w:rsidRPr="00E747D1">
        <w:rPr>
          <w:rFonts w:hint="cs"/>
          <w:sz w:val="16"/>
          <w:szCs w:val="20"/>
          <w:rtl/>
        </w:rPr>
        <w:t>ת, המתייחסים לסוף שנת 2023</w:t>
      </w:r>
      <w:r w:rsidRPr="00E747D1">
        <w:rPr>
          <w:sz w:val="16"/>
          <w:szCs w:val="20"/>
          <w:rtl/>
        </w:rPr>
        <w:t>.</w:t>
      </w:r>
    </w:p>
    <w:p w:rsidR="00B52032" w:rsidRPr="00E747D1" w:rsidRDefault="00B52032" w:rsidP="00B52032">
      <w:pPr>
        <w:spacing w:line="269" w:lineRule="auto"/>
        <w:rPr>
          <w:rtl/>
        </w:rPr>
      </w:pPr>
      <w:r w:rsidRPr="00E747D1">
        <w:rPr>
          <w:b/>
          <w:bCs/>
          <w:sz w:val="16"/>
          <w:szCs w:val="20"/>
          <w:rtl/>
        </w:rPr>
        <w:t xml:space="preserve">שיעור </w:t>
      </w:r>
      <w:r w:rsidRPr="00E747D1">
        <w:rPr>
          <w:rFonts w:hint="cs"/>
          <w:b/>
          <w:bCs/>
          <w:sz w:val="16"/>
          <w:szCs w:val="20"/>
          <w:rtl/>
        </w:rPr>
        <w:t>ה</w:t>
      </w:r>
      <w:r w:rsidRPr="00E747D1">
        <w:rPr>
          <w:b/>
          <w:bCs/>
          <w:sz w:val="16"/>
          <w:szCs w:val="20"/>
          <w:rtl/>
        </w:rPr>
        <w:t xml:space="preserve">גירעון </w:t>
      </w:r>
      <w:r w:rsidRPr="00E747D1">
        <w:rPr>
          <w:rFonts w:hint="cs"/>
          <w:b/>
          <w:bCs/>
          <w:sz w:val="16"/>
          <w:szCs w:val="20"/>
          <w:rtl/>
        </w:rPr>
        <w:t>ה</w:t>
      </w:r>
      <w:r w:rsidRPr="00E747D1">
        <w:rPr>
          <w:b/>
          <w:bCs/>
          <w:sz w:val="16"/>
          <w:szCs w:val="20"/>
          <w:rtl/>
        </w:rPr>
        <w:t xml:space="preserve">מצטבר </w:t>
      </w:r>
      <w:r w:rsidRPr="00E747D1">
        <w:rPr>
          <w:sz w:val="16"/>
          <w:szCs w:val="20"/>
          <w:rtl/>
        </w:rPr>
        <w:t>-</w:t>
      </w:r>
      <w:r w:rsidRPr="00E747D1">
        <w:rPr>
          <w:rFonts w:hint="cs"/>
          <w:sz w:val="16"/>
          <w:szCs w:val="20"/>
          <w:rtl/>
        </w:rPr>
        <w:t xml:space="preserve"> כהגדרתו ב</w:t>
      </w:r>
      <w:r w:rsidRPr="00E747D1">
        <w:rPr>
          <w:sz w:val="16"/>
          <w:szCs w:val="20"/>
          <w:rtl/>
        </w:rPr>
        <w:t>סעי</w:t>
      </w:r>
      <w:r w:rsidRPr="00E747D1">
        <w:rPr>
          <w:rFonts w:hint="cs"/>
          <w:sz w:val="16"/>
          <w:szCs w:val="20"/>
          <w:rtl/>
        </w:rPr>
        <w:t>ף</w:t>
      </w:r>
      <w:r w:rsidRPr="00E747D1">
        <w:rPr>
          <w:sz w:val="16"/>
          <w:szCs w:val="20"/>
          <w:rtl/>
        </w:rPr>
        <w:t xml:space="preserve"> 140ג לפקודת העיריות [נוסח חדש] ו</w:t>
      </w:r>
      <w:r w:rsidRPr="00E747D1">
        <w:rPr>
          <w:rFonts w:hint="cs"/>
          <w:sz w:val="16"/>
          <w:szCs w:val="20"/>
          <w:rtl/>
        </w:rPr>
        <w:t xml:space="preserve">בסעיף </w:t>
      </w:r>
      <w:r w:rsidRPr="00E747D1">
        <w:rPr>
          <w:sz w:val="16"/>
          <w:szCs w:val="20"/>
          <w:rtl/>
        </w:rPr>
        <w:t>35ג לפקודת המועצות המקומיות [נוסח חדש]). הנתון לקוח מתוך הדוחות הכספיים המבוקרים של הרשויות המקומיו</w:t>
      </w:r>
      <w:r w:rsidRPr="00E747D1">
        <w:rPr>
          <w:rFonts w:hint="cs"/>
          <w:sz w:val="16"/>
          <w:szCs w:val="20"/>
          <w:rtl/>
        </w:rPr>
        <w:t>ת המתייחסים לסוף שנת 2023.</w:t>
      </w:r>
    </w:p>
    <w:p w:rsidR="00B52032" w:rsidRPr="00E747D1" w:rsidRDefault="00B52032" w:rsidP="00B52032">
      <w:pPr>
        <w:keepNext/>
        <w:keepLines/>
        <w:spacing w:line="269" w:lineRule="auto"/>
        <w:contextualSpacing/>
        <w:jc w:val="center"/>
        <w:rPr>
          <w:rtl/>
        </w:rPr>
      </w:pPr>
      <w:bookmarkStart w:id="17" w:name="_Hlk190084992"/>
      <w:r w:rsidRPr="00E747D1">
        <w:rPr>
          <w:rFonts w:hint="cs"/>
          <w:rtl/>
        </w:rPr>
        <w:lastRenderedPageBreak/>
        <w:t xml:space="preserve">מפה 1: </w:t>
      </w:r>
      <w:r w:rsidRPr="00E747D1">
        <w:rPr>
          <w:rFonts w:hint="cs"/>
          <w:b/>
          <w:bCs/>
          <w:rtl/>
        </w:rPr>
        <w:t>הרשויות המקומיות שנבדקו</w:t>
      </w:r>
      <w:r w:rsidRPr="003F1242">
        <w:rPr>
          <w:rStyle w:val="af3"/>
          <w:b/>
          <w:bCs/>
          <w:rtl/>
        </w:rPr>
        <w:footnoteReference w:id="21"/>
      </w:r>
    </w:p>
    <w:p w:rsidR="00B52032" w:rsidRPr="00E747D1" w:rsidRDefault="00B52032" w:rsidP="00B52032">
      <w:pPr>
        <w:spacing w:line="269" w:lineRule="auto"/>
        <w:contextualSpacing/>
        <w:jc w:val="center"/>
        <w:rPr>
          <w:rtl/>
        </w:rPr>
      </w:pPr>
      <w:r w:rsidRPr="00E747D1">
        <w:rPr>
          <w:noProof/>
        </w:rPr>
        <w:drawing>
          <wp:inline distT="0" distB="0" distL="0" distR="0" wp14:anchorId="0A188727" wp14:editId="6A05AC5F">
            <wp:extent cx="2670702" cy="4924109"/>
            <wp:effectExtent l="0" t="0" r="0" b="0"/>
            <wp:docPr id="26" name="תמונה 26" descr="מפת ישראל ועליה מוצגים מיקומן של הרשויות המקומיות שנבדקו כנקוד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940" cy="4935611"/>
                    </a:xfrm>
                    <a:prstGeom prst="rect">
                      <a:avLst/>
                    </a:prstGeom>
                    <a:noFill/>
                    <a:ln>
                      <a:noFill/>
                    </a:ln>
                  </pic:spPr>
                </pic:pic>
              </a:graphicData>
            </a:graphic>
          </wp:inline>
        </w:drawing>
      </w:r>
    </w:p>
    <w:p w:rsidR="00B52032" w:rsidRDefault="00B52032" w:rsidP="00B52032">
      <w:pPr>
        <w:spacing w:line="269" w:lineRule="auto"/>
        <w:contextualSpacing/>
        <w:jc w:val="left"/>
        <w:rPr>
          <w:rFonts w:ascii="David" w:hAnsi="David"/>
          <w:szCs w:val="20"/>
          <w:rtl/>
        </w:rPr>
      </w:pPr>
      <w:r w:rsidRPr="00E747D1">
        <w:rPr>
          <w:rFonts w:ascii="David" w:hAnsi="David" w:hint="cs"/>
          <w:szCs w:val="20"/>
          <w:rtl/>
        </w:rPr>
        <w:t>המקור:</w:t>
      </w:r>
      <w:r w:rsidRPr="00E747D1">
        <w:rPr>
          <w:rFonts w:ascii="David" w:hAnsi="David" w:hint="cs"/>
          <w:szCs w:val="20"/>
        </w:rPr>
        <w:t xml:space="preserve"> </w:t>
      </w:r>
      <w:r w:rsidRPr="00E747D1">
        <w:rPr>
          <w:rFonts w:ascii="David" w:hAnsi="David"/>
          <w:szCs w:val="20"/>
          <w:rtl/>
        </w:rPr>
        <w:t xml:space="preserve">אתר המפות הממשלתי </w:t>
      </w:r>
      <w:proofErr w:type="spellStart"/>
      <w:r w:rsidRPr="00E747D1">
        <w:rPr>
          <w:rFonts w:ascii="David" w:hAnsi="David"/>
          <w:szCs w:val="20"/>
        </w:rPr>
        <w:t>Govmap</w:t>
      </w:r>
      <w:proofErr w:type="spellEnd"/>
      <w:r w:rsidRPr="00E747D1">
        <w:rPr>
          <w:rFonts w:ascii="David" w:hAnsi="David"/>
          <w:szCs w:val="20"/>
          <w:rtl/>
        </w:rPr>
        <w:t>, בעיבוד משרד מבקר המדינה.</w:t>
      </w:r>
    </w:p>
    <w:p w:rsidR="00B52032" w:rsidRPr="00E747D1" w:rsidRDefault="00B52032" w:rsidP="00B52032">
      <w:pPr>
        <w:spacing w:line="269" w:lineRule="auto"/>
        <w:contextualSpacing/>
        <w:jc w:val="left"/>
        <w:rPr>
          <w:rFonts w:ascii="David" w:hAnsi="David"/>
          <w:szCs w:val="20"/>
          <w:rtl/>
        </w:rPr>
      </w:pPr>
    </w:p>
    <w:p w:rsidR="00B52032" w:rsidRPr="00E747D1" w:rsidRDefault="00B52032" w:rsidP="00B52032">
      <w:pPr>
        <w:pStyle w:val="31"/>
        <w:spacing w:before="0" w:line="269" w:lineRule="auto"/>
        <w:jc w:val="left"/>
        <w:rPr>
          <w:sz w:val="24"/>
          <w:rtl/>
        </w:rPr>
      </w:pPr>
      <w:bookmarkStart w:id="18" w:name="_Hlk190248915"/>
      <w:bookmarkStart w:id="19" w:name="_Hlk191994870"/>
      <w:bookmarkEnd w:id="17"/>
      <w:r w:rsidRPr="00E747D1">
        <w:rPr>
          <w:rFonts w:hint="cs"/>
          <w:sz w:val="24"/>
          <w:rtl/>
        </w:rPr>
        <w:t>רקע</w:t>
      </w:r>
      <w:bookmarkEnd w:id="18"/>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בשנת 1991 אשררה מדינת ישראל את האמנה לזכויות הילד</w:t>
      </w:r>
      <w:r w:rsidRPr="00E747D1">
        <w:rPr>
          <w:rStyle w:val="af3"/>
          <w:rFonts w:ascii="David" w:hAnsi="David"/>
          <w:rtl/>
        </w:rPr>
        <w:footnoteReference w:id="22"/>
      </w:r>
      <w:r w:rsidRPr="00E747D1">
        <w:rPr>
          <w:rFonts w:hint="cs"/>
          <w:rtl/>
        </w:rPr>
        <w:t xml:space="preserve"> </w:t>
      </w:r>
      <w:r w:rsidRPr="00E747D1">
        <w:rPr>
          <w:rFonts w:ascii="David" w:hAnsi="David" w:hint="cs"/>
          <w:rtl/>
        </w:rPr>
        <w:t>(להלן - אמנת זכויות הילד)</w:t>
      </w:r>
      <w:r w:rsidRPr="00E747D1">
        <w:rPr>
          <w:rFonts w:ascii="David" w:hAnsi="David"/>
          <w:rtl/>
        </w:rPr>
        <w:t xml:space="preserve">, </w:t>
      </w:r>
      <w:r w:rsidRPr="00E747D1">
        <w:rPr>
          <w:rFonts w:hint="cs"/>
          <w:rtl/>
        </w:rPr>
        <w:t xml:space="preserve">הקובעת כי על המדינות החתומות עליה </w:t>
      </w:r>
      <w:bookmarkStart w:id="20" w:name="_Hlk201835230"/>
      <w:r w:rsidRPr="00E747D1">
        <w:rPr>
          <w:rFonts w:hint="cs"/>
          <w:rtl/>
        </w:rPr>
        <w:t>לנקוט</w:t>
      </w:r>
      <w:r w:rsidRPr="00E747D1">
        <w:rPr>
          <w:rtl/>
        </w:rPr>
        <w:t xml:space="preserve"> את הפעולות המתאימות כדי להגן על ילדים מפני אלימות</w:t>
      </w:r>
      <w:bookmarkEnd w:id="20"/>
      <w:r w:rsidRPr="00E747D1">
        <w:rPr>
          <w:rtl/>
        </w:rPr>
        <w:t>, ניצול או התעללות</w:t>
      </w:r>
      <w:r w:rsidRPr="00E747D1">
        <w:rPr>
          <w:rFonts w:hint="cs"/>
          <w:rtl/>
        </w:rPr>
        <w:t>, וכי בכל הפעולות הנוגעות לילדים, תהיה טובת הילד השיקול הראשון במעלה.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לפי הערכות מומחים רק שיעור קטן מהילדים ובני הנוער הנתונים בסיכון או החשופים להתעללות ולהזנחה מוכר לרשויות. זאת אף שבפועל התעללות בילדים והזנחתם היא תופעה החוצה תרבויות, מגזרים ומעמדות כלכליים-חברתיים ומשפיעה רבות על ילדים בטווח הארוך והקצר</w:t>
      </w:r>
      <w:r w:rsidRPr="00E747D1">
        <w:rPr>
          <w:rStyle w:val="af3"/>
          <w:rtl/>
        </w:rPr>
        <w:footnoteReference w:id="23"/>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hAnsi="David"/>
          <w:rtl/>
        </w:rPr>
      </w:pPr>
      <w:bookmarkStart w:id="21" w:name="_Hlk200975684"/>
      <w:r w:rsidRPr="00E747D1">
        <w:rPr>
          <w:rFonts w:ascii="David" w:hAnsi="David" w:hint="cs"/>
          <w:rtl/>
        </w:rPr>
        <w:lastRenderedPageBreak/>
        <w:t xml:space="preserve">על פי הגדרת הוועדה הציבורית </w:t>
      </w:r>
      <w:bookmarkStart w:id="22" w:name="_Hlk193801154"/>
      <w:r w:rsidRPr="00E747D1">
        <w:rPr>
          <w:rFonts w:ascii="David" w:hAnsi="David" w:hint="cs"/>
          <w:rtl/>
        </w:rPr>
        <w:t xml:space="preserve">לבדיקת מצבם של ילדים ובני נוער בסיכון ובמצוקה </w:t>
      </w:r>
      <w:bookmarkEnd w:id="22"/>
      <w:r w:rsidRPr="00E747D1">
        <w:rPr>
          <w:rFonts w:ascii="David" w:hAnsi="David" w:hint="cs"/>
          <w:rtl/>
        </w:rPr>
        <w:t>שאימצה הממשלה</w:t>
      </w:r>
      <w:r w:rsidRPr="00E747D1">
        <w:rPr>
          <w:rStyle w:val="af3"/>
          <w:rFonts w:ascii="David" w:hAnsi="David"/>
          <w:rtl/>
        </w:rPr>
        <w:footnoteReference w:id="24"/>
      </w:r>
      <w:r w:rsidRPr="00E747D1">
        <w:rPr>
          <w:rFonts w:ascii="David" w:hAnsi="David" w:hint="cs"/>
          <w:rtl/>
        </w:rPr>
        <w:t xml:space="preserve">, המבוססת על אמנת זכויות הילד וספרות מקצועית מקובלת, </w:t>
      </w:r>
      <w:r w:rsidRPr="00E747D1">
        <w:rPr>
          <w:rFonts w:ascii="David" w:hAnsi="David"/>
          <w:rtl/>
        </w:rPr>
        <w:t>ילד</w:t>
      </w:r>
      <w:r w:rsidRPr="00E747D1">
        <w:rPr>
          <w:rFonts w:ascii="David" w:hAnsi="David" w:hint="cs"/>
          <w:rtl/>
        </w:rPr>
        <w:t>ים</w:t>
      </w:r>
      <w:r w:rsidRPr="00E747D1">
        <w:rPr>
          <w:rFonts w:ascii="David" w:hAnsi="David"/>
          <w:rtl/>
        </w:rPr>
        <w:t xml:space="preserve"> </w:t>
      </w:r>
      <w:r w:rsidRPr="00E747D1">
        <w:rPr>
          <w:rFonts w:ascii="David" w:hAnsi="David" w:hint="cs"/>
          <w:rtl/>
        </w:rPr>
        <w:t xml:space="preserve">מצויים </w:t>
      </w:r>
      <w:r w:rsidRPr="00E747D1">
        <w:rPr>
          <w:rFonts w:ascii="David" w:hAnsi="David"/>
          <w:rtl/>
        </w:rPr>
        <w:t xml:space="preserve">בסיכון </w:t>
      </w:r>
      <w:r w:rsidRPr="00E747D1">
        <w:rPr>
          <w:rFonts w:ascii="David" w:hAnsi="David" w:hint="cs"/>
          <w:rtl/>
        </w:rPr>
        <w:t>אם הם חיים במצבים המסכנים אותם במשפחתם ובסביבתם וכתוצאה ממצבים אלה נפגעה יכולתם לממש את זכויותיהם באחד או יותר משבעת תחומי החיים הללו (להלן - שבעת תחומי החיים): קיום</w:t>
      </w:r>
      <w:r w:rsidRPr="00E747D1">
        <w:rPr>
          <w:rFonts w:ascii="David" w:hAnsi="David"/>
          <w:rtl/>
        </w:rPr>
        <w:t xml:space="preserve"> </w:t>
      </w:r>
      <w:r w:rsidRPr="00E747D1">
        <w:rPr>
          <w:rFonts w:ascii="David" w:hAnsi="David" w:hint="cs"/>
          <w:rtl/>
        </w:rPr>
        <w:t>פיזי</w:t>
      </w:r>
      <w:r w:rsidRPr="00E747D1">
        <w:rPr>
          <w:rFonts w:ascii="David" w:hAnsi="David"/>
          <w:rtl/>
        </w:rPr>
        <w:t xml:space="preserve">, </w:t>
      </w:r>
      <w:r w:rsidRPr="00E747D1">
        <w:rPr>
          <w:rFonts w:ascii="David" w:hAnsi="David" w:hint="cs"/>
          <w:rtl/>
        </w:rPr>
        <w:t>בריאות</w:t>
      </w:r>
      <w:r w:rsidRPr="00E747D1">
        <w:rPr>
          <w:rFonts w:ascii="David" w:hAnsi="David"/>
          <w:rtl/>
        </w:rPr>
        <w:t xml:space="preserve"> </w:t>
      </w:r>
      <w:r w:rsidRPr="00E747D1">
        <w:rPr>
          <w:rFonts w:ascii="David" w:hAnsi="David" w:hint="cs"/>
          <w:rtl/>
        </w:rPr>
        <w:t>ואפשרות</w:t>
      </w:r>
      <w:r w:rsidRPr="00E747D1">
        <w:rPr>
          <w:rFonts w:ascii="David" w:hAnsi="David"/>
          <w:rtl/>
        </w:rPr>
        <w:t xml:space="preserve"> </w:t>
      </w:r>
      <w:r w:rsidRPr="00E747D1">
        <w:rPr>
          <w:rFonts w:ascii="David" w:hAnsi="David" w:hint="cs"/>
          <w:rtl/>
        </w:rPr>
        <w:t>להתפתחות</w:t>
      </w:r>
      <w:r w:rsidRPr="00E747D1">
        <w:rPr>
          <w:rFonts w:ascii="David" w:hAnsi="David"/>
          <w:rtl/>
        </w:rPr>
        <w:t xml:space="preserve">; </w:t>
      </w:r>
      <w:r w:rsidRPr="00E747D1">
        <w:rPr>
          <w:rFonts w:ascii="David" w:hAnsi="David" w:hint="cs"/>
          <w:rtl/>
        </w:rPr>
        <w:t>השתייכות</w:t>
      </w:r>
      <w:r w:rsidRPr="00E747D1">
        <w:rPr>
          <w:rFonts w:ascii="David" w:hAnsi="David"/>
          <w:rtl/>
        </w:rPr>
        <w:t xml:space="preserve"> </w:t>
      </w:r>
      <w:r w:rsidRPr="00E747D1">
        <w:rPr>
          <w:rFonts w:ascii="David" w:hAnsi="David" w:hint="cs"/>
          <w:rtl/>
        </w:rPr>
        <w:t>למשפחה</w:t>
      </w:r>
      <w:r w:rsidRPr="00E747D1">
        <w:rPr>
          <w:rFonts w:ascii="David" w:hAnsi="David"/>
          <w:rtl/>
        </w:rPr>
        <w:t xml:space="preserve">; </w:t>
      </w:r>
      <w:r w:rsidRPr="00E747D1">
        <w:rPr>
          <w:rFonts w:ascii="David" w:hAnsi="David" w:hint="cs"/>
          <w:rtl/>
        </w:rPr>
        <w:t>התפתחות ורכישת</w:t>
      </w:r>
      <w:r w:rsidRPr="00E747D1">
        <w:rPr>
          <w:rFonts w:ascii="David" w:hAnsi="David"/>
          <w:rtl/>
        </w:rPr>
        <w:t xml:space="preserve"> </w:t>
      </w:r>
      <w:r w:rsidRPr="00E747D1">
        <w:rPr>
          <w:rFonts w:ascii="David" w:hAnsi="David" w:hint="cs"/>
          <w:rtl/>
        </w:rPr>
        <w:t>מיומנויות</w:t>
      </w:r>
      <w:r w:rsidRPr="00E747D1">
        <w:rPr>
          <w:rFonts w:ascii="David" w:hAnsi="David"/>
          <w:rtl/>
        </w:rPr>
        <w:t xml:space="preserve"> </w:t>
      </w:r>
      <w:r w:rsidRPr="00E747D1">
        <w:rPr>
          <w:rFonts w:ascii="David" w:hAnsi="David" w:hint="cs"/>
          <w:rtl/>
        </w:rPr>
        <w:t>למידה</w:t>
      </w:r>
      <w:r w:rsidRPr="00E747D1">
        <w:rPr>
          <w:rFonts w:ascii="David" w:hAnsi="David"/>
          <w:rtl/>
        </w:rPr>
        <w:t xml:space="preserve">; </w:t>
      </w:r>
      <w:r w:rsidRPr="00E747D1">
        <w:rPr>
          <w:rFonts w:ascii="David" w:hAnsi="David" w:hint="cs"/>
          <w:rtl/>
        </w:rPr>
        <w:t>רווחה</w:t>
      </w:r>
      <w:r w:rsidRPr="00E747D1">
        <w:rPr>
          <w:rFonts w:ascii="David" w:hAnsi="David"/>
          <w:rtl/>
        </w:rPr>
        <w:t xml:space="preserve"> </w:t>
      </w:r>
      <w:r w:rsidRPr="00E747D1">
        <w:rPr>
          <w:rFonts w:ascii="David" w:hAnsi="David" w:hint="cs"/>
          <w:rtl/>
        </w:rPr>
        <w:t>ובריאות</w:t>
      </w:r>
      <w:r w:rsidRPr="00E747D1">
        <w:rPr>
          <w:rFonts w:ascii="David" w:hAnsi="David"/>
          <w:rtl/>
        </w:rPr>
        <w:t xml:space="preserve"> </w:t>
      </w:r>
      <w:r w:rsidRPr="00E747D1">
        <w:rPr>
          <w:rFonts w:ascii="David" w:hAnsi="David" w:hint="cs"/>
          <w:rtl/>
        </w:rPr>
        <w:t>רגשית</w:t>
      </w:r>
      <w:r w:rsidRPr="00E747D1">
        <w:rPr>
          <w:rFonts w:ascii="David" w:hAnsi="David"/>
          <w:rtl/>
        </w:rPr>
        <w:t xml:space="preserve">; </w:t>
      </w:r>
      <w:r w:rsidRPr="00E747D1">
        <w:rPr>
          <w:rFonts w:ascii="David" w:hAnsi="David" w:hint="cs"/>
          <w:rtl/>
        </w:rPr>
        <w:t>השתלבות</w:t>
      </w:r>
      <w:r w:rsidRPr="00E747D1">
        <w:rPr>
          <w:rFonts w:ascii="David" w:hAnsi="David"/>
          <w:rtl/>
        </w:rPr>
        <w:t xml:space="preserve"> </w:t>
      </w:r>
      <w:r w:rsidRPr="00E747D1">
        <w:rPr>
          <w:rFonts w:ascii="David" w:hAnsi="David" w:hint="cs"/>
          <w:rtl/>
        </w:rPr>
        <w:t>חברתית</w:t>
      </w:r>
      <w:r w:rsidRPr="00E747D1">
        <w:rPr>
          <w:rFonts w:ascii="David" w:hAnsi="David"/>
          <w:rtl/>
        </w:rPr>
        <w:t xml:space="preserve">; </w:t>
      </w:r>
      <w:r w:rsidRPr="00E747D1">
        <w:rPr>
          <w:rFonts w:ascii="David" w:hAnsi="David" w:hint="cs"/>
          <w:rtl/>
        </w:rPr>
        <w:t>הגנה</w:t>
      </w:r>
      <w:r w:rsidRPr="00E747D1">
        <w:rPr>
          <w:rFonts w:ascii="David" w:hAnsi="David"/>
          <w:rtl/>
        </w:rPr>
        <w:t xml:space="preserve"> </w:t>
      </w:r>
      <w:r w:rsidRPr="00E747D1">
        <w:rPr>
          <w:rFonts w:ascii="David" w:hAnsi="David" w:hint="cs"/>
          <w:rtl/>
        </w:rPr>
        <w:t>מפני</w:t>
      </w:r>
      <w:r w:rsidRPr="00E747D1">
        <w:rPr>
          <w:rFonts w:ascii="David" w:hAnsi="David"/>
          <w:rtl/>
        </w:rPr>
        <w:t xml:space="preserve"> </w:t>
      </w:r>
      <w:r w:rsidRPr="00E747D1">
        <w:rPr>
          <w:rFonts w:ascii="David" w:hAnsi="David" w:hint="cs"/>
          <w:rtl/>
        </w:rPr>
        <w:t>אחרים</w:t>
      </w:r>
      <w:r w:rsidRPr="00E747D1">
        <w:rPr>
          <w:rFonts w:ascii="David" w:hAnsi="David"/>
          <w:rtl/>
        </w:rPr>
        <w:t xml:space="preserve">; </w:t>
      </w:r>
      <w:r w:rsidRPr="00E747D1">
        <w:rPr>
          <w:rFonts w:ascii="David" w:hAnsi="David" w:hint="cs"/>
          <w:rtl/>
        </w:rPr>
        <w:t>הגנה</w:t>
      </w:r>
      <w:r w:rsidRPr="00E747D1">
        <w:rPr>
          <w:rFonts w:ascii="David" w:hAnsi="David"/>
          <w:rtl/>
        </w:rPr>
        <w:t xml:space="preserve"> </w:t>
      </w:r>
      <w:r w:rsidRPr="00E747D1">
        <w:rPr>
          <w:rFonts w:ascii="David" w:hAnsi="David" w:hint="cs"/>
          <w:rtl/>
        </w:rPr>
        <w:t>מפני</w:t>
      </w:r>
      <w:r w:rsidRPr="00E747D1">
        <w:rPr>
          <w:rFonts w:ascii="David" w:hAnsi="David"/>
          <w:rtl/>
        </w:rPr>
        <w:t xml:space="preserve"> </w:t>
      </w:r>
      <w:r w:rsidRPr="00E747D1">
        <w:rPr>
          <w:rFonts w:ascii="David" w:hAnsi="David" w:hint="cs"/>
          <w:rtl/>
        </w:rPr>
        <w:t>התנהגויות</w:t>
      </w:r>
      <w:r w:rsidRPr="00E747D1">
        <w:rPr>
          <w:rFonts w:ascii="David" w:hAnsi="David"/>
          <w:rtl/>
        </w:rPr>
        <w:t xml:space="preserve"> </w:t>
      </w:r>
      <w:r w:rsidRPr="00E747D1">
        <w:rPr>
          <w:rFonts w:ascii="David" w:hAnsi="David" w:hint="cs"/>
          <w:rtl/>
        </w:rPr>
        <w:t>סיכון</w:t>
      </w:r>
      <w:r w:rsidRPr="00E747D1">
        <w:rPr>
          <w:rFonts w:ascii="David" w:hAnsi="David"/>
          <w:rtl/>
        </w:rPr>
        <w:t xml:space="preserve">. </w:t>
      </w:r>
    </w:p>
    <w:bookmarkEnd w:id="21"/>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האמנה מבהירה כי מקומו הטבעי של ילד הוא בית משפחתו. תפיסה זו עולה בקנה אחד עם </w:t>
      </w:r>
      <w:r w:rsidRPr="00E747D1">
        <w:rPr>
          <w:rtl/>
        </w:rPr>
        <w:t xml:space="preserve">מחקרים </w:t>
      </w:r>
      <w:r w:rsidRPr="00E747D1">
        <w:rPr>
          <w:rFonts w:hint="cs"/>
          <w:rtl/>
        </w:rPr>
        <w:t>המעידים</w:t>
      </w:r>
      <w:r w:rsidRPr="00E747D1">
        <w:rPr>
          <w:rtl/>
        </w:rPr>
        <w:t xml:space="preserve"> שבני נוער המשולבים בתוך קהילות שמעודדות התפתחות חיובית מתאפיינים בהערכה עצמית גבוהה יותר, בנטייה ללמידה למשך החיים, ביכול</w:t>
      </w:r>
      <w:r w:rsidRPr="00E747D1">
        <w:rPr>
          <w:rFonts w:hint="cs"/>
          <w:rtl/>
        </w:rPr>
        <w:t>ת</w:t>
      </w:r>
      <w:r w:rsidRPr="00E747D1">
        <w:rPr>
          <w:rtl/>
        </w:rPr>
        <w:t xml:space="preserve"> </w:t>
      </w:r>
      <w:r w:rsidRPr="00E747D1">
        <w:rPr>
          <w:rFonts w:hint="cs"/>
          <w:rtl/>
        </w:rPr>
        <w:t>להשתתף</w:t>
      </w:r>
      <w:r w:rsidRPr="00E747D1">
        <w:rPr>
          <w:rtl/>
        </w:rPr>
        <w:t xml:space="preserve"> בפעילות קהילתית לאורך זמן </w:t>
      </w:r>
      <w:r w:rsidRPr="00E747D1">
        <w:rPr>
          <w:rFonts w:hint="cs"/>
          <w:rtl/>
        </w:rPr>
        <w:t xml:space="preserve">ובמוטיבציה רבה יותר </w:t>
      </w:r>
      <w:r w:rsidRPr="00E747D1">
        <w:rPr>
          <w:rtl/>
        </w:rPr>
        <w:t>ל</w:t>
      </w:r>
      <w:r w:rsidRPr="00E747D1">
        <w:rPr>
          <w:rFonts w:hint="cs"/>
          <w:rtl/>
        </w:rPr>
        <w:t xml:space="preserve">בצע </w:t>
      </w:r>
      <w:r w:rsidRPr="00E747D1">
        <w:rPr>
          <w:rtl/>
        </w:rPr>
        <w:t>פעיל</w:t>
      </w:r>
      <w:r w:rsidRPr="00E747D1">
        <w:rPr>
          <w:rFonts w:hint="cs"/>
          <w:rtl/>
        </w:rPr>
        <w:t>וי</w:t>
      </w:r>
      <w:r w:rsidRPr="00E747D1">
        <w:rPr>
          <w:rtl/>
        </w:rPr>
        <w:t>ות אלטרואיסטיות</w:t>
      </w:r>
      <w:r w:rsidRPr="00E747D1">
        <w:rPr>
          <w:rStyle w:val="af3"/>
          <w:rtl/>
        </w:rPr>
        <w:footnoteReference w:id="25"/>
      </w:r>
      <w:r w:rsidRPr="00E747D1">
        <w:rPr>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על כן חשוב לשלב בני נוער בסיכון במסגרות החינוכיות ובמסגרות הרווחה בקהילה. היקף הפעילות, איכותה ומספר המשתתפים בה תלויים במידת ההשקעה, היכולת </w:t>
      </w:r>
      <w:proofErr w:type="spellStart"/>
      <w:r w:rsidRPr="00E747D1">
        <w:rPr>
          <w:rFonts w:hint="cs"/>
          <w:rtl/>
        </w:rPr>
        <w:t>והתיעדוף</w:t>
      </w:r>
      <w:proofErr w:type="spellEnd"/>
      <w:r w:rsidRPr="00E747D1">
        <w:rPr>
          <w:rFonts w:hint="cs"/>
          <w:rtl/>
        </w:rPr>
        <w:t xml:space="preserve"> של הרשות המקומית.</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יוצא אפוא כי תפקידם המרכזי של מוסדות השלטון בכל הנוגע לבני הנוער הוא לדאוג לשלומם ולרווחתם, ובכלל זה לפעול למניעת הימצאותם במצבי סיכון. לצד זאת מוטלת על מוסדות השלטון המשימה לאיתור מוקדם של בני נוער הנתונים במצבי סיכון, להפחתת תדירות מצבי הסיכון ומורכבותם, לטיפול בבני הנוער ולהוצאתם ממצבי הסיכון תוך שיתוף פעולה הדוק עימם ועם משפחתם. לצורך כך נדרש רצף התערבויות הכולל פעולות מניעה, איתור, טיפול, הגנה ושיקום</w:t>
      </w:r>
      <w:r w:rsidRPr="00E747D1">
        <w:rPr>
          <w:rStyle w:val="af3"/>
          <w:rtl/>
        </w:rPr>
        <w:footnoteReference w:id="26"/>
      </w:r>
      <w:r w:rsidRPr="00E747D1">
        <w:rPr>
          <w:rFonts w:hint="cs"/>
          <w:rtl/>
        </w:rPr>
        <w:t xml:space="preserve">. </w:t>
      </w:r>
    </w:p>
    <w:p w:rsidR="00B52032" w:rsidRPr="00E747D1" w:rsidRDefault="00B52032" w:rsidP="00B52032">
      <w:pPr>
        <w:spacing w:line="269" w:lineRule="auto"/>
        <w:rPr>
          <w:rtl/>
        </w:rPr>
      </w:pPr>
    </w:p>
    <w:p w:rsidR="00B52032" w:rsidRPr="00E747D1" w:rsidRDefault="00B52032" w:rsidP="00B52032">
      <w:pPr>
        <w:pStyle w:val="4"/>
        <w:spacing w:before="0" w:line="269" w:lineRule="auto"/>
        <w:rPr>
          <w:rtl/>
        </w:rPr>
      </w:pPr>
      <w:r w:rsidRPr="00E747D1">
        <w:rPr>
          <w:rFonts w:hint="cs"/>
          <w:rtl/>
        </w:rPr>
        <w:t>הגורמים המטפלים במישור הלאומי</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במישור הלאומי כמה גופים ממשלתיים אחראים לביצוע פעולות למניעת מצבי סיכון בקרב ילדים ובני נוער ומשפחותיהם, לאיתור אוכלוסיות במצבי סיכון כאמור ולטיפול בהן. שלושת העיקריים שבהם: משרד הרווחה, משרד החינוך והרשות הלאומית לביטחון קהילתי - אגף מניעה, טיפול ושיקום במשרד לביטחון לאומי</w:t>
      </w:r>
      <w:r w:rsidRPr="00E747D1">
        <w:rPr>
          <w:rStyle w:val="af3"/>
          <w:rtl/>
        </w:rPr>
        <w:footnoteReference w:id="27"/>
      </w:r>
      <w:r w:rsidRPr="00E747D1">
        <w:rPr>
          <w:rFonts w:hint="cs"/>
          <w:rtl/>
        </w:rPr>
        <w:t xml:space="preserve">. משרדים אלה מתווים את המדיניות ומספקים את הכלים והמשאבים לביצועה.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במשרד הרווחה שני </w:t>
      </w:r>
      <w:proofErr w:type="spellStart"/>
      <w:r w:rsidRPr="00E747D1">
        <w:rPr>
          <w:rFonts w:hint="cs"/>
          <w:rtl/>
        </w:rPr>
        <w:t>מינהלים</w:t>
      </w:r>
      <w:proofErr w:type="spellEnd"/>
      <w:r w:rsidRPr="00E747D1">
        <w:rPr>
          <w:rFonts w:hint="cs"/>
          <w:rtl/>
        </w:rPr>
        <w:t xml:space="preserve"> עיקריים פועלים במתן שירות לבני נוער במצבי סיכון: מינהל </w:t>
      </w:r>
      <w:proofErr w:type="spellStart"/>
      <w:r w:rsidRPr="00E747D1">
        <w:rPr>
          <w:rFonts w:hint="cs"/>
          <w:rtl/>
        </w:rPr>
        <w:t>של"ם</w:t>
      </w:r>
      <w:proofErr w:type="spellEnd"/>
      <w:r w:rsidRPr="00E747D1">
        <w:rPr>
          <w:rFonts w:hint="cs"/>
          <w:rtl/>
        </w:rPr>
        <w:t xml:space="preserve"> </w:t>
      </w:r>
      <w:proofErr w:type="spellStart"/>
      <w:r w:rsidRPr="00E747D1">
        <w:rPr>
          <w:rFonts w:hint="cs"/>
          <w:rtl/>
        </w:rPr>
        <w:t>ומינהל</w:t>
      </w:r>
      <w:proofErr w:type="spellEnd"/>
      <w:r w:rsidRPr="00E747D1">
        <w:rPr>
          <w:rFonts w:hint="cs"/>
          <w:rtl/>
        </w:rPr>
        <w:t xml:space="preserve"> שח"א - שירותים חברתיים ואישיים (להלן - מינהל שח"א).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מינהל </w:t>
      </w:r>
      <w:proofErr w:type="spellStart"/>
      <w:r w:rsidRPr="00E747D1">
        <w:rPr>
          <w:rFonts w:hint="cs"/>
          <w:rtl/>
        </w:rPr>
        <w:t>של"ם</w:t>
      </w:r>
      <w:proofErr w:type="spellEnd"/>
      <w:r w:rsidRPr="00E747D1">
        <w:rPr>
          <w:rFonts w:hint="cs"/>
          <w:rtl/>
        </w:rPr>
        <w:t xml:space="preserve"> אחראי לעבודת המחלקות ולפיתוח מענים ייעודיים בקהילה - מענים המיועדים לכלל בני הנוער הנמצאים על רצף הסיכון, הסכנה והניתוק, המאפשרים להעניק סיוע לילדים ולבני נוער תוך השארתם בביתם כדי לסייע להם ולמשפחותיהם לחזור לתפקוד נורמטיבי.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lastRenderedPageBreak/>
        <w:t xml:space="preserve">מינהל שח"א אחראי גם הוא למתן פתרונות לילדים ובני נוער בסיכון ולמשפחותיהם, ובהם מענים בקהילה בדגש על המשפחה ולא על הילדים כאינדיבידואלים, וכן </w:t>
      </w:r>
      <w:proofErr w:type="spellStart"/>
      <w:r w:rsidRPr="00E747D1">
        <w:rPr>
          <w:rFonts w:hint="cs"/>
          <w:rtl/>
        </w:rPr>
        <w:t>להשמות</w:t>
      </w:r>
      <w:proofErr w:type="spellEnd"/>
      <w:r w:rsidRPr="00E747D1">
        <w:rPr>
          <w:rFonts w:hint="cs"/>
          <w:rtl/>
        </w:rPr>
        <w:t xml:space="preserve"> חוץ-ביתיות</w:t>
      </w:r>
      <w:r w:rsidRPr="00E747D1">
        <w:rPr>
          <w:vertAlign w:val="superscript"/>
          <w:rtl/>
        </w:rPr>
        <w:footnoteReference w:id="28"/>
      </w:r>
      <w:r w:rsidRPr="00E747D1">
        <w:rPr>
          <w:rFonts w:hint="cs"/>
          <w:rtl/>
        </w:rPr>
        <w:t xml:space="preserve"> - מענים של משרד הרווחה הניתנים במצבי סיכון והזנחה קיצוניים שבהם הפתרונות בקהילה אינם מספיקים</w:t>
      </w:r>
      <w:r w:rsidRPr="00E747D1">
        <w:rPr>
          <w:rStyle w:val="af3"/>
          <w:rtl/>
        </w:rPr>
        <w:footnoteReference w:id="29"/>
      </w:r>
      <w:r w:rsidRPr="00E747D1">
        <w:rPr>
          <w:rFonts w:hint="cs"/>
          <w:rtl/>
        </w:rPr>
        <w:t>. המדינה או הרשות המקומית רשאיות להחליט להעביר לתקופה מוגדרת ילדים ובני נוער ממשפחתם למסגרות חוץ-ביתיות, שמטרתן להגן עליהם ולסייע להם להשתקם</w:t>
      </w:r>
      <w:r w:rsidRPr="00E747D1">
        <w:rPr>
          <w:vertAlign w:val="superscript"/>
          <w:rtl/>
        </w:rPr>
        <w:footnoteReference w:id="30"/>
      </w:r>
      <w:r w:rsidRPr="00E747D1">
        <w:rPr>
          <w:rFonts w:hint="cs"/>
          <w:rtl/>
        </w:rPr>
        <w:t xml:space="preserve">. </w:t>
      </w:r>
      <w:r w:rsidRPr="00E747D1">
        <w:rPr>
          <w:rtl/>
        </w:rPr>
        <w:t>המסגרת החוץ</w:t>
      </w:r>
      <w:r w:rsidRPr="00E747D1">
        <w:rPr>
          <w:rFonts w:hint="cs"/>
          <w:rtl/>
        </w:rPr>
        <w:t>-</w:t>
      </w:r>
      <w:r w:rsidRPr="00E747D1">
        <w:rPr>
          <w:rtl/>
        </w:rPr>
        <w:t xml:space="preserve">ביתית מאפשרת טיפול כולל </w:t>
      </w:r>
      <w:r w:rsidRPr="00E747D1">
        <w:rPr>
          <w:rFonts w:hint="cs"/>
          <w:rtl/>
        </w:rPr>
        <w:t xml:space="preserve">- זמני, קבוע או משתנה - </w:t>
      </w:r>
      <w:r w:rsidRPr="00E747D1">
        <w:rPr>
          <w:rtl/>
        </w:rPr>
        <w:t>לאורך כל ימות השנה בפיקוח משרד הרווחה.</w:t>
      </w:r>
      <w:r w:rsidRPr="00E747D1">
        <w:rPr>
          <w:rFonts w:hint="cs"/>
          <w:rtl/>
        </w:rPr>
        <w:t xml:space="preserve"> עלות ההוצאה על ההשמה החוץ-ביתית מתחלקת בין הממשלה הנושאת ב-75% מהסכום, לבין הרשות המקומית הנושאת ב-25% מהסכום</w:t>
      </w:r>
      <w:r w:rsidRPr="00E747D1">
        <w:rPr>
          <w:rStyle w:val="af3"/>
          <w:rtl/>
        </w:rPr>
        <w:footnoteReference w:id="31"/>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בכפוף </w:t>
      </w:r>
      <w:proofErr w:type="spellStart"/>
      <w:r w:rsidRPr="00E747D1">
        <w:rPr>
          <w:rFonts w:hint="cs"/>
          <w:rtl/>
        </w:rPr>
        <w:t>למינהל</w:t>
      </w:r>
      <w:proofErr w:type="spellEnd"/>
      <w:r w:rsidRPr="00E747D1">
        <w:rPr>
          <w:rFonts w:hint="cs"/>
          <w:rtl/>
        </w:rPr>
        <w:t xml:space="preserve"> </w:t>
      </w:r>
      <w:proofErr w:type="spellStart"/>
      <w:r w:rsidRPr="00E747D1">
        <w:rPr>
          <w:rFonts w:hint="cs"/>
          <w:rtl/>
        </w:rPr>
        <w:t>של"ם</w:t>
      </w:r>
      <w:proofErr w:type="spellEnd"/>
      <w:r w:rsidRPr="00E747D1">
        <w:rPr>
          <w:rFonts w:hint="cs"/>
          <w:rtl/>
        </w:rPr>
        <w:t xml:space="preserve"> פועל אגף בכיר טיפול באוכלוסיות קצה - קהילה, הממונה על השירות לבני נוער ולצעירים. השירות מתמחה הן בפיקוח על עבודת </w:t>
      </w:r>
      <w:proofErr w:type="spellStart"/>
      <w:r w:rsidRPr="00E747D1">
        <w:rPr>
          <w:rFonts w:hint="cs"/>
          <w:rtl/>
        </w:rPr>
        <w:t>המש"חים</w:t>
      </w:r>
      <w:proofErr w:type="spellEnd"/>
      <w:r w:rsidRPr="00E747D1">
        <w:rPr>
          <w:rFonts w:hint="cs"/>
          <w:rtl/>
        </w:rPr>
        <w:t xml:space="preserve"> והן בפיקוח על המענים בקהילה.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23" w:name="_Hlk200975745"/>
      <w:r w:rsidRPr="00E747D1">
        <w:rPr>
          <w:rFonts w:hint="cs"/>
          <w:rtl/>
        </w:rPr>
        <w:t>משרד הרווחה מקדם זה שני עשורים (החל מספטמבר 2004) את מדיניות "עם הפנים לקהילה" ולפיה הטיפול המיטבי בילדים מבוסס על הימצאותם בחיק</w:t>
      </w:r>
      <w:r w:rsidRPr="00E747D1">
        <w:rPr>
          <w:rtl/>
        </w:rPr>
        <w:t xml:space="preserve"> </w:t>
      </w:r>
      <w:r w:rsidRPr="00E747D1">
        <w:rPr>
          <w:rFonts w:hint="cs"/>
          <w:rtl/>
        </w:rPr>
        <w:t>משפחתם</w:t>
      </w:r>
      <w:r w:rsidRPr="00E747D1">
        <w:rPr>
          <w:rtl/>
        </w:rPr>
        <w:t xml:space="preserve"> </w:t>
      </w:r>
      <w:r w:rsidRPr="00E747D1">
        <w:rPr>
          <w:rFonts w:hint="cs"/>
          <w:rtl/>
        </w:rPr>
        <w:t>ובסביבתם</w:t>
      </w:r>
      <w:r w:rsidRPr="00E747D1">
        <w:rPr>
          <w:rtl/>
        </w:rPr>
        <w:t xml:space="preserve"> </w:t>
      </w:r>
      <w:r w:rsidRPr="00E747D1">
        <w:rPr>
          <w:rFonts w:hint="cs"/>
          <w:rtl/>
        </w:rPr>
        <w:t xml:space="preserve">הטבעית. משרד הרווחה מוציא אל הפועל את </w:t>
      </w:r>
      <w:proofErr w:type="spellStart"/>
      <w:r w:rsidRPr="00E747D1">
        <w:rPr>
          <w:rFonts w:hint="cs"/>
          <w:rtl/>
        </w:rPr>
        <w:t>תוכניותיו</w:t>
      </w:r>
      <w:proofErr w:type="spellEnd"/>
      <w:r w:rsidRPr="00E747D1">
        <w:rPr>
          <w:rFonts w:hint="cs"/>
          <w:rtl/>
        </w:rPr>
        <w:t xml:space="preserve"> בתחום שיפוטה של הרשות המקומית באמצעות </w:t>
      </w:r>
      <w:proofErr w:type="spellStart"/>
      <w:r w:rsidRPr="00E747D1">
        <w:rPr>
          <w:rFonts w:hint="cs"/>
          <w:rtl/>
        </w:rPr>
        <w:t>ה</w:t>
      </w:r>
      <w:r w:rsidRPr="00E747D1">
        <w:rPr>
          <w:rtl/>
        </w:rPr>
        <w:t>מ</w:t>
      </w:r>
      <w:r w:rsidRPr="00E747D1">
        <w:rPr>
          <w:rFonts w:hint="cs"/>
          <w:rtl/>
        </w:rPr>
        <w:t>ש"</w:t>
      </w:r>
      <w:r w:rsidRPr="00E747D1">
        <w:rPr>
          <w:rtl/>
        </w:rPr>
        <w:t>ח</w:t>
      </w:r>
      <w:proofErr w:type="spellEnd"/>
      <w:r w:rsidRPr="00E747D1">
        <w:rPr>
          <w:rFonts w:hint="cs"/>
          <w:rtl/>
        </w:rPr>
        <w:t xml:space="preserve">. </w:t>
      </w:r>
    </w:p>
    <w:bookmarkEnd w:id="23"/>
    <w:p w:rsidR="00B52032" w:rsidRPr="00E747D1" w:rsidRDefault="00B52032" w:rsidP="00B52032">
      <w:pPr>
        <w:pStyle w:val="a9"/>
        <w:spacing w:line="269" w:lineRule="auto"/>
        <w:rPr>
          <w:rtl/>
        </w:rPr>
      </w:pPr>
    </w:p>
    <w:p w:rsidR="00B52032" w:rsidRPr="00E747D1" w:rsidRDefault="00B52032" w:rsidP="00B52032">
      <w:pPr>
        <w:pStyle w:val="4"/>
        <w:spacing w:before="0" w:line="269" w:lineRule="auto"/>
        <w:rPr>
          <w:rtl/>
        </w:rPr>
      </w:pPr>
      <w:r w:rsidRPr="00E747D1">
        <w:rPr>
          <w:rFonts w:hint="cs"/>
          <w:rtl/>
        </w:rPr>
        <w:t>הגורמים המטפלים במישור המקומי</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במישור המקומי האחריות ליישום המדיניות למניעת מצבי סיכון בקרב ילדים ובני נוער ומשפחותיהם, לאיתור אוכלוסיות במצבי סיכון כאמור ולטיפול בהן מוטלת על אגפי הרווחה והחינוך ברשות המקומית: </w:t>
      </w:r>
      <w:proofErr w:type="spellStart"/>
      <w:r w:rsidRPr="00E747D1">
        <w:rPr>
          <w:rFonts w:hint="cs"/>
          <w:rtl/>
        </w:rPr>
        <w:t>המש"חים</w:t>
      </w:r>
      <w:proofErr w:type="spellEnd"/>
      <w:r w:rsidRPr="00E747D1">
        <w:rPr>
          <w:rFonts w:hint="cs"/>
          <w:rtl/>
        </w:rPr>
        <w:t xml:space="preserve"> ברשות המקומית</w:t>
      </w:r>
      <w:bookmarkStart w:id="24" w:name="_Hlk193870116"/>
      <w:r w:rsidRPr="00E747D1">
        <w:rPr>
          <w:rFonts w:hint="cs"/>
          <w:rtl/>
        </w:rPr>
        <w:t xml:space="preserve"> מספקים שירותים חברתיים </w:t>
      </w:r>
      <w:proofErr w:type="spellStart"/>
      <w:r w:rsidRPr="00E747D1">
        <w:rPr>
          <w:rFonts w:hint="cs"/>
          <w:rtl/>
        </w:rPr>
        <w:t>ורווחתיים</w:t>
      </w:r>
      <w:proofErr w:type="spellEnd"/>
      <w:r w:rsidRPr="00E747D1">
        <w:rPr>
          <w:rFonts w:hint="cs"/>
          <w:rtl/>
        </w:rPr>
        <w:t xml:space="preserve"> לתושבי הרשות מתוקף חוק שירותי סעד, </w:t>
      </w:r>
      <w:proofErr w:type="spellStart"/>
      <w:r w:rsidRPr="00E747D1">
        <w:rPr>
          <w:rFonts w:hint="cs"/>
          <w:rtl/>
        </w:rPr>
        <w:t>התשי"ח</w:t>
      </w:r>
      <w:proofErr w:type="spellEnd"/>
      <w:r w:rsidRPr="00E747D1">
        <w:rPr>
          <w:rFonts w:hint="cs"/>
          <w:rtl/>
        </w:rPr>
        <w:t xml:space="preserve"> - 1958</w:t>
      </w:r>
      <w:r w:rsidRPr="00E747D1">
        <w:rPr>
          <w:rStyle w:val="af3"/>
          <w:rtl/>
        </w:rPr>
        <w:footnoteReference w:id="32"/>
      </w:r>
      <w:r w:rsidRPr="00E747D1">
        <w:rPr>
          <w:rFonts w:hint="cs"/>
          <w:rtl/>
        </w:rPr>
        <w:t xml:space="preserve">, הקובע כי "רשות מקומית תקיים מחלקה לשירותים חברתיים לשם טיפול סוציאלי בנזקקים והגשת סעד להם...". הפונה לקבלת שירות </w:t>
      </w:r>
      <w:proofErr w:type="spellStart"/>
      <w:r w:rsidRPr="00E747D1">
        <w:rPr>
          <w:rFonts w:hint="cs"/>
          <w:rtl/>
        </w:rPr>
        <w:t>מהמש"ח</w:t>
      </w:r>
      <w:proofErr w:type="spellEnd"/>
      <w:r w:rsidRPr="00E747D1">
        <w:rPr>
          <w:rFonts w:hint="cs"/>
          <w:rtl/>
        </w:rPr>
        <w:t xml:space="preserve"> נדרש להיות נזקק (קושי מוכח)</w:t>
      </w:r>
      <w:r w:rsidRPr="00E747D1">
        <w:rPr>
          <w:rStyle w:val="af3"/>
          <w:rtl/>
        </w:rPr>
        <w:footnoteReference w:id="33"/>
      </w:r>
      <w:r w:rsidRPr="00E747D1">
        <w:rPr>
          <w:rFonts w:hint="cs"/>
          <w:rtl/>
        </w:rPr>
        <w:t xml:space="preserve">, בהתאם להגדרות חוק הסעד, התקנות הנלוות לו והוראות </w:t>
      </w:r>
      <w:proofErr w:type="spellStart"/>
      <w:r w:rsidRPr="00E747D1">
        <w:rPr>
          <w:rFonts w:hint="cs"/>
          <w:rtl/>
        </w:rPr>
        <w:t>התע"ס</w:t>
      </w:r>
      <w:proofErr w:type="spellEnd"/>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עובדי </w:t>
      </w:r>
      <w:proofErr w:type="spellStart"/>
      <w:r w:rsidRPr="00E747D1">
        <w:rPr>
          <w:rFonts w:hint="cs"/>
          <w:rtl/>
        </w:rPr>
        <w:t>המש"חים</w:t>
      </w:r>
      <w:proofErr w:type="spellEnd"/>
      <w:r w:rsidRPr="00E747D1">
        <w:rPr>
          <w:rFonts w:hint="cs"/>
          <w:rtl/>
        </w:rPr>
        <w:t xml:space="preserve"> הם ברובם </w:t>
      </w:r>
      <w:proofErr w:type="spellStart"/>
      <w:r w:rsidRPr="00E747D1">
        <w:rPr>
          <w:rFonts w:hint="cs"/>
          <w:rtl/>
        </w:rPr>
        <w:t>עו"סים</w:t>
      </w:r>
      <w:proofErr w:type="spellEnd"/>
      <w:r w:rsidRPr="00E747D1">
        <w:rPr>
          <w:rFonts w:hint="cs"/>
          <w:rtl/>
        </w:rPr>
        <w:t xml:space="preserve"> הפועלים למציאת פתרונות ומענים לילדים ובני נוער בסיכון ומשפחותיהם: </w:t>
      </w:r>
      <w:proofErr w:type="spellStart"/>
      <w:r w:rsidRPr="00E747D1">
        <w:rPr>
          <w:rFonts w:hint="cs"/>
          <w:rtl/>
        </w:rPr>
        <w:t>תוכניות</w:t>
      </w:r>
      <w:proofErr w:type="spellEnd"/>
      <w:r w:rsidRPr="00E747D1">
        <w:rPr>
          <w:rFonts w:hint="cs"/>
          <w:rtl/>
        </w:rPr>
        <w:t xml:space="preserve"> שונות בקהילה, השמה במסגרות חוץ-ביתיות ושיחות ומפגשים פרטניים.</w:t>
      </w:r>
      <w:r w:rsidRPr="00E747D1">
        <w:rPr>
          <w:rFonts w:hint="cs"/>
          <w:color w:val="006600"/>
          <w:sz w:val="24"/>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proofErr w:type="spellStart"/>
      <w:r w:rsidRPr="00E747D1">
        <w:rPr>
          <w:rFonts w:hint="cs"/>
          <w:rtl/>
        </w:rPr>
        <w:lastRenderedPageBreak/>
        <w:t>במש"חים</w:t>
      </w:r>
      <w:proofErr w:type="spellEnd"/>
      <w:r w:rsidRPr="00E747D1">
        <w:rPr>
          <w:rFonts w:hint="cs"/>
          <w:rtl/>
        </w:rPr>
        <w:t xml:space="preserve"> </w:t>
      </w:r>
      <w:bookmarkEnd w:id="24"/>
      <w:r w:rsidRPr="00E747D1">
        <w:rPr>
          <w:rFonts w:hint="cs"/>
          <w:rtl/>
        </w:rPr>
        <w:t xml:space="preserve">קיימות יחידות נוער וצעירים (להלן - יחידות </w:t>
      </w:r>
      <w:proofErr w:type="spellStart"/>
      <w:r w:rsidRPr="00E747D1">
        <w:rPr>
          <w:rFonts w:hint="cs"/>
          <w:rtl/>
        </w:rPr>
        <w:t>נוצ"ץ</w:t>
      </w:r>
      <w:proofErr w:type="spellEnd"/>
      <w:r w:rsidRPr="00E747D1">
        <w:rPr>
          <w:rStyle w:val="af3"/>
          <w:rtl/>
        </w:rPr>
        <w:footnoteReference w:id="34"/>
      </w:r>
      <w:r w:rsidRPr="00E747D1">
        <w:rPr>
          <w:rFonts w:hint="cs"/>
          <w:rtl/>
        </w:rPr>
        <w:t xml:space="preserve">) שמתמחות בטיפול בקבוצת הגיל הזו. תקציב משרד הרווחה בשנת 2024, לטיפול בנוער בסיכון בקהילה באמצעות יחידות </w:t>
      </w:r>
      <w:proofErr w:type="spellStart"/>
      <w:r w:rsidRPr="00E747D1">
        <w:rPr>
          <w:rFonts w:hint="cs"/>
          <w:rtl/>
        </w:rPr>
        <w:t>נוצ"ץ</w:t>
      </w:r>
      <w:proofErr w:type="spellEnd"/>
      <w:r w:rsidRPr="00E747D1">
        <w:rPr>
          <w:rFonts w:hint="cs"/>
          <w:rtl/>
        </w:rPr>
        <w:t xml:space="preserve"> הוא כ - 123 מיליון ש"ח.</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hAnsi="David"/>
          <w:sz w:val="24"/>
          <w:rtl/>
        </w:rPr>
      </w:pPr>
      <w:r w:rsidRPr="00E747D1">
        <w:rPr>
          <w:rFonts w:hint="cs"/>
          <w:rtl/>
        </w:rPr>
        <w:t>מחלקת החינוך ברשות המקומית פועלות לאיתור ילדים ובני נוער במצבי סיכון וסכנה באמצעות קציני ביקור סדיר</w:t>
      </w:r>
      <w:r w:rsidRPr="00E747D1">
        <w:rPr>
          <w:rStyle w:val="af3"/>
          <w:rtl/>
        </w:rPr>
        <w:footnoteReference w:id="35"/>
      </w:r>
      <w:r w:rsidRPr="00E747D1">
        <w:rPr>
          <w:rFonts w:hint="cs"/>
          <w:rtl/>
        </w:rPr>
        <w:t xml:space="preserve"> (להלן - </w:t>
      </w:r>
      <w:proofErr w:type="spellStart"/>
      <w:r w:rsidRPr="00E747D1">
        <w:rPr>
          <w:rFonts w:hint="cs"/>
          <w:rtl/>
        </w:rPr>
        <w:t>קב"ס</w:t>
      </w:r>
      <w:proofErr w:type="spellEnd"/>
      <w:r w:rsidRPr="00E747D1">
        <w:rPr>
          <w:rFonts w:hint="cs"/>
          <w:rtl/>
        </w:rPr>
        <w:t>) ובאמצעות יחידות לקידום נוער</w:t>
      </w:r>
      <w:r w:rsidRPr="00E747D1">
        <w:rPr>
          <w:rStyle w:val="af3"/>
        </w:rPr>
        <w:t xml:space="preserve"> </w:t>
      </w:r>
      <w:r w:rsidRPr="00E747D1">
        <w:rPr>
          <w:rStyle w:val="af3"/>
        </w:rPr>
        <w:footnoteReference w:id="36"/>
      </w:r>
      <w:r w:rsidRPr="00E747D1">
        <w:rPr>
          <w:rFonts w:hint="cs"/>
          <w:rtl/>
        </w:rPr>
        <w:t xml:space="preserve">(להלן - תוכנית </w:t>
      </w:r>
      <w:proofErr w:type="spellStart"/>
      <w:r w:rsidRPr="00E747D1">
        <w:rPr>
          <w:rFonts w:hint="cs"/>
          <w:rtl/>
        </w:rPr>
        <w:t>היל"ה</w:t>
      </w:r>
      <w:proofErr w:type="spellEnd"/>
      <w:r w:rsidRPr="00E747D1">
        <w:rPr>
          <w:rFonts w:hint="cs"/>
          <w:rtl/>
        </w:rPr>
        <w:t xml:space="preserve">). </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גופים נוספים הפועלים בתחום הרשות המקומית למניעת מצבי סיכון בקרב ילדים ובני נוער, לאיתור ילדים ובני נוער במצבי סיכון ולטיפול בהם: יחידה של הרשות לביטחון קהילתי, רכז של התוכנית הלאומית 360° לילדים ולנוער בסיכון, המטה הלאומי להגנה על ילדים ברשת</w:t>
      </w:r>
      <w:r w:rsidRPr="00E747D1">
        <w:rPr>
          <w:rStyle w:val="af3"/>
          <w:rtl/>
        </w:rPr>
        <w:footnoteReference w:id="37"/>
      </w:r>
      <w:r w:rsidRPr="00E747D1">
        <w:rPr>
          <w:rFonts w:hint="cs"/>
          <w:rtl/>
        </w:rPr>
        <w:t xml:space="preserve">, ארגוני המגזר השלישי ועמותות. </w:t>
      </w:r>
    </w:p>
    <w:p w:rsidR="00B52032" w:rsidRDefault="00B52032" w:rsidP="00B52032">
      <w:pPr>
        <w:keepNext/>
        <w:keepLines/>
        <w:spacing w:line="269" w:lineRule="auto"/>
        <w:jc w:val="center"/>
        <w:rPr>
          <w:rtl/>
        </w:rPr>
      </w:pPr>
    </w:p>
    <w:p w:rsidR="00B52032" w:rsidRDefault="00B52032" w:rsidP="00B52032">
      <w:pPr>
        <w:keepNext/>
        <w:keepLines/>
        <w:spacing w:line="269" w:lineRule="auto"/>
        <w:jc w:val="center"/>
        <w:rPr>
          <w:rFonts w:ascii="David" w:hAnsi="David"/>
        </w:rPr>
      </w:pPr>
    </w:p>
    <w:p w:rsidR="00B52032" w:rsidRPr="00E747D1" w:rsidRDefault="00B52032" w:rsidP="00B52032">
      <w:pPr>
        <w:keepNext/>
        <w:keepLines/>
        <w:spacing w:line="269" w:lineRule="auto"/>
        <w:jc w:val="center"/>
        <w:rPr>
          <w:rFonts w:ascii="David" w:hAnsi="David"/>
          <w:rtl/>
        </w:rPr>
      </w:pPr>
      <w:r w:rsidRPr="00E747D1">
        <w:rPr>
          <w:rFonts w:ascii="David" w:hAnsi="David" w:hint="cs"/>
          <w:rtl/>
        </w:rPr>
        <w:t xml:space="preserve">תרשים 1: </w:t>
      </w:r>
      <w:r w:rsidRPr="00E747D1">
        <w:rPr>
          <w:rFonts w:ascii="David" w:hAnsi="David" w:hint="eastAsia"/>
          <w:b/>
          <w:bCs/>
          <w:rtl/>
        </w:rPr>
        <w:t>הגופים</w:t>
      </w:r>
      <w:r w:rsidRPr="00E747D1">
        <w:rPr>
          <w:rFonts w:ascii="David" w:hAnsi="David"/>
          <w:b/>
          <w:bCs/>
          <w:rtl/>
        </w:rPr>
        <w:t xml:space="preserve"> </w:t>
      </w:r>
      <w:r w:rsidRPr="00E747D1">
        <w:rPr>
          <w:rFonts w:ascii="David" w:hAnsi="David" w:hint="eastAsia"/>
          <w:b/>
          <w:bCs/>
          <w:rtl/>
        </w:rPr>
        <w:t>המעורבים</w:t>
      </w:r>
      <w:r w:rsidRPr="00E747D1">
        <w:rPr>
          <w:rFonts w:ascii="David" w:hAnsi="David"/>
          <w:b/>
          <w:bCs/>
          <w:rtl/>
        </w:rPr>
        <w:t xml:space="preserve"> </w:t>
      </w:r>
      <w:r w:rsidRPr="00E747D1">
        <w:rPr>
          <w:rFonts w:ascii="David" w:hAnsi="David" w:hint="eastAsia"/>
          <w:b/>
          <w:bCs/>
          <w:rtl/>
        </w:rPr>
        <w:t>ברצף</w:t>
      </w:r>
      <w:r w:rsidRPr="00E747D1">
        <w:rPr>
          <w:rFonts w:ascii="David" w:hAnsi="David"/>
          <w:b/>
          <w:bCs/>
          <w:rtl/>
        </w:rPr>
        <w:t xml:space="preserve"> </w:t>
      </w:r>
      <w:r w:rsidRPr="00E747D1">
        <w:rPr>
          <w:rFonts w:ascii="David" w:hAnsi="David" w:hint="eastAsia"/>
          <w:b/>
          <w:bCs/>
          <w:rtl/>
        </w:rPr>
        <w:t>הטיפולי</w:t>
      </w:r>
      <w:r w:rsidRPr="00E747D1">
        <w:rPr>
          <w:rFonts w:ascii="David" w:hAnsi="David" w:hint="cs"/>
          <w:b/>
          <w:bCs/>
          <w:rtl/>
        </w:rPr>
        <w:t xml:space="preserve"> של</w:t>
      </w:r>
      <w:r w:rsidRPr="00E747D1">
        <w:rPr>
          <w:rFonts w:ascii="David" w:hAnsi="David"/>
          <w:b/>
          <w:bCs/>
          <w:rtl/>
        </w:rPr>
        <w:t xml:space="preserve"> </w:t>
      </w:r>
      <w:r w:rsidRPr="00E747D1">
        <w:rPr>
          <w:rFonts w:ascii="David" w:hAnsi="David" w:hint="eastAsia"/>
          <w:b/>
          <w:bCs/>
          <w:rtl/>
        </w:rPr>
        <w:t>נוער</w:t>
      </w:r>
      <w:r w:rsidRPr="00E747D1">
        <w:rPr>
          <w:rFonts w:ascii="David" w:hAnsi="David"/>
          <w:b/>
          <w:bCs/>
          <w:rtl/>
        </w:rPr>
        <w:t xml:space="preserve"> </w:t>
      </w:r>
      <w:r w:rsidRPr="00E747D1">
        <w:rPr>
          <w:rFonts w:ascii="David" w:hAnsi="David" w:hint="eastAsia"/>
          <w:b/>
          <w:bCs/>
          <w:rtl/>
        </w:rPr>
        <w:t>בסיכון</w:t>
      </w:r>
    </w:p>
    <w:p w:rsidR="00B52032" w:rsidRPr="00E747D1" w:rsidRDefault="00B52032" w:rsidP="00B52032">
      <w:pPr>
        <w:spacing w:line="269" w:lineRule="auto"/>
        <w:jc w:val="center"/>
        <w:rPr>
          <w:rFonts w:ascii="David" w:hAnsi="David"/>
          <w:rtl/>
        </w:rPr>
      </w:pPr>
      <w:r>
        <w:rPr>
          <w:noProof/>
        </w:rPr>
        <w:drawing>
          <wp:inline distT="0" distB="0" distL="0" distR="0" wp14:anchorId="76B2A41B" wp14:editId="3E4E99B8">
            <wp:extent cx="4977425" cy="4257675"/>
            <wp:effectExtent l="0" t="0" r="0" b="5715"/>
            <wp:docPr id="3" name="תמונה 3" descr="התרשים מציג את הגופים הלוקחים חלק ברצף הטיפולי בנוער בסיכון: במישור הלאומי המשרדים השותפים בתוכנית הלאומית 360°, משרד המשפטים ומשרד ראש הממשלה אחראים לתיאום וכתיבת הנחיות, ובמישור המקומי פועלים במניעה, איתור וטיפול הרשויות המקומיות, ארגוני מגזר שלישי והרשות לביטחון קהיל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7425" cy="4257675"/>
                    </a:xfrm>
                    <a:prstGeom prst="rect">
                      <a:avLst/>
                    </a:prstGeom>
                    <a:noFill/>
                    <a:ln>
                      <a:noFill/>
                    </a:ln>
                  </pic:spPr>
                </pic:pic>
              </a:graphicData>
            </a:graphic>
          </wp:inline>
        </w:drawing>
      </w:r>
    </w:p>
    <w:p w:rsidR="00B52032" w:rsidRPr="00E747D1" w:rsidRDefault="00B52032" w:rsidP="00B52032">
      <w:pPr>
        <w:spacing w:line="269" w:lineRule="auto"/>
        <w:rPr>
          <w:rFonts w:ascii="David" w:hAnsi="David"/>
          <w:szCs w:val="20"/>
          <w:rtl/>
        </w:rPr>
      </w:pPr>
      <w:r w:rsidRPr="00E747D1">
        <w:rPr>
          <w:rFonts w:ascii="David" w:hAnsi="David" w:hint="cs"/>
          <w:szCs w:val="20"/>
          <w:rtl/>
        </w:rPr>
        <w:t xml:space="preserve">על פי מסמכי </w:t>
      </w:r>
      <w:r w:rsidRPr="00E747D1">
        <w:rPr>
          <w:rFonts w:hint="cs"/>
          <w:szCs w:val="20"/>
          <w:rtl/>
        </w:rPr>
        <w:t>התוכנית הלאומית 360</w:t>
      </w:r>
      <w:r w:rsidRPr="00E747D1">
        <w:rPr>
          <w:rFonts w:ascii="David" w:hAnsi="David"/>
          <w:szCs w:val="20"/>
          <w:rtl/>
        </w:rPr>
        <w:t>°</w:t>
      </w:r>
      <w:r w:rsidRPr="00E747D1">
        <w:rPr>
          <w:rFonts w:ascii="David" w:hAnsi="David" w:hint="cs"/>
          <w:szCs w:val="20"/>
          <w:rtl/>
        </w:rPr>
        <w:t xml:space="preserve">, בביצוע משרד מבקר המדינה. </w:t>
      </w:r>
    </w:p>
    <w:p w:rsidR="00B52032" w:rsidRPr="00E747D1" w:rsidRDefault="00B52032" w:rsidP="00B52032">
      <w:pPr>
        <w:spacing w:line="269" w:lineRule="auto"/>
        <w:rPr>
          <w:rFonts w:ascii="David" w:hAnsi="David"/>
          <w:szCs w:val="20"/>
          <w:rtl/>
        </w:rPr>
      </w:pPr>
      <w:r w:rsidRPr="00E747D1">
        <w:rPr>
          <w:rFonts w:ascii="David" w:hAnsi="David" w:hint="cs"/>
          <w:szCs w:val="20"/>
          <w:rtl/>
        </w:rPr>
        <w:t>* במשרד המשפטים הגוף העוסק בנושא הוא יחידת התיאום הממשלתית לזכויות ילדים ונוער וועדת המנכ"לים לעניין זכויות ילדים ונוער.</w:t>
      </w:r>
    </w:p>
    <w:p w:rsidR="00B52032" w:rsidRPr="00E747D1" w:rsidRDefault="00B52032" w:rsidP="00B52032">
      <w:pPr>
        <w:spacing w:line="269" w:lineRule="auto"/>
        <w:rPr>
          <w:rFonts w:ascii="David" w:hAnsi="David"/>
          <w:szCs w:val="20"/>
          <w:rtl/>
        </w:rPr>
      </w:pPr>
      <w:r w:rsidRPr="00E747D1">
        <w:rPr>
          <w:rFonts w:ascii="David" w:hAnsi="David" w:hint="cs"/>
          <w:szCs w:val="20"/>
          <w:rtl/>
        </w:rPr>
        <w:t>** במשרד לביטחון לאומי הגופים העוסקים בנושא הם הרשות הלאומית לביטחון קהילתי ויחידה 105 - המטה הלאומי להגנה על ילדים ברשת - משטרת ישראל.</w:t>
      </w:r>
    </w:p>
    <w:p w:rsidR="00B52032" w:rsidRPr="00E747D1" w:rsidRDefault="00B52032" w:rsidP="00B52032">
      <w:pPr>
        <w:spacing w:line="269" w:lineRule="auto"/>
        <w:rPr>
          <w:rtl/>
        </w:rPr>
      </w:pPr>
    </w:p>
    <w:bookmarkEnd w:id="19"/>
    <w:p w:rsidR="00B52032" w:rsidRPr="00E747D1" w:rsidRDefault="00B52032" w:rsidP="00B52032">
      <w:pPr>
        <w:pStyle w:val="31"/>
        <w:spacing w:before="0" w:line="269" w:lineRule="auto"/>
        <w:rPr>
          <w:rtl/>
        </w:rPr>
      </w:pPr>
      <w:r w:rsidRPr="00E747D1">
        <w:rPr>
          <w:rFonts w:hint="cs"/>
          <w:rtl/>
        </w:rPr>
        <w:t>ה</w:t>
      </w:r>
      <w:r w:rsidRPr="00E747D1">
        <w:rPr>
          <w:rFonts w:hint="eastAsia"/>
          <w:rtl/>
        </w:rPr>
        <w:t>מסד</w:t>
      </w:r>
      <w:r w:rsidRPr="00E747D1">
        <w:rPr>
          <w:rtl/>
        </w:rPr>
        <w:t xml:space="preserve"> </w:t>
      </w:r>
      <w:r w:rsidRPr="00E747D1">
        <w:rPr>
          <w:rFonts w:hint="cs"/>
          <w:rtl/>
        </w:rPr>
        <w:t>ה</w:t>
      </w:r>
      <w:r w:rsidRPr="00E747D1">
        <w:rPr>
          <w:rFonts w:hint="eastAsia"/>
          <w:rtl/>
        </w:rPr>
        <w:t>נורמטיבי</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sz w:val="24"/>
          <w:rtl/>
        </w:rPr>
        <w:t xml:space="preserve">באוקטובר 2000 קבע משרד הרווחה בהוראות תקנון העבודה הסוציאלית (להלן - </w:t>
      </w:r>
      <w:proofErr w:type="spellStart"/>
      <w:r w:rsidRPr="00E747D1">
        <w:rPr>
          <w:rFonts w:hint="cs"/>
          <w:sz w:val="24"/>
          <w:rtl/>
        </w:rPr>
        <w:t>תע"ס</w:t>
      </w:r>
      <w:proofErr w:type="spellEnd"/>
      <w:r w:rsidRPr="00E747D1">
        <w:rPr>
          <w:rFonts w:hint="cs"/>
          <w:sz w:val="24"/>
          <w:rtl/>
        </w:rPr>
        <w:t>) בנוגע לטיפול בבני נוער ובצעירים</w:t>
      </w:r>
      <w:r w:rsidRPr="00E747D1">
        <w:rPr>
          <w:rStyle w:val="af3"/>
          <w:sz w:val="24"/>
          <w:rtl/>
        </w:rPr>
        <w:footnoteReference w:id="38"/>
      </w:r>
      <w:r w:rsidRPr="00E747D1">
        <w:rPr>
          <w:rFonts w:hint="cs"/>
          <w:sz w:val="24"/>
          <w:rtl/>
        </w:rPr>
        <w:t xml:space="preserve"> כי </w:t>
      </w:r>
      <w:proofErr w:type="spellStart"/>
      <w:r w:rsidRPr="00E747D1">
        <w:rPr>
          <w:rFonts w:hint="cs"/>
          <w:sz w:val="24"/>
          <w:rtl/>
        </w:rPr>
        <w:t>המש"ח</w:t>
      </w:r>
      <w:proofErr w:type="spellEnd"/>
      <w:r w:rsidRPr="00E747D1">
        <w:rPr>
          <w:rFonts w:hint="cs"/>
          <w:sz w:val="24"/>
          <w:rtl/>
        </w:rPr>
        <w:t xml:space="preserve"> ברשויות המקומיות ממונה על זיהוי אוכלוסיות היעד ועל הטיפול בהן בקהילה הרחבה, בשיתוף</w:t>
      </w:r>
      <w:r w:rsidRPr="00E747D1">
        <w:rPr>
          <w:rFonts w:hint="cs"/>
          <w:sz w:val="24"/>
        </w:rPr>
        <w:t xml:space="preserve"> </w:t>
      </w:r>
      <w:r w:rsidRPr="00E747D1">
        <w:rPr>
          <w:rFonts w:hint="cs"/>
          <w:sz w:val="24"/>
          <w:rtl/>
        </w:rPr>
        <w:t xml:space="preserve">עם </w:t>
      </w:r>
      <w:proofErr w:type="spellStart"/>
      <w:r w:rsidRPr="00E747D1">
        <w:rPr>
          <w:rFonts w:hint="cs"/>
          <w:sz w:val="24"/>
          <w:rtl/>
        </w:rPr>
        <w:t>הגו</w:t>
      </w:r>
      <w:proofErr w:type="spellEnd"/>
      <w:r>
        <w:rPr>
          <w:sz w:val="24"/>
          <w:rtl/>
        </w:rPr>
        <w:fldChar w:fldCharType="begin"/>
      </w:r>
      <w:r>
        <w:rPr>
          <w:sz w:val="24"/>
          <w:rtl/>
        </w:rPr>
        <w:instrText xml:space="preserve"> </w:instrText>
      </w:r>
      <w:r>
        <w:rPr>
          <w:rFonts w:hint="cs"/>
          <w:sz w:val="24"/>
        </w:rPr>
        <w:instrText>TOC</w:instrText>
      </w:r>
      <w:r>
        <w:rPr>
          <w:rFonts w:hint="cs"/>
          <w:sz w:val="24"/>
          <w:rtl/>
        </w:rPr>
        <w:instrText xml:space="preserve"> \</w:instrText>
      </w:r>
      <w:r>
        <w:rPr>
          <w:rFonts w:hint="cs"/>
          <w:sz w:val="24"/>
        </w:rPr>
        <w:instrText>h \z \c</w:instrText>
      </w:r>
      <w:r>
        <w:rPr>
          <w:rFonts w:hint="cs"/>
          <w:sz w:val="24"/>
          <w:rtl/>
        </w:rPr>
        <w:instrText xml:space="preserve"> "איור"</w:instrText>
      </w:r>
      <w:r>
        <w:rPr>
          <w:sz w:val="24"/>
          <w:rtl/>
        </w:rPr>
        <w:instrText xml:space="preserve"> </w:instrText>
      </w:r>
      <w:r>
        <w:rPr>
          <w:sz w:val="24"/>
          <w:rtl/>
        </w:rPr>
        <w:fldChar w:fldCharType="separate"/>
      </w:r>
      <w:r>
        <w:rPr>
          <w:rFonts w:hint="cs"/>
          <w:b/>
          <w:bCs/>
          <w:noProof/>
          <w:sz w:val="24"/>
          <w:rtl/>
        </w:rPr>
        <w:t>לא נמצאו ערכי רשימת איורים.</w:t>
      </w:r>
      <w:r>
        <w:rPr>
          <w:sz w:val="24"/>
          <w:rtl/>
        </w:rPr>
        <w:fldChar w:fldCharType="end"/>
      </w:r>
      <w:proofErr w:type="spellStart"/>
      <w:r w:rsidRPr="00E747D1">
        <w:rPr>
          <w:rFonts w:hint="cs"/>
          <w:sz w:val="24"/>
          <w:rtl/>
        </w:rPr>
        <w:t>רמים</w:t>
      </w:r>
      <w:proofErr w:type="spellEnd"/>
      <w:r w:rsidRPr="00E747D1">
        <w:rPr>
          <w:rFonts w:hint="cs"/>
          <w:sz w:val="24"/>
          <w:rtl/>
        </w:rPr>
        <w:t xml:space="preserve"> המתאימים ביישוב. </w:t>
      </w:r>
      <w:bookmarkStart w:id="25" w:name="_Hlk193817300"/>
      <w:r w:rsidRPr="00E747D1">
        <w:rPr>
          <w:rFonts w:hint="cs"/>
          <w:rtl/>
        </w:rPr>
        <w:t xml:space="preserve">הוראות </w:t>
      </w:r>
      <w:proofErr w:type="spellStart"/>
      <w:r w:rsidRPr="00E747D1">
        <w:rPr>
          <w:rFonts w:hint="cs"/>
          <w:rtl/>
        </w:rPr>
        <w:t>התע"ס</w:t>
      </w:r>
      <w:proofErr w:type="spellEnd"/>
      <w:r w:rsidRPr="00E747D1">
        <w:rPr>
          <w:rFonts w:hint="cs"/>
          <w:rtl/>
        </w:rPr>
        <w:t xml:space="preserve"> מגדירות את אוכלוסיית היעד כ: "בני נוער בגילים 18-14 וצעירים במצוקה בגילים 25-18, יחידים או קבוצות המתגודדים בחבורות, שנפלטו או נשרו ממסגרת פורמלית ומשוטטים בבטלה ושאינם מתפקדים או מתפקדים עם בעיות הסתגלות חריפות, לרבות התנהגות א-סוציאלית ועבריינית. לרוב הם נפגשים בשעות הערב והלילה. הם משתייכים לחבורה המפתחת מעצמה בקהילה, על רקע של אי-תפקוד, רגשות קיפוח ודחייה".</w:t>
      </w:r>
      <w:bookmarkEnd w:id="25"/>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cs"/>
          <w:rtl/>
        </w:rPr>
        <w:t xml:space="preserve">מאפייני בני הנוער על פי הגדרות </w:t>
      </w:r>
      <w:proofErr w:type="spellStart"/>
      <w:r w:rsidRPr="00E747D1">
        <w:rPr>
          <w:rFonts w:hint="cs"/>
          <w:rtl/>
        </w:rPr>
        <w:t>התע"ס</w:t>
      </w:r>
      <w:proofErr w:type="spellEnd"/>
      <w:r w:rsidRPr="00E747D1">
        <w:rPr>
          <w:rFonts w:hint="cs"/>
          <w:rtl/>
        </w:rPr>
        <w:t xml:space="preserve"> לגבי גילאים 18-14 הם - נערים שנפלטו ממערכת החינוך, שמתקשים להשתלב בתחום ההכשרה המקצועית והעבודה, שבשל נתוניהם האישיים צה"ל אינו מגייסם או שהם בעלי נתוני חיול נמוכים וסובלים מבעיות אישיות ומשפחתיות.</w:t>
      </w:r>
      <w:r w:rsidRPr="00E747D1">
        <w:rPr>
          <w:rFonts w:hint="cs"/>
          <w:sz w:val="24"/>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lastRenderedPageBreak/>
        <w:t xml:space="preserve">בהוראות </w:t>
      </w:r>
      <w:proofErr w:type="spellStart"/>
      <w:r w:rsidRPr="00E747D1">
        <w:rPr>
          <w:rFonts w:hint="cs"/>
          <w:rtl/>
        </w:rPr>
        <w:t>התע"ס</w:t>
      </w:r>
      <w:proofErr w:type="spellEnd"/>
      <w:r w:rsidRPr="00E747D1">
        <w:rPr>
          <w:rFonts w:hint="cs"/>
          <w:rtl/>
        </w:rPr>
        <w:t xml:space="preserve"> 3.22 מפורטות דרכי העבודה עם אוכלוסיית היעד: (א) סיורים בשטח לשם זיהוי ואיתור של בני נוער המתאימים להגדרת אוכלוסיית היעד; (ב) קבלת החלטה במי לטפל, בראייה כוללת של צורכיהם; (ג) ייזום קשר עם אוכלוסיית היעד כדי לעורר בהם אמון ולהציע עזרה; (ד) לימוד הערכים, הנורמות ודפוסי ההתנהגות של אוכלוסיית היעד תוך הערכת סביבתם ה"טבעית" כבעלת משמעות מרכזית בחייהם; (ה) טיפול בבני נוער מאוכלוסיית היעד בסביבתם ה"טבעית", באווירה הנוחה להם ובשעות המפגש שלהם; (ו) זיהוי כלים ומסגרות טיפוליות שיכולים למלא את צורכי אוכלוסיית היעד; (ז) שימוש בשיטות טיפול פרטניות, קבוצתיות וקהילתיות לפי צורכי אוכלוסיית היעד ובהתאם לעקרונות הטיפול והשיקום מתחום העבודה הסוציאלית. </w:t>
      </w:r>
    </w:p>
    <w:p w:rsidR="00B52032" w:rsidRPr="00E747D1" w:rsidRDefault="00B52032" w:rsidP="00B52032">
      <w:pPr>
        <w:pStyle w:val="a9"/>
        <w:spacing w:line="269" w:lineRule="auto"/>
        <w:rPr>
          <w:rtl/>
        </w:rPr>
      </w:pPr>
    </w:p>
    <w:p w:rsidR="00B52032" w:rsidRPr="00913BFE" w:rsidRDefault="00B52032" w:rsidP="00B52032">
      <w:pPr>
        <w:spacing w:line="269" w:lineRule="auto"/>
      </w:pPr>
      <w:r w:rsidRPr="00913BFE">
        <w:rPr>
          <w:rFonts w:hint="cs"/>
          <w:rtl/>
        </w:rPr>
        <w:t>בשנת 2003 הוקמה ועדת שמיד לבדיקת מצבם של ילדים ובני נוער בסיכון ובמצוקה, בראשות פרופ' הלל שמיד</w:t>
      </w:r>
      <w:r w:rsidRPr="00913BFE">
        <w:rPr>
          <w:rStyle w:val="af3"/>
          <w:rtl/>
        </w:rPr>
        <w:footnoteReference w:id="39"/>
      </w:r>
      <w:r w:rsidRPr="00913BFE">
        <w:rPr>
          <w:rFonts w:hint="cs"/>
          <w:rtl/>
        </w:rPr>
        <w:t>. הוועדה כללה נציגי משרדי ממשלה, אנשי חינוך וציבור ופעילי המגזר השלישי. הוועדה התבקשה ללמוד ולהגדיר את המאפיינים וההיקפים של בעיית הילדים והנוער הסובלים ממצוקה חברתית וכלכלית ולגבש מסקנות והמלצות לגבי צעדים שיסייעו בקידומם. במרץ 2006 הגישה הוועדה לראש ממשלת ישראל ולשר הרווחה והביטחון החברתי( (להלן - שר הרווחה) דוח ובו מסקנותיה והמלצותיה בנושא (להלן - ועדת שמיד ודוח שמיד). בספטמבר 2006 הממשלה החליטה לאמץ את המלצות הוועדה</w:t>
      </w:r>
      <w:r w:rsidRPr="00913BFE">
        <w:rPr>
          <w:rStyle w:val="af3"/>
          <w:rtl/>
        </w:rPr>
        <w:footnoteReference w:id="40"/>
      </w:r>
      <w:r w:rsidRPr="00913BFE">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עוד קודם לכן, בספטמבר 2004 החל משרד הרווחה בקידום התוכנית "עם הפנים לקהילה", שמטרתה הפחתת</w:t>
      </w:r>
      <w:r w:rsidRPr="00E747D1">
        <w:rPr>
          <w:rtl/>
        </w:rPr>
        <w:t xml:space="preserve"> </w:t>
      </w:r>
      <w:r w:rsidRPr="00E747D1">
        <w:rPr>
          <w:rFonts w:hint="cs"/>
          <w:rtl/>
        </w:rPr>
        <w:t>היקף</w:t>
      </w:r>
      <w:r w:rsidRPr="00E747D1">
        <w:rPr>
          <w:rtl/>
        </w:rPr>
        <w:t xml:space="preserve"> </w:t>
      </w:r>
      <w:r w:rsidRPr="00E747D1">
        <w:rPr>
          <w:rFonts w:hint="cs"/>
          <w:rtl/>
        </w:rPr>
        <w:t>הסיכון</w:t>
      </w:r>
      <w:r w:rsidRPr="00E747D1">
        <w:rPr>
          <w:rtl/>
        </w:rPr>
        <w:t xml:space="preserve"> </w:t>
      </w:r>
      <w:r w:rsidRPr="00E747D1">
        <w:rPr>
          <w:rFonts w:hint="cs"/>
          <w:rtl/>
        </w:rPr>
        <w:t>בקרב</w:t>
      </w:r>
      <w:r w:rsidRPr="00E747D1">
        <w:rPr>
          <w:rtl/>
        </w:rPr>
        <w:t xml:space="preserve"> </w:t>
      </w:r>
      <w:r w:rsidRPr="00E747D1">
        <w:rPr>
          <w:rFonts w:hint="cs"/>
          <w:rtl/>
        </w:rPr>
        <w:t>ילדים ובני</w:t>
      </w:r>
      <w:r w:rsidRPr="00E747D1">
        <w:rPr>
          <w:rtl/>
        </w:rPr>
        <w:t xml:space="preserve"> </w:t>
      </w:r>
      <w:r w:rsidRPr="00E747D1">
        <w:rPr>
          <w:rFonts w:hint="cs"/>
          <w:rtl/>
        </w:rPr>
        <w:t>נוער באמצעות</w:t>
      </w:r>
      <w:r w:rsidRPr="00E747D1">
        <w:rPr>
          <w:rtl/>
        </w:rPr>
        <w:t xml:space="preserve"> </w:t>
      </w:r>
      <w:r w:rsidRPr="00E747D1">
        <w:rPr>
          <w:rFonts w:hint="cs"/>
          <w:rtl/>
        </w:rPr>
        <w:t>מתן</w:t>
      </w:r>
      <w:r w:rsidRPr="00E747D1">
        <w:rPr>
          <w:rtl/>
        </w:rPr>
        <w:t xml:space="preserve"> </w:t>
      </w:r>
      <w:r w:rsidRPr="00E747D1">
        <w:rPr>
          <w:rFonts w:hint="cs"/>
          <w:rtl/>
        </w:rPr>
        <w:t>אפשרות</w:t>
      </w:r>
      <w:r w:rsidRPr="00E747D1">
        <w:rPr>
          <w:rtl/>
        </w:rPr>
        <w:t xml:space="preserve"> </w:t>
      </w:r>
      <w:r w:rsidRPr="00E747D1">
        <w:rPr>
          <w:rFonts w:hint="cs"/>
          <w:rtl/>
        </w:rPr>
        <w:t>לרשויות</w:t>
      </w:r>
      <w:r w:rsidRPr="00E747D1">
        <w:rPr>
          <w:rtl/>
        </w:rPr>
        <w:t xml:space="preserve"> </w:t>
      </w:r>
      <w:r w:rsidRPr="00E747D1">
        <w:rPr>
          <w:rFonts w:hint="cs"/>
          <w:rtl/>
        </w:rPr>
        <w:t>המקומיות</w:t>
      </w:r>
      <w:r w:rsidRPr="00E747D1">
        <w:rPr>
          <w:rtl/>
        </w:rPr>
        <w:t xml:space="preserve"> </w:t>
      </w:r>
      <w:proofErr w:type="spellStart"/>
      <w:r w:rsidRPr="00E747D1">
        <w:rPr>
          <w:rFonts w:hint="cs"/>
          <w:rtl/>
        </w:rPr>
        <w:t>ולמש"חים</w:t>
      </w:r>
      <w:proofErr w:type="spellEnd"/>
      <w:r w:rsidRPr="00E747D1">
        <w:rPr>
          <w:rtl/>
        </w:rPr>
        <w:t xml:space="preserve"> </w:t>
      </w:r>
      <w:r w:rsidRPr="00E747D1">
        <w:rPr>
          <w:rFonts w:hint="cs"/>
          <w:rtl/>
        </w:rPr>
        <w:t>לנצל</w:t>
      </w:r>
      <w:r w:rsidRPr="00E747D1">
        <w:rPr>
          <w:rtl/>
        </w:rPr>
        <w:t xml:space="preserve"> </w:t>
      </w:r>
      <w:r w:rsidRPr="00E747D1">
        <w:rPr>
          <w:rFonts w:hint="cs"/>
          <w:rtl/>
        </w:rPr>
        <w:t>ביתר יעילות</w:t>
      </w:r>
      <w:r w:rsidRPr="00E747D1">
        <w:rPr>
          <w:rtl/>
        </w:rPr>
        <w:t xml:space="preserve"> </w:t>
      </w:r>
      <w:r w:rsidRPr="00E747D1">
        <w:rPr>
          <w:rFonts w:hint="cs"/>
          <w:rtl/>
        </w:rPr>
        <w:t>את המשאבים</w:t>
      </w:r>
      <w:r w:rsidRPr="00E747D1">
        <w:rPr>
          <w:rtl/>
        </w:rPr>
        <w:t xml:space="preserve"> </w:t>
      </w:r>
      <w:r w:rsidRPr="00E747D1">
        <w:rPr>
          <w:rFonts w:hint="cs"/>
          <w:rtl/>
        </w:rPr>
        <w:t>הממשלתיים</w:t>
      </w:r>
      <w:r w:rsidRPr="00E747D1">
        <w:rPr>
          <w:rtl/>
        </w:rPr>
        <w:t xml:space="preserve"> </w:t>
      </w:r>
      <w:r w:rsidRPr="00E747D1">
        <w:rPr>
          <w:rFonts w:hint="cs"/>
          <w:rtl/>
        </w:rPr>
        <w:t>העומדים</w:t>
      </w:r>
      <w:r w:rsidRPr="00E747D1">
        <w:rPr>
          <w:rtl/>
        </w:rPr>
        <w:t xml:space="preserve"> </w:t>
      </w:r>
      <w:r w:rsidRPr="00E747D1">
        <w:rPr>
          <w:rFonts w:hint="cs"/>
          <w:rtl/>
        </w:rPr>
        <w:t>לרשותן</w:t>
      </w:r>
      <w:r w:rsidRPr="00E747D1">
        <w:rPr>
          <w:rtl/>
        </w:rPr>
        <w:t xml:space="preserve">, </w:t>
      </w:r>
      <w:r w:rsidRPr="00E747D1">
        <w:rPr>
          <w:rFonts w:hint="cs"/>
          <w:rtl/>
        </w:rPr>
        <w:t>כדי לספק</w:t>
      </w:r>
      <w:r w:rsidRPr="00E747D1">
        <w:rPr>
          <w:rtl/>
        </w:rPr>
        <w:t xml:space="preserve"> </w:t>
      </w:r>
      <w:r w:rsidRPr="00E747D1">
        <w:rPr>
          <w:rFonts w:hint="cs"/>
          <w:rtl/>
        </w:rPr>
        <w:t>מענים</w:t>
      </w:r>
      <w:r w:rsidRPr="00E747D1">
        <w:rPr>
          <w:rtl/>
        </w:rPr>
        <w:t xml:space="preserve"> </w:t>
      </w:r>
      <w:r w:rsidRPr="00E747D1">
        <w:rPr>
          <w:rFonts w:hint="cs"/>
          <w:rtl/>
        </w:rPr>
        <w:t>מותאמים יותר לילדים ובני</w:t>
      </w:r>
      <w:r w:rsidRPr="00E747D1">
        <w:rPr>
          <w:rtl/>
        </w:rPr>
        <w:t xml:space="preserve"> </w:t>
      </w:r>
      <w:r w:rsidRPr="00E747D1">
        <w:rPr>
          <w:rFonts w:hint="cs"/>
          <w:rtl/>
        </w:rPr>
        <w:t>נוער בסיכון ולמשפחותיהם</w:t>
      </w:r>
      <w:r w:rsidRPr="00E747D1">
        <w:rPr>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למדיניות "עם הפנים לקהילה"</w:t>
      </w:r>
      <w:r w:rsidRPr="00E747D1">
        <w:rPr>
          <w:rtl/>
        </w:rPr>
        <w:t xml:space="preserve"> </w:t>
      </w:r>
      <w:r w:rsidRPr="00E747D1">
        <w:rPr>
          <w:rFonts w:hint="cs"/>
          <w:rtl/>
        </w:rPr>
        <w:t>שני</w:t>
      </w:r>
      <w:r w:rsidRPr="00E747D1">
        <w:rPr>
          <w:rtl/>
        </w:rPr>
        <w:t xml:space="preserve"> </w:t>
      </w:r>
      <w:r w:rsidRPr="00E747D1">
        <w:rPr>
          <w:rFonts w:hint="cs"/>
          <w:rtl/>
        </w:rPr>
        <w:t>נתיבים</w:t>
      </w:r>
      <w:r w:rsidRPr="00E747D1">
        <w:rPr>
          <w:rtl/>
        </w:rPr>
        <w:t xml:space="preserve">: </w:t>
      </w:r>
      <w:r w:rsidRPr="00E747D1">
        <w:rPr>
          <w:rFonts w:hint="cs"/>
          <w:rtl/>
        </w:rPr>
        <w:t>א. מתן</w:t>
      </w:r>
      <w:r w:rsidRPr="00E747D1">
        <w:rPr>
          <w:rtl/>
        </w:rPr>
        <w:t xml:space="preserve"> </w:t>
      </w:r>
      <w:r w:rsidRPr="00E747D1">
        <w:rPr>
          <w:rFonts w:hint="cs"/>
          <w:rtl/>
        </w:rPr>
        <w:t>אפשרות</w:t>
      </w:r>
      <w:r w:rsidRPr="00E747D1">
        <w:rPr>
          <w:rtl/>
        </w:rPr>
        <w:t xml:space="preserve"> </w:t>
      </w:r>
      <w:r w:rsidRPr="00E747D1">
        <w:rPr>
          <w:rFonts w:hint="cs"/>
          <w:rtl/>
        </w:rPr>
        <w:t>למחלקות</w:t>
      </w:r>
      <w:r w:rsidRPr="00E747D1">
        <w:rPr>
          <w:rtl/>
        </w:rPr>
        <w:t xml:space="preserve"> </w:t>
      </w:r>
      <w:r w:rsidRPr="00E747D1">
        <w:rPr>
          <w:rFonts w:hint="cs"/>
          <w:rtl/>
        </w:rPr>
        <w:t>לשירותים</w:t>
      </w:r>
      <w:r w:rsidRPr="00E747D1">
        <w:rPr>
          <w:rtl/>
        </w:rPr>
        <w:t xml:space="preserve"> </w:t>
      </w:r>
      <w:r w:rsidRPr="00E747D1">
        <w:rPr>
          <w:rFonts w:hint="cs"/>
          <w:rtl/>
        </w:rPr>
        <w:t>חברתיים ברשויות</w:t>
      </w:r>
      <w:r w:rsidRPr="00E747D1">
        <w:rPr>
          <w:rtl/>
        </w:rPr>
        <w:t xml:space="preserve"> </w:t>
      </w:r>
      <w:r w:rsidRPr="00E747D1">
        <w:rPr>
          <w:rFonts w:hint="cs"/>
          <w:rtl/>
        </w:rPr>
        <w:t>המקומיות</w:t>
      </w:r>
      <w:r w:rsidRPr="00E747D1">
        <w:rPr>
          <w:rtl/>
        </w:rPr>
        <w:t xml:space="preserve"> </w:t>
      </w:r>
      <w:r w:rsidRPr="00E747D1">
        <w:rPr>
          <w:rFonts w:hint="cs"/>
          <w:rtl/>
        </w:rPr>
        <w:t>להשתמש</w:t>
      </w:r>
      <w:r w:rsidRPr="00E747D1">
        <w:rPr>
          <w:rtl/>
        </w:rPr>
        <w:t xml:space="preserve"> </w:t>
      </w:r>
      <w:r w:rsidRPr="00E747D1">
        <w:rPr>
          <w:rFonts w:hint="cs"/>
          <w:rtl/>
        </w:rPr>
        <w:t>במשאבים</w:t>
      </w:r>
      <w:r w:rsidRPr="00E747D1">
        <w:rPr>
          <w:rtl/>
        </w:rPr>
        <w:t xml:space="preserve"> </w:t>
      </w:r>
      <w:r w:rsidRPr="00E747D1">
        <w:rPr>
          <w:rFonts w:hint="cs"/>
          <w:rtl/>
        </w:rPr>
        <w:t>שנועדו</w:t>
      </w:r>
      <w:r w:rsidRPr="00E747D1">
        <w:rPr>
          <w:rtl/>
        </w:rPr>
        <w:t xml:space="preserve"> </w:t>
      </w:r>
      <w:r w:rsidRPr="00E747D1">
        <w:rPr>
          <w:rFonts w:hint="cs"/>
          <w:rtl/>
        </w:rPr>
        <w:t>בעבר</w:t>
      </w:r>
      <w:r w:rsidRPr="00E747D1">
        <w:rPr>
          <w:rtl/>
        </w:rPr>
        <w:t xml:space="preserve"> </w:t>
      </w:r>
      <w:r w:rsidRPr="00E747D1">
        <w:rPr>
          <w:rFonts w:hint="cs"/>
          <w:rtl/>
        </w:rPr>
        <w:t>למענים</w:t>
      </w:r>
      <w:r w:rsidRPr="00E747D1">
        <w:rPr>
          <w:rtl/>
        </w:rPr>
        <w:t xml:space="preserve"> </w:t>
      </w:r>
      <w:r w:rsidRPr="00E747D1">
        <w:rPr>
          <w:rFonts w:hint="cs"/>
          <w:rtl/>
        </w:rPr>
        <w:t>חוץ</w:t>
      </w:r>
      <w:r w:rsidRPr="00E747D1">
        <w:rPr>
          <w:rtl/>
        </w:rPr>
        <w:t>-</w:t>
      </w:r>
      <w:r w:rsidRPr="00E747D1">
        <w:rPr>
          <w:rFonts w:hint="cs"/>
          <w:rtl/>
        </w:rPr>
        <w:t>ביתיים</w:t>
      </w:r>
      <w:r w:rsidRPr="00E747D1">
        <w:rPr>
          <w:rtl/>
        </w:rPr>
        <w:t xml:space="preserve"> </w:t>
      </w:r>
      <w:r w:rsidRPr="00E747D1">
        <w:rPr>
          <w:rFonts w:hint="cs"/>
          <w:rtl/>
        </w:rPr>
        <w:t>בלבד</w:t>
      </w:r>
      <w:r w:rsidRPr="00E747D1">
        <w:rPr>
          <w:rtl/>
        </w:rPr>
        <w:t xml:space="preserve"> </w:t>
      </w:r>
      <w:r w:rsidRPr="00E747D1">
        <w:rPr>
          <w:rFonts w:hint="cs"/>
          <w:rtl/>
        </w:rPr>
        <w:t>ולפתח באמצעותם</w:t>
      </w:r>
      <w:r w:rsidRPr="00E747D1">
        <w:rPr>
          <w:rtl/>
        </w:rPr>
        <w:t xml:space="preserve"> </w:t>
      </w:r>
      <w:r w:rsidRPr="00E747D1">
        <w:rPr>
          <w:rFonts w:hint="cs"/>
          <w:rtl/>
        </w:rPr>
        <w:t>שירותים</w:t>
      </w:r>
      <w:r w:rsidRPr="00E747D1">
        <w:rPr>
          <w:rtl/>
        </w:rPr>
        <w:t xml:space="preserve"> </w:t>
      </w:r>
      <w:r w:rsidRPr="00E747D1">
        <w:rPr>
          <w:rFonts w:hint="cs"/>
          <w:rtl/>
        </w:rPr>
        <w:t>בקהילה</w:t>
      </w:r>
      <w:r w:rsidRPr="00E747D1">
        <w:rPr>
          <w:rtl/>
        </w:rPr>
        <w:t xml:space="preserve"> </w:t>
      </w:r>
      <w:r w:rsidRPr="00E747D1">
        <w:rPr>
          <w:rFonts w:hint="cs"/>
          <w:rtl/>
        </w:rPr>
        <w:t>למספר</w:t>
      </w:r>
      <w:r w:rsidRPr="00E747D1">
        <w:rPr>
          <w:rtl/>
        </w:rPr>
        <w:t xml:space="preserve"> </w:t>
      </w:r>
      <w:r w:rsidRPr="00E747D1">
        <w:rPr>
          <w:rFonts w:hint="cs"/>
          <w:rtl/>
        </w:rPr>
        <w:t>גדול</w:t>
      </w:r>
      <w:r w:rsidRPr="00E747D1">
        <w:rPr>
          <w:rtl/>
        </w:rPr>
        <w:t xml:space="preserve"> </w:t>
      </w:r>
      <w:r w:rsidRPr="00E747D1">
        <w:rPr>
          <w:rFonts w:hint="cs"/>
          <w:rtl/>
        </w:rPr>
        <w:t>יותר</w:t>
      </w:r>
      <w:r w:rsidRPr="00E747D1">
        <w:rPr>
          <w:rtl/>
        </w:rPr>
        <w:t xml:space="preserve"> </w:t>
      </w:r>
      <w:r w:rsidRPr="00E747D1">
        <w:rPr>
          <w:rFonts w:hint="cs"/>
          <w:rtl/>
        </w:rPr>
        <w:t>של</w:t>
      </w:r>
      <w:r w:rsidRPr="00E747D1">
        <w:rPr>
          <w:rtl/>
        </w:rPr>
        <w:t xml:space="preserve"> </w:t>
      </w:r>
      <w:r w:rsidRPr="00E747D1">
        <w:rPr>
          <w:rFonts w:hint="cs"/>
          <w:rtl/>
        </w:rPr>
        <w:t>ילדים ובני נוער ולתת מענה</w:t>
      </w:r>
      <w:r w:rsidRPr="00E747D1">
        <w:rPr>
          <w:rtl/>
        </w:rPr>
        <w:t xml:space="preserve"> </w:t>
      </w:r>
      <w:r w:rsidRPr="00E747D1">
        <w:rPr>
          <w:rFonts w:hint="cs"/>
          <w:rtl/>
        </w:rPr>
        <w:t>לילדים</w:t>
      </w:r>
      <w:r w:rsidRPr="00E747D1">
        <w:rPr>
          <w:rtl/>
        </w:rPr>
        <w:t xml:space="preserve"> </w:t>
      </w:r>
      <w:r w:rsidRPr="00E747D1">
        <w:rPr>
          <w:rFonts w:hint="cs"/>
          <w:rtl/>
        </w:rPr>
        <w:t>החוזרים</w:t>
      </w:r>
      <w:r w:rsidRPr="00E747D1">
        <w:rPr>
          <w:rtl/>
        </w:rPr>
        <w:t xml:space="preserve"> </w:t>
      </w:r>
      <w:r w:rsidRPr="00E747D1">
        <w:rPr>
          <w:rFonts w:hint="cs"/>
          <w:rtl/>
        </w:rPr>
        <w:t xml:space="preserve">לקהילה. אפשרות ההמרה הזו הוגבלה בתחילה למכסה של עד 20% מהתקציב שיועד למענים </w:t>
      </w:r>
      <w:r w:rsidRPr="00E747D1">
        <w:rPr>
          <w:rFonts w:hint="eastAsia"/>
          <w:rtl/>
        </w:rPr>
        <w:t>חוץ</w:t>
      </w:r>
      <w:r w:rsidRPr="00E747D1">
        <w:rPr>
          <w:rtl/>
        </w:rPr>
        <w:t>-</w:t>
      </w:r>
      <w:r w:rsidRPr="00E747D1">
        <w:rPr>
          <w:rFonts w:hint="eastAsia"/>
          <w:rtl/>
        </w:rPr>
        <w:t>ביתיים</w:t>
      </w:r>
      <w:r w:rsidRPr="00E747D1">
        <w:rPr>
          <w:rFonts w:hint="cs"/>
          <w:rtl/>
        </w:rPr>
        <w:t>, והורחבה באופן הדרגתי - בשנת 2015 הוצבה בידי מנכ"ל משרד הרווחה כיעד מרכזי תוך הרחבת היקף המרת המכסות ממסגרות חוץ-ביתיות לשירותים בקהילה</w:t>
      </w:r>
      <w:r w:rsidRPr="00E747D1">
        <w:rPr>
          <w:rStyle w:val="af3"/>
          <w:rFonts w:ascii="David" w:hAnsi="David"/>
          <w:rtl/>
        </w:rPr>
        <w:footnoteReference w:id="41"/>
      </w:r>
      <w:r w:rsidRPr="00E747D1">
        <w:rPr>
          <w:rFonts w:hint="cs"/>
          <w:rtl/>
        </w:rPr>
        <w:t>, ובשנת 2022 התקבלה החלטה להגדיל את אפשרות ההמרה של המכסות עד 40% למגזר היהודי ועד 50% למגזר הערבי</w:t>
      </w:r>
      <w:r w:rsidRPr="00E747D1">
        <w:rPr>
          <w:rStyle w:val="af3"/>
          <w:rtl/>
        </w:rPr>
        <w:footnoteReference w:id="42"/>
      </w:r>
      <w:r w:rsidRPr="00E747D1">
        <w:rPr>
          <w:rFonts w:hint="cs"/>
          <w:rtl/>
        </w:rPr>
        <w:t>, ובכך, הניח משרד הרווחה, יופעלו יותר מענים בקהילה. ב. הגבלת</w:t>
      </w:r>
      <w:r w:rsidRPr="00E747D1">
        <w:rPr>
          <w:rtl/>
        </w:rPr>
        <w:t xml:space="preserve"> </w:t>
      </w:r>
      <w:r w:rsidRPr="00E747D1">
        <w:rPr>
          <w:rFonts w:hint="cs"/>
          <w:rtl/>
        </w:rPr>
        <w:t>משך</w:t>
      </w:r>
      <w:r w:rsidRPr="00E747D1">
        <w:rPr>
          <w:rtl/>
        </w:rPr>
        <w:t xml:space="preserve"> </w:t>
      </w:r>
      <w:r w:rsidRPr="00E747D1">
        <w:rPr>
          <w:rFonts w:hint="cs"/>
          <w:rtl/>
        </w:rPr>
        <w:t>השהייה</w:t>
      </w:r>
      <w:r w:rsidRPr="00E747D1">
        <w:rPr>
          <w:rtl/>
        </w:rPr>
        <w:t xml:space="preserve"> </w:t>
      </w:r>
      <w:r w:rsidRPr="00E747D1">
        <w:rPr>
          <w:rFonts w:hint="cs"/>
          <w:rtl/>
        </w:rPr>
        <w:t>במענה חוץ-ביתי</w:t>
      </w:r>
      <w:r w:rsidRPr="00E747D1">
        <w:rPr>
          <w:rtl/>
        </w:rPr>
        <w:t xml:space="preserve"> </w:t>
      </w:r>
      <w:r w:rsidRPr="00E747D1">
        <w:rPr>
          <w:rFonts w:hint="cs"/>
          <w:rtl/>
        </w:rPr>
        <w:t>לארבע</w:t>
      </w:r>
      <w:r w:rsidRPr="00E747D1">
        <w:rPr>
          <w:rtl/>
        </w:rPr>
        <w:t xml:space="preserve"> </w:t>
      </w:r>
      <w:r w:rsidRPr="00E747D1">
        <w:rPr>
          <w:rFonts w:hint="cs"/>
          <w:rtl/>
        </w:rPr>
        <w:t xml:space="preserve">שנים ברוב </w:t>
      </w:r>
      <w:proofErr w:type="spellStart"/>
      <w:r w:rsidRPr="00E747D1">
        <w:rPr>
          <w:rFonts w:hint="cs"/>
          <w:rtl/>
        </w:rPr>
        <w:t>ההשמות</w:t>
      </w:r>
      <w:proofErr w:type="spellEnd"/>
      <w:r w:rsidRPr="00E747D1">
        <w:rPr>
          <w:rStyle w:val="af3"/>
          <w:rFonts w:ascii="David" w:hAnsi="David"/>
          <w:sz w:val="24"/>
          <w:rtl/>
        </w:rPr>
        <w:footnoteReference w:id="43"/>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בשנת 2008 </w:t>
      </w:r>
      <w:r w:rsidRPr="00E747D1">
        <w:rPr>
          <w:rFonts w:hint="eastAsia"/>
          <w:rtl/>
        </w:rPr>
        <w:t>הוחלט</w:t>
      </w:r>
      <w:r w:rsidRPr="00E747D1">
        <w:rPr>
          <w:rtl/>
        </w:rPr>
        <w:t xml:space="preserve"> </w:t>
      </w:r>
      <w:r w:rsidRPr="00E747D1">
        <w:rPr>
          <w:rFonts w:hint="eastAsia"/>
          <w:rtl/>
        </w:rPr>
        <w:t>בהחלטת</w:t>
      </w:r>
      <w:r w:rsidRPr="00E747D1">
        <w:rPr>
          <w:rtl/>
        </w:rPr>
        <w:t xml:space="preserve"> </w:t>
      </w:r>
      <w:r w:rsidRPr="00E747D1">
        <w:rPr>
          <w:rFonts w:hint="eastAsia"/>
          <w:rtl/>
        </w:rPr>
        <w:t>ממשלה</w:t>
      </w:r>
      <w:r w:rsidRPr="00E747D1">
        <w:rPr>
          <w:rStyle w:val="af3"/>
          <w:rtl/>
        </w:rPr>
        <w:footnoteReference w:id="44"/>
      </w:r>
      <w:r w:rsidRPr="00E747D1">
        <w:rPr>
          <w:rtl/>
        </w:rPr>
        <w:t xml:space="preserve"> </w:t>
      </w:r>
      <w:r w:rsidRPr="00E747D1">
        <w:rPr>
          <w:rFonts w:hint="eastAsia"/>
          <w:rtl/>
        </w:rPr>
        <w:t>על</w:t>
      </w:r>
      <w:r w:rsidRPr="00E747D1">
        <w:rPr>
          <w:rFonts w:hint="cs"/>
          <w:rtl/>
        </w:rPr>
        <w:t xml:space="preserve"> הגדלת התקצוב לטיפול בנוער בסיכון בתקציב משרד הרווחה. עוד נקבע בהחלטה כי התקציב יחולק לתוכנית לילדים ונוער בסיכון (יישום דוח שמיד). על בסיס החלטה זו הוקמה ופועלת</w:t>
      </w:r>
      <w:r w:rsidRPr="00E747D1">
        <w:rPr>
          <w:rFonts w:hint="eastAsia"/>
          <w:rtl/>
        </w:rPr>
        <w:t xml:space="preserve"> התוכנית</w:t>
      </w:r>
      <w:r w:rsidRPr="00E747D1">
        <w:rPr>
          <w:rtl/>
        </w:rPr>
        <w:t xml:space="preserve"> הלאומית 360° לילדים ולנוער בסיכון</w:t>
      </w:r>
      <w:r w:rsidRPr="00E747D1">
        <w:rPr>
          <w:rFonts w:hint="cs"/>
          <w:rtl/>
        </w:rPr>
        <w:t xml:space="preserve"> (להלן - </w:t>
      </w:r>
      <w:r w:rsidRPr="00E747D1">
        <w:rPr>
          <w:rFonts w:hint="eastAsia"/>
          <w:rtl/>
        </w:rPr>
        <w:t>התוכנית</w:t>
      </w:r>
      <w:r w:rsidRPr="00E747D1">
        <w:rPr>
          <w:rtl/>
        </w:rPr>
        <w:t xml:space="preserve"> הלאומית </w:t>
      </w:r>
      <w:bookmarkStart w:id="27" w:name="_Hlk202121189"/>
      <w:r w:rsidRPr="00E747D1">
        <w:rPr>
          <w:rtl/>
        </w:rPr>
        <w:t>360°</w:t>
      </w:r>
      <w:bookmarkEnd w:id="27"/>
      <w:r w:rsidRPr="00E747D1">
        <w:rPr>
          <w:rFonts w:hint="cs"/>
          <w:rtl/>
        </w:rPr>
        <w:t xml:space="preserve">). התוכנית </w:t>
      </w:r>
      <w:r w:rsidRPr="00E747D1">
        <w:rPr>
          <w:rtl/>
        </w:rPr>
        <w:t>נועדה לבחון את מצבם של ילדים ובני נוער בסיכון ובמצוקה</w:t>
      </w:r>
      <w:r>
        <w:rPr>
          <w:rFonts w:hint="cs"/>
          <w:rtl/>
        </w:rPr>
        <w:t xml:space="preserve"> </w:t>
      </w:r>
      <w:r w:rsidRPr="00E747D1">
        <w:rPr>
          <w:rFonts w:hint="cs"/>
          <w:rtl/>
        </w:rPr>
        <w:t>כדי להפחית את מצבי הסיכון של ילדים ובני נוער</w:t>
      </w:r>
      <w:r w:rsidRPr="00E747D1">
        <w:rPr>
          <w:rFonts w:ascii="David" w:hAnsi="David"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lastRenderedPageBreak/>
        <w:t>בשנת 2012 הוחלט</w:t>
      </w:r>
      <w:r w:rsidRPr="00E747D1">
        <w:rPr>
          <w:rStyle w:val="af3"/>
          <w:rtl/>
        </w:rPr>
        <w:footnoteReference w:id="45"/>
      </w:r>
      <w:r w:rsidRPr="00E747D1">
        <w:rPr>
          <w:rFonts w:hint="cs"/>
          <w:rtl/>
        </w:rPr>
        <w:t xml:space="preserve"> להטיל על משרד הרווחה להוביל, יחד עם משרדי החינוך, הבריאות, קליטת העלייה וביטחון הפנים, את הרחבת </w:t>
      </w:r>
      <w:r w:rsidRPr="00E747D1">
        <w:rPr>
          <w:rtl/>
        </w:rPr>
        <w:t>התוכנית הלאו</w:t>
      </w:r>
      <w:r w:rsidRPr="00E747D1">
        <w:rPr>
          <w:rFonts w:hint="eastAsia"/>
          <w:rtl/>
        </w:rPr>
        <w:t>מית</w:t>
      </w:r>
      <w:r w:rsidRPr="00E747D1">
        <w:rPr>
          <w:rFonts w:hint="cs"/>
          <w:rtl/>
        </w:rPr>
        <w:t xml:space="preserve"> </w:t>
      </w:r>
      <w:r w:rsidRPr="00E747D1">
        <w:rPr>
          <w:rtl/>
        </w:rPr>
        <w:t>360°</w:t>
      </w:r>
      <w:r w:rsidRPr="00E747D1">
        <w:rPr>
          <w:rFonts w:hint="cs"/>
          <w:rtl/>
        </w:rPr>
        <w:t xml:space="preserve"> כך שתכלול את כלל הרשויות המקומיות באשכולות 1 - 5 </w:t>
      </w:r>
      <w:r w:rsidRPr="00E747D1">
        <w:rPr>
          <w:rFonts w:hint="eastAsia"/>
          <w:rtl/>
        </w:rPr>
        <w:t>של</w:t>
      </w:r>
      <w:r w:rsidRPr="00E747D1">
        <w:rPr>
          <w:rtl/>
        </w:rPr>
        <w:t xml:space="preserve"> </w:t>
      </w:r>
      <w:r w:rsidRPr="00E747D1">
        <w:rPr>
          <w:rFonts w:hint="eastAsia"/>
          <w:rtl/>
        </w:rPr>
        <w:t>הדירוג</w:t>
      </w:r>
      <w:r w:rsidRPr="00E747D1">
        <w:rPr>
          <w:rtl/>
        </w:rPr>
        <w:t xml:space="preserve"> </w:t>
      </w:r>
      <w:r w:rsidRPr="00E747D1">
        <w:rPr>
          <w:rFonts w:hint="eastAsia"/>
          <w:rtl/>
        </w:rPr>
        <w:t>החברתי</w:t>
      </w:r>
      <w:r w:rsidRPr="00E747D1">
        <w:rPr>
          <w:rtl/>
        </w:rPr>
        <w:t xml:space="preserve"> </w:t>
      </w:r>
      <w:r w:rsidRPr="00E747D1">
        <w:rPr>
          <w:rFonts w:hint="eastAsia"/>
          <w:rtl/>
        </w:rPr>
        <w:t>כלכלי</w:t>
      </w:r>
      <w:r w:rsidRPr="00E747D1">
        <w:rPr>
          <w:rtl/>
        </w:rPr>
        <w:t xml:space="preserve"> </w:t>
      </w:r>
      <w:r w:rsidRPr="00E747D1">
        <w:rPr>
          <w:rFonts w:hint="cs"/>
          <w:rtl/>
        </w:rPr>
        <w:t>ושכונות בעלות מאפיינים חברתיים-כלכליים דומים בערים גדולות (שמספר תושביהן 100,000 או יותר) שאינן נכללות באשכולות אלה. כמו כן הוחלט להטיל על משרד הרווחה ועל משרד האוצר לקבוע כלים ונהלים תקציביים בין-משרדיים על מנת לייעל את עבודת התוכנית.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בשנת 2014 באוגדן של משרד הרווחה המיועד למנהלי </w:t>
      </w:r>
      <w:proofErr w:type="spellStart"/>
      <w:r w:rsidRPr="00E747D1">
        <w:rPr>
          <w:rFonts w:hint="cs"/>
          <w:rtl/>
        </w:rPr>
        <w:t>המש"חים</w:t>
      </w:r>
      <w:proofErr w:type="spellEnd"/>
      <w:r w:rsidRPr="00E747D1">
        <w:rPr>
          <w:rFonts w:hint="cs"/>
          <w:rtl/>
        </w:rPr>
        <w:t xml:space="preserve"> ברשויות המקומיות</w:t>
      </w:r>
      <w:r w:rsidRPr="00E747D1">
        <w:rPr>
          <w:rStyle w:val="af3"/>
          <w:rFonts w:ascii="David" w:hAnsi="David"/>
          <w:sz w:val="24"/>
          <w:rtl/>
        </w:rPr>
        <w:footnoteReference w:id="46"/>
      </w:r>
      <w:r w:rsidRPr="00E747D1">
        <w:rPr>
          <w:rFonts w:hint="cs"/>
          <w:rtl/>
        </w:rPr>
        <w:t xml:space="preserve"> הובהר כי "חשוב לציין שאין הנחיות מחייבות </w:t>
      </w:r>
      <w:r w:rsidRPr="00E747D1">
        <w:rPr>
          <w:rtl/>
        </w:rPr>
        <w:t>לגבי אופי וסוג השירותים שהרשות אמורה לספק. למרות שכל</w:t>
      </w:r>
      <w:r w:rsidRPr="00E747D1">
        <w:rPr>
          <w:rFonts w:hint="cs"/>
          <w:rtl/>
        </w:rPr>
        <w:t xml:space="preserve"> </w:t>
      </w:r>
      <w:proofErr w:type="spellStart"/>
      <w:r w:rsidRPr="00E747D1">
        <w:rPr>
          <w:rFonts w:hint="cs"/>
          <w:rtl/>
        </w:rPr>
        <w:t>המש"חים</w:t>
      </w:r>
      <w:proofErr w:type="spellEnd"/>
      <w:r w:rsidRPr="00E747D1">
        <w:rPr>
          <w:rFonts w:hint="cs"/>
          <w:rtl/>
        </w:rPr>
        <w:t xml:space="preserve"> </w:t>
      </w:r>
      <w:r w:rsidRPr="00E747D1">
        <w:rPr>
          <w:rtl/>
        </w:rPr>
        <w:t>מצוי</w:t>
      </w:r>
      <w:r w:rsidRPr="00E747D1">
        <w:rPr>
          <w:rFonts w:hint="cs"/>
          <w:rtl/>
        </w:rPr>
        <w:t>ים</w:t>
      </w:r>
      <w:r w:rsidRPr="00E747D1">
        <w:rPr>
          <w:rtl/>
        </w:rPr>
        <w:t xml:space="preserve"> תחת פיקוח משרד הרווחה ומתוקצב</w:t>
      </w:r>
      <w:r w:rsidRPr="00E747D1">
        <w:rPr>
          <w:rFonts w:hint="cs"/>
          <w:rtl/>
        </w:rPr>
        <w:t>ים</w:t>
      </w:r>
      <w:r w:rsidRPr="00E747D1">
        <w:rPr>
          <w:rtl/>
        </w:rPr>
        <w:t xml:space="preserve"> על ידו, </w:t>
      </w:r>
      <w:r w:rsidRPr="00E747D1">
        <w:rPr>
          <w:rFonts w:hint="cs"/>
          <w:rtl/>
        </w:rPr>
        <w:t xml:space="preserve">המשרד </w:t>
      </w:r>
      <w:r w:rsidRPr="00E747D1">
        <w:rPr>
          <w:rtl/>
        </w:rPr>
        <w:t>לא קבע סל</w:t>
      </w:r>
      <w:r w:rsidRPr="00E747D1">
        <w:rPr>
          <w:rFonts w:hint="cs"/>
          <w:rtl/>
        </w:rPr>
        <w:t xml:space="preserve"> </w:t>
      </w:r>
      <w:r w:rsidRPr="00E747D1">
        <w:rPr>
          <w:rtl/>
        </w:rPr>
        <w:t xml:space="preserve">שירותים מחייב שהרשות אמורה </w:t>
      </w:r>
      <w:r w:rsidRPr="00E747D1">
        <w:rPr>
          <w:rFonts w:hint="cs"/>
          <w:rtl/>
        </w:rPr>
        <w:t>לספק</w:t>
      </w:r>
      <w:r w:rsidRPr="00E747D1">
        <w:rPr>
          <w:rtl/>
        </w:rPr>
        <w:t>. העדר הגדרה מפורשת הביא לכך שחלק מהשירותים ניתנים על</w:t>
      </w:r>
      <w:r w:rsidRPr="00E747D1">
        <w:rPr>
          <w:rFonts w:hint="cs"/>
          <w:rtl/>
        </w:rPr>
        <w:t xml:space="preserve"> </w:t>
      </w:r>
      <w:r w:rsidRPr="00E747D1">
        <w:rPr>
          <w:rtl/>
        </w:rPr>
        <w:t xml:space="preserve">בסיס </w:t>
      </w:r>
      <w:proofErr w:type="spellStart"/>
      <w:r w:rsidRPr="00E747D1">
        <w:rPr>
          <w:rtl/>
        </w:rPr>
        <w:t>וולנטרי</w:t>
      </w:r>
      <w:proofErr w:type="spellEnd"/>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בינואר 2021 מינה שר הרווחה ועדה ציבורית</w:t>
      </w:r>
      <w:r w:rsidRPr="00E747D1">
        <w:rPr>
          <w:vertAlign w:val="superscript"/>
          <w:rtl/>
        </w:rPr>
        <w:footnoteReference w:id="47"/>
      </w:r>
      <w:r w:rsidRPr="00E747D1">
        <w:rPr>
          <w:rtl/>
        </w:rPr>
        <w:t xml:space="preserve"> לבחינת דרכי הטיפול וההליכים בנוגע לילדים בסיכון ל</w:t>
      </w:r>
      <w:r w:rsidRPr="00E747D1">
        <w:rPr>
          <w:rFonts w:hint="cs"/>
          <w:rtl/>
        </w:rPr>
        <w:t>פ</w:t>
      </w:r>
      <w:r w:rsidRPr="00E747D1">
        <w:rPr>
          <w:rtl/>
        </w:rPr>
        <w:t xml:space="preserve">י חוק הנוער </w:t>
      </w:r>
      <w:r w:rsidRPr="00E747D1">
        <w:rPr>
          <w:rFonts w:hint="cs"/>
          <w:rtl/>
        </w:rPr>
        <w:t>(</w:t>
      </w:r>
      <w:r w:rsidRPr="00E747D1">
        <w:rPr>
          <w:rFonts w:hint="eastAsia"/>
          <w:rtl/>
        </w:rPr>
        <w:t>להלן</w:t>
      </w:r>
      <w:r w:rsidRPr="00E747D1">
        <w:rPr>
          <w:rtl/>
        </w:rPr>
        <w:t xml:space="preserve"> - </w:t>
      </w:r>
      <w:r w:rsidRPr="00E747D1">
        <w:rPr>
          <w:rFonts w:hint="eastAsia"/>
          <w:rtl/>
        </w:rPr>
        <w:t>ועדת</w:t>
      </w:r>
      <w:r w:rsidRPr="00E747D1">
        <w:rPr>
          <w:rtl/>
        </w:rPr>
        <w:t xml:space="preserve"> </w:t>
      </w:r>
      <w:r w:rsidRPr="00E747D1">
        <w:rPr>
          <w:rFonts w:hint="eastAsia"/>
          <w:rtl/>
        </w:rPr>
        <w:t>מורג</w:t>
      </w:r>
      <w:r w:rsidRPr="00E747D1">
        <w:rPr>
          <w:rtl/>
        </w:rPr>
        <w:t>). לבקשת יו"ר ה</w:t>
      </w:r>
      <w:r w:rsidRPr="00E747D1">
        <w:rPr>
          <w:rFonts w:hint="cs"/>
          <w:rtl/>
        </w:rPr>
        <w:t>ו</w:t>
      </w:r>
      <w:r w:rsidRPr="00E747D1">
        <w:rPr>
          <w:rtl/>
        </w:rPr>
        <w:t>ועדה</w:t>
      </w:r>
      <w:r w:rsidRPr="00E747D1">
        <w:rPr>
          <w:rFonts w:hint="cs"/>
          <w:rtl/>
        </w:rPr>
        <w:t xml:space="preserve"> </w:t>
      </w:r>
      <w:r w:rsidRPr="00E747D1">
        <w:rPr>
          <w:rtl/>
        </w:rPr>
        <w:t>ובאישור שר הרווחה, הוארכה עבודת ה</w:t>
      </w:r>
      <w:r w:rsidRPr="00E747D1">
        <w:rPr>
          <w:rFonts w:hint="cs"/>
          <w:rtl/>
        </w:rPr>
        <w:t>ו</w:t>
      </w:r>
      <w:r w:rsidRPr="00E747D1">
        <w:rPr>
          <w:rtl/>
        </w:rPr>
        <w:t>ועדה ב</w:t>
      </w:r>
      <w:r w:rsidRPr="00E747D1">
        <w:rPr>
          <w:rFonts w:hint="cs"/>
          <w:rtl/>
        </w:rPr>
        <w:t xml:space="preserve">שלוש </w:t>
      </w:r>
      <w:r w:rsidRPr="00E747D1">
        <w:rPr>
          <w:rtl/>
        </w:rPr>
        <w:t>פעימות</w:t>
      </w:r>
      <w:r w:rsidRPr="00E747D1">
        <w:rPr>
          <w:rFonts w:hint="cs"/>
          <w:rtl/>
        </w:rPr>
        <w:t>, ו</w:t>
      </w:r>
      <w:r w:rsidRPr="00E747D1">
        <w:rPr>
          <w:rtl/>
        </w:rPr>
        <w:t>הסתיימה במרץ 2025</w:t>
      </w:r>
      <w:r w:rsidRPr="00E747D1">
        <w:rPr>
          <w:rFonts w:hint="cs"/>
          <w:rtl/>
        </w:rPr>
        <w:t xml:space="preserve">. במועד סיום הביקורת, יוני 2025, למעלה מ-4 שנים לאחר מינויה, הוועדה טרם פרסמה את המלצותיה.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rtl/>
        </w:rPr>
        <w:t>ביוני</w:t>
      </w:r>
      <w:r w:rsidRPr="00E747D1">
        <w:rPr>
          <w:rtl/>
        </w:rPr>
        <w:t xml:space="preserve"> 2022 </w:t>
      </w:r>
      <w:r w:rsidRPr="00E747D1">
        <w:rPr>
          <w:rFonts w:hint="eastAsia"/>
          <w:rtl/>
        </w:rPr>
        <w:t>מונתה</w:t>
      </w:r>
      <w:r w:rsidRPr="00E747D1">
        <w:rPr>
          <w:rtl/>
        </w:rPr>
        <w:t xml:space="preserve"> </w:t>
      </w:r>
      <w:r w:rsidRPr="00E747D1">
        <w:rPr>
          <w:rFonts w:hint="eastAsia"/>
          <w:rtl/>
        </w:rPr>
        <w:t>מתוקף</w:t>
      </w:r>
      <w:r w:rsidRPr="00E747D1">
        <w:rPr>
          <w:rtl/>
        </w:rPr>
        <w:t xml:space="preserve"> </w:t>
      </w:r>
      <w:r w:rsidRPr="00E747D1">
        <w:rPr>
          <w:rFonts w:hint="eastAsia"/>
          <w:rtl/>
        </w:rPr>
        <w:t>החלטת</w:t>
      </w:r>
      <w:r w:rsidRPr="00E747D1">
        <w:rPr>
          <w:rtl/>
        </w:rPr>
        <w:t xml:space="preserve"> </w:t>
      </w:r>
      <w:r w:rsidRPr="00E747D1">
        <w:rPr>
          <w:rFonts w:hint="eastAsia"/>
          <w:rtl/>
        </w:rPr>
        <w:t>הממשלה</w:t>
      </w:r>
      <w:r w:rsidRPr="00E747D1">
        <w:rPr>
          <w:rtl/>
        </w:rPr>
        <w:t xml:space="preserve"> 1652</w:t>
      </w:r>
      <w:r w:rsidRPr="00E747D1">
        <w:rPr>
          <w:rStyle w:val="af3"/>
          <w:rtl/>
        </w:rPr>
        <w:footnoteReference w:id="48"/>
      </w:r>
      <w:r w:rsidRPr="00E747D1">
        <w:rPr>
          <w:rtl/>
        </w:rPr>
        <w:t xml:space="preserve"> </w:t>
      </w:r>
      <w:r w:rsidRPr="00E747D1">
        <w:rPr>
          <w:rFonts w:hint="eastAsia"/>
          <w:rtl/>
        </w:rPr>
        <w:t>ועדת</w:t>
      </w:r>
      <w:r w:rsidRPr="00E747D1">
        <w:rPr>
          <w:rtl/>
        </w:rPr>
        <w:t xml:space="preserve"> מנכ"לים</w:t>
      </w:r>
      <w:r w:rsidRPr="00E747D1">
        <w:rPr>
          <w:rFonts w:hint="cs"/>
          <w:rtl/>
        </w:rPr>
        <w:t xml:space="preserve"> לעניין זכויות ילדים ונוער</w:t>
      </w:r>
      <w:r w:rsidRPr="00E747D1">
        <w:rPr>
          <w:rtl/>
        </w:rPr>
        <w:t xml:space="preserve"> בר</w:t>
      </w:r>
      <w:r w:rsidRPr="00E747D1">
        <w:rPr>
          <w:rFonts w:hint="eastAsia"/>
          <w:rtl/>
        </w:rPr>
        <w:t>א</w:t>
      </w:r>
      <w:r w:rsidRPr="00E747D1">
        <w:rPr>
          <w:rtl/>
        </w:rPr>
        <w:t xml:space="preserve">שות </w:t>
      </w:r>
      <w:r w:rsidRPr="00E747D1">
        <w:rPr>
          <w:rFonts w:hint="eastAsia"/>
          <w:rtl/>
        </w:rPr>
        <w:t>מנכ</w:t>
      </w:r>
      <w:r w:rsidRPr="00E747D1">
        <w:rPr>
          <w:rtl/>
        </w:rPr>
        <w:t>"ל משרד המשפטים</w:t>
      </w:r>
      <w:r w:rsidRPr="00E747D1">
        <w:rPr>
          <w:rFonts w:hint="cs"/>
          <w:rtl/>
        </w:rPr>
        <w:t>,</w:t>
      </w:r>
      <w:r w:rsidRPr="00E747D1">
        <w:rPr>
          <w:rtl/>
        </w:rPr>
        <w:t xml:space="preserve"> שתפקידה </w:t>
      </w:r>
      <w:r w:rsidRPr="00E747D1">
        <w:rPr>
          <w:rFonts w:hint="cs"/>
          <w:rtl/>
        </w:rPr>
        <w:t>לשמש פורום קבוע לתיאום מדיניות ופעילות ממשלתית בעניינים הנוגעים לזכויותיהם של כלל</w:t>
      </w:r>
      <w:r w:rsidRPr="00E747D1" w:rsidDel="009D5002">
        <w:rPr>
          <w:rFonts w:hint="cs"/>
          <w:rtl/>
        </w:rPr>
        <w:t xml:space="preserve"> </w:t>
      </w:r>
      <w:r w:rsidRPr="00E747D1">
        <w:rPr>
          <w:rFonts w:hint="cs"/>
          <w:rtl/>
        </w:rPr>
        <w:t>הילדים והנוער מתחילת לימודיהם בכיתה א' ובתוך כך גם באוכלוסיית הילדים ובני הנוער בסיכון</w:t>
      </w:r>
      <w:r w:rsidRPr="00E747D1">
        <w:rPr>
          <w:rtl/>
        </w:rPr>
        <w:t>.</w:t>
      </w:r>
      <w:r w:rsidRPr="00E747D1">
        <w:rPr>
          <w:rFonts w:hint="cs"/>
        </w:rPr>
        <w:t xml:space="preserve"> </w:t>
      </w:r>
      <w:r w:rsidRPr="00E747D1">
        <w:rPr>
          <w:rFonts w:hint="cs"/>
          <w:rtl/>
        </w:rPr>
        <w:t>מאז תחילת מלחמת חרבות ברזל עסקה ועדת המנכ"לים בסוגי</w:t>
      </w:r>
      <w:r w:rsidRPr="00E747D1">
        <w:rPr>
          <w:rFonts w:hint="eastAsia"/>
          <w:rtl/>
        </w:rPr>
        <w:t>ו</w:t>
      </w:r>
      <w:r w:rsidRPr="00E747D1">
        <w:rPr>
          <w:rFonts w:hint="cs"/>
          <w:rtl/>
        </w:rPr>
        <w:t xml:space="preserve">ת בוערות </w:t>
      </w:r>
      <w:r w:rsidRPr="00E747D1">
        <w:rPr>
          <w:rFonts w:hint="eastAsia"/>
          <w:rtl/>
        </w:rPr>
        <w:t>הנוגעות</w:t>
      </w:r>
      <w:r w:rsidRPr="00E747D1">
        <w:rPr>
          <w:rtl/>
        </w:rPr>
        <w:t xml:space="preserve"> </w:t>
      </w:r>
      <w:r w:rsidRPr="00E747D1">
        <w:rPr>
          <w:rFonts w:hint="eastAsia"/>
          <w:rtl/>
        </w:rPr>
        <w:t>ל</w:t>
      </w:r>
      <w:r w:rsidRPr="00E747D1">
        <w:rPr>
          <w:rFonts w:hint="cs"/>
          <w:rtl/>
        </w:rPr>
        <w:t xml:space="preserve">מלחמה, אולם כפי שמסרה המתאמת הממשלתית לזכויות ילדים ונוער, ממאי 2025 פעילותה של ועדת המנכ"לים </w:t>
      </w:r>
      <w:r w:rsidRPr="00E747D1">
        <w:rPr>
          <w:rFonts w:hint="eastAsia"/>
          <w:rtl/>
        </w:rPr>
        <w:t>אינה</w:t>
      </w:r>
      <w:r w:rsidRPr="00E747D1">
        <w:rPr>
          <w:rFonts w:hint="cs"/>
          <w:rtl/>
        </w:rPr>
        <w:t xml:space="preserve"> מתמקדת רק בילדים ונוער שנפגעו במישרין במלחמה, אלא בהשפעות המלחמה על כלל אוכלוסיית הילדים והנוער, </w:t>
      </w:r>
      <w:r w:rsidRPr="00E747D1">
        <w:rPr>
          <w:rFonts w:hint="eastAsia"/>
          <w:rtl/>
        </w:rPr>
        <w:t>וכן</w:t>
      </w:r>
      <w:r w:rsidRPr="00E747D1">
        <w:rPr>
          <w:rtl/>
        </w:rPr>
        <w:t xml:space="preserve"> </w:t>
      </w:r>
      <w:r w:rsidRPr="00E747D1">
        <w:rPr>
          <w:rFonts w:hint="eastAsia"/>
          <w:rtl/>
        </w:rPr>
        <w:t>ב</w:t>
      </w:r>
      <w:r w:rsidRPr="00E747D1">
        <w:rPr>
          <w:rFonts w:hint="cs"/>
          <w:rtl/>
        </w:rPr>
        <w:t>תיאום מדיניות בנושא הילדים ב</w:t>
      </w:r>
      <w:r w:rsidRPr="00E747D1">
        <w:rPr>
          <w:rFonts w:hint="eastAsia"/>
          <w:rtl/>
        </w:rPr>
        <w:t>עת</w:t>
      </w:r>
      <w:r w:rsidRPr="00E747D1">
        <w:rPr>
          <w:rFonts w:hint="cs"/>
          <w:rtl/>
        </w:rPr>
        <w:t xml:space="preserve"> שגרה.</w:t>
      </w:r>
    </w:p>
    <w:p w:rsidR="00B52032" w:rsidRPr="00E747D1" w:rsidRDefault="00B52032" w:rsidP="00B52032">
      <w:pPr>
        <w:pStyle w:val="a9"/>
        <w:spacing w:line="269" w:lineRule="auto"/>
        <w:rPr>
          <w:rtl/>
        </w:rPr>
      </w:pPr>
    </w:p>
    <w:p w:rsidR="00B52032" w:rsidRPr="00E747D1" w:rsidRDefault="00B52032" w:rsidP="00B52032">
      <w:pPr>
        <w:keepNext/>
        <w:keepLines/>
        <w:spacing w:line="269" w:lineRule="auto"/>
        <w:jc w:val="center"/>
        <w:rPr>
          <w:b/>
          <w:bCs/>
          <w:rtl/>
        </w:rPr>
      </w:pPr>
      <w:bookmarkStart w:id="28" w:name="_Hlk200975855"/>
      <w:r w:rsidRPr="00E747D1">
        <w:rPr>
          <w:rFonts w:hint="eastAsia"/>
          <w:rtl/>
        </w:rPr>
        <w:t>תרשים</w:t>
      </w:r>
      <w:r w:rsidRPr="00E747D1">
        <w:rPr>
          <w:rtl/>
        </w:rPr>
        <w:t xml:space="preserve"> </w:t>
      </w:r>
      <w:r w:rsidRPr="00E747D1">
        <w:rPr>
          <w:rFonts w:hint="cs"/>
          <w:rtl/>
        </w:rPr>
        <w:t>2</w:t>
      </w:r>
      <w:r w:rsidRPr="00E747D1">
        <w:rPr>
          <w:rtl/>
        </w:rPr>
        <w:t>:</w:t>
      </w:r>
      <w:r w:rsidRPr="00E747D1">
        <w:rPr>
          <w:rFonts w:hint="cs"/>
          <w:b/>
          <w:bCs/>
          <w:rtl/>
        </w:rPr>
        <w:t xml:space="preserve"> מקורות נורמטיביים בנושא הטיפול בילדים ונוער בסיכון בקהילה</w:t>
      </w:r>
      <w:r w:rsidRPr="00E747D1" w:rsidDel="00B4223A">
        <w:rPr>
          <w:rFonts w:hint="cs"/>
          <w:b/>
          <w:bCs/>
          <w:rtl/>
        </w:rPr>
        <w:t xml:space="preserve"> </w:t>
      </w:r>
      <w:r w:rsidRPr="00E747D1">
        <w:rPr>
          <w:rFonts w:hint="cs"/>
          <w:b/>
          <w:bCs/>
          <w:rtl/>
        </w:rPr>
        <w:t>וההחלטות המכוננות את המדיניות בנושא זה במהלך השנים</w:t>
      </w:r>
    </w:p>
    <w:bookmarkEnd w:id="28"/>
    <w:p w:rsidR="00B52032" w:rsidRPr="00E747D1" w:rsidRDefault="00B52032" w:rsidP="00B52032">
      <w:pPr>
        <w:spacing w:line="269" w:lineRule="auto"/>
      </w:pPr>
    </w:p>
    <w:p w:rsidR="00B52032" w:rsidRPr="00E747D1" w:rsidRDefault="00B52032" w:rsidP="00B52032">
      <w:pPr>
        <w:spacing w:line="269" w:lineRule="auto"/>
      </w:pPr>
      <w:r>
        <w:rPr>
          <w:noProof/>
        </w:rPr>
        <w:drawing>
          <wp:inline distT="0" distB="0" distL="0" distR="0" wp14:anchorId="686BEFB3" wp14:editId="0FD7874A">
            <wp:extent cx="5267325" cy="2102639"/>
            <wp:effectExtent l="0" t="0" r="0" b="0"/>
            <wp:docPr id="9" name="תמונה 9" descr="התרשים מציג ציוני דרך הנוגעים לטיפול בילדים ובני נוער בסיכון בישראל, בין השנים 1991 ל-2022 על ציר הזמן:&#10;• 1991 - אשרור אמנת האו&quot;ם בדבר זכויות הילד בידי מדינת ישראל;&#10;• 2000 - קביעת משרד הרווחה בתקנון העבודה הסוציאלית את אחריות המחלקות לשירותים חברתיים לאיתור וטיפול בקהילה;&#10;• 2004 - קביעת מדיניות משרד הרווחה &quot;עם הפנים לקהילה&quot;;&#10;• 2006 - הגשת המלצות ועדת שמיד ואימוצן בידי הממשלה;&#10;• 2008 - הקמת התוכנית הלאומית 360°;&#10;• 2021 - מינוי ועדה ציבורית לבחינת דרכי הטיפול וההליכים בנוגע לילדים בסיכון לפי חוק הנוער;&#10;• 2022 - החלטת הממשלה על הקמת ועדת מנכ&quot;לים לעיסוק בנושאי ילדים ונוע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216" cy="2106188"/>
                    </a:xfrm>
                    <a:prstGeom prst="rect">
                      <a:avLst/>
                    </a:prstGeom>
                    <a:noFill/>
                    <a:ln>
                      <a:noFill/>
                    </a:ln>
                  </pic:spPr>
                </pic:pic>
              </a:graphicData>
            </a:graphic>
          </wp:inline>
        </w:drawing>
      </w:r>
    </w:p>
    <w:p w:rsidR="00B52032" w:rsidRPr="00E747D1" w:rsidRDefault="00B52032" w:rsidP="00B52032">
      <w:pPr>
        <w:spacing w:line="269" w:lineRule="auto"/>
        <w:rPr>
          <w:szCs w:val="20"/>
          <w:rtl/>
        </w:rPr>
      </w:pPr>
      <w:r w:rsidRPr="00E747D1">
        <w:rPr>
          <w:rFonts w:hint="cs"/>
          <w:szCs w:val="20"/>
          <w:rtl/>
        </w:rPr>
        <w:t>הוכן בידי משרד מבקר המדינה.</w:t>
      </w:r>
    </w:p>
    <w:p w:rsidR="00B52032" w:rsidRPr="00E747D1" w:rsidRDefault="00B52032" w:rsidP="00B52032">
      <w:pPr>
        <w:pStyle w:val="a9"/>
        <w:spacing w:line="269" w:lineRule="auto"/>
        <w:rPr>
          <w:rtl/>
        </w:rPr>
      </w:pPr>
    </w:p>
    <w:p w:rsidR="00B52032" w:rsidRPr="00E747D1" w:rsidRDefault="00B52032" w:rsidP="00B52032">
      <w:pPr>
        <w:pStyle w:val="31"/>
        <w:spacing w:before="0" w:line="269" w:lineRule="auto"/>
        <w:rPr>
          <w:rtl/>
        </w:rPr>
      </w:pPr>
      <w:r w:rsidRPr="00E747D1">
        <w:rPr>
          <w:rFonts w:hint="cs"/>
          <w:rtl/>
        </w:rPr>
        <w:lastRenderedPageBreak/>
        <w:t>נתונים כלליים על נוער בסיכון</w:t>
      </w:r>
    </w:p>
    <w:p w:rsidR="00B52032" w:rsidRPr="00E747D1" w:rsidRDefault="00B52032" w:rsidP="00B52032">
      <w:pPr>
        <w:spacing w:line="269" w:lineRule="auto"/>
        <w:jc w:val="center"/>
        <w:rPr>
          <w:rtl/>
        </w:rPr>
      </w:pPr>
    </w:p>
    <w:p w:rsidR="00B52032" w:rsidRPr="00E747D1" w:rsidRDefault="00B52032" w:rsidP="00B52032">
      <w:pPr>
        <w:keepNext/>
        <w:keepLines/>
        <w:spacing w:line="269" w:lineRule="auto"/>
        <w:jc w:val="center"/>
        <w:rPr>
          <w:b/>
          <w:bCs/>
          <w:rtl/>
        </w:rPr>
      </w:pPr>
      <w:r w:rsidRPr="00E747D1">
        <w:rPr>
          <w:rFonts w:hint="cs"/>
          <w:rtl/>
        </w:rPr>
        <w:t>לוח</w:t>
      </w:r>
      <w:r w:rsidRPr="00E747D1">
        <w:rPr>
          <w:rtl/>
        </w:rPr>
        <w:t xml:space="preserve"> </w:t>
      </w:r>
      <w:r w:rsidRPr="00E747D1">
        <w:rPr>
          <w:rFonts w:hint="cs"/>
          <w:rtl/>
        </w:rPr>
        <w:t>2</w:t>
      </w:r>
      <w:r w:rsidRPr="00E747D1">
        <w:rPr>
          <w:rtl/>
        </w:rPr>
        <w:t>:</w:t>
      </w:r>
      <w:r w:rsidRPr="00E747D1">
        <w:rPr>
          <w:rFonts w:hint="cs"/>
          <w:b/>
          <w:bCs/>
          <w:rtl/>
        </w:rPr>
        <w:t xml:space="preserve"> הרשויות המקומיות שנבדקו - נתונים כלליים על נוער בסיכון </w:t>
      </w:r>
    </w:p>
    <w:tbl>
      <w:tblPr>
        <w:bidiVisual/>
        <w:tblW w:w="8835" w:type="dxa"/>
        <w:tblBorders>
          <w:insideH w:val="single" w:sz="12" w:space="0" w:color="F8F8F8"/>
        </w:tblBorders>
        <w:shd w:val="clear" w:color="auto" w:fill="FFFFFF" w:themeFill="background1"/>
        <w:tblLayout w:type="fixed"/>
        <w:tblCellMar>
          <w:left w:w="0" w:type="dxa"/>
          <w:right w:w="0" w:type="dxa"/>
        </w:tblCellMar>
        <w:tblLook w:val="04A0" w:firstRow="1" w:lastRow="0" w:firstColumn="1" w:lastColumn="0" w:noHBand="0" w:noVBand="1"/>
      </w:tblPr>
      <w:tblGrid>
        <w:gridCol w:w="193"/>
        <w:gridCol w:w="2402"/>
        <w:gridCol w:w="1134"/>
        <w:gridCol w:w="850"/>
        <w:gridCol w:w="995"/>
        <w:gridCol w:w="991"/>
        <w:gridCol w:w="1135"/>
        <w:gridCol w:w="1135"/>
      </w:tblGrid>
      <w:tr w:rsidR="00B52032" w:rsidRPr="00E747D1" w:rsidTr="00B52032">
        <w:trPr>
          <w:trHeight w:hRule="exact" w:val="870"/>
          <w:tblHeader/>
        </w:trPr>
        <w:tc>
          <w:tcPr>
            <w:tcW w:w="193" w:type="dxa"/>
            <w:tcBorders>
              <w:top w:val="nil"/>
              <w:left w:val="nil"/>
              <w:bottom w:val="single" w:sz="12" w:space="0" w:color="EEECE1" w:themeColor="background2"/>
              <w:right w:val="nil"/>
            </w:tcBorders>
            <w:shd w:val="clear" w:color="auto" w:fill="FFFFFF" w:themeFill="background1"/>
            <w:vAlign w:val="center"/>
          </w:tcPr>
          <w:p w:rsidR="00B52032" w:rsidRPr="00E747D1" w:rsidRDefault="00B52032" w:rsidP="00B52032">
            <w:pPr>
              <w:spacing w:line="269" w:lineRule="auto"/>
              <w:jc w:val="left"/>
              <w:rPr>
                <w:rFonts w:ascii="David" w:eastAsia="Times New Roman" w:hAnsi="David"/>
                <w:color w:val="222222"/>
                <w:sz w:val="22"/>
                <w:szCs w:val="22"/>
                <w:lang w:eastAsia=""/>
              </w:rPr>
            </w:pPr>
          </w:p>
        </w:tc>
        <w:tc>
          <w:tcPr>
            <w:tcW w:w="2402" w:type="dxa"/>
            <w:tcBorders>
              <w:left w:val="nil"/>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B52032" w:rsidRPr="00E747D1" w:rsidRDefault="00B52032" w:rsidP="00B52032">
            <w:pPr>
              <w:spacing w:line="269" w:lineRule="auto"/>
              <w:jc w:val="left"/>
              <w:rPr>
                <w:rFonts w:ascii="David" w:eastAsia="Times New Roman" w:hAnsi="David"/>
                <w:color w:val="222222"/>
                <w:sz w:val="22"/>
                <w:szCs w:val="22"/>
                <w:lang w:eastAsia=""/>
              </w:rPr>
            </w:pPr>
          </w:p>
        </w:tc>
        <w:tc>
          <w:tcPr>
            <w:tcW w:w="1134" w:type="dxa"/>
            <w:tcBorders>
              <w:bottom w:val="single" w:sz="12" w:space="0" w:color="EEECE1" w:themeColor="background2"/>
            </w:tcBorders>
            <w:shd w:val="clear" w:color="auto" w:fill="FFFFFF" w:themeFill="background1"/>
            <w:tcMar>
              <w:top w:w="0" w:type="dxa"/>
              <w:left w:w="108" w:type="dxa"/>
              <w:bottom w:w="0" w:type="dxa"/>
              <w:right w:w="108" w:type="dxa"/>
            </w:tcMar>
            <w:hideMark/>
          </w:tcPr>
          <w:p w:rsidR="00B52032" w:rsidRPr="00E747D1" w:rsidRDefault="00B52032" w:rsidP="00B52032">
            <w:pPr>
              <w:spacing w:line="269" w:lineRule="auto"/>
              <w:jc w:val="center"/>
              <w:rPr>
                <w:rFonts w:ascii="David" w:eastAsia="Times New Roman" w:hAnsi="David"/>
                <w:b/>
                <w:bCs/>
                <w:color w:val="4F81BD" w:themeColor="accent1"/>
                <w:sz w:val="22"/>
                <w:szCs w:val="22"/>
                <w:lang w:eastAsia=""/>
              </w:rPr>
            </w:pPr>
            <w:r w:rsidRPr="00E747D1">
              <w:rPr>
                <w:rFonts w:ascii="David" w:hAnsi="David"/>
                <w:b/>
                <w:bCs/>
                <w:color w:val="4472C4"/>
                <w:sz w:val="22"/>
                <w:szCs w:val="22"/>
                <w:rtl/>
              </w:rPr>
              <w:t>עיריית</w:t>
            </w:r>
            <w:r w:rsidRPr="00E747D1">
              <w:rPr>
                <w:rFonts w:ascii="David" w:hAnsi="David"/>
                <w:b/>
                <w:bCs/>
                <w:color w:val="4472C4"/>
                <w:sz w:val="22"/>
                <w:szCs w:val="22"/>
                <w:rtl/>
              </w:rPr>
              <w:br/>
              <w:t>ערד</w:t>
            </w:r>
          </w:p>
        </w:tc>
        <w:tc>
          <w:tcPr>
            <w:tcW w:w="850" w:type="dxa"/>
            <w:tcBorders>
              <w:bottom w:val="single" w:sz="12" w:space="0" w:color="EEECE1" w:themeColor="background2"/>
            </w:tcBorders>
            <w:shd w:val="clear" w:color="auto" w:fill="FFFFFF" w:themeFill="background1"/>
            <w:tcMar>
              <w:top w:w="0" w:type="dxa"/>
              <w:left w:w="108" w:type="dxa"/>
              <w:bottom w:w="0" w:type="dxa"/>
              <w:right w:w="108" w:type="dxa"/>
            </w:tcMar>
            <w:hideMark/>
          </w:tcPr>
          <w:p w:rsidR="00B52032" w:rsidRPr="00E747D1" w:rsidRDefault="00B52032" w:rsidP="00B52032">
            <w:pPr>
              <w:spacing w:line="269" w:lineRule="auto"/>
              <w:jc w:val="center"/>
              <w:rPr>
                <w:rFonts w:ascii="David" w:eastAsia="Times New Roman" w:hAnsi="David"/>
                <w:b/>
                <w:bCs/>
                <w:color w:val="4F81BD" w:themeColor="accent1"/>
                <w:sz w:val="22"/>
                <w:szCs w:val="22"/>
                <w:lang w:eastAsia=""/>
              </w:rPr>
            </w:pPr>
            <w:r w:rsidRPr="00E747D1">
              <w:rPr>
                <w:rFonts w:ascii="David" w:hAnsi="David"/>
                <w:b/>
                <w:bCs/>
                <w:color w:val="4472C4"/>
                <w:sz w:val="22"/>
                <w:szCs w:val="22"/>
                <w:rtl/>
              </w:rPr>
              <w:t>עיריית</w:t>
            </w:r>
            <w:r w:rsidRPr="00E747D1">
              <w:rPr>
                <w:rFonts w:ascii="David" w:hAnsi="David"/>
                <w:b/>
                <w:bCs/>
                <w:color w:val="4472C4"/>
                <w:sz w:val="22"/>
                <w:szCs w:val="22"/>
                <w:rtl/>
              </w:rPr>
              <w:br/>
              <w:t>קריית גת</w:t>
            </w:r>
          </w:p>
        </w:tc>
        <w:tc>
          <w:tcPr>
            <w:tcW w:w="995" w:type="dxa"/>
            <w:tcBorders>
              <w:bottom w:val="single" w:sz="12" w:space="0" w:color="EEECE1" w:themeColor="background2"/>
            </w:tcBorders>
            <w:shd w:val="clear" w:color="auto" w:fill="FFFFFF" w:themeFill="background1"/>
            <w:tcMar>
              <w:top w:w="0" w:type="dxa"/>
              <w:left w:w="108" w:type="dxa"/>
              <w:bottom w:w="0" w:type="dxa"/>
              <w:right w:w="108" w:type="dxa"/>
            </w:tcMar>
            <w:hideMark/>
          </w:tcPr>
          <w:p w:rsidR="00B52032" w:rsidRPr="00E747D1" w:rsidRDefault="00B52032" w:rsidP="00B52032">
            <w:pPr>
              <w:spacing w:line="269" w:lineRule="auto"/>
              <w:jc w:val="center"/>
              <w:rPr>
                <w:rFonts w:ascii="David" w:eastAsia="Times New Roman" w:hAnsi="David"/>
                <w:b/>
                <w:bCs/>
                <w:color w:val="4F81BD" w:themeColor="accent1"/>
                <w:sz w:val="22"/>
                <w:szCs w:val="22"/>
                <w:lang w:eastAsia=""/>
              </w:rPr>
            </w:pPr>
            <w:r w:rsidRPr="00E747D1">
              <w:rPr>
                <w:rFonts w:ascii="David" w:hAnsi="David"/>
                <w:b/>
                <w:bCs/>
                <w:color w:val="4472C4"/>
                <w:sz w:val="22"/>
                <w:szCs w:val="22"/>
                <w:rtl/>
              </w:rPr>
              <w:t>עיריית</w:t>
            </w:r>
            <w:r w:rsidRPr="00E747D1">
              <w:rPr>
                <w:rFonts w:ascii="David" w:hAnsi="David"/>
                <w:b/>
                <w:bCs/>
                <w:color w:val="4472C4"/>
                <w:sz w:val="22"/>
                <w:szCs w:val="22"/>
                <w:rtl/>
              </w:rPr>
              <w:br/>
              <w:t>קריית מוצקין</w:t>
            </w:r>
            <w:r w:rsidRPr="00E747D1">
              <w:rPr>
                <w:rFonts w:ascii="David" w:eastAsia="Times New Roman" w:hAnsi="David" w:hint="cs"/>
                <w:b/>
                <w:bCs/>
                <w:color w:val="4F81BD" w:themeColor="accent1"/>
                <w:sz w:val="22"/>
                <w:szCs w:val="22"/>
                <w:rtl/>
                <w:lang w:eastAsia=""/>
              </w:rPr>
              <w:t>*</w:t>
            </w:r>
          </w:p>
        </w:tc>
        <w:tc>
          <w:tcPr>
            <w:tcW w:w="991" w:type="dxa"/>
            <w:tcBorders>
              <w:bottom w:val="single" w:sz="12" w:space="0" w:color="EEECE1" w:themeColor="background2"/>
            </w:tcBorders>
            <w:shd w:val="clear" w:color="auto" w:fill="FFFFFF" w:themeFill="background1"/>
            <w:tcMar>
              <w:top w:w="0" w:type="dxa"/>
              <w:left w:w="108" w:type="dxa"/>
              <w:bottom w:w="0" w:type="dxa"/>
              <w:right w:w="108" w:type="dxa"/>
            </w:tcMar>
            <w:hideMark/>
          </w:tcPr>
          <w:p w:rsidR="00B52032" w:rsidRPr="00E747D1" w:rsidRDefault="00B52032" w:rsidP="00B52032">
            <w:pPr>
              <w:spacing w:line="269" w:lineRule="auto"/>
              <w:jc w:val="center"/>
              <w:rPr>
                <w:rFonts w:ascii="David" w:eastAsia="Times New Roman" w:hAnsi="David"/>
                <w:b/>
                <w:bCs/>
                <w:color w:val="4F81BD" w:themeColor="accent1"/>
                <w:sz w:val="22"/>
                <w:szCs w:val="22"/>
                <w:lang w:eastAsia=""/>
              </w:rPr>
            </w:pPr>
            <w:r w:rsidRPr="00E747D1">
              <w:rPr>
                <w:rFonts w:ascii="David" w:hAnsi="David"/>
                <w:b/>
                <w:bCs/>
                <w:color w:val="4472C4"/>
                <w:sz w:val="22"/>
                <w:szCs w:val="22"/>
                <w:rtl/>
              </w:rPr>
              <w:t>עיריית</w:t>
            </w:r>
            <w:r w:rsidRPr="00E747D1">
              <w:rPr>
                <w:rFonts w:ascii="David" w:hAnsi="David"/>
                <w:b/>
                <w:bCs/>
                <w:color w:val="4472C4"/>
                <w:sz w:val="22"/>
                <w:szCs w:val="22"/>
                <w:rtl/>
              </w:rPr>
              <w:br/>
              <w:t>רמלה</w:t>
            </w:r>
          </w:p>
        </w:tc>
        <w:tc>
          <w:tcPr>
            <w:tcW w:w="1135" w:type="dxa"/>
            <w:tcBorders>
              <w:bottom w:val="single" w:sz="12" w:space="0" w:color="EEECE1" w:themeColor="background2"/>
            </w:tcBorders>
            <w:shd w:val="clear" w:color="auto" w:fill="FFFFFF" w:themeFill="background1"/>
          </w:tcPr>
          <w:p w:rsidR="00B52032" w:rsidRPr="00E747D1" w:rsidRDefault="00B52032" w:rsidP="00B52032">
            <w:pPr>
              <w:spacing w:line="269" w:lineRule="auto"/>
              <w:jc w:val="center"/>
              <w:rPr>
                <w:rFonts w:ascii="David" w:hAnsi="David"/>
                <w:b/>
                <w:bCs/>
                <w:color w:val="4472C4"/>
                <w:sz w:val="22"/>
                <w:szCs w:val="22"/>
                <w:rtl/>
              </w:rPr>
            </w:pPr>
            <w:r w:rsidRPr="00E747D1">
              <w:rPr>
                <w:rFonts w:ascii="David" w:hAnsi="David"/>
                <w:b/>
                <w:bCs/>
                <w:color w:val="4472C4"/>
                <w:sz w:val="22"/>
                <w:szCs w:val="22"/>
                <w:rtl/>
              </w:rPr>
              <w:t>המועצה המקומית</w:t>
            </w:r>
            <w:r w:rsidRPr="00E747D1">
              <w:rPr>
                <w:rFonts w:ascii="David" w:hAnsi="David"/>
                <w:b/>
                <w:bCs/>
                <w:color w:val="4472C4"/>
                <w:sz w:val="22"/>
                <w:szCs w:val="22"/>
                <w:rtl/>
              </w:rPr>
              <w:br/>
              <w:t>יפיע</w:t>
            </w:r>
          </w:p>
        </w:tc>
        <w:tc>
          <w:tcPr>
            <w:tcW w:w="1135" w:type="dxa"/>
            <w:tcBorders>
              <w:bottom w:val="single" w:sz="12" w:space="0" w:color="EEECE1" w:themeColor="background2"/>
            </w:tcBorders>
            <w:shd w:val="clear" w:color="auto" w:fill="FFFFFF" w:themeFill="background1"/>
          </w:tcPr>
          <w:p w:rsidR="00B52032" w:rsidRPr="00E747D1" w:rsidRDefault="00B52032" w:rsidP="00B52032">
            <w:pPr>
              <w:spacing w:line="269" w:lineRule="auto"/>
              <w:jc w:val="center"/>
              <w:rPr>
                <w:rFonts w:ascii="David" w:hAnsi="David"/>
                <w:b/>
                <w:bCs/>
                <w:color w:val="4472C4"/>
                <w:sz w:val="22"/>
                <w:szCs w:val="22"/>
                <w:rtl/>
              </w:rPr>
            </w:pPr>
            <w:r w:rsidRPr="00E747D1">
              <w:rPr>
                <w:rFonts w:ascii="David" w:hAnsi="David"/>
                <w:b/>
                <w:bCs/>
                <w:color w:val="4472C4"/>
                <w:sz w:val="22"/>
                <w:szCs w:val="22"/>
                <w:rtl/>
              </w:rPr>
              <w:t>כלל מדינת ישראל</w:t>
            </w:r>
          </w:p>
        </w:tc>
      </w:tr>
      <w:tr w:rsidR="00B52032" w:rsidRPr="00E747D1" w:rsidTr="00B52032">
        <w:trPr>
          <w:trHeight w:hRule="exact" w:val="680"/>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eastAsia="Times New Roman" w:hAnsi="David"/>
                <w:color w:val="A6A6A6" w:themeColor="background1" w:themeShade="A6"/>
                <w:sz w:val="22"/>
                <w:szCs w:val="22"/>
                <w:rtl/>
                <w:lang w:eastAsia=""/>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 xml:space="preserve">מספר </w:t>
            </w:r>
            <w:r w:rsidRPr="00E747D1">
              <w:rPr>
                <w:rFonts w:ascii="David" w:eastAsia="Times New Roman" w:hAnsi="David"/>
                <w:color w:val="808080" w:themeColor="background1" w:themeShade="80"/>
                <w:sz w:val="22"/>
                <w:szCs w:val="22"/>
                <w:rtl/>
                <w:lang w:eastAsia=""/>
              </w:rPr>
              <w:br/>
              <w:t>התושבים</w:t>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28,170</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64,437</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48,001</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79,132</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19,704</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9,557,506</w:t>
            </w:r>
          </w:p>
        </w:tc>
      </w:tr>
      <w:tr w:rsidR="00B52032" w:rsidRPr="00E747D1" w:rsidTr="00B52032">
        <w:trPr>
          <w:trHeight w:hRule="exact" w:val="680"/>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eastAsia="Times New Roman" w:hAnsi="David"/>
                <w:color w:val="A6A6A6" w:themeColor="background1" w:themeShade="A6"/>
                <w:sz w:val="22"/>
                <w:szCs w:val="22"/>
                <w:rtl/>
                <w:lang w:eastAsia=""/>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 xml:space="preserve">האשכול </w:t>
            </w:r>
            <w:r w:rsidRPr="00E747D1">
              <w:rPr>
                <w:rFonts w:ascii="David" w:eastAsia="Times New Roman" w:hAnsi="David"/>
                <w:color w:val="808080" w:themeColor="background1" w:themeShade="80"/>
                <w:sz w:val="22"/>
                <w:szCs w:val="22"/>
                <w:rtl/>
                <w:lang w:eastAsia=""/>
              </w:rPr>
              <w:br/>
              <w:t>החברתי-כלכלי</w:t>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 xml:space="preserve">3 </w:t>
            </w:r>
            <w:r w:rsidRPr="00E747D1">
              <w:rPr>
                <w:rFonts w:ascii="David" w:hAnsi="David"/>
                <w:color w:val="000000"/>
                <w:sz w:val="22"/>
                <w:szCs w:val="22"/>
                <w:rtl/>
              </w:rPr>
              <w:br/>
              <w:t>(נמוך)</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 xml:space="preserve">4 </w:t>
            </w:r>
            <w:r w:rsidRPr="00E747D1">
              <w:rPr>
                <w:rFonts w:ascii="David" w:hAnsi="David"/>
                <w:color w:val="000000"/>
                <w:sz w:val="22"/>
                <w:szCs w:val="22"/>
                <w:rtl/>
              </w:rPr>
              <w:br/>
              <w:t>(בינוני)</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 xml:space="preserve">7 </w:t>
            </w:r>
            <w:r w:rsidRPr="00E747D1">
              <w:rPr>
                <w:rFonts w:ascii="David" w:hAnsi="David"/>
                <w:color w:val="000000"/>
                <w:sz w:val="22"/>
                <w:szCs w:val="22"/>
                <w:rtl/>
              </w:rPr>
              <w:br/>
              <w:t>(בינוני)</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222222"/>
                <w:sz w:val="22"/>
                <w:szCs w:val="22"/>
                <w:rtl/>
                <w:lang w:eastAsia=""/>
              </w:rPr>
            </w:pPr>
            <w:r w:rsidRPr="00E747D1">
              <w:rPr>
                <w:rFonts w:ascii="David" w:hAnsi="David"/>
                <w:color w:val="000000"/>
                <w:sz w:val="22"/>
                <w:szCs w:val="22"/>
                <w:rtl/>
              </w:rPr>
              <w:t xml:space="preserve">4 </w:t>
            </w:r>
            <w:r w:rsidRPr="00E747D1">
              <w:rPr>
                <w:rFonts w:ascii="David" w:hAnsi="David"/>
                <w:color w:val="000000"/>
                <w:sz w:val="22"/>
                <w:szCs w:val="22"/>
                <w:rtl/>
              </w:rPr>
              <w:br/>
              <w:t>(בינוני)</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 xml:space="preserve">3 </w:t>
            </w:r>
            <w:r w:rsidRPr="00E747D1">
              <w:rPr>
                <w:rFonts w:ascii="David" w:hAnsi="David"/>
                <w:color w:val="000000"/>
                <w:sz w:val="22"/>
                <w:szCs w:val="22"/>
                <w:rtl/>
              </w:rPr>
              <w:br/>
              <w:t>(נמוך)</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w:t>
            </w:r>
          </w:p>
        </w:tc>
      </w:tr>
      <w:tr w:rsidR="00B52032" w:rsidRPr="00E747D1" w:rsidTr="00B52032">
        <w:trPr>
          <w:trHeight w:hRule="exact" w:val="680"/>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hAnsi="David"/>
                <w:noProof/>
                <w:sz w:val="22"/>
                <w:szCs w:val="22"/>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 xml:space="preserve">מספר בני </w:t>
            </w:r>
            <w:r w:rsidRPr="00E747D1">
              <w:rPr>
                <w:rFonts w:ascii="David" w:eastAsia="Times New Roman" w:hAnsi="David" w:hint="cs"/>
                <w:color w:val="808080" w:themeColor="background1" w:themeShade="80"/>
                <w:sz w:val="22"/>
                <w:szCs w:val="22"/>
                <w:rtl/>
                <w:lang w:eastAsia=""/>
              </w:rPr>
              <w:t>ה</w:t>
            </w:r>
            <w:r w:rsidRPr="00E747D1">
              <w:rPr>
                <w:rFonts w:ascii="David" w:eastAsia="Times New Roman" w:hAnsi="David"/>
                <w:color w:val="808080" w:themeColor="background1" w:themeShade="80"/>
                <w:sz w:val="22"/>
                <w:szCs w:val="22"/>
                <w:rtl/>
                <w:lang w:eastAsia=""/>
              </w:rPr>
              <w:t>נוער (</w:t>
            </w:r>
            <w:r w:rsidRPr="00E747D1">
              <w:rPr>
                <w:rFonts w:ascii="David" w:eastAsia="Times New Roman" w:hAnsi="David" w:hint="cs"/>
                <w:color w:val="808080" w:themeColor="background1" w:themeShade="80"/>
                <w:sz w:val="22"/>
                <w:szCs w:val="22"/>
                <w:rtl/>
                <w:lang w:eastAsia=""/>
              </w:rPr>
              <w:t>בגיל 12 - 18</w:t>
            </w:r>
            <w:r w:rsidRPr="00E747D1">
              <w:rPr>
                <w:rFonts w:ascii="David" w:eastAsia="Times New Roman" w:hAnsi="David"/>
                <w:color w:val="808080" w:themeColor="background1" w:themeShade="80"/>
                <w:sz w:val="22"/>
                <w:szCs w:val="22"/>
                <w:rtl/>
                <w:lang w:eastAsia=""/>
              </w:rPr>
              <w:t>)</w:t>
            </w:r>
            <w:r w:rsidRPr="00E747D1">
              <w:rPr>
                <w:rFonts w:ascii="David" w:eastAsia="Times New Roman" w:hAnsi="David" w:hint="cs"/>
                <w:color w:val="808080" w:themeColor="background1" w:themeShade="80"/>
                <w:sz w:val="22"/>
                <w:szCs w:val="22"/>
                <w:rtl/>
                <w:lang w:eastAsia=""/>
              </w:rPr>
              <w:t>**</w:t>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2,604</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6,207</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3,935</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9,468</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2,519</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 xml:space="preserve">1,098,747 </w:t>
            </w:r>
          </w:p>
        </w:tc>
      </w:tr>
      <w:tr w:rsidR="00B52032" w:rsidRPr="00E747D1" w:rsidTr="00B52032">
        <w:trPr>
          <w:trHeight w:hRule="exact" w:val="918"/>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hAnsi="David"/>
                <w:noProof/>
                <w:sz w:val="22"/>
                <w:szCs w:val="22"/>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 xml:space="preserve">מספר בני נוער בסיכון </w:t>
            </w:r>
            <w:r w:rsidRPr="00E747D1">
              <w:rPr>
                <w:rFonts w:ascii="David" w:eastAsia="Times New Roman" w:hAnsi="David" w:hint="cs"/>
                <w:color w:val="808080" w:themeColor="background1" w:themeShade="80"/>
                <w:sz w:val="22"/>
                <w:szCs w:val="22"/>
                <w:rtl/>
                <w:lang w:eastAsia=""/>
              </w:rPr>
              <w:t xml:space="preserve">עם </w:t>
            </w:r>
            <w:r w:rsidRPr="00E747D1">
              <w:rPr>
                <w:rFonts w:ascii="David" w:eastAsia="Times New Roman" w:hAnsi="David"/>
                <w:color w:val="808080" w:themeColor="background1" w:themeShade="80"/>
                <w:sz w:val="22"/>
                <w:szCs w:val="22"/>
                <w:rtl/>
                <w:lang w:eastAsia=""/>
              </w:rPr>
              <w:t>תיק התערבות</w:t>
            </w:r>
            <w:r w:rsidRPr="00E747D1">
              <w:rPr>
                <w:rStyle w:val="af3"/>
                <w:rFonts w:ascii="David" w:eastAsia="Times New Roman" w:hAnsi="David"/>
                <w:color w:val="808080" w:themeColor="background1" w:themeShade="80"/>
                <w:sz w:val="22"/>
                <w:szCs w:val="22"/>
                <w:rtl/>
                <w:lang w:eastAsia=""/>
              </w:rPr>
              <w:footnoteReference w:id="49"/>
            </w:r>
            <w:r w:rsidRPr="00E747D1">
              <w:rPr>
                <w:rFonts w:ascii="David" w:eastAsia="Times New Roman" w:hAnsi="David" w:hint="cs"/>
                <w:color w:val="808080" w:themeColor="background1" w:themeShade="80"/>
                <w:sz w:val="22"/>
                <w:szCs w:val="22"/>
                <w:rtl/>
                <w:lang w:eastAsia=""/>
              </w:rPr>
              <w:t xml:space="preserve"> </w:t>
            </w:r>
            <w:proofErr w:type="spellStart"/>
            <w:r w:rsidRPr="00E747D1">
              <w:rPr>
                <w:rFonts w:ascii="David" w:eastAsia="Times New Roman" w:hAnsi="David" w:hint="cs"/>
                <w:color w:val="808080" w:themeColor="background1" w:themeShade="80"/>
                <w:sz w:val="22"/>
                <w:szCs w:val="22"/>
                <w:rtl/>
                <w:lang w:eastAsia=""/>
              </w:rPr>
              <w:t>במש"ח</w:t>
            </w:r>
            <w:proofErr w:type="spellEnd"/>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30</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108</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40</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93</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21</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19,044</w:t>
            </w:r>
          </w:p>
        </w:tc>
      </w:tr>
      <w:tr w:rsidR="00B52032" w:rsidRPr="00E747D1" w:rsidTr="00B52032">
        <w:trPr>
          <w:trHeight w:hRule="exact" w:val="955"/>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hAnsi="David"/>
                <w:noProof/>
                <w:sz w:val="22"/>
                <w:szCs w:val="22"/>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 xml:space="preserve">נתוני </w:t>
            </w:r>
            <w:r w:rsidRPr="00E747D1">
              <w:rPr>
                <w:rFonts w:ascii="David" w:eastAsia="Times New Roman" w:hAnsi="David" w:hint="cs"/>
                <w:color w:val="808080" w:themeColor="background1" w:themeShade="80"/>
                <w:sz w:val="22"/>
                <w:szCs w:val="22"/>
                <w:rtl/>
                <w:lang w:eastAsia=""/>
              </w:rPr>
              <w:t>ה</w:t>
            </w:r>
            <w:r w:rsidRPr="00E747D1">
              <w:rPr>
                <w:rFonts w:ascii="David" w:eastAsia="Times New Roman" w:hAnsi="David"/>
                <w:color w:val="808080" w:themeColor="background1" w:themeShade="80"/>
                <w:sz w:val="22"/>
                <w:szCs w:val="22"/>
                <w:rtl/>
                <w:lang w:eastAsia=""/>
              </w:rPr>
              <w:t>נשירה (</w:t>
            </w:r>
            <w:r w:rsidRPr="00E747D1">
              <w:rPr>
                <w:rFonts w:ascii="David" w:eastAsia="Times New Roman" w:hAnsi="David" w:hint="cs"/>
                <w:color w:val="808080" w:themeColor="background1" w:themeShade="80"/>
                <w:sz w:val="22"/>
                <w:szCs w:val="22"/>
                <w:rtl/>
                <w:lang w:eastAsia=""/>
              </w:rPr>
              <w:t xml:space="preserve">בשנת הלימודים </w:t>
            </w:r>
            <w:proofErr w:type="spellStart"/>
            <w:r w:rsidRPr="00E747D1">
              <w:rPr>
                <w:rFonts w:ascii="David" w:eastAsia="Times New Roman" w:hAnsi="David" w:hint="cs"/>
                <w:color w:val="808080" w:themeColor="background1" w:themeShade="80"/>
                <w:sz w:val="22"/>
                <w:szCs w:val="22"/>
                <w:rtl/>
                <w:lang w:eastAsia=""/>
              </w:rPr>
              <w:t>ה</w:t>
            </w:r>
            <w:r w:rsidRPr="00E747D1">
              <w:rPr>
                <w:rFonts w:ascii="David" w:eastAsia="Times New Roman" w:hAnsi="David"/>
                <w:color w:val="808080" w:themeColor="background1" w:themeShade="80"/>
                <w:sz w:val="22"/>
                <w:szCs w:val="22"/>
                <w:rtl/>
                <w:lang w:eastAsia=""/>
              </w:rPr>
              <w:t>תשפ"ג</w:t>
            </w:r>
            <w:proofErr w:type="spellEnd"/>
            <w:r w:rsidRPr="00E747D1">
              <w:rPr>
                <w:rFonts w:ascii="David" w:eastAsia="Times New Roman" w:hAnsi="David" w:hint="cs"/>
                <w:color w:val="808080" w:themeColor="background1" w:themeShade="80"/>
                <w:sz w:val="22"/>
                <w:szCs w:val="22"/>
                <w:lang w:eastAsia=""/>
              </w:rPr>
              <w:t xml:space="preserve"> </w:t>
            </w:r>
            <w:r w:rsidRPr="00E747D1">
              <w:rPr>
                <w:rFonts w:ascii="David" w:eastAsia="Times New Roman" w:hAnsi="David" w:hint="cs"/>
                <w:color w:val="808080" w:themeColor="background1" w:themeShade="80"/>
                <w:sz w:val="22"/>
                <w:szCs w:val="22"/>
                <w:rtl/>
                <w:lang w:eastAsia=""/>
              </w:rPr>
              <w:t>(2023-2022</w:t>
            </w:r>
            <w:r w:rsidRPr="00E747D1">
              <w:rPr>
                <w:rFonts w:ascii="David" w:eastAsia="Times New Roman" w:hAnsi="David"/>
                <w:color w:val="808080" w:themeColor="background1" w:themeShade="80"/>
                <w:sz w:val="22"/>
                <w:szCs w:val="22"/>
                <w:rtl/>
                <w:lang w:eastAsia=""/>
              </w:rPr>
              <w:t>)</w:t>
            </w:r>
            <w:r w:rsidRPr="00E747D1">
              <w:rPr>
                <w:rStyle w:val="af3"/>
                <w:rFonts w:ascii="David" w:eastAsia="Times New Roman" w:hAnsi="David"/>
                <w:color w:val="808080" w:themeColor="background1" w:themeShade="80"/>
                <w:sz w:val="22"/>
                <w:szCs w:val="22"/>
                <w:rtl/>
                <w:lang w:eastAsia=""/>
              </w:rPr>
              <w:footnoteReference w:id="50"/>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FF0000"/>
                <w:sz w:val="22"/>
                <w:szCs w:val="22"/>
                <w:rtl/>
              </w:rPr>
              <w:t>1.3%</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B050"/>
                <w:sz w:val="22"/>
                <w:szCs w:val="22"/>
                <w:rtl/>
              </w:rPr>
            </w:pPr>
            <w:r w:rsidRPr="00E747D1">
              <w:rPr>
                <w:rFonts w:ascii="David" w:hAnsi="David"/>
                <w:color w:val="00B050"/>
                <w:sz w:val="22"/>
                <w:szCs w:val="22"/>
                <w:rtl/>
              </w:rPr>
              <w:t>0.3%</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FF0000"/>
                <w:sz w:val="22"/>
                <w:szCs w:val="22"/>
                <w:rtl/>
              </w:rPr>
              <w:t>1.7%</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B050"/>
                <w:sz w:val="22"/>
                <w:szCs w:val="22"/>
                <w:rtl/>
              </w:rPr>
              <w:t>0.8%</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1.1%</w:t>
            </w:r>
          </w:p>
        </w:tc>
      </w:tr>
      <w:tr w:rsidR="00B52032" w:rsidRPr="00E747D1" w:rsidTr="00B52032">
        <w:trPr>
          <w:trHeight w:hRule="exact" w:val="680"/>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hAnsi="David"/>
                <w:noProof/>
                <w:sz w:val="22"/>
                <w:szCs w:val="22"/>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 xml:space="preserve">נתוני </w:t>
            </w:r>
            <w:r w:rsidRPr="00E747D1">
              <w:rPr>
                <w:rFonts w:ascii="David" w:eastAsia="Times New Roman" w:hAnsi="David" w:hint="cs"/>
                <w:color w:val="808080" w:themeColor="background1" w:themeShade="80"/>
                <w:sz w:val="22"/>
                <w:szCs w:val="22"/>
                <w:rtl/>
                <w:lang w:eastAsia=""/>
              </w:rPr>
              <w:t>ה</w:t>
            </w:r>
            <w:r w:rsidRPr="00E747D1">
              <w:rPr>
                <w:rFonts w:ascii="David" w:eastAsia="Times New Roman" w:hAnsi="David"/>
                <w:color w:val="808080" w:themeColor="background1" w:themeShade="80"/>
                <w:sz w:val="22"/>
                <w:szCs w:val="22"/>
                <w:rtl/>
                <w:lang w:eastAsia=""/>
              </w:rPr>
              <w:t>התמדה (</w:t>
            </w:r>
            <w:r w:rsidRPr="00E747D1">
              <w:rPr>
                <w:rFonts w:ascii="David" w:eastAsia="Times New Roman" w:hAnsi="David" w:hint="cs"/>
                <w:color w:val="808080" w:themeColor="background1" w:themeShade="80"/>
                <w:sz w:val="22"/>
                <w:szCs w:val="22"/>
                <w:rtl/>
                <w:lang w:eastAsia=""/>
              </w:rPr>
              <w:t>בשנת הלימודים</w:t>
            </w:r>
            <w:r w:rsidRPr="00E747D1">
              <w:rPr>
                <w:rFonts w:ascii="David" w:eastAsia="Times New Roman" w:hAnsi="David" w:hint="cs"/>
                <w:color w:val="808080" w:themeColor="background1" w:themeShade="80"/>
                <w:sz w:val="22"/>
                <w:szCs w:val="22"/>
                <w:lang w:eastAsia=""/>
              </w:rPr>
              <w:t xml:space="preserve"> </w:t>
            </w:r>
            <w:proofErr w:type="spellStart"/>
            <w:r w:rsidRPr="00E747D1">
              <w:rPr>
                <w:rFonts w:ascii="David" w:eastAsia="Times New Roman" w:hAnsi="David" w:hint="cs"/>
                <w:color w:val="808080" w:themeColor="background1" w:themeShade="80"/>
                <w:sz w:val="22"/>
                <w:szCs w:val="22"/>
                <w:rtl/>
                <w:lang w:eastAsia=""/>
              </w:rPr>
              <w:t>ה</w:t>
            </w:r>
            <w:r w:rsidRPr="00E747D1">
              <w:rPr>
                <w:rFonts w:ascii="David" w:eastAsia="Times New Roman" w:hAnsi="David"/>
                <w:color w:val="808080" w:themeColor="background1" w:themeShade="80"/>
                <w:sz w:val="22"/>
                <w:szCs w:val="22"/>
                <w:rtl/>
                <w:lang w:eastAsia=""/>
              </w:rPr>
              <w:t>תשפ"ג</w:t>
            </w:r>
            <w:proofErr w:type="spellEnd"/>
            <w:r w:rsidRPr="00E747D1">
              <w:rPr>
                <w:rFonts w:ascii="David" w:eastAsia="Times New Roman" w:hAnsi="David"/>
                <w:color w:val="808080" w:themeColor="background1" w:themeShade="80"/>
                <w:sz w:val="22"/>
                <w:szCs w:val="22"/>
                <w:rtl/>
                <w:lang w:eastAsia=""/>
              </w:rPr>
              <w:t>)</w:t>
            </w:r>
            <w:r w:rsidRPr="00E747D1">
              <w:rPr>
                <w:rStyle w:val="af3"/>
                <w:rFonts w:ascii="David" w:eastAsia="Times New Roman" w:hAnsi="David"/>
                <w:color w:val="808080" w:themeColor="background1" w:themeShade="80"/>
                <w:sz w:val="22"/>
                <w:szCs w:val="22"/>
                <w:rtl/>
                <w:lang w:eastAsia=""/>
              </w:rPr>
              <w:footnoteReference w:id="51"/>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FF0000"/>
                <w:sz w:val="22"/>
                <w:szCs w:val="22"/>
                <w:rtl/>
              </w:rPr>
            </w:pPr>
            <w:r w:rsidRPr="00E747D1">
              <w:rPr>
                <w:rFonts w:ascii="David" w:hAnsi="David"/>
                <w:color w:val="FF0000"/>
                <w:sz w:val="22"/>
                <w:szCs w:val="22"/>
                <w:rtl/>
              </w:rPr>
              <w:t>78.1%</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FF0000"/>
                <w:sz w:val="22"/>
                <w:szCs w:val="22"/>
                <w:rtl/>
              </w:rPr>
            </w:pPr>
            <w:r w:rsidRPr="00E747D1">
              <w:rPr>
                <w:rFonts w:ascii="David" w:hAnsi="David"/>
                <w:color w:val="FF0000"/>
                <w:sz w:val="22"/>
                <w:szCs w:val="22"/>
                <w:rtl/>
              </w:rPr>
              <w:t>81.2%</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B050"/>
                <w:sz w:val="22"/>
                <w:szCs w:val="22"/>
                <w:rtl/>
              </w:rPr>
            </w:pPr>
            <w:r w:rsidRPr="00E747D1">
              <w:rPr>
                <w:rFonts w:ascii="David" w:hAnsi="David"/>
                <w:color w:val="00B050"/>
                <w:sz w:val="22"/>
                <w:szCs w:val="22"/>
                <w:rtl/>
              </w:rPr>
              <w:t>85.2%</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84.6%</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B050"/>
                <w:sz w:val="22"/>
                <w:szCs w:val="22"/>
                <w:rtl/>
              </w:rPr>
              <w:t>90.7%</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81.4%</w:t>
            </w:r>
          </w:p>
        </w:tc>
      </w:tr>
      <w:tr w:rsidR="00B52032" w:rsidRPr="00E747D1" w:rsidTr="00B52032">
        <w:trPr>
          <w:trHeight w:hRule="exact" w:val="1027"/>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hAnsi="David"/>
                <w:noProof/>
                <w:sz w:val="22"/>
                <w:szCs w:val="22"/>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hint="cs"/>
                <w:color w:val="808080" w:themeColor="background1" w:themeShade="80"/>
                <w:sz w:val="22"/>
                <w:szCs w:val="22"/>
                <w:rtl/>
                <w:lang w:eastAsia=""/>
              </w:rPr>
              <w:t>מספר ה</w:t>
            </w:r>
            <w:r w:rsidRPr="00E747D1">
              <w:rPr>
                <w:rFonts w:ascii="David" w:eastAsia="Times New Roman" w:hAnsi="David"/>
                <w:color w:val="808080" w:themeColor="background1" w:themeShade="80"/>
                <w:sz w:val="22"/>
                <w:szCs w:val="22"/>
                <w:rtl/>
                <w:lang w:eastAsia=""/>
              </w:rPr>
              <w:t xml:space="preserve">נערים </w:t>
            </w:r>
            <w:r w:rsidRPr="00E747D1">
              <w:rPr>
                <w:rFonts w:ascii="David" w:eastAsia="Times New Roman" w:hAnsi="David" w:hint="cs"/>
                <w:color w:val="808080" w:themeColor="background1" w:themeShade="80"/>
                <w:sz w:val="22"/>
                <w:szCs w:val="22"/>
                <w:rtl/>
                <w:lang w:eastAsia=""/>
              </w:rPr>
              <w:t xml:space="preserve">הנכללים </w:t>
            </w:r>
            <w:r w:rsidRPr="00E747D1">
              <w:rPr>
                <w:rFonts w:ascii="David" w:eastAsia="Times New Roman" w:hAnsi="David"/>
                <w:color w:val="808080" w:themeColor="background1" w:themeShade="80"/>
                <w:sz w:val="22"/>
                <w:szCs w:val="22"/>
                <w:rtl/>
                <w:lang w:eastAsia=""/>
              </w:rPr>
              <w:t>ב</w:t>
            </w:r>
            <w:r w:rsidRPr="00E747D1">
              <w:rPr>
                <w:rFonts w:ascii="David" w:eastAsia="Times New Roman" w:hAnsi="David" w:hint="cs"/>
                <w:color w:val="808080" w:themeColor="background1" w:themeShade="80"/>
                <w:sz w:val="22"/>
                <w:szCs w:val="22"/>
                <w:rtl/>
                <w:lang w:eastAsia=""/>
              </w:rPr>
              <w:t>תוכנית ל</w:t>
            </w:r>
            <w:r w:rsidRPr="00E747D1">
              <w:rPr>
                <w:rFonts w:ascii="David" w:eastAsia="Times New Roman" w:hAnsi="David"/>
                <w:color w:val="808080" w:themeColor="background1" w:themeShade="80"/>
                <w:sz w:val="22"/>
                <w:szCs w:val="22"/>
                <w:rtl/>
                <w:lang w:eastAsia=""/>
              </w:rPr>
              <w:t xml:space="preserve">קידום נוער </w:t>
            </w:r>
            <w:r w:rsidRPr="00E747D1">
              <w:rPr>
                <w:rFonts w:ascii="David" w:eastAsia="Times New Roman" w:hAnsi="David" w:hint="cs"/>
                <w:color w:val="808080" w:themeColor="background1" w:themeShade="80"/>
                <w:sz w:val="22"/>
                <w:szCs w:val="22"/>
                <w:rtl/>
                <w:lang w:eastAsia=""/>
              </w:rPr>
              <w:t xml:space="preserve">בשנת הלימודים </w:t>
            </w:r>
            <w:r w:rsidRPr="00E747D1">
              <w:rPr>
                <w:rFonts w:ascii="David" w:eastAsia="Times New Roman" w:hAnsi="David"/>
                <w:color w:val="808080" w:themeColor="background1" w:themeShade="80"/>
                <w:sz w:val="22"/>
                <w:szCs w:val="22"/>
                <w:rtl/>
                <w:lang w:eastAsia=""/>
              </w:rPr>
              <w:t>תשפ"ב</w:t>
            </w:r>
            <w:r w:rsidRPr="00E747D1">
              <w:rPr>
                <w:rStyle w:val="af3"/>
                <w:rFonts w:ascii="David" w:eastAsia="Times New Roman" w:hAnsi="David"/>
                <w:color w:val="808080" w:themeColor="background1" w:themeShade="80"/>
                <w:sz w:val="22"/>
                <w:szCs w:val="22"/>
                <w:rtl/>
                <w:lang w:eastAsia=""/>
              </w:rPr>
              <w:footnoteReference w:id="52"/>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58</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96</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104</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191</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82</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16,996</w:t>
            </w:r>
          </w:p>
        </w:tc>
      </w:tr>
      <w:tr w:rsidR="00B52032" w:rsidRPr="00E747D1" w:rsidTr="00B52032">
        <w:trPr>
          <w:trHeight w:hRule="exact" w:val="954"/>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hAnsi="David"/>
                <w:noProof/>
                <w:sz w:val="22"/>
                <w:szCs w:val="22"/>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hint="cs"/>
                <w:color w:val="808080" w:themeColor="background1" w:themeShade="80"/>
                <w:sz w:val="22"/>
                <w:szCs w:val="22"/>
                <w:rtl/>
                <w:lang w:eastAsia=""/>
              </w:rPr>
              <w:t xml:space="preserve">שיעור הנערים </w:t>
            </w:r>
            <w:r w:rsidRPr="00E747D1">
              <w:rPr>
                <w:rFonts w:ascii="David" w:eastAsia="Times New Roman" w:hAnsi="David"/>
                <w:color w:val="808080" w:themeColor="background1" w:themeShade="80"/>
                <w:sz w:val="22"/>
                <w:szCs w:val="22"/>
                <w:rtl/>
                <w:lang w:eastAsia=""/>
              </w:rPr>
              <w:t>בקידום נוער</w:t>
            </w:r>
            <w:r w:rsidRPr="00E747D1">
              <w:rPr>
                <w:rFonts w:ascii="David" w:eastAsia="Times New Roman" w:hAnsi="David" w:hint="cs"/>
                <w:color w:val="808080" w:themeColor="background1" w:themeShade="80"/>
                <w:sz w:val="22"/>
                <w:szCs w:val="22"/>
                <w:rtl/>
                <w:lang w:eastAsia=""/>
              </w:rPr>
              <w:t xml:space="preserve"> מכלל בני הנוער ברשות</w:t>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2.23%</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FF0000"/>
                <w:sz w:val="22"/>
                <w:szCs w:val="22"/>
                <w:rtl/>
              </w:rPr>
            </w:pPr>
            <w:r w:rsidRPr="00E747D1">
              <w:rPr>
                <w:rFonts w:ascii="David" w:hAnsi="David"/>
                <w:sz w:val="22"/>
                <w:szCs w:val="22"/>
                <w:rtl/>
              </w:rPr>
              <w:t>1.55%</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92D050"/>
                <w:sz w:val="22"/>
                <w:szCs w:val="22"/>
                <w:rtl/>
              </w:rPr>
            </w:pPr>
            <w:r w:rsidRPr="00E747D1">
              <w:rPr>
                <w:rFonts w:ascii="David" w:hAnsi="David"/>
                <w:color w:val="00B050"/>
                <w:sz w:val="22"/>
                <w:szCs w:val="22"/>
                <w:rtl/>
              </w:rPr>
              <w:t>2.64%</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2.02%</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B050"/>
                <w:sz w:val="22"/>
                <w:szCs w:val="22"/>
                <w:rtl/>
              </w:rPr>
              <w:t>3.26%</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1.55%</w:t>
            </w:r>
          </w:p>
        </w:tc>
      </w:tr>
      <w:tr w:rsidR="00B52032" w:rsidRPr="00E747D1" w:rsidTr="00B52032">
        <w:trPr>
          <w:trHeight w:hRule="exact" w:val="835"/>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hAnsi="David"/>
                <w:noProof/>
                <w:sz w:val="22"/>
                <w:szCs w:val="22"/>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color w:val="808080" w:themeColor="background1" w:themeShade="80"/>
                <w:sz w:val="22"/>
                <w:szCs w:val="22"/>
                <w:rtl/>
                <w:lang w:eastAsia=""/>
              </w:rPr>
              <w:t xml:space="preserve">מספר מטופלי </w:t>
            </w:r>
            <w:proofErr w:type="spellStart"/>
            <w:r w:rsidRPr="00E747D1">
              <w:rPr>
                <w:rFonts w:ascii="David" w:eastAsia="Times New Roman" w:hAnsi="David"/>
                <w:color w:val="808080" w:themeColor="background1" w:themeShade="80"/>
                <w:sz w:val="22"/>
                <w:szCs w:val="22"/>
                <w:rtl/>
                <w:lang w:eastAsia=""/>
              </w:rPr>
              <w:t>קב"ס</w:t>
            </w:r>
            <w:proofErr w:type="spellEnd"/>
            <w:r w:rsidRPr="00E747D1">
              <w:rPr>
                <w:rStyle w:val="af3"/>
                <w:rFonts w:ascii="David" w:eastAsia="Times New Roman" w:hAnsi="David"/>
                <w:color w:val="808080" w:themeColor="background1" w:themeShade="80"/>
                <w:sz w:val="22"/>
                <w:szCs w:val="22"/>
                <w:rtl/>
                <w:lang w:eastAsia=""/>
              </w:rPr>
              <w:footnoteReference w:id="53"/>
            </w:r>
            <w:r w:rsidRPr="00E747D1">
              <w:rPr>
                <w:rFonts w:ascii="David" w:eastAsia="Times New Roman" w:hAnsi="David" w:hint="cs"/>
                <w:color w:val="808080" w:themeColor="background1" w:themeShade="80"/>
                <w:sz w:val="22"/>
                <w:szCs w:val="22"/>
                <w:rtl/>
                <w:lang w:eastAsia=""/>
              </w:rPr>
              <w:t xml:space="preserve"> </w:t>
            </w:r>
            <w:r w:rsidRPr="00E747D1">
              <w:rPr>
                <w:rFonts w:ascii="David" w:eastAsia="Times New Roman" w:hAnsi="David"/>
                <w:color w:val="808080" w:themeColor="background1" w:themeShade="80"/>
                <w:sz w:val="22"/>
                <w:szCs w:val="22"/>
                <w:rtl/>
                <w:lang w:eastAsia=""/>
              </w:rPr>
              <w:t>(2022)</w:t>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367</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918</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343</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1,728</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269</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84.388</w:t>
            </w:r>
          </w:p>
        </w:tc>
      </w:tr>
      <w:tr w:rsidR="00B52032" w:rsidRPr="00E747D1" w:rsidTr="00B52032">
        <w:trPr>
          <w:trHeight w:hRule="exact" w:val="892"/>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hAnsi="David"/>
                <w:noProof/>
                <w:sz w:val="22"/>
                <w:szCs w:val="22"/>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hint="cs"/>
                <w:color w:val="808080" w:themeColor="background1" w:themeShade="80"/>
                <w:sz w:val="22"/>
                <w:szCs w:val="22"/>
                <w:rtl/>
                <w:lang w:eastAsia=""/>
              </w:rPr>
              <w:t xml:space="preserve">שיעור הנערים </w:t>
            </w:r>
            <w:r w:rsidRPr="00E747D1">
              <w:rPr>
                <w:rFonts w:ascii="David" w:eastAsia="Times New Roman" w:hAnsi="David"/>
                <w:color w:val="808080" w:themeColor="background1" w:themeShade="80"/>
                <w:sz w:val="22"/>
                <w:szCs w:val="22"/>
                <w:rtl/>
                <w:lang w:eastAsia=""/>
              </w:rPr>
              <w:t xml:space="preserve">מטופלי </w:t>
            </w:r>
            <w:proofErr w:type="spellStart"/>
            <w:r w:rsidRPr="00E747D1">
              <w:rPr>
                <w:rFonts w:ascii="David" w:eastAsia="Times New Roman" w:hAnsi="David"/>
                <w:color w:val="808080" w:themeColor="background1" w:themeShade="80"/>
                <w:sz w:val="22"/>
                <w:szCs w:val="22"/>
                <w:rtl/>
                <w:lang w:eastAsia=""/>
              </w:rPr>
              <w:t>קב"ס</w:t>
            </w:r>
            <w:proofErr w:type="spellEnd"/>
            <w:r w:rsidRPr="00E747D1">
              <w:rPr>
                <w:rFonts w:ascii="David" w:eastAsia="Times New Roman" w:hAnsi="David"/>
                <w:color w:val="808080" w:themeColor="background1" w:themeShade="80"/>
                <w:sz w:val="22"/>
                <w:szCs w:val="22"/>
                <w:rtl/>
                <w:lang w:eastAsia=""/>
              </w:rPr>
              <w:t xml:space="preserve"> </w:t>
            </w:r>
            <w:r w:rsidRPr="00E747D1">
              <w:rPr>
                <w:rFonts w:ascii="David" w:eastAsia="Times New Roman" w:hAnsi="David" w:hint="cs"/>
                <w:color w:val="808080" w:themeColor="background1" w:themeShade="80"/>
                <w:sz w:val="22"/>
                <w:szCs w:val="22"/>
                <w:rtl/>
                <w:lang w:eastAsia=""/>
              </w:rPr>
              <w:t xml:space="preserve">מכלל בני הנוער </w:t>
            </w:r>
            <w:r w:rsidRPr="00E747D1">
              <w:rPr>
                <w:rFonts w:ascii="David" w:eastAsia="Times New Roman" w:hAnsi="David"/>
                <w:color w:val="808080" w:themeColor="background1" w:themeShade="80"/>
                <w:sz w:val="22"/>
                <w:szCs w:val="22"/>
                <w:rtl/>
                <w:lang w:eastAsia=""/>
              </w:rPr>
              <w:t>ברשות</w:t>
            </w:r>
            <w:r w:rsidRPr="00E747D1">
              <w:rPr>
                <w:rFonts w:ascii="David" w:eastAsia="Times New Roman" w:hAnsi="David" w:hint="cs"/>
                <w:color w:val="808080" w:themeColor="background1" w:themeShade="80"/>
                <w:sz w:val="22"/>
                <w:szCs w:val="22"/>
                <w:rtl/>
                <w:lang w:eastAsia=""/>
              </w:rPr>
              <w:t xml:space="preserve"> </w:t>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FF0000"/>
                <w:sz w:val="22"/>
                <w:szCs w:val="22"/>
                <w:rtl/>
              </w:rPr>
            </w:pPr>
            <w:r w:rsidRPr="00E747D1">
              <w:rPr>
                <w:rFonts w:ascii="David" w:hAnsi="David"/>
                <w:color w:val="FF0000"/>
                <w:sz w:val="22"/>
                <w:szCs w:val="22"/>
                <w:rtl/>
              </w:rPr>
              <w:t>14.1%</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FF0000"/>
                <w:sz w:val="22"/>
                <w:szCs w:val="22"/>
                <w:rtl/>
              </w:rPr>
            </w:pPr>
            <w:r w:rsidRPr="00E747D1">
              <w:rPr>
                <w:rFonts w:ascii="David" w:hAnsi="David"/>
                <w:color w:val="FF0000"/>
                <w:sz w:val="22"/>
                <w:szCs w:val="22"/>
                <w:rtl/>
              </w:rPr>
              <w:t>14.8%</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92D050"/>
                <w:sz w:val="22"/>
                <w:szCs w:val="22"/>
                <w:rtl/>
              </w:rPr>
            </w:pPr>
            <w:r w:rsidRPr="00E747D1">
              <w:rPr>
                <w:rFonts w:ascii="David" w:hAnsi="David"/>
                <w:sz w:val="22"/>
                <w:szCs w:val="22"/>
                <w:rtl/>
              </w:rPr>
              <w:t>8.7%</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FF0000"/>
                <w:sz w:val="22"/>
                <w:szCs w:val="22"/>
                <w:rtl/>
              </w:rPr>
            </w:pPr>
            <w:r w:rsidRPr="00E747D1">
              <w:rPr>
                <w:rFonts w:ascii="David" w:hAnsi="David"/>
                <w:color w:val="FF0000"/>
                <w:sz w:val="22"/>
                <w:szCs w:val="22"/>
                <w:rtl/>
              </w:rPr>
              <w:t>18.3%</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10.7%</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8%</w:t>
            </w:r>
          </w:p>
        </w:tc>
      </w:tr>
      <w:tr w:rsidR="00B52032" w:rsidRPr="00E747D1" w:rsidTr="00B52032">
        <w:trPr>
          <w:trHeight w:hRule="exact" w:val="1076"/>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hAnsi="David"/>
                <w:noProof/>
                <w:sz w:val="22"/>
                <w:szCs w:val="22"/>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hint="cs"/>
                <w:color w:val="808080" w:themeColor="background1" w:themeShade="80"/>
                <w:sz w:val="22"/>
                <w:szCs w:val="22"/>
                <w:rtl/>
                <w:lang w:eastAsia=""/>
              </w:rPr>
              <w:t>מספר ה</w:t>
            </w:r>
            <w:r w:rsidRPr="00E747D1">
              <w:rPr>
                <w:rFonts w:ascii="David" w:eastAsia="Times New Roman" w:hAnsi="David"/>
                <w:color w:val="808080" w:themeColor="background1" w:themeShade="80"/>
                <w:sz w:val="22"/>
                <w:szCs w:val="22"/>
                <w:rtl/>
                <w:lang w:eastAsia=""/>
              </w:rPr>
              <w:t xml:space="preserve">ילדים </w:t>
            </w:r>
            <w:r w:rsidRPr="00E747D1">
              <w:rPr>
                <w:rFonts w:ascii="David" w:eastAsia="Times New Roman" w:hAnsi="David" w:hint="cs"/>
                <w:color w:val="808080" w:themeColor="background1" w:themeShade="80"/>
                <w:sz w:val="22"/>
                <w:szCs w:val="22"/>
                <w:rtl/>
                <w:lang w:eastAsia=""/>
              </w:rPr>
              <w:t xml:space="preserve">הנכללים </w:t>
            </w:r>
            <w:r w:rsidRPr="00E747D1">
              <w:rPr>
                <w:rFonts w:ascii="David" w:eastAsia="Times New Roman" w:hAnsi="David"/>
                <w:color w:val="808080" w:themeColor="background1" w:themeShade="80"/>
                <w:sz w:val="22"/>
                <w:szCs w:val="22"/>
                <w:rtl/>
                <w:lang w:eastAsia=""/>
              </w:rPr>
              <w:t>במסגרת הת</w:t>
            </w:r>
            <w:r w:rsidRPr="00E747D1">
              <w:rPr>
                <w:rFonts w:ascii="David" w:eastAsia="Times New Roman" w:hAnsi="David" w:hint="cs"/>
                <w:color w:val="808080" w:themeColor="background1" w:themeShade="80"/>
                <w:sz w:val="22"/>
                <w:szCs w:val="22"/>
                <w:rtl/>
                <w:lang w:eastAsia=""/>
              </w:rPr>
              <w:t>ו</w:t>
            </w:r>
            <w:r w:rsidRPr="00E747D1">
              <w:rPr>
                <w:rFonts w:ascii="David" w:eastAsia="Times New Roman" w:hAnsi="David"/>
                <w:color w:val="808080" w:themeColor="background1" w:themeShade="80"/>
                <w:sz w:val="22"/>
                <w:szCs w:val="22"/>
                <w:rtl/>
                <w:lang w:eastAsia=""/>
              </w:rPr>
              <w:t>כנית הלאומית</w:t>
            </w:r>
            <w:r w:rsidRPr="00E747D1">
              <w:rPr>
                <w:rFonts w:ascii="David" w:eastAsia="Times New Roman" w:hAnsi="David" w:hint="cs"/>
                <w:color w:val="808080" w:themeColor="background1" w:themeShade="80"/>
                <w:sz w:val="22"/>
                <w:szCs w:val="22"/>
                <w:rtl/>
                <w:lang w:eastAsia=""/>
              </w:rPr>
              <w:t xml:space="preserve"> </w:t>
            </w:r>
            <w:r w:rsidRPr="00E747D1">
              <w:rPr>
                <w:rFonts w:ascii="David" w:eastAsia="Times New Roman" w:hAnsi="David"/>
                <w:color w:val="808080" w:themeColor="background1" w:themeShade="80"/>
                <w:sz w:val="22"/>
                <w:szCs w:val="22"/>
                <w:rtl/>
                <w:lang w:eastAsia=""/>
              </w:rPr>
              <w:t>360° (2022)</w:t>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499</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894</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hint="cs"/>
                <w:color w:val="000000"/>
                <w:sz w:val="22"/>
                <w:szCs w:val="22"/>
                <w:rtl/>
              </w:rPr>
              <w:t>לא משתתפת</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836</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208</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73,797</w:t>
            </w:r>
          </w:p>
        </w:tc>
      </w:tr>
      <w:tr w:rsidR="00B52032" w:rsidRPr="00E747D1" w:rsidTr="00B52032">
        <w:trPr>
          <w:trHeight w:hRule="exact" w:val="680"/>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hAnsi="David"/>
                <w:noProof/>
                <w:sz w:val="22"/>
                <w:szCs w:val="22"/>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hint="cs"/>
                <w:color w:val="808080" w:themeColor="background1" w:themeShade="80"/>
                <w:sz w:val="22"/>
                <w:szCs w:val="22"/>
                <w:rtl/>
                <w:lang w:eastAsia=""/>
              </w:rPr>
              <w:t>מספר ה</w:t>
            </w:r>
            <w:r w:rsidRPr="00E747D1">
              <w:rPr>
                <w:rFonts w:ascii="David" w:eastAsia="Times New Roman" w:hAnsi="David"/>
                <w:color w:val="808080" w:themeColor="background1" w:themeShade="80"/>
                <w:sz w:val="22"/>
                <w:szCs w:val="22"/>
                <w:rtl/>
                <w:lang w:eastAsia=""/>
              </w:rPr>
              <w:t>קטינים נפגעי עבירה (2022)</w:t>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61</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216</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64</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214</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28</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15,146</w:t>
            </w:r>
          </w:p>
        </w:tc>
      </w:tr>
      <w:tr w:rsidR="00B52032" w:rsidRPr="00E747D1" w:rsidTr="00B52032">
        <w:trPr>
          <w:trHeight w:hRule="exact" w:val="924"/>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hAnsi="David"/>
                <w:noProof/>
                <w:sz w:val="22"/>
                <w:szCs w:val="22"/>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hint="cs"/>
                <w:color w:val="808080" w:themeColor="background1" w:themeShade="80"/>
                <w:sz w:val="22"/>
                <w:szCs w:val="22"/>
                <w:rtl/>
                <w:lang w:eastAsia=""/>
              </w:rPr>
              <w:t>שיעורם של</w:t>
            </w:r>
            <w:r w:rsidRPr="00E747D1">
              <w:rPr>
                <w:rFonts w:ascii="David" w:eastAsia="Times New Roman" w:hAnsi="David"/>
                <w:color w:val="808080" w:themeColor="background1" w:themeShade="80"/>
                <w:sz w:val="22"/>
                <w:szCs w:val="22"/>
                <w:rtl/>
                <w:lang w:eastAsia=""/>
              </w:rPr>
              <w:t xml:space="preserve"> הקטינים נפגעי עבירה</w:t>
            </w:r>
            <w:r w:rsidRPr="00E747D1">
              <w:rPr>
                <w:rFonts w:ascii="David" w:eastAsia="Times New Roman" w:hAnsi="David" w:hint="cs"/>
                <w:color w:val="808080" w:themeColor="background1" w:themeShade="80"/>
                <w:sz w:val="22"/>
                <w:szCs w:val="22"/>
                <w:rtl/>
                <w:lang w:eastAsia=""/>
              </w:rPr>
              <w:t xml:space="preserve"> מכלל האוכלוסייה</w:t>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2.34%</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FF0000"/>
                <w:sz w:val="22"/>
                <w:szCs w:val="22"/>
                <w:rtl/>
              </w:rPr>
              <w:t>3.48%</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1.63%</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2.26%</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B050"/>
                <w:sz w:val="22"/>
                <w:szCs w:val="22"/>
                <w:rtl/>
              </w:rPr>
              <w:t>1.11%</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1.4%</w:t>
            </w:r>
          </w:p>
        </w:tc>
      </w:tr>
      <w:tr w:rsidR="00B52032" w:rsidRPr="00E747D1" w:rsidTr="00B52032">
        <w:trPr>
          <w:trHeight w:hRule="exact" w:val="1130"/>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hAnsi="David"/>
                <w:noProof/>
                <w:sz w:val="22"/>
                <w:szCs w:val="22"/>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hint="cs"/>
                <w:color w:val="808080" w:themeColor="background1" w:themeShade="80"/>
                <w:sz w:val="22"/>
                <w:szCs w:val="22"/>
                <w:rtl/>
                <w:lang w:eastAsia=""/>
              </w:rPr>
              <w:t>מספר ה</w:t>
            </w:r>
            <w:r w:rsidRPr="00E747D1">
              <w:rPr>
                <w:rFonts w:ascii="David" w:eastAsia="Times New Roman" w:hAnsi="David"/>
                <w:color w:val="808080" w:themeColor="background1" w:themeShade="80"/>
                <w:sz w:val="22"/>
                <w:szCs w:val="22"/>
                <w:rtl/>
                <w:lang w:eastAsia=""/>
              </w:rPr>
              <w:t xml:space="preserve">תיקים </w:t>
            </w:r>
            <w:r w:rsidRPr="00E747D1">
              <w:rPr>
                <w:rFonts w:ascii="David" w:eastAsia="Times New Roman" w:hAnsi="David" w:hint="cs"/>
                <w:color w:val="808080" w:themeColor="background1" w:themeShade="80"/>
                <w:sz w:val="22"/>
                <w:szCs w:val="22"/>
                <w:rtl/>
                <w:lang w:eastAsia=""/>
              </w:rPr>
              <w:t>ה</w:t>
            </w:r>
            <w:r w:rsidRPr="00E747D1">
              <w:rPr>
                <w:rFonts w:ascii="David" w:eastAsia="Times New Roman" w:hAnsi="David"/>
                <w:color w:val="808080" w:themeColor="background1" w:themeShade="80"/>
                <w:sz w:val="22"/>
                <w:szCs w:val="22"/>
                <w:rtl/>
                <w:lang w:eastAsia=""/>
              </w:rPr>
              <w:t xml:space="preserve">פליליים של בני נוער </w:t>
            </w:r>
            <w:r w:rsidRPr="00E747D1">
              <w:rPr>
                <w:rFonts w:ascii="David" w:eastAsia="Times New Roman" w:hAnsi="David" w:hint="cs"/>
                <w:color w:val="808080" w:themeColor="background1" w:themeShade="80"/>
                <w:sz w:val="22"/>
                <w:szCs w:val="22"/>
                <w:rtl/>
                <w:lang w:eastAsia=""/>
              </w:rPr>
              <w:t xml:space="preserve">בשנת הלימודים </w:t>
            </w:r>
            <w:proofErr w:type="spellStart"/>
            <w:r w:rsidRPr="00E747D1">
              <w:rPr>
                <w:rFonts w:ascii="David" w:eastAsia="Times New Roman" w:hAnsi="David" w:hint="cs"/>
                <w:color w:val="808080" w:themeColor="background1" w:themeShade="80"/>
                <w:sz w:val="22"/>
                <w:szCs w:val="22"/>
                <w:rtl/>
                <w:lang w:eastAsia=""/>
              </w:rPr>
              <w:t>ה</w:t>
            </w:r>
            <w:r w:rsidRPr="00E747D1">
              <w:rPr>
                <w:rFonts w:ascii="David" w:eastAsia="Times New Roman" w:hAnsi="David"/>
                <w:color w:val="808080" w:themeColor="background1" w:themeShade="80"/>
                <w:sz w:val="22"/>
                <w:szCs w:val="22"/>
                <w:rtl/>
                <w:lang w:eastAsia=""/>
              </w:rPr>
              <w:t>תשפ"ב</w:t>
            </w:r>
            <w:proofErr w:type="spellEnd"/>
            <w:r w:rsidRPr="00E747D1">
              <w:rPr>
                <w:rStyle w:val="af3"/>
                <w:rFonts w:ascii="David" w:eastAsia="Times New Roman" w:hAnsi="David"/>
                <w:color w:val="808080" w:themeColor="background1" w:themeShade="80"/>
                <w:sz w:val="22"/>
                <w:szCs w:val="22"/>
                <w:rtl/>
                <w:lang w:eastAsia=""/>
              </w:rPr>
              <w:footnoteReference w:id="54"/>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12</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68</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14</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107</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15</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5,617</w:t>
            </w:r>
          </w:p>
        </w:tc>
      </w:tr>
      <w:tr w:rsidR="00B52032" w:rsidRPr="00E747D1" w:rsidTr="00B52032">
        <w:trPr>
          <w:trHeight w:hRule="exact" w:val="1090"/>
        </w:trPr>
        <w:tc>
          <w:tcPr>
            <w:tcW w:w="193" w:type="dxa"/>
            <w:tcBorders>
              <w:top w:val="single" w:sz="12" w:space="0" w:color="EEECE1" w:themeColor="background2"/>
              <w:left w:val="nil"/>
              <w:bottom w:val="single" w:sz="12" w:space="0" w:color="EEECE1" w:themeColor="background2"/>
              <w:right w:val="nil"/>
            </w:tcBorders>
            <w:shd w:val="clear" w:color="auto" w:fill="F0F6FE"/>
            <w:vAlign w:val="center"/>
          </w:tcPr>
          <w:p w:rsidR="00B52032" w:rsidRPr="00E747D1" w:rsidRDefault="00B52032" w:rsidP="00B52032">
            <w:pPr>
              <w:spacing w:line="269" w:lineRule="auto"/>
              <w:jc w:val="left"/>
              <w:rPr>
                <w:rFonts w:ascii="David" w:hAnsi="David"/>
                <w:noProof/>
                <w:sz w:val="22"/>
                <w:szCs w:val="22"/>
              </w:rPr>
            </w:pPr>
          </w:p>
        </w:tc>
        <w:tc>
          <w:tcPr>
            <w:tcW w:w="2402" w:type="dxa"/>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tcPr>
          <w:p w:rsidR="00B52032" w:rsidRPr="00E747D1" w:rsidRDefault="00B52032" w:rsidP="00B52032">
            <w:pPr>
              <w:spacing w:line="269" w:lineRule="auto"/>
              <w:jc w:val="left"/>
              <w:rPr>
                <w:rFonts w:ascii="David" w:eastAsia="Times New Roman" w:hAnsi="David"/>
                <w:color w:val="808080" w:themeColor="background1" w:themeShade="80"/>
                <w:sz w:val="22"/>
                <w:szCs w:val="22"/>
                <w:rtl/>
                <w:lang w:eastAsia=""/>
              </w:rPr>
            </w:pPr>
            <w:r w:rsidRPr="00E747D1">
              <w:rPr>
                <w:rFonts w:ascii="David" w:eastAsia="Times New Roman" w:hAnsi="David" w:hint="cs"/>
                <w:color w:val="808080" w:themeColor="background1" w:themeShade="80"/>
                <w:sz w:val="22"/>
                <w:szCs w:val="22"/>
                <w:rtl/>
                <w:lang w:eastAsia=""/>
              </w:rPr>
              <w:t>שיעור התיקים הפליליים של בני הנוער מכלל</w:t>
            </w:r>
            <w:r w:rsidRPr="00E747D1">
              <w:rPr>
                <w:rFonts w:ascii="David" w:eastAsia="Times New Roman" w:hAnsi="David"/>
                <w:color w:val="808080" w:themeColor="background1" w:themeShade="80"/>
                <w:sz w:val="22"/>
                <w:szCs w:val="22"/>
                <w:rtl/>
                <w:lang w:eastAsia=""/>
              </w:rPr>
              <w:t xml:space="preserve"> </w:t>
            </w:r>
            <w:r w:rsidRPr="00E747D1">
              <w:rPr>
                <w:rFonts w:ascii="David" w:eastAsia="Times New Roman" w:hAnsi="David" w:hint="cs"/>
                <w:color w:val="808080" w:themeColor="background1" w:themeShade="80"/>
                <w:sz w:val="22"/>
                <w:szCs w:val="22"/>
                <w:rtl/>
                <w:lang w:eastAsia=""/>
              </w:rPr>
              <w:t>האוכלוסייה</w:t>
            </w:r>
          </w:p>
        </w:tc>
        <w:tc>
          <w:tcPr>
            <w:tcW w:w="1134"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B050"/>
                <w:sz w:val="22"/>
                <w:szCs w:val="22"/>
                <w:rtl/>
              </w:rPr>
              <w:t>0.46%</w:t>
            </w:r>
          </w:p>
        </w:tc>
        <w:tc>
          <w:tcPr>
            <w:tcW w:w="850"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FF0000"/>
                <w:sz w:val="22"/>
                <w:szCs w:val="22"/>
                <w:rtl/>
              </w:rPr>
              <w:t>1.1%</w:t>
            </w:r>
          </w:p>
        </w:tc>
        <w:tc>
          <w:tcPr>
            <w:tcW w:w="995"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B050"/>
                <w:sz w:val="22"/>
                <w:szCs w:val="22"/>
                <w:rtl/>
              </w:rPr>
              <w:t>0.36%</w:t>
            </w:r>
          </w:p>
        </w:tc>
        <w:tc>
          <w:tcPr>
            <w:tcW w:w="991" w:type="dxa"/>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FF0000"/>
                <w:sz w:val="22"/>
                <w:szCs w:val="22"/>
                <w:rtl/>
              </w:rPr>
              <w:t>1.13%</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0.59%</w:t>
            </w:r>
          </w:p>
        </w:tc>
        <w:tc>
          <w:tcPr>
            <w:tcW w:w="1135" w:type="dxa"/>
            <w:tcBorders>
              <w:top w:val="single" w:sz="12" w:space="0" w:color="EEECE1" w:themeColor="background2"/>
              <w:bottom w:val="single" w:sz="12" w:space="0" w:color="EEECE1" w:themeColor="background2"/>
            </w:tcBorders>
            <w:shd w:val="clear" w:color="auto" w:fill="FFFFFF" w:themeFill="background1"/>
            <w:vAlign w:val="center"/>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0.51%</w:t>
            </w:r>
          </w:p>
        </w:tc>
      </w:tr>
    </w:tbl>
    <w:p w:rsidR="00B52032" w:rsidRPr="00913BFE" w:rsidRDefault="00B52032" w:rsidP="00B52032">
      <w:pPr>
        <w:spacing w:line="269" w:lineRule="auto"/>
        <w:jc w:val="left"/>
        <w:rPr>
          <w:sz w:val="16"/>
          <w:szCs w:val="20"/>
          <w:rtl/>
        </w:rPr>
      </w:pPr>
      <w:r w:rsidRPr="00913BFE">
        <w:rPr>
          <w:rFonts w:hint="cs"/>
          <w:sz w:val="16"/>
          <w:szCs w:val="20"/>
          <w:rtl/>
        </w:rPr>
        <w:t xml:space="preserve">* קריית מוצקין אינה זכאית להשתתף בתוכנית הלאומית לילדים ונוער בסיכון מעצם השתייכותה לאשכול חברתי כלכלי גבוה מ-5. </w:t>
      </w:r>
    </w:p>
    <w:p w:rsidR="00B52032" w:rsidRPr="00913BFE" w:rsidRDefault="00B52032" w:rsidP="00B52032">
      <w:pPr>
        <w:spacing w:line="269" w:lineRule="auto"/>
        <w:jc w:val="left"/>
        <w:rPr>
          <w:sz w:val="16"/>
          <w:szCs w:val="20"/>
          <w:rtl/>
        </w:rPr>
      </w:pPr>
      <w:r w:rsidRPr="00913BFE">
        <w:rPr>
          <w:rFonts w:hint="cs"/>
          <w:sz w:val="16"/>
          <w:szCs w:val="20"/>
          <w:rtl/>
        </w:rPr>
        <w:t>**</w:t>
      </w:r>
      <w:r>
        <w:rPr>
          <w:rFonts w:hint="cs"/>
          <w:sz w:val="16"/>
          <w:szCs w:val="20"/>
          <w:rtl/>
        </w:rPr>
        <w:t xml:space="preserve"> </w:t>
      </w:r>
      <w:r w:rsidRPr="00913BFE">
        <w:rPr>
          <w:rFonts w:hint="cs"/>
          <w:sz w:val="16"/>
          <w:szCs w:val="20"/>
          <w:rtl/>
        </w:rPr>
        <w:t xml:space="preserve">מספר בני הנוער בגיל 12 - 18 הוא על פי נתוני </w:t>
      </w:r>
      <w:r w:rsidRPr="00913BFE">
        <w:rPr>
          <w:rFonts w:hint="eastAsia"/>
          <w:sz w:val="16"/>
          <w:szCs w:val="20"/>
          <w:rtl/>
        </w:rPr>
        <w:t>הלשכה</w:t>
      </w:r>
      <w:r w:rsidRPr="00913BFE">
        <w:rPr>
          <w:sz w:val="16"/>
          <w:szCs w:val="20"/>
          <w:rtl/>
        </w:rPr>
        <w:t xml:space="preserve"> </w:t>
      </w:r>
      <w:r w:rsidRPr="00913BFE">
        <w:rPr>
          <w:rFonts w:hint="eastAsia"/>
          <w:sz w:val="16"/>
          <w:szCs w:val="20"/>
          <w:rtl/>
        </w:rPr>
        <w:t>המרכזית</w:t>
      </w:r>
      <w:r w:rsidRPr="00913BFE">
        <w:rPr>
          <w:sz w:val="16"/>
          <w:szCs w:val="20"/>
          <w:rtl/>
        </w:rPr>
        <w:t xml:space="preserve"> </w:t>
      </w:r>
      <w:r w:rsidRPr="00913BFE">
        <w:rPr>
          <w:rFonts w:hint="eastAsia"/>
          <w:sz w:val="16"/>
          <w:szCs w:val="20"/>
          <w:rtl/>
        </w:rPr>
        <w:t>לסטטיסטיקה</w:t>
      </w:r>
      <w:r w:rsidRPr="00913BFE">
        <w:rPr>
          <w:sz w:val="16"/>
          <w:szCs w:val="20"/>
          <w:rtl/>
        </w:rPr>
        <w:t xml:space="preserve"> </w:t>
      </w:r>
      <w:r w:rsidRPr="00913BFE">
        <w:rPr>
          <w:rFonts w:hint="cs"/>
          <w:sz w:val="16"/>
          <w:szCs w:val="20"/>
          <w:rtl/>
        </w:rPr>
        <w:t>(</w:t>
      </w:r>
      <w:proofErr w:type="spellStart"/>
      <w:r w:rsidRPr="00913BFE">
        <w:rPr>
          <w:rFonts w:hint="cs"/>
          <w:sz w:val="16"/>
          <w:szCs w:val="20"/>
          <w:rtl/>
        </w:rPr>
        <w:t>הלמ"ס</w:t>
      </w:r>
      <w:proofErr w:type="spellEnd"/>
      <w:r w:rsidRPr="00913BFE">
        <w:rPr>
          <w:rFonts w:hint="cs"/>
          <w:sz w:val="16"/>
          <w:szCs w:val="20"/>
          <w:rtl/>
        </w:rPr>
        <w:t xml:space="preserve">) - </w:t>
      </w:r>
      <w:r w:rsidRPr="00913BFE">
        <w:rPr>
          <w:rFonts w:hint="eastAsia"/>
          <w:sz w:val="16"/>
          <w:szCs w:val="20"/>
          <w:rtl/>
        </w:rPr>
        <w:t>לוח</w:t>
      </w:r>
      <w:r w:rsidRPr="00913BFE">
        <w:rPr>
          <w:sz w:val="16"/>
          <w:szCs w:val="20"/>
          <w:rtl/>
        </w:rPr>
        <w:t xml:space="preserve"> לידות </w:t>
      </w:r>
      <w:r w:rsidRPr="00913BFE">
        <w:rPr>
          <w:rFonts w:hint="eastAsia"/>
          <w:sz w:val="16"/>
          <w:szCs w:val="20"/>
          <w:rtl/>
        </w:rPr>
        <w:t>חי</w:t>
      </w:r>
      <w:r w:rsidRPr="00913BFE">
        <w:rPr>
          <w:rFonts w:hint="cs"/>
          <w:sz w:val="16"/>
          <w:szCs w:val="20"/>
          <w:rtl/>
        </w:rPr>
        <w:t xml:space="preserve"> ילידי 2006 - 2022. שאר הנתונים הם </w:t>
      </w:r>
      <w:r w:rsidRPr="00913BFE">
        <w:rPr>
          <w:rFonts w:hint="eastAsia"/>
          <w:sz w:val="16"/>
          <w:szCs w:val="20"/>
          <w:rtl/>
        </w:rPr>
        <w:t>על</w:t>
      </w:r>
      <w:r w:rsidRPr="00913BFE">
        <w:rPr>
          <w:sz w:val="16"/>
          <w:szCs w:val="20"/>
          <w:rtl/>
        </w:rPr>
        <w:t xml:space="preserve"> </w:t>
      </w:r>
      <w:r w:rsidRPr="00913BFE">
        <w:rPr>
          <w:rFonts w:hint="eastAsia"/>
          <w:sz w:val="16"/>
          <w:szCs w:val="20"/>
          <w:rtl/>
        </w:rPr>
        <w:t>פי</w:t>
      </w:r>
      <w:r w:rsidRPr="00913BFE">
        <w:rPr>
          <w:sz w:val="16"/>
          <w:szCs w:val="20"/>
          <w:rtl/>
        </w:rPr>
        <w:t xml:space="preserve"> </w:t>
      </w:r>
      <w:r w:rsidRPr="00913BFE">
        <w:rPr>
          <w:rFonts w:hint="eastAsia"/>
          <w:sz w:val="16"/>
          <w:szCs w:val="20"/>
          <w:rtl/>
        </w:rPr>
        <w:t>נתוני</w:t>
      </w:r>
      <w:r w:rsidRPr="00913BFE">
        <w:rPr>
          <w:sz w:val="16"/>
          <w:szCs w:val="20"/>
          <w:rtl/>
        </w:rPr>
        <w:t xml:space="preserve"> (</w:t>
      </w:r>
      <w:proofErr w:type="spellStart"/>
      <w:r w:rsidRPr="00913BFE">
        <w:rPr>
          <w:sz w:val="16"/>
          <w:szCs w:val="20"/>
          <w:rtl/>
        </w:rPr>
        <w:t>הלמ"ס</w:t>
      </w:r>
      <w:proofErr w:type="spellEnd"/>
      <w:r w:rsidRPr="00913BFE">
        <w:rPr>
          <w:sz w:val="16"/>
          <w:szCs w:val="20"/>
          <w:rtl/>
        </w:rPr>
        <w:t xml:space="preserve">) </w:t>
      </w:r>
      <w:r w:rsidRPr="00913BFE">
        <w:rPr>
          <w:rFonts w:hint="eastAsia"/>
          <w:sz w:val="16"/>
          <w:szCs w:val="20"/>
          <w:rtl/>
        </w:rPr>
        <w:t>לשנת</w:t>
      </w:r>
      <w:r w:rsidRPr="00913BFE">
        <w:rPr>
          <w:sz w:val="16"/>
          <w:szCs w:val="20"/>
          <w:rtl/>
        </w:rPr>
        <w:t xml:space="preserve"> 2022 - </w:t>
      </w:r>
      <w:r w:rsidRPr="00913BFE">
        <w:rPr>
          <w:rFonts w:hint="eastAsia"/>
          <w:sz w:val="16"/>
          <w:szCs w:val="20"/>
          <w:rtl/>
        </w:rPr>
        <w:t>נתונים</w:t>
      </w:r>
      <w:r w:rsidRPr="00913BFE">
        <w:rPr>
          <w:sz w:val="16"/>
          <w:szCs w:val="20"/>
          <w:rtl/>
        </w:rPr>
        <w:t xml:space="preserve"> </w:t>
      </w:r>
      <w:r w:rsidRPr="00913BFE">
        <w:rPr>
          <w:rFonts w:hint="eastAsia"/>
          <w:sz w:val="16"/>
          <w:szCs w:val="20"/>
          <w:rtl/>
        </w:rPr>
        <w:t>ארציים</w:t>
      </w:r>
      <w:r w:rsidRPr="00913BFE">
        <w:rPr>
          <w:sz w:val="16"/>
          <w:szCs w:val="20"/>
          <w:rtl/>
        </w:rPr>
        <w:t xml:space="preserve"> </w:t>
      </w:r>
      <w:r w:rsidRPr="00913BFE">
        <w:rPr>
          <w:rFonts w:hint="cs"/>
          <w:sz w:val="16"/>
          <w:szCs w:val="20"/>
          <w:rtl/>
        </w:rPr>
        <w:t xml:space="preserve">(על פי נתוני </w:t>
      </w:r>
      <w:proofErr w:type="spellStart"/>
      <w:r w:rsidRPr="00913BFE">
        <w:rPr>
          <w:rFonts w:hint="cs"/>
          <w:sz w:val="16"/>
          <w:szCs w:val="20"/>
          <w:rtl/>
        </w:rPr>
        <w:t>הלמ"ס</w:t>
      </w:r>
      <w:proofErr w:type="spellEnd"/>
      <w:r w:rsidRPr="00913BFE">
        <w:rPr>
          <w:rFonts w:hint="cs"/>
          <w:sz w:val="16"/>
          <w:szCs w:val="20"/>
          <w:rtl/>
        </w:rPr>
        <w:t xml:space="preserve"> שהופקו עבור משרד מבקר המדינה בנוגע לבני נוער ברשויות המקומיות שנבדקו, בעיבוד משרד מבקר המדינה).</w:t>
      </w:r>
    </w:p>
    <w:p w:rsidR="00B52032" w:rsidRPr="00913BFE" w:rsidRDefault="00B52032" w:rsidP="00B52032">
      <w:pPr>
        <w:spacing w:line="269" w:lineRule="auto"/>
        <w:jc w:val="left"/>
        <w:rPr>
          <w:sz w:val="16"/>
          <w:szCs w:val="20"/>
          <w:rtl/>
        </w:rPr>
      </w:pPr>
      <w:r w:rsidRPr="00913BFE">
        <w:rPr>
          <w:rFonts w:hint="cs"/>
          <w:sz w:val="16"/>
          <w:szCs w:val="20"/>
          <w:rtl/>
        </w:rPr>
        <w:t>הצבעים של נתוני הטבלה מייצגים את היחס בין הנתונים לממוצע הארצי שבעמודה השמאלית. ירוק מסמל נתון חיובי, אדום - נתון שלילי, שחור - דומה לממוצע הארצי.</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מהלוח עולה כי ברשויות המקומיות </w:t>
      </w:r>
      <w:r w:rsidRPr="00E747D1">
        <w:rPr>
          <w:rFonts w:hint="cs"/>
          <w:b/>
          <w:bCs/>
          <w:rtl/>
        </w:rPr>
        <w:t>קריית מוצקין</w:t>
      </w:r>
      <w:r w:rsidRPr="00E747D1">
        <w:rPr>
          <w:rFonts w:hint="cs"/>
          <w:rtl/>
        </w:rPr>
        <w:t xml:space="preserve"> ו</w:t>
      </w:r>
      <w:r w:rsidRPr="00E747D1">
        <w:rPr>
          <w:rFonts w:hint="cs"/>
          <w:b/>
          <w:bCs/>
          <w:rtl/>
        </w:rPr>
        <w:t>יפיע</w:t>
      </w:r>
      <w:r w:rsidRPr="00E747D1">
        <w:rPr>
          <w:rFonts w:hint="cs"/>
          <w:rtl/>
        </w:rPr>
        <w:t xml:space="preserve"> שיעורי הנשירה</w:t>
      </w:r>
      <w:r w:rsidRPr="00E747D1">
        <w:rPr>
          <w:rStyle w:val="af3"/>
          <w:rtl/>
        </w:rPr>
        <w:footnoteReference w:id="55"/>
      </w:r>
      <w:r w:rsidRPr="00E747D1">
        <w:rPr>
          <w:rFonts w:hint="cs"/>
          <w:rtl/>
        </w:rPr>
        <w:t xml:space="preserve"> נמוכים מהממוצע הארצי, ונתוני ההתמדה</w:t>
      </w:r>
      <w:r w:rsidRPr="00E747D1">
        <w:rPr>
          <w:rStyle w:val="af3"/>
          <w:rtl/>
        </w:rPr>
        <w:footnoteReference w:id="56"/>
      </w:r>
      <w:r w:rsidRPr="00E747D1">
        <w:rPr>
          <w:rFonts w:hint="cs"/>
          <w:rtl/>
        </w:rPr>
        <w:t xml:space="preserve"> גבוהים מהממוצע הארצי. ייתכן שהגורם לכך הוא העשייה החינוכית הענפה והחיובית והמחויבות של הממונים על קידום נוער לקידומם ולטיפוחם של התלמידים באותם יישובים.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30" w:name="_Hlk200976192"/>
      <w:r w:rsidRPr="00E747D1">
        <w:rPr>
          <w:rFonts w:hint="cs"/>
          <w:rtl/>
        </w:rPr>
        <w:t xml:space="preserve">עוד ניתן לראות כי שיעור בני הנוער אשר לומדים בתוכנית "קידום נוער" מכלל בני הנוער ברשויות המקומיות </w:t>
      </w:r>
      <w:r w:rsidRPr="00E747D1">
        <w:rPr>
          <w:rFonts w:hint="cs"/>
          <w:b/>
          <w:bCs/>
          <w:rtl/>
        </w:rPr>
        <w:t xml:space="preserve">קריית מוצקין </w:t>
      </w:r>
      <w:r w:rsidRPr="00E747D1">
        <w:rPr>
          <w:rtl/>
        </w:rPr>
        <w:t>(</w:t>
      </w:r>
      <w:r w:rsidRPr="00E747D1">
        <w:rPr>
          <w:rFonts w:hint="cs"/>
          <w:rtl/>
        </w:rPr>
        <w:t>2.64%) ו</w:t>
      </w:r>
      <w:r w:rsidRPr="00E747D1">
        <w:rPr>
          <w:rFonts w:hint="cs"/>
          <w:b/>
          <w:bCs/>
          <w:rtl/>
        </w:rPr>
        <w:t xml:space="preserve">יפיע </w:t>
      </w:r>
      <w:r w:rsidRPr="00E747D1">
        <w:rPr>
          <w:rtl/>
        </w:rPr>
        <w:t>(</w:t>
      </w:r>
      <w:r w:rsidRPr="00E747D1">
        <w:rPr>
          <w:rFonts w:hint="cs"/>
          <w:rtl/>
        </w:rPr>
        <w:t>3.26%) גבוה יחסית לשאר הרשויות, ואילו ב</w:t>
      </w:r>
      <w:r w:rsidRPr="00E747D1">
        <w:rPr>
          <w:rFonts w:hint="cs"/>
          <w:b/>
          <w:bCs/>
          <w:rtl/>
        </w:rPr>
        <w:t xml:space="preserve">קריית גת </w:t>
      </w:r>
      <w:r w:rsidRPr="00E747D1">
        <w:rPr>
          <w:rFonts w:hint="cs"/>
          <w:rtl/>
        </w:rPr>
        <w:t xml:space="preserve">שיעור בני הנוער אשר לומדים בתוכנית לקידום נוער מכלל בני הנוער ברשות הוא 1.55% בלבד. </w:t>
      </w:r>
    </w:p>
    <w:bookmarkEnd w:id="30"/>
    <w:p w:rsidR="00B52032" w:rsidRPr="00E747D1" w:rsidRDefault="00B52032" w:rsidP="00B52032">
      <w:pPr>
        <w:pStyle w:val="a9"/>
        <w:spacing w:line="269" w:lineRule="auto"/>
        <w:rPr>
          <w:rtl/>
        </w:rPr>
      </w:pPr>
    </w:p>
    <w:p w:rsidR="00B52032" w:rsidRPr="00913BFE" w:rsidRDefault="00B52032" w:rsidP="00B52032">
      <w:pPr>
        <w:spacing w:line="269" w:lineRule="auto"/>
        <w:rPr>
          <w:b/>
          <w:bCs/>
          <w:rtl/>
        </w:rPr>
      </w:pPr>
      <w:r w:rsidRPr="00913BFE">
        <w:rPr>
          <w:rFonts w:hint="cs"/>
          <w:b/>
          <w:bCs/>
          <w:rtl/>
        </w:rPr>
        <w:t>מהנתונים עולה כי בעיריות ערד (1% נשירה), קריית גת (1.3% נשירה) ורמלה (1.7% נשירה) מצטיירת תמונת מצב ולפיה נדרשת השקעת מאמצים ומשאבים חינוכיים בצמצום פערים מאחר שנתוני הנשירה דומים לממוצע הארצי (1.1% נשירה) או גבוהים ממנו. נתוני ההתמדה בעיריות ערד (78.1%) וקריית גת (81.2%) נמוכים מהממוצע הארצי (81.4%), כלומר פחות תלמידים מתמידים באותו מוסד לימודי מכיתה ז' עד כיתה י</w:t>
      </w:r>
      <w:r w:rsidR="000D0CEA">
        <w:rPr>
          <w:rFonts w:hint="cs"/>
          <w:b/>
          <w:bCs/>
          <w:rtl/>
        </w:rPr>
        <w:t>"</w:t>
      </w:r>
      <w:r w:rsidRPr="00913BFE">
        <w:rPr>
          <w:rFonts w:hint="cs"/>
          <w:b/>
          <w:bCs/>
          <w:rtl/>
        </w:rPr>
        <w:t xml:space="preserve">ב. </w:t>
      </w:r>
    </w:p>
    <w:p w:rsidR="00B52032" w:rsidRPr="00E747D1" w:rsidRDefault="00B52032" w:rsidP="00B52032">
      <w:pPr>
        <w:pStyle w:val="a9"/>
        <w:spacing w:line="269" w:lineRule="auto"/>
        <w:rPr>
          <w:rtl/>
        </w:rPr>
      </w:pPr>
    </w:p>
    <w:p w:rsidR="00B52032" w:rsidRPr="00913BFE" w:rsidRDefault="00B52032" w:rsidP="00B52032">
      <w:pPr>
        <w:spacing w:line="269" w:lineRule="auto"/>
        <w:rPr>
          <w:rtl/>
        </w:rPr>
      </w:pPr>
      <w:r w:rsidRPr="00913BFE">
        <w:rPr>
          <w:rFonts w:hint="cs"/>
          <w:rtl/>
        </w:rPr>
        <w:lastRenderedPageBreak/>
        <w:t xml:space="preserve">עיריית </w:t>
      </w:r>
      <w:r w:rsidRPr="00913BFE">
        <w:rPr>
          <w:rFonts w:hint="cs"/>
          <w:b/>
          <w:bCs/>
          <w:rtl/>
        </w:rPr>
        <w:t>ערד</w:t>
      </w:r>
      <w:r w:rsidRPr="00913BFE">
        <w:rPr>
          <w:rFonts w:hint="cs"/>
          <w:rtl/>
        </w:rPr>
        <w:t xml:space="preserve"> מסרה ב</w:t>
      </w:r>
      <w:r w:rsidRPr="00913BFE">
        <w:rPr>
          <w:rFonts w:hint="eastAsia"/>
          <w:rtl/>
        </w:rPr>
        <w:t>תשובתה</w:t>
      </w:r>
      <w:r w:rsidRPr="00913BFE">
        <w:rPr>
          <w:rFonts w:hint="cs"/>
          <w:rtl/>
        </w:rPr>
        <w:t xml:space="preserve"> למשרד מבקר המדינה ממאי 2025</w:t>
      </w:r>
      <w:r w:rsidRPr="00913BFE">
        <w:rPr>
          <w:rFonts w:hint="cs"/>
        </w:rPr>
        <w:t xml:space="preserve"> </w:t>
      </w:r>
      <w:r w:rsidRPr="00913BFE">
        <w:rPr>
          <w:rFonts w:hint="cs"/>
          <w:rtl/>
        </w:rPr>
        <w:t xml:space="preserve">כי נתוני הנשירה של </w:t>
      </w:r>
      <w:proofErr w:type="spellStart"/>
      <w:r w:rsidRPr="00913BFE">
        <w:rPr>
          <w:rFonts w:hint="cs"/>
          <w:rtl/>
        </w:rPr>
        <w:t>הלמ"ס</w:t>
      </w:r>
      <w:proofErr w:type="spellEnd"/>
      <w:r w:rsidRPr="00913BFE">
        <w:rPr>
          <w:rFonts w:hint="cs"/>
          <w:rtl/>
        </w:rPr>
        <w:t xml:space="preserve"> בשנת תשפ"ג הינם גבוהים </w:t>
      </w:r>
      <w:proofErr w:type="spellStart"/>
      <w:r w:rsidRPr="00913BFE">
        <w:rPr>
          <w:rFonts w:hint="cs"/>
          <w:rtl/>
        </w:rPr>
        <w:t>מבמציאות</w:t>
      </w:r>
      <w:proofErr w:type="spellEnd"/>
      <w:r w:rsidRPr="00913BFE">
        <w:rPr>
          <w:rFonts w:hint="cs"/>
          <w:rtl/>
        </w:rPr>
        <w:t xml:space="preserve"> ואינם משקפים את המצב בערד לאורך השנים וכי ברשימה כ-16 תלמידים אשר עזבו את הארץ ולכן נרשמו כנושרים. עוד מסרה העירייה כי לפי הרישומים שלה יש ברשות רק כ-40 תלמידים בתוכנית 'קידום נוער' (ולא 58 תלמידים שרשומים במשרד החינוך).</w:t>
      </w:r>
    </w:p>
    <w:p w:rsidR="00B52032" w:rsidRPr="00E747D1" w:rsidRDefault="00B52032" w:rsidP="00B52032">
      <w:pPr>
        <w:pStyle w:val="a9"/>
        <w:spacing w:line="269" w:lineRule="auto"/>
        <w:rPr>
          <w:rtl/>
        </w:rPr>
      </w:pPr>
    </w:p>
    <w:p w:rsidR="00B52032" w:rsidRPr="00913BFE" w:rsidRDefault="00B52032" w:rsidP="00B52032">
      <w:pPr>
        <w:spacing w:line="269" w:lineRule="auto"/>
        <w:rPr>
          <w:b/>
          <w:bCs/>
          <w:rtl/>
        </w:rPr>
      </w:pPr>
      <w:r w:rsidRPr="00913BFE">
        <w:rPr>
          <w:rFonts w:hint="eastAsia"/>
          <w:b/>
          <w:bCs/>
          <w:rtl/>
        </w:rPr>
        <w:t>מבחינת</w:t>
      </w:r>
      <w:r w:rsidRPr="00913BFE">
        <w:rPr>
          <w:b/>
          <w:bCs/>
          <w:rtl/>
        </w:rPr>
        <w:t xml:space="preserve"> </w:t>
      </w:r>
      <w:r w:rsidRPr="00913BFE">
        <w:rPr>
          <w:rFonts w:hint="eastAsia"/>
          <w:b/>
          <w:bCs/>
          <w:rtl/>
        </w:rPr>
        <w:t>כלל</w:t>
      </w:r>
      <w:r w:rsidRPr="00913BFE">
        <w:rPr>
          <w:b/>
          <w:bCs/>
          <w:rtl/>
        </w:rPr>
        <w:t xml:space="preserve"> </w:t>
      </w:r>
      <w:r w:rsidRPr="00913BFE">
        <w:rPr>
          <w:rFonts w:hint="eastAsia"/>
          <w:b/>
          <w:bCs/>
          <w:rtl/>
        </w:rPr>
        <w:t>הנתונים</w:t>
      </w:r>
      <w:r w:rsidRPr="00913BFE">
        <w:rPr>
          <w:b/>
          <w:bCs/>
          <w:rtl/>
        </w:rPr>
        <w:t xml:space="preserve"> שלעיל עולה </w:t>
      </w:r>
      <w:r w:rsidRPr="00913BFE">
        <w:rPr>
          <w:rFonts w:hint="eastAsia"/>
          <w:b/>
          <w:bCs/>
          <w:rtl/>
        </w:rPr>
        <w:t>כי</w:t>
      </w:r>
      <w:r w:rsidRPr="00913BFE">
        <w:rPr>
          <w:b/>
          <w:bCs/>
          <w:rtl/>
        </w:rPr>
        <w:t xml:space="preserve"> יש</w:t>
      </w:r>
      <w:r w:rsidRPr="00913BFE">
        <w:rPr>
          <w:rFonts w:hint="cs"/>
          <w:b/>
          <w:bCs/>
          <w:rtl/>
        </w:rPr>
        <w:t xml:space="preserve"> </w:t>
      </w:r>
      <w:r w:rsidRPr="00913BFE">
        <w:rPr>
          <w:b/>
          <w:bCs/>
          <w:rtl/>
        </w:rPr>
        <w:t xml:space="preserve">נתונים חיוביים של עשייה חינוכית במערכות החינוך של </w:t>
      </w:r>
      <w:r w:rsidRPr="00913BFE">
        <w:rPr>
          <w:rFonts w:hint="eastAsia"/>
          <w:b/>
          <w:bCs/>
          <w:rtl/>
        </w:rPr>
        <w:t>עיריית</w:t>
      </w:r>
      <w:r w:rsidRPr="00913BFE">
        <w:rPr>
          <w:b/>
          <w:bCs/>
          <w:rtl/>
        </w:rPr>
        <w:t xml:space="preserve"> </w:t>
      </w:r>
      <w:r w:rsidRPr="00913BFE">
        <w:rPr>
          <w:rFonts w:hint="eastAsia"/>
          <w:b/>
          <w:bCs/>
          <w:rtl/>
        </w:rPr>
        <w:t>קריית</w:t>
      </w:r>
      <w:r w:rsidRPr="00913BFE">
        <w:rPr>
          <w:b/>
          <w:bCs/>
          <w:rtl/>
        </w:rPr>
        <w:t xml:space="preserve"> </w:t>
      </w:r>
      <w:r w:rsidRPr="00913BFE">
        <w:rPr>
          <w:rFonts w:hint="eastAsia"/>
          <w:b/>
          <w:bCs/>
          <w:rtl/>
        </w:rPr>
        <w:t>מוצקין</w:t>
      </w:r>
      <w:r w:rsidRPr="00913BFE">
        <w:rPr>
          <w:rFonts w:hint="cs"/>
          <w:b/>
          <w:bCs/>
          <w:rtl/>
        </w:rPr>
        <w:t xml:space="preserve"> ושל </w:t>
      </w:r>
      <w:r w:rsidRPr="00913BFE">
        <w:rPr>
          <w:rFonts w:hint="eastAsia"/>
          <w:b/>
          <w:bCs/>
          <w:rtl/>
        </w:rPr>
        <w:t>המועצה</w:t>
      </w:r>
      <w:r w:rsidRPr="00913BFE">
        <w:rPr>
          <w:b/>
          <w:bCs/>
          <w:rtl/>
        </w:rPr>
        <w:t xml:space="preserve"> המקומית </w:t>
      </w:r>
      <w:r w:rsidRPr="00913BFE">
        <w:rPr>
          <w:rFonts w:hint="eastAsia"/>
          <w:b/>
          <w:bCs/>
          <w:rtl/>
        </w:rPr>
        <w:t>יפיע</w:t>
      </w:r>
      <w:r w:rsidRPr="00913BFE">
        <w:rPr>
          <w:b/>
          <w:bCs/>
          <w:rtl/>
        </w:rPr>
        <w:t xml:space="preserve"> (שיעורי </w:t>
      </w:r>
      <w:r w:rsidRPr="00913BFE">
        <w:rPr>
          <w:rFonts w:hint="cs"/>
          <w:b/>
          <w:bCs/>
          <w:rtl/>
        </w:rPr>
        <w:t>ה</w:t>
      </w:r>
      <w:r w:rsidRPr="00913BFE">
        <w:rPr>
          <w:b/>
          <w:bCs/>
          <w:rtl/>
        </w:rPr>
        <w:t>נשירה נמוכים</w:t>
      </w:r>
      <w:r w:rsidRPr="00913BFE">
        <w:rPr>
          <w:rFonts w:hint="cs"/>
          <w:b/>
          <w:bCs/>
          <w:rtl/>
        </w:rPr>
        <w:t xml:space="preserve"> מהממוצע הארצי</w:t>
      </w:r>
      <w:r w:rsidRPr="00913BFE">
        <w:rPr>
          <w:b/>
          <w:bCs/>
          <w:rtl/>
        </w:rPr>
        <w:t xml:space="preserve"> ושיעור </w:t>
      </w:r>
      <w:r w:rsidRPr="00913BFE">
        <w:rPr>
          <w:rFonts w:hint="cs"/>
          <w:b/>
          <w:bCs/>
          <w:rtl/>
        </w:rPr>
        <w:t>ה</w:t>
      </w:r>
      <w:r w:rsidRPr="00913BFE">
        <w:rPr>
          <w:b/>
          <w:bCs/>
          <w:rtl/>
        </w:rPr>
        <w:t>התמדה גבוה</w:t>
      </w:r>
      <w:r w:rsidRPr="00913BFE">
        <w:rPr>
          <w:rFonts w:hint="cs"/>
          <w:b/>
          <w:bCs/>
          <w:rtl/>
        </w:rPr>
        <w:t xml:space="preserve"> מהממוצע הארצי</w:t>
      </w:r>
      <w:r w:rsidRPr="00913BFE">
        <w:rPr>
          <w:b/>
          <w:bCs/>
          <w:rtl/>
        </w:rPr>
        <w:t>)</w:t>
      </w:r>
      <w:r w:rsidRPr="00913BFE">
        <w:rPr>
          <w:rFonts w:hint="cs"/>
          <w:b/>
          <w:bCs/>
          <w:rtl/>
        </w:rPr>
        <w:t>,</w:t>
      </w:r>
      <w:r w:rsidRPr="00913BFE">
        <w:rPr>
          <w:b/>
          <w:bCs/>
          <w:rtl/>
        </w:rPr>
        <w:t xml:space="preserve"> </w:t>
      </w:r>
      <w:r w:rsidRPr="00913BFE">
        <w:rPr>
          <w:rFonts w:hint="eastAsia"/>
          <w:b/>
          <w:bCs/>
          <w:rtl/>
        </w:rPr>
        <w:t>ו</w:t>
      </w:r>
      <w:r w:rsidRPr="00913BFE">
        <w:rPr>
          <w:rFonts w:hint="cs"/>
          <w:b/>
          <w:bCs/>
          <w:rtl/>
        </w:rPr>
        <w:t>בהתאם לכך</w:t>
      </w:r>
      <w:bookmarkStart w:id="31" w:name="_Hlk200983078"/>
      <w:r w:rsidRPr="00913BFE">
        <w:rPr>
          <w:rFonts w:hint="cs"/>
          <w:b/>
          <w:bCs/>
          <w:rtl/>
        </w:rPr>
        <w:t>, הדבר עשוי להצביע על כך ש</w:t>
      </w:r>
      <w:bookmarkEnd w:id="31"/>
      <w:r w:rsidRPr="00913BFE">
        <w:rPr>
          <w:rFonts w:hint="cs"/>
          <w:b/>
          <w:bCs/>
          <w:rtl/>
        </w:rPr>
        <w:t xml:space="preserve">הנתונים על </w:t>
      </w:r>
      <w:r w:rsidRPr="00913BFE">
        <w:rPr>
          <w:b/>
          <w:bCs/>
          <w:rtl/>
        </w:rPr>
        <w:t xml:space="preserve">נוער נפגע עבירה </w:t>
      </w:r>
      <w:r w:rsidRPr="00913BFE">
        <w:rPr>
          <w:rFonts w:hint="cs"/>
          <w:b/>
          <w:bCs/>
          <w:rtl/>
        </w:rPr>
        <w:t>ועל</w:t>
      </w:r>
      <w:r w:rsidRPr="00913BFE">
        <w:rPr>
          <w:b/>
          <w:bCs/>
          <w:rtl/>
        </w:rPr>
        <w:t xml:space="preserve"> עבריינות נוער ברשויות אלו</w:t>
      </w:r>
      <w:r w:rsidRPr="00913BFE">
        <w:rPr>
          <w:rFonts w:hint="cs"/>
          <w:b/>
          <w:bCs/>
          <w:rtl/>
        </w:rPr>
        <w:t xml:space="preserve"> נמוכים</w:t>
      </w:r>
      <w:r w:rsidRPr="00913BFE">
        <w:rPr>
          <w:b/>
          <w:bCs/>
          <w:rtl/>
        </w:rPr>
        <w:t xml:space="preserve">. </w:t>
      </w:r>
      <w:r w:rsidRPr="00913BFE">
        <w:rPr>
          <w:rFonts w:hint="cs"/>
          <w:b/>
          <w:bCs/>
          <w:rtl/>
        </w:rPr>
        <w:t>מבקר המדינה מציין לחיוב את העשייה החינוכית במועצה מקומית יפיע ובעיריית קריית מוצקין כפי שהם משתקפים מנתוני הנשירה וההתמדה במערכת החינוך.</w:t>
      </w:r>
    </w:p>
    <w:p w:rsidR="00B52032" w:rsidRPr="00E747D1" w:rsidRDefault="00B52032" w:rsidP="00B52032">
      <w:pPr>
        <w:pStyle w:val="a9"/>
        <w:spacing w:line="269" w:lineRule="auto"/>
        <w:rPr>
          <w:rtl/>
        </w:rPr>
      </w:pPr>
    </w:p>
    <w:p w:rsidR="00B52032" w:rsidRPr="00913BFE" w:rsidRDefault="00B52032" w:rsidP="00B52032">
      <w:pPr>
        <w:spacing w:line="269" w:lineRule="auto"/>
        <w:rPr>
          <w:b/>
          <w:bCs/>
          <w:rtl/>
        </w:rPr>
      </w:pPr>
      <w:r w:rsidRPr="00913BFE">
        <w:rPr>
          <w:rFonts w:hint="cs"/>
          <w:b/>
          <w:bCs/>
          <w:rtl/>
        </w:rPr>
        <w:t xml:space="preserve">עוד עולה מהנתונים כי שיעור מטופלי </w:t>
      </w:r>
      <w:proofErr w:type="spellStart"/>
      <w:r w:rsidRPr="00913BFE">
        <w:rPr>
          <w:rFonts w:hint="cs"/>
          <w:b/>
          <w:bCs/>
          <w:rtl/>
        </w:rPr>
        <w:t>קב"ס</w:t>
      </w:r>
      <w:proofErr w:type="spellEnd"/>
      <w:r w:rsidRPr="00913BFE">
        <w:rPr>
          <w:rFonts w:hint="cs"/>
          <w:b/>
          <w:bCs/>
          <w:rtl/>
        </w:rPr>
        <w:t xml:space="preserve"> ברמלה - 18.3% גבוה בהרבה משיעורם ברשויות המקומיות האחרות שנבדקו - ערד 14.1%, קריית גת 14.8%, קריית מוצקין 8.7% ויפיע 10.7%.</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ניתן ללמוד מהלוח כי שיעור נפגעי העבירה ב</w:t>
      </w:r>
      <w:r w:rsidRPr="00E747D1">
        <w:rPr>
          <w:rFonts w:hint="cs"/>
          <w:b/>
          <w:bCs/>
          <w:rtl/>
        </w:rPr>
        <w:t xml:space="preserve">קריית גת </w:t>
      </w:r>
      <w:r w:rsidRPr="00E747D1">
        <w:rPr>
          <w:rFonts w:hint="cs"/>
          <w:rtl/>
        </w:rPr>
        <w:t>הוא 3.48% מכלל בני הנוער - הנתון הגבוה ביותר מכלל נתוני הרשויות שנבדקו. ב</w:t>
      </w:r>
      <w:r w:rsidRPr="00E747D1">
        <w:rPr>
          <w:rFonts w:hint="eastAsia"/>
          <w:b/>
          <w:bCs/>
          <w:rtl/>
        </w:rPr>
        <w:t>ערד</w:t>
      </w:r>
      <w:r w:rsidRPr="00E747D1">
        <w:rPr>
          <w:rFonts w:hint="cs"/>
          <w:b/>
          <w:bCs/>
          <w:rtl/>
        </w:rPr>
        <w:t xml:space="preserve"> </w:t>
      </w:r>
      <w:r w:rsidRPr="00E747D1">
        <w:rPr>
          <w:rtl/>
        </w:rPr>
        <w:t>-</w:t>
      </w:r>
      <w:r w:rsidRPr="00E747D1">
        <w:rPr>
          <w:rFonts w:hint="cs"/>
          <w:rtl/>
        </w:rPr>
        <w:t xml:space="preserve"> 2.34% נפגעי עבירה מכלל בני הנוער, ב</w:t>
      </w:r>
      <w:r w:rsidRPr="00E747D1">
        <w:rPr>
          <w:rFonts w:hint="cs"/>
          <w:b/>
          <w:bCs/>
          <w:rtl/>
        </w:rPr>
        <w:t xml:space="preserve">רמלה </w:t>
      </w:r>
      <w:r w:rsidRPr="00E747D1">
        <w:rPr>
          <w:rtl/>
        </w:rPr>
        <w:t>-</w:t>
      </w:r>
      <w:r w:rsidRPr="00E747D1">
        <w:rPr>
          <w:rFonts w:hint="cs"/>
          <w:rtl/>
        </w:rPr>
        <w:t xml:space="preserve"> 2.26% מכלל בני הנוער, ב</w:t>
      </w:r>
      <w:r w:rsidRPr="00E747D1">
        <w:rPr>
          <w:rFonts w:hint="cs"/>
          <w:b/>
          <w:bCs/>
          <w:rtl/>
        </w:rPr>
        <w:t xml:space="preserve">קריית מוצקין </w:t>
      </w:r>
      <w:r w:rsidRPr="00E747D1">
        <w:rPr>
          <w:rtl/>
        </w:rPr>
        <w:t>-</w:t>
      </w:r>
      <w:r w:rsidRPr="00E747D1">
        <w:rPr>
          <w:rFonts w:hint="cs"/>
          <w:b/>
          <w:bCs/>
          <w:rtl/>
        </w:rPr>
        <w:t xml:space="preserve"> </w:t>
      </w:r>
      <w:r w:rsidRPr="00E747D1">
        <w:rPr>
          <w:rFonts w:hint="cs"/>
          <w:rtl/>
        </w:rPr>
        <w:t>1.63% מכלל בני הנוער, שיעור גבוה מהשיעור הארצי של בני הנוער נפגעי העבירה (1.4%), וב</w:t>
      </w:r>
      <w:r w:rsidRPr="00E747D1">
        <w:rPr>
          <w:rFonts w:hint="cs"/>
          <w:b/>
          <w:bCs/>
          <w:rtl/>
        </w:rPr>
        <w:t xml:space="preserve">יפיע </w:t>
      </w:r>
      <w:r w:rsidRPr="00E747D1">
        <w:rPr>
          <w:rtl/>
        </w:rPr>
        <w:t>-</w:t>
      </w:r>
      <w:r w:rsidRPr="00E747D1">
        <w:rPr>
          <w:rFonts w:hint="cs"/>
          <w:rtl/>
        </w:rPr>
        <w:t xml:space="preserve"> 1.11%</w:t>
      </w:r>
      <w:r w:rsidRPr="00E747D1">
        <w:rPr>
          <w:rStyle w:val="af3"/>
          <w:rtl/>
        </w:rPr>
        <w:footnoteReference w:id="57"/>
      </w:r>
      <w:r w:rsidRPr="00E747D1">
        <w:rPr>
          <w:rFonts w:hint="cs"/>
          <w:rtl/>
        </w:rPr>
        <w:t xml:space="preserve"> מכלל בני הנוער.</w:t>
      </w:r>
    </w:p>
    <w:p w:rsidR="00B52032" w:rsidRPr="00E747D1" w:rsidRDefault="00B52032" w:rsidP="00B52032">
      <w:pPr>
        <w:pStyle w:val="a9"/>
        <w:spacing w:line="269" w:lineRule="auto"/>
        <w:rPr>
          <w:rtl/>
        </w:rPr>
      </w:pPr>
    </w:p>
    <w:p w:rsidR="00B52032" w:rsidRPr="00E747D1" w:rsidRDefault="00B52032" w:rsidP="00B52032">
      <w:pPr>
        <w:pStyle w:val="a9"/>
        <w:spacing w:line="269" w:lineRule="auto"/>
        <w:ind w:left="0"/>
        <w:rPr>
          <w:rFonts w:ascii="David" w:hAnsi="David"/>
          <w:color w:val="0D0D0D" w:themeColor="text1" w:themeTint="F2"/>
          <w:sz w:val="24"/>
          <w:szCs w:val="24"/>
          <w:rtl/>
        </w:rPr>
      </w:pPr>
      <w:bookmarkStart w:id="32" w:name="_Hlk200976397"/>
      <w:r w:rsidRPr="00E747D1">
        <w:rPr>
          <w:rFonts w:ascii="David" w:hAnsi="David" w:hint="eastAsia"/>
          <w:color w:val="0D0D0D" w:themeColor="text1" w:themeTint="F2"/>
          <w:sz w:val="24"/>
          <w:szCs w:val="24"/>
          <w:rtl/>
        </w:rPr>
        <w:t>עיריית</w:t>
      </w:r>
      <w:r w:rsidRPr="00E747D1">
        <w:rPr>
          <w:rFonts w:ascii="David" w:hAnsi="David" w:hint="cs"/>
          <w:color w:val="0D0D0D" w:themeColor="text1" w:themeTint="F2"/>
          <w:sz w:val="24"/>
          <w:szCs w:val="24"/>
          <w:rtl/>
        </w:rPr>
        <w:t xml:space="preserve"> </w:t>
      </w:r>
      <w:r w:rsidRPr="00E747D1">
        <w:rPr>
          <w:rFonts w:ascii="David" w:hAnsi="David" w:hint="cs"/>
          <w:b/>
          <w:bCs/>
          <w:color w:val="0D0D0D" w:themeColor="text1" w:themeTint="F2"/>
          <w:sz w:val="24"/>
          <w:szCs w:val="24"/>
          <w:rtl/>
        </w:rPr>
        <w:t>קריית גת</w:t>
      </w:r>
      <w:r w:rsidRPr="00E747D1">
        <w:rPr>
          <w:rFonts w:ascii="David" w:hAnsi="David" w:hint="cs"/>
          <w:color w:val="0D0D0D" w:themeColor="text1" w:themeTint="F2"/>
          <w:sz w:val="24"/>
          <w:szCs w:val="24"/>
          <w:rtl/>
        </w:rPr>
        <w:t xml:space="preserve"> מסרה ב</w:t>
      </w:r>
      <w:r w:rsidRPr="00E747D1">
        <w:rPr>
          <w:rFonts w:ascii="David" w:hAnsi="David" w:hint="eastAsia"/>
          <w:sz w:val="24"/>
          <w:szCs w:val="24"/>
          <w:rtl/>
        </w:rPr>
        <w:t>תשובתה</w:t>
      </w:r>
      <w:r w:rsidRPr="00E747D1">
        <w:rPr>
          <w:rFonts w:ascii="David" w:hAnsi="David" w:hint="cs"/>
          <w:sz w:val="24"/>
          <w:szCs w:val="24"/>
          <w:rtl/>
        </w:rPr>
        <w:t xml:space="preserve"> למשרד מבקר המדינה</w:t>
      </w:r>
      <w:r w:rsidRPr="00E747D1">
        <w:rPr>
          <w:rFonts w:ascii="David" w:hAnsi="David" w:hint="cs"/>
          <w:color w:val="0D0D0D" w:themeColor="text1" w:themeTint="F2"/>
          <w:sz w:val="24"/>
          <w:szCs w:val="24"/>
          <w:rtl/>
        </w:rPr>
        <w:t xml:space="preserve"> ממאי 2025 כי מספר תושבי העיר המופיעים בנתוני </w:t>
      </w:r>
      <w:proofErr w:type="spellStart"/>
      <w:r w:rsidRPr="00E747D1">
        <w:rPr>
          <w:rFonts w:ascii="David" w:hAnsi="David" w:hint="cs"/>
          <w:color w:val="0D0D0D" w:themeColor="text1" w:themeTint="F2"/>
          <w:sz w:val="24"/>
          <w:szCs w:val="24"/>
          <w:rtl/>
        </w:rPr>
        <w:t>הלמ"ס</w:t>
      </w:r>
      <w:proofErr w:type="spellEnd"/>
      <w:r w:rsidRPr="00E747D1">
        <w:rPr>
          <w:rFonts w:ascii="David" w:hAnsi="David" w:hint="cs"/>
          <w:color w:val="0D0D0D" w:themeColor="text1" w:themeTint="F2"/>
          <w:sz w:val="24"/>
          <w:szCs w:val="24"/>
          <w:rtl/>
        </w:rPr>
        <w:t xml:space="preserve"> אינו מעודכן והוא גדול בהרבה מהמספר המוצג בטבלה שבדוח. לטענתה, נתון זה משפיע באופן שלילי על הנתונים המוצגים בטבלה. עוד מסרה הרשות כי </w:t>
      </w:r>
      <w:r w:rsidRPr="00E747D1">
        <w:rPr>
          <w:rFonts w:ascii="David" w:hAnsi="David" w:hint="eastAsia"/>
          <w:color w:val="0D0D0D" w:themeColor="text1" w:themeTint="F2"/>
          <w:sz w:val="24"/>
          <w:szCs w:val="24"/>
          <w:rtl/>
        </w:rPr>
        <w:t>נפלו</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אי</w:t>
      </w:r>
      <w:r w:rsidRPr="00E747D1">
        <w:rPr>
          <w:rFonts w:ascii="David" w:hAnsi="David" w:hint="cs"/>
          <w:color w:val="0D0D0D" w:themeColor="text1" w:themeTint="F2"/>
          <w:sz w:val="24"/>
          <w:szCs w:val="24"/>
          <w:rtl/>
        </w:rPr>
        <w:t>-</w:t>
      </w:r>
      <w:r w:rsidRPr="00E747D1">
        <w:rPr>
          <w:rFonts w:ascii="David" w:hAnsi="David" w:hint="eastAsia"/>
          <w:color w:val="0D0D0D" w:themeColor="text1" w:themeTint="F2"/>
          <w:sz w:val="24"/>
          <w:szCs w:val="24"/>
          <w:rtl/>
        </w:rPr>
        <w:t>דיוקים</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במספר</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מטופלי</w:t>
      </w:r>
      <w:r w:rsidRPr="00E747D1">
        <w:rPr>
          <w:rFonts w:ascii="David" w:hAnsi="David"/>
          <w:color w:val="0D0D0D" w:themeColor="text1" w:themeTint="F2"/>
          <w:sz w:val="24"/>
          <w:szCs w:val="24"/>
          <w:rtl/>
        </w:rPr>
        <w:t xml:space="preserve"> </w:t>
      </w:r>
      <w:proofErr w:type="spellStart"/>
      <w:r w:rsidRPr="00E747D1">
        <w:rPr>
          <w:rFonts w:ascii="David" w:hAnsi="David" w:hint="eastAsia"/>
          <w:color w:val="0D0D0D" w:themeColor="text1" w:themeTint="F2"/>
          <w:sz w:val="24"/>
          <w:szCs w:val="24"/>
          <w:rtl/>
        </w:rPr>
        <w:t>הקב</w:t>
      </w:r>
      <w:r w:rsidRPr="00E747D1">
        <w:rPr>
          <w:rFonts w:ascii="David" w:hAnsi="David"/>
          <w:color w:val="0D0D0D" w:themeColor="text1" w:themeTint="F2"/>
          <w:sz w:val="24"/>
          <w:szCs w:val="24"/>
          <w:rtl/>
        </w:rPr>
        <w:t>"ס</w:t>
      </w:r>
      <w:proofErr w:type="spellEnd"/>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ובשיא</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המספרי</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של</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כל</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הזמנים</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טופלו</w:t>
      </w:r>
      <w:r w:rsidRPr="00E747D1">
        <w:rPr>
          <w:rFonts w:ascii="David" w:hAnsi="David"/>
          <w:color w:val="0D0D0D" w:themeColor="text1" w:themeTint="F2"/>
          <w:sz w:val="24"/>
          <w:szCs w:val="24"/>
          <w:rtl/>
        </w:rPr>
        <w:t xml:space="preserve"> 704 </w:t>
      </w:r>
      <w:r w:rsidRPr="00E747D1">
        <w:rPr>
          <w:rFonts w:ascii="David" w:hAnsi="David" w:hint="eastAsia"/>
          <w:color w:val="0D0D0D" w:themeColor="text1" w:themeTint="F2"/>
          <w:sz w:val="24"/>
          <w:szCs w:val="24"/>
          <w:rtl/>
        </w:rPr>
        <w:t>תלמידים</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דבר</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המשליך</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על</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שיעור</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הנערים</w:t>
      </w:r>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מטופלי</w:t>
      </w:r>
      <w:r w:rsidRPr="00E747D1">
        <w:rPr>
          <w:rFonts w:ascii="David" w:hAnsi="David"/>
          <w:color w:val="0D0D0D" w:themeColor="text1" w:themeTint="F2"/>
          <w:sz w:val="24"/>
          <w:szCs w:val="24"/>
          <w:rtl/>
        </w:rPr>
        <w:t xml:space="preserve"> </w:t>
      </w:r>
      <w:proofErr w:type="spellStart"/>
      <w:r w:rsidRPr="00E747D1">
        <w:rPr>
          <w:rFonts w:ascii="David" w:hAnsi="David" w:hint="eastAsia"/>
          <w:color w:val="0D0D0D" w:themeColor="text1" w:themeTint="F2"/>
          <w:sz w:val="24"/>
          <w:szCs w:val="24"/>
          <w:rtl/>
        </w:rPr>
        <w:t>קב</w:t>
      </w:r>
      <w:r w:rsidRPr="00E747D1">
        <w:rPr>
          <w:rFonts w:ascii="David" w:hAnsi="David"/>
          <w:color w:val="0D0D0D" w:themeColor="text1" w:themeTint="F2"/>
          <w:sz w:val="24"/>
          <w:szCs w:val="24"/>
          <w:rtl/>
        </w:rPr>
        <w:t>"ס</w:t>
      </w:r>
      <w:proofErr w:type="spellEnd"/>
      <w:r w:rsidRPr="00E747D1">
        <w:rPr>
          <w:rFonts w:ascii="David" w:hAnsi="David"/>
          <w:color w:val="0D0D0D" w:themeColor="text1" w:themeTint="F2"/>
          <w:sz w:val="24"/>
          <w:szCs w:val="24"/>
          <w:rtl/>
        </w:rPr>
        <w:t xml:space="preserve"> </w:t>
      </w:r>
      <w:r w:rsidRPr="00E747D1">
        <w:rPr>
          <w:rFonts w:ascii="David" w:hAnsi="David" w:hint="eastAsia"/>
          <w:color w:val="0D0D0D" w:themeColor="text1" w:themeTint="F2"/>
          <w:sz w:val="24"/>
          <w:szCs w:val="24"/>
          <w:rtl/>
        </w:rPr>
        <w:t>ברשות</w:t>
      </w:r>
      <w:r w:rsidRPr="00E747D1">
        <w:rPr>
          <w:rFonts w:ascii="David" w:hAnsi="David"/>
          <w:color w:val="0D0D0D" w:themeColor="text1" w:themeTint="F2"/>
          <w:sz w:val="24"/>
          <w:szCs w:val="24"/>
          <w:rtl/>
        </w:rPr>
        <w:t>.</w:t>
      </w:r>
    </w:p>
    <w:bookmarkEnd w:id="32"/>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עוד ניתן ללמוד מהלוח כי בעיריות </w:t>
      </w:r>
      <w:r w:rsidRPr="00E747D1">
        <w:rPr>
          <w:rFonts w:hint="cs"/>
          <w:b/>
          <w:bCs/>
          <w:rtl/>
        </w:rPr>
        <w:t xml:space="preserve">קריית גת </w:t>
      </w:r>
      <w:r w:rsidRPr="00E747D1">
        <w:rPr>
          <w:rFonts w:hint="cs"/>
          <w:rtl/>
        </w:rPr>
        <w:t>ו</w:t>
      </w:r>
      <w:r w:rsidRPr="00E747D1">
        <w:rPr>
          <w:rFonts w:hint="cs"/>
          <w:b/>
          <w:bCs/>
          <w:rtl/>
        </w:rPr>
        <w:t>רמלה</w:t>
      </w:r>
      <w:r w:rsidRPr="00E747D1">
        <w:rPr>
          <w:rFonts w:hint="cs"/>
          <w:rtl/>
        </w:rPr>
        <w:t xml:space="preserve"> לכ-1.1% מבני הנוער נפתחו תיקים פליליים לעומת 0.46% מכלל בני הנוער ב</w:t>
      </w:r>
      <w:r w:rsidRPr="00E747D1">
        <w:rPr>
          <w:rFonts w:hint="cs"/>
          <w:b/>
          <w:bCs/>
          <w:rtl/>
        </w:rPr>
        <w:t>ערד</w:t>
      </w:r>
      <w:r w:rsidRPr="00E747D1">
        <w:rPr>
          <w:rFonts w:hint="cs"/>
          <w:rtl/>
        </w:rPr>
        <w:t>, 0.36% מכלל בני הנוער ב</w:t>
      </w:r>
      <w:r w:rsidRPr="00E747D1">
        <w:rPr>
          <w:rFonts w:hint="cs"/>
          <w:b/>
          <w:bCs/>
          <w:rtl/>
        </w:rPr>
        <w:t xml:space="preserve">קריית מוצקין </w:t>
      </w:r>
      <w:r w:rsidRPr="00E747D1">
        <w:rPr>
          <w:rFonts w:hint="cs"/>
          <w:rtl/>
        </w:rPr>
        <w:t>וכ-0.6% מכלל בני הנוער ב</w:t>
      </w:r>
      <w:r w:rsidRPr="00E747D1">
        <w:rPr>
          <w:rFonts w:hint="cs"/>
          <w:b/>
          <w:bCs/>
          <w:rtl/>
        </w:rPr>
        <w:t>יפיע</w:t>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מהנתונים עולה כי שיעור עבריינות הנוער (בני הנוער עם תיקים פליליים) ושיעור בני הנוער נפגעי העבירה בקריית גת (3.48%) גבוה ביותר מפי שניים מהממוצע הארצי (1.4%). גם בערד (2.34%) וברמלה (2.26%) שיעור העבריינות בקרב בני הנוער ושיעור בני הנוער נפגעי העבירה גבוה מאוד.</w:t>
      </w:r>
    </w:p>
    <w:p w:rsidR="00B52032" w:rsidRPr="00E747D1" w:rsidRDefault="00B52032" w:rsidP="00B52032">
      <w:pPr>
        <w:pStyle w:val="a9"/>
        <w:spacing w:line="269" w:lineRule="auto"/>
        <w:rPr>
          <w:rtl/>
        </w:rPr>
      </w:pPr>
    </w:p>
    <w:p w:rsidR="00B52032" w:rsidRDefault="00B52032" w:rsidP="00B52032">
      <w:pPr>
        <w:spacing w:line="269" w:lineRule="auto"/>
        <w:rPr>
          <w:b/>
          <w:bCs/>
          <w:rtl/>
        </w:rPr>
      </w:pPr>
      <w:r w:rsidRPr="00E747D1">
        <w:rPr>
          <w:rFonts w:hint="cs"/>
          <w:b/>
          <w:bCs/>
          <w:rtl/>
        </w:rPr>
        <w:t xml:space="preserve">מומלץ כי עיריות ערד, קריית גת ורמלה יגבירו את הטיפול המניעתי בנוער בסיכון באמצעות השקעת משאבים ומאמצים במערכת החינוך כדי לצמצם את רמת האלימות ואת רמת מעורבותם של בני הנוער בפלילים </w:t>
      </w:r>
      <w:bookmarkStart w:id="33" w:name="_Hlk188346222"/>
      <w:r w:rsidRPr="00E747D1">
        <w:rPr>
          <w:rFonts w:hint="cs"/>
          <w:b/>
          <w:bCs/>
          <w:rtl/>
        </w:rPr>
        <w:t>בתחום שיפוטן.</w:t>
      </w:r>
    </w:p>
    <w:p w:rsidR="00B52032" w:rsidRPr="00E747D1" w:rsidRDefault="00B52032" w:rsidP="00B52032">
      <w:pPr>
        <w:spacing w:line="269" w:lineRule="auto"/>
        <w:rPr>
          <w:b/>
          <w:bCs/>
          <w:rtl/>
        </w:rPr>
      </w:pPr>
    </w:p>
    <w:p w:rsidR="00B52032" w:rsidRDefault="00B52032" w:rsidP="00B52032">
      <w:pPr>
        <w:bidi w:val="0"/>
        <w:spacing w:after="200" w:line="276" w:lineRule="auto"/>
        <w:rPr>
          <w:rFonts w:eastAsiaTheme="majorEastAsia"/>
          <w:bCs/>
          <w:szCs w:val="32"/>
          <w:rtl/>
        </w:rPr>
      </w:pPr>
      <w:bookmarkStart w:id="34" w:name="_Hlk201768345"/>
      <w:bookmarkEnd w:id="33"/>
      <w:r>
        <w:rPr>
          <w:rtl/>
        </w:rPr>
        <w:br w:type="page"/>
      </w:r>
    </w:p>
    <w:p w:rsidR="00B52032" w:rsidRPr="00E747D1" w:rsidRDefault="00B52032" w:rsidP="00B52032">
      <w:pPr>
        <w:pStyle w:val="20"/>
        <w:spacing w:before="0" w:line="269" w:lineRule="auto"/>
        <w:rPr>
          <w:rtl/>
        </w:rPr>
      </w:pPr>
      <w:r w:rsidRPr="00E747D1">
        <w:rPr>
          <w:rFonts w:hint="cs"/>
          <w:rtl/>
        </w:rPr>
        <w:lastRenderedPageBreak/>
        <w:t>תכלול ברמה הלאומית ופעילות בין-משרדי</w:t>
      </w:r>
      <w:r w:rsidRPr="00E747D1">
        <w:rPr>
          <w:rFonts w:hint="eastAsia"/>
          <w:rtl/>
        </w:rPr>
        <w:t>ת</w:t>
      </w:r>
      <w:r w:rsidRPr="00E747D1">
        <w:rPr>
          <w:rFonts w:hint="cs"/>
          <w:rtl/>
        </w:rPr>
        <w:t xml:space="preserve"> מתואמת ושלובה</w:t>
      </w:r>
    </w:p>
    <w:bookmarkEnd w:id="34"/>
    <w:p w:rsidR="00B52032" w:rsidRPr="00913BFE" w:rsidRDefault="00B52032" w:rsidP="00B52032">
      <w:pPr>
        <w:spacing w:line="269" w:lineRule="auto"/>
        <w:rPr>
          <w:rtl/>
        </w:rPr>
      </w:pPr>
    </w:p>
    <w:p w:rsidR="00B52032" w:rsidRPr="00913BFE" w:rsidRDefault="00B52032" w:rsidP="00B52032">
      <w:pPr>
        <w:pStyle w:val="31"/>
        <w:spacing w:before="0" w:line="269" w:lineRule="auto"/>
        <w:rPr>
          <w:sz w:val="28"/>
          <w:szCs w:val="40"/>
          <w:rtl/>
        </w:rPr>
      </w:pPr>
      <w:bookmarkStart w:id="35" w:name="_Hlk201768274"/>
      <w:r w:rsidRPr="00913BFE">
        <w:rPr>
          <w:rStyle w:val="32"/>
          <w:rFonts w:hint="eastAsia"/>
          <w:bCs/>
          <w:sz w:val="28"/>
          <w:rtl/>
        </w:rPr>
        <w:t>התוכנית</w:t>
      </w:r>
      <w:r w:rsidRPr="00913BFE">
        <w:rPr>
          <w:rStyle w:val="32"/>
          <w:bCs/>
          <w:sz w:val="28"/>
          <w:rtl/>
        </w:rPr>
        <w:t xml:space="preserve"> הלאומית 360° לילדים ונוער בסיכון</w:t>
      </w:r>
    </w:p>
    <w:p w:rsidR="00B52032" w:rsidRPr="00E747D1" w:rsidRDefault="00B52032" w:rsidP="00B52032">
      <w:pPr>
        <w:pStyle w:val="a9"/>
        <w:spacing w:line="269" w:lineRule="auto"/>
        <w:rPr>
          <w:rtl/>
        </w:rPr>
      </w:pPr>
    </w:p>
    <w:p w:rsidR="00B52032" w:rsidRPr="00913BFE" w:rsidRDefault="00B52032" w:rsidP="00B52032">
      <w:pPr>
        <w:spacing w:line="269" w:lineRule="auto"/>
        <w:rPr>
          <w:rtl/>
        </w:rPr>
      </w:pPr>
      <w:r w:rsidRPr="00913BFE">
        <w:rPr>
          <w:rFonts w:hint="cs"/>
          <w:rtl/>
        </w:rPr>
        <w:t xml:space="preserve">יישומה של </w:t>
      </w:r>
      <w:r w:rsidRPr="00913BFE">
        <w:rPr>
          <w:rFonts w:hint="eastAsia"/>
          <w:rtl/>
        </w:rPr>
        <w:t>התוכנית</w:t>
      </w:r>
      <w:r w:rsidRPr="00913BFE">
        <w:rPr>
          <w:rtl/>
        </w:rPr>
        <w:t xml:space="preserve"> הלאומית 360° </w:t>
      </w:r>
      <w:r w:rsidRPr="00913BFE">
        <w:rPr>
          <w:rFonts w:hint="cs"/>
          <w:rtl/>
        </w:rPr>
        <w:t xml:space="preserve">החל מכוח החלטת הממשלה בשנת 2008. </w:t>
      </w:r>
      <w:r w:rsidRPr="00913BFE">
        <w:rPr>
          <w:rtl/>
        </w:rPr>
        <w:t xml:space="preserve">התוכנית </w:t>
      </w:r>
      <w:r w:rsidRPr="00913BFE">
        <w:rPr>
          <w:rFonts w:hint="cs"/>
          <w:rtl/>
        </w:rPr>
        <w:t>גובשה בהמשך להמלצות</w:t>
      </w:r>
      <w:r w:rsidRPr="00913BFE">
        <w:rPr>
          <w:rtl/>
        </w:rPr>
        <w:t xml:space="preserve"> ועד</w:t>
      </w:r>
      <w:r w:rsidRPr="00913BFE">
        <w:rPr>
          <w:rFonts w:hint="cs"/>
          <w:rtl/>
        </w:rPr>
        <w:t>ת שמיד, ש</w:t>
      </w:r>
      <w:r w:rsidRPr="00913BFE">
        <w:rPr>
          <w:rtl/>
        </w:rPr>
        <w:t>נועדה לבחון את מצבם של ילדים ובני נוער בסיכון ובמצוקה</w:t>
      </w:r>
      <w:r w:rsidRPr="00913BFE">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rtl/>
        </w:rPr>
        <w:t>התוכנית</w:t>
      </w:r>
      <w:r w:rsidRPr="00E747D1">
        <w:rPr>
          <w:rtl/>
        </w:rPr>
        <w:t xml:space="preserve"> </w:t>
      </w:r>
      <w:r w:rsidRPr="00E747D1">
        <w:rPr>
          <w:rFonts w:hint="eastAsia"/>
          <w:rtl/>
        </w:rPr>
        <w:t>הלאומית</w:t>
      </w:r>
      <w:r w:rsidRPr="00E747D1">
        <w:rPr>
          <w:rtl/>
        </w:rPr>
        <w:t xml:space="preserve"> 360</w:t>
      </w:r>
      <w:r w:rsidRPr="00E747D1">
        <w:rPr>
          <w:rFonts w:ascii="David" w:hAnsi="David"/>
          <w:rtl/>
        </w:rPr>
        <w:t>°</w:t>
      </w:r>
      <w:r w:rsidRPr="00E747D1">
        <w:rPr>
          <w:rFonts w:hint="cs"/>
          <w:rtl/>
        </w:rPr>
        <w:t xml:space="preserve"> מנוהלת על ידי משרד הרווחה, אשר מוביל </w:t>
      </w:r>
      <w:proofErr w:type="spellStart"/>
      <w:r w:rsidRPr="00E747D1">
        <w:rPr>
          <w:rFonts w:hint="cs"/>
          <w:rtl/>
        </w:rPr>
        <w:t>ומתכלל</w:t>
      </w:r>
      <w:proofErr w:type="spellEnd"/>
      <w:r w:rsidRPr="00E747D1">
        <w:rPr>
          <w:rFonts w:hint="cs"/>
          <w:rtl/>
        </w:rPr>
        <w:t xml:space="preserve"> את התוכנית בשיתוף עם משרד ה</w:t>
      </w:r>
      <w:r w:rsidRPr="00E747D1">
        <w:rPr>
          <w:rtl/>
        </w:rPr>
        <w:t xml:space="preserve">חינוך, </w:t>
      </w:r>
      <w:r w:rsidRPr="00E747D1">
        <w:rPr>
          <w:rFonts w:hint="cs"/>
          <w:rtl/>
        </w:rPr>
        <w:t>משרד ה</w:t>
      </w:r>
      <w:r w:rsidRPr="00E747D1">
        <w:rPr>
          <w:rtl/>
        </w:rPr>
        <w:t xml:space="preserve">בריאות, </w:t>
      </w:r>
      <w:r w:rsidRPr="00E747D1">
        <w:rPr>
          <w:rFonts w:hint="cs"/>
          <w:rtl/>
        </w:rPr>
        <w:t>משרד העלייה וה</w:t>
      </w:r>
      <w:r w:rsidRPr="00E747D1">
        <w:rPr>
          <w:rtl/>
        </w:rPr>
        <w:t>קליטה ו</w:t>
      </w:r>
      <w:r w:rsidRPr="00E747D1">
        <w:rPr>
          <w:rFonts w:hint="cs"/>
          <w:rtl/>
        </w:rPr>
        <w:t>המשרד ל</w:t>
      </w:r>
      <w:r w:rsidRPr="00E747D1">
        <w:rPr>
          <w:rtl/>
        </w:rPr>
        <w:t>ביטחון לאומי</w:t>
      </w:r>
      <w:r w:rsidRPr="00E747D1">
        <w:rPr>
          <w:rFonts w:hint="cs"/>
          <w:rtl/>
        </w:rPr>
        <w:t xml:space="preserve"> (להלן - המשרדים השותפים)</w:t>
      </w:r>
      <w:r w:rsidRPr="00E747D1">
        <w:rPr>
          <w:rStyle w:val="af3"/>
          <w:rtl/>
        </w:rPr>
        <w:footnoteReference w:id="58"/>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ascii="David" w:hAnsi="David" w:hint="cs"/>
          <w:rtl/>
        </w:rPr>
        <w:t>המשרדים השותפים אחראים לקביעת המדיניות ודרכי הפעולה של התוכנית, לביצוע בקרה על איכות תהליכי התכנון ולהערכת תוצאות התוכנית, והרשויות המקומיות אחראיות ליישומה של התוכנית</w:t>
      </w:r>
      <w:r w:rsidRPr="00E747D1">
        <w:rPr>
          <w:rStyle w:val="af3"/>
          <w:rFonts w:ascii="David" w:hAnsi="David"/>
          <w:rtl/>
        </w:rPr>
        <w:footnoteReference w:id="59"/>
      </w:r>
      <w:r w:rsidRPr="00E747D1">
        <w:rPr>
          <w:rFonts w:ascii="David" w:hAnsi="David" w:hint="cs"/>
          <w:rtl/>
        </w:rPr>
        <w:t xml:space="preserve">. </w:t>
      </w:r>
      <w:r w:rsidRPr="00E747D1">
        <w:rPr>
          <w:rFonts w:hint="cs"/>
          <w:rtl/>
        </w:rPr>
        <w:t xml:space="preserve">מאז הקמת התוכנית מתכנסת ועדת היגוי ארצית בהשתתפות נציגי המשרדים השותפים אחת לחודש וחצי ודנה </w:t>
      </w:r>
      <w:r w:rsidRPr="00E747D1">
        <w:rPr>
          <w:rtl/>
        </w:rPr>
        <w:t>בנושאי רוחב ו</w:t>
      </w:r>
      <w:r w:rsidRPr="00E747D1">
        <w:rPr>
          <w:rFonts w:hint="cs"/>
          <w:rtl/>
        </w:rPr>
        <w:t>ב</w:t>
      </w:r>
      <w:r w:rsidRPr="00E747D1">
        <w:rPr>
          <w:rtl/>
        </w:rPr>
        <w:t>קביעת מדיניות משותפת</w:t>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hAnsi="David"/>
          <w:rtl/>
        </w:rPr>
      </w:pPr>
      <w:r w:rsidRPr="00E747D1">
        <w:rPr>
          <w:rFonts w:hint="cs"/>
          <w:rtl/>
        </w:rPr>
        <w:t>מטרת-העל</w:t>
      </w:r>
      <w:r w:rsidRPr="00E747D1">
        <w:rPr>
          <w:rtl/>
        </w:rPr>
        <w:t xml:space="preserve"> </w:t>
      </w:r>
      <w:r w:rsidRPr="00E747D1">
        <w:rPr>
          <w:rFonts w:hint="cs"/>
          <w:rtl/>
        </w:rPr>
        <w:t>של</w:t>
      </w:r>
      <w:r w:rsidRPr="00E747D1">
        <w:rPr>
          <w:rtl/>
        </w:rPr>
        <w:t xml:space="preserve"> </w:t>
      </w:r>
      <w:r w:rsidRPr="00E747D1">
        <w:rPr>
          <w:rFonts w:hint="cs"/>
          <w:rtl/>
        </w:rPr>
        <w:t>התוכנית</w:t>
      </w:r>
      <w:r w:rsidRPr="00E747D1">
        <w:rPr>
          <w:rtl/>
        </w:rPr>
        <w:t xml:space="preserve"> </w:t>
      </w:r>
      <w:r w:rsidRPr="00E747D1">
        <w:rPr>
          <w:rFonts w:hint="cs"/>
          <w:rtl/>
        </w:rPr>
        <w:t>היא</w:t>
      </w:r>
      <w:r w:rsidRPr="00E747D1">
        <w:rPr>
          <w:rtl/>
        </w:rPr>
        <w:t xml:space="preserve"> </w:t>
      </w:r>
      <w:r w:rsidRPr="00E747D1">
        <w:rPr>
          <w:rFonts w:hint="cs"/>
          <w:rtl/>
        </w:rPr>
        <w:t>הפחתת</w:t>
      </w:r>
      <w:r w:rsidRPr="00E747D1">
        <w:rPr>
          <w:rtl/>
        </w:rPr>
        <w:t xml:space="preserve"> </w:t>
      </w:r>
      <w:r w:rsidRPr="00E747D1">
        <w:rPr>
          <w:rFonts w:hint="cs"/>
          <w:rtl/>
        </w:rPr>
        <w:t>תדירותם, מורכבותם ומידת חומרתם</w:t>
      </w:r>
      <w:r w:rsidRPr="00E747D1">
        <w:rPr>
          <w:rtl/>
        </w:rPr>
        <w:t xml:space="preserve"> </w:t>
      </w:r>
      <w:r w:rsidRPr="00E747D1">
        <w:rPr>
          <w:rFonts w:hint="cs"/>
          <w:rtl/>
        </w:rPr>
        <w:t>של</w:t>
      </w:r>
      <w:r w:rsidRPr="00E747D1">
        <w:rPr>
          <w:rtl/>
        </w:rPr>
        <w:t xml:space="preserve"> </w:t>
      </w:r>
      <w:r w:rsidRPr="00E747D1">
        <w:rPr>
          <w:rFonts w:hint="cs"/>
          <w:rtl/>
        </w:rPr>
        <w:t>מצבי</w:t>
      </w:r>
      <w:r w:rsidRPr="00E747D1">
        <w:rPr>
          <w:rtl/>
        </w:rPr>
        <w:t xml:space="preserve"> </w:t>
      </w:r>
      <w:r w:rsidRPr="00E747D1">
        <w:rPr>
          <w:rFonts w:hint="cs"/>
          <w:rtl/>
        </w:rPr>
        <w:t>הסיכון</w:t>
      </w:r>
      <w:r w:rsidRPr="00E747D1">
        <w:rPr>
          <w:rtl/>
        </w:rPr>
        <w:t xml:space="preserve"> </w:t>
      </w:r>
      <w:r w:rsidRPr="00E747D1">
        <w:rPr>
          <w:rFonts w:hint="cs"/>
          <w:rtl/>
        </w:rPr>
        <w:t>שבהם</w:t>
      </w:r>
      <w:r w:rsidRPr="00E747D1">
        <w:rPr>
          <w:rtl/>
        </w:rPr>
        <w:t xml:space="preserve"> </w:t>
      </w:r>
      <w:r w:rsidRPr="00E747D1">
        <w:rPr>
          <w:rFonts w:hint="cs"/>
          <w:rtl/>
        </w:rPr>
        <w:t>נתונים</w:t>
      </w:r>
      <w:r w:rsidRPr="00E747D1">
        <w:rPr>
          <w:rtl/>
        </w:rPr>
        <w:t xml:space="preserve"> </w:t>
      </w:r>
      <w:r w:rsidRPr="00E747D1">
        <w:rPr>
          <w:rFonts w:hint="cs"/>
          <w:rtl/>
        </w:rPr>
        <w:t>ילדים</w:t>
      </w:r>
      <w:r w:rsidRPr="00E747D1">
        <w:rPr>
          <w:rtl/>
        </w:rPr>
        <w:t xml:space="preserve"> </w:t>
      </w:r>
      <w:r w:rsidRPr="00E747D1">
        <w:rPr>
          <w:rFonts w:hint="cs"/>
          <w:rtl/>
        </w:rPr>
        <w:t>ובני</w:t>
      </w:r>
      <w:r w:rsidRPr="00E747D1">
        <w:rPr>
          <w:rtl/>
        </w:rPr>
        <w:t xml:space="preserve"> </w:t>
      </w:r>
      <w:r w:rsidRPr="00E747D1">
        <w:rPr>
          <w:rFonts w:hint="cs"/>
          <w:rtl/>
        </w:rPr>
        <w:t>הנוער</w:t>
      </w:r>
      <w:r w:rsidRPr="00E747D1">
        <w:t>,</w:t>
      </w:r>
      <w:r w:rsidRPr="00E747D1">
        <w:rPr>
          <w:rFonts w:hint="cs"/>
          <w:rtl/>
        </w:rPr>
        <w:t xml:space="preserve"> בחלוקה</w:t>
      </w:r>
      <w:r w:rsidRPr="00E747D1">
        <w:rPr>
          <w:rtl/>
        </w:rPr>
        <w:t xml:space="preserve"> </w:t>
      </w:r>
      <w:r w:rsidRPr="00E747D1">
        <w:rPr>
          <w:rFonts w:hint="cs"/>
          <w:rtl/>
        </w:rPr>
        <w:t>לשבעת</w:t>
      </w:r>
      <w:r w:rsidRPr="00E747D1">
        <w:rPr>
          <w:rtl/>
        </w:rPr>
        <w:t xml:space="preserve"> </w:t>
      </w:r>
      <w:r w:rsidRPr="00E747D1">
        <w:rPr>
          <w:rFonts w:hint="cs"/>
          <w:rtl/>
        </w:rPr>
        <w:t>תחומי</w:t>
      </w:r>
      <w:r w:rsidRPr="00E747D1">
        <w:rPr>
          <w:rtl/>
        </w:rPr>
        <w:t xml:space="preserve"> </w:t>
      </w:r>
      <w:r w:rsidRPr="00E747D1">
        <w:rPr>
          <w:rFonts w:hint="cs"/>
          <w:rtl/>
        </w:rPr>
        <w:t>החיים המוזכרים לעיל. מטרת-על נוספת היא שיפור יכולות האיתור של ילדים ובני נוער המצויים במצבי סיכון</w:t>
      </w:r>
      <w:r w:rsidRPr="00E747D1">
        <w:rPr>
          <w:rStyle w:val="af3"/>
          <w:rtl/>
        </w:rPr>
        <w:footnoteReference w:id="60"/>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rtl/>
        </w:rPr>
        <w:t>התוכנית</w:t>
      </w:r>
      <w:r w:rsidRPr="00E747D1">
        <w:rPr>
          <w:rtl/>
        </w:rPr>
        <w:t xml:space="preserve"> </w:t>
      </w:r>
      <w:r w:rsidRPr="00E747D1">
        <w:rPr>
          <w:rFonts w:hint="eastAsia"/>
          <w:rtl/>
        </w:rPr>
        <w:t>הלאומית</w:t>
      </w:r>
      <w:r w:rsidRPr="00E747D1">
        <w:rPr>
          <w:rtl/>
        </w:rPr>
        <w:t xml:space="preserve"> 360</w:t>
      </w:r>
      <w:r w:rsidRPr="00E747D1">
        <w:rPr>
          <w:rFonts w:ascii="David" w:hAnsi="David"/>
          <w:rtl/>
        </w:rPr>
        <w:t xml:space="preserve">° </w:t>
      </w:r>
      <w:r w:rsidRPr="00E747D1">
        <w:rPr>
          <w:rFonts w:hint="eastAsia"/>
          <w:rtl/>
        </w:rPr>
        <w:t>קבעה</w:t>
      </w:r>
      <w:r w:rsidRPr="00E747D1">
        <w:rPr>
          <w:rtl/>
        </w:rPr>
        <w:t xml:space="preserve"> </w:t>
      </w:r>
      <w:r w:rsidRPr="00E747D1">
        <w:rPr>
          <w:rFonts w:hint="eastAsia"/>
          <w:rtl/>
        </w:rPr>
        <w:t>את</w:t>
      </w:r>
      <w:r w:rsidRPr="00E747D1">
        <w:rPr>
          <w:rtl/>
        </w:rPr>
        <w:t xml:space="preserve"> </w:t>
      </w:r>
      <w:r w:rsidRPr="00E747D1">
        <w:rPr>
          <w:rFonts w:hint="eastAsia"/>
          <w:rtl/>
        </w:rPr>
        <w:t>הצורך</w:t>
      </w:r>
      <w:r w:rsidRPr="00E747D1">
        <w:rPr>
          <w:rtl/>
        </w:rPr>
        <w:t xml:space="preserve"> </w:t>
      </w:r>
      <w:r w:rsidRPr="00E747D1">
        <w:rPr>
          <w:rFonts w:hint="eastAsia"/>
          <w:rtl/>
        </w:rPr>
        <w:t>בהצבת</w:t>
      </w:r>
      <w:r w:rsidRPr="00E747D1">
        <w:rPr>
          <w:rtl/>
        </w:rPr>
        <w:t xml:space="preserve"> </w:t>
      </w:r>
      <w:r w:rsidRPr="00E747D1">
        <w:rPr>
          <w:rFonts w:hint="eastAsia"/>
          <w:rtl/>
        </w:rPr>
        <w:t>הילדים</w:t>
      </w:r>
      <w:r w:rsidRPr="00E747D1">
        <w:rPr>
          <w:rtl/>
        </w:rPr>
        <w:t xml:space="preserve"> </w:t>
      </w:r>
      <w:r w:rsidRPr="00E747D1">
        <w:rPr>
          <w:rFonts w:hint="eastAsia"/>
          <w:rtl/>
        </w:rPr>
        <w:t>ובני</w:t>
      </w:r>
      <w:r w:rsidRPr="00E747D1">
        <w:rPr>
          <w:rtl/>
        </w:rPr>
        <w:t xml:space="preserve"> </w:t>
      </w:r>
      <w:r w:rsidRPr="00E747D1">
        <w:rPr>
          <w:rFonts w:hint="eastAsia"/>
          <w:rtl/>
        </w:rPr>
        <w:t>הנוער</w:t>
      </w:r>
      <w:r w:rsidRPr="00E747D1">
        <w:rPr>
          <w:rtl/>
        </w:rPr>
        <w:t xml:space="preserve"> </w:t>
      </w:r>
      <w:r w:rsidRPr="00E747D1">
        <w:rPr>
          <w:rFonts w:hint="eastAsia"/>
          <w:rtl/>
        </w:rPr>
        <w:t>בסיכון</w:t>
      </w:r>
      <w:r w:rsidRPr="00E747D1">
        <w:rPr>
          <w:rtl/>
        </w:rPr>
        <w:t xml:space="preserve"> </w:t>
      </w:r>
      <w:r w:rsidRPr="00E747D1">
        <w:rPr>
          <w:rFonts w:hint="eastAsia"/>
          <w:rtl/>
        </w:rPr>
        <w:t>במרכז</w:t>
      </w:r>
      <w:r w:rsidRPr="00E747D1">
        <w:rPr>
          <w:rtl/>
        </w:rPr>
        <w:t xml:space="preserve"> </w:t>
      </w:r>
      <w:r w:rsidRPr="00E747D1">
        <w:rPr>
          <w:rFonts w:hint="eastAsia"/>
          <w:rtl/>
        </w:rPr>
        <w:t>השיח</w:t>
      </w:r>
      <w:r w:rsidRPr="00E747D1">
        <w:rPr>
          <w:rtl/>
        </w:rPr>
        <w:t xml:space="preserve"> </w:t>
      </w:r>
      <w:r w:rsidRPr="00E747D1">
        <w:rPr>
          <w:rFonts w:hint="eastAsia"/>
          <w:rtl/>
        </w:rPr>
        <w:t>הציבורי</w:t>
      </w:r>
      <w:r w:rsidRPr="00E747D1">
        <w:rPr>
          <w:rtl/>
        </w:rPr>
        <w:t xml:space="preserve"> </w:t>
      </w:r>
      <w:r w:rsidRPr="00E747D1">
        <w:rPr>
          <w:rFonts w:hint="eastAsia"/>
          <w:rtl/>
        </w:rPr>
        <w:t>והמקצועי</w:t>
      </w:r>
      <w:r w:rsidRPr="00E747D1">
        <w:rPr>
          <w:rtl/>
        </w:rPr>
        <w:t xml:space="preserve"> </w:t>
      </w:r>
      <w:r w:rsidRPr="00E747D1">
        <w:rPr>
          <w:rFonts w:hint="eastAsia"/>
          <w:rtl/>
        </w:rPr>
        <w:t>באמצעות</w:t>
      </w:r>
      <w:r w:rsidRPr="00E747D1">
        <w:rPr>
          <w:rtl/>
        </w:rPr>
        <w:t xml:space="preserve"> </w:t>
      </w:r>
      <w:r w:rsidRPr="00E747D1">
        <w:rPr>
          <w:rFonts w:hint="eastAsia"/>
          <w:rtl/>
        </w:rPr>
        <w:t>עבודה</w:t>
      </w:r>
      <w:r w:rsidRPr="00E747D1">
        <w:rPr>
          <w:rtl/>
        </w:rPr>
        <w:t xml:space="preserve"> </w:t>
      </w:r>
      <w:r w:rsidRPr="00E747D1">
        <w:rPr>
          <w:rFonts w:hint="eastAsia"/>
          <w:rtl/>
        </w:rPr>
        <w:t>בין</w:t>
      </w:r>
      <w:r w:rsidRPr="00E747D1">
        <w:rPr>
          <w:rFonts w:hint="cs"/>
          <w:rtl/>
        </w:rPr>
        <w:t>-</w:t>
      </w:r>
      <w:r w:rsidRPr="00E747D1">
        <w:rPr>
          <w:rFonts w:hint="eastAsia"/>
          <w:rtl/>
        </w:rPr>
        <w:t>משרדית</w:t>
      </w:r>
      <w:r w:rsidRPr="00E747D1">
        <w:rPr>
          <w:rtl/>
        </w:rPr>
        <w:t xml:space="preserve"> </w:t>
      </w:r>
      <w:r w:rsidRPr="00E747D1">
        <w:rPr>
          <w:rFonts w:hint="eastAsia"/>
          <w:rtl/>
        </w:rPr>
        <w:t>בכל</w:t>
      </w:r>
      <w:r w:rsidRPr="00E747D1">
        <w:rPr>
          <w:rtl/>
        </w:rPr>
        <w:t xml:space="preserve"> </w:t>
      </w:r>
      <w:r w:rsidRPr="00E747D1">
        <w:rPr>
          <w:rFonts w:hint="cs"/>
          <w:rtl/>
        </w:rPr>
        <w:t>דרגי</w:t>
      </w:r>
      <w:r w:rsidRPr="00E747D1">
        <w:rPr>
          <w:rtl/>
        </w:rPr>
        <w:t xml:space="preserve"> </w:t>
      </w:r>
      <w:r w:rsidRPr="00E747D1">
        <w:rPr>
          <w:rFonts w:hint="eastAsia"/>
          <w:rtl/>
        </w:rPr>
        <w:t>השלטון</w:t>
      </w:r>
      <w:r w:rsidRPr="00E747D1">
        <w:rPr>
          <w:rtl/>
        </w:rPr>
        <w:t xml:space="preserve"> </w:t>
      </w:r>
      <w:r w:rsidRPr="00E747D1">
        <w:rPr>
          <w:rFonts w:hint="eastAsia"/>
          <w:rtl/>
        </w:rPr>
        <w:t>והבניה</w:t>
      </w:r>
      <w:r w:rsidRPr="00E747D1">
        <w:rPr>
          <w:rtl/>
        </w:rPr>
        <w:t xml:space="preserve"> </w:t>
      </w:r>
      <w:r w:rsidRPr="00E747D1">
        <w:rPr>
          <w:rFonts w:hint="eastAsia"/>
          <w:rtl/>
        </w:rPr>
        <w:t>מחדש</w:t>
      </w:r>
      <w:r w:rsidRPr="00E747D1">
        <w:rPr>
          <w:rtl/>
        </w:rPr>
        <w:t xml:space="preserve"> </w:t>
      </w:r>
      <w:r w:rsidRPr="00E747D1">
        <w:rPr>
          <w:rFonts w:hint="eastAsia"/>
          <w:rtl/>
        </w:rPr>
        <w:t>של</w:t>
      </w:r>
      <w:r w:rsidRPr="00E747D1">
        <w:rPr>
          <w:rtl/>
        </w:rPr>
        <w:t xml:space="preserve"> </w:t>
      </w:r>
      <w:r w:rsidRPr="00E747D1">
        <w:rPr>
          <w:rFonts w:hint="eastAsia"/>
          <w:rtl/>
        </w:rPr>
        <w:t>חלוקת</w:t>
      </w:r>
      <w:r w:rsidRPr="00E747D1">
        <w:rPr>
          <w:rtl/>
        </w:rPr>
        <w:t xml:space="preserve"> </w:t>
      </w:r>
      <w:r w:rsidRPr="00E747D1">
        <w:rPr>
          <w:rFonts w:hint="eastAsia"/>
          <w:rtl/>
        </w:rPr>
        <w:t>האחריות</w:t>
      </w:r>
      <w:r w:rsidRPr="00E747D1">
        <w:rPr>
          <w:rtl/>
        </w:rPr>
        <w:t xml:space="preserve"> </w:t>
      </w:r>
      <w:r w:rsidRPr="00E747D1">
        <w:rPr>
          <w:rFonts w:hint="eastAsia"/>
          <w:rtl/>
        </w:rPr>
        <w:t>לטיפול</w:t>
      </w:r>
      <w:r w:rsidRPr="00E747D1">
        <w:rPr>
          <w:rtl/>
        </w:rPr>
        <w:t xml:space="preserve"> </w:t>
      </w:r>
      <w:r w:rsidRPr="00E747D1">
        <w:rPr>
          <w:rFonts w:hint="eastAsia"/>
          <w:rtl/>
        </w:rPr>
        <w:t>בילדים</w:t>
      </w:r>
      <w:r w:rsidRPr="00E747D1">
        <w:rPr>
          <w:rtl/>
        </w:rPr>
        <w:t xml:space="preserve"> </w:t>
      </w:r>
      <w:r w:rsidRPr="00E747D1">
        <w:rPr>
          <w:rFonts w:hint="eastAsia"/>
          <w:rtl/>
        </w:rPr>
        <w:t>ובני</w:t>
      </w:r>
      <w:r w:rsidRPr="00E747D1">
        <w:rPr>
          <w:rtl/>
        </w:rPr>
        <w:t xml:space="preserve"> </w:t>
      </w:r>
      <w:r w:rsidRPr="00E747D1">
        <w:rPr>
          <w:rFonts w:hint="eastAsia"/>
          <w:rtl/>
        </w:rPr>
        <w:t>נוער</w:t>
      </w:r>
      <w:r w:rsidRPr="00E747D1">
        <w:rPr>
          <w:rtl/>
        </w:rPr>
        <w:t xml:space="preserve"> </w:t>
      </w:r>
      <w:r w:rsidRPr="00E747D1">
        <w:rPr>
          <w:rFonts w:hint="eastAsia"/>
          <w:rtl/>
        </w:rPr>
        <w:t>בין</w:t>
      </w:r>
      <w:r w:rsidRPr="00E747D1">
        <w:rPr>
          <w:rtl/>
        </w:rPr>
        <w:t xml:space="preserve"> </w:t>
      </w:r>
      <w:r w:rsidRPr="00E747D1">
        <w:rPr>
          <w:rFonts w:hint="eastAsia"/>
          <w:rtl/>
        </w:rPr>
        <w:t>השלטון</w:t>
      </w:r>
      <w:r w:rsidRPr="00E747D1">
        <w:rPr>
          <w:rtl/>
        </w:rPr>
        <w:t xml:space="preserve"> </w:t>
      </w:r>
      <w:r w:rsidRPr="00E747D1">
        <w:rPr>
          <w:rFonts w:hint="eastAsia"/>
          <w:rtl/>
        </w:rPr>
        <w:t>המרכזי</w:t>
      </w:r>
      <w:r w:rsidRPr="00E747D1">
        <w:rPr>
          <w:rtl/>
        </w:rPr>
        <w:t xml:space="preserve"> </w:t>
      </w:r>
      <w:r w:rsidRPr="00E747D1">
        <w:rPr>
          <w:rFonts w:hint="eastAsia"/>
          <w:rtl/>
        </w:rPr>
        <w:t>לשלטון</w:t>
      </w:r>
      <w:r w:rsidRPr="00E747D1">
        <w:rPr>
          <w:rtl/>
        </w:rPr>
        <w:t xml:space="preserve"> </w:t>
      </w:r>
      <w:r w:rsidRPr="00E747D1">
        <w:rPr>
          <w:rFonts w:hint="eastAsia"/>
          <w:rtl/>
        </w:rPr>
        <w:t>המקומי</w:t>
      </w:r>
      <w:r w:rsidRPr="00E747D1">
        <w:rPr>
          <w:rtl/>
        </w:rPr>
        <w:t xml:space="preserve">. </w:t>
      </w:r>
      <w:r w:rsidRPr="00E747D1">
        <w:rPr>
          <w:rFonts w:hint="eastAsia"/>
          <w:rtl/>
        </w:rPr>
        <w:t>על</w:t>
      </w:r>
      <w:r w:rsidRPr="00E747D1">
        <w:rPr>
          <w:rtl/>
        </w:rPr>
        <w:t xml:space="preserve"> </w:t>
      </w:r>
      <w:r w:rsidRPr="00E747D1">
        <w:rPr>
          <w:rFonts w:hint="eastAsia"/>
          <w:rtl/>
        </w:rPr>
        <w:t>פי</w:t>
      </w:r>
      <w:r w:rsidRPr="00E747D1">
        <w:rPr>
          <w:rtl/>
        </w:rPr>
        <w:t xml:space="preserve"> </w:t>
      </w:r>
      <w:r w:rsidRPr="00E747D1">
        <w:rPr>
          <w:rFonts w:hint="eastAsia"/>
          <w:rtl/>
        </w:rPr>
        <w:t>התוכנית</w:t>
      </w:r>
      <w:r w:rsidRPr="00E747D1">
        <w:rPr>
          <w:rtl/>
        </w:rPr>
        <w:t xml:space="preserve">, </w:t>
      </w:r>
      <w:r w:rsidRPr="00E747D1">
        <w:rPr>
          <w:rFonts w:hint="eastAsia"/>
          <w:rtl/>
        </w:rPr>
        <w:t>ביזור</w:t>
      </w:r>
      <w:r w:rsidRPr="00E747D1">
        <w:rPr>
          <w:rtl/>
        </w:rPr>
        <w:t xml:space="preserve"> </w:t>
      </w:r>
      <w:r w:rsidRPr="00E747D1">
        <w:rPr>
          <w:rFonts w:hint="eastAsia"/>
          <w:rtl/>
        </w:rPr>
        <w:t>האחריות</w:t>
      </w:r>
      <w:r w:rsidRPr="00E747D1">
        <w:rPr>
          <w:rtl/>
        </w:rPr>
        <w:t xml:space="preserve"> </w:t>
      </w:r>
      <w:r w:rsidRPr="00E747D1">
        <w:rPr>
          <w:rFonts w:hint="eastAsia"/>
          <w:rtl/>
        </w:rPr>
        <w:t>יבוצע</w:t>
      </w:r>
      <w:r w:rsidRPr="00E747D1">
        <w:rPr>
          <w:rtl/>
        </w:rPr>
        <w:t xml:space="preserve"> </w:t>
      </w:r>
      <w:r w:rsidRPr="00E747D1">
        <w:rPr>
          <w:rFonts w:hint="eastAsia"/>
          <w:rtl/>
        </w:rPr>
        <w:t>באופן</w:t>
      </w:r>
      <w:r w:rsidRPr="00E747D1">
        <w:rPr>
          <w:rtl/>
        </w:rPr>
        <w:t xml:space="preserve"> </w:t>
      </w:r>
      <w:r w:rsidRPr="00E747D1">
        <w:rPr>
          <w:rFonts w:hint="cs"/>
          <w:rtl/>
        </w:rPr>
        <w:t>שיביא להגברת</w:t>
      </w:r>
      <w:r w:rsidRPr="00E747D1">
        <w:rPr>
          <w:rtl/>
        </w:rPr>
        <w:t xml:space="preserve"> </w:t>
      </w:r>
      <w:r w:rsidRPr="00E747D1">
        <w:rPr>
          <w:rFonts w:hint="eastAsia"/>
          <w:rtl/>
        </w:rPr>
        <w:t>אחריות</w:t>
      </w:r>
      <w:r w:rsidRPr="00E747D1">
        <w:rPr>
          <w:rtl/>
        </w:rPr>
        <w:t xml:space="preserve"> </w:t>
      </w:r>
      <w:r w:rsidRPr="00E747D1">
        <w:rPr>
          <w:rFonts w:hint="eastAsia"/>
          <w:rtl/>
        </w:rPr>
        <w:t>השלטון</w:t>
      </w:r>
      <w:r w:rsidRPr="00E747D1">
        <w:rPr>
          <w:rtl/>
        </w:rPr>
        <w:t xml:space="preserve"> </w:t>
      </w:r>
      <w:r w:rsidRPr="00E747D1">
        <w:rPr>
          <w:rFonts w:hint="eastAsia"/>
          <w:rtl/>
        </w:rPr>
        <w:t>המקומי</w:t>
      </w:r>
      <w:r w:rsidRPr="00E747D1">
        <w:rPr>
          <w:rtl/>
        </w:rPr>
        <w:t xml:space="preserve"> </w:t>
      </w:r>
      <w:r w:rsidRPr="00E747D1">
        <w:rPr>
          <w:rFonts w:hint="cs"/>
          <w:rtl/>
        </w:rPr>
        <w:t>ולשינוי</w:t>
      </w:r>
      <w:r w:rsidRPr="00E747D1">
        <w:rPr>
          <w:rtl/>
        </w:rPr>
        <w:t xml:space="preserve"> </w:t>
      </w:r>
      <w:r w:rsidRPr="00E747D1">
        <w:rPr>
          <w:rFonts w:hint="eastAsia"/>
          <w:rtl/>
        </w:rPr>
        <w:t>סדרי</w:t>
      </w:r>
      <w:r w:rsidRPr="00E747D1">
        <w:rPr>
          <w:rtl/>
        </w:rPr>
        <w:t xml:space="preserve"> </w:t>
      </w:r>
      <w:r w:rsidRPr="00E747D1">
        <w:rPr>
          <w:rFonts w:hint="eastAsia"/>
          <w:rtl/>
        </w:rPr>
        <w:t>העדיפויות</w:t>
      </w:r>
      <w:r w:rsidRPr="00E747D1">
        <w:rPr>
          <w:rtl/>
        </w:rPr>
        <w:t xml:space="preserve"> </w:t>
      </w:r>
      <w:r w:rsidRPr="00E747D1">
        <w:rPr>
          <w:rFonts w:hint="eastAsia"/>
          <w:rtl/>
        </w:rPr>
        <w:t>כך</w:t>
      </w:r>
      <w:r w:rsidRPr="00E747D1">
        <w:rPr>
          <w:rtl/>
        </w:rPr>
        <w:t xml:space="preserve"> </w:t>
      </w:r>
      <w:r w:rsidRPr="00E747D1">
        <w:rPr>
          <w:rFonts w:hint="eastAsia"/>
          <w:rtl/>
        </w:rPr>
        <w:t>שהדגש</w:t>
      </w:r>
      <w:r w:rsidRPr="00E747D1">
        <w:rPr>
          <w:rtl/>
        </w:rPr>
        <w:t xml:space="preserve"> </w:t>
      </w:r>
      <w:r w:rsidRPr="00E747D1">
        <w:rPr>
          <w:rFonts w:hint="eastAsia"/>
          <w:rtl/>
        </w:rPr>
        <w:t>יהיה</w:t>
      </w:r>
      <w:r w:rsidRPr="00E747D1">
        <w:rPr>
          <w:rtl/>
        </w:rPr>
        <w:t xml:space="preserve"> </w:t>
      </w:r>
      <w:r w:rsidRPr="00E747D1">
        <w:rPr>
          <w:rFonts w:hint="eastAsia"/>
          <w:rtl/>
        </w:rPr>
        <w:t>על</w:t>
      </w:r>
      <w:r w:rsidRPr="00E747D1">
        <w:rPr>
          <w:rtl/>
        </w:rPr>
        <w:t xml:space="preserve"> </w:t>
      </w:r>
      <w:r w:rsidRPr="00E747D1">
        <w:rPr>
          <w:rFonts w:hint="eastAsia"/>
          <w:rtl/>
        </w:rPr>
        <w:t>טיפול</w:t>
      </w:r>
      <w:r w:rsidRPr="00E747D1">
        <w:rPr>
          <w:rtl/>
        </w:rPr>
        <w:t xml:space="preserve"> </w:t>
      </w:r>
      <w:r w:rsidRPr="00E747D1">
        <w:rPr>
          <w:rFonts w:hint="eastAsia"/>
          <w:rtl/>
        </w:rPr>
        <w:t>בקהילה</w:t>
      </w:r>
      <w:r w:rsidRPr="00E747D1">
        <w:rPr>
          <w:rtl/>
        </w:rPr>
        <w:t xml:space="preserve">, </w:t>
      </w:r>
      <w:r w:rsidRPr="00E747D1">
        <w:rPr>
          <w:rFonts w:hint="eastAsia"/>
          <w:rtl/>
        </w:rPr>
        <w:t>תוך</w:t>
      </w:r>
      <w:r w:rsidRPr="00E747D1">
        <w:rPr>
          <w:rtl/>
        </w:rPr>
        <w:t xml:space="preserve"> </w:t>
      </w:r>
      <w:r w:rsidRPr="00E747D1">
        <w:rPr>
          <w:rFonts w:hint="eastAsia"/>
          <w:rtl/>
        </w:rPr>
        <w:t>חיזוק</w:t>
      </w:r>
      <w:r w:rsidRPr="00E747D1">
        <w:rPr>
          <w:rtl/>
        </w:rPr>
        <w:t xml:space="preserve"> </w:t>
      </w:r>
      <w:r w:rsidRPr="00E747D1">
        <w:rPr>
          <w:rFonts w:hint="eastAsia"/>
          <w:rtl/>
        </w:rPr>
        <w:t>מנגנוני</w:t>
      </w:r>
      <w:r w:rsidRPr="00E747D1">
        <w:rPr>
          <w:rtl/>
        </w:rPr>
        <w:t xml:space="preserve"> </w:t>
      </w:r>
      <w:r w:rsidRPr="00E747D1">
        <w:rPr>
          <w:rFonts w:hint="eastAsia"/>
          <w:rtl/>
        </w:rPr>
        <w:t>הפיקוח</w:t>
      </w:r>
      <w:r w:rsidRPr="00E747D1">
        <w:rPr>
          <w:rtl/>
        </w:rPr>
        <w:t xml:space="preserve"> </w:t>
      </w:r>
      <w:r w:rsidRPr="00E747D1">
        <w:rPr>
          <w:rFonts w:hint="eastAsia"/>
          <w:rtl/>
        </w:rPr>
        <w:t>והבקרה</w:t>
      </w:r>
      <w:r w:rsidRPr="00E747D1">
        <w:rPr>
          <w:rtl/>
        </w:rPr>
        <w:t xml:space="preserve"> </w:t>
      </w:r>
      <w:r w:rsidRPr="00E747D1">
        <w:rPr>
          <w:rFonts w:hint="eastAsia"/>
          <w:rtl/>
        </w:rPr>
        <w:t>על</w:t>
      </w:r>
      <w:r w:rsidRPr="00E747D1">
        <w:rPr>
          <w:rtl/>
        </w:rPr>
        <w:t xml:space="preserve"> </w:t>
      </w:r>
      <w:r w:rsidRPr="00E747D1">
        <w:rPr>
          <w:rFonts w:hint="eastAsia"/>
          <w:rtl/>
        </w:rPr>
        <w:t>מערך</w:t>
      </w:r>
      <w:r w:rsidRPr="00E747D1">
        <w:rPr>
          <w:rtl/>
        </w:rPr>
        <w:t xml:space="preserve"> </w:t>
      </w:r>
      <w:r w:rsidRPr="00E747D1">
        <w:rPr>
          <w:rFonts w:hint="eastAsia"/>
          <w:rtl/>
        </w:rPr>
        <w:t>השירותים</w:t>
      </w:r>
      <w:r w:rsidRPr="00E747D1">
        <w:rPr>
          <w:rtl/>
        </w:rPr>
        <w:t xml:space="preserve"> </w:t>
      </w:r>
      <w:r w:rsidRPr="00E747D1">
        <w:rPr>
          <w:rFonts w:hint="eastAsia"/>
          <w:rtl/>
        </w:rPr>
        <w:t>לילדים</w:t>
      </w:r>
      <w:r w:rsidRPr="00E747D1">
        <w:rPr>
          <w:rtl/>
        </w:rPr>
        <w:t xml:space="preserve"> </w:t>
      </w:r>
      <w:r w:rsidRPr="00E747D1">
        <w:rPr>
          <w:rFonts w:hint="eastAsia"/>
          <w:rtl/>
        </w:rPr>
        <w:t>ונוער</w:t>
      </w:r>
      <w:r w:rsidRPr="00E747D1">
        <w:rPr>
          <w:rtl/>
        </w:rPr>
        <w:t xml:space="preserve"> </w:t>
      </w:r>
      <w:r w:rsidRPr="00E747D1">
        <w:rPr>
          <w:rFonts w:hint="eastAsia"/>
          <w:rtl/>
        </w:rPr>
        <w:t>בסיכון</w:t>
      </w:r>
      <w:r w:rsidRPr="00E747D1">
        <w:rPr>
          <w:rtl/>
        </w:rPr>
        <w:t xml:space="preserve"> </w:t>
      </w:r>
      <w:r w:rsidRPr="00E747D1">
        <w:rPr>
          <w:rFonts w:hint="eastAsia"/>
          <w:rtl/>
        </w:rPr>
        <w:t>ו</w:t>
      </w:r>
      <w:r w:rsidRPr="00E747D1">
        <w:rPr>
          <w:rFonts w:hint="cs"/>
          <w:rtl/>
        </w:rPr>
        <w:t>תוך הקפדה על</w:t>
      </w:r>
      <w:r w:rsidRPr="00E747D1">
        <w:rPr>
          <w:rFonts w:hint="cs"/>
        </w:rPr>
        <w:t xml:space="preserve"> </w:t>
      </w:r>
      <w:r w:rsidRPr="00E747D1">
        <w:rPr>
          <w:rFonts w:hint="eastAsia"/>
          <w:rtl/>
        </w:rPr>
        <w:t>שקיפות</w:t>
      </w:r>
      <w:r w:rsidRPr="00E747D1">
        <w:rPr>
          <w:rtl/>
        </w:rPr>
        <w:t xml:space="preserve"> </w:t>
      </w:r>
      <w:r w:rsidRPr="00E747D1">
        <w:rPr>
          <w:rFonts w:hint="eastAsia"/>
          <w:rtl/>
        </w:rPr>
        <w:t>מלאה</w:t>
      </w:r>
      <w:r w:rsidRPr="00E747D1">
        <w:rPr>
          <w:rtl/>
        </w:rPr>
        <w:t xml:space="preserve">. </w:t>
      </w:r>
      <w:r w:rsidRPr="00E747D1">
        <w:rPr>
          <w:rFonts w:hint="cs"/>
          <w:rtl/>
        </w:rPr>
        <w:t xml:space="preserve">מפתחי </w:t>
      </w:r>
      <w:r w:rsidRPr="00E747D1">
        <w:rPr>
          <w:rFonts w:hint="eastAsia"/>
          <w:rtl/>
        </w:rPr>
        <w:t>התוכנית</w:t>
      </w:r>
      <w:r w:rsidRPr="00E747D1">
        <w:rPr>
          <w:rtl/>
        </w:rPr>
        <w:t xml:space="preserve"> </w:t>
      </w:r>
      <w:r w:rsidRPr="00E747D1">
        <w:rPr>
          <w:rFonts w:hint="eastAsia"/>
          <w:rtl/>
        </w:rPr>
        <w:t>הכיר</w:t>
      </w:r>
      <w:r w:rsidRPr="00E747D1">
        <w:rPr>
          <w:rFonts w:hint="cs"/>
          <w:rtl/>
        </w:rPr>
        <w:t>ו</w:t>
      </w:r>
      <w:r w:rsidRPr="00E747D1">
        <w:rPr>
          <w:rtl/>
        </w:rPr>
        <w:t xml:space="preserve"> </w:t>
      </w:r>
      <w:r w:rsidRPr="00E747D1">
        <w:rPr>
          <w:rFonts w:hint="eastAsia"/>
          <w:rtl/>
        </w:rPr>
        <w:t>בצורך</w:t>
      </w:r>
      <w:r w:rsidRPr="00E747D1">
        <w:rPr>
          <w:rtl/>
        </w:rPr>
        <w:t xml:space="preserve"> </w:t>
      </w:r>
      <w:r w:rsidRPr="00E747D1">
        <w:rPr>
          <w:rFonts w:hint="eastAsia"/>
          <w:rtl/>
        </w:rPr>
        <w:t>באחידות</w:t>
      </w:r>
      <w:r w:rsidRPr="00E747D1">
        <w:rPr>
          <w:rtl/>
        </w:rPr>
        <w:t xml:space="preserve"> </w:t>
      </w:r>
      <w:r w:rsidRPr="00E747D1">
        <w:rPr>
          <w:rFonts w:hint="cs"/>
          <w:rtl/>
        </w:rPr>
        <w:t>לעניין ה</w:t>
      </w:r>
      <w:r w:rsidRPr="00E747D1">
        <w:rPr>
          <w:rFonts w:hint="eastAsia"/>
          <w:rtl/>
        </w:rPr>
        <w:t>הגדרות</w:t>
      </w:r>
      <w:r w:rsidRPr="00E747D1">
        <w:rPr>
          <w:rtl/>
        </w:rPr>
        <w:t xml:space="preserve"> </w:t>
      </w:r>
      <w:r w:rsidRPr="00E747D1">
        <w:rPr>
          <w:rFonts w:hint="cs"/>
          <w:rtl/>
        </w:rPr>
        <w:t>שעליהן מתבססת</w:t>
      </w:r>
      <w:r w:rsidRPr="00E747D1">
        <w:rPr>
          <w:rtl/>
        </w:rPr>
        <w:t xml:space="preserve"> </w:t>
      </w:r>
      <w:r w:rsidRPr="00E747D1">
        <w:rPr>
          <w:rFonts w:hint="eastAsia"/>
          <w:rtl/>
        </w:rPr>
        <w:t>העשייה</w:t>
      </w:r>
      <w:r w:rsidRPr="00E747D1">
        <w:rPr>
          <w:rtl/>
        </w:rPr>
        <w:t xml:space="preserve"> </w:t>
      </w:r>
      <w:r w:rsidRPr="00E747D1">
        <w:rPr>
          <w:rFonts w:hint="eastAsia"/>
          <w:rtl/>
        </w:rPr>
        <w:t>למען</w:t>
      </w:r>
      <w:r w:rsidRPr="00E747D1">
        <w:rPr>
          <w:rtl/>
        </w:rPr>
        <w:t xml:space="preserve"> </w:t>
      </w:r>
      <w:r w:rsidRPr="00E747D1">
        <w:rPr>
          <w:rFonts w:hint="eastAsia"/>
          <w:rtl/>
        </w:rPr>
        <w:t>ילדים</w:t>
      </w:r>
      <w:r w:rsidRPr="00E747D1">
        <w:rPr>
          <w:rtl/>
        </w:rPr>
        <w:t xml:space="preserve"> </w:t>
      </w:r>
      <w:r w:rsidRPr="00E747D1">
        <w:rPr>
          <w:rFonts w:hint="eastAsia"/>
          <w:rtl/>
        </w:rPr>
        <w:t>ובני</w:t>
      </w:r>
      <w:r w:rsidRPr="00E747D1">
        <w:rPr>
          <w:rtl/>
        </w:rPr>
        <w:t xml:space="preserve"> </w:t>
      </w:r>
      <w:r w:rsidRPr="00E747D1">
        <w:rPr>
          <w:rFonts w:hint="eastAsia"/>
          <w:rtl/>
        </w:rPr>
        <w:t>נוער</w:t>
      </w:r>
      <w:r w:rsidRPr="00E747D1">
        <w:rPr>
          <w:rtl/>
        </w:rPr>
        <w:t xml:space="preserve"> </w:t>
      </w:r>
      <w:r w:rsidRPr="00E747D1">
        <w:rPr>
          <w:rFonts w:hint="eastAsia"/>
          <w:rtl/>
        </w:rPr>
        <w:t>בסיכון</w:t>
      </w:r>
      <w:r w:rsidRPr="00E747D1">
        <w:rPr>
          <w:rtl/>
        </w:rPr>
        <w:t xml:space="preserve"> </w:t>
      </w:r>
      <w:r w:rsidRPr="00E747D1">
        <w:rPr>
          <w:rFonts w:hint="eastAsia"/>
          <w:rtl/>
        </w:rPr>
        <w:t>ובהגדרת</w:t>
      </w:r>
      <w:r w:rsidRPr="00E747D1">
        <w:rPr>
          <w:rtl/>
        </w:rPr>
        <w:t xml:space="preserve"> </w:t>
      </w:r>
      <w:r w:rsidRPr="00E747D1">
        <w:rPr>
          <w:rFonts w:hint="eastAsia"/>
          <w:rtl/>
        </w:rPr>
        <w:t>יעדים</w:t>
      </w:r>
      <w:r w:rsidRPr="00E747D1">
        <w:rPr>
          <w:rtl/>
        </w:rPr>
        <w:t xml:space="preserve"> </w:t>
      </w:r>
      <w:r w:rsidRPr="00E747D1">
        <w:rPr>
          <w:rFonts w:hint="eastAsia"/>
          <w:rtl/>
        </w:rPr>
        <w:t>לאומיים</w:t>
      </w:r>
      <w:r w:rsidRPr="00E747D1">
        <w:rPr>
          <w:rtl/>
        </w:rPr>
        <w:t xml:space="preserve"> </w:t>
      </w:r>
      <w:r w:rsidRPr="00E747D1">
        <w:rPr>
          <w:rFonts w:hint="eastAsia"/>
          <w:rtl/>
        </w:rPr>
        <w:t>לצמצום</w:t>
      </w:r>
      <w:r w:rsidRPr="00E747D1">
        <w:rPr>
          <w:rtl/>
        </w:rPr>
        <w:t xml:space="preserve"> </w:t>
      </w:r>
      <w:r w:rsidRPr="00E747D1">
        <w:rPr>
          <w:rFonts w:hint="eastAsia"/>
          <w:rtl/>
        </w:rPr>
        <w:t>מצבי</w:t>
      </w:r>
      <w:r w:rsidRPr="00E747D1">
        <w:rPr>
          <w:rtl/>
        </w:rPr>
        <w:t xml:space="preserve"> </w:t>
      </w:r>
      <w:r w:rsidRPr="00E747D1">
        <w:rPr>
          <w:rFonts w:hint="eastAsia"/>
          <w:rtl/>
        </w:rPr>
        <w:t>הסיכון</w:t>
      </w:r>
      <w:r w:rsidRPr="00E747D1">
        <w:rPr>
          <w:rtl/>
        </w:rPr>
        <w:t xml:space="preserve"> </w:t>
      </w:r>
      <w:r w:rsidRPr="00E747D1">
        <w:rPr>
          <w:rFonts w:hint="eastAsia"/>
          <w:rtl/>
        </w:rPr>
        <w:t>על</w:t>
      </w:r>
      <w:r w:rsidRPr="00E747D1">
        <w:rPr>
          <w:rtl/>
        </w:rPr>
        <w:t xml:space="preserve"> </w:t>
      </w:r>
      <w:r w:rsidRPr="00E747D1">
        <w:rPr>
          <w:rFonts w:hint="eastAsia"/>
          <w:rtl/>
        </w:rPr>
        <w:t>בסיס</w:t>
      </w:r>
      <w:r w:rsidRPr="00E747D1">
        <w:rPr>
          <w:rtl/>
        </w:rPr>
        <w:t xml:space="preserve"> </w:t>
      </w:r>
      <w:r w:rsidRPr="00E747D1">
        <w:rPr>
          <w:rFonts w:hint="eastAsia"/>
          <w:rtl/>
        </w:rPr>
        <w:t>הגדרות</w:t>
      </w:r>
      <w:r w:rsidRPr="00E747D1">
        <w:rPr>
          <w:rtl/>
        </w:rPr>
        <w:t xml:space="preserve"> </w:t>
      </w:r>
      <w:r w:rsidRPr="00E747D1">
        <w:rPr>
          <w:rFonts w:hint="eastAsia"/>
          <w:rtl/>
        </w:rPr>
        <w:t>אלה</w:t>
      </w:r>
      <w:r w:rsidRPr="00E747D1">
        <w:rPr>
          <w:rStyle w:val="af3"/>
          <w:rtl/>
        </w:rPr>
        <w:footnoteReference w:id="61"/>
      </w:r>
      <w:r w:rsidRPr="00E747D1">
        <w:rPr>
          <w:rtl/>
        </w:rPr>
        <w:t>.</w:t>
      </w:r>
    </w:p>
    <w:p w:rsidR="00B52032" w:rsidRPr="00E747D1" w:rsidRDefault="00B52032" w:rsidP="00B52032">
      <w:pPr>
        <w:pStyle w:val="a9"/>
        <w:spacing w:line="269" w:lineRule="auto"/>
        <w:rPr>
          <w:rtl/>
        </w:rPr>
      </w:pPr>
    </w:p>
    <w:p w:rsidR="00B52032" w:rsidRPr="00E747D1" w:rsidRDefault="00B52032" w:rsidP="00B52032">
      <w:pPr>
        <w:autoSpaceDE w:val="0"/>
        <w:autoSpaceDN w:val="0"/>
        <w:adjustRightInd w:val="0"/>
        <w:spacing w:line="269" w:lineRule="auto"/>
        <w:rPr>
          <w:rtl/>
        </w:rPr>
      </w:pPr>
      <w:r w:rsidRPr="00E747D1">
        <w:rPr>
          <w:rFonts w:hint="cs"/>
          <w:sz w:val="24"/>
          <w:rtl/>
        </w:rPr>
        <w:t xml:space="preserve">התוכנית הלאומית </w:t>
      </w:r>
      <w:r w:rsidRPr="00E747D1">
        <w:rPr>
          <w:sz w:val="24"/>
          <w:rtl/>
        </w:rPr>
        <w:t>360°</w:t>
      </w:r>
      <w:r w:rsidRPr="00E747D1">
        <w:rPr>
          <w:rFonts w:hint="cs"/>
          <w:rtl/>
        </w:rPr>
        <w:t xml:space="preserve"> </w:t>
      </w:r>
      <w:r w:rsidRPr="00E747D1">
        <w:rPr>
          <w:rFonts w:eastAsia="Times New Roman" w:hint="cs"/>
          <w:color w:val="000000"/>
          <w:rtl/>
        </w:rPr>
        <w:t xml:space="preserve">אינה מציעה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טיפול, </w:t>
      </w:r>
      <w:r w:rsidRPr="00E747D1">
        <w:rPr>
          <w:rFonts w:hint="cs"/>
          <w:rtl/>
        </w:rPr>
        <w:t xml:space="preserve">אלא </w:t>
      </w:r>
      <w:r w:rsidRPr="00E747D1">
        <w:rPr>
          <w:rFonts w:eastAsia="Times New Roman" w:hint="cs"/>
          <w:color w:val="000000"/>
          <w:rtl/>
        </w:rPr>
        <w:t xml:space="preserve">מתקצבת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שנכללות במאגר התוכניות של המשרדים השותפים, אשר מיועדות לילדים ובני נוער בסיכון. המאגר כולל 182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לפי החלוקה שלהלן: 13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באחריות המשרד לביטחון לאומי, 17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באחריות משרד הבריאות, 84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באחריות משרד החינוך, תשע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באחריות משרד העלייה והקליטה ו-59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באחריות משרד הרווחה.</w:t>
      </w:r>
      <w:r w:rsidRPr="00E747D1">
        <w:rPr>
          <w:rFonts w:ascii="David" w:hAnsi="David" w:hint="cs"/>
          <w:rtl/>
        </w:rPr>
        <w:t xml:space="preserve"> הרשויות בוחרות </w:t>
      </w:r>
      <w:proofErr w:type="spellStart"/>
      <w:r w:rsidRPr="00E747D1">
        <w:rPr>
          <w:rFonts w:ascii="David" w:hAnsi="David" w:hint="cs"/>
          <w:rtl/>
        </w:rPr>
        <w:t>תוכניות</w:t>
      </w:r>
      <w:proofErr w:type="spellEnd"/>
      <w:r w:rsidRPr="00E747D1">
        <w:rPr>
          <w:rFonts w:ascii="David" w:hAnsi="David" w:hint="cs"/>
          <w:rtl/>
        </w:rPr>
        <w:t xml:space="preserve"> מהסל </w:t>
      </w:r>
      <w:r w:rsidRPr="00E747D1">
        <w:rPr>
          <w:rFonts w:ascii="David" w:hAnsi="David"/>
          <w:sz w:val="24"/>
          <w:rtl/>
        </w:rPr>
        <w:t>על בסיס הצרכים</w:t>
      </w:r>
      <w:r w:rsidRPr="00E747D1">
        <w:rPr>
          <w:rFonts w:ascii="David" w:hAnsi="David" w:hint="cs"/>
          <w:sz w:val="24"/>
          <w:rtl/>
        </w:rPr>
        <w:t xml:space="preserve"> </w:t>
      </w:r>
      <w:r w:rsidRPr="00E747D1">
        <w:rPr>
          <w:rFonts w:ascii="David" w:hAnsi="David"/>
          <w:sz w:val="24"/>
          <w:rtl/>
        </w:rPr>
        <w:t>המשתקפים בנתונים הבין-משרדיים</w:t>
      </w:r>
      <w:r w:rsidRPr="00E747D1">
        <w:rPr>
          <w:rFonts w:ascii="David" w:hAnsi="David" w:hint="cs"/>
          <w:sz w:val="24"/>
          <w:rtl/>
        </w:rPr>
        <w:t>, בהתאם ל</w:t>
      </w:r>
      <w:r w:rsidRPr="00E747D1">
        <w:rPr>
          <w:rFonts w:ascii="David" w:hAnsi="David"/>
          <w:sz w:val="24"/>
          <w:rtl/>
        </w:rPr>
        <w:t xml:space="preserve">החלטות משותפות בין-מקצועיות ועל </w:t>
      </w:r>
      <w:r w:rsidRPr="00E747D1">
        <w:rPr>
          <w:rFonts w:ascii="David" w:hAnsi="David" w:hint="cs"/>
          <w:rtl/>
        </w:rPr>
        <w:t>פי</w:t>
      </w:r>
      <w:r w:rsidRPr="00E747D1" w:rsidDel="00C9529C">
        <w:rPr>
          <w:rFonts w:ascii="David" w:hAnsi="David" w:hint="cs"/>
          <w:rtl/>
        </w:rPr>
        <w:t xml:space="preserve"> </w:t>
      </w:r>
      <w:r w:rsidRPr="00E747D1">
        <w:rPr>
          <w:rFonts w:ascii="David" w:hAnsi="David" w:hint="cs"/>
          <w:rtl/>
        </w:rPr>
        <w:t>תקציבן.</w:t>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36" w:name="_Hlk200976465"/>
      <w:r w:rsidRPr="00E747D1">
        <w:rPr>
          <w:rFonts w:hint="cs"/>
          <w:rtl/>
        </w:rPr>
        <w:t>בממוצע ארצי, הרשויות המקומיות מחלקות את תקציב התוכנית הלאומית 360</w:t>
      </w:r>
      <w:r w:rsidRPr="00E747D1">
        <w:rPr>
          <w:rtl/>
        </w:rPr>
        <w:t>°</w:t>
      </w:r>
      <w:r w:rsidRPr="00E747D1">
        <w:rPr>
          <w:rFonts w:hint="cs"/>
          <w:rtl/>
        </w:rPr>
        <w:t xml:space="preserve"> כך: 30% לתוכניות שהן באחריות משרד הרווחה (למשל עבור "בית חם" לנערות); 60% לתוכניות שהן באחריות משרד החינוך (למשל עבור מרכזי נוער והמיזם "אור בגנים"), 7% לתוכניות שהן באחריות משרד הבריאות ו-3% לתוכניות שהן באחריות משרד העלייה והקליטה והמשרד לביטחון הלאומי. </w:t>
      </w:r>
    </w:p>
    <w:bookmarkEnd w:id="36"/>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eastAsia="Times New Roman" w:hint="cs"/>
          <w:color w:val="000000"/>
          <w:rtl/>
        </w:rPr>
        <w:lastRenderedPageBreak/>
        <w:t xml:space="preserve">בחלוקה לפי גיל, מתוך 182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של </w:t>
      </w:r>
      <w:r w:rsidRPr="00E747D1">
        <w:rPr>
          <w:rFonts w:hint="cs"/>
          <w:sz w:val="24"/>
          <w:rtl/>
        </w:rPr>
        <w:t xml:space="preserve">התוכנית הלאומית </w:t>
      </w:r>
      <w:r w:rsidRPr="00E747D1">
        <w:rPr>
          <w:sz w:val="24"/>
          <w:rtl/>
        </w:rPr>
        <w:t>360°</w:t>
      </w:r>
      <w:r w:rsidRPr="00E747D1">
        <w:rPr>
          <w:rFonts w:hint="cs"/>
          <w:sz w:val="24"/>
          <w:rtl/>
        </w:rPr>
        <w:t>,</w:t>
      </w:r>
      <w:r w:rsidRPr="00E747D1">
        <w:rPr>
          <w:rFonts w:eastAsia="Times New Roman" w:hint="cs"/>
          <w:color w:val="000000"/>
          <w:rtl/>
        </w:rPr>
        <w:t xml:space="preserve"> 54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מיועדות לגיל הרך, 24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מיועדות לתלמידי בית הספר היסודי, שתי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מיועדות לגיל הרך או לתלמידי בית הספר היסודי, 19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מיועדות לגיל הרך, לתלמידי בית הספר היסודי או לנוער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המיועדות למשפחה), 16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מיועדות לתלמידי בית הספר היסודי או לנוער, ו-67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מיועדות לבני נוער</w:t>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eastAsia="Times New Roman" w:hint="cs"/>
          <w:color w:val="000000"/>
          <w:rtl/>
        </w:rPr>
        <w:t xml:space="preserve">מתוך 59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של משרד הרווחה המתוקצבות על ידי ה</w:t>
      </w:r>
      <w:r w:rsidRPr="00E747D1">
        <w:rPr>
          <w:rFonts w:hint="cs"/>
          <w:sz w:val="24"/>
          <w:rtl/>
        </w:rPr>
        <w:t xml:space="preserve">תוכנית הלאומית </w:t>
      </w:r>
      <w:r w:rsidRPr="00E747D1">
        <w:rPr>
          <w:sz w:val="24"/>
          <w:rtl/>
        </w:rPr>
        <w:t>360°</w:t>
      </w:r>
      <w:r w:rsidRPr="00E747D1">
        <w:rPr>
          <w:rFonts w:eastAsia="Times New Roman" w:hint="cs"/>
          <w:color w:val="000000"/>
          <w:rtl/>
        </w:rPr>
        <w:t xml:space="preserve">, 21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מיועדות לבני נוער</w:t>
      </w:r>
      <w:r w:rsidRPr="00E747D1">
        <w:rPr>
          <w:rFonts w:hint="cs"/>
          <w:rtl/>
        </w:rPr>
        <w:t>.</w:t>
      </w:r>
    </w:p>
    <w:p w:rsidR="00B52032" w:rsidRPr="00E747D1" w:rsidRDefault="00B52032" w:rsidP="00B52032">
      <w:pPr>
        <w:spacing w:line="269" w:lineRule="auto"/>
        <w:rPr>
          <w:rtl/>
        </w:rPr>
      </w:pPr>
    </w:p>
    <w:p w:rsidR="00B52032" w:rsidRPr="00E747D1" w:rsidRDefault="00B52032" w:rsidP="00B52032">
      <w:pPr>
        <w:keepNext/>
        <w:keepLines/>
        <w:spacing w:line="269" w:lineRule="auto"/>
        <w:jc w:val="center"/>
        <w:rPr>
          <w:rtl/>
        </w:rPr>
      </w:pPr>
      <w:r w:rsidRPr="00E747D1">
        <w:rPr>
          <w:rFonts w:ascii="David" w:hAnsi="David" w:hint="cs"/>
          <w:rtl/>
        </w:rPr>
        <w:t xml:space="preserve">תרשים 3: </w:t>
      </w:r>
      <w:r w:rsidRPr="00E747D1">
        <w:rPr>
          <w:rFonts w:ascii="David" w:hAnsi="David" w:hint="cs"/>
          <w:b/>
          <w:bCs/>
          <w:rtl/>
        </w:rPr>
        <w:t xml:space="preserve">חלוקת התוכניות במאגר </w:t>
      </w:r>
      <w:r w:rsidRPr="00E747D1">
        <w:rPr>
          <w:rFonts w:hint="cs"/>
          <w:b/>
          <w:bCs/>
          <w:rtl/>
        </w:rPr>
        <w:t>הבין-משרדי</w:t>
      </w:r>
      <w:r w:rsidRPr="00E747D1">
        <w:rPr>
          <w:rFonts w:ascii="David" w:hAnsi="David" w:hint="cs"/>
          <w:b/>
          <w:bCs/>
          <w:rtl/>
        </w:rPr>
        <w:t xml:space="preserve"> של התוכנית הלאומית </w:t>
      </w:r>
      <w:r w:rsidRPr="00E747D1">
        <w:rPr>
          <w:rFonts w:ascii="David" w:hAnsi="David"/>
          <w:b/>
          <w:bCs/>
          <w:rtl/>
        </w:rPr>
        <w:t>360°</w:t>
      </w:r>
      <w:r w:rsidRPr="00E747D1">
        <w:rPr>
          <w:rFonts w:hint="cs"/>
          <w:rtl/>
        </w:rPr>
        <w:t xml:space="preserve"> </w:t>
      </w:r>
      <w:r w:rsidRPr="00E747D1">
        <w:rPr>
          <w:rFonts w:hint="cs"/>
          <w:b/>
          <w:bCs/>
          <w:rtl/>
        </w:rPr>
        <w:t>לפי משרדי ממשלה וגילים, שנת 2024</w:t>
      </w:r>
    </w:p>
    <w:p w:rsidR="00B52032" w:rsidRPr="00E747D1" w:rsidRDefault="00B52032" w:rsidP="00B52032">
      <w:pPr>
        <w:spacing w:line="269" w:lineRule="auto"/>
        <w:jc w:val="center"/>
        <w:rPr>
          <w:szCs w:val="20"/>
          <w:rtl/>
        </w:rPr>
      </w:pPr>
      <w:r>
        <w:rPr>
          <w:noProof/>
        </w:rPr>
        <w:drawing>
          <wp:inline distT="0" distB="0" distL="0" distR="0" wp14:anchorId="5A6DCC84" wp14:editId="414BCB5B">
            <wp:extent cx="4676775" cy="3924300"/>
            <wp:effectExtent l="0" t="0" r="9525" b="0"/>
            <wp:docPr id="18" name="תמונה 18" descr="התרשים מציג שלושה גרפים עגולים (פאי) המתארים את חלוקת התוכניות במימון התוכנית הלאומית 360° לפי משרדי ממשלה וגיל הילדים:&#10;1. תוכניות במימון 360°, בחלוקה למשרדי ממשלה (182 תוכניות):&#10;2. תוכניות במימון 360° בחלוקה לגילים (182 תוכניות):&#10;3. תוכניות רווחה של התוכנית הלאומית 360° בחלוקה לגילים(59 תוכנ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2329" cy="3928960"/>
                    </a:xfrm>
                    <a:prstGeom prst="rect">
                      <a:avLst/>
                    </a:prstGeom>
                    <a:noFill/>
                    <a:ln>
                      <a:noFill/>
                    </a:ln>
                  </pic:spPr>
                </pic:pic>
              </a:graphicData>
            </a:graphic>
          </wp:inline>
        </w:drawing>
      </w:r>
    </w:p>
    <w:p w:rsidR="00B52032" w:rsidRPr="00E747D1" w:rsidRDefault="00B52032" w:rsidP="00B52032">
      <w:pPr>
        <w:spacing w:line="269" w:lineRule="auto"/>
        <w:jc w:val="left"/>
        <w:rPr>
          <w:rtl/>
        </w:rPr>
      </w:pPr>
      <w:r w:rsidRPr="00E747D1">
        <w:rPr>
          <w:rFonts w:hint="cs"/>
          <w:szCs w:val="20"/>
          <w:rtl/>
        </w:rPr>
        <w:t>על פי קובץ מאגר התוכניות של התוכנית הלאומית 360°,</w:t>
      </w:r>
      <w:r w:rsidRPr="00E747D1">
        <w:rPr>
          <w:rFonts w:hint="cs"/>
          <w:rtl/>
        </w:rPr>
        <w:t xml:space="preserve"> </w:t>
      </w:r>
      <w:r w:rsidRPr="00E747D1">
        <w:rPr>
          <w:rFonts w:ascii="David" w:hAnsi="David" w:hint="cs"/>
          <w:szCs w:val="20"/>
          <w:rtl/>
        </w:rPr>
        <w:t>בעיבוד משרד מבקר המדינה</w:t>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Fonts w:eastAsia="Times New Roman"/>
          <w:b/>
          <w:bCs/>
          <w:color w:val="000000"/>
          <w:rtl/>
        </w:rPr>
      </w:pPr>
      <w:r w:rsidRPr="00E747D1">
        <w:rPr>
          <w:rFonts w:eastAsia="Times New Roman" w:hint="cs"/>
          <w:color w:val="000000"/>
          <w:rtl/>
        </w:rPr>
        <w:t>מהתרשימים לעיל עולה</w:t>
      </w:r>
      <w:r w:rsidRPr="00E747D1">
        <w:rPr>
          <w:rStyle w:val="af3"/>
          <w:rFonts w:eastAsia="Times New Roman"/>
          <w:color w:val="000000"/>
          <w:rtl/>
        </w:rPr>
        <w:footnoteReference w:id="62"/>
      </w:r>
      <w:r w:rsidRPr="00E747D1">
        <w:rPr>
          <w:rFonts w:eastAsia="Times New Roman" w:hint="cs"/>
          <w:color w:val="000000"/>
          <w:rtl/>
        </w:rPr>
        <w:t xml:space="preserve"> כי כמעט חצי מהמענים </w:t>
      </w:r>
      <w:r w:rsidRPr="00E747D1">
        <w:rPr>
          <w:rFonts w:ascii="David" w:hAnsi="David" w:hint="cs"/>
          <w:rtl/>
        </w:rPr>
        <w:t xml:space="preserve">שתוקצבו בשנת 2024 </w:t>
      </w:r>
      <w:r w:rsidRPr="00E747D1">
        <w:rPr>
          <w:rFonts w:eastAsia="Times New Roman" w:hint="cs"/>
          <w:color w:val="000000"/>
          <w:rtl/>
        </w:rPr>
        <w:t xml:space="preserve">על ידי </w:t>
      </w:r>
      <w:r w:rsidRPr="00E747D1">
        <w:rPr>
          <w:rFonts w:hint="cs"/>
          <w:sz w:val="24"/>
          <w:rtl/>
        </w:rPr>
        <w:t xml:space="preserve">התוכנית הלאומית </w:t>
      </w:r>
      <w:r w:rsidRPr="00E747D1">
        <w:rPr>
          <w:sz w:val="24"/>
          <w:rtl/>
        </w:rPr>
        <w:t>360°</w:t>
      </w:r>
      <w:r w:rsidRPr="00E747D1">
        <w:rPr>
          <w:rFonts w:eastAsia="Times New Roman" w:hint="cs"/>
          <w:color w:val="000000"/>
          <w:rtl/>
        </w:rPr>
        <w:t xml:space="preserve"> הם של משרד החינוך, וכשליש מהמענים הם של משרד הרווחה. </w:t>
      </w:r>
      <w:r w:rsidRPr="00E747D1">
        <w:rPr>
          <w:rFonts w:hint="cs"/>
          <w:rtl/>
        </w:rPr>
        <w:t xml:space="preserve">כמו כן </w:t>
      </w:r>
      <w:r w:rsidRPr="00E747D1">
        <w:rPr>
          <w:rFonts w:eastAsia="Times New Roman" w:hint="cs"/>
          <w:color w:val="000000"/>
          <w:rtl/>
        </w:rPr>
        <w:t xml:space="preserve">עולה כי כשליש מהמענים </w:t>
      </w:r>
      <w:r w:rsidRPr="00E747D1">
        <w:rPr>
          <w:rFonts w:ascii="David" w:hAnsi="David" w:hint="cs"/>
          <w:rtl/>
        </w:rPr>
        <w:t xml:space="preserve">שתוקצבו בשנת 2024 </w:t>
      </w:r>
      <w:r w:rsidRPr="00E747D1">
        <w:rPr>
          <w:rFonts w:eastAsia="Times New Roman" w:hint="cs"/>
          <w:color w:val="000000"/>
          <w:rtl/>
        </w:rPr>
        <w:t xml:space="preserve">על ידי </w:t>
      </w:r>
      <w:r w:rsidRPr="00E747D1">
        <w:rPr>
          <w:rFonts w:hint="cs"/>
          <w:sz w:val="24"/>
          <w:rtl/>
        </w:rPr>
        <w:t xml:space="preserve">התוכנית הלאומית </w:t>
      </w:r>
      <w:r w:rsidRPr="00E747D1">
        <w:rPr>
          <w:sz w:val="24"/>
          <w:rtl/>
        </w:rPr>
        <w:t>360°</w:t>
      </w:r>
      <w:r w:rsidRPr="00E747D1">
        <w:rPr>
          <w:rFonts w:eastAsia="Times New Roman" w:hint="cs"/>
          <w:color w:val="000000"/>
          <w:rtl/>
        </w:rPr>
        <w:t xml:space="preserve"> מיועדים לבני נוער, ועוד 40 </w:t>
      </w:r>
      <w:proofErr w:type="spellStart"/>
      <w:r w:rsidRPr="00E747D1">
        <w:rPr>
          <w:rFonts w:eastAsia="Times New Roman" w:hint="cs"/>
          <w:color w:val="000000"/>
          <w:rtl/>
        </w:rPr>
        <w:t>תוכניות</w:t>
      </w:r>
      <w:proofErr w:type="spellEnd"/>
      <w:r w:rsidRPr="00E747D1">
        <w:rPr>
          <w:rFonts w:eastAsia="Times New Roman" w:hint="cs"/>
          <w:color w:val="000000"/>
          <w:rtl/>
        </w:rPr>
        <w:t xml:space="preserve"> (שהן כ-22% מכלל התוכניות) מיועדות גם לילדים וגם לבני נוער, וכן עולה כי כשליש</w:t>
      </w:r>
      <w:r w:rsidRPr="00E747D1">
        <w:rPr>
          <w:rFonts w:eastAsia="Times New Roman" w:hint="cs"/>
          <w:b/>
          <w:bCs/>
          <w:color w:val="000000"/>
          <w:rtl/>
        </w:rPr>
        <w:t xml:space="preserve"> </w:t>
      </w:r>
      <w:r w:rsidRPr="00E747D1">
        <w:rPr>
          <w:rFonts w:eastAsia="Times New Roman" w:hint="cs"/>
          <w:color w:val="000000"/>
          <w:rtl/>
        </w:rPr>
        <w:t xml:space="preserve">מהמענים של משרד הרווחה לילדים ונוער בסיכון המתוקצבים על ידי </w:t>
      </w:r>
      <w:r w:rsidRPr="00E747D1">
        <w:rPr>
          <w:rFonts w:hint="cs"/>
          <w:sz w:val="24"/>
          <w:rtl/>
        </w:rPr>
        <w:t xml:space="preserve">התוכנית הלאומית </w:t>
      </w:r>
      <w:r w:rsidRPr="00E747D1">
        <w:rPr>
          <w:sz w:val="24"/>
          <w:rtl/>
        </w:rPr>
        <w:t>360°</w:t>
      </w:r>
      <w:r w:rsidRPr="00E747D1">
        <w:rPr>
          <w:rFonts w:eastAsia="Times New Roman" w:hint="cs"/>
          <w:color w:val="000000"/>
          <w:rtl/>
        </w:rPr>
        <w:t xml:space="preserve"> מיועדים לבני נוער.</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cs"/>
          <w:color w:val="000000"/>
          <w:rtl/>
        </w:rPr>
        <w:t xml:space="preserve">במסגרת התוכנית הלאומית </w:t>
      </w:r>
      <w:r w:rsidRPr="00E747D1">
        <w:rPr>
          <w:sz w:val="24"/>
          <w:rtl/>
        </w:rPr>
        <w:t>360°</w:t>
      </w:r>
      <w:r w:rsidRPr="00E747D1">
        <w:rPr>
          <w:rFonts w:hint="cs"/>
          <w:color w:val="000000"/>
          <w:rtl/>
        </w:rPr>
        <w:t xml:space="preserve"> מועבר למשרדים השותפים תקציב ייעודי עבור כל רשות, והמשרדים מעבירים את התקציב לרשויות בהתאם לתוכניות שהן בחרו.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eastAsia="Times New Roman" w:hint="cs"/>
          <w:color w:val="000000"/>
          <w:rtl/>
        </w:rPr>
        <w:t xml:space="preserve">בחירת התוכניות מתבצעת בכל רשות מקומית בתהליך סדור הכולל איסוף מידע על צורכי הילדים ובני הנוער. מנהל </w:t>
      </w:r>
      <w:r w:rsidRPr="00E747D1">
        <w:rPr>
          <w:rFonts w:hint="cs"/>
          <w:color w:val="000000"/>
          <w:rtl/>
        </w:rPr>
        <w:t xml:space="preserve">התוכנית הלאומית </w:t>
      </w:r>
      <w:r w:rsidRPr="00E747D1">
        <w:rPr>
          <w:sz w:val="24"/>
          <w:rtl/>
        </w:rPr>
        <w:t>360°</w:t>
      </w:r>
      <w:r w:rsidRPr="00E747D1">
        <w:rPr>
          <w:rFonts w:hint="cs"/>
          <w:color w:val="000000"/>
          <w:rtl/>
        </w:rPr>
        <w:t xml:space="preserve"> </w:t>
      </w:r>
      <w:r w:rsidRPr="00E747D1">
        <w:rPr>
          <w:rFonts w:eastAsia="Times New Roman" w:hint="cs"/>
          <w:color w:val="000000"/>
          <w:rtl/>
        </w:rPr>
        <w:t xml:space="preserve">ברשות המקומית אחראי על ריכוז התהליך ביחד עם הממונה על התהליך ביישוב, עם הוועדה היישובית ועם הוועדות המקצועיות. אישור התוכניות </w:t>
      </w:r>
      <w:r w:rsidRPr="00E747D1">
        <w:rPr>
          <w:rFonts w:eastAsia="Times New Roman" w:hint="cs"/>
          <w:color w:val="000000"/>
          <w:rtl/>
        </w:rPr>
        <w:lastRenderedPageBreak/>
        <w:t xml:space="preserve">נעשה על ידי ועדה מחוזית </w:t>
      </w:r>
      <w:r w:rsidRPr="00E747D1">
        <w:rPr>
          <w:rFonts w:hint="cs"/>
          <w:rtl/>
        </w:rPr>
        <w:t>בין-משרדי</w:t>
      </w:r>
      <w:r w:rsidRPr="00E747D1">
        <w:rPr>
          <w:rFonts w:ascii="David" w:hAnsi="David" w:hint="cs"/>
          <w:rtl/>
        </w:rPr>
        <w:t xml:space="preserve">ת והפיקוח על כל תוכנית מבוצע על ידי הפיקוח של כל משרד. </w:t>
      </w:r>
      <w:r w:rsidRPr="00E747D1">
        <w:rPr>
          <w:rFonts w:ascii="David" w:hAnsi="David"/>
          <w:sz w:val="24"/>
          <w:rtl/>
        </w:rPr>
        <w:t>התקציב להפעלת התכניות מועבר</w:t>
      </w:r>
      <w:r w:rsidRPr="00E747D1">
        <w:rPr>
          <w:rFonts w:ascii="David" w:hAnsi="David" w:hint="cs"/>
          <w:sz w:val="24"/>
          <w:rtl/>
        </w:rPr>
        <w:t xml:space="preserve"> </w:t>
      </w:r>
      <w:r w:rsidRPr="00E747D1">
        <w:rPr>
          <w:rFonts w:ascii="David" w:hAnsi="David"/>
          <w:sz w:val="24"/>
          <w:rtl/>
        </w:rPr>
        <w:t>ממטה התכנית הלאומית לאגפים ולמשרדים הרלוונטיים האחראיים על הפיקוח והביצוע של</w:t>
      </w:r>
      <w:r w:rsidRPr="00E747D1">
        <w:rPr>
          <w:rFonts w:ascii="David" w:hAnsi="David" w:hint="cs"/>
          <w:sz w:val="24"/>
          <w:rtl/>
        </w:rPr>
        <w:t xml:space="preserve"> </w:t>
      </w:r>
      <w:r w:rsidRPr="00E747D1">
        <w:rPr>
          <w:rFonts w:ascii="David" w:hAnsi="David"/>
          <w:sz w:val="24"/>
          <w:rtl/>
        </w:rPr>
        <w:t>התקציבים והתכניות</w:t>
      </w:r>
      <w:r w:rsidRPr="00E747D1">
        <w:rPr>
          <w:rFonts w:ascii="David" w:hAnsi="David" w:hint="cs"/>
          <w:sz w:val="24"/>
          <w:rtl/>
        </w:rPr>
        <w:t>.</w:t>
      </w:r>
      <w:r w:rsidRPr="00E747D1">
        <w:rPr>
          <w:rFonts w:ascii="David" w:hAnsi="David" w:hint="cs"/>
          <w:b/>
          <w:bCs/>
          <w:rtl/>
        </w:rPr>
        <w:t xml:space="preserve"> </w:t>
      </w:r>
      <w:r w:rsidRPr="00E747D1">
        <w:rPr>
          <w:rFonts w:eastAsia="Times New Roman" w:hint="cs"/>
          <w:color w:val="000000"/>
          <w:rtl/>
        </w:rPr>
        <w:t>ה</w:t>
      </w:r>
      <w:r w:rsidRPr="00E747D1">
        <w:rPr>
          <w:rFonts w:hint="cs"/>
          <w:sz w:val="24"/>
          <w:rtl/>
        </w:rPr>
        <w:t xml:space="preserve">תוכנית הלאומית </w:t>
      </w:r>
      <w:r w:rsidRPr="00E747D1">
        <w:rPr>
          <w:sz w:val="24"/>
          <w:rtl/>
        </w:rPr>
        <w:t>360°</w:t>
      </w:r>
      <w:r w:rsidRPr="00E747D1">
        <w:rPr>
          <w:rFonts w:hint="cs"/>
          <w:sz w:val="24"/>
          <w:rtl/>
        </w:rPr>
        <w:t xml:space="preserve"> אינה עוקבת אחר השימוש בתקציב, אחר בחירת התוכניות על ידי הרשויות המקומיות או אחר מספר המשתתפים בתוכניות, ואינה מפקחת על התוכניות. </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hAnsi="David"/>
          <w:b/>
          <w:bCs/>
          <w:rtl/>
        </w:rPr>
      </w:pPr>
      <w:r w:rsidRPr="00E747D1">
        <w:rPr>
          <w:rFonts w:ascii="David" w:hAnsi="David" w:hint="cs"/>
          <w:b/>
          <w:bCs/>
          <w:rtl/>
        </w:rPr>
        <w:t xml:space="preserve">על פי נתוני שנת 2023, </w:t>
      </w:r>
      <w:r w:rsidRPr="00E747D1">
        <w:rPr>
          <w:rFonts w:ascii="David" w:hAnsi="David"/>
          <w:b/>
          <w:bCs/>
          <w:rtl/>
        </w:rPr>
        <w:t>היקף התקציב לכלל התוכני</w:t>
      </w:r>
      <w:r w:rsidRPr="00E747D1">
        <w:rPr>
          <w:rFonts w:ascii="David" w:hAnsi="David" w:hint="cs"/>
          <w:b/>
          <w:bCs/>
          <w:rtl/>
        </w:rPr>
        <w:t>ו</w:t>
      </w:r>
      <w:r w:rsidRPr="00E747D1">
        <w:rPr>
          <w:rFonts w:ascii="David" w:hAnsi="David"/>
          <w:b/>
          <w:bCs/>
          <w:rtl/>
        </w:rPr>
        <w:t>ת</w:t>
      </w:r>
      <w:r w:rsidRPr="00E747D1">
        <w:rPr>
          <w:rFonts w:ascii="David" w:hAnsi="David" w:hint="cs"/>
          <w:b/>
          <w:bCs/>
          <w:rtl/>
        </w:rPr>
        <w:t xml:space="preserve"> המוצעות על ידי התוכנית הלאומית </w:t>
      </w:r>
      <w:r w:rsidRPr="00E747D1">
        <w:rPr>
          <w:b/>
          <w:bCs/>
          <w:rtl/>
        </w:rPr>
        <w:t>360°</w:t>
      </w:r>
      <w:r w:rsidRPr="00E747D1">
        <w:rPr>
          <w:rFonts w:hint="cs"/>
          <w:b/>
          <w:bCs/>
          <w:rtl/>
        </w:rPr>
        <w:t xml:space="preserve"> </w:t>
      </w:r>
      <w:r w:rsidRPr="00E747D1">
        <w:rPr>
          <w:rFonts w:ascii="David" w:hAnsi="David" w:hint="cs"/>
          <w:b/>
          <w:bCs/>
          <w:rtl/>
        </w:rPr>
        <w:t>היה 217</w:t>
      </w:r>
      <w:r w:rsidRPr="00E747D1">
        <w:rPr>
          <w:rFonts w:ascii="David" w:hAnsi="David"/>
          <w:b/>
          <w:bCs/>
          <w:rtl/>
        </w:rPr>
        <w:t xml:space="preserve"> מיליון ש</w:t>
      </w:r>
      <w:r w:rsidRPr="00E747D1">
        <w:rPr>
          <w:rFonts w:ascii="David" w:hAnsi="David" w:hint="cs"/>
          <w:b/>
          <w:bCs/>
          <w:rtl/>
        </w:rPr>
        <w:t>"ח</w:t>
      </w:r>
      <w:r w:rsidRPr="00E747D1">
        <w:rPr>
          <w:rFonts w:ascii="David" w:hAnsi="David"/>
          <w:b/>
          <w:bCs/>
          <w:rtl/>
        </w:rPr>
        <w:t xml:space="preserve">, </w:t>
      </w:r>
      <w:r w:rsidRPr="00E747D1">
        <w:rPr>
          <w:rFonts w:ascii="David" w:hAnsi="David" w:hint="cs"/>
          <w:b/>
          <w:bCs/>
          <w:rtl/>
        </w:rPr>
        <w:t>ו</w:t>
      </w:r>
      <w:r w:rsidRPr="00E747D1">
        <w:rPr>
          <w:rFonts w:ascii="David" w:hAnsi="David"/>
          <w:b/>
          <w:bCs/>
          <w:rtl/>
        </w:rPr>
        <w:t>התקציב משותף לכלל המשרדים</w:t>
      </w:r>
      <w:r w:rsidRPr="00E747D1">
        <w:rPr>
          <w:rFonts w:ascii="David" w:hAnsi="David"/>
          <w:b/>
          <w:bCs/>
        </w:rPr>
        <w:t>.</w:t>
      </w:r>
      <w:r w:rsidRPr="00E747D1">
        <w:rPr>
          <w:rFonts w:ascii="David" w:hAnsi="David" w:hint="cs"/>
          <w:b/>
          <w:bCs/>
          <w:rtl/>
        </w:rPr>
        <w:t xml:space="preserve"> על פי מנהל התוכנית, התנאי היחיד שמוצב במסגרת </w:t>
      </w:r>
      <w:r w:rsidRPr="00E747D1">
        <w:rPr>
          <w:rFonts w:eastAsia="Times New Roman" w:hint="cs"/>
          <w:b/>
          <w:bCs/>
          <w:color w:val="000000"/>
          <w:rtl/>
        </w:rPr>
        <w:t>ה</w:t>
      </w:r>
      <w:r w:rsidRPr="00E747D1">
        <w:rPr>
          <w:rFonts w:hint="cs"/>
          <w:b/>
          <w:bCs/>
          <w:sz w:val="24"/>
          <w:rtl/>
        </w:rPr>
        <w:t xml:space="preserve">תוכנית הלאומית </w:t>
      </w:r>
      <w:r w:rsidRPr="00E747D1">
        <w:rPr>
          <w:b/>
          <w:bCs/>
          <w:sz w:val="24"/>
          <w:rtl/>
        </w:rPr>
        <w:t>360°</w:t>
      </w:r>
      <w:r w:rsidRPr="00E747D1">
        <w:rPr>
          <w:rFonts w:hint="cs"/>
          <w:b/>
          <w:bCs/>
          <w:sz w:val="24"/>
          <w:rtl/>
        </w:rPr>
        <w:t xml:space="preserve"> </w:t>
      </w:r>
      <w:r w:rsidRPr="00E747D1">
        <w:rPr>
          <w:rFonts w:ascii="David" w:hAnsi="David" w:hint="cs"/>
          <w:b/>
          <w:bCs/>
          <w:rtl/>
        </w:rPr>
        <w:t xml:space="preserve">לרשויות המקומיות הוא ששליש מהתקציב ייועד לגיל הרך (מגיל לידה עד גיל 6), מאחר </w:t>
      </w:r>
      <w:r w:rsidRPr="00E747D1">
        <w:rPr>
          <w:rFonts w:ascii="David" w:hAnsi="David" w:hint="eastAsia"/>
          <w:b/>
          <w:bCs/>
          <w:rtl/>
        </w:rPr>
        <w:t>ש</w:t>
      </w:r>
      <w:r w:rsidRPr="00E747D1">
        <w:rPr>
          <w:b/>
          <w:bCs/>
          <w:rtl/>
        </w:rPr>
        <w:t>הו</w:t>
      </w:r>
      <w:r w:rsidRPr="00E747D1">
        <w:rPr>
          <w:rFonts w:hint="cs"/>
          <w:b/>
          <w:bCs/>
          <w:rtl/>
        </w:rPr>
        <w:t>ו</w:t>
      </w:r>
      <w:r w:rsidRPr="00E747D1">
        <w:rPr>
          <w:b/>
          <w:bCs/>
          <w:rtl/>
        </w:rPr>
        <w:t xml:space="preserve">עדה האחראית על יישום התכנית הלאומית החליטה </w:t>
      </w:r>
      <w:r w:rsidRPr="00E747D1">
        <w:rPr>
          <w:rFonts w:hint="cs"/>
          <w:b/>
          <w:bCs/>
          <w:rtl/>
        </w:rPr>
        <w:t>כי שליש</w:t>
      </w:r>
      <w:r w:rsidRPr="00E747D1">
        <w:rPr>
          <w:b/>
          <w:bCs/>
          <w:rtl/>
        </w:rPr>
        <w:t xml:space="preserve"> </w:t>
      </w:r>
      <w:r w:rsidRPr="00E747D1">
        <w:rPr>
          <w:rFonts w:hint="cs"/>
          <w:b/>
          <w:bCs/>
          <w:rtl/>
        </w:rPr>
        <w:t>מה</w:t>
      </w:r>
      <w:r w:rsidRPr="00E747D1">
        <w:rPr>
          <w:b/>
          <w:bCs/>
          <w:rtl/>
        </w:rPr>
        <w:t xml:space="preserve">תקציב </w:t>
      </w:r>
      <w:r w:rsidRPr="00E747D1">
        <w:rPr>
          <w:rFonts w:hint="cs"/>
          <w:b/>
          <w:bCs/>
          <w:rtl/>
        </w:rPr>
        <w:t xml:space="preserve">ייועד </w:t>
      </w:r>
      <w:r w:rsidRPr="00E747D1">
        <w:rPr>
          <w:b/>
          <w:bCs/>
          <w:rtl/>
        </w:rPr>
        <w:t>לגיל הרך כדי לתת דגש לקבוצת גיל</w:t>
      </w:r>
      <w:r w:rsidRPr="00E747D1">
        <w:rPr>
          <w:rFonts w:ascii="David" w:hAnsi="David"/>
          <w:sz w:val="26"/>
          <w:szCs w:val="26"/>
          <w:rtl/>
        </w:rPr>
        <w:t xml:space="preserve"> </w:t>
      </w:r>
      <w:r w:rsidRPr="00E747D1">
        <w:rPr>
          <w:rFonts w:ascii="David" w:hAnsi="David"/>
          <w:b/>
          <w:bCs/>
          <w:sz w:val="26"/>
          <w:szCs w:val="26"/>
          <w:rtl/>
        </w:rPr>
        <w:t>ז</w:t>
      </w:r>
      <w:r w:rsidRPr="00E747D1">
        <w:rPr>
          <w:rFonts w:ascii="David" w:hAnsi="David" w:hint="eastAsia"/>
          <w:b/>
          <w:bCs/>
          <w:rtl/>
        </w:rPr>
        <w:t>ו</w:t>
      </w:r>
      <w:r w:rsidRPr="00E747D1">
        <w:rPr>
          <w:rFonts w:ascii="David" w:hAnsi="David"/>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נכון לפברואר 2025, מועד סיום הביקורת, התוכנית </w:t>
      </w:r>
      <w:r w:rsidRPr="00E747D1">
        <w:rPr>
          <w:rFonts w:ascii="David" w:hAnsi="David" w:hint="cs"/>
          <w:b/>
          <w:bCs/>
          <w:rtl/>
        </w:rPr>
        <w:t xml:space="preserve">הלאומית </w:t>
      </w:r>
      <w:r w:rsidRPr="00E747D1">
        <w:rPr>
          <w:b/>
          <w:bCs/>
          <w:rtl/>
        </w:rPr>
        <w:t>360°</w:t>
      </w:r>
      <w:r w:rsidRPr="00E747D1">
        <w:rPr>
          <w:rFonts w:hint="cs"/>
          <w:b/>
          <w:bCs/>
          <w:rtl/>
        </w:rPr>
        <w:t xml:space="preserve"> פועלת </w:t>
      </w:r>
      <w:r w:rsidRPr="00E747D1">
        <w:rPr>
          <w:b/>
          <w:bCs/>
          <w:rtl/>
        </w:rPr>
        <w:t>ב-</w:t>
      </w:r>
      <w:r w:rsidRPr="00E747D1">
        <w:rPr>
          <w:rFonts w:hint="cs"/>
          <w:b/>
          <w:bCs/>
          <w:rtl/>
        </w:rPr>
        <w:t>185</w:t>
      </w:r>
      <w:r w:rsidRPr="00E747D1">
        <w:rPr>
          <w:b/>
          <w:bCs/>
          <w:rtl/>
        </w:rPr>
        <w:t xml:space="preserve"> רשויות מקומיות </w:t>
      </w:r>
      <w:r w:rsidRPr="00E747D1">
        <w:rPr>
          <w:rFonts w:hint="cs"/>
          <w:b/>
          <w:bCs/>
          <w:rtl/>
        </w:rPr>
        <w:t>(ותומכת בכ-60,000 ילדים) אשר נבחרו בהתאם למדד אחד - תושביה משתייכים לאשכול הסוציו-אקונומי</w:t>
      </w:r>
      <w:r w:rsidRPr="00E747D1">
        <w:rPr>
          <w:rStyle w:val="af3"/>
          <w:b/>
          <w:bCs/>
          <w:rtl/>
        </w:rPr>
        <w:footnoteReference w:id="63"/>
      </w:r>
      <w:r w:rsidRPr="00E747D1">
        <w:rPr>
          <w:rFonts w:hint="cs"/>
          <w:b/>
          <w:bCs/>
          <w:rtl/>
        </w:rPr>
        <w:t xml:space="preserve"> 1 עד 5, </w:t>
      </w:r>
      <w:r w:rsidRPr="00E747D1">
        <w:rPr>
          <w:b/>
          <w:bCs/>
          <w:rtl/>
        </w:rPr>
        <w:t>ו</w:t>
      </w:r>
      <w:r w:rsidRPr="00E747D1">
        <w:rPr>
          <w:rFonts w:hint="cs"/>
          <w:b/>
          <w:bCs/>
          <w:rtl/>
        </w:rPr>
        <w:t xml:space="preserve">כמו כן התוכנית פועלת </w:t>
      </w:r>
      <w:r w:rsidRPr="00E747D1">
        <w:rPr>
          <w:b/>
          <w:bCs/>
          <w:rtl/>
        </w:rPr>
        <w:t xml:space="preserve">בשכונות </w:t>
      </w:r>
      <w:r w:rsidRPr="00E747D1">
        <w:rPr>
          <w:rFonts w:hint="cs"/>
          <w:b/>
          <w:bCs/>
          <w:rtl/>
        </w:rPr>
        <w:t>המשתייכות לאשכולות</w:t>
      </w:r>
      <w:r w:rsidRPr="00E747D1">
        <w:rPr>
          <w:b/>
          <w:bCs/>
          <w:rtl/>
        </w:rPr>
        <w:t xml:space="preserve"> סוציו-אקונומיים נמוכים בערים גדולות </w:t>
      </w:r>
      <w:r w:rsidRPr="00E747D1">
        <w:rPr>
          <w:rFonts w:hint="cs"/>
          <w:b/>
          <w:bCs/>
          <w:rtl/>
        </w:rPr>
        <w:t>המשתייכות ל</w:t>
      </w:r>
      <w:r w:rsidRPr="00E747D1">
        <w:rPr>
          <w:b/>
          <w:bCs/>
          <w:rtl/>
        </w:rPr>
        <w:t xml:space="preserve">אשכול </w:t>
      </w:r>
      <w:r w:rsidRPr="00E747D1">
        <w:rPr>
          <w:rFonts w:hint="cs"/>
          <w:b/>
          <w:bCs/>
          <w:rtl/>
        </w:rPr>
        <w:t>ה</w:t>
      </w:r>
      <w:r w:rsidRPr="00E747D1">
        <w:rPr>
          <w:b/>
          <w:bCs/>
          <w:rtl/>
        </w:rPr>
        <w:t>סוציו-אקונומי 6 ומעלה</w:t>
      </w:r>
      <w:r w:rsidRPr="00E747D1">
        <w:rPr>
          <w:rStyle w:val="af3"/>
          <w:rFonts w:ascii="Rubik" w:hAnsi="Rubik"/>
          <w:b/>
          <w:bCs/>
          <w:color w:val="272727"/>
          <w:rtl/>
        </w:rPr>
        <w:footnoteReference w:id="64"/>
      </w:r>
      <w:r w:rsidRPr="00E747D1">
        <w:rPr>
          <w:rFonts w:hint="cs"/>
          <w:b/>
          <w:bCs/>
          <w:rtl/>
        </w:rPr>
        <w:t xml:space="preserve">. מבין הרשויות המקומיות שנבדקו, עיריות ערד, קריית גת ורמלה, והמועצה המקומית יפיע משתתפות בתוכנית, </w:t>
      </w:r>
      <w:r w:rsidRPr="00E747D1">
        <w:rPr>
          <w:rFonts w:hint="eastAsia"/>
          <w:b/>
          <w:bCs/>
          <w:rtl/>
        </w:rPr>
        <w:t>ו</w:t>
      </w:r>
      <w:r w:rsidRPr="00E747D1">
        <w:rPr>
          <w:rFonts w:hint="cs"/>
          <w:b/>
          <w:bCs/>
          <w:rtl/>
        </w:rPr>
        <w:t xml:space="preserve">אילו </w:t>
      </w:r>
      <w:r w:rsidRPr="00E747D1">
        <w:rPr>
          <w:rFonts w:hint="eastAsia"/>
          <w:b/>
          <w:bCs/>
          <w:rtl/>
        </w:rPr>
        <w:t>עיריית</w:t>
      </w:r>
      <w:r w:rsidRPr="00E747D1">
        <w:rPr>
          <w:rFonts w:hint="cs"/>
          <w:b/>
          <w:bCs/>
          <w:rtl/>
        </w:rPr>
        <w:t xml:space="preserve"> קריית מוצקין אינה משתתפת בתוכנית.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bookmarkStart w:id="37" w:name="_Hlk200976658"/>
      <w:r w:rsidRPr="00E747D1">
        <w:rPr>
          <w:rFonts w:hint="cs"/>
          <w:b/>
          <w:bCs/>
          <w:rtl/>
        </w:rPr>
        <w:t xml:space="preserve">מדברי מנהל התוכנית </w:t>
      </w:r>
      <w:r w:rsidRPr="00E747D1">
        <w:rPr>
          <w:rFonts w:hint="cs"/>
          <w:b/>
          <w:bCs/>
          <w:sz w:val="24"/>
          <w:rtl/>
        </w:rPr>
        <w:t xml:space="preserve">הלאומית </w:t>
      </w:r>
      <w:r w:rsidRPr="00E747D1">
        <w:rPr>
          <w:b/>
          <w:bCs/>
          <w:sz w:val="24"/>
          <w:rtl/>
        </w:rPr>
        <w:t>360°</w:t>
      </w:r>
      <w:r w:rsidRPr="00E747D1">
        <w:rPr>
          <w:rFonts w:hint="cs"/>
          <w:b/>
          <w:bCs/>
          <w:rtl/>
        </w:rPr>
        <w:t xml:space="preserve"> עולה כי הגורם לכך שהתוכנית הוחלה בחלק מהרשויות הוא המגבלה הכספית שאינה מאפשרת את החלת התוכנית בכלל הרשויות המקומיות. מנהל התוכנית ציין כי הוא ניסה להרחיב את היקף התחולה של התוכנית, באופן שהיא תחול על רשויות רבות ככל האפשר, וכי ניסיונות אלה נשאו פרי, ואכן רשויות שהצטרפו לתוכנית לא הוצאו ממנה, גם אם האשכול הסוציו-אקונומי של תושביהן היה גבוה מ-5, כפי שנקבע מלכתחילה. עוד ציין מנהל התוכנית כי הגורמים מגבירי הסיכון הם מגוונים, והמדד הסוציו-אקונומי של התושבים אינו בהכרח הגורם העיקרי, כלומר אין בהכרח הלימה בין השתייכות לאשכול נמוך לבין צורך עז של הרשויות המקומיות בהפעלת תוכנית </w:t>
      </w:r>
      <w:r w:rsidRPr="00E747D1">
        <w:rPr>
          <w:b/>
          <w:bCs/>
          <w:rtl/>
        </w:rPr>
        <w:t>360°</w:t>
      </w:r>
      <w:r w:rsidRPr="00E747D1">
        <w:rPr>
          <w:rFonts w:hint="cs"/>
          <w:b/>
          <w:bCs/>
          <w:rtl/>
        </w:rPr>
        <w:t xml:space="preserve"> בתחום שיפוטן</w:t>
      </w:r>
      <w:r w:rsidRPr="00E747D1">
        <w:rPr>
          <w:rStyle w:val="af3"/>
          <w:b/>
          <w:bCs/>
          <w:rtl/>
        </w:rPr>
        <w:footnoteReference w:id="65"/>
      </w:r>
      <w:r w:rsidRPr="00E747D1">
        <w:rPr>
          <w:rFonts w:hint="cs"/>
          <w:b/>
          <w:bCs/>
          <w:rtl/>
        </w:rPr>
        <w:t>.</w:t>
      </w:r>
    </w:p>
    <w:bookmarkEnd w:id="37"/>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כי הוועדה הארצית הבין-משרדית של התוכנית הלאומית </w:t>
      </w:r>
      <w:r w:rsidRPr="00E747D1">
        <w:rPr>
          <w:b/>
          <w:bCs/>
          <w:rtl/>
        </w:rPr>
        <w:t>360°</w:t>
      </w:r>
      <w:r w:rsidRPr="00E747D1">
        <w:rPr>
          <w:rFonts w:hint="cs"/>
          <w:b/>
          <w:bCs/>
          <w:rtl/>
        </w:rPr>
        <w:t xml:space="preserve">, </w:t>
      </w:r>
      <w:bookmarkStart w:id="38" w:name="_Hlk191911470"/>
      <w:r w:rsidRPr="00E747D1">
        <w:rPr>
          <w:rFonts w:hint="cs"/>
          <w:b/>
          <w:bCs/>
          <w:rtl/>
        </w:rPr>
        <w:t>שחבריה הם נציגי משרד הממשלה השותפים, תתקף באופן עיתי את הקצאת המשאבים בין הרשויות המקומיות. מומלץ כי הוועדה תבחר את הרשויות שמקבלות סיוע, בהתאם לתבחינים שוויוניי</w:t>
      </w:r>
      <w:r w:rsidRPr="00E747D1">
        <w:rPr>
          <w:rFonts w:hint="eastAsia"/>
          <w:b/>
          <w:bCs/>
          <w:rtl/>
        </w:rPr>
        <w:t>ם</w:t>
      </w:r>
      <w:r w:rsidRPr="00E747D1">
        <w:rPr>
          <w:rFonts w:hint="cs"/>
          <w:b/>
          <w:bCs/>
          <w:rtl/>
        </w:rPr>
        <w:t xml:space="preserve"> המתחשבים במגוון רחב יותר של היבטים של גורמים מגבירי סיכון ולא רק המצב הסוציו-אקונומי - למשל היבטים כמו גודל הרשות, הרכב אוכלוסייתה, חוסנה של הרשות, שיעור תושביה</w:t>
      </w:r>
      <w:r w:rsidRPr="00E747D1">
        <w:rPr>
          <w:rFonts w:hint="cs"/>
          <w:b/>
          <w:bCs/>
        </w:rPr>
        <w:t xml:space="preserve"> </w:t>
      </w:r>
      <w:r w:rsidRPr="00E747D1">
        <w:rPr>
          <w:rFonts w:hint="cs"/>
          <w:b/>
          <w:bCs/>
          <w:rtl/>
        </w:rPr>
        <w:t xml:space="preserve">המוכרים </w:t>
      </w:r>
      <w:proofErr w:type="spellStart"/>
      <w:r w:rsidRPr="00E747D1">
        <w:rPr>
          <w:rFonts w:hint="cs"/>
          <w:b/>
          <w:bCs/>
          <w:rtl/>
        </w:rPr>
        <w:t>למש"ח</w:t>
      </w:r>
      <w:proofErr w:type="spellEnd"/>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על</w:t>
      </w:r>
      <w:r w:rsidRPr="00E747D1">
        <w:rPr>
          <w:b/>
          <w:bCs/>
          <w:rtl/>
        </w:rPr>
        <w:t xml:space="preserve"> </w:t>
      </w:r>
      <w:r w:rsidRPr="00E747D1">
        <w:rPr>
          <w:rFonts w:hint="cs"/>
          <w:b/>
          <w:bCs/>
          <w:rtl/>
        </w:rPr>
        <w:t xml:space="preserve">הוועדה לבחון את ההיבטים מגבירי הסיכון על </w:t>
      </w:r>
      <w:r w:rsidRPr="00E747D1">
        <w:rPr>
          <w:rFonts w:hint="eastAsia"/>
          <w:b/>
          <w:bCs/>
          <w:rtl/>
        </w:rPr>
        <w:t>בסיס</w:t>
      </w:r>
      <w:r w:rsidRPr="00E747D1">
        <w:rPr>
          <w:b/>
          <w:bCs/>
          <w:rtl/>
        </w:rPr>
        <w:t xml:space="preserve"> </w:t>
      </w:r>
      <w:r w:rsidRPr="00E747D1">
        <w:rPr>
          <w:rFonts w:hint="eastAsia"/>
          <w:b/>
          <w:bCs/>
          <w:rtl/>
        </w:rPr>
        <w:t>מיפוי</w:t>
      </w:r>
      <w:r w:rsidRPr="00E747D1">
        <w:rPr>
          <w:rFonts w:hint="cs"/>
          <w:b/>
          <w:bCs/>
          <w:rtl/>
        </w:rPr>
        <w:t xml:space="preserve"> מלא של נתונים ארציים בתחום (נתונים על שיעור הילדים והנוער בסיכון בכל רשות, על סוגי מצבי הסיכון בכל רשות, על אופן תפקוד הרשויות בתחום, על השירותים הניתנים בה וכו'), זאת כדי לאפשר הקצאת משאבים המותאמת </w:t>
      </w:r>
      <w:bookmarkEnd w:id="38"/>
      <w:r w:rsidRPr="00E747D1">
        <w:rPr>
          <w:rFonts w:hint="cs"/>
          <w:b/>
          <w:bCs/>
          <w:rtl/>
        </w:rPr>
        <w:t>לצורכי הרשויות המשתתפות בתוכנית</w:t>
      </w:r>
      <w:r w:rsidRPr="00E747D1">
        <w:rPr>
          <w:rStyle w:val="af3"/>
          <w:b/>
          <w:bCs/>
          <w:rtl/>
        </w:rPr>
        <w:footnoteReference w:id="66"/>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cs"/>
          <w:rtl/>
        </w:rPr>
        <w:t xml:space="preserve">משרד הרווחה מסר בתשובתו מיוני 2025 לגבי התוכניות של התוכנית הלאומית </w:t>
      </w:r>
      <w:r w:rsidRPr="00E747D1">
        <w:rPr>
          <w:rtl/>
        </w:rPr>
        <w:t>360°</w:t>
      </w:r>
      <w:r w:rsidRPr="00E747D1">
        <w:rPr>
          <w:rFonts w:hint="cs"/>
          <w:rtl/>
        </w:rPr>
        <w:t xml:space="preserve">, כי </w:t>
      </w:r>
      <w:r w:rsidRPr="00E747D1">
        <w:rPr>
          <w:rFonts w:ascii="David" w:hAnsi="David"/>
          <w:sz w:val="24"/>
          <w:rtl/>
        </w:rPr>
        <w:t>לכל משרד</w:t>
      </w:r>
      <w:r w:rsidRPr="00E747D1">
        <w:rPr>
          <w:rFonts w:ascii="David" w:hAnsi="David" w:hint="cs"/>
          <w:sz w:val="24"/>
          <w:rtl/>
        </w:rPr>
        <w:t xml:space="preserve"> ממשלתי שנוטל חלק בתוכנית</w:t>
      </w:r>
      <w:r w:rsidRPr="00E747D1">
        <w:rPr>
          <w:rFonts w:ascii="David" w:hAnsi="David"/>
          <w:sz w:val="24"/>
          <w:rtl/>
        </w:rPr>
        <w:t xml:space="preserve"> יש את הידע המקצועי והפיקוחי שלו, ולכל משרד מערך תקצי</w:t>
      </w:r>
      <w:r w:rsidRPr="00E747D1">
        <w:rPr>
          <w:rFonts w:ascii="David" w:hAnsi="David" w:hint="cs"/>
          <w:sz w:val="24"/>
          <w:rtl/>
        </w:rPr>
        <w:t xml:space="preserve">בי נפרד וכי בשל כך </w:t>
      </w:r>
      <w:r w:rsidRPr="00E747D1">
        <w:rPr>
          <w:rFonts w:ascii="David" w:hAnsi="David"/>
          <w:sz w:val="24"/>
          <w:rtl/>
        </w:rPr>
        <w:t xml:space="preserve">לא הוקמו מערכים נוספים. </w:t>
      </w:r>
      <w:r w:rsidRPr="00E747D1">
        <w:rPr>
          <w:rFonts w:ascii="David" w:hAnsi="David" w:hint="cs"/>
          <w:sz w:val="24"/>
          <w:rtl/>
        </w:rPr>
        <w:t>משרד הרווחה מסר עוד כי יחד עם זאת</w:t>
      </w:r>
      <w:r w:rsidRPr="00E747D1">
        <w:rPr>
          <w:rFonts w:ascii="David" w:hAnsi="David"/>
          <w:sz w:val="24"/>
          <w:rtl/>
        </w:rPr>
        <w:t xml:space="preserve">, כל </w:t>
      </w:r>
      <w:r w:rsidRPr="00E747D1">
        <w:rPr>
          <w:rFonts w:ascii="David" w:hAnsi="David"/>
          <w:sz w:val="24"/>
          <w:rtl/>
        </w:rPr>
        <w:lastRenderedPageBreak/>
        <w:t xml:space="preserve">מענה שבמימון </w:t>
      </w:r>
      <w:r w:rsidRPr="00E747D1">
        <w:rPr>
          <w:rtl/>
        </w:rPr>
        <w:t>360°</w:t>
      </w:r>
      <w:r w:rsidRPr="00E747D1">
        <w:rPr>
          <w:rFonts w:hint="cs"/>
          <w:rtl/>
        </w:rPr>
        <w:t xml:space="preserve"> </w:t>
      </w:r>
      <w:proofErr w:type="spellStart"/>
      <w:r w:rsidRPr="00E747D1">
        <w:rPr>
          <w:rFonts w:ascii="David" w:hAnsi="David"/>
          <w:sz w:val="24"/>
          <w:rtl/>
        </w:rPr>
        <w:t>מחו</w:t>
      </w:r>
      <w:r w:rsidRPr="00E747D1">
        <w:rPr>
          <w:rFonts w:ascii="David" w:hAnsi="David" w:hint="cs"/>
          <w:sz w:val="24"/>
          <w:rtl/>
        </w:rPr>
        <w:t>י</w:t>
      </w:r>
      <w:r w:rsidRPr="00E747D1">
        <w:rPr>
          <w:rFonts w:ascii="David" w:hAnsi="David"/>
          <w:sz w:val="24"/>
          <w:rtl/>
        </w:rPr>
        <w:t>יב</w:t>
      </w:r>
      <w:proofErr w:type="spellEnd"/>
      <w:r w:rsidRPr="00E747D1">
        <w:rPr>
          <w:rFonts w:ascii="David" w:hAnsi="David"/>
          <w:sz w:val="24"/>
          <w:rtl/>
        </w:rPr>
        <w:t xml:space="preserve"> במילוי </w:t>
      </w:r>
      <w:r w:rsidRPr="00E747D1">
        <w:rPr>
          <w:rFonts w:hint="cs"/>
          <w:rtl/>
        </w:rPr>
        <w:t>שאלון תשתית מידע יישובית (להלן - שאלון תמ"י</w:t>
      </w:r>
      <w:r w:rsidRPr="00E747D1">
        <w:rPr>
          <w:rStyle w:val="af3"/>
          <w:rtl/>
        </w:rPr>
        <w:footnoteReference w:id="67"/>
      </w:r>
      <w:r w:rsidRPr="00E747D1">
        <w:rPr>
          <w:rFonts w:hint="cs"/>
          <w:rtl/>
        </w:rPr>
        <w:t xml:space="preserve">) לשם </w:t>
      </w:r>
      <w:r w:rsidRPr="00E747D1">
        <w:rPr>
          <w:rFonts w:ascii="David" w:hAnsi="David"/>
          <w:sz w:val="24"/>
          <w:rtl/>
        </w:rPr>
        <w:t>מעקב אחר</w:t>
      </w:r>
      <w:r w:rsidRPr="00E747D1">
        <w:rPr>
          <w:rFonts w:ascii="David" w:hAnsi="David" w:hint="cs"/>
          <w:sz w:val="24"/>
          <w:rtl/>
        </w:rPr>
        <w:t xml:space="preserve"> </w:t>
      </w:r>
      <w:r w:rsidRPr="00E747D1">
        <w:rPr>
          <w:rFonts w:ascii="David" w:hAnsi="David"/>
          <w:sz w:val="24"/>
          <w:rtl/>
        </w:rPr>
        <w:t>מצב</w:t>
      </w:r>
      <w:r w:rsidRPr="00E747D1">
        <w:rPr>
          <w:rFonts w:ascii="David" w:hAnsi="David" w:hint="cs"/>
          <w:sz w:val="24"/>
          <w:rtl/>
        </w:rPr>
        <w:t xml:space="preserve"> הילדים ובני הנוער</w:t>
      </w:r>
      <w:r w:rsidRPr="00E747D1">
        <w:rPr>
          <w:rFonts w:ascii="David" w:hAnsi="David"/>
          <w:sz w:val="24"/>
          <w:rtl/>
        </w:rPr>
        <w:t xml:space="preserve">. לכל מענה יש צוות מלווה העוקב אחר הטיפול. </w:t>
      </w:r>
      <w:r w:rsidRPr="00E747D1">
        <w:rPr>
          <w:rFonts w:ascii="David" w:hAnsi="David" w:hint="cs"/>
          <w:sz w:val="24"/>
          <w:rtl/>
        </w:rPr>
        <w:t xml:space="preserve">המשרד השיב כי אומנם הוא אינו אחראי </w:t>
      </w:r>
      <w:r w:rsidRPr="00E747D1">
        <w:rPr>
          <w:rFonts w:ascii="David" w:hAnsi="David"/>
          <w:sz w:val="24"/>
          <w:rtl/>
        </w:rPr>
        <w:t>על הביצוע הישיר, אך בת</w:t>
      </w:r>
      <w:r w:rsidRPr="00E747D1">
        <w:rPr>
          <w:rFonts w:ascii="David" w:hAnsi="David" w:hint="cs"/>
          <w:sz w:val="24"/>
          <w:rtl/>
        </w:rPr>
        <w:t>ו</w:t>
      </w:r>
      <w:r w:rsidRPr="00E747D1">
        <w:rPr>
          <w:rFonts w:ascii="David" w:hAnsi="David"/>
          <w:sz w:val="24"/>
          <w:rtl/>
        </w:rPr>
        <w:t xml:space="preserve">כנית הלאומית </w:t>
      </w:r>
      <w:r w:rsidRPr="00E747D1">
        <w:rPr>
          <w:rFonts w:ascii="David" w:hAnsi="David" w:hint="cs"/>
          <w:sz w:val="24"/>
          <w:rtl/>
        </w:rPr>
        <w:t>קיימים</w:t>
      </w:r>
      <w:r w:rsidRPr="00E747D1">
        <w:rPr>
          <w:rFonts w:ascii="David" w:hAnsi="David"/>
          <w:sz w:val="24"/>
          <w:rtl/>
        </w:rPr>
        <w:t xml:space="preserve"> מנגנונים ומערכת מידע המסייעים לבקרה. מנהלת תקצוב עורכת</w:t>
      </w:r>
      <w:r w:rsidRPr="00E747D1">
        <w:rPr>
          <w:rFonts w:ascii="David" w:hAnsi="David" w:hint="cs"/>
          <w:sz w:val="24"/>
          <w:rtl/>
        </w:rPr>
        <w:t xml:space="preserve"> </w:t>
      </w:r>
      <w:r w:rsidRPr="00E747D1">
        <w:rPr>
          <w:rFonts w:ascii="David" w:hAnsi="David"/>
          <w:sz w:val="24"/>
          <w:rtl/>
        </w:rPr>
        <w:t xml:space="preserve">בקרה באופן קבוע באמצעות </w:t>
      </w:r>
      <w:r w:rsidRPr="00E747D1">
        <w:rPr>
          <w:rFonts w:ascii="David" w:hAnsi="David" w:hint="cs"/>
          <w:sz w:val="24"/>
          <w:rtl/>
        </w:rPr>
        <w:t xml:space="preserve">מערכת </w:t>
      </w:r>
      <w:proofErr w:type="spellStart"/>
      <w:r w:rsidRPr="00E747D1">
        <w:rPr>
          <w:rFonts w:ascii="David" w:hAnsi="David"/>
          <w:sz w:val="24"/>
          <w:rtl/>
        </w:rPr>
        <w:t>המרכב</w:t>
      </w:r>
      <w:r w:rsidRPr="00E747D1">
        <w:rPr>
          <w:rFonts w:ascii="David" w:hAnsi="David" w:hint="cs"/>
          <w:sz w:val="24"/>
          <w:rtl/>
        </w:rPr>
        <w:t>"</w:t>
      </w:r>
      <w:r w:rsidRPr="00E747D1">
        <w:rPr>
          <w:rFonts w:ascii="David" w:hAnsi="David"/>
          <w:sz w:val="24"/>
          <w:rtl/>
        </w:rPr>
        <w:t>ה</w:t>
      </w:r>
      <w:proofErr w:type="spellEnd"/>
      <w:r w:rsidRPr="00E747D1">
        <w:rPr>
          <w:rFonts w:ascii="David" w:hAnsi="David"/>
          <w:sz w:val="24"/>
          <w:rtl/>
        </w:rPr>
        <w:t xml:space="preserve"> ובשותפות עם אנשי המקצוע הרלוונטיים בכל משר</w:t>
      </w:r>
      <w:r w:rsidRPr="00E747D1">
        <w:rPr>
          <w:rFonts w:hint="cs"/>
          <w:sz w:val="24"/>
          <w:rtl/>
        </w:rPr>
        <w:t>ד.</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ascii="David" w:hAnsi="David" w:hint="cs"/>
          <w:sz w:val="24"/>
          <w:rtl/>
        </w:rPr>
        <w:t xml:space="preserve">עוד השיב המשרד כי </w:t>
      </w:r>
      <w:r w:rsidRPr="00E747D1">
        <w:rPr>
          <w:rFonts w:ascii="David" w:hAnsi="David"/>
          <w:sz w:val="24"/>
          <w:rtl/>
        </w:rPr>
        <w:t>נוסחת ההקצאה של 360</w:t>
      </w:r>
      <w:r w:rsidRPr="00E747D1">
        <w:rPr>
          <w:rtl/>
        </w:rPr>
        <w:t>°</w:t>
      </w:r>
      <w:r w:rsidRPr="00E747D1">
        <w:rPr>
          <w:rFonts w:ascii="David" w:hAnsi="David"/>
          <w:sz w:val="24"/>
          <w:rtl/>
        </w:rPr>
        <w:t xml:space="preserve"> מבוססת על שני </w:t>
      </w:r>
      <w:r w:rsidRPr="00E747D1">
        <w:rPr>
          <w:rFonts w:ascii="David" w:hAnsi="David" w:hint="cs"/>
          <w:sz w:val="24"/>
          <w:rtl/>
        </w:rPr>
        <w:t>מאפיינ</w:t>
      </w:r>
      <w:r w:rsidRPr="00E747D1">
        <w:rPr>
          <w:rFonts w:ascii="David" w:hAnsi="David"/>
          <w:sz w:val="24"/>
          <w:rtl/>
        </w:rPr>
        <w:t>ים: מספר הילדים ביישוב ו</w:t>
      </w:r>
      <w:r w:rsidRPr="00E747D1">
        <w:rPr>
          <w:rFonts w:ascii="David" w:hAnsi="David" w:hint="cs"/>
          <w:sz w:val="24"/>
          <w:rtl/>
        </w:rPr>
        <w:t>השתייכות ל</w:t>
      </w:r>
      <w:r w:rsidRPr="00E747D1">
        <w:rPr>
          <w:rFonts w:ascii="David" w:hAnsi="David"/>
          <w:sz w:val="24"/>
          <w:rtl/>
        </w:rPr>
        <w:t xml:space="preserve">אשכול </w:t>
      </w:r>
      <w:r w:rsidRPr="00E747D1">
        <w:rPr>
          <w:rFonts w:ascii="David" w:hAnsi="David" w:hint="cs"/>
          <w:sz w:val="24"/>
          <w:rtl/>
        </w:rPr>
        <w:t>חברתי-כלכלי</w:t>
      </w:r>
      <w:r w:rsidRPr="00E747D1">
        <w:rPr>
          <w:rFonts w:ascii="David" w:hAnsi="David"/>
          <w:sz w:val="24"/>
          <w:rtl/>
        </w:rPr>
        <w:t xml:space="preserve">. אלו נתוני </w:t>
      </w:r>
      <w:proofErr w:type="spellStart"/>
      <w:r w:rsidRPr="00E747D1">
        <w:rPr>
          <w:rFonts w:ascii="David" w:hAnsi="David" w:hint="cs"/>
          <w:sz w:val="24"/>
          <w:rtl/>
        </w:rPr>
        <w:t>ה</w:t>
      </w:r>
      <w:r w:rsidRPr="00E747D1">
        <w:rPr>
          <w:rFonts w:ascii="David" w:hAnsi="David"/>
          <w:sz w:val="24"/>
          <w:rtl/>
        </w:rPr>
        <w:t>למ"ס</w:t>
      </w:r>
      <w:proofErr w:type="spellEnd"/>
      <w:r w:rsidRPr="00E747D1">
        <w:rPr>
          <w:rFonts w:ascii="David" w:hAnsi="David"/>
          <w:sz w:val="24"/>
          <w:rtl/>
        </w:rPr>
        <w:t xml:space="preserve"> המאפשרים חלוקה אובייקטיבית, כך שילד </w:t>
      </w:r>
      <w:r w:rsidRPr="00E747D1">
        <w:rPr>
          <w:rFonts w:ascii="David" w:hAnsi="David" w:hint="cs"/>
          <w:sz w:val="24"/>
          <w:rtl/>
        </w:rPr>
        <w:t>שמתגורר ברשות ש</w:t>
      </w:r>
      <w:r w:rsidRPr="00E747D1">
        <w:rPr>
          <w:rFonts w:ascii="David" w:hAnsi="David"/>
          <w:sz w:val="24"/>
          <w:rtl/>
        </w:rPr>
        <w:t>באשכול 1</w:t>
      </w:r>
      <w:r w:rsidRPr="00E747D1">
        <w:rPr>
          <w:rFonts w:ascii="David" w:hAnsi="David" w:hint="cs"/>
          <w:sz w:val="24"/>
          <w:rtl/>
        </w:rPr>
        <w:t xml:space="preserve"> </w:t>
      </w:r>
      <w:r w:rsidRPr="00E747D1">
        <w:rPr>
          <w:rFonts w:ascii="David" w:hAnsi="David"/>
          <w:sz w:val="24"/>
          <w:rtl/>
        </w:rPr>
        <w:t>יקבל הקצאה</w:t>
      </w:r>
      <w:r w:rsidRPr="00E747D1">
        <w:rPr>
          <w:rFonts w:ascii="David" w:hAnsi="David" w:hint="cs"/>
          <w:sz w:val="24"/>
          <w:rtl/>
        </w:rPr>
        <w:t xml:space="preserve"> </w:t>
      </w:r>
      <w:r w:rsidRPr="00E747D1">
        <w:rPr>
          <w:rFonts w:ascii="David" w:hAnsi="David"/>
          <w:sz w:val="24"/>
          <w:rtl/>
        </w:rPr>
        <w:t xml:space="preserve">גבוהה יותר מאשר ילד הגר ביישוב </w:t>
      </w:r>
      <w:r w:rsidRPr="00E747D1">
        <w:rPr>
          <w:rFonts w:ascii="David" w:hAnsi="David" w:hint="cs"/>
          <w:sz w:val="24"/>
          <w:rtl/>
        </w:rPr>
        <w:t xml:space="preserve">המשתייך ל </w:t>
      </w:r>
      <w:r w:rsidRPr="00E747D1">
        <w:rPr>
          <w:rFonts w:ascii="David" w:hAnsi="David"/>
          <w:sz w:val="24"/>
          <w:rtl/>
        </w:rPr>
        <w:t>אשכול 5</w:t>
      </w:r>
      <w:r w:rsidRPr="00E747D1">
        <w:rPr>
          <w:rFonts w:ascii="David" w:hAnsi="David" w:hint="cs"/>
          <w:sz w:val="24"/>
          <w:rtl/>
        </w:rPr>
        <w:t xml:space="preserve"> וכי </w:t>
      </w:r>
      <w:r w:rsidRPr="00E747D1">
        <w:rPr>
          <w:rFonts w:ascii="David" w:hAnsi="David"/>
          <w:sz w:val="24"/>
          <w:rtl/>
        </w:rPr>
        <w:t>הנוסחה משקפת חלק ניכר מהמלצות מבקר המדינה</w:t>
      </w:r>
      <w:r w:rsidRPr="00E747D1">
        <w:rPr>
          <w:rFonts w:ascii="David" w:hAnsi="David" w:hint="cs"/>
          <w:sz w:val="24"/>
          <w:rtl/>
        </w:rPr>
        <w:t xml:space="preserve"> </w:t>
      </w:r>
      <w:r w:rsidRPr="00E747D1">
        <w:rPr>
          <w:rFonts w:ascii="David" w:hAnsi="David"/>
          <w:sz w:val="24"/>
          <w:rtl/>
        </w:rPr>
        <w:t>עד עתה</w:t>
      </w:r>
      <w:r w:rsidRPr="00E747D1">
        <w:rPr>
          <w:rFonts w:ascii="David" w:hAnsi="David" w:hint="cs"/>
          <w:sz w:val="24"/>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בשנים 2021 - 2024 הופעלו ברשויות המקומיות שנבדקו </w:t>
      </w:r>
      <w:proofErr w:type="spellStart"/>
      <w:r w:rsidRPr="00E747D1">
        <w:rPr>
          <w:rFonts w:hint="cs"/>
          <w:rtl/>
        </w:rPr>
        <w:t>תוכניות</w:t>
      </w:r>
      <w:proofErr w:type="spellEnd"/>
      <w:r w:rsidRPr="00E747D1">
        <w:rPr>
          <w:rFonts w:hint="cs"/>
          <w:rtl/>
        </w:rPr>
        <w:t xml:space="preserve"> של משרד הרווחה במסגרת הת</w:t>
      </w:r>
      <w:r w:rsidRPr="00E747D1">
        <w:rPr>
          <w:rFonts w:hint="eastAsia"/>
          <w:rtl/>
        </w:rPr>
        <w:t>וכנית</w:t>
      </w:r>
      <w:r w:rsidRPr="00E747D1">
        <w:rPr>
          <w:rtl/>
        </w:rPr>
        <w:t xml:space="preserve"> הלאומית 360°</w:t>
      </w:r>
      <w:r w:rsidRPr="00E747D1">
        <w:rPr>
          <w:rFonts w:hint="cs"/>
          <w:rtl/>
        </w:rPr>
        <w:t>, כמפורט להלן</w:t>
      </w:r>
      <w:r w:rsidRPr="00E747D1">
        <w:rPr>
          <w:rStyle w:val="af3"/>
          <w:rtl/>
        </w:rPr>
        <w:footnoteReference w:id="68"/>
      </w:r>
      <w:r w:rsidRPr="00E747D1">
        <w:rPr>
          <w:rFonts w:hint="cs"/>
          <w:rtl/>
        </w:rPr>
        <w:t xml:space="preserve">: עיריית </w:t>
      </w:r>
      <w:r w:rsidRPr="00E747D1">
        <w:rPr>
          <w:rFonts w:hint="cs"/>
          <w:b/>
          <w:bCs/>
          <w:rtl/>
        </w:rPr>
        <w:t>ערד</w:t>
      </w:r>
      <w:r w:rsidRPr="00E747D1">
        <w:rPr>
          <w:rFonts w:hint="cs"/>
          <w:rtl/>
        </w:rPr>
        <w:t xml:space="preserve"> הפעילה בארבע השנים האמורות את התוכנית "נתיבים להורות"; עיריית </w:t>
      </w:r>
      <w:r w:rsidRPr="00E747D1">
        <w:rPr>
          <w:rFonts w:hint="cs"/>
          <w:b/>
          <w:bCs/>
          <w:rtl/>
        </w:rPr>
        <w:t>קריית גת</w:t>
      </w:r>
      <w:r w:rsidRPr="00E747D1">
        <w:rPr>
          <w:rFonts w:hint="cs"/>
          <w:rtl/>
        </w:rPr>
        <w:t xml:space="preserve"> לא הפעילה </w:t>
      </w:r>
      <w:proofErr w:type="spellStart"/>
      <w:r w:rsidRPr="00E747D1">
        <w:rPr>
          <w:rFonts w:hint="cs"/>
          <w:rtl/>
        </w:rPr>
        <w:t>תוכניות</w:t>
      </w:r>
      <w:proofErr w:type="spellEnd"/>
      <w:r w:rsidRPr="00E747D1">
        <w:rPr>
          <w:rFonts w:hint="cs"/>
          <w:rtl/>
        </w:rPr>
        <w:t xml:space="preserve"> רווחה מטעם הת</w:t>
      </w:r>
      <w:r w:rsidRPr="00E747D1">
        <w:rPr>
          <w:rFonts w:hint="eastAsia"/>
          <w:rtl/>
        </w:rPr>
        <w:t>וכנית</w:t>
      </w:r>
      <w:r w:rsidRPr="00E747D1">
        <w:rPr>
          <w:rtl/>
        </w:rPr>
        <w:t xml:space="preserve"> הלאומית 360°</w:t>
      </w:r>
      <w:r w:rsidRPr="00E747D1">
        <w:rPr>
          <w:rFonts w:hint="cs"/>
          <w:rtl/>
        </w:rPr>
        <w:t xml:space="preserve"> בשנות הלימודים </w:t>
      </w:r>
      <w:proofErr w:type="spellStart"/>
      <w:r w:rsidRPr="00E747D1">
        <w:rPr>
          <w:rFonts w:hint="cs"/>
          <w:rtl/>
        </w:rPr>
        <w:t>התשפ"א</w:t>
      </w:r>
      <w:proofErr w:type="spellEnd"/>
      <w:r w:rsidRPr="00E747D1">
        <w:rPr>
          <w:rFonts w:hint="cs"/>
          <w:rtl/>
        </w:rPr>
        <w:t xml:space="preserve"> (2020 - 2021) </w:t>
      </w:r>
      <w:proofErr w:type="spellStart"/>
      <w:r w:rsidRPr="00E747D1">
        <w:rPr>
          <w:rFonts w:hint="cs"/>
          <w:rtl/>
        </w:rPr>
        <w:t>והתשפ"ב</w:t>
      </w:r>
      <w:proofErr w:type="spellEnd"/>
      <w:r w:rsidRPr="00E747D1">
        <w:rPr>
          <w:rFonts w:hint="cs"/>
          <w:rtl/>
        </w:rPr>
        <w:t xml:space="preserve"> (2021 -2022), ואילו בשנות הלימודים </w:t>
      </w:r>
      <w:proofErr w:type="spellStart"/>
      <w:r w:rsidRPr="00E747D1">
        <w:rPr>
          <w:rFonts w:hint="cs"/>
          <w:rtl/>
        </w:rPr>
        <w:t>התשפ"ג</w:t>
      </w:r>
      <w:proofErr w:type="spellEnd"/>
      <w:r w:rsidRPr="00E747D1">
        <w:rPr>
          <w:rFonts w:hint="cs"/>
          <w:rtl/>
        </w:rPr>
        <w:t xml:space="preserve"> </w:t>
      </w:r>
      <w:proofErr w:type="spellStart"/>
      <w:r w:rsidRPr="00E747D1">
        <w:rPr>
          <w:rFonts w:hint="cs"/>
          <w:rtl/>
        </w:rPr>
        <w:t>והתשפ"ד</w:t>
      </w:r>
      <w:proofErr w:type="spellEnd"/>
      <w:r w:rsidRPr="00E747D1">
        <w:rPr>
          <w:rFonts w:hint="cs"/>
          <w:rtl/>
        </w:rPr>
        <w:t xml:space="preserve"> (2023 - 2024) היא הפעילה שתי </w:t>
      </w:r>
      <w:proofErr w:type="spellStart"/>
      <w:r w:rsidRPr="00E747D1">
        <w:rPr>
          <w:rFonts w:hint="cs"/>
          <w:rtl/>
        </w:rPr>
        <w:t>תוכניות</w:t>
      </w:r>
      <w:proofErr w:type="spellEnd"/>
      <w:r w:rsidRPr="00E747D1">
        <w:rPr>
          <w:rFonts w:hint="cs"/>
          <w:rtl/>
        </w:rPr>
        <w:t xml:space="preserve">: "נתיבים להורות" ו"טיפולים קבוצתיים לילדים ו/או הורים"; עיריית </w:t>
      </w:r>
      <w:r w:rsidRPr="00E747D1">
        <w:rPr>
          <w:rFonts w:hint="cs"/>
          <w:b/>
          <w:bCs/>
          <w:rtl/>
        </w:rPr>
        <w:t>רמלה</w:t>
      </w:r>
      <w:r w:rsidRPr="00E747D1">
        <w:rPr>
          <w:rFonts w:hint="cs"/>
          <w:rtl/>
        </w:rPr>
        <w:t xml:space="preserve"> הפעילה בארבע השנים את התוכנית "בית חם ויוצר לנערות", בשנות הלימודים </w:t>
      </w:r>
      <w:proofErr w:type="spellStart"/>
      <w:r w:rsidRPr="00E747D1">
        <w:rPr>
          <w:rFonts w:hint="cs"/>
          <w:rtl/>
        </w:rPr>
        <w:t>התשפ"ג</w:t>
      </w:r>
      <w:proofErr w:type="spellEnd"/>
      <w:r w:rsidRPr="00E747D1">
        <w:rPr>
          <w:rFonts w:hint="cs"/>
          <w:rtl/>
        </w:rPr>
        <w:t xml:space="preserve"> </w:t>
      </w:r>
      <w:proofErr w:type="spellStart"/>
      <w:r w:rsidRPr="00E747D1">
        <w:rPr>
          <w:rFonts w:hint="cs"/>
          <w:rtl/>
        </w:rPr>
        <w:t>והתשפ"ד</w:t>
      </w:r>
      <w:proofErr w:type="spellEnd"/>
      <w:r w:rsidRPr="00E747D1">
        <w:rPr>
          <w:rFonts w:hint="cs"/>
          <w:rtl/>
        </w:rPr>
        <w:t xml:space="preserve"> היא הוסיפה גם את התוכנית "</w:t>
      </w:r>
      <w:proofErr w:type="spellStart"/>
      <w:r w:rsidRPr="00E747D1">
        <w:rPr>
          <w:rFonts w:hint="cs"/>
          <w:rtl/>
        </w:rPr>
        <w:t>יישוג</w:t>
      </w:r>
      <w:proofErr w:type="spellEnd"/>
      <w:r w:rsidRPr="00E747D1">
        <w:rPr>
          <w:rFonts w:hint="cs"/>
          <w:vertAlign w:val="superscript"/>
          <w:rtl/>
        </w:rPr>
        <w:t xml:space="preserve"> </w:t>
      </w:r>
      <w:r w:rsidRPr="00E747D1">
        <w:rPr>
          <w:rFonts w:hint="cs"/>
          <w:rtl/>
        </w:rPr>
        <w:t>ועבודת רחוב בקהילה"</w:t>
      </w:r>
      <w:r w:rsidRPr="00E747D1">
        <w:rPr>
          <w:rStyle w:val="af3"/>
          <w:rtl/>
        </w:rPr>
        <w:footnoteReference w:id="69"/>
      </w:r>
      <w:r w:rsidRPr="00E747D1">
        <w:rPr>
          <w:rFonts w:hint="cs"/>
          <w:rtl/>
        </w:rPr>
        <w:t xml:space="preserve"> ובשנת הלימודים </w:t>
      </w:r>
      <w:proofErr w:type="spellStart"/>
      <w:r w:rsidRPr="00E747D1">
        <w:rPr>
          <w:rFonts w:hint="cs"/>
          <w:rtl/>
        </w:rPr>
        <w:t>התשפ"ד</w:t>
      </w:r>
      <w:proofErr w:type="spellEnd"/>
      <w:r w:rsidRPr="00E747D1">
        <w:rPr>
          <w:rFonts w:hint="cs"/>
          <w:rtl/>
        </w:rPr>
        <w:t xml:space="preserve"> גם את התוכנית "מעגל בנים". </w:t>
      </w:r>
      <w:bookmarkStart w:id="39" w:name="_Hlk200976712"/>
      <w:r w:rsidRPr="00E747D1">
        <w:rPr>
          <w:rFonts w:hint="cs"/>
          <w:rtl/>
        </w:rPr>
        <w:t xml:space="preserve">המועצה המקומית </w:t>
      </w:r>
      <w:r w:rsidRPr="00E747D1">
        <w:rPr>
          <w:rFonts w:hint="cs"/>
          <w:b/>
          <w:bCs/>
          <w:rtl/>
        </w:rPr>
        <w:t>יפיע</w:t>
      </w:r>
      <w:r w:rsidRPr="00E747D1">
        <w:rPr>
          <w:rFonts w:hint="cs"/>
          <w:rtl/>
        </w:rPr>
        <w:t xml:space="preserve"> לא הפעילה </w:t>
      </w:r>
      <w:proofErr w:type="spellStart"/>
      <w:r w:rsidRPr="00E747D1">
        <w:rPr>
          <w:rFonts w:hint="cs"/>
          <w:rtl/>
        </w:rPr>
        <w:t>תוכניות</w:t>
      </w:r>
      <w:proofErr w:type="spellEnd"/>
      <w:r w:rsidRPr="00E747D1">
        <w:rPr>
          <w:rFonts w:hint="cs"/>
          <w:rtl/>
        </w:rPr>
        <w:t xml:space="preserve"> רווחה מטעם </w:t>
      </w:r>
      <w:r w:rsidRPr="00E747D1">
        <w:rPr>
          <w:rFonts w:hint="eastAsia"/>
          <w:rtl/>
        </w:rPr>
        <w:t>התוכנית</w:t>
      </w:r>
      <w:r w:rsidRPr="00E747D1">
        <w:rPr>
          <w:rtl/>
        </w:rPr>
        <w:t xml:space="preserve"> הלאומית 360°</w:t>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rtl/>
        </w:rPr>
      </w:pPr>
      <w:bookmarkStart w:id="40" w:name="_Hlk198561647"/>
      <w:r w:rsidRPr="00E747D1">
        <w:rPr>
          <w:rFonts w:hint="cs"/>
          <w:b/>
          <w:rtl/>
        </w:rPr>
        <w:t>עיריית</w:t>
      </w:r>
      <w:r w:rsidRPr="00E747D1">
        <w:rPr>
          <w:b/>
          <w:rtl/>
        </w:rPr>
        <w:t xml:space="preserve"> </w:t>
      </w:r>
      <w:r w:rsidRPr="00E747D1">
        <w:rPr>
          <w:rFonts w:hint="cs"/>
          <w:bCs/>
          <w:rtl/>
        </w:rPr>
        <w:t>קריית גת</w:t>
      </w:r>
      <w:r w:rsidRPr="00E747D1">
        <w:rPr>
          <w:b/>
          <w:rtl/>
        </w:rPr>
        <w:t xml:space="preserve"> </w:t>
      </w:r>
      <w:r w:rsidRPr="00E747D1">
        <w:rPr>
          <w:rFonts w:hint="cs"/>
          <w:b/>
          <w:rtl/>
        </w:rPr>
        <w:t>מסרה ב</w:t>
      </w:r>
      <w:r w:rsidRPr="00E747D1">
        <w:rPr>
          <w:rFonts w:hint="eastAsia"/>
          <w:rtl/>
        </w:rPr>
        <w:t>תשובתה</w:t>
      </w:r>
      <w:r w:rsidRPr="00E747D1">
        <w:rPr>
          <w:rtl/>
        </w:rPr>
        <w:t xml:space="preserve"> למשרד מבקר המדינה</w:t>
      </w:r>
      <w:r w:rsidRPr="00E747D1">
        <w:rPr>
          <w:rFonts w:hint="cs"/>
          <w:b/>
          <w:rtl/>
        </w:rPr>
        <w:t xml:space="preserve"> כי </w:t>
      </w:r>
      <w:r w:rsidRPr="00E747D1">
        <w:rPr>
          <w:rFonts w:ascii="David" w:eastAsia="Aptos" w:hAnsi="David" w:hint="cs"/>
          <w:kern w:val="2"/>
          <w:sz w:val="24"/>
          <w:rtl/>
        </w:rPr>
        <w:t xml:space="preserve">בשנים 2022-2020 למרות מגבלות מגפת הקורונה העירייה המשיכה להפעיל שתי </w:t>
      </w:r>
      <w:proofErr w:type="spellStart"/>
      <w:r w:rsidRPr="00E747D1">
        <w:rPr>
          <w:rFonts w:ascii="David" w:eastAsia="Aptos" w:hAnsi="David" w:hint="cs"/>
          <w:kern w:val="2"/>
          <w:sz w:val="24"/>
          <w:rtl/>
        </w:rPr>
        <w:t>תוכניות</w:t>
      </w:r>
      <w:proofErr w:type="spellEnd"/>
      <w:r w:rsidRPr="00E747D1">
        <w:rPr>
          <w:rFonts w:ascii="David" w:eastAsia="Aptos" w:hAnsi="David" w:hint="cs"/>
          <w:kern w:val="2"/>
          <w:sz w:val="24"/>
          <w:rtl/>
        </w:rPr>
        <w:t xml:space="preserve"> - "טיפול בכלים יצירתיים" ומועדון לנערות. כמו כן, העירייה הקימה מרכז הורים וילדים במרץ 2022, המיועד למשפחות וילדים בסיכון, אליו הוסיפו בשנת 2023 את תוכנית "נתיבים להורות" של התוכנית הלאומית 360</w:t>
      </w:r>
      <w:r w:rsidRPr="00E747D1">
        <w:rPr>
          <w:b/>
          <w:bCs/>
          <w:rtl/>
        </w:rPr>
        <w:t>°</w:t>
      </w:r>
      <w:r w:rsidRPr="00E747D1">
        <w:rPr>
          <w:rFonts w:ascii="David" w:eastAsia="Aptos" w:hAnsi="David" w:hint="cs"/>
          <w:kern w:val="2"/>
          <w:sz w:val="24"/>
          <w:rtl/>
        </w:rPr>
        <w:t xml:space="preserve">. </w:t>
      </w:r>
      <w:bookmarkStart w:id="41" w:name="_Hlk198562260"/>
      <w:r w:rsidRPr="00E747D1">
        <w:rPr>
          <w:rFonts w:hint="cs"/>
          <w:b/>
          <w:rtl/>
        </w:rPr>
        <w:t xml:space="preserve">מעיריית </w:t>
      </w:r>
      <w:r w:rsidRPr="00E747D1">
        <w:rPr>
          <w:rFonts w:hint="cs"/>
          <w:bCs/>
          <w:rtl/>
        </w:rPr>
        <w:t>קריית גת</w:t>
      </w:r>
      <w:r w:rsidRPr="00E747D1">
        <w:rPr>
          <w:rFonts w:hint="cs"/>
          <w:b/>
          <w:rtl/>
        </w:rPr>
        <w:t xml:space="preserve"> נמסר עוד כי הרשות מפעילה </w:t>
      </w:r>
      <w:proofErr w:type="spellStart"/>
      <w:r w:rsidRPr="00E747D1">
        <w:rPr>
          <w:rFonts w:hint="cs"/>
          <w:b/>
          <w:rtl/>
        </w:rPr>
        <w:t>תוכניות</w:t>
      </w:r>
      <w:proofErr w:type="spellEnd"/>
      <w:r w:rsidRPr="00E747D1">
        <w:rPr>
          <w:rFonts w:hint="cs"/>
          <w:b/>
          <w:rtl/>
        </w:rPr>
        <w:t xml:space="preserve"> רבות במסגרת התוכנית הלאומית 360</w:t>
      </w:r>
      <w:r w:rsidRPr="00E747D1">
        <w:rPr>
          <w:b/>
          <w:bCs/>
          <w:rtl/>
        </w:rPr>
        <w:t>°</w:t>
      </w:r>
      <w:r w:rsidRPr="00E747D1">
        <w:rPr>
          <w:rFonts w:hint="cs"/>
          <w:b/>
          <w:rtl/>
        </w:rPr>
        <w:t xml:space="preserve"> (השייכות למשרדי החינוך והבריאות), וכן מפעילה תחת הסכמי הרשות המקומית </w:t>
      </w:r>
      <w:proofErr w:type="spellStart"/>
      <w:r w:rsidRPr="00E747D1">
        <w:rPr>
          <w:rFonts w:hint="cs"/>
          <w:b/>
          <w:rtl/>
        </w:rPr>
        <w:t>תוכניות</w:t>
      </w:r>
      <w:proofErr w:type="spellEnd"/>
      <w:r w:rsidRPr="00E747D1">
        <w:rPr>
          <w:rFonts w:hint="cs"/>
          <w:b/>
          <w:rtl/>
        </w:rPr>
        <w:t xml:space="preserve"> שהחלו במסגרת התוכנית הלאומית 360</w:t>
      </w:r>
      <w:r w:rsidRPr="00E747D1">
        <w:rPr>
          <w:b/>
          <w:bCs/>
          <w:rtl/>
        </w:rPr>
        <w:t>°</w:t>
      </w:r>
      <w:r w:rsidRPr="00E747D1">
        <w:rPr>
          <w:rFonts w:hint="cs"/>
          <w:b/>
          <w:rtl/>
        </w:rPr>
        <w:t xml:space="preserve"> - כך למשל "תוכנית כתיבה ויצירה עם בני נוער בסיכון".</w:t>
      </w:r>
    </w:p>
    <w:bookmarkEnd w:id="39"/>
    <w:bookmarkEnd w:id="40"/>
    <w:bookmarkEnd w:id="41"/>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נמצא כי עיריית ערד הפעילה רק תוכנית אחת המיועדת לבני נוער בסיכון מטעם </w:t>
      </w:r>
      <w:r w:rsidRPr="00E747D1">
        <w:rPr>
          <w:rFonts w:hint="eastAsia"/>
          <w:b/>
          <w:bCs/>
          <w:rtl/>
        </w:rPr>
        <w:t>התוכנית</w:t>
      </w:r>
      <w:r w:rsidRPr="00E747D1">
        <w:rPr>
          <w:b/>
          <w:bCs/>
          <w:rtl/>
        </w:rPr>
        <w:t xml:space="preserve"> הלאומית 360°</w:t>
      </w:r>
      <w:r w:rsidRPr="00E747D1">
        <w:rPr>
          <w:rFonts w:hint="cs"/>
          <w:b/>
          <w:bCs/>
          <w:rtl/>
        </w:rPr>
        <w:t xml:space="preserve"> בשנים 2021 - 2024:</w:t>
      </w:r>
      <w:r w:rsidRPr="00E747D1">
        <w:rPr>
          <w:rFonts w:hint="cs"/>
          <w:b/>
          <w:bCs/>
        </w:rPr>
        <w:t xml:space="preserve"> </w:t>
      </w:r>
      <w:r w:rsidRPr="00E747D1">
        <w:rPr>
          <w:rFonts w:hint="cs"/>
          <w:b/>
          <w:bCs/>
          <w:rtl/>
        </w:rPr>
        <w:t xml:space="preserve">התוכנית "נתיבים להורות", ששמה דגש על מערכת היחסים במשפחה ועל התפקוד ההורי. עוד נמצא כי המועצה המקומית יפיע לא הפעילה כל תוכנית המיועדת לבני נוער בסיכון מטעם </w:t>
      </w:r>
      <w:r w:rsidRPr="00E747D1">
        <w:rPr>
          <w:rFonts w:hint="eastAsia"/>
          <w:b/>
          <w:bCs/>
          <w:rtl/>
        </w:rPr>
        <w:t>התוכנית</w:t>
      </w:r>
      <w:r w:rsidRPr="00E747D1">
        <w:rPr>
          <w:b/>
          <w:bCs/>
          <w:rtl/>
        </w:rPr>
        <w:t xml:space="preserve"> הלאומית 360°</w:t>
      </w:r>
      <w:r w:rsidRPr="00E747D1">
        <w:rPr>
          <w:rFonts w:hint="cs"/>
          <w:b/>
          <w:bCs/>
          <w:rtl/>
        </w:rPr>
        <w:t xml:space="preserve"> בשנים 2021 - 2024.</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למחלקות הרווחה והשירותים החברתיים בעיריית ערד ובמועצה המקומית יפיע להפעיל </w:t>
      </w:r>
      <w:proofErr w:type="spellStart"/>
      <w:r w:rsidRPr="00E747D1">
        <w:rPr>
          <w:rFonts w:hint="cs"/>
          <w:b/>
          <w:bCs/>
          <w:rtl/>
        </w:rPr>
        <w:t>תוכניות</w:t>
      </w:r>
      <w:proofErr w:type="spellEnd"/>
      <w:r w:rsidRPr="00E747D1">
        <w:rPr>
          <w:rFonts w:hint="cs"/>
          <w:b/>
          <w:bCs/>
          <w:rtl/>
        </w:rPr>
        <w:t xml:space="preserve"> לנוער בסיכון מתוך סל </w:t>
      </w:r>
      <w:proofErr w:type="spellStart"/>
      <w:r w:rsidRPr="00E747D1">
        <w:rPr>
          <w:rFonts w:hint="cs"/>
          <w:b/>
          <w:bCs/>
          <w:rtl/>
        </w:rPr>
        <w:t>תוכניות</w:t>
      </w:r>
      <w:proofErr w:type="spellEnd"/>
      <w:r w:rsidRPr="00E747D1">
        <w:rPr>
          <w:rFonts w:hint="cs"/>
          <w:b/>
          <w:bCs/>
          <w:rtl/>
        </w:rPr>
        <w:t xml:space="preserve"> הרווחה של </w:t>
      </w:r>
      <w:r w:rsidRPr="00E747D1">
        <w:rPr>
          <w:rFonts w:hint="eastAsia"/>
          <w:b/>
          <w:bCs/>
          <w:rtl/>
        </w:rPr>
        <w:t>התוכנית</w:t>
      </w:r>
      <w:r w:rsidRPr="00E747D1">
        <w:rPr>
          <w:b/>
          <w:bCs/>
          <w:rtl/>
        </w:rPr>
        <w:t xml:space="preserve"> הלאומית 360°</w:t>
      </w:r>
      <w:r w:rsidRPr="00E747D1">
        <w:rPr>
          <w:rFonts w:hint="cs"/>
          <w:b/>
          <w:bCs/>
          <w:rtl/>
        </w:rPr>
        <w:t xml:space="preserve"> בהתאם לצורכי האוכלוסייה ברשויות המקומיות הללו. כמו כן מומלץ לנציגי הת</w:t>
      </w:r>
      <w:r w:rsidRPr="00E747D1">
        <w:rPr>
          <w:rFonts w:hint="eastAsia"/>
          <w:b/>
          <w:bCs/>
          <w:rtl/>
        </w:rPr>
        <w:t>וכנית</w:t>
      </w:r>
      <w:r w:rsidRPr="00E747D1">
        <w:rPr>
          <w:b/>
          <w:bCs/>
          <w:rtl/>
        </w:rPr>
        <w:t xml:space="preserve"> הלאומית 360°</w:t>
      </w:r>
      <w:r w:rsidRPr="00E747D1">
        <w:rPr>
          <w:rFonts w:hint="cs"/>
          <w:rtl/>
        </w:rPr>
        <w:t xml:space="preserve"> </w:t>
      </w:r>
      <w:r w:rsidRPr="00E747D1">
        <w:rPr>
          <w:rFonts w:hint="cs"/>
          <w:b/>
          <w:bCs/>
          <w:rtl/>
        </w:rPr>
        <w:t xml:space="preserve">בעיריות ערד וקריית גת ובמועצה המקומית יפיע בשיתוף הרשויות להפעיל </w:t>
      </w:r>
      <w:proofErr w:type="spellStart"/>
      <w:r w:rsidRPr="00E747D1">
        <w:rPr>
          <w:rFonts w:hint="cs"/>
          <w:b/>
          <w:bCs/>
          <w:rtl/>
        </w:rPr>
        <w:t>תוכניות</w:t>
      </w:r>
      <w:proofErr w:type="spellEnd"/>
      <w:r w:rsidRPr="00E747D1">
        <w:rPr>
          <w:rFonts w:hint="cs"/>
          <w:b/>
          <w:bCs/>
          <w:rtl/>
        </w:rPr>
        <w:t xml:space="preserve"> רווחה במסגרת הת</w:t>
      </w:r>
      <w:r w:rsidRPr="00E747D1">
        <w:rPr>
          <w:rFonts w:hint="eastAsia"/>
          <w:b/>
          <w:bCs/>
          <w:rtl/>
        </w:rPr>
        <w:t>וכנית</w:t>
      </w:r>
      <w:r w:rsidRPr="00E747D1">
        <w:rPr>
          <w:b/>
          <w:bCs/>
          <w:rtl/>
        </w:rPr>
        <w:t xml:space="preserve"> הלאומית 360°</w:t>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cs"/>
          <w:sz w:val="24"/>
          <w:rtl/>
        </w:rPr>
        <w:t xml:space="preserve">משרד הרווחה מסר בתשובתו כי </w:t>
      </w:r>
      <w:r w:rsidRPr="00E747D1">
        <w:rPr>
          <w:rFonts w:ascii="David" w:hAnsi="David"/>
          <w:sz w:val="24"/>
          <w:rtl/>
        </w:rPr>
        <w:t xml:space="preserve">ההנחיה ליישובים היא לבחון את כלל המענים הניתנים </w:t>
      </w:r>
      <w:r w:rsidRPr="00E747D1">
        <w:rPr>
          <w:sz w:val="24"/>
          <w:rtl/>
        </w:rPr>
        <w:t>לילדים</w:t>
      </w:r>
      <w:r w:rsidRPr="00E747D1">
        <w:rPr>
          <w:rFonts w:ascii="David" w:hAnsi="David"/>
          <w:sz w:val="24"/>
          <w:rtl/>
        </w:rPr>
        <w:t xml:space="preserve"> ונוער בסיכון</w:t>
      </w:r>
      <w:r w:rsidRPr="00E747D1">
        <w:rPr>
          <w:rFonts w:ascii="David" w:hAnsi="David" w:hint="cs"/>
          <w:sz w:val="24"/>
          <w:rtl/>
        </w:rPr>
        <w:t xml:space="preserve"> וכי </w:t>
      </w:r>
      <w:proofErr w:type="spellStart"/>
      <w:r w:rsidRPr="00E747D1">
        <w:rPr>
          <w:rFonts w:ascii="David" w:hAnsi="David"/>
          <w:sz w:val="24"/>
          <w:rtl/>
        </w:rPr>
        <w:t>ת</w:t>
      </w:r>
      <w:r w:rsidRPr="00E747D1">
        <w:rPr>
          <w:rFonts w:ascii="David" w:hAnsi="David" w:hint="cs"/>
          <w:sz w:val="24"/>
          <w:rtl/>
        </w:rPr>
        <w:t>ו</w:t>
      </w:r>
      <w:r w:rsidRPr="00E747D1">
        <w:rPr>
          <w:rFonts w:ascii="David" w:hAnsi="David"/>
          <w:sz w:val="24"/>
          <w:rtl/>
        </w:rPr>
        <w:t>כניות</w:t>
      </w:r>
      <w:proofErr w:type="spellEnd"/>
      <w:r w:rsidRPr="00E747D1">
        <w:rPr>
          <w:rFonts w:ascii="David" w:hAnsi="David" w:hint="cs"/>
          <w:sz w:val="24"/>
          <w:rtl/>
        </w:rPr>
        <w:t xml:space="preserve"> במימון</w:t>
      </w:r>
      <w:r w:rsidRPr="00E747D1">
        <w:rPr>
          <w:rFonts w:ascii="David" w:hAnsi="David"/>
          <w:sz w:val="24"/>
          <w:rtl/>
        </w:rPr>
        <w:t xml:space="preserve"> </w:t>
      </w:r>
      <w:r w:rsidRPr="00E747D1">
        <w:rPr>
          <w:rtl/>
        </w:rPr>
        <w:t>360°</w:t>
      </w:r>
      <w:r w:rsidRPr="00E747D1">
        <w:rPr>
          <w:rFonts w:ascii="David" w:hAnsi="David" w:hint="cs"/>
          <w:sz w:val="24"/>
          <w:rtl/>
        </w:rPr>
        <w:t xml:space="preserve"> </w:t>
      </w:r>
      <w:r w:rsidRPr="00E747D1">
        <w:rPr>
          <w:sz w:val="24"/>
          <w:rtl/>
        </w:rPr>
        <w:t>נותנות</w:t>
      </w:r>
      <w:r w:rsidRPr="00E747D1">
        <w:rPr>
          <w:rFonts w:ascii="David" w:hAnsi="David"/>
          <w:sz w:val="24"/>
          <w:rtl/>
        </w:rPr>
        <w:t xml:space="preserve"> מענה למקום בו יש פער בין הצרכים לת</w:t>
      </w:r>
      <w:r w:rsidRPr="00E747D1">
        <w:rPr>
          <w:rFonts w:ascii="David" w:hAnsi="David" w:hint="cs"/>
          <w:sz w:val="24"/>
          <w:rtl/>
        </w:rPr>
        <w:t>ו</w:t>
      </w:r>
      <w:r w:rsidRPr="00E747D1">
        <w:rPr>
          <w:rFonts w:ascii="David" w:hAnsi="David"/>
          <w:sz w:val="24"/>
          <w:rtl/>
        </w:rPr>
        <w:t xml:space="preserve">כניות בשטח. </w:t>
      </w:r>
      <w:r w:rsidRPr="00E747D1">
        <w:rPr>
          <w:rFonts w:ascii="David" w:hAnsi="David" w:hint="cs"/>
          <w:sz w:val="24"/>
          <w:rtl/>
        </w:rPr>
        <w:t>כך ש</w:t>
      </w:r>
      <w:r w:rsidRPr="00E747D1">
        <w:rPr>
          <w:rFonts w:ascii="David" w:hAnsi="David"/>
          <w:sz w:val="24"/>
          <w:rtl/>
        </w:rPr>
        <w:t xml:space="preserve">ייתכן </w:t>
      </w:r>
      <w:r w:rsidRPr="00E747D1">
        <w:rPr>
          <w:rFonts w:ascii="David" w:hAnsi="David" w:hint="cs"/>
          <w:sz w:val="24"/>
          <w:rtl/>
        </w:rPr>
        <w:t>מצב בו</w:t>
      </w:r>
      <w:r w:rsidRPr="00E747D1">
        <w:rPr>
          <w:rFonts w:ascii="David" w:hAnsi="David"/>
          <w:sz w:val="24"/>
          <w:rtl/>
        </w:rPr>
        <w:t xml:space="preserve"> הרשות המקומית </w:t>
      </w:r>
      <w:r w:rsidRPr="00E747D1">
        <w:rPr>
          <w:rFonts w:ascii="David" w:hAnsi="David" w:hint="cs"/>
          <w:sz w:val="24"/>
          <w:rtl/>
        </w:rPr>
        <w:t xml:space="preserve">תיישם </w:t>
      </w:r>
      <w:r w:rsidRPr="00E747D1">
        <w:rPr>
          <w:sz w:val="24"/>
          <w:rtl/>
        </w:rPr>
        <w:t>את</w:t>
      </w:r>
      <w:r w:rsidRPr="00E747D1">
        <w:rPr>
          <w:rFonts w:ascii="David" w:hAnsi="David"/>
          <w:sz w:val="24"/>
          <w:rtl/>
        </w:rPr>
        <w:t xml:space="preserve"> כל הת</w:t>
      </w:r>
      <w:r w:rsidRPr="00E747D1">
        <w:rPr>
          <w:rFonts w:ascii="David" w:hAnsi="David" w:hint="cs"/>
          <w:sz w:val="24"/>
          <w:rtl/>
        </w:rPr>
        <w:t>ו</w:t>
      </w:r>
      <w:r w:rsidRPr="00E747D1">
        <w:rPr>
          <w:rFonts w:ascii="David" w:hAnsi="David"/>
          <w:sz w:val="24"/>
          <w:rtl/>
        </w:rPr>
        <w:t xml:space="preserve">כניות לנוער דרך תקציבי </w:t>
      </w:r>
      <w:r w:rsidRPr="00E747D1">
        <w:rPr>
          <w:rFonts w:ascii="David" w:hAnsi="David" w:hint="cs"/>
          <w:sz w:val="24"/>
          <w:rtl/>
        </w:rPr>
        <w:t xml:space="preserve">משרד </w:t>
      </w:r>
      <w:r w:rsidRPr="00E747D1">
        <w:rPr>
          <w:rFonts w:ascii="David" w:hAnsi="David"/>
          <w:sz w:val="24"/>
          <w:rtl/>
        </w:rPr>
        <w:t>הרווחה ולא</w:t>
      </w:r>
      <w:r w:rsidRPr="00E747D1">
        <w:rPr>
          <w:rFonts w:ascii="David" w:hAnsi="David" w:hint="cs"/>
          <w:sz w:val="24"/>
          <w:rtl/>
        </w:rPr>
        <w:t xml:space="preserve"> דרך</w:t>
      </w:r>
      <w:r w:rsidRPr="00E747D1">
        <w:rPr>
          <w:rFonts w:ascii="David" w:hAnsi="David"/>
          <w:sz w:val="24"/>
          <w:rtl/>
        </w:rPr>
        <w:t xml:space="preserve"> </w:t>
      </w:r>
      <w:r w:rsidRPr="00E747D1">
        <w:rPr>
          <w:rtl/>
        </w:rPr>
        <w:t>360°</w:t>
      </w:r>
      <w:r w:rsidRPr="00E747D1">
        <w:rPr>
          <w:rFonts w:hint="cs"/>
          <w:sz w:val="24"/>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cs"/>
          <w:sz w:val="24"/>
          <w:rtl/>
        </w:rPr>
        <w:t xml:space="preserve">משרד מבקר המדינה מציין כי בכל הרשויות המקומיות שנבדקו, הצביעו מנהלי </w:t>
      </w:r>
      <w:proofErr w:type="spellStart"/>
      <w:r w:rsidRPr="00E747D1">
        <w:rPr>
          <w:rFonts w:hint="cs"/>
          <w:sz w:val="24"/>
          <w:rtl/>
        </w:rPr>
        <w:t>המש"חים</w:t>
      </w:r>
      <w:proofErr w:type="spellEnd"/>
      <w:r w:rsidRPr="00E747D1">
        <w:rPr>
          <w:rFonts w:hint="cs"/>
          <w:sz w:val="24"/>
          <w:rtl/>
        </w:rPr>
        <w:t xml:space="preserve"> על פער בין הצרכים הקיימים בשטח לבין התוכניות הפועלות בתחומן.</w:t>
      </w:r>
    </w:p>
    <w:bookmarkEnd w:id="35"/>
    <w:p w:rsidR="00B52032" w:rsidRPr="00E747D1" w:rsidRDefault="00B52032" w:rsidP="00B52032">
      <w:pPr>
        <w:spacing w:line="269" w:lineRule="auto"/>
        <w:rPr>
          <w:rFonts w:eastAsiaTheme="majorEastAsia"/>
          <w:bCs/>
          <w:spacing w:val="40"/>
          <w:rtl/>
        </w:rPr>
      </w:pPr>
    </w:p>
    <w:p w:rsidR="00B52032" w:rsidRPr="00E747D1" w:rsidRDefault="00B52032" w:rsidP="00B52032">
      <w:pPr>
        <w:pStyle w:val="4"/>
        <w:spacing w:before="0" w:line="269" w:lineRule="auto"/>
        <w:rPr>
          <w:rtl/>
        </w:rPr>
      </w:pPr>
      <w:r w:rsidRPr="00E747D1">
        <w:rPr>
          <w:rFonts w:hint="cs"/>
          <w:rtl/>
        </w:rPr>
        <w:t xml:space="preserve">מיפוי עיתי של בני הנוער בסיכון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בשנת 2009, לאחר הקמתה של הת</w:t>
      </w:r>
      <w:r w:rsidRPr="00E747D1">
        <w:rPr>
          <w:rFonts w:hint="eastAsia"/>
          <w:rtl/>
        </w:rPr>
        <w:t>וכנית</w:t>
      </w:r>
      <w:r w:rsidRPr="00E747D1">
        <w:rPr>
          <w:rtl/>
        </w:rPr>
        <w:t xml:space="preserve"> הלאומית 360°</w:t>
      </w:r>
      <w:r w:rsidRPr="00E747D1">
        <w:rPr>
          <w:rFonts w:hint="cs"/>
          <w:rtl/>
        </w:rPr>
        <w:t xml:space="preserve">, בוצע מיפוי של הילדים ובני הנוער ברשויות המקומיות בהן פעלה התוכנית הלאומית. המיפוי כלל גם את הילדים ובני הנוער שלא היו מטופלים במסגרות של התוכנית הלאומית 360°, והתבסס על נתונים שהוזנו </w:t>
      </w:r>
      <w:r w:rsidRPr="00E747D1">
        <w:rPr>
          <w:rFonts w:hint="eastAsia"/>
          <w:rtl/>
        </w:rPr>
        <w:t>בשאלון</w:t>
      </w:r>
      <w:r w:rsidRPr="00E747D1">
        <w:rPr>
          <w:rtl/>
        </w:rPr>
        <w:t xml:space="preserve"> </w:t>
      </w:r>
      <w:r w:rsidRPr="00E747D1">
        <w:rPr>
          <w:rFonts w:hint="eastAsia"/>
          <w:rtl/>
        </w:rPr>
        <w:t>תמ</w:t>
      </w:r>
      <w:r w:rsidRPr="00E747D1">
        <w:rPr>
          <w:rtl/>
        </w:rPr>
        <w:t>"י</w:t>
      </w:r>
      <w:r w:rsidRPr="00E747D1">
        <w:rPr>
          <w:rFonts w:hint="cs"/>
          <w:rtl/>
        </w:rPr>
        <w:t>. במסגרת המיפוי נמצא כי כ-261,000 ילדים ובני נוער</w:t>
      </w:r>
      <w:r w:rsidRPr="00E747D1">
        <w:rPr>
          <w:rtl/>
        </w:rPr>
        <w:t xml:space="preserve"> </w:t>
      </w:r>
      <w:r w:rsidRPr="00E747D1">
        <w:rPr>
          <w:rFonts w:hint="cs"/>
          <w:rtl/>
        </w:rPr>
        <w:t xml:space="preserve">(כ-16% מכלל הילדים ובני הנוער באותן רשויות מקומיות), </w:t>
      </w:r>
      <w:r w:rsidRPr="00E747D1">
        <w:rPr>
          <w:rFonts w:hint="eastAsia"/>
          <w:rtl/>
        </w:rPr>
        <w:t>היו</w:t>
      </w:r>
      <w:r w:rsidRPr="00E747D1">
        <w:rPr>
          <w:rFonts w:hint="cs"/>
          <w:rtl/>
        </w:rPr>
        <w:t xml:space="preserve"> בסיכון, וכי כמחצית מהם קיבלו טיפול כלשהו מהמדינה. מסגרת המדידה הזו התייחסה לרוב הישובים שמשתתפים בתוכנית הלאומית כיום. בשנת 2012, לאחר שהתקבלה החלטת הממשלה על הרחבת </w:t>
      </w:r>
      <w:r w:rsidRPr="00E747D1">
        <w:rPr>
          <w:rtl/>
        </w:rPr>
        <w:t>התוכנית הלאו</w:t>
      </w:r>
      <w:r w:rsidRPr="00E747D1">
        <w:rPr>
          <w:rFonts w:hint="eastAsia"/>
          <w:rtl/>
        </w:rPr>
        <w:t>מית</w:t>
      </w:r>
      <w:r w:rsidRPr="00E747D1">
        <w:rPr>
          <w:rFonts w:hint="cs"/>
          <w:rtl/>
        </w:rPr>
        <w:t xml:space="preserve"> </w:t>
      </w:r>
      <w:r w:rsidRPr="00E747D1">
        <w:rPr>
          <w:rtl/>
        </w:rPr>
        <w:t>360°</w:t>
      </w:r>
      <w:r w:rsidRPr="00E747D1">
        <w:rPr>
          <w:rFonts w:hint="cs"/>
          <w:rtl/>
        </w:rPr>
        <w:t>, בוצע מיפוי של היישובים הנוספים שמשתתפים בתוכנית.</w:t>
      </w:r>
    </w:p>
    <w:p w:rsidR="00B52032" w:rsidRPr="00E747D1" w:rsidRDefault="00B52032" w:rsidP="00B52032">
      <w:pPr>
        <w:pStyle w:val="a9"/>
        <w:spacing w:line="269" w:lineRule="auto"/>
        <w:rPr>
          <w:rtl/>
        </w:rPr>
      </w:pPr>
    </w:p>
    <w:p w:rsidR="00B52032" w:rsidRPr="00913BFE" w:rsidRDefault="00B52032" w:rsidP="00B52032">
      <w:pPr>
        <w:spacing w:line="269" w:lineRule="auto"/>
        <w:rPr>
          <w:rtl/>
        </w:rPr>
      </w:pPr>
      <w:r w:rsidRPr="00913BFE">
        <w:rPr>
          <w:rFonts w:hint="eastAsia"/>
          <w:rtl/>
        </w:rPr>
        <w:t>הנתונים</w:t>
      </w:r>
      <w:r w:rsidRPr="00913BFE">
        <w:rPr>
          <w:rtl/>
        </w:rPr>
        <w:t xml:space="preserve"> </w:t>
      </w:r>
      <w:r w:rsidRPr="00913BFE">
        <w:rPr>
          <w:rFonts w:hint="eastAsia"/>
          <w:rtl/>
        </w:rPr>
        <w:t>שנאספו</w:t>
      </w:r>
      <w:r w:rsidRPr="00913BFE">
        <w:rPr>
          <w:rtl/>
        </w:rPr>
        <w:t xml:space="preserve"> </w:t>
      </w:r>
      <w:r w:rsidRPr="00913BFE">
        <w:rPr>
          <w:rFonts w:hint="eastAsia"/>
          <w:rtl/>
        </w:rPr>
        <w:t>במיפוי</w:t>
      </w:r>
      <w:r w:rsidRPr="00913BFE">
        <w:rPr>
          <w:rtl/>
        </w:rPr>
        <w:t xml:space="preserve"> </w:t>
      </w:r>
      <w:r w:rsidRPr="00913BFE">
        <w:rPr>
          <w:rFonts w:hint="eastAsia"/>
          <w:rtl/>
        </w:rPr>
        <w:t>משנת</w:t>
      </w:r>
      <w:r w:rsidRPr="00913BFE">
        <w:rPr>
          <w:rtl/>
        </w:rPr>
        <w:t xml:space="preserve"> 2009 </w:t>
      </w:r>
      <w:r w:rsidRPr="00913BFE">
        <w:rPr>
          <w:rFonts w:hint="cs"/>
          <w:rtl/>
        </w:rPr>
        <w:t>שיקפו את המצב לגבי כ-70% מהרשויות המקומיות בלבד (</w:t>
      </w:r>
      <w:r w:rsidRPr="00913BFE">
        <w:rPr>
          <w:rtl/>
        </w:rPr>
        <w:t>185</w:t>
      </w:r>
      <w:r w:rsidRPr="00913BFE">
        <w:rPr>
          <w:rFonts w:hint="cs"/>
          <w:rtl/>
        </w:rPr>
        <w:t xml:space="preserve"> רשויות מתוך 257 רשויות מקומיות בישראל) ו</w:t>
      </w:r>
      <w:r w:rsidRPr="00913BFE">
        <w:rPr>
          <w:rFonts w:hint="eastAsia"/>
          <w:rtl/>
        </w:rPr>
        <w:t>אינם</w:t>
      </w:r>
      <w:r w:rsidRPr="00913BFE">
        <w:rPr>
          <w:rtl/>
        </w:rPr>
        <w:t xml:space="preserve"> </w:t>
      </w:r>
      <w:r w:rsidRPr="00913BFE">
        <w:rPr>
          <w:rFonts w:hint="eastAsia"/>
          <w:rtl/>
        </w:rPr>
        <w:t>משקפים</w:t>
      </w:r>
      <w:r w:rsidRPr="00913BFE">
        <w:rPr>
          <w:rtl/>
        </w:rPr>
        <w:t xml:space="preserve"> </w:t>
      </w:r>
      <w:r w:rsidRPr="00913BFE">
        <w:rPr>
          <w:rFonts w:hint="eastAsia"/>
          <w:rtl/>
        </w:rPr>
        <w:t>בהכרח</w:t>
      </w:r>
      <w:r w:rsidRPr="00913BFE">
        <w:rPr>
          <w:rtl/>
        </w:rPr>
        <w:t xml:space="preserve"> </w:t>
      </w:r>
      <w:r w:rsidRPr="00913BFE">
        <w:rPr>
          <w:rFonts w:hint="eastAsia"/>
          <w:rtl/>
        </w:rPr>
        <w:t>את</w:t>
      </w:r>
      <w:r w:rsidRPr="00913BFE">
        <w:rPr>
          <w:rtl/>
        </w:rPr>
        <w:t xml:space="preserve"> </w:t>
      </w:r>
      <w:r w:rsidRPr="00913BFE">
        <w:rPr>
          <w:rFonts w:hint="eastAsia"/>
          <w:rtl/>
        </w:rPr>
        <w:t>שיעור</w:t>
      </w:r>
      <w:r w:rsidRPr="00913BFE">
        <w:rPr>
          <w:rtl/>
        </w:rPr>
        <w:t xml:space="preserve"> </w:t>
      </w:r>
      <w:r w:rsidRPr="00913BFE">
        <w:rPr>
          <w:rFonts w:hint="eastAsia"/>
          <w:rtl/>
        </w:rPr>
        <w:t>הילדים</w:t>
      </w:r>
      <w:r w:rsidRPr="00913BFE">
        <w:rPr>
          <w:rtl/>
        </w:rPr>
        <w:t xml:space="preserve"> </w:t>
      </w:r>
      <w:r w:rsidRPr="00913BFE">
        <w:rPr>
          <w:rFonts w:hint="eastAsia"/>
          <w:rtl/>
        </w:rPr>
        <w:t>ובני</w:t>
      </w:r>
      <w:r w:rsidRPr="00913BFE">
        <w:rPr>
          <w:rtl/>
        </w:rPr>
        <w:t xml:space="preserve"> </w:t>
      </w:r>
      <w:r w:rsidRPr="00913BFE">
        <w:rPr>
          <w:rFonts w:hint="eastAsia"/>
          <w:rtl/>
        </w:rPr>
        <w:t>הנוער</w:t>
      </w:r>
      <w:r w:rsidRPr="00913BFE">
        <w:rPr>
          <w:rtl/>
        </w:rPr>
        <w:t xml:space="preserve"> </w:t>
      </w:r>
      <w:r w:rsidRPr="00913BFE">
        <w:rPr>
          <w:rFonts w:hint="cs"/>
          <w:rtl/>
        </w:rPr>
        <w:t>הנמצאים</w:t>
      </w:r>
      <w:r w:rsidRPr="00913BFE">
        <w:rPr>
          <w:rtl/>
        </w:rPr>
        <w:t xml:space="preserve"> </w:t>
      </w:r>
      <w:r w:rsidRPr="00913BFE">
        <w:rPr>
          <w:rFonts w:hint="eastAsia"/>
          <w:rtl/>
        </w:rPr>
        <w:t>במצבי</w:t>
      </w:r>
      <w:r w:rsidRPr="00913BFE">
        <w:rPr>
          <w:rtl/>
        </w:rPr>
        <w:t xml:space="preserve"> </w:t>
      </w:r>
      <w:r w:rsidRPr="00913BFE">
        <w:rPr>
          <w:rFonts w:hint="eastAsia"/>
          <w:rtl/>
        </w:rPr>
        <w:t>סכנה</w:t>
      </w:r>
      <w:r w:rsidRPr="00913BFE">
        <w:rPr>
          <w:rtl/>
        </w:rPr>
        <w:t xml:space="preserve"> </w:t>
      </w:r>
      <w:r w:rsidRPr="00913BFE">
        <w:rPr>
          <w:rFonts w:hint="eastAsia"/>
          <w:rtl/>
        </w:rPr>
        <w:t>וסיכון</w:t>
      </w:r>
      <w:r w:rsidRPr="00913BFE">
        <w:rPr>
          <w:rtl/>
        </w:rPr>
        <w:t xml:space="preserve"> </w:t>
      </w:r>
      <w:r w:rsidRPr="00913BFE">
        <w:rPr>
          <w:rFonts w:hint="eastAsia"/>
          <w:rtl/>
        </w:rPr>
        <w:t>למועד</w:t>
      </w:r>
      <w:r w:rsidRPr="00913BFE">
        <w:rPr>
          <w:rtl/>
        </w:rPr>
        <w:t xml:space="preserve"> </w:t>
      </w:r>
      <w:r w:rsidRPr="00913BFE">
        <w:rPr>
          <w:rFonts w:hint="eastAsia"/>
          <w:rtl/>
        </w:rPr>
        <w:t>כתיבת</w:t>
      </w:r>
      <w:r w:rsidRPr="00913BFE">
        <w:rPr>
          <w:rtl/>
        </w:rPr>
        <w:t xml:space="preserve"> </w:t>
      </w:r>
      <w:r w:rsidRPr="00913BFE">
        <w:rPr>
          <w:rFonts w:hint="eastAsia"/>
          <w:rtl/>
        </w:rPr>
        <w:t>הדוח</w:t>
      </w:r>
      <w:r w:rsidRPr="00913BFE">
        <w:rPr>
          <w:rtl/>
        </w:rPr>
        <w:t xml:space="preserve">, 15 </w:t>
      </w:r>
      <w:r w:rsidRPr="00913BFE">
        <w:rPr>
          <w:rFonts w:hint="eastAsia"/>
          <w:rtl/>
        </w:rPr>
        <w:t>שנים</w:t>
      </w:r>
      <w:r w:rsidRPr="00913BFE">
        <w:rPr>
          <w:rtl/>
        </w:rPr>
        <w:t xml:space="preserve"> </w:t>
      </w:r>
      <w:r w:rsidRPr="00913BFE">
        <w:rPr>
          <w:rFonts w:hint="eastAsia"/>
          <w:rtl/>
        </w:rPr>
        <w:t>לאחר</w:t>
      </w:r>
      <w:r w:rsidRPr="00913BFE">
        <w:rPr>
          <w:rtl/>
        </w:rPr>
        <w:t xml:space="preserve"> </w:t>
      </w:r>
      <w:r w:rsidRPr="00913BFE">
        <w:rPr>
          <w:rFonts w:hint="eastAsia"/>
          <w:rtl/>
        </w:rPr>
        <w:t>המיפוי</w:t>
      </w:r>
      <w:r w:rsidRPr="00913BFE">
        <w:rPr>
          <w:rtl/>
        </w:rPr>
        <w:t xml:space="preserve"> </w:t>
      </w:r>
      <w:r w:rsidRPr="00913BFE">
        <w:rPr>
          <w:rFonts w:hint="cs"/>
          <w:rtl/>
        </w:rPr>
        <w:t xml:space="preserve">הארצי </w:t>
      </w:r>
      <w:r w:rsidRPr="00913BFE">
        <w:rPr>
          <w:rFonts w:hint="eastAsia"/>
          <w:rtl/>
        </w:rPr>
        <w:t>האמור</w:t>
      </w:r>
      <w:r w:rsidRPr="00913BFE">
        <w:rPr>
          <w:rtl/>
        </w:rPr>
        <w:t xml:space="preserve">, </w:t>
      </w:r>
      <w:r w:rsidRPr="00913BFE">
        <w:rPr>
          <w:rFonts w:hint="eastAsia"/>
          <w:rtl/>
        </w:rPr>
        <w:t>והיחיד</w:t>
      </w:r>
      <w:r w:rsidRPr="00913BFE">
        <w:rPr>
          <w:rtl/>
        </w:rPr>
        <w:t xml:space="preserve"> </w:t>
      </w:r>
      <w:r w:rsidRPr="00913BFE">
        <w:rPr>
          <w:rFonts w:hint="eastAsia"/>
          <w:rtl/>
        </w:rPr>
        <w:t>שבוצע</w:t>
      </w:r>
      <w:r w:rsidRPr="00913BFE">
        <w:rPr>
          <w:rtl/>
        </w:rPr>
        <w:t>.</w:t>
      </w:r>
    </w:p>
    <w:p w:rsidR="00B52032" w:rsidRPr="00E747D1" w:rsidRDefault="00B52032" w:rsidP="00B52032">
      <w:pPr>
        <w:pStyle w:val="a9"/>
        <w:spacing w:line="269" w:lineRule="auto"/>
        <w:rPr>
          <w:rtl/>
        </w:rPr>
      </w:pPr>
    </w:p>
    <w:p w:rsidR="00B52032" w:rsidRPr="00E747D1" w:rsidRDefault="00B52032" w:rsidP="00B52032">
      <w:pPr>
        <w:spacing w:line="269" w:lineRule="auto"/>
      </w:pPr>
      <w:r w:rsidRPr="00E747D1">
        <w:rPr>
          <w:rFonts w:hint="cs"/>
          <w:rtl/>
        </w:rPr>
        <w:t xml:space="preserve">בשנת 2019 תוכנן לבצע מיפוי מקיף חדש במסגרת התוכנית הלאומית 360°, כדי לקבל מידע מדויק ועדכני על מצבם של ילדים ובני נוער בסיכון. המיפוי החדש אמור היה להציג תמונת מצב עדכנית יותר מזה שבוצע עשר שנים לפני כן, על מספר הילדים בסיכון, על צורכיהם, על מספר הילדים המקבלים טיפול ומענה ומידע נוסף על </w:t>
      </w:r>
      <w:proofErr w:type="spellStart"/>
      <w:r w:rsidRPr="00E747D1">
        <w:rPr>
          <w:rFonts w:hint="cs"/>
          <w:rtl/>
        </w:rPr>
        <w:t>אודותם</w:t>
      </w:r>
      <w:proofErr w:type="spellEnd"/>
      <w:r w:rsidRPr="00E747D1">
        <w:rPr>
          <w:rFonts w:hint="cs"/>
          <w:rtl/>
        </w:rPr>
        <w:t xml:space="preserve"> - כדי לאפשר קבלת החלטות מבוססת נתונים לגבי מערך השירותים הקיים</w:t>
      </w:r>
      <w:r w:rsidRPr="00E747D1">
        <w:rPr>
          <w:rStyle w:val="af3"/>
          <w:rtl/>
        </w:rPr>
        <w:footnoteReference w:id="70"/>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מנהל הת</w:t>
      </w:r>
      <w:r w:rsidRPr="00E747D1">
        <w:rPr>
          <w:rFonts w:hint="eastAsia"/>
          <w:rtl/>
        </w:rPr>
        <w:t>וכנית</w:t>
      </w:r>
      <w:r w:rsidRPr="00E747D1">
        <w:rPr>
          <w:rtl/>
        </w:rPr>
        <w:t xml:space="preserve"> הלאומית 360°</w:t>
      </w:r>
      <w:r w:rsidRPr="00E747D1">
        <w:rPr>
          <w:rFonts w:hint="cs"/>
          <w:rtl/>
        </w:rPr>
        <w:t xml:space="preserve"> הסביר לצוות הביקורת ב</w:t>
      </w:r>
      <w:r w:rsidRPr="00E747D1">
        <w:rPr>
          <w:rFonts w:hint="eastAsia"/>
          <w:rtl/>
        </w:rPr>
        <w:t>ספטמבר</w:t>
      </w:r>
      <w:r w:rsidRPr="00E747D1">
        <w:rPr>
          <w:rtl/>
        </w:rPr>
        <w:t xml:space="preserve"> 2024</w:t>
      </w:r>
      <w:r w:rsidRPr="00E747D1">
        <w:rPr>
          <w:rFonts w:hint="cs"/>
          <w:rtl/>
        </w:rPr>
        <w:t xml:space="preserve"> כי מיפוי נוסף לא בוצע כמתוכנן, אף </w:t>
      </w:r>
      <w:r w:rsidRPr="00E747D1">
        <w:rPr>
          <w:rFonts w:hint="eastAsia"/>
          <w:rtl/>
        </w:rPr>
        <w:t>שהוועדה</w:t>
      </w:r>
      <w:r w:rsidRPr="00E747D1">
        <w:rPr>
          <w:rtl/>
        </w:rPr>
        <w:t xml:space="preserve"> </w:t>
      </w:r>
      <w:r w:rsidRPr="00E747D1">
        <w:rPr>
          <w:rFonts w:hint="eastAsia"/>
          <w:rtl/>
        </w:rPr>
        <w:t>הארצית</w:t>
      </w:r>
      <w:r w:rsidRPr="00E747D1">
        <w:rPr>
          <w:rtl/>
        </w:rPr>
        <w:t xml:space="preserve"> </w:t>
      </w:r>
      <w:r w:rsidRPr="00E747D1">
        <w:rPr>
          <w:rFonts w:hint="eastAsia"/>
          <w:rtl/>
        </w:rPr>
        <w:t>הבין</w:t>
      </w:r>
      <w:r w:rsidRPr="00E747D1">
        <w:rPr>
          <w:rtl/>
        </w:rPr>
        <w:t>-מ</w:t>
      </w:r>
      <w:r w:rsidRPr="00E747D1">
        <w:rPr>
          <w:rFonts w:hint="eastAsia"/>
          <w:rtl/>
        </w:rPr>
        <w:t>שרדית</w:t>
      </w:r>
      <w:r w:rsidRPr="00E747D1">
        <w:rPr>
          <w:rtl/>
        </w:rPr>
        <w:t xml:space="preserve"> של התוכנית הלאומית 360°</w:t>
      </w:r>
      <w:r w:rsidRPr="00E747D1">
        <w:rPr>
          <w:rFonts w:hint="cs"/>
          <w:rtl/>
        </w:rPr>
        <w:t xml:space="preserve"> החליטה על הצורך במיפוי אחת לחמש שנים. לדבריו מתקבלים נתונים שנתיים אך הם מתייחסים רק לילדים ובני נוער שמשתתפים בתוכניות של התוכנית הלאומית 360°, ורק לאלה שמולא לגביהם שאלון תמ"י. את שאלוני תמ"י אמורים למלא אנשי</w:t>
      </w:r>
      <w:r w:rsidRPr="00E747D1">
        <w:rPr>
          <w:rtl/>
        </w:rPr>
        <w:t xml:space="preserve"> </w:t>
      </w:r>
      <w:r w:rsidRPr="00E747D1">
        <w:rPr>
          <w:rFonts w:hint="cs"/>
          <w:rtl/>
        </w:rPr>
        <w:t>המקצוע העובדים</w:t>
      </w:r>
      <w:r w:rsidRPr="00E747D1">
        <w:rPr>
          <w:rtl/>
        </w:rPr>
        <w:t xml:space="preserve"> </w:t>
      </w:r>
      <w:r w:rsidRPr="00E747D1">
        <w:rPr>
          <w:rFonts w:hint="cs"/>
          <w:rtl/>
        </w:rPr>
        <w:t>עם</w:t>
      </w:r>
      <w:r w:rsidRPr="00E747D1">
        <w:rPr>
          <w:rtl/>
        </w:rPr>
        <w:t xml:space="preserve"> </w:t>
      </w:r>
      <w:r w:rsidRPr="00E747D1">
        <w:rPr>
          <w:rFonts w:hint="cs"/>
          <w:rtl/>
        </w:rPr>
        <w:t>הילדים</w:t>
      </w:r>
      <w:r w:rsidRPr="00E747D1">
        <w:rPr>
          <w:rtl/>
        </w:rPr>
        <w:t xml:space="preserve"> </w:t>
      </w:r>
      <w:r w:rsidRPr="00E747D1">
        <w:rPr>
          <w:rFonts w:hint="cs"/>
          <w:rtl/>
        </w:rPr>
        <w:t>ובני הנוער במסגרת התוכניות</w:t>
      </w:r>
      <w:r w:rsidRPr="00E747D1">
        <w:rPr>
          <w:rtl/>
        </w:rPr>
        <w:t xml:space="preserve"> </w:t>
      </w:r>
      <w:r w:rsidRPr="00E747D1">
        <w:rPr>
          <w:rFonts w:hint="cs"/>
          <w:rtl/>
        </w:rPr>
        <w:t>והמענים</w:t>
      </w:r>
      <w:r w:rsidRPr="00E747D1">
        <w:rPr>
          <w:rtl/>
        </w:rPr>
        <w:t xml:space="preserve"> </w:t>
      </w:r>
      <w:r w:rsidRPr="00E747D1">
        <w:rPr>
          <w:rFonts w:hint="cs"/>
          <w:rtl/>
        </w:rPr>
        <w:t>השונים. הנתונים שמתקבלים מהשאלונים מוזנים למערכת הדוחות תמ"י, שממנה ניתן להפיק דוחות שונים כדי לקבל תמונת מצב על הילדים ועל השינויים במצבם, זאת על ידי מדידה של מצבם לפני ואחרי ההשתתפות במענים השונים של הת</w:t>
      </w:r>
      <w:r w:rsidRPr="00E747D1">
        <w:rPr>
          <w:rFonts w:hint="eastAsia"/>
          <w:rtl/>
        </w:rPr>
        <w:t>וכנית</w:t>
      </w:r>
      <w:r w:rsidRPr="00E747D1">
        <w:rPr>
          <w:rtl/>
        </w:rPr>
        <w:t xml:space="preserve"> הלאומית 360°</w:t>
      </w:r>
      <w:r w:rsidRPr="00E747D1">
        <w:rPr>
          <w:rFonts w:hint="cs"/>
          <w:rtl/>
        </w:rPr>
        <w:t>. בחינת</w:t>
      </w:r>
      <w:r w:rsidRPr="00E747D1">
        <w:rPr>
          <w:rtl/>
        </w:rPr>
        <w:t xml:space="preserve"> </w:t>
      </w:r>
      <w:r w:rsidRPr="00E747D1">
        <w:rPr>
          <w:rFonts w:hint="cs"/>
          <w:rtl/>
        </w:rPr>
        <w:t>מורכבות</w:t>
      </w:r>
      <w:r w:rsidRPr="00E747D1">
        <w:rPr>
          <w:rtl/>
        </w:rPr>
        <w:t xml:space="preserve"> </w:t>
      </w:r>
      <w:r w:rsidRPr="00E747D1">
        <w:rPr>
          <w:rFonts w:hint="cs"/>
          <w:rtl/>
        </w:rPr>
        <w:t>הצרכים</w:t>
      </w:r>
      <w:r w:rsidRPr="00E747D1">
        <w:rPr>
          <w:rtl/>
        </w:rPr>
        <w:t xml:space="preserve"> </w:t>
      </w:r>
      <w:r w:rsidRPr="00E747D1">
        <w:rPr>
          <w:rFonts w:hint="cs"/>
          <w:rtl/>
        </w:rPr>
        <w:t>של</w:t>
      </w:r>
      <w:r w:rsidRPr="00E747D1">
        <w:rPr>
          <w:rtl/>
        </w:rPr>
        <w:t xml:space="preserve"> </w:t>
      </w:r>
      <w:r w:rsidRPr="00E747D1">
        <w:rPr>
          <w:rFonts w:hint="cs"/>
          <w:rtl/>
        </w:rPr>
        <w:t>הילדים</w:t>
      </w:r>
      <w:r w:rsidRPr="00E747D1">
        <w:rPr>
          <w:rtl/>
        </w:rPr>
        <w:t xml:space="preserve"> </w:t>
      </w:r>
      <w:r w:rsidRPr="00E747D1">
        <w:rPr>
          <w:rFonts w:hint="cs"/>
          <w:rtl/>
        </w:rPr>
        <w:t>ביישוב</w:t>
      </w:r>
      <w:r w:rsidRPr="00E747D1">
        <w:rPr>
          <w:rtl/>
        </w:rPr>
        <w:t xml:space="preserve"> </w:t>
      </w:r>
      <w:r w:rsidRPr="00E747D1">
        <w:rPr>
          <w:rFonts w:hint="cs"/>
          <w:rtl/>
        </w:rPr>
        <w:t>אמורה לאפשר</w:t>
      </w:r>
      <w:r w:rsidRPr="00E747D1">
        <w:rPr>
          <w:rtl/>
        </w:rPr>
        <w:t xml:space="preserve"> </w:t>
      </w:r>
      <w:r w:rsidRPr="00E747D1">
        <w:rPr>
          <w:rFonts w:hint="cs"/>
          <w:rtl/>
        </w:rPr>
        <w:t>את פיתוחה של</w:t>
      </w:r>
      <w:r w:rsidRPr="00E747D1">
        <w:rPr>
          <w:rtl/>
        </w:rPr>
        <w:t xml:space="preserve"> </w:t>
      </w:r>
      <w:r w:rsidRPr="00E747D1">
        <w:rPr>
          <w:rFonts w:hint="cs"/>
          <w:rtl/>
        </w:rPr>
        <w:t>תוכנית</w:t>
      </w:r>
      <w:r w:rsidRPr="00E747D1">
        <w:rPr>
          <w:rtl/>
        </w:rPr>
        <w:t xml:space="preserve"> </w:t>
      </w:r>
      <w:r w:rsidRPr="00E747D1">
        <w:rPr>
          <w:rFonts w:hint="cs"/>
          <w:rtl/>
        </w:rPr>
        <w:t>יישובית</w:t>
      </w:r>
      <w:r w:rsidRPr="00E747D1">
        <w:rPr>
          <w:rtl/>
        </w:rPr>
        <w:t xml:space="preserve"> </w:t>
      </w:r>
      <w:r w:rsidRPr="00E747D1">
        <w:rPr>
          <w:rFonts w:hint="cs"/>
          <w:rtl/>
        </w:rPr>
        <w:t>ממוקדת</w:t>
      </w:r>
      <w:r w:rsidRPr="00E747D1">
        <w:rPr>
          <w:rtl/>
        </w:rPr>
        <w:t xml:space="preserve"> </w:t>
      </w:r>
      <w:r w:rsidRPr="00E747D1">
        <w:rPr>
          <w:rFonts w:hint="cs"/>
          <w:rtl/>
        </w:rPr>
        <w:t>יותר</w:t>
      </w:r>
      <w:r w:rsidRPr="00E747D1">
        <w:rPr>
          <w:rtl/>
        </w:rPr>
        <w:t xml:space="preserve">, </w:t>
      </w:r>
      <w:r w:rsidRPr="00E747D1">
        <w:rPr>
          <w:rFonts w:hint="cs"/>
          <w:rtl/>
        </w:rPr>
        <w:t>הכוללת</w:t>
      </w:r>
      <w:r w:rsidRPr="00E747D1">
        <w:rPr>
          <w:rtl/>
        </w:rPr>
        <w:t xml:space="preserve"> </w:t>
      </w:r>
      <w:r w:rsidRPr="00E747D1">
        <w:rPr>
          <w:rFonts w:hint="cs"/>
          <w:rtl/>
        </w:rPr>
        <w:t>מענים</w:t>
      </w:r>
      <w:r w:rsidRPr="00E747D1">
        <w:rPr>
          <w:rtl/>
        </w:rPr>
        <w:t xml:space="preserve"> </w:t>
      </w:r>
      <w:r w:rsidRPr="00E747D1">
        <w:rPr>
          <w:rFonts w:hint="cs"/>
          <w:rtl/>
        </w:rPr>
        <w:t>על צורכי</w:t>
      </w:r>
      <w:r w:rsidRPr="00E747D1">
        <w:rPr>
          <w:rtl/>
        </w:rPr>
        <w:t xml:space="preserve"> </w:t>
      </w:r>
      <w:r w:rsidRPr="00E747D1">
        <w:rPr>
          <w:rFonts w:hint="cs"/>
          <w:rtl/>
        </w:rPr>
        <w:t>הילדים בהתאם</w:t>
      </w:r>
      <w:r w:rsidRPr="00E747D1">
        <w:rPr>
          <w:rtl/>
        </w:rPr>
        <w:t xml:space="preserve"> </w:t>
      </w:r>
      <w:r w:rsidRPr="00E747D1">
        <w:rPr>
          <w:rFonts w:hint="cs"/>
          <w:rtl/>
        </w:rPr>
        <w:t>למקומם ברצף</w:t>
      </w:r>
      <w:r w:rsidRPr="00E747D1">
        <w:rPr>
          <w:rtl/>
        </w:rPr>
        <w:t xml:space="preserve"> </w:t>
      </w:r>
      <w:r w:rsidRPr="00E747D1">
        <w:rPr>
          <w:rFonts w:hint="cs"/>
          <w:rtl/>
        </w:rPr>
        <w:t>הסיכון</w:t>
      </w:r>
      <w:r w:rsidRPr="00E747D1">
        <w:t>.</w:t>
      </w:r>
      <w:r w:rsidRPr="00E747D1" w:rsidDel="0053199A">
        <w:rPr>
          <w:rFonts w:ascii="David" w:hAnsi="David" w:hint="cs"/>
          <w:rtl/>
        </w:rPr>
        <w:t xml:space="preserve"> </w:t>
      </w:r>
      <w:r w:rsidRPr="00E747D1">
        <w:rPr>
          <w:rFonts w:ascii="David" w:hAnsi="David" w:hint="cs"/>
          <w:rtl/>
        </w:rPr>
        <w:t xml:space="preserve">בממוצע שנתי </w:t>
      </w:r>
      <w:r w:rsidRPr="00E747D1">
        <w:rPr>
          <w:rFonts w:hint="cs"/>
          <w:rtl/>
        </w:rPr>
        <w:t>ממלאים אנשי המקצוע שאלונים על כ-60,000 ילדים ובני נוער בגיל לידה עד גיל 18. בממוצע ארצי כ-50% מהשאלונים הממולאים נוגעים לילדים בגיל לידה עד גיל 6, כ-25% לילדים בבית הספר היסודי וכ-25% לבני נוער.</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מנהל התוכנית </w:t>
      </w:r>
      <w:r w:rsidRPr="00E747D1">
        <w:rPr>
          <w:rtl/>
        </w:rPr>
        <w:t>הלאומית 360°</w:t>
      </w:r>
      <w:r w:rsidRPr="00E747D1">
        <w:rPr>
          <w:rFonts w:hint="cs"/>
          <w:rtl/>
        </w:rPr>
        <w:t xml:space="preserve"> ציין בשיחתו עם צוות הביקורת כי גורמים "מהשטח" מתנגדים למילוי השאלונים, פעולה הדורשת מאנשי המקצוע המכירים את הילדים - </w:t>
      </w:r>
      <w:proofErr w:type="spellStart"/>
      <w:r w:rsidRPr="00E747D1">
        <w:rPr>
          <w:rFonts w:hint="cs"/>
          <w:rtl/>
        </w:rPr>
        <w:t>הקב"סים</w:t>
      </w:r>
      <w:proofErr w:type="spellEnd"/>
      <w:r w:rsidRPr="00E747D1">
        <w:rPr>
          <w:rFonts w:hint="cs"/>
          <w:rtl/>
        </w:rPr>
        <w:t xml:space="preserve"> </w:t>
      </w:r>
      <w:proofErr w:type="spellStart"/>
      <w:r w:rsidRPr="00E747D1">
        <w:rPr>
          <w:rFonts w:hint="cs"/>
          <w:rtl/>
        </w:rPr>
        <w:t>והעו"סים</w:t>
      </w:r>
      <w:proofErr w:type="spellEnd"/>
      <w:r w:rsidRPr="00E747D1">
        <w:rPr>
          <w:rFonts w:hint="cs"/>
          <w:rtl/>
        </w:rPr>
        <w:t xml:space="preserve"> - להשקיע בכך עבודה רבה ללא תמורה.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נמצא כי למרות חשיבותו של ביצוע מיפוי עיתי של ילדים ובני נוער בסיכון בישראל כפי שהוצג לוועדה לשלום הילד בשנת 2019</w:t>
      </w:r>
      <w:bookmarkStart w:id="42" w:name="_Hlk192069190"/>
      <w:r w:rsidRPr="00E747D1">
        <w:rPr>
          <w:rStyle w:val="af3"/>
          <w:b/>
          <w:bCs/>
          <w:rtl/>
        </w:rPr>
        <w:footnoteReference w:id="71"/>
      </w:r>
      <w:bookmarkEnd w:id="42"/>
      <w:r w:rsidRPr="00E747D1">
        <w:rPr>
          <w:rFonts w:hint="cs"/>
          <w:b/>
          <w:bCs/>
          <w:rtl/>
        </w:rPr>
        <w:t xml:space="preserve">, </w:t>
      </w:r>
      <w:r w:rsidRPr="00E747D1">
        <w:rPr>
          <w:rFonts w:ascii="David" w:hAnsi="David" w:hint="cs"/>
          <w:b/>
          <w:bCs/>
          <w:rtl/>
        </w:rPr>
        <w:t>משרד הרווחה ו</w:t>
      </w:r>
      <w:r w:rsidRPr="00E747D1">
        <w:rPr>
          <w:rFonts w:ascii="David" w:hAnsi="David" w:hint="eastAsia"/>
          <w:b/>
          <w:bCs/>
          <w:rtl/>
        </w:rPr>
        <w:t>התוכנית</w:t>
      </w:r>
      <w:r w:rsidRPr="00E747D1">
        <w:rPr>
          <w:rFonts w:ascii="David" w:hAnsi="David"/>
          <w:b/>
          <w:bCs/>
          <w:rtl/>
        </w:rPr>
        <w:t xml:space="preserve"> הלאומית 360°</w:t>
      </w:r>
      <w:r w:rsidRPr="00E747D1">
        <w:rPr>
          <w:rFonts w:ascii="David" w:hAnsi="David" w:hint="cs"/>
          <w:rtl/>
        </w:rPr>
        <w:t xml:space="preserve"> </w:t>
      </w:r>
      <w:r w:rsidRPr="00E747D1">
        <w:rPr>
          <w:rFonts w:hint="cs"/>
          <w:b/>
          <w:bCs/>
          <w:rtl/>
        </w:rPr>
        <w:t xml:space="preserve">לא ביצעו מיפוי נוסף לאחר המיפוי משנת 2009, והנתונים על מצבם ומספרם של בני הנוער בישראל עדכניים למועד זה </w:t>
      </w:r>
      <w:r w:rsidRPr="00E747D1">
        <w:rPr>
          <w:rFonts w:hint="eastAsia"/>
          <w:b/>
          <w:bCs/>
          <w:rtl/>
        </w:rPr>
        <w:t>ומתייחס</w:t>
      </w:r>
      <w:r w:rsidRPr="00E747D1">
        <w:rPr>
          <w:rFonts w:hint="cs"/>
          <w:b/>
          <w:bCs/>
          <w:rtl/>
        </w:rPr>
        <w:t>ים</w:t>
      </w:r>
      <w:r w:rsidRPr="00E747D1">
        <w:rPr>
          <w:b/>
          <w:bCs/>
          <w:rtl/>
        </w:rPr>
        <w:t xml:space="preserve"> </w:t>
      </w:r>
      <w:r w:rsidRPr="00E747D1">
        <w:rPr>
          <w:rFonts w:hint="eastAsia"/>
          <w:b/>
          <w:bCs/>
          <w:rtl/>
        </w:rPr>
        <w:t>לילדים</w:t>
      </w:r>
      <w:r w:rsidRPr="00E747D1">
        <w:rPr>
          <w:b/>
          <w:bCs/>
          <w:rtl/>
        </w:rPr>
        <w:t xml:space="preserve"> </w:t>
      </w:r>
      <w:r w:rsidRPr="00E747D1">
        <w:rPr>
          <w:rFonts w:hint="eastAsia"/>
          <w:b/>
          <w:bCs/>
          <w:rtl/>
        </w:rPr>
        <w:t>ובני</w:t>
      </w:r>
      <w:r w:rsidRPr="00E747D1">
        <w:rPr>
          <w:b/>
          <w:bCs/>
          <w:rtl/>
        </w:rPr>
        <w:t xml:space="preserve"> </w:t>
      </w:r>
      <w:r w:rsidRPr="00E747D1">
        <w:rPr>
          <w:rFonts w:hint="eastAsia"/>
          <w:b/>
          <w:bCs/>
          <w:rtl/>
        </w:rPr>
        <w:t>נוער</w:t>
      </w:r>
      <w:r w:rsidRPr="00E747D1">
        <w:rPr>
          <w:b/>
          <w:bCs/>
          <w:rtl/>
        </w:rPr>
        <w:t xml:space="preserve"> </w:t>
      </w:r>
      <w:r w:rsidRPr="00E747D1">
        <w:rPr>
          <w:rFonts w:hint="eastAsia"/>
          <w:b/>
          <w:bCs/>
          <w:rtl/>
        </w:rPr>
        <w:t>המתגוררים</w:t>
      </w:r>
      <w:r w:rsidRPr="00E747D1">
        <w:rPr>
          <w:b/>
          <w:bCs/>
          <w:rtl/>
        </w:rPr>
        <w:t xml:space="preserve"> </w:t>
      </w:r>
      <w:r w:rsidRPr="00E747D1">
        <w:rPr>
          <w:rFonts w:hint="eastAsia"/>
          <w:b/>
          <w:bCs/>
          <w:rtl/>
        </w:rPr>
        <w:t>בכ</w:t>
      </w:r>
      <w:r w:rsidRPr="00E747D1">
        <w:rPr>
          <w:b/>
          <w:bCs/>
          <w:rtl/>
        </w:rPr>
        <w:t xml:space="preserve">-70% </w:t>
      </w:r>
      <w:r w:rsidRPr="00E747D1">
        <w:rPr>
          <w:rFonts w:hint="eastAsia"/>
          <w:b/>
          <w:bCs/>
          <w:rtl/>
        </w:rPr>
        <w:t>מהרשויות</w:t>
      </w:r>
      <w:r w:rsidRPr="00E747D1">
        <w:rPr>
          <w:b/>
          <w:bCs/>
          <w:rtl/>
        </w:rPr>
        <w:t xml:space="preserve"> </w:t>
      </w:r>
      <w:r w:rsidRPr="00E747D1">
        <w:rPr>
          <w:rFonts w:hint="eastAsia"/>
          <w:b/>
          <w:bCs/>
          <w:rtl/>
        </w:rPr>
        <w:t>המקומיות</w:t>
      </w:r>
      <w:r w:rsidRPr="00E747D1">
        <w:rPr>
          <w:b/>
          <w:bCs/>
          <w:rtl/>
        </w:rPr>
        <w:t xml:space="preserve"> </w:t>
      </w:r>
      <w:r w:rsidRPr="00E747D1">
        <w:rPr>
          <w:rFonts w:hint="eastAsia"/>
          <w:b/>
          <w:bCs/>
          <w:rtl/>
        </w:rPr>
        <w:t>בלבד</w:t>
      </w:r>
      <w:r w:rsidRPr="00E747D1">
        <w:rPr>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משרד הרווחה מסר בתשובתו כי </w:t>
      </w:r>
      <w:r w:rsidRPr="00E747D1">
        <w:rPr>
          <w:rFonts w:ascii="David" w:hAnsi="David"/>
          <w:sz w:val="24"/>
          <w:rtl/>
        </w:rPr>
        <w:t>יש סיבות אובייקטיביות לאי</w:t>
      </w:r>
      <w:r w:rsidRPr="00E747D1">
        <w:rPr>
          <w:rFonts w:ascii="David" w:hAnsi="David" w:hint="cs"/>
          <w:sz w:val="24"/>
          <w:rtl/>
        </w:rPr>
        <w:t>-</w:t>
      </w:r>
      <w:r w:rsidRPr="00E747D1">
        <w:rPr>
          <w:rFonts w:ascii="David" w:hAnsi="David"/>
          <w:sz w:val="24"/>
          <w:rtl/>
        </w:rPr>
        <w:t xml:space="preserve">יציאה למיפוי, בראשן התנגדות </w:t>
      </w:r>
      <w:r w:rsidRPr="00E747D1">
        <w:rPr>
          <w:rFonts w:ascii="David" w:hAnsi="David" w:hint="cs"/>
          <w:sz w:val="24"/>
          <w:rtl/>
        </w:rPr>
        <w:t xml:space="preserve">ארגון עובדים </w:t>
      </w:r>
      <w:r w:rsidRPr="00E747D1">
        <w:rPr>
          <w:rFonts w:ascii="David" w:hAnsi="David"/>
          <w:sz w:val="24"/>
          <w:rtl/>
        </w:rPr>
        <w:t>ל</w:t>
      </w:r>
      <w:r w:rsidRPr="00E747D1">
        <w:rPr>
          <w:rFonts w:ascii="David" w:hAnsi="David" w:hint="cs"/>
          <w:sz w:val="24"/>
          <w:rtl/>
        </w:rPr>
        <w:t>עריכת ה</w:t>
      </w:r>
      <w:r w:rsidRPr="00E747D1">
        <w:rPr>
          <w:rFonts w:ascii="David" w:hAnsi="David"/>
          <w:sz w:val="24"/>
          <w:rtl/>
        </w:rPr>
        <w:t>מיפוי</w:t>
      </w:r>
      <w:r w:rsidRPr="00E747D1">
        <w:rPr>
          <w:rFonts w:hint="cs"/>
          <w:rtl/>
        </w:rPr>
        <w:t>. בנוסף המשרד הסביר כי המיפוי היה צריך להתקיים בתקופת הקורונה, ולאחר מכן הוחלף הספק של מערכות המידע.</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b/>
          <w:bCs/>
          <w:rtl/>
        </w:rPr>
        <w:t>מומלץ</w:t>
      </w:r>
      <w:r w:rsidRPr="00E747D1">
        <w:rPr>
          <w:b/>
          <w:bCs/>
          <w:rtl/>
        </w:rPr>
        <w:t xml:space="preserve"> </w:t>
      </w:r>
      <w:r w:rsidRPr="00E747D1">
        <w:rPr>
          <w:rFonts w:hint="eastAsia"/>
          <w:b/>
          <w:bCs/>
          <w:rtl/>
        </w:rPr>
        <w:t>כי</w:t>
      </w:r>
      <w:r w:rsidRPr="00E747D1">
        <w:rPr>
          <w:b/>
          <w:bCs/>
          <w:rtl/>
        </w:rPr>
        <w:t xml:space="preserve"> </w:t>
      </w:r>
      <w:r w:rsidRPr="00E747D1">
        <w:rPr>
          <w:rFonts w:hint="cs"/>
          <w:b/>
          <w:bCs/>
          <w:rtl/>
        </w:rPr>
        <w:t xml:space="preserve">משרד הרווחה והמשרדים הממשלתיים השותפים לתוכנית </w:t>
      </w:r>
      <w:r w:rsidRPr="00E747D1">
        <w:rPr>
          <w:rFonts w:ascii="David" w:hAnsi="David"/>
          <w:b/>
          <w:bCs/>
          <w:rtl/>
        </w:rPr>
        <w:t>הלאומית 360°</w:t>
      </w:r>
      <w:r w:rsidRPr="00E747D1">
        <w:rPr>
          <w:rFonts w:hint="cs"/>
          <w:b/>
          <w:bCs/>
          <w:rtl/>
        </w:rPr>
        <w:t xml:space="preserve"> יבצעו</w:t>
      </w:r>
      <w:r w:rsidRPr="00E747D1">
        <w:rPr>
          <w:b/>
          <w:bCs/>
          <w:rtl/>
        </w:rPr>
        <w:t xml:space="preserve"> </w:t>
      </w:r>
      <w:r w:rsidRPr="00E747D1">
        <w:rPr>
          <w:rFonts w:hint="eastAsia"/>
          <w:b/>
          <w:bCs/>
          <w:rtl/>
        </w:rPr>
        <w:t>מיפוי</w:t>
      </w:r>
      <w:r w:rsidRPr="00E747D1">
        <w:rPr>
          <w:b/>
          <w:bCs/>
          <w:rtl/>
        </w:rPr>
        <w:t xml:space="preserve"> </w:t>
      </w:r>
      <w:r w:rsidRPr="00E747D1">
        <w:rPr>
          <w:rFonts w:hint="eastAsia"/>
          <w:b/>
          <w:bCs/>
          <w:rtl/>
        </w:rPr>
        <w:t>ארצי</w:t>
      </w:r>
      <w:r w:rsidRPr="00E747D1">
        <w:rPr>
          <w:rFonts w:hint="cs"/>
          <w:b/>
          <w:bCs/>
          <w:rtl/>
        </w:rPr>
        <w:t xml:space="preserve"> עדכני, וכי הם יפעלו בתדירות קבועה, על פי החלטת הוועדה לזכויות הילד של הכנסת</w:t>
      </w:r>
      <w:r w:rsidRPr="00E747D1">
        <w:rPr>
          <w:b/>
          <w:bCs/>
          <w:rtl/>
        </w:rPr>
        <w:t xml:space="preserve">, </w:t>
      </w:r>
      <w:r w:rsidRPr="00E747D1">
        <w:rPr>
          <w:rFonts w:hint="cs"/>
          <w:b/>
          <w:bCs/>
          <w:rtl/>
        </w:rPr>
        <w:t>להסרת</w:t>
      </w:r>
      <w:r w:rsidRPr="00E747D1">
        <w:rPr>
          <w:b/>
          <w:bCs/>
          <w:rtl/>
        </w:rPr>
        <w:t xml:space="preserve"> החסמים </w:t>
      </w:r>
      <w:r w:rsidRPr="00E747D1">
        <w:rPr>
          <w:rFonts w:hint="cs"/>
          <w:b/>
          <w:bCs/>
          <w:rtl/>
        </w:rPr>
        <w:t>לביצועו</w:t>
      </w:r>
      <w:r w:rsidRPr="00E747D1">
        <w:rPr>
          <w:b/>
          <w:bCs/>
          <w:rtl/>
        </w:rPr>
        <w:t>.</w:t>
      </w:r>
    </w:p>
    <w:p w:rsidR="00B52032" w:rsidRPr="00E747D1" w:rsidRDefault="00B52032" w:rsidP="00B52032">
      <w:pPr>
        <w:spacing w:line="269" w:lineRule="auto"/>
        <w:rPr>
          <w:rtl/>
        </w:rPr>
      </w:pPr>
    </w:p>
    <w:p w:rsidR="00B52032" w:rsidRPr="00E747D1" w:rsidRDefault="00B52032" w:rsidP="00B52032">
      <w:pPr>
        <w:pStyle w:val="50"/>
        <w:spacing w:line="269" w:lineRule="auto"/>
        <w:rPr>
          <w:rtl/>
        </w:rPr>
      </w:pPr>
      <w:r w:rsidRPr="00E747D1">
        <w:rPr>
          <w:rFonts w:hint="cs"/>
          <w:rtl/>
        </w:rPr>
        <w:t xml:space="preserve">מדד רצף הסיכון על פי </w:t>
      </w:r>
      <w:r w:rsidRPr="00E747D1">
        <w:rPr>
          <w:rFonts w:hint="eastAsia"/>
          <w:rtl/>
        </w:rPr>
        <w:t>התוכנית</w:t>
      </w:r>
      <w:r w:rsidRPr="00E747D1">
        <w:rPr>
          <w:rtl/>
        </w:rPr>
        <w:t xml:space="preserve"> הלאומית 360°</w:t>
      </w:r>
      <w:r w:rsidRPr="00E747D1">
        <w:rPr>
          <w:rFonts w:hint="cs"/>
          <w:rtl/>
        </w:rPr>
        <w:t xml:space="preserve"> </w:t>
      </w:r>
    </w:p>
    <w:p w:rsidR="00B52032" w:rsidRPr="00E747D1" w:rsidRDefault="00B52032" w:rsidP="00B52032">
      <w:pPr>
        <w:pStyle w:val="a9"/>
        <w:spacing w:line="269" w:lineRule="auto"/>
        <w:rPr>
          <w:rtl/>
        </w:rPr>
      </w:pPr>
    </w:p>
    <w:p w:rsidR="00B52032" w:rsidRDefault="00B52032" w:rsidP="00B52032">
      <w:pPr>
        <w:spacing w:line="269" w:lineRule="auto"/>
        <w:rPr>
          <w:rFonts w:ascii="David" w:hAnsi="David"/>
          <w:rtl/>
        </w:rPr>
      </w:pPr>
      <w:r w:rsidRPr="00E747D1">
        <w:rPr>
          <w:rFonts w:hint="cs"/>
          <w:rtl/>
        </w:rPr>
        <w:t>מדד רצף הסיכון נועד להציג את התדירות והמורכבות של צורכי הילד בתחומי החיים השונים, כדי לפתח</w:t>
      </w:r>
      <w:r w:rsidRPr="00E747D1">
        <w:rPr>
          <w:rtl/>
        </w:rPr>
        <w:t xml:space="preserve"> </w:t>
      </w:r>
      <w:r w:rsidRPr="00E747D1">
        <w:rPr>
          <w:rFonts w:hint="cs"/>
          <w:rtl/>
        </w:rPr>
        <w:t>תוכנית</w:t>
      </w:r>
      <w:r w:rsidRPr="00E747D1">
        <w:rPr>
          <w:rtl/>
        </w:rPr>
        <w:t xml:space="preserve"> </w:t>
      </w:r>
      <w:r w:rsidRPr="00E747D1">
        <w:rPr>
          <w:rFonts w:hint="cs"/>
          <w:rtl/>
        </w:rPr>
        <w:t>יישובית</w:t>
      </w:r>
      <w:r w:rsidRPr="00E747D1">
        <w:rPr>
          <w:rtl/>
        </w:rPr>
        <w:t xml:space="preserve"> </w:t>
      </w:r>
      <w:r w:rsidRPr="00E747D1">
        <w:rPr>
          <w:rFonts w:hint="cs"/>
          <w:rtl/>
        </w:rPr>
        <w:t>ממוקדת</w:t>
      </w:r>
      <w:r w:rsidRPr="00E747D1">
        <w:rPr>
          <w:rtl/>
        </w:rPr>
        <w:t xml:space="preserve">, </w:t>
      </w:r>
      <w:r w:rsidRPr="00E747D1">
        <w:rPr>
          <w:rFonts w:hint="cs"/>
          <w:rtl/>
        </w:rPr>
        <w:t>הכוללת</w:t>
      </w:r>
      <w:r w:rsidRPr="00E747D1">
        <w:rPr>
          <w:rtl/>
        </w:rPr>
        <w:t xml:space="preserve"> </w:t>
      </w:r>
      <w:r w:rsidRPr="00E747D1">
        <w:rPr>
          <w:rFonts w:hint="cs"/>
          <w:rtl/>
        </w:rPr>
        <w:t>מענים</w:t>
      </w:r>
      <w:r w:rsidRPr="00E747D1">
        <w:rPr>
          <w:rtl/>
        </w:rPr>
        <w:t xml:space="preserve"> </w:t>
      </w:r>
      <w:r w:rsidRPr="00E747D1">
        <w:rPr>
          <w:rFonts w:hint="cs"/>
          <w:rtl/>
        </w:rPr>
        <w:t>על צורכי</w:t>
      </w:r>
      <w:r w:rsidRPr="00E747D1">
        <w:rPr>
          <w:rtl/>
        </w:rPr>
        <w:t xml:space="preserve"> </w:t>
      </w:r>
      <w:r w:rsidRPr="00E747D1">
        <w:rPr>
          <w:rFonts w:hint="cs"/>
          <w:rtl/>
        </w:rPr>
        <w:t xml:space="preserve">הילדים ובני הנוער. המדד מבוסס על מידע המתקבל משאלוני תמ"י, המסווג את מצבי הסיכון לארבע קטגוריות: סיכון נמוך - מניעה; סיכון במורכבות נמוכה; סיכון במורכבות גבוהה; וסכנה - קצה הרצף, </w:t>
      </w:r>
      <w:r w:rsidRPr="00E747D1">
        <w:rPr>
          <w:rFonts w:ascii="David" w:hAnsi="David" w:hint="cs"/>
          <w:rtl/>
        </w:rPr>
        <w:t>כפי שמוצג בתרשים להלן:</w:t>
      </w:r>
    </w:p>
    <w:p w:rsidR="00B52032" w:rsidRPr="00E747D1" w:rsidRDefault="00B52032" w:rsidP="00B52032">
      <w:pPr>
        <w:spacing w:line="269" w:lineRule="auto"/>
        <w:rPr>
          <w:rFonts w:ascii="David" w:hAnsi="David"/>
          <w:rtl/>
        </w:rPr>
      </w:pPr>
    </w:p>
    <w:p w:rsidR="00B52032" w:rsidRPr="00E747D1" w:rsidRDefault="00B52032" w:rsidP="00B52032">
      <w:pPr>
        <w:keepNext/>
        <w:keepLines/>
        <w:spacing w:line="269" w:lineRule="auto"/>
        <w:jc w:val="center"/>
        <w:rPr>
          <w:rFonts w:ascii="David" w:hAnsi="David"/>
          <w:rtl/>
        </w:rPr>
      </w:pPr>
      <w:r w:rsidRPr="00E747D1">
        <w:rPr>
          <w:rFonts w:ascii="David" w:hAnsi="David" w:hint="cs"/>
          <w:rtl/>
        </w:rPr>
        <w:t xml:space="preserve">תרשים 4: </w:t>
      </w:r>
      <w:r w:rsidRPr="00E747D1">
        <w:rPr>
          <w:rFonts w:ascii="David" w:hAnsi="David" w:hint="cs"/>
          <w:b/>
          <w:bCs/>
          <w:rtl/>
        </w:rPr>
        <w:t xml:space="preserve">רצף הסיכון על פי </w:t>
      </w:r>
      <w:r w:rsidRPr="00E747D1">
        <w:rPr>
          <w:rFonts w:ascii="David" w:hAnsi="David" w:hint="eastAsia"/>
          <w:b/>
          <w:bCs/>
          <w:rtl/>
        </w:rPr>
        <w:t>התוכנית</w:t>
      </w:r>
      <w:r w:rsidRPr="00E747D1">
        <w:rPr>
          <w:rFonts w:ascii="David" w:hAnsi="David"/>
          <w:b/>
          <w:bCs/>
          <w:rtl/>
        </w:rPr>
        <w:t xml:space="preserve"> הלאומית 360°</w:t>
      </w:r>
    </w:p>
    <w:p w:rsidR="00B52032" w:rsidRPr="00E747D1" w:rsidRDefault="00B52032" w:rsidP="00B52032">
      <w:pPr>
        <w:spacing w:line="269" w:lineRule="auto"/>
        <w:jc w:val="center"/>
        <w:rPr>
          <w:rFonts w:ascii="David" w:hAnsi="David"/>
          <w:rtl/>
        </w:rPr>
      </w:pPr>
      <w:r>
        <w:rPr>
          <w:noProof/>
        </w:rPr>
        <w:drawing>
          <wp:inline distT="0" distB="0" distL="0" distR="0" wp14:anchorId="13C52F03" wp14:editId="0EA94E79">
            <wp:extent cx="4676775" cy="3600450"/>
            <wp:effectExtent l="0" t="0" r="9525" b="0"/>
            <wp:docPr id="27" name="תמונה 27" descr="התרשים מציג נער הצועד על מדרון שמייצג את רצף הסיכון לפי התוכנית הלאומית 360°. חלקו העליון של המדרון ירוק, ומתאר מצב של סיכון נמוך - מניעה, המשך המדרון צהוב ומתאר סיכון ברמת מורכבות נמוכה, המשלך המדרון מטהמתאר סיכון ברמת מורכבות גבוהה ותחתית המדרון אדומה ומציגה מצב של סכנה - קצה הרצף. החלוקה למצבים השונים על פי התוכנית הלאומית 360° מבוצעת על פי מענה לשאלוני תמ&quot;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6775" cy="3600450"/>
                    </a:xfrm>
                    <a:prstGeom prst="rect">
                      <a:avLst/>
                    </a:prstGeom>
                    <a:noFill/>
                    <a:ln>
                      <a:noFill/>
                    </a:ln>
                  </pic:spPr>
                </pic:pic>
              </a:graphicData>
            </a:graphic>
          </wp:inline>
        </w:drawing>
      </w:r>
    </w:p>
    <w:p w:rsidR="00B52032" w:rsidRPr="00E747D1" w:rsidRDefault="00B52032" w:rsidP="00B52032">
      <w:pPr>
        <w:spacing w:line="269" w:lineRule="auto"/>
        <w:rPr>
          <w:sz w:val="16"/>
          <w:szCs w:val="20"/>
          <w:rtl/>
        </w:rPr>
      </w:pPr>
      <w:r w:rsidRPr="00E747D1">
        <w:rPr>
          <w:rFonts w:ascii="David" w:hAnsi="David" w:hint="eastAsia"/>
          <w:sz w:val="16"/>
          <w:szCs w:val="20"/>
          <w:rtl/>
        </w:rPr>
        <w:t>על</w:t>
      </w:r>
      <w:r w:rsidRPr="00E747D1">
        <w:rPr>
          <w:rFonts w:ascii="David" w:hAnsi="David"/>
          <w:sz w:val="16"/>
          <w:szCs w:val="20"/>
          <w:rtl/>
        </w:rPr>
        <w:t xml:space="preserve"> </w:t>
      </w:r>
      <w:r w:rsidRPr="00E747D1">
        <w:rPr>
          <w:rFonts w:ascii="David" w:hAnsi="David" w:hint="eastAsia"/>
          <w:sz w:val="16"/>
          <w:szCs w:val="20"/>
          <w:rtl/>
        </w:rPr>
        <w:t>פי</w:t>
      </w:r>
      <w:r w:rsidRPr="00E747D1">
        <w:rPr>
          <w:rFonts w:ascii="David" w:hAnsi="David"/>
          <w:sz w:val="16"/>
          <w:szCs w:val="20"/>
          <w:rtl/>
        </w:rPr>
        <w:t xml:space="preserve"> </w:t>
      </w:r>
      <w:r w:rsidRPr="00E747D1">
        <w:rPr>
          <w:rFonts w:ascii="David" w:hAnsi="David" w:hint="eastAsia"/>
          <w:sz w:val="16"/>
          <w:szCs w:val="20"/>
          <w:rtl/>
        </w:rPr>
        <w:t>מדריך</w:t>
      </w:r>
      <w:r w:rsidRPr="00E747D1">
        <w:rPr>
          <w:rFonts w:ascii="David" w:hAnsi="David"/>
          <w:sz w:val="16"/>
          <w:szCs w:val="20"/>
          <w:rtl/>
        </w:rPr>
        <w:t xml:space="preserve"> </w:t>
      </w:r>
      <w:r w:rsidRPr="00E747D1">
        <w:rPr>
          <w:rFonts w:ascii="David" w:hAnsi="David" w:hint="eastAsia"/>
          <w:sz w:val="16"/>
          <w:szCs w:val="20"/>
          <w:rtl/>
        </w:rPr>
        <w:t>תכנון</w:t>
      </w:r>
      <w:r w:rsidRPr="00E747D1">
        <w:rPr>
          <w:rFonts w:ascii="David" w:hAnsi="David"/>
          <w:sz w:val="16"/>
          <w:szCs w:val="20"/>
          <w:rtl/>
        </w:rPr>
        <w:t xml:space="preserve"> </w:t>
      </w:r>
      <w:r w:rsidRPr="00E747D1">
        <w:rPr>
          <w:rFonts w:ascii="David" w:hAnsi="David" w:hint="eastAsia"/>
          <w:sz w:val="16"/>
          <w:szCs w:val="20"/>
          <w:rtl/>
        </w:rPr>
        <w:t>מכוון</w:t>
      </w:r>
      <w:r w:rsidRPr="00E747D1">
        <w:rPr>
          <w:rFonts w:ascii="David" w:hAnsi="David"/>
          <w:sz w:val="16"/>
          <w:szCs w:val="20"/>
          <w:rtl/>
        </w:rPr>
        <w:t xml:space="preserve"> </w:t>
      </w:r>
      <w:r w:rsidRPr="00E747D1">
        <w:rPr>
          <w:rFonts w:ascii="David" w:hAnsi="David" w:hint="eastAsia"/>
          <w:sz w:val="16"/>
          <w:szCs w:val="20"/>
          <w:rtl/>
        </w:rPr>
        <w:t>תוצאות</w:t>
      </w:r>
      <w:r w:rsidRPr="00E747D1">
        <w:rPr>
          <w:rFonts w:ascii="David" w:hAnsi="David"/>
          <w:sz w:val="16"/>
          <w:szCs w:val="20"/>
          <w:rtl/>
        </w:rPr>
        <w:t xml:space="preserve"> </w:t>
      </w:r>
      <w:r w:rsidRPr="00E747D1">
        <w:rPr>
          <w:rFonts w:ascii="David" w:hAnsi="David" w:hint="eastAsia"/>
          <w:sz w:val="16"/>
          <w:szCs w:val="20"/>
          <w:rtl/>
        </w:rPr>
        <w:t>למערך</w:t>
      </w:r>
      <w:r w:rsidRPr="00E747D1">
        <w:rPr>
          <w:rFonts w:ascii="David" w:hAnsi="David"/>
          <w:sz w:val="16"/>
          <w:szCs w:val="20"/>
          <w:rtl/>
        </w:rPr>
        <w:t xml:space="preserve"> </w:t>
      </w:r>
      <w:r w:rsidRPr="00E747D1">
        <w:rPr>
          <w:rFonts w:ascii="David" w:hAnsi="David" w:hint="eastAsia"/>
          <w:sz w:val="16"/>
          <w:szCs w:val="20"/>
          <w:rtl/>
        </w:rPr>
        <w:t>שירותים</w:t>
      </w:r>
      <w:r w:rsidRPr="00E747D1">
        <w:rPr>
          <w:rFonts w:ascii="David" w:hAnsi="David"/>
          <w:sz w:val="16"/>
          <w:szCs w:val="20"/>
          <w:rtl/>
        </w:rPr>
        <w:t xml:space="preserve"> </w:t>
      </w:r>
      <w:r w:rsidRPr="00E747D1">
        <w:rPr>
          <w:rFonts w:ascii="David" w:hAnsi="David" w:hint="eastAsia"/>
          <w:sz w:val="16"/>
          <w:szCs w:val="20"/>
          <w:rtl/>
        </w:rPr>
        <w:t>מיטבי</w:t>
      </w:r>
      <w:r w:rsidRPr="00E747D1">
        <w:rPr>
          <w:rFonts w:ascii="David" w:hAnsi="David"/>
          <w:sz w:val="16"/>
          <w:szCs w:val="20"/>
          <w:rtl/>
        </w:rPr>
        <w:t xml:space="preserve"> </w:t>
      </w:r>
      <w:r w:rsidRPr="00E747D1">
        <w:rPr>
          <w:rFonts w:ascii="David" w:hAnsi="David" w:hint="eastAsia"/>
          <w:sz w:val="16"/>
          <w:szCs w:val="20"/>
          <w:rtl/>
        </w:rPr>
        <w:t>ברשויות</w:t>
      </w:r>
      <w:r w:rsidRPr="00E747D1">
        <w:rPr>
          <w:rFonts w:ascii="David" w:hAnsi="David"/>
          <w:sz w:val="16"/>
          <w:szCs w:val="20"/>
          <w:rtl/>
        </w:rPr>
        <w:t xml:space="preserve"> </w:t>
      </w:r>
      <w:r w:rsidRPr="00E747D1">
        <w:rPr>
          <w:rFonts w:ascii="David" w:hAnsi="David" w:hint="eastAsia"/>
          <w:sz w:val="16"/>
          <w:szCs w:val="20"/>
          <w:rtl/>
        </w:rPr>
        <w:t>המקומיות</w:t>
      </w:r>
      <w:r w:rsidRPr="00E747D1">
        <w:rPr>
          <w:rFonts w:ascii="David" w:hAnsi="David"/>
          <w:sz w:val="16"/>
          <w:szCs w:val="20"/>
          <w:rtl/>
        </w:rPr>
        <w:t>,</w:t>
      </w:r>
      <w:r w:rsidRPr="00E747D1">
        <w:rPr>
          <w:sz w:val="16"/>
          <w:szCs w:val="20"/>
          <w:rtl/>
        </w:rPr>
        <w:t xml:space="preserve"> התוכנית הלאומית 360</w:t>
      </w:r>
      <w:r w:rsidRPr="00E747D1">
        <w:rPr>
          <w:rFonts w:ascii="David" w:hAnsi="David"/>
          <w:sz w:val="16"/>
          <w:szCs w:val="20"/>
          <w:rtl/>
        </w:rPr>
        <w:t xml:space="preserve">°, </w:t>
      </w:r>
      <w:r w:rsidRPr="00E747D1">
        <w:rPr>
          <w:rFonts w:ascii="David" w:hAnsi="David" w:hint="cs"/>
          <w:sz w:val="16"/>
          <w:szCs w:val="20"/>
          <w:rtl/>
        </w:rPr>
        <w:t>בעיבוד</w:t>
      </w:r>
      <w:r w:rsidRPr="00E747D1">
        <w:rPr>
          <w:rFonts w:ascii="David" w:hAnsi="David"/>
          <w:sz w:val="16"/>
          <w:szCs w:val="20"/>
          <w:rtl/>
        </w:rPr>
        <w:t xml:space="preserve"> </w:t>
      </w:r>
      <w:r w:rsidRPr="00E747D1">
        <w:rPr>
          <w:rFonts w:ascii="David" w:hAnsi="David" w:hint="eastAsia"/>
          <w:sz w:val="16"/>
          <w:szCs w:val="20"/>
          <w:rtl/>
        </w:rPr>
        <w:t>משרד</w:t>
      </w:r>
      <w:r w:rsidRPr="00E747D1">
        <w:rPr>
          <w:rFonts w:ascii="David" w:hAnsi="David"/>
          <w:sz w:val="16"/>
          <w:szCs w:val="20"/>
          <w:rtl/>
        </w:rPr>
        <w:t xml:space="preserve"> </w:t>
      </w:r>
      <w:r w:rsidRPr="00E747D1">
        <w:rPr>
          <w:rFonts w:ascii="David" w:hAnsi="David" w:hint="eastAsia"/>
          <w:sz w:val="16"/>
          <w:szCs w:val="20"/>
          <w:rtl/>
        </w:rPr>
        <w:t>מבקר</w:t>
      </w:r>
      <w:r w:rsidRPr="00E747D1">
        <w:rPr>
          <w:rFonts w:ascii="David" w:hAnsi="David"/>
          <w:sz w:val="16"/>
          <w:szCs w:val="20"/>
          <w:rtl/>
        </w:rPr>
        <w:t xml:space="preserve"> </w:t>
      </w:r>
      <w:r w:rsidRPr="00E747D1">
        <w:rPr>
          <w:rFonts w:ascii="David" w:hAnsi="David" w:hint="eastAsia"/>
          <w:sz w:val="16"/>
          <w:szCs w:val="20"/>
          <w:rtl/>
        </w:rPr>
        <w:t>המדינה</w:t>
      </w:r>
      <w:r w:rsidRPr="00E747D1">
        <w:rPr>
          <w:rFonts w:hint="cs"/>
          <w:sz w:val="16"/>
          <w:szCs w:val="20"/>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על פי דברי מנהל התוכנית</w:t>
      </w:r>
      <w:r w:rsidRPr="00E747D1">
        <w:rPr>
          <w:b/>
          <w:bCs/>
          <w:rtl/>
        </w:rPr>
        <w:t xml:space="preserve"> הלאומית 360°</w:t>
      </w:r>
      <w:r w:rsidRPr="00E747D1">
        <w:rPr>
          <w:rFonts w:hint="cs"/>
          <w:b/>
          <w:bCs/>
          <w:rtl/>
        </w:rPr>
        <w:t>, רבים מהמטפלים העובדים ברשויות המקומיות מתנגדים למלא את שאלוני תמ"י (שאלוני תשתית מידע יישובית של התוכנית הלאומית</w:t>
      </w:r>
      <w:r w:rsidRPr="00E747D1">
        <w:rPr>
          <w:b/>
          <w:bCs/>
          <w:rtl/>
        </w:rPr>
        <w:t xml:space="preserve"> 360°</w:t>
      </w:r>
      <w:r w:rsidRPr="00E747D1">
        <w:rPr>
          <w:rFonts w:hint="cs"/>
          <w:b/>
          <w:bCs/>
          <w:rtl/>
        </w:rPr>
        <w:t>), כי הם ארוכים מאוד ומצריכים מידע רב על הילדים או הנערים, ולכן לעיתים קרובות הם אינם ממלאים כלל את השאלונים.</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rFonts w:hint="cs"/>
          <w:b/>
          <w:bCs/>
          <w:rtl/>
        </w:rPr>
        <w:t>נמצא כי מספרם הממוצע של השאלונים הממולאים הוא כ-60,000 והם מתייחסים לילדים ובני נוער מלידה עד גיל 18. בממוצע ארצי 50% מהשאלונים ממולאים על ילדים מלידה עד גיל 6, 25% על גילי יסודי 6 - 12, ו-25% על גילי 12 - 18. על פי דברי מנהל התוכנית</w:t>
      </w:r>
      <w:r w:rsidRPr="00E747D1">
        <w:rPr>
          <w:b/>
          <w:bCs/>
          <w:rtl/>
        </w:rPr>
        <w:t xml:space="preserve"> הלאומית 360°</w:t>
      </w:r>
      <w:r w:rsidRPr="00E747D1">
        <w:rPr>
          <w:rFonts w:hint="cs"/>
          <w:b/>
          <w:bCs/>
          <w:rtl/>
        </w:rPr>
        <w:t xml:space="preserve"> מספר </w:t>
      </w:r>
      <w:r w:rsidRPr="00E747D1">
        <w:rPr>
          <w:rFonts w:hint="cs"/>
          <w:b/>
          <w:bCs/>
          <w:rtl/>
        </w:rPr>
        <w:lastRenderedPageBreak/>
        <w:t>זה לא השתנה במהלך השנים, והשאלונים מספקים מידע על פחות מרבע מהילדים ובני הנוער בסיכון בישראל</w:t>
      </w:r>
      <w:r>
        <w:rPr>
          <w:rFonts w:hint="cs"/>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מומלץ</w:t>
      </w:r>
      <w:r w:rsidRPr="00E747D1">
        <w:rPr>
          <w:b/>
          <w:bCs/>
          <w:rtl/>
        </w:rPr>
        <w:t xml:space="preserve"> ל</w:t>
      </w:r>
      <w:r w:rsidRPr="00E747D1">
        <w:rPr>
          <w:rFonts w:hint="cs"/>
          <w:b/>
          <w:bCs/>
          <w:rtl/>
        </w:rPr>
        <w:t>מנהלי התוכנית הלאומית</w:t>
      </w:r>
      <w:r w:rsidRPr="00E747D1">
        <w:rPr>
          <w:b/>
          <w:bCs/>
          <w:rtl/>
        </w:rPr>
        <w:t xml:space="preserve"> 360° </w:t>
      </w:r>
      <w:r w:rsidRPr="00E747D1">
        <w:rPr>
          <w:rFonts w:hint="eastAsia"/>
          <w:b/>
          <w:bCs/>
          <w:rtl/>
        </w:rPr>
        <w:t>ולמשרדים</w:t>
      </w:r>
      <w:r w:rsidRPr="00E747D1">
        <w:rPr>
          <w:rFonts w:hint="cs"/>
          <w:b/>
          <w:bCs/>
          <w:rtl/>
        </w:rPr>
        <w:t xml:space="preserve"> הממשלתיים המשתתפים בתוכנית להסיר את החסמים המקשים את מילוי שאלוני תמ"י.</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cs"/>
          <w:rtl/>
        </w:rPr>
        <w:t xml:space="preserve">משרד הרווחה מסר בתשובתו כי </w:t>
      </w:r>
      <w:r w:rsidRPr="00E747D1">
        <w:rPr>
          <w:rFonts w:ascii="David" w:hAnsi="David"/>
          <w:sz w:val="24"/>
          <w:rtl/>
        </w:rPr>
        <w:t xml:space="preserve">מאחר </w:t>
      </w:r>
      <w:r w:rsidRPr="00E747D1">
        <w:rPr>
          <w:rFonts w:ascii="David" w:hAnsi="David" w:hint="cs"/>
          <w:sz w:val="24"/>
          <w:rtl/>
        </w:rPr>
        <w:t>ש</w:t>
      </w:r>
      <w:r w:rsidRPr="00E747D1">
        <w:rPr>
          <w:rFonts w:ascii="David" w:hAnsi="David"/>
          <w:sz w:val="24"/>
          <w:rtl/>
        </w:rPr>
        <w:t>מדובר בת</w:t>
      </w:r>
      <w:r w:rsidRPr="00E747D1">
        <w:rPr>
          <w:rFonts w:ascii="David" w:hAnsi="David" w:hint="cs"/>
          <w:sz w:val="24"/>
          <w:rtl/>
        </w:rPr>
        <w:t>ו</w:t>
      </w:r>
      <w:r w:rsidRPr="00E747D1">
        <w:rPr>
          <w:rFonts w:ascii="David" w:hAnsi="David"/>
          <w:sz w:val="24"/>
          <w:rtl/>
        </w:rPr>
        <w:t>כנית של חמישה משרדי ממשלה,</w:t>
      </w:r>
      <w:r w:rsidRPr="00E747D1">
        <w:rPr>
          <w:rFonts w:ascii="David" w:hAnsi="David" w:hint="cs"/>
          <w:sz w:val="24"/>
          <w:rtl/>
        </w:rPr>
        <w:t xml:space="preserve"> </w:t>
      </w:r>
      <w:r w:rsidRPr="00E747D1">
        <w:rPr>
          <w:rFonts w:ascii="David" w:hAnsi="David"/>
          <w:sz w:val="24"/>
          <w:rtl/>
        </w:rPr>
        <w:t>לכל אחד צורך אחר הבא לידי ביטוי</w:t>
      </w:r>
      <w:r w:rsidRPr="00E747D1">
        <w:rPr>
          <w:rFonts w:ascii="David" w:hAnsi="David" w:hint="cs"/>
          <w:sz w:val="24"/>
          <w:rtl/>
        </w:rPr>
        <w:t xml:space="preserve"> </w:t>
      </w:r>
      <w:r w:rsidRPr="00E747D1">
        <w:rPr>
          <w:rFonts w:ascii="David" w:hAnsi="David"/>
          <w:sz w:val="24"/>
          <w:rtl/>
        </w:rPr>
        <w:t xml:space="preserve">בשאלון, ומכאן אורכו. המשרד </w:t>
      </w:r>
      <w:r w:rsidRPr="00E747D1">
        <w:rPr>
          <w:rFonts w:ascii="David" w:hAnsi="David" w:hint="cs"/>
          <w:sz w:val="24"/>
          <w:rtl/>
        </w:rPr>
        <w:t xml:space="preserve">הסביר עוד כי הוא </w:t>
      </w:r>
      <w:r w:rsidRPr="00E747D1">
        <w:rPr>
          <w:rFonts w:ascii="David" w:hAnsi="David"/>
          <w:sz w:val="24"/>
          <w:rtl/>
        </w:rPr>
        <w:t>נמצא בתהליך מתמיד של דיוק ובחינה של השאלו</w:t>
      </w:r>
      <w:r w:rsidRPr="00E747D1">
        <w:rPr>
          <w:rFonts w:ascii="David" w:hAnsi="David" w:hint="cs"/>
          <w:sz w:val="24"/>
          <w:rtl/>
        </w:rPr>
        <w:t>ן. כמו כן השיב המשרד</w:t>
      </w:r>
      <w:r w:rsidRPr="00E747D1">
        <w:rPr>
          <w:rFonts w:ascii="David" w:hAnsi="David"/>
          <w:sz w:val="24"/>
          <w:rtl/>
        </w:rPr>
        <w:t xml:space="preserve"> </w:t>
      </w:r>
      <w:r w:rsidRPr="00E747D1">
        <w:rPr>
          <w:rFonts w:ascii="David" w:hAnsi="David" w:hint="cs"/>
          <w:sz w:val="24"/>
          <w:rtl/>
        </w:rPr>
        <w:t xml:space="preserve">כי </w:t>
      </w:r>
      <w:r w:rsidRPr="00E747D1">
        <w:rPr>
          <w:rFonts w:ascii="David" w:hAnsi="David"/>
          <w:sz w:val="24"/>
          <w:rtl/>
        </w:rPr>
        <w:t>שאלת אימוץ השאלון היא שאלת</w:t>
      </w:r>
      <w:r w:rsidRPr="00E747D1">
        <w:rPr>
          <w:rFonts w:ascii="David" w:hAnsi="David" w:hint="cs"/>
          <w:sz w:val="24"/>
          <w:rtl/>
        </w:rPr>
        <w:t xml:space="preserve"> </w:t>
      </w:r>
      <w:r w:rsidRPr="00E747D1">
        <w:rPr>
          <w:rFonts w:ascii="David" w:hAnsi="David"/>
          <w:sz w:val="24"/>
          <w:rtl/>
        </w:rPr>
        <w:t>מדיניות של המשרדים עצמם</w:t>
      </w:r>
      <w:r>
        <w:rPr>
          <w:rFonts w:ascii="David" w:hAnsi="David"/>
          <w:sz w:val="24"/>
          <w:rtl/>
        </w:rPr>
        <w:t>.</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b/>
          <w:bCs/>
          <w:rtl/>
        </w:rPr>
        <w:t>מומלץ כי מנהלי התוכנית הלאומית</w:t>
      </w:r>
      <w:r w:rsidRPr="00E747D1">
        <w:rPr>
          <w:b/>
          <w:bCs/>
          <w:rtl/>
        </w:rPr>
        <w:t xml:space="preserve"> 360° </w:t>
      </w:r>
      <w:r w:rsidRPr="00E747D1">
        <w:rPr>
          <w:rFonts w:hint="cs"/>
          <w:b/>
          <w:bCs/>
          <w:rtl/>
        </w:rPr>
        <w:t>י</w:t>
      </w:r>
      <w:r w:rsidRPr="00E747D1">
        <w:rPr>
          <w:rFonts w:hint="eastAsia"/>
          <w:b/>
          <w:bCs/>
          <w:rtl/>
        </w:rPr>
        <w:t>פשט</w:t>
      </w:r>
      <w:r w:rsidRPr="00E747D1">
        <w:rPr>
          <w:rFonts w:hint="cs"/>
          <w:b/>
          <w:bCs/>
          <w:rtl/>
        </w:rPr>
        <w:t>ו</w:t>
      </w:r>
      <w:r w:rsidRPr="00E747D1">
        <w:rPr>
          <w:b/>
          <w:bCs/>
          <w:rtl/>
        </w:rPr>
        <w:t xml:space="preserve"> </w:t>
      </w:r>
      <w:r w:rsidRPr="00E747D1">
        <w:rPr>
          <w:rFonts w:hint="eastAsia"/>
          <w:b/>
          <w:bCs/>
          <w:rtl/>
        </w:rPr>
        <w:t>את</w:t>
      </w:r>
      <w:r w:rsidRPr="00E747D1">
        <w:rPr>
          <w:b/>
          <w:bCs/>
          <w:rtl/>
        </w:rPr>
        <w:t xml:space="preserve"> </w:t>
      </w:r>
      <w:r w:rsidRPr="00E747D1">
        <w:rPr>
          <w:rFonts w:hint="cs"/>
          <w:b/>
          <w:bCs/>
          <w:rtl/>
        </w:rPr>
        <w:t>ה</w:t>
      </w:r>
      <w:r w:rsidRPr="00E747D1">
        <w:rPr>
          <w:rFonts w:hint="eastAsia"/>
          <w:b/>
          <w:bCs/>
          <w:rtl/>
        </w:rPr>
        <w:t>שאלוני</w:t>
      </w:r>
      <w:r w:rsidRPr="00E747D1">
        <w:rPr>
          <w:rFonts w:hint="cs"/>
          <w:b/>
          <w:bCs/>
          <w:rtl/>
        </w:rPr>
        <w:t>ם</w:t>
      </w:r>
      <w:r w:rsidRPr="00E747D1">
        <w:rPr>
          <w:b/>
          <w:bCs/>
          <w:rtl/>
        </w:rPr>
        <w:t xml:space="preserve"> בלי לפגוע באיכות הניתוח של תוצאותיהם</w:t>
      </w:r>
      <w:r w:rsidRPr="00E747D1">
        <w:rPr>
          <w:rFonts w:hint="cs"/>
          <w:b/>
          <w:bCs/>
          <w:rtl/>
        </w:rPr>
        <w:t>, כדי שיהיה אפשר לקבל</w:t>
      </w:r>
      <w:r w:rsidRPr="00E747D1">
        <w:rPr>
          <w:rFonts w:hint="cs"/>
          <w:b/>
          <w:bCs/>
          <w:sz w:val="24"/>
          <w:rtl/>
        </w:rPr>
        <w:t xml:space="preserve"> תמונת מצב מקיפה ומדויקת יותר על הילדים ובני הנוער המשתתפים בתוכניות במימון 360</w:t>
      </w:r>
      <w:r w:rsidRPr="00E747D1">
        <w:rPr>
          <w:rFonts w:hint="cs"/>
          <w:b/>
          <w:bCs/>
          <w:rtl/>
        </w:rPr>
        <w:t xml:space="preserve">°. </w:t>
      </w:r>
    </w:p>
    <w:p w:rsidR="00B52032" w:rsidRPr="00E747D1" w:rsidRDefault="00B52032" w:rsidP="00B52032">
      <w:pPr>
        <w:spacing w:line="269" w:lineRule="auto"/>
        <w:rPr>
          <w:rtl/>
        </w:rPr>
      </w:pPr>
    </w:p>
    <w:p w:rsidR="00B52032" w:rsidRPr="00E747D1" w:rsidRDefault="00B52032" w:rsidP="00B52032">
      <w:pPr>
        <w:pStyle w:val="4"/>
        <w:spacing w:before="0" w:line="269" w:lineRule="auto"/>
        <w:rPr>
          <w:rtl/>
        </w:rPr>
      </w:pPr>
      <w:r w:rsidRPr="00E747D1">
        <w:rPr>
          <w:rFonts w:hint="cs"/>
          <w:rtl/>
        </w:rPr>
        <w:t>הגדרה אחידה של "בני נוער בסיכון"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הגדרת "בני נוער במצבי סיכון" משתנה בשיח המקצועי בהתאם לגורמים המטפלים, לדרכי הטיפול וההתערבות</w:t>
      </w:r>
      <w:r w:rsidRPr="00E747D1">
        <w:rPr>
          <w:rStyle w:val="af3"/>
          <w:rtl/>
        </w:rPr>
        <w:footnoteReference w:id="72"/>
      </w:r>
      <w:r w:rsidRPr="00E747D1">
        <w:rPr>
          <w:rFonts w:hint="cs"/>
          <w:rtl/>
        </w:rPr>
        <w:t>, לדיסציפלינות ולתחומי הדעת השונים שעוסקים בטיפול בילדים ובנוער. ריבוי ההגדרות והמונחים נובע גם ממורכבות התחום ומהיעדר הגדרה מדויקת ומוסכמת בדבר מאפייניהם של בני הנוער המשתייכים לאוכלוסיית היעד. ההגדרות בדבר המצוקה ומצבי הסיכון רחבות מאוד</w:t>
      </w:r>
      <w:r w:rsidRPr="00E747D1">
        <w:rPr>
          <w:rStyle w:val="af3"/>
          <w:rtl/>
        </w:rPr>
        <w:footnoteReference w:id="73"/>
      </w:r>
      <w:r w:rsidRPr="00E747D1">
        <w:rPr>
          <w:rFonts w:hint="cs"/>
          <w:rtl/>
        </w:rPr>
        <w:t>. עם זאת, כבר בשנת 2006 קבעה ועדת שמיד כי היעדר הגדרה אחידה של ילדים ובני נוער בסיכון ובמצוקה המוסכמת על כל הרשויות המופקדות על הספקת השירותים לאוכלוסייה זו היא אחד החסמים הפוגעים בהספקת השירותים כאמור. כמו כן ציינה הוועדה כי בהיעדר הגדרה ברורה ומוסכמת של ילדים ובני נוער בסיכון ובמצוקה ובהיעדר בסיס מידע אחיד בעניינם קשה לספק אומדן לגבי מספרם, אומדן המשמש את משרדי הממשלה ואת הארגונים העוסקים בתחום. לכן בהמלצתה הראשונה של הוועדה צוין כי יש לאמץ הגדרה חדשה ומוסכמת לילדים ובני נוער בסיכון ובמצוקה המתבססת על אמנת זכויות הילד.</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cs"/>
          <w:rtl/>
        </w:rPr>
        <w:t>בשנת 2006, במסגרת אימוץ המלצות ועדת שמיד</w:t>
      </w:r>
      <w:r w:rsidRPr="00E747D1">
        <w:rPr>
          <w:rStyle w:val="af3"/>
          <w:rtl/>
        </w:rPr>
        <w:footnoteReference w:id="74"/>
      </w:r>
      <w:r w:rsidRPr="00E747D1">
        <w:rPr>
          <w:rFonts w:hint="cs"/>
          <w:rtl/>
        </w:rPr>
        <w:t>, אימצה ממשלת ישראל גם את ההגדרה</w:t>
      </w:r>
      <w:r w:rsidRPr="00E747D1">
        <w:rPr>
          <w:rStyle w:val="af3"/>
          <w:rtl/>
        </w:rPr>
        <w:footnoteReference w:id="75"/>
      </w:r>
      <w:r w:rsidRPr="00E747D1">
        <w:rPr>
          <w:rFonts w:hint="cs"/>
          <w:rtl/>
        </w:rPr>
        <w:t xml:space="preserve"> </w:t>
      </w:r>
      <w:r w:rsidRPr="00E747D1">
        <w:rPr>
          <w:rFonts w:hint="cs"/>
          <w:sz w:val="24"/>
          <w:rtl/>
        </w:rPr>
        <w:t>לילדים ונוער בסיכון</w:t>
      </w:r>
      <w:r w:rsidRPr="00E747D1">
        <w:rPr>
          <w:rFonts w:hint="cs"/>
          <w:rtl/>
        </w:rPr>
        <w:t>, המבוססת על האמנה</w:t>
      </w:r>
      <w:r w:rsidRPr="00E747D1">
        <w:rPr>
          <w:rtl/>
        </w:rPr>
        <w:t xml:space="preserve"> </w:t>
      </w:r>
      <w:r w:rsidRPr="00E747D1">
        <w:rPr>
          <w:rFonts w:hint="cs"/>
          <w:rtl/>
        </w:rPr>
        <w:t>לזכויות</w:t>
      </w:r>
      <w:r w:rsidRPr="00E747D1">
        <w:rPr>
          <w:rtl/>
        </w:rPr>
        <w:t xml:space="preserve"> </w:t>
      </w:r>
      <w:r w:rsidRPr="00E747D1">
        <w:rPr>
          <w:rFonts w:hint="cs"/>
          <w:rtl/>
        </w:rPr>
        <w:t>הילד שמתייחסת ל</w:t>
      </w:r>
      <w:r w:rsidRPr="00E747D1">
        <w:rPr>
          <w:rFonts w:hint="cs"/>
          <w:b/>
          <w:bCs/>
          <w:rtl/>
        </w:rPr>
        <w:t xml:space="preserve">זכויות בסיסיות </w:t>
      </w:r>
      <w:r w:rsidRPr="00E747D1">
        <w:rPr>
          <w:rFonts w:hint="cs"/>
          <w:rtl/>
        </w:rPr>
        <w:t>של בני נוער שנפגעו. לאחר מכן גם מנהלי התוכנית הלאומית 360</w:t>
      </w:r>
      <w:r w:rsidRPr="00E747D1">
        <w:rPr>
          <w:rFonts w:hint="cs"/>
          <w:sz w:val="24"/>
          <w:rtl/>
        </w:rPr>
        <w:t>°</w:t>
      </w:r>
      <w:r w:rsidRPr="00E747D1">
        <w:rPr>
          <w:rFonts w:hint="cs"/>
          <w:rtl/>
        </w:rPr>
        <w:t xml:space="preserve"> אימצו את ההגדרה האמורה. הגדרה זו שונה מההגדרות הרשמיות של משרדי הממשלה שהגדירו בני נוער בסיכון בהתאם ל</w:t>
      </w:r>
      <w:r w:rsidRPr="00E747D1">
        <w:rPr>
          <w:rFonts w:hint="cs"/>
          <w:b/>
          <w:bCs/>
          <w:rtl/>
        </w:rPr>
        <w:t xml:space="preserve">נסיבות מגבירות סיכון </w:t>
      </w:r>
      <w:r w:rsidRPr="00E747D1">
        <w:rPr>
          <w:rFonts w:hint="cs"/>
          <w:rtl/>
        </w:rPr>
        <w:t>(כמו הזנחה, אלימות בבית) ובהתאם ל</w:t>
      </w:r>
      <w:r w:rsidRPr="00E747D1">
        <w:rPr>
          <w:rFonts w:hint="cs"/>
          <w:b/>
          <w:bCs/>
          <w:rtl/>
        </w:rPr>
        <w:t xml:space="preserve">התנהגויות </w:t>
      </w:r>
      <w:proofErr w:type="spellStart"/>
      <w:r w:rsidRPr="00E747D1">
        <w:rPr>
          <w:rFonts w:hint="cs"/>
          <w:b/>
          <w:bCs/>
          <w:rtl/>
        </w:rPr>
        <w:t>סיכוניות</w:t>
      </w:r>
      <w:proofErr w:type="spellEnd"/>
      <w:r w:rsidRPr="00E747D1">
        <w:rPr>
          <w:rFonts w:hint="cs"/>
          <w:b/>
          <w:bCs/>
          <w:rtl/>
        </w:rPr>
        <w:t xml:space="preserve"> </w:t>
      </w:r>
      <w:r w:rsidRPr="00E747D1">
        <w:rPr>
          <w:rFonts w:hint="cs"/>
          <w:rtl/>
        </w:rPr>
        <w:t xml:space="preserve">שלהם (התסמינים, כמו התמכרות לסמים ואלכוהול, נשירה מבית הספר). הגדרות אלה צריכות להתעדכן מפעם לפעם לפי הסיכונים המאפיינים את הנסיבות והתקופה.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אף שקיימת הגדרה רשמית לילדים ולנוער בסיכון שאושרה בהחלטת ממשלה, ההגדרה היא כללית מאוד וניתנת לפרשנות רחבה ואינה מתייחסת לגילם של בני הנוער או למאפיינים אחרים המאפשרים לזהותם ולאתרם, ולפיכך גורמים שלטוניים שונים הנדרשים לתת מענים לאוכלוסייה זו מגדירים באופן שונה את המושג "בסיכון" ומתייחסים לקשת גילים משתנה. גם אותם משרדים המשתתפים בתוכנית הלאומית הבין-משרדית שבה אושרה ההגדרה משתמשים בהגדרות שונות, </w:t>
      </w:r>
      <w:r w:rsidRPr="00E747D1">
        <w:rPr>
          <w:rFonts w:hint="cs"/>
          <w:rtl/>
        </w:rPr>
        <w:lastRenderedPageBreak/>
        <w:t>ולעיתים גורמים שונים באותו משרד משתמשים בהגדרות שונות בהתאם להקשר. לדוגמה, משרד הרווחה, שלו תפקיד מוביל בתוכנית הלאומית 360</w:t>
      </w:r>
      <w:r w:rsidRPr="00E747D1">
        <w:rPr>
          <w:rFonts w:ascii="David" w:hAnsi="David"/>
          <w:rtl/>
        </w:rPr>
        <w:t>°</w:t>
      </w:r>
      <w:r w:rsidRPr="00E747D1">
        <w:rPr>
          <w:rFonts w:ascii="David" w:hAnsi="David" w:hint="cs"/>
          <w:rtl/>
        </w:rPr>
        <w:t>,</w:t>
      </w:r>
      <w:r w:rsidRPr="00E747D1">
        <w:rPr>
          <w:rFonts w:hint="cs"/>
          <w:rtl/>
        </w:rPr>
        <w:t xml:space="preserve"> משתמש בהגדרות שונות</w:t>
      </w:r>
      <w:r w:rsidRPr="00E747D1">
        <w:rPr>
          <w:rStyle w:val="af3"/>
          <w:rtl/>
        </w:rPr>
        <w:footnoteReference w:id="76"/>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אומנם לגיטימי ולעיתים אף נדרש להגדיר באופן שונה אוכלוסיות שונות על פי ההקשר, אולם נמצא כי הגדרת המענים והגדרת האוכלוסיות שבהן מטפלים </w:t>
      </w:r>
      <w:proofErr w:type="spellStart"/>
      <w:r w:rsidRPr="00E747D1">
        <w:rPr>
          <w:rFonts w:hint="cs"/>
          <w:rtl/>
        </w:rPr>
        <w:t>העו"סים</w:t>
      </w:r>
      <w:proofErr w:type="spellEnd"/>
      <w:r w:rsidRPr="00E747D1">
        <w:rPr>
          <w:rFonts w:hint="cs"/>
          <w:rtl/>
        </w:rPr>
        <w:t xml:space="preserve"> השונים אינן תואמות להגדרות אלה ואינן עולות בקנה אחד </w:t>
      </w:r>
      <w:proofErr w:type="spellStart"/>
      <w:r w:rsidRPr="00E747D1">
        <w:rPr>
          <w:rFonts w:hint="cs"/>
          <w:rtl/>
        </w:rPr>
        <w:t>עימן</w:t>
      </w:r>
      <w:proofErr w:type="spellEnd"/>
      <w:r w:rsidRPr="00E747D1">
        <w:rPr>
          <w:rFonts w:hint="cs"/>
          <w:rtl/>
        </w:rPr>
        <w:t xml:space="preserve">. למשל, עו"ס נוער </w:t>
      </w:r>
      <w:proofErr w:type="spellStart"/>
      <w:r w:rsidRPr="00E747D1">
        <w:rPr>
          <w:rFonts w:hint="cs"/>
          <w:rtl/>
        </w:rPr>
        <w:t>של"ם</w:t>
      </w:r>
      <w:proofErr w:type="spellEnd"/>
      <w:r w:rsidRPr="00E747D1">
        <w:rPr>
          <w:rFonts w:hint="cs"/>
          <w:rtl/>
        </w:rPr>
        <w:t xml:space="preserve"> "מטפל באופן ישיר באוכלוסיית נערים או נערות בסיכון, סכנה וניתוק בגילי 13 - 18"</w:t>
      </w:r>
      <w:r w:rsidRPr="00E747D1">
        <w:rPr>
          <w:rStyle w:val="af3"/>
          <w:rtl/>
        </w:rPr>
        <w:footnoteReference w:id="77"/>
      </w:r>
      <w:r w:rsidRPr="00E747D1">
        <w:rPr>
          <w:rFonts w:hint="cs"/>
          <w:rtl/>
        </w:rPr>
        <w:t xml:space="preserve">, ואילו הגדרת </w:t>
      </w:r>
      <w:proofErr w:type="spellStart"/>
      <w:r w:rsidRPr="00E747D1">
        <w:rPr>
          <w:rFonts w:hint="cs"/>
          <w:rtl/>
        </w:rPr>
        <w:t>התע"ס</w:t>
      </w:r>
      <w:proofErr w:type="spellEnd"/>
      <w:r w:rsidRPr="00E747D1">
        <w:rPr>
          <w:rFonts w:hint="cs"/>
          <w:rtl/>
        </w:rPr>
        <w:t xml:space="preserve"> לבני נוער אלה מתייחסת לגילי 12 - 18 כשמדובר בטיפול ב"בני נוער במצבי סיכון וסכנה", לגילי 14 - 18 כשמדובר בטיפול ב"בני נוער וצעירים" ולגילי 13 - 25 כשמדובר בטיפול ב"נערה וצעירה".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ההגדרות בהוראות </w:t>
      </w:r>
      <w:proofErr w:type="spellStart"/>
      <w:r w:rsidRPr="00E747D1">
        <w:rPr>
          <w:rFonts w:hint="cs"/>
          <w:rtl/>
        </w:rPr>
        <w:t>התע"ס</w:t>
      </w:r>
      <w:proofErr w:type="spellEnd"/>
      <w:r w:rsidRPr="00E747D1">
        <w:rPr>
          <w:rFonts w:hint="cs"/>
          <w:rtl/>
        </w:rPr>
        <w:t xml:space="preserve"> השונות הן לעיתים ארכאיות</w:t>
      </w:r>
      <w:r w:rsidRPr="00E747D1">
        <w:rPr>
          <w:rStyle w:val="af3"/>
          <w:rtl/>
        </w:rPr>
        <w:footnoteReference w:id="78"/>
      </w:r>
      <w:r w:rsidRPr="00E747D1">
        <w:rPr>
          <w:rFonts w:hint="cs"/>
          <w:rtl/>
        </w:rPr>
        <w:t xml:space="preserve"> ואינן תואמות להגדרות העדכניות של משרד הרווחה עצמו.</w:t>
      </w:r>
      <w:bookmarkStart w:id="43" w:name="_Hlk189139798"/>
    </w:p>
    <w:p w:rsidR="00B52032" w:rsidRPr="00E747D1" w:rsidRDefault="00B52032" w:rsidP="00B52032">
      <w:pPr>
        <w:pStyle w:val="a9"/>
        <w:spacing w:line="269" w:lineRule="auto"/>
        <w:rPr>
          <w:rtl/>
        </w:rPr>
      </w:pPr>
    </w:p>
    <w:p w:rsidR="00B52032" w:rsidRPr="00913BFE" w:rsidRDefault="00B52032" w:rsidP="00B52032">
      <w:pPr>
        <w:spacing w:line="269" w:lineRule="auto"/>
        <w:rPr>
          <w:rtl/>
        </w:rPr>
      </w:pPr>
      <w:r w:rsidRPr="00913BFE">
        <w:rPr>
          <w:rFonts w:hint="eastAsia"/>
          <w:rtl/>
        </w:rPr>
        <w:t>גם</w:t>
      </w:r>
      <w:r w:rsidRPr="00913BFE">
        <w:rPr>
          <w:rtl/>
        </w:rPr>
        <w:t xml:space="preserve"> </w:t>
      </w:r>
      <w:r w:rsidRPr="00913BFE">
        <w:rPr>
          <w:rFonts w:hint="eastAsia"/>
          <w:rtl/>
        </w:rPr>
        <w:t>ההגדרות</w:t>
      </w:r>
      <w:r w:rsidRPr="00913BFE">
        <w:rPr>
          <w:rtl/>
        </w:rPr>
        <w:t xml:space="preserve"> </w:t>
      </w:r>
      <w:r w:rsidRPr="00913BFE">
        <w:rPr>
          <w:rFonts w:hint="eastAsia"/>
          <w:rtl/>
        </w:rPr>
        <w:t>בחוק</w:t>
      </w:r>
      <w:r w:rsidRPr="00913BFE">
        <w:rPr>
          <w:rtl/>
        </w:rPr>
        <w:t xml:space="preserve"> </w:t>
      </w:r>
      <w:r w:rsidRPr="00913BFE">
        <w:rPr>
          <w:rFonts w:hint="eastAsia"/>
          <w:rtl/>
        </w:rPr>
        <w:t>הנוער</w:t>
      </w:r>
      <w:r w:rsidRPr="00913BFE">
        <w:rPr>
          <w:rtl/>
        </w:rPr>
        <w:t xml:space="preserve"> (טיפול </w:t>
      </w:r>
      <w:r w:rsidRPr="00913BFE">
        <w:rPr>
          <w:rFonts w:hint="eastAsia"/>
          <w:rtl/>
        </w:rPr>
        <w:t>והשגחה</w:t>
      </w:r>
      <w:r w:rsidRPr="00913BFE">
        <w:rPr>
          <w:rtl/>
        </w:rPr>
        <w:t>)</w:t>
      </w:r>
      <w:r w:rsidRPr="00913BFE">
        <w:rPr>
          <w:rFonts w:hint="cs"/>
          <w:rtl/>
        </w:rPr>
        <w:t>,</w:t>
      </w:r>
      <w:r w:rsidRPr="00913BFE">
        <w:rPr>
          <w:rtl/>
        </w:rPr>
        <w:t xml:space="preserve"> </w:t>
      </w:r>
      <w:r w:rsidRPr="00913BFE">
        <w:rPr>
          <w:rFonts w:hint="eastAsia"/>
          <w:rtl/>
        </w:rPr>
        <w:t>התש</w:t>
      </w:r>
      <w:r w:rsidRPr="00913BFE">
        <w:rPr>
          <w:rtl/>
        </w:rPr>
        <w:t>"ך</w:t>
      </w:r>
      <w:r w:rsidRPr="00913BFE">
        <w:rPr>
          <w:rFonts w:hint="cs"/>
          <w:rtl/>
        </w:rPr>
        <w:t>-</w:t>
      </w:r>
      <w:r w:rsidRPr="00913BFE">
        <w:rPr>
          <w:rtl/>
        </w:rPr>
        <w:t>1960</w:t>
      </w:r>
      <w:r w:rsidRPr="00913BFE">
        <w:rPr>
          <w:rFonts w:hint="cs"/>
          <w:rtl/>
        </w:rPr>
        <w:t>,</w:t>
      </w:r>
      <w:r w:rsidRPr="00913BFE">
        <w:rPr>
          <w:rtl/>
        </w:rPr>
        <w:t xml:space="preserve"> הן ארכאיות ונכתבו ברוח הסיכונים בתקופת החקיקה</w:t>
      </w:r>
      <w:r w:rsidRPr="00913BFE">
        <w:rPr>
          <w:rFonts w:hint="cs"/>
          <w:rtl/>
        </w:rPr>
        <w:t>,</w:t>
      </w:r>
      <w:r w:rsidRPr="00913BFE">
        <w:rPr>
          <w:rtl/>
        </w:rPr>
        <w:t xml:space="preserve"> ובהתאם</w:t>
      </w:r>
      <w:r w:rsidRPr="00913BFE">
        <w:rPr>
          <w:rFonts w:hint="cs"/>
          <w:rtl/>
        </w:rPr>
        <w:t xml:space="preserve"> להן נקבעו</w:t>
      </w:r>
      <w:r w:rsidRPr="00913BFE">
        <w:rPr>
          <w:rtl/>
        </w:rPr>
        <w:t xml:space="preserve"> דרכי הטיפול</w:t>
      </w:r>
      <w:r w:rsidRPr="00913BFE">
        <w:rPr>
          <w:rStyle w:val="af3"/>
          <w:rtl/>
        </w:rPr>
        <w:footnoteReference w:id="79"/>
      </w:r>
      <w:r w:rsidRPr="00913BFE">
        <w:rPr>
          <w:rtl/>
        </w:rPr>
        <w:t>.</w:t>
      </w:r>
    </w:p>
    <w:bookmarkEnd w:id="43"/>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 xml:space="preserve">ההגדרה של מינהל </w:t>
      </w:r>
      <w:proofErr w:type="spellStart"/>
      <w:r w:rsidRPr="00E747D1">
        <w:rPr>
          <w:rFonts w:hint="cs"/>
          <w:rtl/>
        </w:rPr>
        <w:t>של"ם</w:t>
      </w:r>
      <w:proofErr w:type="spellEnd"/>
      <w:r w:rsidRPr="00E747D1">
        <w:rPr>
          <w:rFonts w:hint="cs"/>
          <w:rtl/>
        </w:rPr>
        <w:t xml:space="preserve"> ל"רצף הסיכון הסכנה והניתוק" מתייחסת</w:t>
      </w:r>
      <w:r w:rsidRPr="00E747D1">
        <w:rPr>
          <w:rtl/>
        </w:rPr>
        <w:t xml:space="preserve"> </w:t>
      </w:r>
      <w:r w:rsidRPr="00E747D1">
        <w:rPr>
          <w:rFonts w:hint="cs"/>
          <w:rtl/>
        </w:rPr>
        <w:t>ל</w:t>
      </w:r>
      <w:r w:rsidRPr="00E747D1">
        <w:rPr>
          <w:rtl/>
        </w:rPr>
        <w:t>רצף המתאר את מצב הנער</w:t>
      </w:r>
      <w:r w:rsidRPr="00E747D1">
        <w:rPr>
          <w:rFonts w:hint="cs"/>
          <w:rtl/>
        </w:rPr>
        <w:t>.</w:t>
      </w:r>
      <w:r w:rsidRPr="00E747D1">
        <w:rPr>
          <w:rtl/>
        </w:rPr>
        <w:t xml:space="preserve"> </w:t>
      </w:r>
      <w:r w:rsidRPr="00E747D1">
        <w:rPr>
          <w:rFonts w:hint="cs"/>
          <w:rtl/>
        </w:rPr>
        <w:t xml:space="preserve">על פי תפיסה זו, </w:t>
      </w:r>
      <w:r w:rsidRPr="00E747D1">
        <w:rPr>
          <w:rtl/>
        </w:rPr>
        <w:t>הנער הוא חלק ממעגלי קשר והשתייכות</w:t>
      </w:r>
      <w:r w:rsidRPr="00E747D1">
        <w:rPr>
          <w:rFonts w:hint="cs"/>
          <w:rtl/>
        </w:rPr>
        <w:t xml:space="preserve"> כמתואר בתרשים להלן:</w:t>
      </w:r>
      <w:r w:rsidRPr="00E747D1">
        <w:rPr>
          <w:rtl/>
        </w:rPr>
        <w:t xml:space="preserve"> </w:t>
      </w:r>
    </w:p>
    <w:p w:rsidR="00B52032" w:rsidRDefault="00B52032" w:rsidP="00B52032">
      <w:pPr>
        <w:bidi w:val="0"/>
        <w:spacing w:line="269" w:lineRule="auto"/>
        <w:rPr>
          <w:rtl/>
        </w:rPr>
      </w:pPr>
      <w:r>
        <w:rPr>
          <w:rtl/>
        </w:rPr>
        <w:br w:type="page"/>
      </w:r>
    </w:p>
    <w:p w:rsidR="00B52032" w:rsidRPr="00E747D1" w:rsidRDefault="00B52032" w:rsidP="00B52032">
      <w:pPr>
        <w:keepNext/>
        <w:keepLines/>
        <w:spacing w:line="269" w:lineRule="auto"/>
        <w:jc w:val="center"/>
        <w:rPr>
          <w:rFonts w:ascii="David" w:hAnsi="David"/>
          <w:rtl/>
        </w:rPr>
      </w:pPr>
      <w:r w:rsidRPr="00E747D1">
        <w:rPr>
          <w:rFonts w:ascii="David" w:hAnsi="David" w:hint="cs"/>
          <w:rtl/>
        </w:rPr>
        <w:lastRenderedPageBreak/>
        <w:t xml:space="preserve">תרשים 5: </w:t>
      </w:r>
      <w:r w:rsidRPr="00E747D1">
        <w:rPr>
          <w:rFonts w:ascii="David" w:hAnsi="David" w:hint="cs"/>
          <w:b/>
          <w:bCs/>
          <w:rtl/>
        </w:rPr>
        <w:t xml:space="preserve">מעגלי קשר והשתייכות על פי מינהל </w:t>
      </w:r>
      <w:proofErr w:type="spellStart"/>
      <w:r w:rsidRPr="00E747D1">
        <w:rPr>
          <w:rFonts w:ascii="David" w:hAnsi="David" w:hint="cs"/>
          <w:b/>
          <w:bCs/>
          <w:rtl/>
        </w:rPr>
        <w:t>של"ם</w:t>
      </w:r>
      <w:proofErr w:type="spellEnd"/>
    </w:p>
    <w:p w:rsidR="00B52032" w:rsidRPr="00E747D1" w:rsidRDefault="00B52032" w:rsidP="00B52032">
      <w:pPr>
        <w:spacing w:line="269" w:lineRule="auto"/>
        <w:jc w:val="center"/>
        <w:rPr>
          <w:rtl/>
        </w:rPr>
      </w:pPr>
      <w:r>
        <w:rPr>
          <w:noProof/>
        </w:rPr>
        <w:drawing>
          <wp:inline distT="0" distB="0" distL="0" distR="0" wp14:anchorId="10343D45" wp14:editId="3F1F3438">
            <wp:extent cx="3675514" cy="2762250"/>
            <wp:effectExtent l="0" t="0" r="1270" b="0"/>
            <wp:docPr id="28" name="תמונה 28" descr="התרשים בנוי מארבעה מעגליה אחד בתוך השני - במעגל הפנימי מצוי הנער, במעגל השני מצויה המשפחה, במעגל השלישי נמצאת קבוצת השווים, ובמעגל הרביעי - הקהי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8901" cy="2772311"/>
                    </a:xfrm>
                    <a:prstGeom prst="rect">
                      <a:avLst/>
                    </a:prstGeom>
                    <a:noFill/>
                    <a:ln>
                      <a:noFill/>
                    </a:ln>
                  </pic:spPr>
                </pic:pic>
              </a:graphicData>
            </a:graphic>
          </wp:inline>
        </w:drawing>
      </w:r>
    </w:p>
    <w:p w:rsidR="00B52032" w:rsidRPr="00E747D1" w:rsidRDefault="00B52032" w:rsidP="00B52032">
      <w:pPr>
        <w:spacing w:line="269" w:lineRule="auto"/>
        <w:rPr>
          <w:rFonts w:ascii="David" w:hAnsi="David"/>
          <w:rtl/>
        </w:rPr>
      </w:pPr>
      <w:r w:rsidRPr="00E747D1">
        <w:rPr>
          <w:rFonts w:ascii="David" w:hAnsi="David" w:hint="cs"/>
          <w:szCs w:val="20"/>
          <w:rtl/>
        </w:rPr>
        <w:t xml:space="preserve">על פי מינהל </w:t>
      </w:r>
      <w:proofErr w:type="spellStart"/>
      <w:r w:rsidRPr="00E747D1">
        <w:rPr>
          <w:rFonts w:ascii="David" w:hAnsi="David" w:hint="cs"/>
          <w:szCs w:val="20"/>
          <w:rtl/>
        </w:rPr>
        <w:t>של"ם</w:t>
      </w:r>
      <w:proofErr w:type="spellEnd"/>
      <w:r w:rsidRPr="00E747D1">
        <w:rPr>
          <w:rFonts w:ascii="David" w:hAnsi="David" w:hint="cs"/>
          <w:szCs w:val="20"/>
          <w:rtl/>
        </w:rPr>
        <w:t>, משרד הרווחה, בעיבוד משרד מבקר המדינה</w:t>
      </w:r>
      <w:r w:rsidRPr="00E747D1">
        <w:rPr>
          <w:rFonts w:ascii="David" w:hAnsi="David"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44" w:name="_Hlk200977927"/>
      <w:r w:rsidRPr="00E747D1">
        <w:rPr>
          <w:rFonts w:hint="cs"/>
          <w:rtl/>
        </w:rPr>
        <w:t xml:space="preserve">על פי דוא"ל ממנהלת השירות (בני נוער וצעירים) </w:t>
      </w:r>
      <w:proofErr w:type="spellStart"/>
      <w:r w:rsidRPr="00E747D1">
        <w:rPr>
          <w:rFonts w:hint="cs"/>
          <w:rtl/>
        </w:rPr>
        <w:t>במינהל</w:t>
      </w:r>
      <w:proofErr w:type="spellEnd"/>
      <w:r w:rsidRPr="00E747D1">
        <w:rPr>
          <w:rFonts w:hint="cs"/>
          <w:rtl/>
        </w:rPr>
        <w:t xml:space="preserve"> </w:t>
      </w:r>
      <w:proofErr w:type="spellStart"/>
      <w:r w:rsidRPr="00E747D1">
        <w:rPr>
          <w:rFonts w:hint="cs"/>
          <w:rtl/>
        </w:rPr>
        <w:t>של"ם</w:t>
      </w:r>
      <w:proofErr w:type="spellEnd"/>
      <w:r w:rsidRPr="00E747D1">
        <w:rPr>
          <w:rFonts w:hint="cs"/>
          <w:rtl/>
        </w:rPr>
        <w:t xml:space="preserve"> מינואר 2025, </w:t>
      </w:r>
      <w:r w:rsidRPr="00E747D1">
        <w:rPr>
          <w:rtl/>
        </w:rPr>
        <w:t xml:space="preserve">המעגל הראשון </w:t>
      </w:r>
      <w:r w:rsidRPr="00E747D1">
        <w:rPr>
          <w:rFonts w:hint="cs"/>
          <w:rtl/>
        </w:rPr>
        <w:t>שבמעגלי הקשר מתאר</w:t>
      </w:r>
      <w:r w:rsidRPr="00E747D1">
        <w:rPr>
          <w:rtl/>
        </w:rPr>
        <w:t xml:space="preserve"> </w:t>
      </w:r>
      <w:r w:rsidRPr="00E747D1">
        <w:rPr>
          <w:rFonts w:hint="cs"/>
          <w:rtl/>
        </w:rPr>
        <w:t>באיזו מידה</w:t>
      </w:r>
      <w:r w:rsidRPr="00E747D1">
        <w:rPr>
          <w:rtl/>
        </w:rPr>
        <w:t xml:space="preserve"> הנער מחובר</w:t>
      </w:r>
      <w:r w:rsidRPr="00E747D1">
        <w:rPr>
          <w:rFonts w:hint="cs"/>
          <w:rtl/>
        </w:rPr>
        <w:t xml:space="preserve"> לעצמו מהבחינה</w:t>
      </w:r>
      <w:r w:rsidRPr="00E747D1">
        <w:rPr>
          <w:rtl/>
        </w:rPr>
        <w:t xml:space="preserve"> </w:t>
      </w:r>
      <w:r w:rsidRPr="00E747D1">
        <w:rPr>
          <w:rFonts w:hint="cs"/>
          <w:rtl/>
        </w:rPr>
        <w:t>ה</w:t>
      </w:r>
      <w:r w:rsidRPr="00E747D1">
        <w:rPr>
          <w:rtl/>
        </w:rPr>
        <w:t xml:space="preserve">רגשית, </w:t>
      </w:r>
      <w:r w:rsidRPr="00E747D1">
        <w:rPr>
          <w:rFonts w:hint="cs"/>
          <w:rtl/>
        </w:rPr>
        <w:t>ה</w:t>
      </w:r>
      <w:r w:rsidRPr="00E747D1">
        <w:rPr>
          <w:rtl/>
        </w:rPr>
        <w:t xml:space="preserve">מעגל </w:t>
      </w:r>
      <w:r w:rsidRPr="00E747D1">
        <w:rPr>
          <w:rFonts w:hint="cs"/>
          <w:rtl/>
        </w:rPr>
        <w:t>ה</w:t>
      </w:r>
      <w:r w:rsidRPr="00E747D1">
        <w:rPr>
          <w:rtl/>
        </w:rPr>
        <w:t>שני</w:t>
      </w:r>
      <w:r w:rsidRPr="00E747D1">
        <w:rPr>
          <w:rFonts w:hint="cs"/>
          <w:rtl/>
        </w:rPr>
        <w:t xml:space="preserve"> מתאר את </w:t>
      </w:r>
      <w:r w:rsidRPr="00E747D1">
        <w:rPr>
          <w:rtl/>
        </w:rPr>
        <w:t xml:space="preserve">קשריו עם בני המשפחה, </w:t>
      </w:r>
      <w:r w:rsidRPr="00E747D1">
        <w:rPr>
          <w:rFonts w:hint="cs"/>
          <w:rtl/>
        </w:rPr>
        <w:t>ה</w:t>
      </w:r>
      <w:r w:rsidRPr="00E747D1">
        <w:rPr>
          <w:rtl/>
        </w:rPr>
        <w:t xml:space="preserve">מעגל </w:t>
      </w:r>
      <w:r w:rsidRPr="00E747D1">
        <w:rPr>
          <w:rFonts w:hint="cs"/>
          <w:rtl/>
        </w:rPr>
        <w:t>ה</w:t>
      </w:r>
      <w:r w:rsidRPr="00E747D1">
        <w:rPr>
          <w:rtl/>
        </w:rPr>
        <w:t xml:space="preserve">שלישי </w:t>
      </w:r>
      <w:r w:rsidRPr="00E747D1">
        <w:rPr>
          <w:rFonts w:hint="cs"/>
          <w:rtl/>
        </w:rPr>
        <w:t>את ה</w:t>
      </w:r>
      <w:r w:rsidRPr="00E747D1">
        <w:rPr>
          <w:rtl/>
        </w:rPr>
        <w:t xml:space="preserve">קשרים </w:t>
      </w:r>
      <w:r w:rsidRPr="00E747D1">
        <w:rPr>
          <w:rFonts w:hint="cs"/>
          <w:rtl/>
        </w:rPr>
        <w:t>בינו ובין</w:t>
      </w:r>
      <w:r w:rsidRPr="00E747D1">
        <w:rPr>
          <w:rtl/>
        </w:rPr>
        <w:t xml:space="preserve"> קבוצת השווים לו, </w:t>
      </w:r>
      <w:r w:rsidRPr="00E747D1">
        <w:rPr>
          <w:rFonts w:hint="cs"/>
          <w:rtl/>
        </w:rPr>
        <w:t>וה</w:t>
      </w:r>
      <w:r w:rsidRPr="00E747D1">
        <w:rPr>
          <w:rtl/>
        </w:rPr>
        <w:t xml:space="preserve">מעגל </w:t>
      </w:r>
      <w:r w:rsidRPr="00E747D1">
        <w:rPr>
          <w:rFonts w:hint="cs"/>
          <w:rtl/>
        </w:rPr>
        <w:t>ה</w:t>
      </w:r>
      <w:r w:rsidRPr="00E747D1">
        <w:rPr>
          <w:rtl/>
        </w:rPr>
        <w:t xml:space="preserve">רביעי </w:t>
      </w:r>
      <w:r w:rsidRPr="00E747D1">
        <w:rPr>
          <w:rFonts w:hint="cs"/>
          <w:rtl/>
        </w:rPr>
        <w:t>את</w:t>
      </w:r>
      <w:r w:rsidRPr="00E747D1">
        <w:rPr>
          <w:rtl/>
        </w:rPr>
        <w:t xml:space="preserve"> מידת השתייכותו לקהילה.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לפי מינהל </w:t>
      </w:r>
      <w:proofErr w:type="spellStart"/>
      <w:r w:rsidRPr="00E747D1">
        <w:rPr>
          <w:rFonts w:hint="cs"/>
          <w:rtl/>
        </w:rPr>
        <w:t>של"ם</w:t>
      </w:r>
      <w:proofErr w:type="spellEnd"/>
      <w:r w:rsidRPr="00E747D1">
        <w:rPr>
          <w:rFonts w:hint="cs"/>
          <w:rtl/>
        </w:rPr>
        <w:t xml:space="preserve">, </w:t>
      </w:r>
      <w:r w:rsidRPr="00E747D1">
        <w:rPr>
          <w:rtl/>
        </w:rPr>
        <w:t xml:space="preserve">ככל שהקשרים בין הנער למעגלים </w:t>
      </w:r>
      <w:r w:rsidRPr="00E747D1">
        <w:rPr>
          <w:rFonts w:hint="cs"/>
          <w:rtl/>
        </w:rPr>
        <w:t>השונים מרוחקים,</w:t>
      </w:r>
      <w:r w:rsidRPr="00E747D1">
        <w:rPr>
          <w:rtl/>
        </w:rPr>
        <w:t xml:space="preserve"> כך מצבו על פני הרצף קשה יותר, כך ה</w:t>
      </w:r>
      <w:r w:rsidRPr="00E747D1">
        <w:rPr>
          <w:rFonts w:hint="cs"/>
          <w:rtl/>
        </w:rPr>
        <w:t>רצף שבו נע ה</w:t>
      </w:r>
      <w:r w:rsidRPr="00E747D1">
        <w:rPr>
          <w:rtl/>
        </w:rPr>
        <w:t xml:space="preserve">נער נע </w:t>
      </w:r>
      <w:r w:rsidRPr="00E747D1">
        <w:rPr>
          <w:rFonts w:hint="cs"/>
          <w:rtl/>
        </w:rPr>
        <w:t>מתחיל בשלב ה</w:t>
      </w:r>
      <w:r w:rsidRPr="00E747D1">
        <w:rPr>
          <w:rtl/>
        </w:rPr>
        <w:t>סיכון</w:t>
      </w:r>
      <w:r w:rsidRPr="00E747D1">
        <w:rPr>
          <w:rFonts w:hint="cs"/>
          <w:rtl/>
        </w:rPr>
        <w:t>, עובר</w:t>
      </w:r>
      <w:r w:rsidRPr="00E747D1">
        <w:rPr>
          <w:rtl/>
        </w:rPr>
        <w:t xml:space="preserve"> דרך </w:t>
      </w:r>
      <w:r w:rsidRPr="00E747D1">
        <w:rPr>
          <w:rFonts w:hint="cs"/>
          <w:rtl/>
        </w:rPr>
        <w:t>שלב ה</w:t>
      </w:r>
      <w:r w:rsidRPr="00E747D1">
        <w:rPr>
          <w:rtl/>
        </w:rPr>
        <w:t xml:space="preserve">סכנה </w:t>
      </w:r>
      <w:r w:rsidRPr="00E747D1">
        <w:rPr>
          <w:rFonts w:hint="cs"/>
          <w:rtl/>
        </w:rPr>
        <w:t>ומסתיים ב</w:t>
      </w:r>
      <w:r w:rsidRPr="00E747D1">
        <w:rPr>
          <w:rtl/>
        </w:rPr>
        <w:t>מצב של ניתוק</w:t>
      </w:r>
      <w:r w:rsidRPr="00E747D1">
        <w:rPr>
          <w:rFonts w:hint="cs"/>
          <w:rtl/>
        </w:rPr>
        <w:t>.</w:t>
      </w:r>
    </w:p>
    <w:bookmarkEnd w:id="44"/>
    <w:p w:rsidR="00B52032" w:rsidRPr="00E747D1" w:rsidRDefault="00B52032" w:rsidP="00B52032">
      <w:pPr>
        <w:spacing w:line="269" w:lineRule="auto"/>
        <w:rPr>
          <w:rtl/>
        </w:rPr>
      </w:pPr>
    </w:p>
    <w:p w:rsidR="00B52032" w:rsidRPr="00E747D1" w:rsidRDefault="00B52032" w:rsidP="00B52032">
      <w:pPr>
        <w:keepNext/>
        <w:keepLines/>
        <w:spacing w:line="269" w:lineRule="auto"/>
        <w:jc w:val="center"/>
        <w:rPr>
          <w:rFonts w:ascii="David" w:hAnsi="David"/>
          <w:rtl/>
        </w:rPr>
      </w:pPr>
      <w:r w:rsidRPr="00E747D1">
        <w:rPr>
          <w:rFonts w:ascii="David" w:hAnsi="David" w:hint="cs"/>
          <w:rtl/>
        </w:rPr>
        <w:t xml:space="preserve">תרשים 6: </w:t>
      </w:r>
      <w:r w:rsidRPr="00E747D1">
        <w:rPr>
          <w:rFonts w:ascii="David" w:hAnsi="David" w:hint="cs"/>
          <w:b/>
          <w:bCs/>
          <w:rtl/>
        </w:rPr>
        <w:t xml:space="preserve">רצף הסיכון לפי מינהל </w:t>
      </w:r>
      <w:proofErr w:type="spellStart"/>
      <w:r w:rsidRPr="00E747D1">
        <w:rPr>
          <w:rFonts w:ascii="David" w:hAnsi="David" w:hint="cs"/>
          <w:b/>
          <w:bCs/>
          <w:rtl/>
        </w:rPr>
        <w:t>של"ם</w:t>
      </w:r>
      <w:proofErr w:type="spellEnd"/>
      <w:r w:rsidRPr="00E747D1">
        <w:rPr>
          <w:rFonts w:ascii="David" w:hAnsi="David" w:hint="cs"/>
          <w:b/>
          <w:bCs/>
          <w:rtl/>
        </w:rPr>
        <w:t xml:space="preserve"> במשרד הרווחה</w:t>
      </w:r>
    </w:p>
    <w:p w:rsidR="00B52032" w:rsidRPr="00E747D1" w:rsidRDefault="00B52032" w:rsidP="00B52032">
      <w:pPr>
        <w:spacing w:line="269" w:lineRule="auto"/>
        <w:jc w:val="center"/>
        <w:rPr>
          <w:rFonts w:ascii="David" w:hAnsi="David"/>
          <w:rtl/>
        </w:rPr>
      </w:pPr>
      <w:r>
        <w:rPr>
          <w:rFonts w:hint="cs"/>
          <w:noProof/>
        </w:rPr>
        <w:drawing>
          <wp:inline distT="0" distB="0" distL="0" distR="0" wp14:anchorId="2B230C01" wp14:editId="7A905D06">
            <wp:extent cx="3905250" cy="2590983"/>
            <wp:effectExtent l="0" t="0" r="0" b="0"/>
            <wp:docPr id="29" name="תמונה 29" descr="התרשים מציג נער הצועד על מדרון שמייצג את רצף הסיכון לפי מינהל של&quot;מ במשרד הרווחה. חלקו העליון של המדרון ירוק - ומתאר מצב של סיכון, המשך המדרון צהוב ומתאר סכנה, וחלקו התחתון אדום ומציג מצב של נית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4584" cy="2597175"/>
                    </a:xfrm>
                    <a:prstGeom prst="rect">
                      <a:avLst/>
                    </a:prstGeom>
                    <a:noFill/>
                    <a:ln>
                      <a:noFill/>
                    </a:ln>
                  </pic:spPr>
                </pic:pic>
              </a:graphicData>
            </a:graphic>
          </wp:inline>
        </w:drawing>
      </w:r>
    </w:p>
    <w:p w:rsidR="00B52032" w:rsidRPr="00E747D1" w:rsidRDefault="00B52032" w:rsidP="00B52032">
      <w:pPr>
        <w:spacing w:line="269" w:lineRule="auto"/>
        <w:jc w:val="left"/>
        <w:rPr>
          <w:rFonts w:ascii="David" w:hAnsi="David"/>
          <w:rtl/>
        </w:rPr>
      </w:pPr>
      <w:r w:rsidRPr="00E747D1">
        <w:rPr>
          <w:rFonts w:ascii="David" w:hAnsi="David" w:hint="cs"/>
          <w:szCs w:val="20"/>
          <w:rtl/>
        </w:rPr>
        <w:t xml:space="preserve">על פי מינהל </w:t>
      </w:r>
      <w:proofErr w:type="spellStart"/>
      <w:r w:rsidRPr="00E747D1">
        <w:rPr>
          <w:rFonts w:ascii="David" w:hAnsi="David" w:hint="cs"/>
          <w:szCs w:val="20"/>
          <w:rtl/>
        </w:rPr>
        <w:t>של"ם</w:t>
      </w:r>
      <w:proofErr w:type="spellEnd"/>
      <w:r w:rsidRPr="00E747D1">
        <w:rPr>
          <w:rFonts w:ascii="David" w:hAnsi="David" w:hint="cs"/>
          <w:szCs w:val="20"/>
          <w:rtl/>
        </w:rPr>
        <w:t>, משרד הרווחה, בעיבוד משרד מבקר המדינה</w:t>
      </w:r>
      <w:r w:rsidRPr="00E747D1">
        <w:rPr>
          <w:rFonts w:ascii="David" w:hAnsi="David"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bookmarkStart w:id="45" w:name="_Hlk200978055"/>
      <w:r w:rsidRPr="00E747D1">
        <w:rPr>
          <w:rFonts w:hint="cs"/>
          <w:b/>
          <w:bCs/>
          <w:rtl/>
        </w:rPr>
        <w:t xml:space="preserve">עלה כי </w:t>
      </w:r>
      <w:bookmarkStart w:id="46" w:name="_Hlk194909710"/>
      <w:r w:rsidRPr="00E747D1">
        <w:rPr>
          <w:rFonts w:hint="cs"/>
          <w:b/>
          <w:bCs/>
          <w:rtl/>
        </w:rPr>
        <w:t xml:space="preserve">קיימים פערים והבדלים מהותיים בהגדרה של 'נוער בסיכון' </w:t>
      </w:r>
      <w:bookmarkEnd w:id="46"/>
      <w:r w:rsidRPr="00E747D1">
        <w:rPr>
          <w:rFonts w:hint="cs"/>
          <w:b/>
          <w:bCs/>
          <w:rtl/>
        </w:rPr>
        <w:t xml:space="preserve">- כגון פערים בהגדרת גילים - בין משרדי הממשלה השונים המשתתפים בתוכנית הלאומית </w:t>
      </w:r>
      <w:r w:rsidRPr="00E747D1">
        <w:rPr>
          <w:b/>
          <w:bCs/>
          <w:rtl/>
        </w:rPr>
        <w:t>360°</w:t>
      </w:r>
      <w:r w:rsidRPr="00E747D1">
        <w:rPr>
          <w:rFonts w:hint="cs"/>
          <w:b/>
          <w:bCs/>
          <w:rtl/>
        </w:rPr>
        <w:t xml:space="preserve"> - </w:t>
      </w:r>
      <w:bookmarkStart w:id="47" w:name="_Hlk194907906"/>
      <w:r w:rsidRPr="00E747D1">
        <w:rPr>
          <w:rFonts w:hint="cs"/>
          <w:b/>
          <w:bCs/>
          <w:rtl/>
        </w:rPr>
        <w:t>משרד החינוך, משרד הבריאות, המשרד לקליטת עלייה והמשרד לביטחון לאומי</w:t>
      </w:r>
      <w:bookmarkEnd w:id="47"/>
      <w:r w:rsidRPr="00E747D1">
        <w:rPr>
          <w:rFonts w:hint="cs"/>
          <w:b/>
          <w:bCs/>
          <w:rtl/>
        </w:rPr>
        <w:t xml:space="preserve">, ובפרט משרד הרווחה שדוח זה </w:t>
      </w:r>
      <w:r w:rsidRPr="00E747D1">
        <w:rPr>
          <w:rFonts w:hint="cs"/>
          <w:b/>
          <w:bCs/>
          <w:rtl/>
        </w:rPr>
        <w:lastRenderedPageBreak/>
        <w:t>מתמקד בתחומי אחריותו. נמצא כי הגדרת התוכנית הלאומית</w:t>
      </w:r>
      <w:r w:rsidRPr="00E747D1">
        <w:rPr>
          <w:rFonts w:hint="cs"/>
          <w:rtl/>
        </w:rPr>
        <w:t xml:space="preserve"> </w:t>
      </w:r>
      <w:r w:rsidRPr="00E747D1">
        <w:rPr>
          <w:b/>
          <w:bCs/>
          <w:rtl/>
        </w:rPr>
        <w:t>360°</w:t>
      </w:r>
      <w:r w:rsidRPr="00E747D1">
        <w:rPr>
          <w:rFonts w:hint="cs"/>
          <w:b/>
          <w:bCs/>
          <w:rtl/>
        </w:rPr>
        <w:t xml:space="preserve"> שאושרה על ידי הממשלה לא הוטמעה באופן מלא במשרדי הממשלה, וכי כל משרד ממשיך לדבוק בהגדרות משלו. </w:t>
      </w:r>
    </w:p>
    <w:bookmarkEnd w:id="45"/>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sidDel="00C06F1E">
        <w:rPr>
          <w:rFonts w:hint="cs"/>
          <w:rtl/>
        </w:rPr>
        <w:t xml:space="preserve">משרד החינוך השיב בתשובתו למשרד מבקר המדינה ממאי 2025 כי הוא אימץ את הגדרת התוכנית הלאומית </w:t>
      </w:r>
      <w:r w:rsidRPr="00E747D1" w:rsidDel="00C06F1E">
        <w:rPr>
          <w:rtl/>
        </w:rPr>
        <w:t>360°</w:t>
      </w:r>
      <w:r w:rsidRPr="00E747D1" w:rsidDel="00C06F1E">
        <w:rPr>
          <w:rFonts w:hint="cs"/>
          <w:rtl/>
        </w:rPr>
        <w:t xml:space="preserve"> ל"נוער בסיכון". אולם לצד זאת הפנה להגדרות שיצר, בהן נדרש לדייק את ההגדרה הכללית ולפרטה הלכה למעשה - כך למשל במבחני תמיכה במוסדות ציבור הפועלים לקידום ולהעצמה של בני נוער בסיכון</w:t>
      </w:r>
      <w:r w:rsidRPr="00E747D1">
        <w:rPr>
          <w:rStyle w:val="af3"/>
          <w:rtl/>
        </w:rPr>
        <w:footnoteReference w:id="80"/>
      </w:r>
      <w:r w:rsidRPr="00E747D1">
        <w:rPr>
          <w:rFonts w:hint="cs"/>
          <w:rtl/>
        </w:rPr>
        <w:t xml:space="preserve"> </w:t>
      </w:r>
      <w:r w:rsidRPr="00E747D1" w:rsidDel="00C06F1E">
        <w:rPr>
          <w:rFonts w:hint="cs"/>
          <w:rtl/>
        </w:rPr>
        <w:t>קיימת הגדרה מפורטת יותר, המאפשרת למוסדות לדייק מי הם בני הנוער המתאימים לקבלה למוסד</w:t>
      </w:r>
      <w:r w:rsidRPr="00E747D1">
        <w:rPr>
          <w:rStyle w:val="af3"/>
          <w:rtl/>
        </w:rPr>
        <w:footnoteReference w:id="81"/>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Pr>
      </w:pPr>
      <w:r w:rsidRPr="00E747D1">
        <w:rPr>
          <w:rFonts w:hint="cs"/>
          <w:rtl/>
        </w:rPr>
        <w:t xml:space="preserve">מינהל </w:t>
      </w:r>
      <w:proofErr w:type="spellStart"/>
      <w:r w:rsidRPr="00E747D1">
        <w:rPr>
          <w:rFonts w:hint="cs"/>
          <w:rtl/>
        </w:rPr>
        <w:t>של"ם</w:t>
      </w:r>
      <w:proofErr w:type="spellEnd"/>
      <w:r w:rsidRPr="00E747D1">
        <w:rPr>
          <w:rFonts w:hint="cs"/>
          <w:rtl/>
        </w:rPr>
        <w:t xml:space="preserve"> במשרד הרווחה הסביר בתשובתו כי </w:t>
      </w:r>
      <w:r w:rsidRPr="00E747D1">
        <w:rPr>
          <w:rFonts w:ascii="David" w:hAnsi="David"/>
          <w:sz w:val="24"/>
          <w:rtl/>
        </w:rPr>
        <w:t>הגדרת ת</w:t>
      </w:r>
      <w:r w:rsidRPr="00E747D1">
        <w:rPr>
          <w:rFonts w:ascii="David" w:hAnsi="David" w:hint="cs"/>
          <w:sz w:val="24"/>
          <w:rtl/>
        </w:rPr>
        <w:t>ו</w:t>
      </w:r>
      <w:r w:rsidRPr="00E747D1">
        <w:rPr>
          <w:rFonts w:ascii="David" w:hAnsi="David"/>
          <w:sz w:val="24"/>
          <w:rtl/>
        </w:rPr>
        <w:t>כנית 360</w:t>
      </w:r>
      <w:r w:rsidRPr="00E747D1" w:rsidDel="00C06F1E">
        <w:rPr>
          <w:rtl/>
        </w:rPr>
        <w:t>°</w:t>
      </w:r>
      <w:r w:rsidRPr="00E747D1">
        <w:rPr>
          <w:rFonts w:ascii="David" w:hAnsi="David"/>
          <w:sz w:val="24"/>
          <w:rtl/>
        </w:rPr>
        <w:t xml:space="preserve"> הינה רחבה וכללית</w:t>
      </w:r>
      <w:r w:rsidRPr="00E747D1">
        <w:rPr>
          <w:rFonts w:ascii="David" w:hAnsi="David" w:hint="cs"/>
          <w:sz w:val="24"/>
          <w:rtl/>
        </w:rPr>
        <w:t xml:space="preserve">, וכי </w:t>
      </w:r>
      <w:r w:rsidRPr="00E747D1">
        <w:rPr>
          <w:rFonts w:ascii="David" w:hAnsi="David"/>
          <w:sz w:val="24"/>
          <w:rtl/>
        </w:rPr>
        <w:t>הגדרת שירות נוער וצעירים במנהל</w:t>
      </w:r>
      <w:r w:rsidRPr="00E747D1">
        <w:rPr>
          <w:rFonts w:ascii="David" w:hAnsi="David" w:hint="cs"/>
          <w:sz w:val="24"/>
          <w:rtl/>
        </w:rPr>
        <w:t xml:space="preserve"> </w:t>
      </w:r>
      <w:proofErr w:type="spellStart"/>
      <w:r w:rsidRPr="00E747D1">
        <w:rPr>
          <w:rFonts w:ascii="David" w:hAnsi="David"/>
          <w:sz w:val="24"/>
          <w:rtl/>
        </w:rPr>
        <w:t>של"</w:t>
      </w:r>
      <w:r w:rsidRPr="00E747D1">
        <w:rPr>
          <w:rFonts w:ascii="David" w:hAnsi="David" w:hint="cs"/>
          <w:sz w:val="24"/>
          <w:rtl/>
        </w:rPr>
        <w:t>ם</w:t>
      </w:r>
      <w:proofErr w:type="spellEnd"/>
      <w:r w:rsidRPr="00E747D1">
        <w:rPr>
          <w:rFonts w:ascii="David" w:hAnsi="David"/>
          <w:sz w:val="24"/>
          <w:rtl/>
        </w:rPr>
        <w:t>, האמון על טיפול בנוער בסיכון, סכנה וניתוק, מדייקת את אוכלוסיית היעד המטופלת באגף</w:t>
      </w:r>
      <w:r w:rsidRPr="00E747D1">
        <w:rPr>
          <w:rFonts w:ascii="David" w:hAnsi="David" w:hint="cs"/>
          <w:sz w:val="24"/>
          <w:rtl/>
        </w:rPr>
        <w:t xml:space="preserve"> </w:t>
      </w:r>
      <w:r w:rsidRPr="00E747D1">
        <w:rPr>
          <w:rFonts w:ascii="David" w:hAnsi="David"/>
          <w:sz w:val="24"/>
          <w:rtl/>
        </w:rPr>
        <w:t xml:space="preserve">הספציפי במנהל </w:t>
      </w:r>
      <w:proofErr w:type="spellStart"/>
      <w:r w:rsidRPr="00E747D1">
        <w:rPr>
          <w:rFonts w:ascii="David" w:hAnsi="David"/>
          <w:sz w:val="24"/>
          <w:rtl/>
        </w:rPr>
        <w:t>של"</w:t>
      </w:r>
      <w:r w:rsidRPr="00E747D1">
        <w:rPr>
          <w:rFonts w:ascii="David" w:hAnsi="David" w:hint="cs"/>
          <w:sz w:val="24"/>
          <w:rtl/>
        </w:rPr>
        <w:t>ם</w:t>
      </w:r>
      <w:proofErr w:type="spellEnd"/>
      <w:r w:rsidRPr="00E747D1">
        <w:rPr>
          <w:rFonts w:ascii="David" w:hAnsi="David" w:hint="cs"/>
          <w:sz w:val="24"/>
          <w:rtl/>
        </w:rPr>
        <w:t xml:space="preserve">. </w:t>
      </w:r>
      <w:r w:rsidRPr="00E747D1">
        <w:rPr>
          <w:rFonts w:ascii="David" w:hAnsi="David"/>
          <w:sz w:val="24"/>
          <w:rtl/>
        </w:rPr>
        <w:t>בנוסף</w:t>
      </w:r>
      <w:r w:rsidRPr="00E747D1">
        <w:rPr>
          <w:rFonts w:ascii="David" w:hAnsi="David" w:hint="cs"/>
          <w:sz w:val="24"/>
          <w:rtl/>
        </w:rPr>
        <w:t xml:space="preserve"> הוסבר כי במועד כתיבת התשובה לדוח (יוני 2025)</w:t>
      </w:r>
      <w:r w:rsidRPr="00E747D1">
        <w:rPr>
          <w:rFonts w:ascii="David" w:hAnsi="David"/>
          <w:sz w:val="24"/>
          <w:rtl/>
        </w:rPr>
        <w:t xml:space="preserve"> המשרד עמל על עדכון </w:t>
      </w:r>
      <w:r w:rsidRPr="00E747D1">
        <w:rPr>
          <w:rFonts w:ascii="David" w:hAnsi="David" w:hint="cs"/>
          <w:sz w:val="24"/>
          <w:rtl/>
        </w:rPr>
        <w:t xml:space="preserve">הוראות </w:t>
      </w:r>
      <w:proofErr w:type="spellStart"/>
      <w:r w:rsidRPr="00E747D1">
        <w:rPr>
          <w:rFonts w:ascii="David" w:hAnsi="David"/>
          <w:sz w:val="24"/>
          <w:rtl/>
        </w:rPr>
        <w:t>התע"ס</w:t>
      </w:r>
      <w:proofErr w:type="spellEnd"/>
      <w:r w:rsidRPr="00E747D1">
        <w:rPr>
          <w:rFonts w:ascii="David" w:hAnsi="David" w:hint="cs"/>
          <w:sz w:val="24"/>
          <w:rtl/>
        </w:rPr>
        <w:t xml:space="preserve"> </w:t>
      </w:r>
      <w:r w:rsidRPr="00E747D1">
        <w:rPr>
          <w:rFonts w:ascii="David" w:hAnsi="David"/>
          <w:sz w:val="24"/>
          <w:rtl/>
        </w:rPr>
        <w:t>השוני</w:t>
      </w:r>
      <w:r w:rsidRPr="00E747D1">
        <w:rPr>
          <w:rFonts w:ascii="David" w:hAnsi="David" w:hint="cs"/>
          <w:sz w:val="24"/>
          <w:rtl/>
        </w:rPr>
        <w:t>ות</w:t>
      </w:r>
      <w:r w:rsidRPr="00E747D1">
        <w:rPr>
          <w:rFonts w:ascii="David" w:hAnsi="David"/>
          <w:sz w:val="24"/>
          <w:rtl/>
        </w:rPr>
        <w:t xml:space="preserve"> בשירות נוער וצעירים בקהילה במנהל</w:t>
      </w:r>
      <w:r w:rsidRPr="00E747D1">
        <w:rPr>
          <w:rFonts w:ascii="David" w:hAnsi="David" w:hint="cs"/>
          <w:sz w:val="24"/>
          <w:rtl/>
        </w:rPr>
        <w:t xml:space="preserve"> </w:t>
      </w:r>
      <w:proofErr w:type="spellStart"/>
      <w:r w:rsidRPr="00E747D1">
        <w:rPr>
          <w:rFonts w:ascii="David" w:hAnsi="David"/>
          <w:sz w:val="24"/>
          <w:rtl/>
        </w:rPr>
        <w:t>של"</w:t>
      </w:r>
      <w:r w:rsidRPr="00E747D1">
        <w:rPr>
          <w:rFonts w:ascii="David" w:hAnsi="David" w:hint="cs"/>
          <w:sz w:val="24"/>
          <w:rtl/>
        </w:rPr>
        <w:t>ם</w:t>
      </w:r>
      <w:proofErr w:type="spellEnd"/>
      <w:r w:rsidRPr="00E747D1">
        <w:rPr>
          <w:rFonts w:ascii="David" w:hAnsi="David" w:hint="cs"/>
          <w:sz w:val="24"/>
          <w:rtl/>
        </w:rPr>
        <w:t>, וכי</w:t>
      </w:r>
      <w:r w:rsidRPr="00E747D1">
        <w:rPr>
          <w:rFonts w:ascii="David" w:hAnsi="David"/>
          <w:sz w:val="24"/>
          <w:rtl/>
        </w:rPr>
        <w:t xml:space="preserve"> עדכון זה יכלול גם הגדרה עדכנית של אוכלוסיית היעד והגדרת גי</w:t>
      </w:r>
      <w:r w:rsidRPr="00E747D1">
        <w:rPr>
          <w:rFonts w:hint="cs"/>
          <w:sz w:val="24"/>
          <w:rtl/>
        </w:rPr>
        <w:t>ל.</w:t>
      </w:r>
    </w:p>
    <w:p w:rsidR="00B52032" w:rsidRPr="00E747D1" w:rsidRDefault="00B52032" w:rsidP="00B52032">
      <w:pPr>
        <w:pStyle w:val="a9"/>
        <w:spacing w:line="269" w:lineRule="auto"/>
        <w:rPr>
          <w:rtl/>
        </w:rPr>
      </w:pPr>
    </w:p>
    <w:p w:rsidR="00B52032" w:rsidRPr="00E747D1" w:rsidRDefault="00B52032" w:rsidP="00B52032">
      <w:pPr>
        <w:spacing w:line="269" w:lineRule="auto"/>
        <w:rPr>
          <w:b/>
          <w:bCs/>
          <w:sz w:val="24"/>
          <w:rtl/>
        </w:rPr>
      </w:pPr>
      <w:r w:rsidRPr="00E747D1">
        <w:rPr>
          <w:rFonts w:hint="cs"/>
          <w:b/>
          <w:bCs/>
          <w:rtl/>
        </w:rPr>
        <w:t xml:space="preserve">לצד היתרונות הקיימים בהגדרות שונות, הגדרות שהן לעיתים תלויות הקשר ורלוונטיות לתחומי ההתערבות שכל משרד מופקד עליהם, ההולמות את הצרכים שלו והתפיסה שלו, נדרש שיפור בשיתוף הפעולה - נדרש </w:t>
      </w:r>
      <w:proofErr w:type="spellStart"/>
      <w:r w:rsidRPr="00E747D1">
        <w:rPr>
          <w:rFonts w:hint="cs"/>
          <w:b/>
          <w:bCs/>
          <w:rtl/>
        </w:rPr>
        <w:t>לתכלל</w:t>
      </w:r>
      <w:proofErr w:type="spellEnd"/>
      <w:r w:rsidRPr="00E747D1">
        <w:rPr>
          <w:rFonts w:hint="cs"/>
          <w:b/>
          <w:bCs/>
          <w:rtl/>
        </w:rPr>
        <w:t xml:space="preserve"> את ההגדרות השונות לכלל הגדרה שתאפשר למשרדים לעבוד בתיאום וליצור שפה משותפת ומדיניות מתואמת, בכלל זה לעניין איסוף נתונים, באופן שהשלם יהיה גדול מסך חלקיו. על משרדי הממשלה המשתתפים ב</w:t>
      </w:r>
      <w:r w:rsidRPr="00E747D1">
        <w:rPr>
          <w:rFonts w:hint="cs"/>
          <w:b/>
          <w:bCs/>
          <w:sz w:val="24"/>
          <w:rtl/>
        </w:rPr>
        <w:t xml:space="preserve">תוכנית הלאומית </w:t>
      </w:r>
      <w:r w:rsidRPr="00E747D1">
        <w:rPr>
          <w:b/>
          <w:bCs/>
          <w:rtl/>
        </w:rPr>
        <w:t>360°</w:t>
      </w:r>
      <w:r w:rsidRPr="00E747D1">
        <w:rPr>
          <w:rFonts w:hint="cs"/>
          <w:b/>
          <w:bCs/>
          <w:sz w:val="24"/>
          <w:rtl/>
        </w:rPr>
        <w:t xml:space="preserve"> לפעול להגברת שיתוף הפעולה ביניהם, להטמיע שפה משותפת שתאפשר עבודה מותאמת ומשולבת ולהסכים על הגדרה אחידה וברורה יותר של המושג "נוער בסיכון", למשל מה הוא טווח הגילים של נוער, כך שיתאפשר לתקצב, לאסוף מידע ולקבל החלטות בעניינו. </w:t>
      </w:r>
    </w:p>
    <w:p w:rsidR="00B52032" w:rsidRPr="00E747D1" w:rsidRDefault="00B52032" w:rsidP="00B52032">
      <w:pPr>
        <w:pStyle w:val="a9"/>
        <w:spacing w:line="269" w:lineRule="auto"/>
        <w:rPr>
          <w:rtl/>
        </w:rPr>
      </w:pPr>
      <w:r w:rsidRPr="00E747D1" w:rsidDel="00B92AE0">
        <w:rPr>
          <w:rtl/>
        </w:rPr>
        <w:t xml:space="preserve"> </w:t>
      </w:r>
    </w:p>
    <w:p w:rsidR="00B52032" w:rsidRPr="00E747D1" w:rsidRDefault="00B52032" w:rsidP="00B52032">
      <w:pPr>
        <w:spacing w:line="269" w:lineRule="auto"/>
        <w:rPr>
          <w:b/>
          <w:bCs/>
          <w:rtl/>
        </w:rPr>
      </w:pPr>
      <w:bookmarkStart w:id="48" w:name="_Hlk200978110"/>
      <w:r w:rsidRPr="00E747D1">
        <w:rPr>
          <w:rFonts w:hint="cs"/>
          <w:b/>
          <w:bCs/>
          <w:rtl/>
        </w:rPr>
        <w:t xml:space="preserve">נוסף על היעדר ההאחדה המשרדית וכפועל יוצא מכך, על פי בדיקת משרד מבקר המדינה נמצא כי אין בהירות ואף אין אחידות בהגדרת </w:t>
      </w:r>
      <w:r w:rsidRPr="00E747D1">
        <w:rPr>
          <w:rFonts w:hint="cs"/>
          <w:b/>
          <w:bCs/>
          <w:sz w:val="24"/>
          <w:rtl/>
        </w:rPr>
        <w:t xml:space="preserve">בני נוער בסיכון </w:t>
      </w:r>
      <w:r w:rsidRPr="00E747D1">
        <w:rPr>
          <w:rFonts w:hint="cs"/>
          <w:b/>
          <w:bCs/>
          <w:rtl/>
        </w:rPr>
        <w:t xml:space="preserve">במחלקות השונות לשירותים חברתיים ברשויות המקומיות. חוסר אחידות זה, שמקורו בכך שהוראות </w:t>
      </w:r>
      <w:proofErr w:type="spellStart"/>
      <w:r w:rsidRPr="00E747D1">
        <w:rPr>
          <w:rFonts w:hint="cs"/>
          <w:b/>
          <w:bCs/>
          <w:rtl/>
        </w:rPr>
        <w:t>התע"ס</w:t>
      </w:r>
      <w:proofErr w:type="spellEnd"/>
      <w:r w:rsidRPr="00E747D1">
        <w:rPr>
          <w:rFonts w:hint="cs"/>
          <w:b/>
          <w:bCs/>
          <w:rtl/>
        </w:rPr>
        <w:t xml:space="preserve"> מיושנות, חלקן אף הותקנו לפני יותר מעשרים שנים, מונע יצירת בסיס נתונים אחוד ושפה משותפת הדרושים למתן מענים ואף יוצר פערים בין רשויות מקומיות שונות ומקבע אותם. היעדר בסיס נתונים אחוד מונע את האפשרות להתקדם לשיטת עבודה מבוססת נתונים המשקפת את המצב המעודכן ואת הנתונים </w:t>
      </w:r>
      <w:proofErr w:type="spellStart"/>
      <w:r w:rsidRPr="00E747D1">
        <w:rPr>
          <w:rFonts w:hint="cs"/>
          <w:b/>
          <w:bCs/>
          <w:rtl/>
        </w:rPr>
        <w:t>לאשורם</w:t>
      </w:r>
      <w:proofErr w:type="spellEnd"/>
      <w:r w:rsidRPr="00E747D1">
        <w:rPr>
          <w:rFonts w:hint="cs"/>
          <w:b/>
          <w:bCs/>
          <w:rtl/>
        </w:rPr>
        <w:t xml:space="preserve">. </w:t>
      </w:r>
    </w:p>
    <w:bookmarkEnd w:id="48"/>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למשרד הרווחה לרענן ולעדכן את הוראות </w:t>
      </w:r>
      <w:proofErr w:type="spellStart"/>
      <w:r w:rsidRPr="00E747D1">
        <w:rPr>
          <w:rFonts w:hint="cs"/>
          <w:b/>
          <w:bCs/>
          <w:rtl/>
        </w:rPr>
        <w:t>התע"ס</w:t>
      </w:r>
      <w:proofErr w:type="spellEnd"/>
      <w:r w:rsidRPr="00E747D1">
        <w:rPr>
          <w:rFonts w:hint="cs"/>
          <w:b/>
          <w:bCs/>
          <w:rtl/>
        </w:rPr>
        <w:t xml:space="preserve">, הן מבחינת הניסוחים והן מבחינת ההגדרות באופן שהן יעלו בקנה אחד הן אלה עם אלה והן עם הגדרות התוכנית הלאומית </w:t>
      </w:r>
      <w:r w:rsidRPr="00E747D1">
        <w:rPr>
          <w:b/>
          <w:bCs/>
          <w:rtl/>
        </w:rPr>
        <w:t>360°</w:t>
      </w:r>
      <w:r w:rsidRPr="00E747D1">
        <w:rPr>
          <w:rFonts w:hint="cs"/>
          <w:b/>
          <w:bCs/>
          <w:rtl/>
        </w:rPr>
        <w:t>. כמו כן מומלץ למשרד הרווחה לבחון את הצורך בריבוי הגדרות ל"נוער בסיכון" לפי הקשריהן ומידת התאמתן לעת הזו, תוך התייחסות למאפיינים</w:t>
      </w:r>
      <w:r w:rsidRPr="00E747D1">
        <w:rPr>
          <w:b/>
          <w:bCs/>
          <w:rtl/>
        </w:rPr>
        <w:t xml:space="preserve"> </w:t>
      </w:r>
      <w:r w:rsidRPr="00E747D1">
        <w:rPr>
          <w:rFonts w:hint="cs"/>
          <w:b/>
          <w:bCs/>
          <w:rtl/>
        </w:rPr>
        <w:t>ולצרכים</w:t>
      </w:r>
      <w:r w:rsidRPr="00E747D1">
        <w:rPr>
          <w:b/>
          <w:bCs/>
          <w:rtl/>
        </w:rPr>
        <w:t xml:space="preserve"> </w:t>
      </w:r>
      <w:r w:rsidRPr="00E747D1">
        <w:rPr>
          <w:rFonts w:hint="cs"/>
          <w:b/>
          <w:bCs/>
          <w:rtl/>
        </w:rPr>
        <w:t>הייחודיים</w:t>
      </w:r>
      <w:r w:rsidRPr="00E747D1">
        <w:rPr>
          <w:b/>
          <w:bCs/>
          <w:rtl/>
        </w:rPr>
        <w:t xml:space="preserve"> </w:t>
      </w:r>
      <w:r w:rsidRPr="00E747D1">
        <w:rPr>
          <w:rFonts w:hint="cs"/>
          <w:b/>
          <w:bCs/>
          <w:rtl/>
        </w:rPr>
        <w:t xml:space="preserve">של אוכלוסייה הטרוגנית זו, באופן שיאפשר להבחין בין ילדים לבין נוער לבין צעירים </w:t>
      </w:r>
      <w:proofErr w:type="spellStart"/>
      <w:r w:rsidRPr="00E747D1">
        <w:rPr>
          <w:rFonts w:hint="cs"/>
          <w:b/>
          <w:bCs/>
          <w:rtl/>
        </w:rPr>
        <w:t>ויתחום</w:t>
      </w:r>
      <w:proofErr w:type="spellEnd"/>
      <w:r w:rsidRPr="00E747D1">
        <w:rPr>
          <w:rFonts w:hint="cs"/>
          <w:b/>
          <w:bCs/>
          <w:rtl/>
        </w:rPr>
        <w:t xml:space="preserve"> את הגילים בהתאם. כמו כן מומלץ למשרד הרווחה להנחות בנושא את כלל </w:t>
      </w:r>
      <w:proofErr w:type="spellStart"/>
      <w:r w:rsidRPr="00E747D1">
        <w:rPr>
          <w:rFonts w:hint="cs"/>
          <w:b/>
          <w:bCs/>
          <w:rtl/>
        </w:rPr>
        <w:t>המש"חים</w:t>
      </w:r>
      <w:proofErr w:type="spellEnd"/>
      <w:r w:rsidRPr="00E747D1">
        <w:rPr>
          <w:rFonts w:hint="cs"/>
          <w:b/>
          <w:bCs/>
          <w:rtl/>
        </w:rPr>
        <w:t xml:space="preserve"> ברשויות המקומיות. הדבר יאפשר</w:t>
      </w:r>
      <w:r w:rsidRPr="00E747D1">
        <w:rPr>
          <w:b/>
          <w:bCs/>
          <w:rtl/>
        </w:rPr>
        <w:t xml:space="preserve"> </w:t>
      </w:r>
      <w:r w:rsidRPr="00E747D1">
        <w:rPr>
          <w:rFonts w:hint="cs"/>
          <w:b/>
          <w:bCs/>
          <w:rtl/>
        </w:rPr>
        <w:t>לאסוף נתונים אחודים, למפותם ולהתאים</w:t>
      </w:r>
      <w:r w:rsidRPr="00E747D1">
        <w:rPr>
          <w:b/>
          <w:bCs/>
          <w:rtl/>
        </w:rPr>
        <w:t xml:space="preserve"> </w:t>
      </w:r>
      <w:r w:rsidRPr="00E747D1">
        <w:rPr>
          <w:rFonts w:hint="cs"/>
          <w:b/>
          <w:bCs/>
          <w:rtl/>
        </w:rPr>
        <w:t>טיפול</w:t>
      </w:r>
      <w:r w:rsidRPr="00E747D1">
        <w:rPr>
          <w:b/>
          <w:bCs/>
          <w:rtl/>
        </w:rPr>
        <w:t xml:space="preserve"> </w:t>
      </w:r>
      <w:r w:rsidRPr="00E747D1">
        <w:rPr>
          <w:rFonts w:hint="cs"/>
          <w:b/>
          <w:bCs/>
          <w:rtl/>
        </w:rPr>
        <w:t>מיטבי</w:t>
      </w:r>
      <w:r w:rsidRPr="00E747D1">
        <w:rPr>
          <w:b/>
          <w:bCs/>
          <w:rtl/>
        </w:rPr>
        <w:t xml:space="preserve"> </w:t>
      </w:r>
      <w:r w:rsidRPr="00E747D1">
        <w:rPr>
          <w:rFonts w:hint="cs"/>
          <w:b/>
          <w:bCs/>
          <w:rtl/>
        </w:rPr>
        <w:t>לאוכלוסייה</w:t>
      </w:r>
      <w:r w:rsidRPr="00E747D1">
        <w:rPr>
          <w:b/>
          <w:bCs/>
          <w:rtl/>
        </w:rPr>
        <w:t xml:space="preserve"> </w:t>
      </w:r>
      <w:r w:rsidRPr="00E747D1">
        <w:rPr>
          <w:rFonts w:hint="cs"/>
          <w:b/>
          <w:bCs/>
          <w:rtl/>
        </w:rPr>
        <w:t xml:space="preserve">זו.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lastRenderedPageBreak/>
        <w:t>היעדר הגדרה אחידה למושג 'נוער בסיכון' מחלחל גם לשלטון המקומי האמון על הטיפול באוכלוסייה זו. במענה על שאלה שהציג צוות הביקורת למחלקות הרווחה והשירותים החברתיים בחמש הרשויות המקומיות שנבדקו: עיריות ערד, קריית גת, קריית מוצקין, רמלה והמועצה המקומית יפיע לגבי הגדרת "נוער בסיכון", נמצא כי כל אחת מהן מגדירה אחרת את המושג. כל אחת הציגה הגדרה שונה, שאינה ההגדרה הקובעת (על פי המלצת ועדת שמיד, שאומצה בהחלטת הממשלה). לגבי הגדרה של גילי "נוער" - עיריית קריית גת לא נקבה בגיל, המועצה המקומית יפיע נקבה בטווח הגילים 12 - 18, והרשויות המקומיות - ערד, קריית מוצקין ורמלה נקבו בטווח הגילים 13 - 18</w:t>
      </w:r>
      <w:r w:rsidRPr="00E747D1">
        <w:rPr>
          <w:rStyle w:val="af3"/>
          <w:b/>
          <w:bCs/>
          <w:sz w:val="24"/>
          <w:rtl/>
        </w:rPr>
        <w:footnoteReference w:id="82"/>
      </w:r>
      <w:r w:rsidRPr="00E747D1">
        <w:rPr>
          <w:rFonts w:hint="cs"/>
          <w:b/>
          <w:bCs/>
          <w:rtl/>
        </w:rPr>
        <w:t xml:space="preserve">. ההגדרות השונות הקשו להשוות את נתוני הרשויות השונות, אשר חלקן מסרו נתונים המתייחסים לגילי 12 - 18, וחלקן לגילי 13 - 18. </w:t>
      </w:r>
      <w:bookmarkStart w:id="49" w:name="_Hlk188710340"/>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משרד החינוך מסר בתגובתו כי </w:t>
      </w:r>
      <w:r w:rsidRPr="00E747D1">
        <w:rPr>
          <w:rFonts w:ascii="David" w:hAnsi="David"/>
          <w:sz w:val="24"/>
          <w:rtl/>
        </w:rPr>
        <w:t>בכל הקשור לאוכלוסייה</w:t>
      </w:r>
      <w:r w:rsidRPr="00E747D1">
        <w:rPr>
          <w:rFonts w:hint="cs"/>
          <w:rtl/>
        </w:rPr>
        <w:t xml:space="preserve"> </w:t>
      </w:r>
      <w:r w:rsidRPr="00E747D1">
        <w:rPr>
          <w:rtl/>
        </w:rPr>
        <w:t>שמקבלת</w:t>
      </w:r>
      <w:r w:rsidRPr="00E747D1">
        <w:rPr>
          <w:rFonts w:ascii="David" w:hAnsi="David"/>
          <w:sz w:val="24"/>
          <w:rtl/>
        </w:rPr>
        <w:t xml:space="preserve"> מענה מהתכנית הלאומית, המשרד נשען על פלטפורמת איסוף הנתונ</w:t>
      </w:r>
      <w:r w:rsidRPr="00E747D1">
        <w:rPr>
          <w:rFonts w:ascii="David" w:hAnsi="David" w:hint="cs"/>
          <w:sz w:val="24"/>
          <w:rtl/>
        </w:rPr>
        <w:t>י</w:t>
      </w:r>
      <w:r w:rsidRPr="00E747D1">
        <w:rPr>
          <w:rFonts w:ascii="David" w:hAnsi="David"/>
          <w:sz w:val="24"/>
          <w:rtl/>
        </w:rPr>
        <w:t>ם של התכנית</w:t>
      </w:r>
      <w:r w:rsidRPr="00E747D1">
        <w:rPr>
          <w:rFonts w:ascii="David" w:hAnsi="David" w:hint="cs"/>
          <w:sz w:val="24"/>
          <w:rtl/>
        </w:rPr>
        <w:t xml:space="preserve"> (</w:t>
      </w:r>
      <w:r w:rsidRPr="00E747D1">
        <w:rPr>
          <w:rFonts w:ascii="David" w:hAnsi="David"/>
          <w:sz w:val="24"/>
          <w:rtl/>
        </w:rPr>
        <w:t xml:space="preserve">מערכת </w:t>
      </w:r>
      <w:proofErr w:type="spellStart"/>
      <w:r w:rsidRPr="00E747D1">
        <w:rPr>
          <w:rFonts w:ascii="David" w:hAnsi="David"/>
          <w:sz w:val="24"/>
          <w:rtl/>
        </w:rPr>
        <w:t>התמ</w:t>
      </w:r>
      <w:r w:rsidRPr="00E747D1">
        <w:rPr>
          <w:rFonts w:ascii="David" w:hAnsi="David" w:hint="cs"/>
          <w:sz w:val="24"/>
          <w:rtl/>
        </w:rPr>
        <w:t>"</w:t>
      </w:r>
      <w:r w:rsidRPr="00E747D1">
        <w:rPr>
          <w:rFonts w:ascii="David" w:hAnsi="David"/>
          <w:sz w:val="24"/>
          <w:rtl/>
        </w:rPr>
        <w:t>י</w:t>
      </w:r>
      <w:proofErr w:type="spellEnd"/>
      <w:r w:rsidRPr="00E747D1">
        <w:rPr>
          <w:rFonts w:ascii="David" w:hAnsi="David"/>
          <w:sz w:val="24"/>
        </w:rPr>
        <w:t>(</w:t>
      </w:r>
      <w:r w:rsidRPr="00E747D1">
        <w:rPr>
          <w:rFonts w:hint="cs"/>
          <w:rtl/>
        </w:rPr>
        <w:t>.</w:t>
      </w:r>
    </w:p>
    <w:p w:rsidR="00B52032" w:rsidRPr="00E747D1" w:rsidRDefault="00B52032" w:rsidP="00B52032">
      <w:pPr>
        <w:pStyle w:val="a9"/>
        <w:spacing w:line="269" w:lineRule="auto"/>
        <w:rPr>
          <w:rtl/>
        </w:rPr>
      </w:pPr>
    </w:p>
    <w:p w:rsidR="00B52032" w:rsidRPr="007939F8" w:rsidRDefault="00B52032" w:rsidP="00B52032">
      <w:pPr>
        <w:spacing w:line="269" w:lineRule="auto"/>
        <w:rPr>
          <w:rtl/>
        </w:rPr>
      </w:pPr>
      <w:bookmarkStart w:id="50" w:name="_Hlk198562295"/>
      <w:r w:rsidRPr="007939F8">
        <w:rPr>
          <w:rFonts w:hint="cs"/>
          <w:rtl/>
        </w:rPr>
        <w:t>עריית</w:t>
      </w:r>
      <w:r w:rsidRPr="007939F8">
        <w:rPr>
          <w:rtl/>
        </w:rPr>
        <w:t xml:space="preserve"> </w:t>
      </w:r>
      <w:r w:rsidRPr="007939F8">
        <w:rPr>
          <w:rFonts w:hint="cs"/>
          <w:b/>
          <w:bCs/>
          <w:rtl/>
        </w:rPr>
        <w:t>קריית גת</w:t>
      </w:r>
      <w:r w:rsidRPr="007939F8">
        <w:rPr>
          <w:rtl/>
        </w:rPr>
        <w:t xml:space="preserve"> </w:t>
      </w:r>
      <w:r w:rsidRPr="007939F8">
        <w:rPr>
          <w:rFonts w:hint="cs"/>
          <w:rtl/>
        </w:rPr>
        <w:t>מסרה ב</w:t>
      </w:r>
      <w:r w:rsidRPr="007939F8">
        <w:rPr>
          <w:rFonts w:hint="eastAsia"/>
          <w:rtl/>
        </w:rPr>
        <w:t>תשובתה</w:t>
      </w:r>
      <w:r w:rsidRPr="007939F8">
        <w:rPr>
          <w:rFonts w:hint="cs"/>
          <w:rtl/>
        </w:rPr>
        <w:t xml:space="preserve"> כי הגדרת אוכלוסיית היעד </w:t>
      </w:r>
      <w:r w:rsidRPr="007939F8">
        <w:rPr>
          <w:rFonts w:hint="eastAsia"/>
          <w:rtl/>
        </w:rPr>
        <w:t>מתבססת</w:t>
      </w:r>
      <w:r w:rsidRPr="007939F8">
        <w:rPr>
          <w:rtl/>
        </w:rPr>
        <w:t xml:space="preserve"> </w:t>
      </w:r>
      <w:r w:rsidRPr="007939F8">
        <w:rPr>
          <w:rFonts w:hint="eastAsia"/>
          <w:rtl/>
        </w:rPr>
        <w:t>על</w:t>
      </w:r>
      <w:r w:rsidRPr="007939F8">
        <w:rPr>
          <w:rFonts w:hint="cs"/>
          <w:rtl/>
        </w:rPr>
        <w:t xml:space="preserve"> הוראות </w:t>
      </w:r>
      <w:proofErr w:type="spellStart"/>
      <w:r w:rsidRPr="007939F8">
        <w:rPr>
          <w:rFonts w:hint="cs"/>
          <w:rtl/>
        </w:rPr>
        <w:t>התע"ס</w:t>
      </w:r>
      <w:proofErr w:type="spellEnd"/>
      <w:r w:rsidRPr="007939F8">
        <w:rPr>
          <w:rFonts w:hint="cs"/>
          <w:rtl/>
        </w:rPr>
        <w:t xml:space="preserve"> של משרד הרווחה ובהתאם להוראות אלו הם פועלים. </w:t>
      </w:r>
    </w:p>
    <w:bookmarkEnd w:id="50"/>
    <w:p w:rsidR="00B52032" w:rsidRPr="00E747D1" w:rsidRDefault="00B52032" w:rsidP="00B52032">
      <w:pPr>
        <w:spacing w:line="269" w:lineRule="auto"/>
        <w:rPr>
          <w:rtl/>
        </w:rPr>
      </w:pPr>
    </w:p>
    <w:p w:rsidR="00B52032" w:rsidRPr="00E747D1" w:rsidRDefault="00B52032" w:rsidP="00B52032">
      <w:pPr>
        <w:pStyle w:val="50"/>
        <w:spacing w:line="269" w:lineRule="auto"/>
        <w:rPr>
          <w:rtl/>
        </w:rPr>
      </w:pPr>
      <w:r w:rsidRPr="00E747D1">
        <w:rPr>
          <w:rFonts w:hint="cs"/>
          <w:rtl/>
        </w:rPr>
        <w:t>מחסור במידע ובנתונים אחודים ברמה המחוזית והארצית</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bookmarkStart w:id="51" w:name="_Hlk194836950"/>
      <w:r w:rsidRPr="00E747D1">
        <w:rPr>
          <w:rFonts w:hint="cs"/>
          <w:b/>
          <w:bCs/>
          <w:rtl/>
        </w:rPr>
        <w:t xml:space="preserve">נכון למועד סיום הביקורת, פברואר 2025, </w:t>
      </w:r>
      <w:r w:rsidRPr="00E747D1">
        <w:rPr>
          <w:rFonts w:ascii="David" w:hAnsi="David" w:hint="cs"/>
          <w:b/>
          <w:bCs/>
          <w:sz w:val="24"/>
          <w:rtl/>
        </w:rPr>
        <w:t xml:space="preserve">יותר מ-15 שנה </w:t>
      </w:r>
      <w:r w:rsidRPr="00E747D1">
        <w:rPr>
          <w:rFonts w:hint="cs"/>
          <w:b/>
          <w:bCs/>
          <w:rtl/>
        </w:rPr>
        <w:t xml:space="preserve">לאחר הקמת התוכנית הלאומית </w:t>
      </w:r>
      <w:r w:rsidRPr="00E747D1">
        <w:rPr>
          <w:b/>
          <w:bCs/>
          <w:rtl/>
        </w:rPr>
        <w:t>360°</w:t>
      </w:r>
      <w:r w:rsidRPr="00E747D1">
        <w:rPr>
          <w:rFonts w:hint="cs"/>
          <w:b/>
          <w:bCs/>
          <w:rtl/>
        </w:rPr>
        <w:t>, עדיין אין בידי מנהל התוכנית מידע מלא על הילדים ובני הנוער בסיכון ברמה הארצית</w:t>
      </w:r>
      <w:r w:rsidRPr="00E747D1">
        <w:rPr>
          <w:rStyle w:val="af3"/>
          <w:rFonts w:ascii="David" w:hAnsi="David"/>
          <w:b/>
          <w:bCs/>
          <w:sz w:val="24"/>
          <w:rtl/>
        </w:rPr>
        <w:footnoteReference w:id="83"/>
      </w:r>
      <w:r w:rsidRPr="00E747D1">
        <w:rPr>
          <w:rFonts w:hint="cs"/>
          <w:b/>
          <w:bCs/>
          <w:rtl/>
        </w:rPr>
        <w:t>. כמו כן, עדיין לא הוסרו חסמי התנגדויות של ארגוני עובדים וצוותי חינוך וטיפול בילדים ובבני נוער, שאמורים למלא טופסי תמ"י ולספק נתונים בנושא. הארגונים מתנגדים למילוי הטפסים פעמיים בשנה מאחר שמדובר בעבודה מרובה, ללא תמורה. הנתונים הקיימים מתייחסים לכ-60,000 ילדים ובני נוער המצויים במצבי סיכון וסכנה שצוותי הטיפול ממלאים שאלוני תמ"י בעניינם מדי שנה.</w:t>
      </w:r>
    </w:p>
    <w:bookmarkEnd w:id="51"/>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כל המשרדים מכירים בצורך בעבודה מתואמת ומותאמת לצרכים של בני הנוער בסיכון ובני משפחותיהם. יש חשיבות מכרעת לכך שהמשרדים יעבדו בשיתוף פעולה ובתיאום ויקיימו שיח על ליבת הנתונים ועל מהותם (אף שיש הבדלים בין המשרדים ולכל אחד מהם יש גם צירי עבודה נפרדים), ולכן חשוב ביותר לבצע איסוף נתונים אחוד ולמפותם.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t xml:space="preserve">נמצא כי </w:t>
      </w:r>
      <w:r w:rsidRPr="00E747D1">
        <w:rPr>
          <w:rFonts w:ascii="David" w:hAnsi="David" w:hint="cs"/>
          <w:b/>
          <w:bCs/>
          <w:sz w:val="24"/>
          <w:rtl/>
        </w:rPr>
        <w:t xml:space="preserve">גם לאחר 15 שנים </w:t>
      </w:r>
      <w:r w:rsidRPr="00E747D1">
        <w:rPr>
          <w:rFonts w:hint="cs"/>
          <w:b/>
          <w:bCs/>
          <w:rtl/>
        </w:rPr>
        <w:t>מהקמת התוכנית הלאומית 360°, עדיין אין בידי הנהלתה מידע מלא על הילדים ובני הנוער בסיכון ברמה הארצית</w:t>
      </w:r>
      <w:r w:rsidRPr="00E747D1">
        <w:rPr>
          <w:rStyle w:val="af3"/>
          <w:rFonts w:ascii="David" w:hAnsi="David"/>
          <w:b/>
          <w:bCs/>
          <w:sz w:val="24"/>
          <w:rtl/>
        </w:rPr>
        <w:footnoteReference w:id="84"/>
      </w:r>
      <w:r w:rsidRPr="00E747D1">
        <w:rPr>
          <w:rFonts w:hint="cs"/>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על</w:t>
      </w:r>
      <w:r w:rsidRPr="00E747D1">
        <w:rPr>
          <w:b/>
          <w:bCs/>
          <w:rtl/>
        </w:rPr>
        <w:t xml:space="preserve"> </w:t>
      </w:r>
      <w:r w:rsidRPr="00E747D1">
        <w:rPr>
          <w:rFonts w:hint="eastAsia"/>
          <w:b/>
          <w:bCs/>
          <w:rtl/>
        </w:rPr>
        <w:t>משרד</w:t>
      </w:r>
      <w:r w:rsidRPr="00E747D1">
        <w:rPr>
          <w:rFonts w:hint="cs"/>
          <w:b/>
          <w:bCs/>
          <w:rtl/>
        </w:rPr>
        <w:t>י הרווחה</w:t>
      </w:r>
      <w:r w:rsidRPr="00E747D1">
        <w:rPr>
          <w:b/>
          <w:bCs/>
          <w:rtl/>
        </w:rPr>
        <w:t xml:space="preserve"> </w:t>
      </w:r>
      <w:r w:rsidRPr="00E747D1">
        <w:rPr>
          <w:rFonts w:hint="cs"/>
          <w:b/>
          <w:bCs/>
          <w:rtl/>
        </w:rPr>
        <w:t>ו</w:t>
      </w:r>
      <w:r w:rsidRPr="00E747D1">
        <w:rPr>
          <w:rFonts w:hint="eastAsia"/>
          <w:b/>
          <w:bCs/>
          <w:rtl/>
        </w:rPr>
        <w:t>החינוך</w:t>
      </w:r>
      <w:r w:rsidRPr="00E747D1">
        <w:rPr>
          <w:b/>
          <w:bCs/>
          <w:rtl/>
        </w:rPr>
        <w:t xml:space="preserve"> </w:t>
      </w:r>
      <w:r w:rsidRPr="00E747D1">
        <w:rPr>
          <w:rFonts w:hint="cs"/>
          <w:b/>
          <w:bCs/>
          <w:rtl/>
        </w:rPr>
        <w:t xml:space="preserve">ויתר </w:t>
      </w:r>
      <w:r w:rsidRPr="00E747D1">
        <w:rPr>
          <w:rFonts w:hint="eastAsia"/>
          <w:b/>
          <w:bCs/>
          <w:rtl/>
        </w:rPr>
        <w:t>המשרדים</w:t>
      </w:r>
      <w:r w:rsidRPr="00E747D1">
        <w:rPr>
          <w:b/>
          <w:bCs/>
          <w:rtl/>
        </w:rPr>
        <w:t xml:space="preserve"> </w:t>
      </w:r>
      <w:bookmarkStart w:id="52" w:name="_Hlk190884214"/>
      <w:r w:rsidRPr="00E747D1">
        <w:rPr>
          <w:rFonts w:hint="eastAsia"/>
          <w:b/>
          <w:bCs/>
          <w:rtl/>
        </w:rPr>
        <w:t>השותפ</w:t>
      </w:r>
      <w:bookmarkEnd w:id="52"/>
      <w:r w:rsidRPr="00E747D1">
        <w:rPr>
          <w:rFonts w:hint="eastAsia"/>
          <w:b/>
          <w:bCs/>
          <w:rtl/>
        </w:rPr>
        <w:t>ים</w:t>
      </w:r>
      <w:r w:rsidRPr="00E747D1">
        <w:rPr>
          <w:b/>
          <w:bCs/>
          <w:rtl/>
        </w:rPr>
        <w:t xml:space="preserve"> </w:t>
      </w:r>
      <w:r w:rsidRPr="00E747D1">
        <w:rPr>
          <w:rFonts w:hint="eastAsia"/>
          <w:b/>
          <w:bCs/>
          <w:rtl/>
        </w:rPr>
        <w:t>בתוכנית</w:t>
      </w:r>
      <w:r w:rsidRPr="00E747D1">
        <w:rPr>
          <w:rFonts w:hint="cs"/>
          <w:b/>
          <w:bCs/>
          <w:rtl/>
        </w:rPr>
        <w:t xml:space="preserve"> הלאומית </w:t>
      </w:r>
      <w:r w:rsidRPr="00E747D1">
        <w:rPr>
          <w:b/>
          <w:bCs/>
          <w:rtl/>
        </w:rPr>
        <w:t>360°</w:t>
      </w:r>
      <w:r w:rsidRPr="00E747D1">
        <w:rPr>
          <w:rFonts w:hint="cs"/>
          <w:rtl/>
        </w:rPr>
        <w:t xml:space="preserve"> </w:t>
      </w:r>
      <w:r w:rsidRPr="00E747D1">
        <w:rPr>
          <w:rFonts w:hint="cs"/>
          <w:b/>
          <w:bCs/>
          <w:rtl/>
        </w:rPr>
        <w:t xml:space="preserve">וכן על הרשויות המקומיות </w:t>
      </w:r>
      <w:r w:rsidRPr="00E747D1">
        <w:rPr>
          <w:rFonts w:hint="eastAsia"/>
          <w:b/>
          <w:bCs/>
          <w:rtl/>
        </w:rPr>
        <w:t>לשתף</w:t>
      </w:r>
      <w:r w:rsidRPr="00E747D1">
        <w:rPr>
          <w:b/>
          <w:bCs/>
          <w:rtl/>
        </w:rPr>
        <w:t xml:space="preserve"> </w:t>
      </w:r>
      <w:r w:rsidRPr="00E747D1">
        <w:rPr>
          <w:rFonts w:hint="eastAsia"/>
          <w:b/>
          <w:bCs/>
          <w:rtl/>
        </w:rPr>
        <w:t>פעולה</w:t>
      </w:r>
      <w:r w:rsidRPr="00E747D1">
        <w:rPr>
          <w:b/>
          <w:bCs/>
          <w:rtl/>
        </w:rPr>
        <w:t xml:space="preserve"> </w:t>
      </w:r>
      <w:r w:rsidRPr="00E747D1">
        <w:rPr>
          <w:rFonts w:hint="eastAsia"/>
          <w:b/>
          <w:bCs/>
          <w:rtl/>
        </w:rPr>
        <w:t>עם</w:t>
      </w:r>
      <w:r w:rsidRPr="00E747D1">
        <w:rPr>
          <w:b/>
          <w:bCs/>
          <w:rtl/>
        </w:rPr>
        <w:t xml:space="preserve"> </w:t>
      </w:r>
      <w:r w:rsidRPr="00E747D1">
        <w:rPr>
          <w:rFonts w:hint="eastAsia"/>
          <w:b/>
          <w:bCs/>
          <w:rtl/>
        </w:rPr>
        <w:t>איסוף</w:t>
      </w:r>
      <w:r w:rsidRPr="00E747D1">
        <w:rPr>
          <w:b/>
          <w:bCs/>
          <w:rtl/>
        </w:rPr>
        <w:t xml:space="preserve"> </w:t>
      </w:r>
      <w:r w:rsidRPr="00E747D1">
        <w:rPr>
          <w:rFonts w:hint="eastAsia"/>
          <w:b/>
          <w:bCs/>
          <w:rtl/>
        </w:rPr>
        <w:t>הנתונים</w:t>
      </w:r>
      <w:r w:rsidRPr="00E747D1">
        <w:rPr>
          <w:b/>
          <w:bCs/>
          <w:rtl/>
        </w:rPr>
        <w:t xml:space="preserve"> </w:t>
      </w:r>
      <w:r w:rsidRPr="00E747D1">
        <w:rPr>
          <w:rFonts w:hint="eastAsia"/>
          <w:b/>
          <w:bCs/>
          <w:rtl/>
        </w:rPr>
        <w:t>במסגרת</w:t>
      </w:r>
      <w:r w:rsidRPr="00E747D1">
        <w:rPr>
          <w:b/>
          <w:bCs/>
          <w:rtl/>
        </w:rPr>
        <w:t xml:space="preserve"> </w:t>
      </w:r>
      <w:r w:rsidRPr="00E747D1">
        <w:rPr>
          <w:rFonts w:hint="cs"/>
          <w:b/>
          <w:bCs/>
          <w:rtl/>
        </w:rPr>
        <w:t>ה</w:t>
      </w:r>
      <w:r w:rsidRPr="00E747D1">
        <w:rPr>
          <w:rFonts w:hint="eastAsia"/>
          <w:b/>
          <w:bCs/>
          <w:rtl/>
        </w:rPr>
        <w:t>תוכנית</w:t>
      </w:r>
      <w:r w:rsidRPr="00E747D1">
        <w:rPr>
          <w:b/>
          <w:bCs/>
          <w:rtl/>
        </w:rPr>
        <w:t xml:space="preserve"> הלאומית, גם אם </w:t>
      </w:r>
      <w:r w:rsidRPr="00E747D1">
        <w:rPr>
          <w:rFonts w:hint="cs"/>
          <w:b/>
          <w:bCs/>
          <w:rtl/>
        </w:rPr>
        <w:t xml:space="preserve">מילוי </w:t>
      </w:r>
      <w:r w:rsidRPr="00E747D1">
        <w:rPr>
          <w:b/>
          <w:bCs/>
          <w:rtl/>
        </w:rPr>
        <w:t xml:space="preserve">השאלונים </w:t>
      </w:r>
      <w:r w:rsidRPr="00E747D1">
        <w:rPr>
          <w:rFonts w:hint="cs"/>
          <w:b/>
          <w:bCs/>
          <w:rtl/>
        </w:rPr>
        <w:t>גורם לעומס עבודה במסגרת פעילותם השוטפת. זאת נוסף על ההמלצה לעיל הנוגעת להסרת החסמים המקשים את מילוי שאלוני תמ"י ופישוטם.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sz w:val="24"/>
          <w:rtl/>
        </w:rPr>
        <w:t xml:space="preserve">הואיל ושאלוני תמ"י מספקים נתונים לגבי כרבע מהילדים ובני הנוער בסיכון במדינה בלבד, מומלץ כי משרד הרווחה יפעל בדרכים נוספות לאיסוף נתונים על כלל הילדים ובני הנוער בסיכון. </w:t>
      </w:r>
      <w:r w:rsidRPr="00E747D1">
        <w:rPr>
          <w:rFonts w:hint="eastAsia"/>
          <w:b/>
          <w:bCs/>
          <w:sz w:val="24"/>
          <w:rtl/>
        </w:rPr>
        <w:t>בד</w:t>
      </w:r>
      <w:r w:rsidRPr="00E747D1">
        <w:rPr>
          <w:b/>
          <w:bCs/>
          <w:sz w:val="24"/>
          <w:rtl/>
        </w:rPr>
        <w:t xml:space="preserve"> </w:t>
      </w:r>
      <w:r w:rsidRPr="00E747D1">
        <w:rPr>
          <w:rFonts w:hint="eastAsia"/>
          <w:b/>
          <w:bCs/>
          <w:sz w:val="24"/>
          <w:rtl/>
        </w:rPr>
        <w:t>בבד</w:t>
      </w:r>
      <w:r w:rsidRPr="00E747D1">
        <w:rPr>
          <w:b/>
          <w:bCs/>
          <w:sz w:val="24"/>
          <w:rtl/>
        </w:rPr>
        <w:t>,</w:t>
      </w:r>
      <w:r w:rsidRPr="00E747D1">
        <w:rPr>
          <w:rFonts w:hint="cs"/>
          <w:b/>
          <w:bCs/>
          <w:sz w:val="24"/>
          <w:rtl/>
        </w:rPr>
        <w:t xml:space="preserve"> ו</w:t>
      </w:r>
      <w:r w:rsidRPr="00E747D1">
        <w:rPr>
          <w:rFonts w:hint="cs"/>
          <w:b/>
          <w:bCs/>
          <w:rtl/>
        </w:rPr>
        <w:t xml:space="preserve">כל עוד לא פותחה מערכת חדשה שבמסגרתה יופעל מאגר נתונים משותף, </w:t>
      </w:r>
      <w:r w:rsidRPr="00E747D1">
        <w:rPr>
          <w:b/>
          <w:bCs/>
          <w:rtl/>
        </w:rPr>
        <w:t xml:space="preserve">רק </w:t>
      </w:r>
      <w:r w:rsidRPr="00E747D1">
        <w:rPr>
          <w:rFonts w:hint="eastAsia"/>
          <w:b/>
          <w:bCs/>
          <w:rtl/>
        </w:rPr>
        <w:t>שיתוף</w:t>
      </w:r>
      <w:r w:rsidRPr="00E747D1">
        <w:rPr>
          <w:b/>
          <w:bCs/>
          <w:rtl/>
        </w:rPr>
        <w:t xml:space="preserve"> פעולה באמצעות </w:t>
      </w:r>
      <w:r w:rsidRPr="00E747D1">
        <w:rPr>
          <w:rFonts w:hint="eastAsia"/>
          <w:b/>
          <w:bCs/>
          <w:rtl/>
        </w:rPr>
        <w:t>מילוי</w:t>
      </w:r>
      <w:r w:rsidRPr="00E747D1">
        <w:rPr>
          <w:b/>
          <w:bCs/>
          <w:rtl/>
        </w:rPr>
        <w:t xml:space="preserve"> שאלוני</w:t>
      </w:r>
      <w:r w:rsidRPr="00E747D1">
        <w:rPr>
          <w:rFonts w:hint="cs"/>
          <w:b/>
          <w:bCs/>
          <w:rtl/>
        </w:rPr>
        <w:t xml:space="preserve"> תמ"י </w:t>
      </w:r>
      <w:r w:rsidRPr="00E747D1">
        <w:rPr>
          <w:b/>
          <w:bCs/>
          <w:rtl/>
        </w:rPr>
        <w:t>יוכל להוביל ל</w:t>
      </w:r>
      <w:r w:rsidRPr="00E747D1">
        <w:rPr>
          <w:rFonts w:hint="cs"/>
          <w:b/>
          <w:bCs/>
          <w:rtl/>
        </w:rPr>
        <w:t xml:space="preserve">הקמת </w:t>
      </w:r>
      <w:r w:rsidRPr="00E747D1">
        <w:rPr>
          <w:b/>
          <w:bCs/>
          <w:rtl/>
        </w:rPr>
        <w:t xml:space="preserve">בסיס נתונים אחוד, </w:t>
      </w:r>
      <w:r w:rsidRPr="00E747D1">
        <w:rPr>
          <w:rFonts w:hint="cs"/>
          <w:b/>
          <w:bCs/>
          <w:rtl/>
        </w:rPr>
        <w:t>לשיפור התוכניות השונות,</w:t>
      </w:r>
      <w:r w:rsidRPr="00E747D1">
        <w:rPr>
          <w:b/>
          <w:bCs/>
          <w:rtl/>
        </w:rPr>
        <w:t xml:space="preserve"> </w:t>
      </w:r>
      <w:r w:rsidRPr="00E747D1">
        <w:rPr>
          <w:rFonts w:hint="cs"/>
          <w:b/>
          <w:bCs/>
          <w:rtl/>
        </w:rPr>
        <w:t>ל</w:t>
      </w:r>
      <w:r w:rsidRPr="00E747D1">
        <w:rPr>
          <w:b/>
          <w:bCs/>
          <w:rtl/>
        </w:rPr>
        <w:t>דיוק</w:t>
      </w:r>
      <w:r w:rsidRPr="00E747D1">
        <w:rPr>
          <w:rFonts w:hint="cs"/>
          <w:b/>
          <w:bCs/>
          <w:rtl/>
        </w:rPr>
        <w:t>ן</w:t>
      </w:r>
      <w:r w:rsidRPr="00E747D1">
        <w:rPr>
          <w:b/>
          <w:bCs/>
          <w:rtl/>
        </w:rPr>
        <w:t xml:space="preserve"> ו</w:t>
      </w:r>
      <w:r w:rsidRPr="00E747D1">
        <w:rPr>
          <w:rFonts w:hint="cs"/>
          <w:b/>
          <w:bCs/>
          <w:rtl/>
        </w:rPr>
        <w:t>ל</w:t>
      </w:r>
      <w:r w:rsidRPr="00E747D1">
        <w:rPr>
          <w:b/>
          <w:bCs/>
          <w:rtl/>
        </w:rPr>
        <w:t>התאמ</w:t>
      </w:r>
      <w:r w:rsidRPr="00E747D1">
        <w:rPr>
          <w:rFonts w:hint="cs"/>
          <w:b/>
          <w:bCs/>
          <w:rtl/>
        </w:rPr>
        <w:t xml:space="preserve">תן </w:t>
      </w:r>
      <w:r w:rsidRPr="00E747D1">
        <w:rPr>
          <w:b/>
          <w:bCs/>
          <w:rtl/>
        </w:rPr>
        <w:t>לצרכים</w:t>
      </w:r>
      <w:r w:rsidRPr="00E747D1">
        <w:rPr>
          <w:rFonts w:hint="cs"/>
          <w:b/>
          <w:bCs/>
          <w:rtl/>
        </w:rPr>
        <w:t xml:space="preserve"> הנדרשים</w:t>
      </w:r>
      <w:r w:rsidRPr="00E747D1">
        <w:rPr>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t xml:space="preserve">כפי שנקבע כבר בדוח שמיד, </w:t>
      </w:r>
      <w:r w:rsidRPr="00E747D1">
        <w:rPr>
          <w:rFonts w:ascii="David" w:hAnsi="David" w:hint="cs"/>
          <w:b/>
          <w:bCs/>
          <w:sz w:val="24"/>
          <w:rtl/>
        </w:rPr>
        <w:t>חשוב מאוד כי במערכות המידע יהיה</w:t>
      </w:r>
      <w:r w:rsidRPr="00E747D1">
        <w:rPr>
          <w:rFonts w:hint="cs"/>
          <w:b/>
          <w:bCs/>
          <w:rtl/>
        </w:rPr>
        <w:t xml:space="preserve"> מידע</w:t>
      </w:r>
      <w:r w:rsidRPr="00E747D1">
        <w:rPr>
          <w:b/>
          <w:bCs/>
          <w:rtl/>
        </w:rPr>
        <w:t xml:space="preserve"> נגיש</w:t>
      </w:r>
      <w:r w:rsidRPr="00E747D1">
        <w:rPr>
          <w:rFonts w:hint="cs"/>
          <w:b/>
          <w:bCs/>
          <w:rtl/>
        </w:rPr>
        <w:t>, המרוכז על פי חתכים שונים</w:t>
      </w:r>
      <w:r w:rsidRPr="00E747D1">
        <w:rPr>
          <w:b/>
          <w:bCs/>
          <w:rtl/>
        </w:rPr>
        <w:t xml:space="preserve">, </w:t>
      </w:r>
      <w:r w:rsidRPr="00E747D1">
        <w:rPr>
          <w:rFonts w:hint="cs"/>
          <w:b/>
          <w:bCs/>
          <w:rtl/>
        </w:rPr>
        <w:t>שיהיה אפשר לעבדו</w:t>
      </w:r>
      <w:r w:rsidRPr="00E747D1">
        <w:rPr>
          <w:b/>
          <w:bCs/>
          <w:rtl/>
        </w:rPr>
        <w:t xml:space="preserve"> </w:t>
      </w:r>
      <w:r w:rsidRPr="00E747D1">
        <w:rPr>
          <w:rFonts w:hint="cs"/>
          <w:b/>
          <w:bCs/>
          <w:rtl/>
        </w:rPr>
        <w:t>כדי</w:t>
      </w:r>
      <w:r w:rsidRPr="00E747D1">
        <w:rPr>
          <w:b/>
          <w:bCs/>
          <w:rtl/>
        </w:rPr>
        <w:t xml:space="preserve"> לזהות</w:t>
      </w:r>
      <w:r w:rsidRPr="00E747D1">
        <w:rPr>
          <w:rFonts w:hint="cs"/>
          <w:b/>
          <w:bCs/>
          <w:rtl/>
        </w:rPr>
        <w:t xml:space="preserve"> </w:t>
      </w:r>
      <w:r w:rsidRPr="00E747D1">
        <w:rPr>
          <w:b/>
          <w:bCs/>
          <w:rtl/>
        </w:rPr>
        <w:t>דפוסי</w:t>
      </w:r>
      <w:r w:rsidRPr="00E747D1">
        <w:rPr>
          <w:rFonts w:hint="cs"/>
          <w:b/>
          <w:bCs/>
          <w:rtl/>
        </w:rPr>
        <w:t>ם ושכיחות של תופעות ולבחון את הקשר בין התערבות לתוצאותיה. עיבוד המידע משמש מסד רציונלי לתהליכי תכנון, הערכה והקצאת משאבים, ולכן חוסר במידע עדכני פוגע באופן ישיר באוכלוסייה הזקוקה לשירותי הרווחה.</w:t>
      </w:r>
      <w:r w:rsidRPr="00E747D1">
        <w:rPr>
          <w:b/>
          <w:bCs/>
          <w:rtl/>
        </w:rPr>
        <w:t xml:space="preserve"> </w:t>
      </w:r>
      <w:bookmarkEnd w:id="49"/>
    </w:p>
    <w:p w:rsidR="00B52032" w:rsidRPr="00E747D1" w:rsidRDefault="00B52032" w:rsidP="00B52032">
      <w:pPr>
        <w:spacing w:line="269" w:lineRule="auto"/>
        <w:rPr>
          <w:rtl/>
        </w:rPr>
      </w:pPr>
    </w:p>
    <w:p w:rsidR="00B52032" w:rsidRPr="00E747D1" w:rsidRDefault="00B52032" w:rsidP="00B52032">
      <w:pPr>
        <w:pStyle w:val="50"/>
        <w:spacing w:line="269" w:lineRule="auto"/>
        <w:rPr>
          <w:rtl/>
        </w:rPr>
      </w:pPr>
      <w:r w:rsidRPr="00E747D1">
        <w:rPr>
          <w:rFonts w:hint="cs"/>
          <w:rtl/>
        </w:rPr>
        <w:t xml:space="preserve">היעדר הנחיות של משרד הרווחה לגבי השירותים </w:t>
      </w:r>
      <w:proofErr w:type="spellStart"/>
      <w:r w:rsidRPr="00E747D1">
        <w:rPr>
          <w:rFonts w:hint="cs"/>
          <w:rtl/>
        </w:rPr>
        <w:t>שהמש"ח</w:t>
      </w:r>
      <w:proofErr w:type="spellEnd"/>
      <w:r w:rsidRPr="00E747D1">
        <w:rPr>
          <w:rFonts w:hint="cs"/>
          <w:rtl/>
        </w:rPr>
        <w:t xml:space="preserve"> אמור לספק</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 xml:space="preserve">משרד הרווחה </w:t>
      </w:r>
      <w:r w:rsidRPr="00E747D1">
        <w:rPr>
          <w:rFonts w:hint="cs"/>
          <w:rtl/>
        </w:rPr>
        <w:t>המופקד על הטיפול בנוער בסיכון, אחראי לקביעת</w:t>
      </w:r>
      <w:r w:rsidRPr="00E747D1">
        <w:rPr>
          <w:rtl/>
        </w:rPr>
        <w:t xml:space="preserve"> מדיניות ו</w:t>
      </w:r>
      <w:r w:rsidRPr="00E747D1">
        <w:rPr>
          <w:rFonts w:hint="cs"/>
          <w:rtl/>
        </w:rPr>
        <w:t>למתן כלים</w:t>
      </w:r>
      <w:r w:rsidRPr="00E747D1">
        <w:rPr>
          <w:rtl/>
        </w:rPr>
        <w:t xml:space="preserve"> </w:t>
      </w:r>
      <w:r w:rsidRPr="00E747D1">
        <w:rPr>
          <w:rFonts w:hint="cs"/>
          <w:rtl/>
        </w:rPr>
        <w:t>לרשויות המקומיות לשם יישומה. משרד הרווחה החל בתהליך להקניית גמישות תקציבית לרשויות כצעד ראשון לביזור סמכויות ולהרחבת האוטונומיה של הרשות המקומית</w:t>
      </w:r>
      <w:r w:rsidRPr="00E747D1">
        <w:rPr>
          <w:rStyle w:val="af3"/>
          <w:rtl/>
        </w:rPr>
        <w:footnoteReference w:id="85"/>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בביקורת הועלה כי היעדר</w:t>
      </w:r>
      <w:r w:rsidRPr="00E747D1">
        <w:rPr>
          <w:rtl/>
        </w:rPr>
        <w:t xml:space="preserve"> </w:t>
      </w:r>
      <w:r w:rsidRPr="00E747D1">
        <w:rPr>
          <w:rFonts w:hint="cs"/>
          <w:rtl/>
        </w:rPr>
        <w:t>הנחיות</w:t>
      </w:r>
      <w:r w:rsidRPr="00E747D1">
        <w:rPr>
          <w:rtl/>
        </w:rPr>
        <w:t xml:space="preserve"> </w:t>
      </w:r>
      <w:r w:rsidRPr="00E747D1">
        <w:rPr>
          <w:rFonts w:hint="cs"/>
          <w:rtl/>
        </w:rPr>
        <w:t>מצד משרד הרווחה לגבי</w:t>
      </w:r>
      <w:r w:rsidRPr="00E747D1">
        <w:rPr>
          <w:rtl/>
        </w:rPr>
        <w:t xml:space="preserve"> </w:t>
      </w:r>
      <w:r w:rsidRPr="00E747D1">
        <w:rPr>
          <w:rFonts w:hint="cs"/>
          <w:rtl/>
        </w:rPr>
        <w:t>אופיים</w:t>
      </w:r>
      <w:r w:rsidRPr="00E747D1">
        <w:rPr>
          <w:rtl/>
        </w:rPr>
        <w:t xml:space="preserve"> </w:t>
      </w:r>
      <w:r w:rsidRPr="00E747D1">
        <w:rPr>
          <w:rFonts w:hint="cs"/>
          <w:rtl/>
        </w:rPr>
        <w:t>וסוגם של</w:t>
      </w:r>
      <w:r w:rsidRPr="00E747D1">
        <w:rPr>
          <w:rtl/>
        </w:rPr>
        <w:t xml:space="preserve"> </w:t>
      </w:r>
      <w:r w:rsidRPr="00E747D1">
        <w:rPr>
          <w:rFonts w:hint="cs"/>
          <w:rtl/>
        </w:rPr>
        <w:t>השירותים</w:t>
      </w:r>
      <w:r w:rsidRPr="00E747D1">
        <w:rPr>
          <w:rtl/>
        </w:rPr>
        <w:t xml:space="preserve"> </w:t>
      </w:r>
      <w:r w:rsidRPr="00E747D1">
        <w:rPr>
          <w:rFonts w:hint="cs"/>
          <w:rtl/>
        </w:rPr>
        <w:t>שהרשות</w:t>
      </w:r>
      <w:r w:rsidRPr="00E747D1">
        <w:rPr>
          <w:rtl/>
        </w:rPr>
        <w:t xml:space="preserve"> </w:t>
      </w:r>
      <w:r w:rsidRPr="00E747D1">
        <w:rPr>
          <w:rFonts w:hint="cs"/>
          <w:rtl/>
        </w:rPr>
        <w:t>אמורה</w:t>
      </w:r>
      <w:r w:rsidRPr="00E747D1">
        <w:rPr>
          <w:rtl/>
        </w:rPr>
        <w:t xml:space="preserve"> </w:t>
      </w:r>
      <w:r w:rsidRPr="00E747D1">
        <w:rPr>
          <w:rFonts w:hint="cs"/>
          <w:rtl/>
        </w:rPr>
        <w:t>לספק</w:t>
      </w:r>
      <w:r w:rsidRPr="00E747D1">
        <w:rPr>
          <w:rtl/>
        </w:rPr>
        <w:t xml:space="preserve"> </w:t>
      </w:r>
      <w:r w:rsidRPr="00E747D1">
        <w:rPr>
          <w:rFonts w:hint="cs"/>
          <w:rtl/>
        </w:rPr>
        <w:t>יוצר</w:t>
      </w:r>
      <w:r w:rsidRPr="00E747D1">
        <w:rPr>
          <w:rtl/>
        </w:rPr>
        <w:t xml:space="preserve"> </w:t>
      </w:r>
      <w:r w:rsidRPr="00E747D1">
        <w:rPr>
          <w:rFonts w:hint="cs"/>
          <w:rtl/>
        </w:rPr>
        <w:t>פערים</w:t>
      </w:r>
      <w:r w:rsidRPr="00E747D1">
        <w:rPr>
          <w:rtl/>
        </w:rPr>
        <w:t xml:space="preserve"> </w:t>
      </w:r>
      <w:r w:rsidRPr="00E747D1">
        <w:rPr>
          <w:rFonts w:hint="cs"/>
          <w:rtl/>
        </w:rPr>
        <w:t>בין</w:t>
      </w:r>
      <w:r w:rsidRPr="00E747D1">
        <w:rPr>
          <w:rtl/>
        </w:rPr>
        <w:t xml:space="preserve"> </w:t>
      </w:r>
      <w:r w:rsidRPr="00E747D1">
        <w:rPr>
          <w:rFonts w:hint="cs"/>
          <w:rtl/>
        </w:rPr>
        <w:t>המחלקות לשירותים</w:t>
      </w:r>
      <w:r w:rsidRPr="00E747D1">
        <w:rPr>
          <w:rtl/>
        </w:rPr>
        <w:t xml:space="preserve"> </w:t>
      </w:r>
      <w:r w:rsidRPr="00E747D1">
        <w:rPr>
          <w:rFonts w:hint="cs"/>
          <w:rtl/>
        </w:rPr>
        <w:t>החברתיים מבחינת רמת השירותים והיקפם, וכן גורם לכך שהתושבים מתקשים לברר</w:t>
      </w:r>
      <w:r w:rsidRPr="00E747D1">
        <w:rPr>
          <w:rtl/>
        </w:rPr>
        <w:t xml:space="preserve"> </w:t>
      </w:r>
      <w:r w:rsidRPr="00E747D1">
        <w:rPr>
          <w:rFonts w:hint="cs"/>
          <w:rtl/>
        </w:rPr>
        <w:t>לאיזו כתובת לפנות לטיפול</w:t>
      </w:r>
      <w:r w:rsidRPr="00E747D1">
        <w:rPr>
          <w:rtl/>
        </w:rPr>
        <w:t xml:space="preserve"> </w:t>
      </w:r>
      <w:r w:rsidRPr="00E747D1">
        <w:rPr>
          <w:rFonts w:hint="cs"/>
          <w:rtl/>
        </w:rPr>
        <w:t>בבעיותיהם. היעדרן של הנחיות מחייבות כאמור אף מאפשר לרשויות</w:t>
      </w:r>
      <w:r w:rsidRPr="00E747D1">
        <w:rPr>
          <w:rtl/>
        </w:rPr>
        <w:t xml:space="preserve"> </w:t>
      </w:r>
      <w:r w:rsidRPr="00E747D1">
        <w:rPr>
          <w:rFonts w:hint="cs"/>
          <w:rtl/>
        </w:rPr>
        <w:t>מקומיות לנקוט</w:t>
      </w:r>
      <w:r w:rsidRPr="00E747D1">
        <w:rPr>
          <w:rtl/>
        </w:rPr>
        <w:t xml:space="preserve"> </w:t>
      </w:r>
      <w:r w:rsidRPr="00E747D1">
        <w:rPr>
          <w:rFonts w:hint="cs"/>
          <w:rtl/>
        </w:rPr>
        <w:t>גישה</w:t>
      </w:r>
      <w:r w:rsidRPr="00E747D1">
        <w:rPr>
          <w:rtl/>
        </w:rPr>
        <w:t xml:space="preserve"> </w:t>
      </w:r>
      <w:r w:rsidRPr="00E747D1">
        <w:rPr>
          <w:rFonts w:hint="cs"/>
          <w:rtl/>
        </w:rPr>
        <w:t>מינימליסטית</w:t>
      </w:r>
      <w:r w:rsidRPr="00E747D1">
        <w:rPr>
          <w:rtl/>
        </w:rPr>
        <w:t xml:space="preserve"> </w:t>
      </w:r>
      <w:r w:rsidRPr="00E747D1">
        <w:rPr>
          <w:rFonts w:hint="cs"/>
          <w:rtl/>
        </w:rPr>
        <w:t>וצרה</w:t>
      </w:r>
      <w:r w:rsidRPr="00E747D1">
        <w:rPr>
          <w:rtl/>
        </w:rPr>
        <w:t xml:space="preserve"> </w:t>
      </w:r>
      <w:r w:rsidRPr="00E747D1">
        <w:rPr>
          <w:rFonts w:hint="cs"/>
          <w:rtl/>
        </w:rPr>
        <w:t>במתן</w:t>
      </w:r>
      <w:r w:rsidRPr="00E747D1">
        <w:rPr>
          <w:rtl/>
        </w:rPr>
        <w:t xml:space="preserve"> </w:t>
      </w:r>
      <w:r w:rsidRPr="00E747D1">
        <w:rPr>
          <w:rFonts w:hint="cs"/>
          <w:rtl/>
        </w:rPr>
        <w:t>השירותים. למשל, רשות יכולה להחליט שלא לספק</w:t>
      </w:r>
      <w:r w:rsidRPr="00E747D1">
        <w:rPr>
          <w:rtl/>
        </w:rPr>
        <w:t xml:space="preserve"> </w:t>
      </w:r>
      <w:r w:rsidRPr="00E747D1">
        <w:rPr>
          <w:rFonts w:hint="cs"/>
          <w:rtl/>
        </w:rPr>
        <w:t>שירות</w:t>
      </w:r>
      <w:r w:rsidRPr="00E747D1">
        <w:rPr>
          <w:rtl/>
        </w:rPr>
        <w:t xml:space="preserve"> </w:t>
      </w:r>
      <w:r w:rsidRPr="00E747D1">
        <w:rPr>
          <w:rFonts w:hint="cs"/>
          <w:rtl/>
        </w:rPr>
        <w:t>לייעוץ</w:t>
      </w:r>
      <w:r w:rsidRPr="00E747D1">
        <w:rPr>
          <w:rtl/>
        </w:rPr>
        <w:t xml:space="preserve"> </w:t>
      </w:r>
      <w:r w:rsidRPr="00E747D1">
        <w:rPr>
          <w:rFonts w:hint="cs"/>
          <w:rtl/>
        </w:rPr>
        <w:t xml:space="preserve">משפחתי והדרכות הוריות בנוגע לבני הנוער הנמצאים על הרצף </w:t>
      </w:r>
      <w:proofErr w:type="spellStart"/>
      <w:r w:rsidRPr="00E747D1">
        <w:rPr>
          <w:rFonts w:hint="cs"/>
          <w:rtl/>
        </w:rPr>
        <w:t>הסיכוני</w:t>
      </w:r>
      <w:proofErr w:type="spellEnd"/>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hAnsi="David"/>
          <w:sz w:val="24"/>
          <w:rtl/>
        </w:rPr>
      </w:pPr>
      <w:r w:rsidRPr="00E747D1">
        <w:rPr>
          <w:rFonts w:ascii="David" w:hAnsi="David" w:hint="cs"/>
          <w:sz w:val="24"/>
          <w:rtl/>
        </w:rPr>
        <w:t xml:space="preserve">גם ממחקר של מכון </w:t>
      </w:r>
      <w:proofErr w:type="spellStart"/>
      <w:r w:rsidRPr="00E747D1">
        <w:rPr>
          <w:rFonts w:ascii="David" w:hAnsi="David" w:hint="cs"/>
          <w:sz w:val="24"/>
          <w:rtl/>
        </w:rPr>
        <w:t>ברוקדייל</w:t>
      </w:r>
      <w:proofErr w:type="spellEnd"/>
      <w:r w:rsidRPr="00E747D1">
        <w:rPr>
          <w:rStyle w:val="af3"/>
          <w:rFonts w:ascii="David" w:hAnsi="David"/>
          <w:sz w:val="24"/>
          <w:rtl/>
        </w:rPr>
        <w:footnoteReference w:id="86"/>
      </w:r>
      <w:r w:rsidRPr="00E747D1">
        <w:rPr>
          <w:rFonts w:ascii="David" w:hAnsi="David" w:hint="cs"/>
          <w:sz w:val="24"/>
          <w:rtl/>
        </w:rPr>
        <w:t xml:space="preserve"> משנת 2017 עולה כי אין </w:t>
      </w:r>
      <w:r w:rsidRPr="00E747D1">
        <w:rPr>
          <w:rFonts w:ascii="David" w:hAnsi="David"/>
          <w:sz w:val="24"/>
          <w:rtl/>
        </w:rPr>
        <w:t>הנחיות</w:t>
      </w:r>
      <w:r w:rsidRPr="00E747D1">
        <w:rPr>
          <w:rFonts w:ascii="David" w:hAnsi="David" w:hint="cs"/>
          <w:sz w:val="24"/>
          <w:rtl/>
        </w:rPr>
        <w:t xml:space="preserve"> </w:t>
      </w:r>
      <w:r w:rsidRPr="00E747D1">
        <w:rPr>
          <w:rFonts w:ascii="David" w:hAnsi="David"/>
          <w:sz w:val="24"/>
          <w:rtl/>
        </w:rPr>
        <w:t>ברורות מטעם מטה משרד הרווחה לביצוע המדיניות</w:t>
      </w:r>
      <w:r w:rsidRPr="00E747D1">
        <w:rPr>
          <w:rFonts w:ascii="David" w:hAnsi="David" w:hint="cs"/>
          <w:sz w:val="24"/>
          <w:rtl/>
        </w:rPr>
        <w:t xml:space="preserve"> ואף </w:t>
      </w:r>
      <w:proofErr w:type="spellStart"/>
      <w:r w:rsidRPr="00E747D1">
        <w:rPr>
          <w:sz w:val="24"/>
          <w:rtl/>
        </w:rPr>
        <w:t>ת</w:t>
      </w:r>
      <w:r w:rsidRPr="00E747D1">
        <w:rPr>
          <w:rFonts w:hint="cs"/>
          <w:sz w:val="24"/>
          <w:rtl/>
        </w:rPr>
        <w:t>ו</w:t>
      </w:r>
      <w:r w:rsidRPr="00E747D1">
        <w:rPr>
          <w:sz w:val="24"/>
          <w:rtl/>
        </w:rPr>
        <w:t>כניות</w:t>
      </w:r>
      <w:proofErr w:type="spellEnd"/>
      <w:r w:rsidRPr="00E747D1">
        <w:rPr>
          <w:rFonts w:ascii="David" w:hAnsi="David"/>
          <w:sz w:val="24"/>
          <w:rtl/>
        </w:rPr>
        <w:t xml:space="preserve"> לעבודה</w:t>
      </w:r>
      <w:r w:rsidRPr="00E747D1">
        <w:rPr>
          <w:rFonts w:ascii="David" w:hAnsi="David" w:hint="cs"/>
          <w:sz w:val="24"/>
          <w:rtl/>
        </w:rPr>
        <w:t xml:space="preserve"> </w:t>
      </w:r>
      <w:r w:rsidRPr="00E747D1">
        <w:rPr>
          <w:sz w:val="24"/>
          <w:rtl/>
        </w:rPr>
        <w:t>האינטנסיבית</w:t>
      </w:r>
      <w:r w:rsidRPr="00E747D1">
        <w:rPr>
          <w:rFonts w:ascii="David" w:hAnsi="David"/>
          <w:sz w:val="24"/>
          <w:rtl/>
        </w:rPr>
        <w:t xml:space="preserve"> הנדרשת לעבודה עם הורים שילדיהם בסכנה ממשית להתעללות או להזנחה חמורה</w:t>
      </w:r>
      <w:r w:rsidRPr="00E747D1">
        <w:rPr>
          <w:rFonts w:ascii="David" w:hAnsi="David" w:hint="cs"/>
          <w:sz w:val="24"/>
          <w:rtl/>
        </w:rPr>
        <w:t>.</w:t>
      </w:r>
      <w:r w:rsidRPr="00E747D1">
        <w:rPr>
          <w:rFonts w:ascii="David" w:hAnsi="David"/>
          <w:sz w:val="24"/>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hAnsi="David"/>
          <w:b/>
          <w:bCs/>
          <w:sz w:val="24"/>
          <w:rtl/>
        </w:rPr>
      </w:pPr>
      <w:r w:rsidRPr="00E747D1">
        <w:rPr>
          <w:rFonts w:ascii="David" w:hAnsi="David" w:hint="cs"/>
          <w:b/>
          <w:bCs/>
          <w:sz w:val="24"/>
          <w:rtl/>
        </w:rPr>
        <w:t xml:space="preserve">נמצא כי במועד סיום הביקורת, פברואר 2025, משרד הרווחה לא קבע הנחיות לגבי האופי והסוג של השירותים שרשות מקומית אמורה לספק לבני נוער במצבי סכנה וסיכון, ובכלל זה לא צוין מה הם השירותים המינימליים שראוי שהרשות המקומית תספק ולא קבע הוראות שיגנו על אוכלוסיות מיוחדות שמועדות לסיכון ועל בני נוער במצבים מגבירי סיכון וסכנה.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משרד הרווחה מסר בתשובתו כי </w:t>
      </w:r>
      <w:r w:rsidRPr="00E747D1">
        <w:rPr>
          <w:rtl/>
        </w:rPr>
        <w:t>על פי החלטת ממשלה 675 משנת 2021, הממשלה רואה חשיבות בחיזוק העצמאות של השלטון</w:t>
      </w:r>
      <w:r w:rsidRPr="00E747D1">
        <w:rPr>
          <w:rFonts w:hint="cs"/>
          <w:rtl/>
        </w:rPr>
        <w:t xml:space="preserve"> </w:t>
      </w:r>
      <w:r w:rsidRPr="00E747D1">
        <w:rPr>
          <w:rtl/>
        </w:rPr>
        <w:t>המקומי, הגברת יעיל</w:t>
      </w:r>
      <w:r w:rsidRPr="00E747D1">
        <w:rPr>
          <w:rFonts w:hint="eastAsia"/>
          <w:rtl/>
        </w:rPr>
        <w:t>ו</w:t>
      </w:r>
      <w:r w:rsidRPr="00E747D1">
        <w:rPr>
          <w:rtl/>
        </w:rPr>
        <w:t>ת, הפחתת רגולציה וביזור סמכויות מהשלטון המרכזי למקומי. בהתאם</w:t>
      </w:r>
      <w:r w:rsidRPr="00E747D1">
        <w:rPr>
          <w:rFonts w:hint="cs"/>
          <w:rtl/>
        </w:rPr>
        <w:t xml:space="preserve"> </w:t>
      </w:r>
      <w:r w:rsidRPr="00E747D1">
        <w:rPr>
          <w:rtl/>
        </w:rPr>
        <w:t xml:space="preserve">להחלטה זו, כלל התקציבים המיועדים לטיפול בבני נוער </w:t>
      </w:r>
      <w:r w:rsidRPr="00E747D1">
        <w:rPr>
          <w:rtl/>
        </w:rPr>
        <w:lastRenderedPageBreak/>
        <w:t>בסיכון עברו לתקציב גמיש</w:t>
      </w:r>
      <w:r w:rsidRPr="00E747D1">
        <w:rPr>
          <w:rFonts w:hint="cs"/>
          <w:rtl/>
        </w:rPr>
        <w:t xml:space="preserve">. </w:t>
      </w:r>
      <w:r w:rsidRPr="00E747D1">
        <w:rPr>
          <w:rtl/>
        </w:rPr>
        <w:t>במסגרת התהליך המתקיים במספר פעימות ועדיין לא הושלם, כל רשות מקבלת תקציב בחלוקה</w:t>
      </w:r>
      <w:r w:rsidRPr="00E747D1">
        <w:rPr>
          <w:rFonts w:hint="cs"/>
          <w:rtl/>
        </w:rPr>
        <w:t xml:space="preserve"> </w:t>
      </w:r>
      <w:r w:rsidRPr="00E747D1">
        <w:rPr>
          <w:rtl/>
        </w:rPr>
        <w:t xml:space="preserve">על פי קריטריונים </w:t>
      </w:r>
      <w:r w:rsidRPr="00E747D1">
        <w:rPr>
          <w:rFonts w:hint="cs"/>
          <w:rtl/>
        </w:rPr>
        <w:t>(</w:t>
      </w:r>
      <w:r w:rsidRPr="00E747D1">
        <w:rPr>
          <w:rtl/>
        </w:rPr>
        <w:t xml:space="preserve">גודל </w:t>
      </w:r>
      <w:r w:rsidRPr="00E747D1">
        <w:rPr>
          <w:rFonts w:hint="cs"/>
          <w:rtl/>
        </w:rPr>
        <w:t>אוכלוסיי</w:t>
      </w:r>
      <w:r w:rsidRPr="00E747D1">
        <w:rPr>
          <w:rFonts w:hint="eastAsia"/>
          <w:rtl/>
        </w:rPr>
        <w:t>ה</w:t>
      </w:r>
      <w:r w:rsidRPr="00E747D1">
        <w:rPr>
          <w:rtl/>
        </w:rPr>
        <w:t>, מספר בני נוער ברשות, מדד חברתי-כלכלי</w:t>
      </w:r>
      <w:r w:rsidRPr="00E747D1">
        <w:rPr>
          <w:rFonts w:hint="cs"/>
          <w:rtl/>
        </w:rPr>
        <w:t>)</w:t>
      </w:r>
      <w:r w:rsidRPr="00E747D1">
        <w:rPr>
          <w:rtl/>
        </w:rPr>
        <w:t xml:space="preserve"> במסגרת תקציב זה,</w:t>
      </w:r>
      <w:r w:rsidRPr="00E747D1">
        <w:rPr>
          <w:rFonts w:hint="cs"/>
          <w:rtl/>
        </w:rPr>
        <w:t xml:space="preserve"> </w:t>
      </w:r>
      <w:r w:rsidRPr="00E747D1">
        <w:rPr>
          <w:rtl/>
        </w:rPr>
        <w:t>כל רשות בוחרת את סל המענים אותם היא מפעילה ברשות בכל שנת תקציב</w:t>
      </w:r>
      <w:r w:rsidRPr="00E747D1">
        <w:rPr>
          <w:rFonts w:hint="cs"/>
          <w:rtl/>
        </w:rPr>
        <w:t>.</w:t>
      </w:r>
      <w:r w:rsidRPr="00E747D1">
        <w:rPr>
          <w:rtl/>
        </w:rPr>
        <w:t xml:space="preserve"> </w:t>
      </w:r>
      <w:r w:rsidRPr="00E747D1">
        <w:rPr>
          <w:rFonts w:hint="cs"/>
          <w:rtl/>
        </w:rPr>
        <w:t xml:space="preserve">המשרד מדגיש </w:t>
      </w:r>
      <w:r w:rsidRPr="00E747D1">
        <w:rPr>
          <w:rtl/>
        </w:rPr>
        <w:t>כי הפיקוח המחוזי של משרד הרווחה מפקח על החלטת הרשות ומאשר אותן לפני</w:t>
      </w:r>
    </w:p>
    <w:p w:rsidR="00B52032" w:rsidRPr="00E747D1" w:rsidRDefault="00B52032" w:rsidP="00B52032">
      <w:pPr>
        <w:spacing w:line="269" w:lineRule="auto"/>
        <w:rPr>
          <w:rtl/>
        </w:rPr>
      </w:pPr>
      <w:r w:rsidRPr="00E747D1">
        <w:rPr>
          <w:rtl/>
        </w:rPr>
        <w:t>הביצוע ואף במהלכו. במקום שהפיקוח מזהה צורך אקוטי בשירותים מסוימים שהרשות לא בחרה,</w:t>
      </w:r>
      <w:r w:rsidRPr="00E747D1">
        <w:rPr>
          <w:rFonts w:hint="cs"/>
          <w:rtl/>
        </w:rPr>
        <w:t xml:space="preserve"> </w:t>
      </w:r>
      <w:r w:rsidRPr="00E747D1">
        <w:rPr>
          <w:rtl/>
        </w:rPr>
        <w:t>הפיקוח ינחה להפעיל את השירותים</w:t>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כי משרד הרווחה יבצע את הליך ביזור הסמכויות באופן מדורג ומפוקח, ובכלל זה יקבע </w:t>
      </w:r>
      <w:r w:rsidRPr="00E747D1">
        <w:rPr>
          <w:rFonts w:ascii="David" w:hAnsi="David" w:hint="cs"/>
          <w:b/>
          <w:bCs/>
          <w:sz w:val="24"/>
          <w:rtl/>
        </w:rPr>
        <w:t>הנחיות לגבי אופי וסוג השירותים שרשות מקומית אמורה לספק לשם הגנה מיטבית על בני הנוער בסיכון, לרבות קביעת מינימום שירותים שהרשות המקומית מחויבת לספק</w:t>
      </w:r>
      <w:r w:rsidRPr="00E747D1">
        <w:rPr>
          <w:rFonts w:hint="cs"/>
          <w:b/>
          <w:bCs/>
          <w:rtl/>
        </w:rPr>
        <w:t>, באופן שיבטיח שכלל מצבי הסיכון וכלל בני הנוער יוכלו לקבל מענים משמעותיים במסגרת התוכניות שמספקות הרשויות המקומיות.</w:t>
      </w:r>
    </w:p>
    <w:p w:rsidR="00B52032" w:rsidRPr="00E747D1" w:rsidRDefault="00B52032" w:rsidP="00B52032">
      <w:pPr>
        <w:spacing w:line="269" w:lineRule="auto"/>
        <w:rPr>
          <w:sz w:val="24"/>
          <w:rtl/>
        </w:rPr>
      </w:pPr>
      <w:r w:rsidRPr="00E747D1">
        <w:rPr>
          <w:rFonts w:ascii="David" w:hAnsi="David" w:hint="cs"/>
          <w:sz w:val="24"/>
          <w:rtl/>
        </w:rPr>
        <w:t xml:space="preserve"> </w:t>
      </w:r>
    </w:p>
    <w:p w:rsidR="00B52032" w:rsidRDefault="00B52032" w:rsidP="00B52032">
      <w:pPr>
        <w:pStyle w:val="20"/>
        <w:spacing w:before="0" w:line="269" w:lineRule="auto"/>
        <w:rPr>
          <w:rtl/>
        </w:rPr>
      </w:pPr>
      <w:r w:rsidRPr="00E747D1">
        <w:rPr>
          <w:rFonts w:hint="cs"/>
          <w:rtl/>
        </w:rPr>
        <w:t xml:space="preserve">תכלול ברמה </w:t>
      </w:r>
      <w:proofErr w:type="spellStart"/>
      <w:r w:rsidRPr="00E747D1">
        <w:rPr>
          <w:rFonts w:hint="cs"/>
          <w:rtl/>
        </w:rPr>
        <w:t>הרשותית</w:t>
      </w:r>
      <w:proofErr w:type="spellEnd"/>
      <w:r w:rsidRPr="00E747D1">
        <w:rPr>
          <w:rFonts w:hint="cs"/>
          <w:rtl/>
        </w:rPr>
        <w:t xml:space="preserve"> ויצירת רצף שירותים</w:t>
      </w:r>
    </w:p>
    <w:p w:rsidR="00B52032" w:rsidRPr="00A30852" w:rsidRDefault="00B52032" w:rsidP="00B52032">
      <w:pPr>
        <w:spacing w:line="269" w:lineRule="auto"/>
        <w:rPr>
          <w:rFonts w:ascii="David" w:hAnsi="David"/>
          <w:rtl/>
        </w:rPr>
      </w:pPr>
    </w:p>
    <w:p w:rsidR="00B52032" w:rsidRPr="007D5CC9" w:rsidRDefault="00B52032" w:rsidP="00B52032">
      <w:pPr>
        <w:bidi w:val="0"/>
        <w:spacing w:line="240" w:lineRule="auto"/>
        <w:rPr>
          <w:rFonts w:ascii="Calibri" w:eastAsia="Times New Roman" w:hAnsi="Calibri" w:cs="Calibri"/>
          <w:sz w:val="22"/>
          <w:szCs w:val="22"/>
        </w:rPr>
      </w:pPr>
      <w:bookmarkStart w:id="54" w:name="_Hlk186102734"/>
      <w:r>
        <w:rPr>
          <w:rFonts w:ascii="Calibri" w:eastAsia="Times New Roman" w:hAnsi="Calibri" w:cs="Calibri"/>
          <w:noProof/>
          <w:sz w:val="22"/>
          <w:szCs w:val="22"/>
        </w:rPr>
        <w:drawing>
          <wp:inline distT="0" distB="0" distL="0" distR="0" wp14:anchorId="0F4DA725" wp14:editId="3111E293">
            <wp:extent cx="5222875" cy="1652134"/>
            <wp:effectExtent l="0" t="0" r="0" b="5715"/>
            <wp:docPr id="31" name="תמונה 31" descr="ההבנה שכשמדברים על נוער ונוער בסיכון, מדברים על רצף מרחבי החיים שהם נמצאים בו, כי זה לא שהם נמצאים רק בבית ספר, זה לא שהם נמצאים רק ברחוב, זה לא שהם נמצאים רק בהוסטל ואז בסופי שבוע לפעמים חוזרים הביתה וקורים שם דברים בתוך הרשות. זאת ההסתכלות של הרשות ברמת התכלול של מי שמוביל את זה בתוך הרשות ולא משנה מי, זה יכול להיות רווחה, זה יכול להיות חינוך, אבל יש פה פערים מאוד מאוד גדולים בסוף ביכולת של שני הגופים האלה לשבת ביחד באותו שולחן ולהוביל משהו מקצועי ביחד ולהסתכל רגע על מה שקורה ברשות ברמה הרבה יותר רחבה.&#10; (ציטוטים מתוך שיתוף ציבור שנערך בדצמבר 2024 - מנהלת תחום קהילה בעמותה שמסייעת לבני נוער במצבי סיכון בכל הארץ)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92995" cy="1674315"/>
                    </a:xfrm>
                    <a:prstGeom prst="rect">
                      <a:avLst/>
                    </a:prstGeom>
                    <a:noFill/>
                    <a:ln>
                      <a:noFill/>
                    </a:ln>
                  </pic:spPr>
                </pic:pic>
              </a:graphicData>
            </a:graphic>
          </wp:inline>
        </w:drawing>
      </w:r>
    </w:p>
    <w:p w:rsidR="00B52032" w:rsidRPr="00E747D1" w:rsidRDefault="00B52032" w:rsidP="00B52032">
      <w:pPr>
        <w:pStyle w:val="a9"/>
        <w:spacing w:line="269" w:lineRule="auto"/>
        <w:rPr>
          <w:rtl/>
        </w:rPr>
      </w:pPr>
    </w:p>
    <w:p w:rsidR="00B52032" w:rsidRDefault="00B52032" w:rsidP="00B52032">
      <w:pPr>
        <w:spacing w:line="269" w:lineRule="auto"/>
        <w:rPr>
          <w:rFonts w:ascii="David" w:hAnsi="David"/>
          <w:rtl/>
        </w:rPr>
      </w:pPr>
      <w:r w:rsidRPr="00E747D1">
        <w:rPr>
          <w:rFonts w:ascii="David" w:hAnsi="David" w:hint="cs"/>
          <w:rtl/>
        </w:rPr>
        <w:t>בדוח שמיד הובהר הצורך בניהול הוליסטי של כל היבטי הטיפול הקשורים אלה באלה וכן ההכרח בתיאום בין הגורמים השונים, גם ברמה המקומית להבטחת רצף הטיפול</w:t>
      </w:r>
      <w:r w:rsidRPr="00E747D1">
        <w:rPr>
          <w:rStyle w:val="af3"/>
          <w:rFonts w:ascii="David" w:hAnsi="David"/>
          <w:rtl/>
        </w:rPr>
        <w:footnoteReference w:id="87"/>
      </w:r>
      <w:r w:rsidRPr="00E747D1">
        <w:rPr>
          <w:rFonts w:ascii="David" w:hAnsi="David" w:hint="cs"/>
          <w:rtl/>
        </w:rPr>
        <w:t xml:space="preserve">. זאת משום שריבוי הגופים והיעדר התיאום ביניהם מקשים על הגורמים הרלוונטיים לתת את השירותים הדרושים. תיאום זה נדרש גם ברמה הכללית של קביעת דרכי התערבות ותוכניות ברמה הכללית, וגם ברמה הפרטנית לגבי כל נער ונערה. </w:t>
      </w:r>
    </w:p>
    <w:p w:rsidR="00B52032" w:rsidRPr="00E747D1" w:rsidRDefault="00B52032" w:rsidP="00B52032">
      <w:pPr>
        <w:spacing w:line="269" w:lineRule="auto"/>
        <w:rPr>
          <w:rFonts w:ascii="David" w:hAnsi="David"/>
          <w:rtl/>
        </w:rPr>
      </w:pPr>
    </w:p>
    <w:p w:rsidR="00B52032" w:rsidRPr="00D6638B" w:rsidRDefault="00B52032" w:rsidP="00B52032">
      <w:pPr>
        <w:bidi w:val="0"/>
        <w:spacing w:line="240" w:lineRule="auto"/>
        <w:jc w:val="left"/>
        <w:rPr>
          <w:rFonts w:ascii="Calibri" w:eastAsia="Times New Roman" w:hAnsi="Calibri" w:cs="Calibri"/>
          <w:sz w:val="22"/>
          <w:szCs w:val="22"/>
        </w:rPr>
      </w:pPr>
      <w:bookmarkStart w:id="55" w:name="_Hlk203389567"/>
      <w:bookmarkStart w:id="56" w:name="_Hlk203389653"/>
      <w:r>
        <w:rPr>
          <w:rFonts w:ascii="Calibri" w:eastAsia="Times New Roman" w:hAnsi="Calibri" w:cs="Calibri"/>
          <w:noProof/>
          <w:sz w:val="22"/>
          <w:szCs w:val="22"/>
        </w:rPr>
        <w:drawing>
          <wp:inline distT="0" distB="0" distL="0" distR="0" wp14:anchorId="162DFAB8" wp14:editId="7CF82C19">
            <wp:extent cx="5209540" cy="1466850"/>
            <wp:effectExtent l="0" t="0" r="0" b="0"/>
            <wp:docPr id="2" name="תמונה 2" descr="אין את רצף השירותים שהוא מסונכרן ביחד ואין את אותה שפה טיפולית או שפת התערבות אחידה, אם למשל גוף אחר מפעיל איזו שהיא מועדונית לילדים וגוף שני מפעיל איזו שהיא תוכנית לנוער, אז כל אחד עובד בנפרד וכל אחד מתערב בדרך שלו, אז אנחנו מפספסים את המטרה. המטרה, בסופו של דבר, היא באמת להתערב נכון בחיים של הנוער, אז צריכים כולם באמת לעבוד באותה שפה, באותה דרך התערבות, על מנת שאנחנו באמת ניתן איזו שהיא עבודה עם רצף נכון.&#10;(ציטוטים מתוך שיתוף ציבור שנערך בדצמבר 2024 - מנהלת תחום נוער וצעירים בעמותה שמטרתה לספק ולהנגיש שירותים בפריפריה הצפונ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9540" cy="1466850"/>
                    </a:xfrm>
                    <a:prstGeom prst="rect">
                      <a:avLst/>
                    </a:prstGeom>
                    <a:noFill/>
                  </pic:spPr>
                </pic:pic>
              </a:graphicData>
            </a:graphic>
          </wp:inline>
        </w:drawing>
      </w:r>
      <w:bookmarkEnd w:id="55"/>
    </w:p>
    <w:p w:rsidR="00B52032" w:rsidRPr="007D5CC9" w:rsidRDefault="00B52032" w:rsidP="00B52032">
      <w:pPr>
        <w:bidi w:val="0"/>
        <w:spacing w:line="240" w:lineRule="auto"/>
        <w:rPr>
          <w:rFonts w:ascii="Calibri" w:eastAsia="Times New Roman" w:hAnsi="Calibri" w:cs="Calibri"/>
          <w:sz w:val="22"/>
          <w:szCs w:val="22"/>
        </w:rPr>
      </w:pPr>
    </w:p>
    <w:bookmarkEnd w:id="56"/>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ascii="David" w:hAnsi="David" w:hint="cs"/>
          <w:rtl/>
        </w:rPr>
        <w:t>לשם כך בין היתר, המליצה ועדת שמיד על ה</w:t>
      </w:r>
      <w:r w:rsidRPr="00E747D1">
        <w:rPr>
          <w:rFonts w:ascii="David" w:hAnsi="David" w:hint="eastAsia"/>
          <w:rtl/>
        </w:rPr>
        <w:t>קמת</w:t>
      </w:r>
      <w:r w:rsidRPr="00E747D1">
        <w:rPr>
          <w:rFonts w:ascii="David" w:hAnsi="David"/>
          <w:rtl/>
        </w:rPr>
        <w:t xml:space="preserve"> </w:t>
      </w:r>
      <w:r w:rsidRPr="00E747D1">
        <w:rPr>
          <w:rFonts w:ascii="David" w:hAnsi="David" w:hint="eastAsia"/>
          <w:rtl/>
        </w:rPr>
        <w:t>פורומים</w:t>
      </w:r>
      <w:r w:rsidRPr="00E747D1">
        <w:rPr>
          <w:rFonts w:ascii="David" w:hAnsi="David"/>
          <w:rtl/>
        </w:rPr>
        <w:t xml:space="preserve"> </w:t>
      </w:r>
      <w:r w:rsidRPr="00E747D1">
        <w:rPr>
          <w:rFonts w:ascii="David" w:hAnsi="David" w:hint="eastAsia"/>
          <w:rtl/>
        </w:rPr>
        <w:t>מקומיים</w:t>
      </w:r>
      <w:r w:rsidRPr="00E747D1">
        <w:rPr>
          <w:rFonts w:ascii="David" w:hAnsi="David" w:hint="cs"/>
          <w:rtl/>
        </w:rPr>
        <w:t xml:space="preserve"> שבהם ישתתפו כל הגורמים המטפלים בילדים בסיכון ביישוב, בכלל זה עמותות. הפורום ידווח לראש הרשות המקומית באמצעות רכז, האחראי לביצוע כמה פעולות כמפורט בדוח שמיד.</w:t>
      </w:r>
    </w:p>
    <w:p w:rsidR="00B52032" w:rsidRPr="00E747D1" w:rsidRDefault="00B52032" w:rsidP="00B52032">
      <w:pPr>
        <w:pStyle w:val="a9"/>
        <w:spacing w:line="269" w:lineRule="auto"/>
        <w:rPr>
          <w:rtl/>
        </w:rPr>
      </w:pPr>
      <w:bookmarkStart w:id="57" w:name="_Hlk198563393"/>
    </w:p>
    <w:p w:rsidR="00B52032" w:rsidRDefault="00B52032" w:rsidP="00B52032">
      <w:pPr>
        <w:spacing w:line="269" w:lineRule="auto"/>
        <w:rPr>
          <w:rtl/>
        </w:rPr>
      </w:pPr>
      <w:r w:rsidRPr="00E747D1">
        <w:rPr>
          <w:rFonts w:hint="cs"/>
          <w:rtl/>
        </w:rPr>
        <w:lastRenderedPageBreak/>
        <w:t xml:space="preserve">עיריית </w:t>
      </w:r>
      <w:r w:rsidRPr="00E747D1">
        <w:rPr>
          <w:rFonts w:hint="cs"/>
          <w:b/>
          <w:bCs/>
          <w:rtl/>
        </w:rPr>
        <w:t>ערד</w:t>
      </w:r>
      <w:r w:rsidRPr="00E747D1">
        <w:rPr>
          <w:rFonts w:hint="cs"/>
          <w:rtl/>
        </w:rPr>
        <w:t xml:space="preserve"> מסרה בתשובתה כי הקימה</w:t>
      </w:r>
      <w:r w:rsidRPr="00E747D1">
        <w:rPr>
          <w:rtl/>
        </w:rPr>
        <w:t xml:space="preserve"> </w:t>
      </w:r>
      <w:r w:rsidRPr="00E747D1">
        <w:rPr>
          <w:rFonts w:hint="cs"/>
          <w:rtl/>
        </w:rPr>
        <w:t xml:space="preserve">בסוף שנת 2024 </w:t>
      </w:r>
      <w:r w:rsidRPr="00E747D1">
        <w:rPr>
          <w:rtl/>
        </w:rPr>
        <w:t>פורום נוער שבו שותפים</w:t>
      </w:r>
      <w:r w:rsidRPr="00E747D1">
        <w:rPr>
          <w:rFonts w:hint="cs"/>
          <w:rtl/>
        </w:rPr>
        <w:t xml:space="preserve"> גורמי </w:t>
      </w:r>
      <w:r w:rsidRPr="00E747D1">
        <w:rPr>
          <w:rtl/>
        </w:rPr>
        <w:t>חינוך</w:t>
      </w:r>
      <w:r w:rsidRPr="00E747D1">
        <w:rPr>
          <w:rFonts w:hint="cs"/>
          <w:rtl/>
        </w:rPr>
        <w:t xml:space="preserve"> ורווחה </w:t>
      </w:r>
      <w:r w:rsidRPr="00E747D1">
        <w:rPr>
          <w:rFonts w:hint="eastAsia"/>
          <w:rtl/>
        </w:rPr>
        <w:t>וכן</w:t>
      </w:r>
      <w:r w:rsidRPr="00E747D1">
        <w:rPr>
          <w:rtl/>
        </w:rPr>
        <w:t xml:space="preserve"> </w:t>
      </w:r>
      <w:r w:rsidRPr="00E747D1">
        <w:rPr>
          <w:rFonts w:hint="eastAsia"/>
          <w:rtl/>
        </w:rPr>
        <w:t>גורמים</w:t>
      </w:r>
      <w:r w:rsidRPr="00E747D1">
        <w:rPr>
          <w:rtl/>
        </w:rPr>
        <w:t xml:space="preserve"> </w:t>
      </w:r>
      <w:r w:rsidRPr="00E747D1">
        <w:rPr>
          <w:rFonts w:hint="eastAsia"/>
          <w:rtl/>
        </w:rPr>
        <w:t>מה</w:t>
      </w:r>
      <w:r w:rsidRPr="00E747D1">
        <w:rPr>
          <w:rFonts w:hint="cs"/>
          <w:rtl/>
        </w:rPr>
        <w:t xml:space="preserve">משטרה, </w:t>
      </w:r>
      <w:r w:rsidRPr="00E747D1">
        <w:rPr>
          <w:rFonts w:hint="eastAsia"/>
          <w:rtl/>
        </w:rPr>
        <w:t>מתוכנית</w:t>
      </w:r>
      <w:r w:rsidRPr="00E747D1">
        <w:rPr>
          <w:rFonts w:hint="cs"/>
          <w:rtl/>
        </w:rPr>
        <w:t xml:space="preserve"> </w:t>
      </w:r>
      <w:r w:rsidRPr="00E747D1">
        <w:rPr>
          <w:rtl/>
        </w:rPr>
        <w:t>360</w:t>
      </w:r>
      <w:r w:rsidRPr="00E747D1">
        <w:rPr>
          <w:b/>
          <w:bCs/>
          <w:rtl/>
        </w:rPr>
        <w:t>°</w:t>
      </w:r>
      <w:r w:rsidRPr="00E747D1">
        <w:rPr>
          <w:rFonts w:hint="cs"/>
          <w:rtl/>
        </w:rPr>
        <w:t xml:space="preserve"> </w:t>
      </w:r>
      <w:r w:rsidRPr="00E747D1">
        <w:rPr>
          <w:rFonts w:hint="eastAsia"/>
          <w:rtl/>
        </w:rPr>
        <w:t>ומהרשות</w:t>
      </w:r>
      <w:r w:rsidRPr="00E747D1">
        <w:rPr>
          <w:rtl/>
        </w:rPr>
        <w:t xml:space="preserve"> </w:t>
      </w:r>
      <w:r w:rsidRPr="00E747D1">
        <w:rPr>
          <w:rFonts w:hint="eastAsia"/>
          <w:rtl/>
        </w:rPr>
        <w:t>ל</w:t>
      </w:r>
      <w:r w:rsidRPr="00E747D1">
        <w:rPr>
          <w:rtl/>
        </w:rPr>
        <w:t>ב</w:t>
      </w:r>
      <w:r w:rsidRPr="00E747D1">
        <w:rPr>
          <w:rFonts w:hint="cs"/>
          <w:rtl/>
        </w:rPr>
        <w:t>י</w:t>
      </w:r>
      <w:r w:rsidRPr="00E747D1">
        <w:rPr>
          <w:rtl/>
        </w:rPr>
        <w:t>טחון</w:t>
      </w:r>
      <w:r w:rsidRPr="00E747D1">
        <w:rPr>
          <w:rFonts w:hint="cs"/>
          <w:rtl/>
        </w:rPr>
        <w:t xml:space="preserve"> </w:t>
      </w:r>
      <w:r w:rsidRPr="00E747D1">
        <w:rPr>
          <w:rtl/>
        </w:rPr>
        <w:t>קהילתי</w:t>
      </w:r>
      <w:r w:rsidRPr="00E747D1">
        <w:rPr>
          <w:rFonts w:hint="cs"/>
          <w:rtl/>
        </w:rPr>
        <w:t xml:space="preserve">. עיריית </w:t>
      </w:r>
      <w:r w:rsidRPr="00E747D1">
        <w:rPr>
          <w:rFonts w:hint="cs"/>
          <w:b/>
          <w:bCs/>
          <w:rtl/>
        </w:rPr>
        <w:t>קריית גת</w:t>
      </w:r>
      <w:r w:rsidRPr="00E747D1">
        <w:rPr>
          <w:rFonts w:hint="cs"/>
          <w:rtl/>
        </w:rPr>
        <w:t xml:space="preserve"> מסרה כי </w:t>
      </w:r>
      <w:r w:rsidRPr="00E747D1">
        <w:rPr>
          <w:rFonts w:hint="eastAsia"/>
          <w:rtl/>
        </w:rPr>
        <w:t>מתכנסות</w:t>
      </w:r>
      <w:r w:rsidRPr="00E747D1">
        <w:rPr>
          <w:rFonts w:hint="cs"/>
          <w:rtl/>
        </w:rPr>
        <w:t xml:space="preserve"> ועדות היגוי שנתיות בהשתתפות כלל גורמי הרשות - </w:t>
      </w:r>
      <w:r w:rsidRPr="00E747D1">
        <w:rPr>
          <w:rFonts w:hint="eastAsia"/>
          <w:rtl/>
        </w:rPr>
        <w:t>ממחלקות</w:t>
      </w:r>
      <w:r w:rsidRPr="00E747D1">
        <w:rPr>
          <w:rFonts w:hint="cs"/>
          <w:rtl/>
        </w:rPr>
        <w:t xml:space="preserve"> </w:t>
      </w:r>
      <w:r w:rsidRPr="00E747D1">
        <w:rPr>
          <w:rFonts w:hint="eastAsia"/>
          <w:rtl/>
        </w:rPr>
        <w:t>ה</w:t>
      </w:r>
      <w:r w:rsidRPr="00E747D1">
        <w:rPr>
          <w:rFonts w:hint="cs"/>
          <w:rtl/>
        </w:rPr>
        <w:t xml:space="preserve">רווחה </w:t>
      </w:r>
      <w:r w:rsidRPr="00E747D1">
        <w:rPr>
          <w:rFonts w:hint="eastAsia"/>
          <w:rtl/>
        </w:rPr>
        <w:t>וה</w:t>
      </w:r>
      <w:r w:rsidRPr="00E747D1">
        <w:rPr>
          <w:rFonts w:hint="cs"/>
          <w:rtl/>
        </w:rPr>
        <w:t xml:space="preserve">חינוך, </w:t>
      </w:r>
      <w:r w:rsidRPr="00E747D1">
        <w:rPr>
          <w:rFonts w:hint="eastAsia"/>
          <w:rtl/>
        </w:rPr>
        <w:t>מה</w:t>
      </w:r>
      <w:r w:rsidRPr="00E747D1">
        <w:rPr>
          <w:rFonts w:hint="cs"/>
          <w:rtl/>
        </w:rPr>
        <w:t xml:space="preserve">מתנ"ס, </w:t>
      </w:r>
      <w:r w:rsidRPr="00E747D1">
        <w:rPr>
          <w:rFonts w:hint="eastAsia"/>
          <w:rtl/>
        </w:rPr>
        <w:t>ממחלקת</w:t>
      </w:r>
      <w:r w:rsidRPr="00E747D1">
        <w:rPr>
          <w:rtl/>
        </w:rPr>
        <w:t xml:space="preserve"> </w:t>
      </w:r>
      <w:r w:rsidRPr="00E747D1">
        <w:rPr>
          <w:rFonts w:hint="eastAsia"/>
          <w:rtl/>
        </w:rPr>
        <w:t>ה</w:t>
      </w:r>
      <w:r w:rsidRPr="00E747D1">
        <w:rPr>
          <w:rFonts w:hint="cs"/>
          <w:rtl/>
        </w:rPr>
        <w:t xml:space="preserve">נוער </w:t>
      </w:r>
      <w:r w:rsidRPr="00E747D1">
        <w:rPr>
          <w:rFonts w:hint="eastAsia"/>
          <w:rtl/>
        </w:rPr>
        <w:t>ה</w:t>
      </w:r>
      <w:r w:rsidRPr="00E747D1">
        <w:rPr>
          <w:rFonts w:hint="cs"/>
          <w:rtl/>
        </w:rPr>
        <w:t xml:space="preserve">עירונית, </w:t>
      </w:r>
      <w:r w:rsidRPr="00E747D1">
        <w:rPr>
          <w:rFonts w:hint="eastAsia"/>
          <w:rtl/>
        </w:rPr>
        <w:t>מרשות</w:t>
      </w:r>
      <w:r w:rsidRPr="00E747D1">
        <w:rPr>
          <w:rtl/>
        </w:rPr>
        <w:t xml:space="preserve"> </w:t>
      </w:r>
      <w:r w:rsidRPr="00E747D1">
        <w:rPr>
          <w:rFonts w:hint="eastAsia"/>
          <w:rtl/>
        </w:rPr>
        <w:t>ה</w:t>
      </w:r>
      <w:r w:rsidRPr="00E747D1">
        <w:rPr>
          <w:rFonts w:hint="cs"/>
          <w:rtl/>
        </w:rPr>
        <w:t xml:space="preserve">ביטחון </w:t>
      </w:r>
      <w:r w:rsidRPr="00E747D1">
        <w:rPr>
          <w:rFonts w:hint="eastAsia"/>
          <w:rtl/>
        </w:rPr>
        <w:t>ה</w:t>
      </w:r>
      <w:r w:rsidRPr="00E747D1">
        <w:rPr>
          <w:rFonts w:hint="cs"/>
          <w:rtl/>
        </w:rPr>
        <w:t xml:space="preserve">לאומי וחבר מועצה. בוועדות דנים על נושאים שונים כגון </w:t>
      </w:r>
      <w:proofErr w:type="spellStart"/>
      <w:r w:rsidRPr="00E747D1">
        <w:rPr>
          <w:rFonts w:hint="cs"/>
          <w:rtl/>
        </w:rPr>
        <w:t>תוכניות</w:t>
      </w:r>
      <w:proofErr w:type="spellEnd"/>
      <w:r w:rsidRPr="00E747D1">
        <w:rPr>
          <w:rFonts w:hint="cs"/>
          <w:rtl/>
        </w:rPr>
        <w:t xml:space="preserve"> במימון 360</w:t>
      </w:r>
      <w:r w:rsidRPr="00E747D1">
        <w:rPr>
          <w:b/>
          <w:bCs/>
          <w:rtl/>
        </w:rPr>
        <w:t>°</w:t>
      </w:r>
      <w:r w:rsidRPr="00E747D1">
        <w:rPr>
          <w:rFonts w:hint="cs"/>
          <w:rtl/>
        </w:rPr>
        <w:t xml:space="preserve">, ועדות למעמד הילד, </w:t>
      </w:r>
      <w:r w:rsidRPr="00E747D1">
        <w:rPr>
          <w:rFonts w:hint="eastAsia"/>
          <w:rtl/>
        </w:rPr>
        <w:t>פיתוח</w:t>
      </w:r>
      <w:r w:rsidRPr="00E747D1">
        <w:rPr>
          <w:rFonts w:hint="cs"/>
          <w:rtl/>
        </w:rPr>
        <w:t xml:space="preserve"> </w:t>
      </w:r>
      <w:proofErr w:type="spellStart"/>
      <w:r w:rsidRPr="00E747D1">
        <w:rPr>
          <w:rFonts w:hint="cs"/>
          <w:rtl/>
        </w:rPr>
        <w:t>תוכניות</w:t>
      </w:r>
      <w:proofErr w:type="spellEnd"/>
      <w:r w:rsidRPr="00E747D1">
        <w:rPr>
          <w:rFonts w:hint="cs"/>
          <w:rtl/>
        </w:rPr>
        <w:t xml:space="preserve"> עבודה לנוער בסיכון. העירייה לא הציגה </w:t>
      </w:r>
      <w:r w:rsidRPr="00E747D1">
        <w:rPr>
          <w:rFonts w:hint="eastAsia"/>
          <w:rtl/>
        </w:rPr>
        <w:t>לצוות</w:t>
      </w:r>
      <w:r w:rsidRPr="00E747D1">
        <w:rPr>
          <w:rtl/>
        </w:rPr>
        <w:t xml:space="preserve"> </w:t>
      </w:r>
      <w:r w:rsidRPr="00E747D1">
        <w:rPr>
          <w:rFonts w:hint="eastAsia"/>
          <w:rtl/>
        </w:rPr>
        <w:t>הביקורת</w:t>
      </w:r>
      <w:r w:rsidRPr="00E747D1">
        <w:rPr>
          <w:rFonts w:hint="cs"/>
        </w:rPr>
        <w:t xml:space="preserve"> </w:t>
      </w:r>
      <w:r w:rsidRPr="00E747D1">
        <w:rPr>
          <w:rFonts w:hint="eastAsia"/>
          <w:rtl/>
        </w:rPr>
        <w:t>מסמכים</w:t>
      </w:r>
      <w:r w:rsidRPr="00E747D1">
        <w:rPr>
          <w:rtl/>
        </w:rPr>
        <w:t xml:space="preserve"> </w:t>
      </w:r>
      <w:r w:rsidRPr="00E747D1">
        <w:rPr>
          <w:rFonts w:hint="eastAsia"/>
          <w:rtl/>
        </w:rPr>
        <w:t>המתעדים</w:t>
      </w:r>
      <w:r w:rsidRPr="00E747D1">
        <w:rPr>
          <w:rFonts w:hint="cs"/>
          <w:rtl/>
        </w:rPr>
        <w:t xml:space="preserve"> פגישות </w:t>
      </w:r>
      <w:r w:rsidRPr="00E747D1">
        <w:rPr>
          <w:rFonts w:hint="eastAsia"/>
          <w:rtl/>
        </w:rPr>
        <w:t>של</w:t>
      </w:r>
      <w:r w:rsidRPr="00E747D1">
        <w:rPr>
          <w:rFonts w:hint="cs"/>
          <w:rtl/>
        </w:rPr>
        <w:t xml:space="preserve"> ועדות אלה </w:t>
      </w:r>
      <w:r w:rsidRPr="00E747D1">
        <w:rPr>
          <w:rFonts w:hint="eastAsia"/>
          <w:rtl/>
        </w:rPr>
        <w:t>ב</w:t>
      </w:r>
      <w:r w:rsidRPr="00E747D1">
        <w:rPr>
          <w:rFonts w:hint="cs"/>
          <w:rtl/>
        </w:rPr>
        <w:t xml:space="preserve">שנים 2021 - 2024, אך מסרה כי הן מתקיימות לפחות אחת לשנה וודאי </w:t>
      </w:r>
      <w:r w:rsidRPr="00E747D1">
        <w:rPr>
          <w:rFonts w:hint="eastAsia"/>
          <w:rtl/>
        </w:rPr>
        <w:t>בסמוך</w:t>
      </w:r>
      <w:r w:rsidRPr="00E747D1">
        <w:rPr>
          <w:rtl/>
        </w:rPr>
        <w:t xml:space="preserve"> </w:t>
      </w:r>
      <w:r w:rsidRPr="00E747D1">
        <w:rPr>
          <w:rFonts w:hint="eastAsia"/>
          <w:rtl/>
        </w:rPr>
        <w:t>ל</w:t>
      </w:r>
      <w:r w:rsidRPr="00E747D1">
        <w:rPr>
          <w:rFonts w:hint="cs"/>
          <w:rtl/>
        </w:rPr>
        <w:t xml:space="preserve">אירועי חירום או לתקופות מיוחדות כדוגמת אירועי קיץ. </w:t>
      </w:r>
      <w:r w:rsidRPr="00E747D1">
        <w:rPr>
          <w:rFonts w:hint="eastAsia"/>
          <w:rtl/>
        </w:rPr>
        <w:t>עוד</w:t>
      </w:r>
      <w:r w:rsidRPr="00E747D1">
        <w:rPr>
          <w:rFonts w:hint="cs"/>
          <w:rtl/>
        </w:rPr>
        <w:t xml:space="preserve"> נמסר כי מחלקת ילדים ונוער בעירייה מקיימת לפחות שני פורומים בשנה העוסקים בכלל פעילויות הילדים והנוער ברשות בחינוך הפורמלי והבלתי פורמלי, ושני פורומים העוסקים בילדים ונוער בסיכון.</w:t>
      </w:r>
      <w:bookmarkEnd w:id="57"/>
    </w:p>
    <w:p w:rsidR="00B52032" w:rsidRPr="00E747D1" w:rsidRDefault="00B52032" w:rsidP="00B52032">
      <w:pPr>
        <w:spacing w:line="269" w:lineRule="auto"/>
        <w:rPr>
          <w:rtl/>
        </w:rPr>
      </w:pPr>
    </w:p>
    <w:p w:rsidR="00B52032" w:rsidRPr="007D5CC9" w:rsidRDefault="00B52032" w:rsidP="00B52032">
      <w:pPr>
        <w:bidi w:val="0"/>
        <w:spacing w:line="240" w:lineRule="auto"/>
        <w:rPr>
          <w:rFonts w:ascii="Calibri" w:eastAsia="Times New Roman" w:hAnsi="Calibri" w:cs="Calibri"/>
          <w:sz w:val="22"/>
          <w:szCs w:val="22"/>
        </w:rPr>
      </w:pPr>
      <w:r>
        <w:rPr>
          <w:rFonts w:ascii="Calibri" w:eastAsia="Times New Roman" w:hAnsi="Calibri" w:cs="Calibri"/>
          <w:noProof/>
          <w:sz w:val="22"/>
          <w:szCs w:val="22"/>
        </w:rPr>
        <w:drawing>
          <wp:inline distT="0" distB="0" distL="0" distR="0" wp14:anchorId="57C0B151" wp14:editId="165F628B">
            <wp:extent cx="5143500" cy="890788"/>
            <wp:effectExtent l="0" t="0" r="0" b="5080"/>
            <wp:docPr id="16" name="תמונה 16" descr="אין הרבה שולחנות עגולים שיושבים שם כל הגורמים, גם של חינוך וגם של רווחה ואני חושבת שהרבה פעמים, שם נופלים בין הכיסאות הרבה מאוד בני נוער&#10;(ציטוטים מתוך שיתוף ציבור שנערך בדצמבר 2024 - מנהלת תחום קהילה בעמותה שמסייעת לבני נוער במצבי סיכון בכל הארץ)&#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0118" cy="923108"/>
                    </a:xfrm>
                    <a:prstGeom prst="rect">
                      <a:avLst/>
                    </a:prstGeom>
                    <a:noFill/>
                    <a:ln>
                      <a:noFill/>
                    </a:ln>
                  </pic:spPr>
                </pic:pic>
              </a:graphicData>
            </a:graphic>
          </wp:inline>
        </w:drawing>
      </w:r>
    </w:p>
    <w:p w:rsidR="00B52032" w:rsidRPr="00E747D1" w:rsidRDefault="00B52032" w:rsidP="00B52032">
      <w:pPr>
        <w:widowControl w:val="0"/>
        <w:spacing w:line="269" w:lineRule="auto"/>
        <w:ind w:left="-2"/>
        <w:jc w:val="left"/>
        <w:rPr>
          <w:rFonts w:ascii="Almoni ML v5 AAA" w:hAnsi="Almoni ML v5 AAA" w:cs="Almoni ML v5 AAA"/>
          <w:b/>
          <w:bCs/>
          <w:sz w:val="24"/>
          <w:rtl/>
          <w:lang w:val="fr-FR"/>
        </w:rPr>
      </w:pPr>
    </w:p>
    <w:p w:rsidR="00B52032" w:rsidRPr="00E747D1" w:rsidRDefault="00B52032" w:rsidP="00B52032">
      <w:pPr>
        <w:spacing w:line="269" w:lineRule="auto"/>
        <w:rPr>
          <w:b/>
          <w:bCs/>
          <w:rtl/>
        </w:rPr>
      </w:pPr>
      <w:r w:rsidRPr="00E747D1">
        <w:rPr>
          <w:rFonts w:hint="cs"/>
          <w:b/>
          <w:bCs/>
          <w:rtl/>
        </w:rPr>
        <w:t xml:space="preserve">נמצא כי ברשויות המקומיות שנבדקו - </w:t>
      </w:r>
      <w:r w:rsidRPr="00E747D1">
        <w:rPr>
          <w:rFonts w:hint="cs"/>
          <w:b/>
          <w:bCs/>
          <w:sz w:val="24"/>
          <w:rtl/>
        </w:rPr>
        <w:t>קריית מוצקין, רמלה ויפיע</w:t>
      </w:r>
      <w:r w:rsidRPr="00E747D1">
        <w:rPr>
          <w:rFonts w:hint="cs"/>
          <w:b/>
          <w:bCs/>
          <w:rtl/>
        </w:rPr>
        <w:t xml:space="preserve"> לא פועלים פורומים מקומיים שבהם משתתפים כל הגורמים המטפלים בילדים ובבני נוער בסיכון. נמצא כי ברשויות הללו מתקיים שיתוף בין מחלקות הרווחה והחינוך בדיונים ברמה הפרטנית על כל נער ונערה, אך לא מתקיים תיאום ברמה הרחבה של קביעת </w:t>
      </w:r>
      <w:r w:rsidRPr="00E747D1">
        <w:rPr>
          <w:rFonts w:hint="eastAsia"/>
          <w:b/>
          <w:bCs/>
          <w:rtl/>
        </w:rPr>
        <w:t>מדיניות</w:t>
      </w:r>
      <w:r w:rsidRPr="00E747D1">
        <w:rPr>
          <w:b/>
          <w:bCs/>
          <w:rtl/>
        </w:rPr>
        <w:t xml:space="preserve"> </w:t>
      </w:r>
      <w:r w:rsidRPr="00E747D1">
        <w:rPr>
          <w:rFonts w:hint="eastAsia"/>
          <w:b/>
          <w:bCs/>
          <w:rtl/>
        </w:rPr>
        <w:t>טיפול</w:t>
      </w:r>
      <w:r w:rsidRPr="00E747D1">
        <w:rPr>
          <w:b/>
          <w:bCs/>
          <w:rtl/>
        </w:rPr>
        <w:t>,</w:t>
      </w:r>
      <w:r w:rsidRPr="00E747D1">
        <w:rPr>
          <w:rFonts w:hint="cs"/>
          <w:b/>
          <w:bCs/>
          <w:rtl/>
        </w:rPr>
        <w:t xml:space="preserve"> דרכי התערבות ותוכניות מקיפות.</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rFonts w:hint="cs"/>
          <w:b/>
          <w:bCs/>
          <w:sz w:val="24"/>
          <w:rtl/>
        </w:rPr>
        <w:t>מומלץ לרשויות המקומיות שנבדקו - קריית מוצקין, רמלה ויפיע,</w:t>
      </w:r>
      <w:r w:rsidRPr="00E747D1">
        <w:rPr>
          <w:rFonts w:ascii="David" w:hAnsi="David" w:hint="cs"/>
          <w:rtl/>
        </w:rPr>
        <w:t xml:space="preserve"> </w:t>
      </w:r>
      <w:r w:rsidRPr="00E747D1">
        <w:rPr>
          <w:rFonts w:ascii="David" w:hAnsi="David" w:hint="cs"/>
          <w:b/>
          <w:bCs/>
          <w:rtl/>
        </w:rPr>
        <w:t xml:space="preserve">להקים פורום מקומי שיפעל לתיאום בין כלל הגורמים המטפלים בבני נוער במצבי סיכון ומצוקה. </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ind w:right="525"/>
        <w:textAlignment w:val="top"/>
        <w:rPr>
          <w:rFonts w:ascii="David" w:hAnsi="David"/>
          <w:szCs w:val="20"/>
          <w:rtl/>
        </w:rPr>
      </w:pPr>
    </w:p>
    <w:p w:rsidR="00B52032" w:rsidRPr="00E747D1" w:rsidRDefault="00B52032" w:rsidP="00B52032">
      <w:pPr>
        <w:pStyle w:val="50"/>
        <w:spacing w:line="269" w:lineRule="auto"/>
        <w:rPr>
          <w:rtl/>
        </w:rPr>
      </w:pPr>
      <w:r w:rsidRPr="00E747D1">
        <w:rPr>
          <w:rFonts w:hint="cs"/>
          <w:rtl/>
        </w:rPr>
        <w:t xml:space="preserve">מינוי מתאם טיפול ברשות המקומית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sz w:val="24"/>
          <w:rtl/>
        </w:rPr>
        <w:t xml:space="preserve">ועדת שמיד עסקה בצורך בהסדרת תוכנית טיפול ברמה המקומית, וכן בהסדרה של יישום ומעקב באמצעות מתאם טיפול, ואף פירטה את סמכויותיו ואחריותו. </w:t>
      </w:r>
      <w:r w:rsidRPr="00E747D1">
        <w:rPr>
          <w:rFonts w:hint="cs"/>
          <w:rtl/>
        </w:rPr>
        <w:t>דוח שמיד המליץ על מינוי בעל תפקיד שיתאם בין כל הגופים נותני השירותים המשתתפים בטיפול בילד, וזאת לגבי כל ילד שמצבו מורכב ודורש התערבות של לפחות שני סוגי שירותים משתי מערכות. המתאם יהיה אחד מאנשי המקצוע המטפלים בילד; כל המידע על הילד יהיה נגיש למתאם לשם ביצוע תפקידו; המתאם אחראי לזמן ישיבות בהשתתפות כל הגורמים הרלוונטיים, לבקש מהם מידע ולהטיל עליהם משימות.</w:t>
      </w:r>
    </w:p>
    <w:p w:rsidR="00B52032" w:rsidRPr="007D5CC9" w:rsidRDefault="00B52032" w:rsidP="00B52032">
      <w:pPr>
        <w:bidi w:val="0"/>
        <w:spacing w:line="240" w:lineRule="auto"/>
        <w:jc w:val="center"/>
        <w:rPr>
          <w:rFonts w:ascii="Calibri" w:eastAsia="Times New Roman" w:hAnsi="Calibri" w:cs="Calibri"/>
          <w:sz w:val="22"/>
          <w:szCs w:val="22"/>
        </w:rPr>
      </w:pPr>
      <w:r>
        <w:rPr>
          <w:rFonts w:ascii="Calibri" w:eastAsia="Times New Roman" w:hAnsi="Calibri" w:cs="Calibri"/>
          <w:noProof/>
          <w:sz w:val="22"/>
          <w:szCs w:val="22"/>
        </w:rPr>
        <w:drawing>
          <wp:inline distT="0" distB="0" distL="0" distR="0" wp14:anchorId="64543A79" wp14:editId="0E5414D8">
            <wp:extent cx="5038725" cy="915197"/>
            <wp:effectExtent l="0" t="0" r="0" b="0"/>
            <wp:docPr id="17" name="תמונה 17" descr=" עד היום בהרבה רשויות יש עבודה מאוד טריטוריאלית של אגף החינוך ואגף הרווחה, הם בפני עצמם כל אחד, חסר מאוד החיבור בשפה של שני הגורמים האלה ביחד.&#10;(ציטוטים מתוך שיתוף ציבור שנערך בדצמבר 2024 - מנהלת תחום קהילה בעמותה שמסייעת לבני נוער במצבי סיכון בכל הארץ)&#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0928" cy="922862"/>
                    </a:xfrm>
                    <a:prstGeom prst="rect">
                      <a:avLst/>
                    </a:prstGeom>
                    <a:noFill/>
                    <a:ln>
                      <a:noFill/>
                    </a:ln>
                  </pic:spPr>
                </pic:pic>
              </a:graphicData>
            </a:graphic>
          </wp:inline>
        </w:drawing>
      </w:r>
    </w:p>
    <w:p w:rsidR="00B52032" w:rsidRPr="00E747D1" w:rsidRDefault="00B52032" w:rsidP="00B52032">
      <w:pPr>
        <w:widowControl w:val="0"/>
        <w:spacing w:line="269" w:lineRule="auto"/>
        <w:ind w:left="-2"/>
        <w:jc w:val="left"/>
        <w:rPr>
          <w:rFonts w:ascii="Almoni ML v5 AAA" w:hAnsi="Almoni ML v5 AAA" w:cs="Almoni ML v5 AAA"/>
          <w:b/>
          <w:bCs/>
          <w:sz w:val="24"/>
          <w:rtl/>
          <w:lang w:val="fr-FR"/>
        </w:rPr>
      </w:pPr>
    </w:p>
    <w:p w:rsidR="00B52032" w:rsidRPr="00E747D1" w:rsidRDefault="00B52032" w:rsidP="00B52032">
      <w:pPr>
        <w:pStyle w:val="a9"/>
        <w:spacing w:line="269" w:lineRule="auto"/>
        <w:rPr>
          <w:rtl/>
        </w:rPr>
      </w:pPr>
    </w:p>
    <w:p w:rsidR="00B52032" w:rsidRDefault="00B52032" w:rsidP="00B52032">
      <w:pPr>
        <w:spacing w:line="269" w:lineRule="auto"/>
        <w:rPr>
          <w:rFonts w:asciiTheme="minorHAnsi" w:hAnsiTheme="minorHAnsi"/>
          <w:rtl/>
        </w:rPr>
      </w:pPr>
      <w:bookmarkStart w:id="58" w:name="_Hlk191193513"/>
      <w:r w:rsidRPr="00E747D1">
        <w:rPr>
          <w:rFonts w:hint="cs"/>
          <w:rtl/>
        </w:rPr>
        <w:t xml:space="preserve">מכון </w:t>
      </w:r>
      <w:proofErr w:type="spellStart"/>
      <w:r w:rsidRPr="00E747D1">
        <w:rPr>
          <w:rFonts w:hint="cs"/>
          <w:rtl/>
        </w:rPr>
        <w:t>ברוקדייל</w:t>
      </w:r>
      <w:proofErr w:type="spellEnd"/>
      <w:r w:rsidRPr="00E747D1">
        <w:rPr>
          <w:rFonts w:hint="cs"/>
          <w:rtl/>
        </w:rPr>
        <w:t xml:space="preserve"> בחן במשך כעשרים שנים היבטים שונים בטיפול בנוער בסיכון בשירותים הנתונים לאחריות משרד הרווחה. בדוח שפרסם המכון בשנת 2017</w:t>
      </w:r>
      <w:r w:rsidRPr="00E747D1">
        <w:rPr>
          <w:rStyle w:val="af3"/>
          <w:rFonts w:ascii="David" w:hAnsi="David"/>
          <w:sz w:val="24"/>
          <w:rtl/>
        </w:rPr>
        <w:footnoteReference w:id="88"/>
      </w:r>
      <w:r w:rsidRPr="00E747D1">
        <w:rPr>
          <w:rFonts w:hint="cs"/>
          <w:rtl/>
        </w:rPr>
        <w:t xml:space="preserve"> הוצגו ההישגים המרכזיים של מערכת השירותים לנוער בסיכון והקשיים הניצבים לפניה. אחד הקשיים שהוצגו במחקר הוא הקושי "בהשגת</w:t>
      </w:r>
      <w:r w:rsidRPr="00E747D1">
        <w:rPr>
          <w:rtl/>
        </w:rPr>
        <w:t xml:space="preserve"> </w:t>
      </w:r>
      <w:r w:rsidRPr="00E747D1">
        <w:rPr>
          <w:rFonts w:hint="cs"/>
          <w:rtl/>
        </w:rPr>
        <w:t>שיתוף</w:t>
      </w:r>
      <w:r w:rsidRPr="00E747D1">
        <w:rPr>
          <w:rtl/>
        </w:rPr>
        <w:t xml:space="preserve"> </w:t>
      </w:r>
      <w:r w:rsidRPr="00E747D1">
        <w:rPr>
          <w:rFonts w:hint="cs"/>
          <w:rtl/>
        </w:rPr>
        <w:t>פעולה</w:t>
      </w:r>
      <w:r w:rsidRPr="00E747D1">
        <w:rPr>
          <w:rtl/>
        </w:rPr>
        <w:t xml:space="preserve"> </w:t>
      </w:r>
      <w:r w:rsidRPr="00E747D1">
        <w:rPr>
          <w:rFonts w:hint="cs"/>
          <w:rtl/>
        </w:rPr>
        <w:t>בין</w:t>
      </w:r>
      <w:r w:rsidRPr="00E747D1">
        <w:rPr>
          <w:rtl/>
        </w:rPr>
        <w:t xml:space="preserve"> </w:t>
      </w:r>
      <w:r w:rsidRPr="00E747D1">
        <w:rPr>
          <w:rFonts w:hint="cs"/>
          <w:rtl/>
        </w:rPr>
        <w:t>מענים</w:t>
      </w:r>
      <w:r w:rsidRPr="00E747D1">
        <w:rPr>
          <w:rtl/>
        </w:rPr>
        <w:t xml:space="preserve"> </w:t>
      </w:r>
      <w:r w:rsidRPr="00E747D1">
        <w:rPr>
          <w:rFonts w:hint="cs"/>
          <w:rtl/>
        </w:rPr>
        <w:t>הניתנים</w:t>
      </w:r>
      <w:r w:rsidRPr="00E747D1">
        <w:rPr>
          <w:rtl/>
        </w:rPr>
        <w:t xml:space="preserve"> </w:t>
      </w:r>
      <w:r w:rsidRPr="00E747D1">
        <w:rPr>
          <w:rFonts w:hint="cs"/>
          <w:rtl/>
        </w:rPr>
        <w:t>במקביל</w:t>
      </w:r>
      <w:r w:rsidRPr="00E747D1">
        <w:rPr>
          <w:rtl/>
        </w:rPr>
        <w:t xml:space="preserve">, </w:t>
      </w:r>
      <w:r w:rsidRPr="00E747D1">
        <w:rPr>
          <w:rFonts w:hint="cs"/>
          <w:rtl/>
        </w:rPr>
        <w:t>ובהבטחת</w:t>
      </w:r>
      <w:r w:rsidRPr="00E747D1">
        <w:rPr>
          <w:rtl/>
        </w:rPr>
        <w:t xml:space="preserve"> </w:t>
      </w:r>
      <w:r w:rsidRPr="00E747D1">
        <w:rPr>
          <w:rFonts w:hint="cs"/>
          <w:rtl/>
        </w:rPr>
        <w:t>רצף</w:t>
      </w:r>
      <w:r w:rsidRPr="00E747D1">
        <w:rPr>
          <w:rtl/>
        </w:rPr>
        <w:t xml:space="preserve"> </w:t>
      </w:r>
      <w:r w:rsidRPr="00E747D1">
        <w:rPr>
          <w:rFonts w:hint="cs"/>
          <w:rtl/>
        </w:rPr>
        <w:t>טיפול</w:t>
      </w:r>
      <w:r w:rsidRPr="00E747D1">
        <w:rPr>
          <w:rtl/>
        </w:rPr>
        <w:t xml:space="preserve"> </w:t>
      </w:r>
      <w:r w:rsidRPr="00E747D1">
        <w:rPr>
          <w:rFonts w:hint="cs"/>
          <w:rtl/>
        </w:rPr>
        <w:t>במעבר</w:t>
      </w:r>
      <w:r w:rsidRPr="00E747D1">
        <w:rPr>
          <w:rtl/>
        </w:rPr>
        <w:t xml:space="preserve"> </w:t>
      </w:r>
      <w:r w:rsidRPr="00E747D1">
        <w:rPr>
          <w:rFonts w:hint="cs"/>
          <w:rtl/>
        </w:rPr>
        <w:t>משירות לשירות". על פי הדוח, כאשר</w:t>
      </w:r>
      <w:r w:rsidRPr="00E747D1">
        <w:rPr>
          <w:rtl/>
        </w:rPr>
        <w:t xml:space="preserve"> </w:t>
      </w:r>
      <w:r w:rsidRPr="00E747D1">
        <w:rPr>
          <w:rFonts w:hint="cs"/>
          <w:rtl/>
        </w:rPr>
        <w:t>מענים</w:t>
      </w:r>
      <w:r w:rsidRPr="00E747D1">
        <w:rPr>
          <w:rtl/>
        </w:rPr>
        <w:t xml:space="preserve"> </w:t>
      </w:r>
      <w:r w:rsidRPr="00E747D1">
        <w:rPr>
          <w:rFonts w:hint="cs"/>
          <w:rtl/>
        </w:rPr>
        <w:t>שונים</w:t>
      </w:r>
      <w:r w:rsidRPr="00E747D1">
        <w:rPr>
          <w:rtl/>
        </w:rPr>
        <w:t xml:space="preserve"> </w:t>
      </w:r>
      <w:r w:rsidRPr="00E747D1">
        <w:rPr>
          <w:rFonts w:hint="cs"/>
          <w:rtl/>
        </w:rPr>
        <w:t>ניתנים</w:t>
      </w:r>
      <w:r w:rsidRPr="00E747D1">
        <w:rPr>
          <w:rtl/>
        </w:rPr>
        <w:t xml:space="preserve"> </w:t>
      </w:r>
      <w:r w:rsidRPr="00E747D1">
        <w:rPr>
          <w:rFonts w:hint="cs"/>
          <w:rtl/>
        </w:rPr>
        <w:t>בעת ובעונה אחת יש צורך בשיתוף</w:t>
      </w:r>
      <w:r w:rsidRPr="00E747D1">
        <w:rPr>
          <w:rtl/>
        </w:rPr>
        <w:t xml:space="preserve"> </w:t>
      </w:r>
      <w:r w:rsidRPr="00E747D1">
        <w:rPr>
          <w:rFonts w:hint="cs"/>
          <w:rtl/>
        </w:rPr>
        <w:t>פעולה</w:t>
      </w:r>
      <w:r w:rsidRPr="00E747D1">
        <w:rPr>
          <w:rtl/>
        </w:rPr>
        <w:t xml:space="preserve"> </w:t>
      </w:r>
      <w:r w:rsidRPr="00E747D1">
        <w:rPr>
          <w:rFonts w:hint="cs"/>
          <w:rtl/>
        </w:rPr>
        <w:t>בין</w:t>
      </w:r>
      <w:r w:rsidRPr="00E747D1">
        <w:rPr>
          <w:rtl/>
        </w:rPr>
        <w:t>-</w:t>
      </w:r>
      <w:r w:rsidRPr="00E747D1">
        <w:rPr>
          <w:rFonts w:hint="cs"/>
          <w:rtl/>
        </w:rPr>
        <w:t>ארגוני</w:t>
      </w:r>
      <w:r w:rsidRPr="00E747D1">
        <w:rPr>
          <w:rFonts w:asciiTheme="minorHAnsi" w:hAnsiTheme="minorHAnsi" w:hint="cs"/>
          <w:rtl/>
        </w:rPr>
        <w:t xml:space="preserve">. </w:t>
      </w:r>
    </w:p>
    <w:p w:rsidR="00B52032" w:rsidRPr="007D5CC9" w:rsidRDefault="00B52032" w:rsidP="00B52032">
      <w:pPr>
        <w:bidi w:val="0"/>
        <w:spacing w:line="240" w:lineRule="auto"/>
        <w:jc w:val="center"/>
        <w:rPr>
          <w:rFonts w:ascii="Calibri" w:eastAsia="Times New Roman" w:hAnsi="Calibri" w:cs="Calibri"/>
          <w:sz w:val="22"/>
          <w:szCs w:val="22"/>
        </w:rPr>
      </w:pPr>
      <w:r>
        <w:rPr>
          <w:rFonts w:ascii="Calibri" w:eastAsia="Times New Roman" w:hAnsi="Calibri" w:cs="Calibri"/>
          <w:noProof/>
          <w:sz w:val="22"/>
          <w:szCs w:val="22"/>
        </w:rPr>
        <w:lastRenderedPageBreak/>
        <w:drawing>
          <wp:inline distT="0" distB="0" distL="0" distR="0" wp14:anchorId="4AB050A0" wp14:editId="6911DFC4">
            <wp:extent cx="5229225" cy="752467"/>
            <wp:effectExtent l="0" t="0" r="0" b="0"/>
            <wp:docPr id="19" name="תמונה 19" descr="בשאלון שהתקיים בקרב 47 רשויות מקומיות, הרשויות נשאלו כיצד לדעתן ניתן לשפר את הטיפול בבני נוער בסיכון. במענה על השאלה ציינו כ-50% מהרשויות כי יש צורך בתכלול ובשיתופי פעולה בין כל הגורמים המטפלים בנוער בסיכ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5381" cy="796522"/>
                    </a:xfrm>
                    <a:prstGeom prst="rect">
                      <a:avLst/>
                    </a:prstGeom>
                    <a:noFill/>
                    <a:ln>
                      <a:noFill/>
                    </a:ln>
                  </pic:spPr>
                </pic:pic>
              </a:graphicData>
            </a:graphic>
          </wp:inline>
        </w:drawing>
      </w:r>
    </w:p>
    <w:p w:rsidR="00B52032" w:rsidRPr="00902BF2" w:rsidRDefault="00B52032" w:rsidP="00B52032">
      <w:pPr>
        <w:bidi w:val="0"/>
        <w:spacing w:line="240" w:lineRule="auto"/>
        <w:jc w:val="center"/>
        <w:rPr>
          <w:rFonts w:ascii="Almoni ML v5 AAA" w:hAnsi="Almoni ML v5 AAA" w:cs="Almoni ML v5 AAA"/>
          <w:b/>
          <w:bCs/>
          <w:sz w:val="24"/>
        </w:rPr>
      </w:pPr>
    </w:p>
    <w:bookmarkEnd w:id="58"/>
    <w:p w:rsidR="00B52032" w:rsidRPr="00E747D1" w:rsidRDefault="00B52032" w:rsidP="00B52032">
      <w:pPr>
        <w:spacing w:line="269" w:lineRule="auto"/>
        <w:rPr>
          <w:rtl/>
        </w:rPr>
      </w:pPr>
      <w:r w:rsidRPr="00E747D1">
        <w:rPr>
          <w:rFonts w:ascii="David" w:hAnsi="David" w:hint="cs"/>
          <w:sz w:val="24"/>
          <w:rtl/>
        </w:rPr>
        <w:t xml:space="preserve">בעיריית </w:t>
      </w:r>
      <w:r w:rsidRPr="00E747D1">
        <w:rPr>
          <w:rFonts w:ascii="David" w:hAnsi="David" w:hint="cs"/>
          <w:b/>
          <w:bCs/>
          <w:sz w:val="24"/>
          <w:rtl/>
        </w:rPr>
        <w:t>ערד</w:t>
      </w:r>
      <w:r w:rsidRPr="00E747D1">
        <w:rPr>
          <w:rFonts w:ascii="David" w:hAnsi="David" w:hint="cs"/>
          <w:sz w:val="24"/>
          <w:rtl/>
        </w:rPr>
        <w:t xml:space="preserve"> לא פועל גורם </w:t>
      </w:r>
      <w:proofErr w:type="spellStart"/>
      <w:r w:rsidRPr="00E747D1">
        <w:rPr>
          <w:rFonts w:ascii="David" w:hAnsi="David" w:hint="cs"/>
          <w:sz w:val="24"/>
          <w:rtl/>
        </w:rPr>
        <w:t>מתכלל</w:t>
      </w:r>
      <w:proofErr w:type="spellEnd"/>
      <w:r w:rsidRPr="00E747D1">
        <w:rPr>
          <w:rFonts w:ascii="David" w:hAnsi="David" w:hint="cs"/>
          <w:sz w:val="24"/>
          <w:rtl/>
        </w:rPr>
        <w:t xml:space="preserve"> לנושא הטיפול בנוער בסיכון. מנהלת יחידת </w:t>
      </w:r>
      <w:proofErr w:type="spellStart"/>
      <w:r w:rsidRPr="00E747D1">
        <w:rPr>
          <w:rFonts w:ascii="David" w:hAnsi="David" w:hint="cs"/>
          <w:sz w:val="24"/>
          <w:rtl/>
        </w:rPr>
        <w:t>נוצ"ץ</w:t>
      </w:r>
      <w:proofErr w:type="spellEnd"/>
      <w:r w:rsidRPr="00E747D1">
        <w:rPr>
          <w:rFonts w:ascii="David" w:hAnsi="David" w:hint="cs"/>
          <w:sz w:val="24"/>
          <w:rtl/>
        </w:rPr>
        <w:t xml:space="preserve"> מסרה כי במאי 2024 הוקם</w:t>
      </w:r>
      <w:r w:rsidRPr="00E747D1">
        <w:rPr>
          <w:rFonts w:hint="cs"/>
          <w:sz w:val="24"/>
          <w:rtl/>
        </w:rPr>
        <w:t xml:space="preserve"> </w:t>
      </w:r>
      <w:r w:rsidRPr="00E747D1">
        <w:rPr>
          <w:rFonts w:hint="cs"/>
          <w:rtl/>
        </w:rPr>
        <w:t xml:space="preserve">פורום נוער (העוסק בכלל הנוער, ובכלל זה בנוער בסיכון) ובו שותפים: </w:t>
      </w:r>
      <w:proofErr w:type="spellStart"/>
      <w:r w:rsidRPr="00E747D1">
        <w:rPr>
          <w:rFonts w:hint="cs"/>
          <w:rtl/>
        </w:rPr>
        <w:t>קב"ס</w:t>
      </w:r>
      <w:proofErr w:type="spellEnd"/>
      <w:r w:rsidRPr="00E747D1">
        <w:rPr>
          <w:rFonts w:hint="cs"/>
          <w:rtl/>
        </w:rPr>
        <w:t xml:space="preserve">, מנהלת </w:t>
      </w:r>
      <w:proofErr w:type="spellStart"/>
      <w:r w:rsidRPr="00E747D1">
        <w:rPr>
          <w:rFonts w:hint="cs"/>
          <w:rtl/>
        </w:rPr>
        <w:t>תוכניות</w:t>
      </w:r>
      <w:proofErr w:type="spellEnd"/>
      <w:r w:rsidRPr="00E747D1">
        <w:rPr>
          <w:rFonts w:hint="cs"/>
          <w:rtl/>
        </w:rPr>
        <w:t xml:space="preserve"> במימון 360°, מנהלת תחום ביטחון קהילתי, נציגות מהמשטרה ומהשיטור העובדים מול הנוער וראש מדור הנוער ברווחה. במסגרת פורום זה מתקיימות פגישות רב-מקצועיות בבתי הספר כדי שיהיה אפשר לקבל תמונת מצב מלאה על כל נערה ונער ולפתח עבורם את התוכנית המתאימה להם.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עוד מסרה מנהלת יחידת </w:t>
      </w:r>
      <w:proofErr w:type="spellStart"/>
      <w:r w:rsidRPr="00E747D1">
        <w:rPr>
          <w:rFonts w:hint="cs"/>
          <w:rtl/>
        </w:rPr>
        <w:t>נוצ"ץ</w:t>
      </w:r>
      <w:proofErr w:type="spellEnd"/>
      <w:r w:rsidRPr="00E747D1">
        <w:rPr>
          <w:rFonts w:hint="cs"/>
          <w:rtl/>
        </w:rPr>
        <w:t xml:space="preserve"> בעיר כי מתקיים קשר שוטף עם גורמי המשטרה האחראים לתחום הנוער ועם הגורמים השותפים בתחום הנוער, אולם בד בבד מסרה כי "</w:t>
      </w:r>
      <w:r w:rsidRPr="00E747D1">
        <w:rPr>
          <w:rFonts w:hint="cs"/>
          <w:sz w:val="24"/>
          <w:rtl/>
        </w:rPr>
        <w:t>בעקבות מחסור בכוח אדם איכותי לאורך השנים ישנם קשיים בשיתופי הפעולה בין המערכות וכן ישנה הרבה עבודה על ביסוס האמון עם הגורמים השונים. בשל כך וכן בשל קושי נוכחי של חוסר בכוח אדם ייתכן שיש מעט הפניות ומטופלים ביחס לצורך הקיים".</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ascii="David" w:hAnsi="David" w:hint="cs"/>
          <w:sz w:val="24"/>
          <w:rtl/>
        </w:rPr>
        <w:t xml:space="preserve">מנהלת </w:t>
      </w:r>
      <w:proofErr w:type="spellStart"/>
      <w:r w:rsidRPr="00E747D1">
        <w:rPr>
          <w:rFonts w:ascii="David" w:hAnsi="David" w:hint="cs"/>
          <w:sz w:val="24"/>
          <w:rtl/>
        </w:rPr>
        <w:t>המש"ח</w:t>
      </w:r>
      <w:proofErr w:type="spellEnd"/>
      <w:r w:rsidRPr="00E747D1">
        <w:rPr>
          <w:rFonts w:ascii="David" w:hAnsi="David" w:hint="cs"/>
          <w:sz w:val="24"/>
          <w:rtl/>
        </w:rPr>
        <w:t xml:space="preserve"> בעיריית </w:t>
      </w:r>
      <w:r w:rsidRPr="00E747D1">
        <w:rPr>
          <w:rFonts w:ascii="David" w:hAnsi="David" w:hint="cs"/>
          <w:b/>
          <w:bCs/>
          <w:sz w:val="24"/>
          <w:rtl/>
        </w:rPr>
        <w:t>קריית גת</w:t>
      </w:r>
      <w:r w:rsidRPr="00E747D1">
        <w:rPr>
          <w:rFonts w:ascii="David" w:hAnsi="David" w:hint="cs"/>
          <w:sz w:val="24"/>
          <w:rtl/>
        </w:rPr>
        <w:t xml:space="preserve"> </w:t>
      </w:r>
      <w:r w:rsidRPr="00E747D1">
        <w:rPr>
          <w:rFonts w:hint="cs"/>
          <w:rtl/>
        </w:rPr>
        <w:t xml:space="preserve">מסרה כי מתקיים שיתוף פעולה בין המחלקות השונות בעירייה. </w:t>
      </w:r>
      <w:proofErr w:type="spellStart"/>
      <w:r w:rsidRPr="00E747D1">
        <w:rPr>
          <w:rFonts w:hint="cs"/>
          <w:rtl/>
        </w:rPr>
        <w:t>עו"סים</w:t>
      </w:r>
      <w:proofErr w:type="spellEnd"/>
      <w:r w:rsidRPr="00E747D1">
        <w:rPr>
          <w:rFonts w:hint="cs"/>
          <w:rtl/>
        </w:rPr>
        <w:t xml:space="preserve"> מזומנים לוועדות חינוך, מתקיים שיתוף פעולה עם השיטור הקהילתי ועם מדריכי מוגנות. </w:t>
      </w:r>
      <w:r w:rsidRPr="00E747D1">
        <w:rPr>
          <w:rFonts w:hint="cs"/>
          <w:sz w:val="24"/>
          <w:rtl/>
        </w:rPr>
        <w:t xml:space="preserve">מרכזת יחידת נוער וצעירים וצוות </w:t>
      </w:r>
      <w:proofErr w:type="spellStart"/>
      <w:r w:rsidRPr="00E747D1">
        <w:rPr>
          <w:rFonts w:hint="cs"/>
          <w:sz w:val="24"/>
          <w:rtl/>
        </w:rPr>
        <w:t>נוצ"ץ</w:t>
      </w:r>
      <w:proofErr w:type="spellEnd"/>
      <w:r w:rsidRPr="00E747D1">
        <w:rPr>
          <w:rFonts w:hint="cs"/>
          <w:sz w:val="24"/>
          <w:rtl/>
        </w:rPr>
        <w:t xml:space="preserve"> משמשת כתובת טיפולית ומרכזת את שיתופי הפעולה בין היחידות הטיפוליות העירוניות. </w:t>
      </w:r>
    </w:p>
    <w:p w:rsidR="00B52032" w:rsidRPr="00E747D1" w:rsidRDefault="00B52032" w:rsidP="00B52032">
      <w:pPr>
        <w:pStyle w:val="a9"/>
        <w:spacing w:line="269" w:lineRule="auto"/>
        <w:rPr>
          <w:rtl/>
        </w:rPr>
      </w:pPr>
    </w:p>
    <w:p w:rsidR="00B52032" w:rsidRPr="007939F8" w:rsidRDefault="00B52032" w:rsidP="00B52032">
      <w:pPr>
        <w:spacing w:line="269" w:lineRule="auto"/>
        <w:rPr>
          <w:rtl/>
        </w:rPr>
      </w:pPr>
      <w:r w:rsidRPr="007939F8">
        <w:rPr>
          <w:rFonts w:hint="eastAsia"/>
          <w:rtl/>
        </w:rPr>
        <w:t>יצוין</w:t>
      </w:r>
      <w:r w:rsidRPr="007939F8">
        <w:rPr>
          <w:rtl/>
        </w:rPr>
        <w:t xml:space="preserve"> כי בשנת 2012 מנהלת יחידת </w:t>
      </w:r>
      <w:proofErr w:type="spellStart"/>
      <w:r w:rsidRPr="007939F8">
        <w:rPr>
          <w:rFonts w:hint="eastAsia"/>
          <w:rtl/>
        </w:rPr>
        <w:t>נוצ</w:t>
      </w:r>
      <w:r w:rsidRPr="007939F8">
        <w:rPr>
          <w:rtl/>
        </w:rPr>
        <w:t>"ץ</w:t>
      </w:r>
      <w:proofErr w:type="spellEnd"/>
      <w:r w:rsidRPr="007939F8">
        <w:rPr>
          <w:rtl/>
        </w:rPr>
        <w:t xml:space="preserve"> </w:t>
      </w:r>
      <w:r w:rsidRPr="007939F8">
        <w:rPr>
          <w:b/>
          <w:bCs/>
          <w:rtl/>
        </w:rPr>
        <w:t>ב</w:t>
      </w:r>
      <w:r w:rsidRPr="007939F8">
        <w:rPr>
          <w:rFonts w:hint="eastAsia"/>
          <w:b/>
          <w:bCs/>
          <w:rtl/>
        </w:rPr>
        <w:t>קריית</w:t>
      </w:r>
      <w:r w:rsidRPr="007939F8">
        <w:rPr>
          <w:b/>
          <w:bCs/>
          <w:rtl/>
        </w:rPr>
        <w:t xml:space="preserve"> גת</w:t>
      </w:r>
      <w:r w:rsidRPr="007939F8">
        <w:rPr>
          <w:rtl/>
        </w:rPr>
        <w:t xml:space="preserve"> </w:t>
      </w:r>
      <w:r w:rsidRPr="007939F8">
        <w:rPr>
          <w:rFonts w:hint="eastAsia"/>
          <w:rtl/>
        </w:rPr>
        <w:t>הציעה</w:t>
      </w:r>
      <w:r w:rsidRPr="007939F8">
        <w:rPr>
          <w:rtl/>
        </w:rPr>
        <w:t xml:space="preserve"> </w:t>
      </w:r>
      <w:r w:rsidRPr="007939F8">
        <w:rPr>
          <w:rFonts w:hint="eastAsia"/>
          <w:rtl/>
        </w:rPr>
        <w:t>מודל</w:t>
      </w:r>
      <w:r w:rsidRPr="007939F8">
        <w:rPr>
          <w:rtl/>
        </w:rPr>
        <w:t xml:space="preserve"> </w:t>
      </w:r>
      <w:r w:rsidRPr="007939F8">
        <w:rPr>
          <w:rFonts w:hint="eastAsia"/>
          <w:rtl/>
        </w:rPr>
        <w:t>עבודה</w:t>
      </w:r>
      <w:r w:rsidRPr="007939F8">
        <w:rPr>
          <w:rtl/>
        </w:rPr>
        <w:t xml:space="preserve"> </w:t>
      </w:r>
      <w:r w:rsidRPr="007939F8">
        <w:rPr>
          <w:rFonts w:hint="eastAsia"/>
          <w:rtl/>
        </w:rPr>
        <w:t>שלובה</w:t>
      </w:r>
      <w:r w:rsidRPr="007939F8">
        <w:rPr>
          <w:rtl/>
        </w:rPr>
        <w:t xml:space="preserve"> </w:t>
      </w:r>
      <w:r w:rsidRPr="007939F8">
        <w:rPr>
          <w:rFonts w:hint="eastAsia"/>
          <w:rtl/>
        </w:rPr>
        <w:t>ורציפה</w:t>
      </w:r>
      <w:r w:rsidRPr="007939F8">
        <w:rPr>
          <w:rtl/>
        </w:rPr>
        <w:t xml:space="preserve"> </w:t>
      </w:r>
      <w:r w:rsidRPr="007939F8">
        <w:rPr>
          <w:rFonts w:hint="eastAsia"/>
          <w:rtl/>
        </w:rPr>
        <w:t>בין</w:t>
      </w:r>
      <w:r w:rsidRPr="007939F8">
        <w:rPr>
          <w:rtl/>
        </w:rPr>
        <w:t xml:space="preserve"> </w:t>
      </w:r>
      <w:r w:rsidRPr="007939F8">
        <w:rPr>
          <w:rFonts w:hint="eastAsia"/>
          <w:rtl/>
        </w:rPr>
        <w:t>המחלקות</w:t>
      </w:r>
      <w:r w:rsidRPr="007939F8">
        <w:rPr>
          <w:rtl/>
        </w:rPr>
        <w:t xml:space="preserve"> </w:t>
      </w:r>
      <w:r w:rsidRPr="007939F8">
        <w:rPr>
          <w:rFonts w:hint="eastAsia"/>
          <w:rtl/>
        </w:rPr>
        <w:t>ברשות</w:t>
      </w:r>
      <w:r w:rsidRPr="007939F8">
        <w:rPr>
          <w:rtl/>
        </w:rPr>
        <w:t xml:space="preserve"> </w:t>
      </w:r>
      <w:r w:rsidRPr="007939F8">
        <w:rPr>
          <w:rFonts w:hint="eastAsia"/>
          <w:rtl/>
        </w:rPr>
        <w:t>וכתבה</w:t>
      </w:r>
      <w:r w:rsidRPr="007939F8">
        <w:rPr>
          <w:rtl/>
        </w:rPr>
        <w:t xml:space="preserve"> </w:t>
      </w:r>
      <w:r w:rsidRPr="007939F8">
        <w:rPr>
          <w:rFonts w:hint="eastAsia"/>
          <w:rtl/>
        </w:rPr>
        <w:t>במסמך</w:t>
      </w:r>
      <w:r w:rsidRPr="007939F8">
        <w:rPr>
          <w:rtl/>
        </w:rPr>
        <w:t xml:space="preserve"> </w:t>
      </w:r>
      <w:r w:rsidRPr="007939F8">
        <w:rPr>
          <w:rFonts w:hint="eastAsia"/>
          <w:rtl/>
        </w:rPr>
        <w:t>שנשלח</w:t>
      </w:r>
      <w:r w:rsidRPr="007939F8">
        <w:rPr>
          <w:rtl/>
        </w:rPr>
        <w:t xml:space="preserve"> </w:t>
      </w:r>
      <w:r w:rsidRPr="007939F8">
        <w:rPr>
          <w:rFonts w:hint="eastAsia"/>
          <w:rtl/>
        </w:rPr>
        <w:t>למנהלים</w:t>
      </w:r>
      <w:r w:rsidRPr="007939F8">
        <w:rPr>
          <w:rtl/>
        </w:rPr>
        <w:t xml:space="preserve"> </w:t>
      </w:r>
      <w:r w:rsidRPr="007939F8">
        <w:rPr>
          <w:rFonts w:hint="eastAsia"/>
          <w:rtl/>
        </w:rPr>
        <w:t>ברשות</w:t>
      </w:r>
      <w:r w:rsidRPr="007939F8">
        <w:rPr>
          <w:rtl/>
        </w:rPr>
        <w:t xml:space="preserve"> </w:t>
      </w:r>
      <w:r w:rsidRPr="007939F8">
        <w:rPr>
          <w:rFonts w:hint="eastAsia"/>
          <w:rtl/>
        </w:rPr>
        <w:t>המקומית</w:t>
      </w:r>
      <w:r w:rsidRPr="007939F8">
        <w:rPr>
          <w:rtl/>
        </w:rPr>
        <w:t xml:space="preserve"> </w:t>
      </w:r>
      <w:r w:rsidRPr="007939F8">
        <w:rPr>
          <w:rFonts w:hint="eastAsia"/>
          <w:rtl/>
        </w:rPr>
        <w:t>כי</w:t>
      </w:r>
      <w:r w:rsidRPr="007939F8">
        <w:rPr>
          <w:rtl/>
        </w:rPr>
        <w:t xml:space="preserve"> </w:t>
      </w:r>
      <w:r w:rsidRPr="007939F8">
        <w:rPr>
          <w:rFonts w:hint="eastAsia"/>
          <w:rtl/>
        </w:rPr>
        <w:t>חסר</w:t>
      </w:r>
      <w:r w:rsidRPr="007939F8">
        <w:rPr>
          <w:rtl/>
        </w:rPr>
        <w:t xml:space="preserve"> </w:t>
      </w:r>
      <w:r w:rsidRPr="007939F8">
        <w:rPr>
          <w:rFonts w:hint="eastAsia"/>
          <w:rtl/>
        </w:rPr>
        <w:t>ליווי</w:t>
      </w:r>
      <w:r w:rsidRPr="007939F8">
        <w:rPr>
          <w:rtl/>
        </w:rPr>
        <w:t xml:space="preserve"> </w:t>
      </w:r>
      <w:r w:rsidRPr="007939F8">
        <w:rPr>
          <w:rFonts w:hint="eastAsia"/>
          <w:rtl/>
        </w:rPr>
        <w:t>מקצועי</w:t>
      </w:r>
      <w:r w:rsidRPr="007939F8">
        <w:rPr>
          <w:rtl/>
        </w:rPr>
        <w:t xml:space="preserve"> </w:t>
      </w:r>
      <w:r w:rsidRPr="007939F8">
        <w:rPr>
          <w:rFonts w:hint="eastAsia"/>
          <w:rtl/>
        </w:rPr>
        <w:t>תומך</w:t>
      </w:r>
      <w:r w:rsidRPr="007939F8">
        <w:rPr>
          <w:rtl/>
        </w:rPr>
        <w:t xml:space="preserve"> </w:t>
      </w:r>
      <w:r w:rsidRPr="007939F8">
        <w:rPr>
          <w:rFonts w:hint="eastAsia"/>
          <w:rtl/>
        </w:rPr>
        <w:t>בתוכניות</w:t>
      </w:r>
      <w:r w:rsidRPr="007939F8">
        <w:rPr>
          <w:rtl/>
        </w:rPr>
        <w:t xml:space="preserve"> </w:t>
      </w:r>
      <w:r w:rsidRPr="007939F8">
        <w:rPr>
          <w:rFonts w:hint="eastAsia"/>
          <w:rtl/>
        </w:rPr>
        <w:t>חברתיות</w:t>
      </w:r>
      <w:r w:rsidRPr="007939F8">
        <w:rPr>
          <w:rtl/>
        </w:rPr>
        <w:t xml:space="preserve"> </w:t>
      </w:r>
      <w:r w:rsidRPr="007939F8">
        <w:rPr>
          <w:rFonts w:hint="eastAsia"/>
          <w:rtl/>
        </w:rPr>
        <w:t>המופעלות</w:t>
      </w:r>
      <w:r w:rsidRPr="007939F8">
        <w:rPr>
          <w:rtl/>
        </w:rPr>
        <w:t xml:space="preserve"> </w:t>
      </w:r>
      <w:r w:rsidRPr="007939F8">
        <w:rPr>
          <w:rFonts w:hint="eastAsia"/>
          <w:rtl/>
        </w:rPr>
        <w:t>בידי</w:t>
      </w:r>
      <w:r w:rsidRPr="007939F8">
        <w:rPr>
          <w:rtl/>
        </w:rPr>
        <w:t xml:space="preserve"> </w:t>
      </w:r>
      <w:r w:rsidRPr="007939F8">
        <w:rPr>
          <w:rFonts w:hint="eastAsia"/>
          <w:rtl/>
        </w:rPr>
        <w:t>עמותות</w:t>
      </w:r>
      <w:r w:rsidRPr="007939F8">
        <w:rPr>
          <w:rtl/>
        </w:rPr>
        <w:t xml:space="preserve">, </w:t>
      </w:r>
      <w:r w:rsidRPr="007939F8">
        <w:rPr>
          <w:rFonts w:hint="eastAsia"/>
          <w:rtl/>
        </w:rPr>
        <w:t>דבר</w:t>
      </w:r>
      <w:r w:rsidRPr="007939F8">
        <w:rPr>
          <w:rtl/>
        </w:rPr>
        <w:t xml:space="preserve"> </w:t>
      </w:r>
      <w:r w:rsidRPr="007939F8">
        <w:rPr>
          <w:rFonts w:hint="eastAsia"/>
          <w:rtl/>
        </w:rPr>
        <w:t>היוצר</w:t>
      </w:r>
      <w:r w:rsidRPr="007939F8">
        <w:rPr>
          <w:rtl/>
        </w:rPr>
        <w:t xml:space="preserve"> "חוסר </w:t>
      </w:r>
      <w:r w:rsidRPr="007939F8">
        <w:rPr>
          <w:rFonts w:hint="eastAsia"/>
          <w:rtl/>
        </w:rPr>
        <w:t>יעילות</w:t>
      </w:r>
      <w:r w:rsidRPr="007939F8">
        <w:rPr>
          <w:rtl/>
        </w:rPr>
        <w:t xml:space="preserve"> </w:t>
      </w:r>
      <w:r w:rsidRPr="007939F8">
        <w:rPr>
          <w:rFonts w:hint="eastAsia"/>
          <w:rtl/>
        </w:rPr>
        <w:t>במתן</w:t>
      </w:r>
      <w:r w:rsidRPr="007939F8">
        <w:rPr>
          <w:rtl/>
        </w:rPr>
        <w:t xml:space="preserve"> </w:t>
      </w:r>
      <w:r w:rsidRPr="007939F8">
        <w:rPr>
          <w:rFonts w:hint="eastAsia"/>
          <w:rtl/>
        </w:rPr>
        <w:t>השירותים</w:t>
      </w:r>
      <w:r w:rsidRPr="007939F8">
        <w:rPr>
          <w:rtl/>
        </w:rPr>
        <w:t xml:space="preserve">, </w:t>
      </w:r>
      <w:r w:rsidRPr="007939F8">
        <w:rPr>
          <w:rFonts w:hint="eastAsia"/>
          <w:rtl/>
        </w:rPr>
        <w:t>בזבוז</w:t>
      </w:r>
      <w:r w:rsidRPr="007939F8">
        <w:rPr>
          <w:rtl/>
        </w:rPr>
        <w:t xml:space="preserve"> </w:t>
      </w:r>
      <w:r w:rsidRPr="007939F8">
        <w:rPr>
          <w:rFonts w:hint="eastAsia"/>
          <w:rtl/>
        </w:rPr>
        <w:t>משאבים</w:t>
      </w:r>
      <w:r w:rsidRPr="007939F8">
        <w:rPr>
          <w:rtl/>
        </w:rPr>
        <w:t xml:space="preserve"> </w:t>
      </w:r>
      <w:r w:rsidRPr="007939F8">
        <w:rPr>
          <w:rFonts w:hint="eastAsia"/>
          <w:rtl/>
        </w:rPr>
        <w:t>וחוסר</w:t>
      </w:r>
      <w:r w:rsidRPr="007939F8">
        <w:rPr>
          <w:rtl/>
        </w:rPr>
        <w:t xml:space="preserve"> </w:t>
      </w:r>
      <w:r w:rsidRPr="007939F8">
        <w:rPr>
          <w:rFonts w:hint="eastAsia"/>
          <w:rtl/>
        </w:rPr>
        <w:t>תיאום</w:t>
      </w:r>
      <w:r w:rsidRPr="007939F8">
        <w:rPr>
          <w:rtl/>
        </w:rPr>
        <w:t xml:space="preserve"> </w:t>
      </w:r>
      <w:r w:rsidRPr="007939F8">
        <w:rPr>
          <w:rFonts w:hint="eastAsia"/>
          <w:rtl/>
        </w:rPr>
        <w:t>שיטתי</w:t>
      </w:r>
      <w:r w:rsidRPr="007939F8">
        <w:rPr>
          <w:rtl/>
        </w:rPr>
        <w:t xml:space="preserve"> </w:t>
      </w:r>
      <w:r w:rsidRPr="007939F8">
        <w:rPr>
          <w:rFonts w:hint="eastAsia"/>
          <w:rtl/>
        </w:rPr>
        <w:t>ורציף</w:t>
      </w:r>
      <w:r w:rsidRPr="007939F8">
        <w:rPr>
          <w:rtl/>
        </w:rPr>
        <w:t xml:space="preserve"> </w:t>
      </w:r>
      <w:r w:rsidRPr="007939F8">
        <w:rPr>
          <w:rFonts w:hint="eastAsia"/>
          <w:rtl/>
        </w:rPr>
        <w:t>בין</w:t>
      </w:r>
      <w:r w:rsidRPr="007939F8">
        <w:rPr>
          <w:rtl/>
        </w:rPr>
        <w:t xml:space="preserve"> </w:t>
      </w:r>
      <w:r w:rsidRPr="007939F8">
        <w:rPr>
          <w:rFonts w:hint="eastAsia"/>
          <w:rtl/>
        </w:rPr>
        <w:t>כל</w:t>
      </w:r>
      <w:r w:rsidRPr="007939F8">
        <w:rPr>
          <w:rtl/>
        </w:rPr>
        <w:t xml:space="preserve"> </w:t>
      </w:r>
      <w:r w:rsidRPr="007939F8">
        <w:rPr>
          <w:rFonts w:hint="eastAsia"/>
          <w:rtl/>
        </w:rPr>
        <w:t>הגורמים</w:t>
      </w:r>
      <w:r w:rsidRPr="007939F8">
        <w:rPr>
          <w:rtl/>
        </w:rPr>
        <w:t xml:space="preserve"> </w:t>
      </w:r>
      <w:r w:rsidRPr="007939F8">
        <w:rPr>
          <w:rFonts w:hint="eastAsia"/>
          <w:rtl/>
        </w:rPr>
        <w:t>הפועלים</w:t>
      </w:r>
      <w:r w:rsidRPr="007939F8">
        <w:rPr>
          <w:rtl/>
        </w:rPr>
        <w:t xml:space="preserve"> </w:t>
      </w:r>
      <w:r w:rsidRPr="007939F8">
        <w:rPr>
          <w:rFonts w:hint="eastAsia"/>
          <w:rtl/>
        </w:rPr>
        <w:t>עם</w:t>
      </w:r>
      <w:r w:rsidRPr="007939F8">
        <w:rPr>
          <w:rtl/>
        </w:rPr>
        <w:t xml:space="preserve"> </w:t>
      </w:r>
      <w:r w:rsidRPr="007939F8">
        <w:rPr>
          <w:rFonts w:hint="eastAsia"/>
          <w:rtl/>
        </w:rPr>
        <w:t>אוכלוסייה</w:t>
      </w:r>
      <w:r w:rsidRPr="007939F8">
        <w:rPr>
          <w:rtl/>
        </w:rPr>
        <w:t xml:space="preserve"> </w:t>
      </w:r>
      <w:r w:rsidRPr="007939F8">
        <w:rPr>
          <w:rFonts w:hint="eastAsia"/>
          <w:rtl/>
        </w:rPr>
        <w:t>זו</w:t>
      </w:r>
      <w:r w:rsidRPr="007939F8">
        <w:rPr>
          <w:rtl/>
        </w:rPr>
        <w:t xml:space="preserve">" (נוער </w:t>
      </w:r>
      <w:r w:rsidRPr="007939F8">
        <w:rPr>
          <w:rFonts w:hint="eastAsia"/>
          <w:rtl/>
        </w:rPr>
        <w:t>בסיכון</w:t>
      </w:r>
      <w:r w:rsidRPr="007939F8">
        <w:rPr>
          <w:rtl/>
        </w:rPr>
        <w:t xml:space="preserve">). </w:t>
      </w:r>
      <w:r w:rsidRPr="007939F8">
        <w:rPr>
          <w:rFonts w:hint="eastAsia"/>
          <w:rtl/>
        </w:rPr>
        <w:t>במסמך</w:t>
      </w:r>
      <w:r w:rsidRPr="007939F8">
        <w:rPr>
          <w:rtl/>
        </w:rPr>
        <w:t xml:space="preserve"> </w:t>
      </w:r>
      <w:r w:rsidRPr="007939F8">
        <w:rPr>
          <w:rFonts w:hint="eastAsia"/>
          <w:rtl/>
        </w:rPr>
        <w:t>ציינה</w:t>
      </w:r>
      <w:r w:rsidRPr="007939F8">
        <w:rPr>
          <w:rtl/>
        </w:rPr>
        <w:t xml:space="preserve"> </w:t>
      </w:r>
      <w:r w:rsidRPr="007939F8">
        <w:rPr>
          <w:rFonts w:hint="eastAsia"/>
          <w:rtl/>
        </w:rPr>
        <w:t>מנהלת</w:t>
      </w:r>
      <w:r w:rsidRPr="007939F8">
        <w:rPr>
          <w:rtl/>
        </w:rPr>
        <w:t xml:space="preserve"> </w:t>
      </w:r>
      <w:r w:rsidRPr="007939F8">
        <w:rPr>
          <w:rFonts w:hint="eastAsia"/>
          <w:rtl/>
        </w:rPr>
        <w:t>היחידה</w:t>
      </w:r>
      <w:r w:rsidRPr="007939F8">
        <w:rPr>
          <w:rtl/>
        </w:rPr>
        <w:t xml:space="preserve"> </w:t>
      </w:r>
      <w:r w:rsidRPr="007939F8">
        <w:rPr>
          <w:rFonts w:hint="eastAsia"/>
          <w:rtl/>
        </w:rPr>
        <w:t>כי</w:t>
      </w:r>
      <w:r w:rsidRPr="007939F8">
        <w:rPr>
          <w:rtl/>
        </w:rPr>
        <w:t xml:space="preserve"> </w:t>
      </w:r>
      <w:r w:rsidRPr="007939F8">
        <w:rPr>
          <w:rFonts w:hint="eastAsia"/>
          <w:rtl/>
        </w:rPr>
        <w:t>לא</w:t>
      </w:r>
      <w:r w:rsidRPr="007939F8">
        <w:rPr>
          <w:rtl/>
        </w:rPr>
        <w:t xml:space="preserve"> </w:t>
      </w:r>
      <w:r w:rsidRPr="007939F8">
        <w:rPr>
          <w:rFonts w:hint="eastAsia"/>
          <w:rtl/>
        </w:rPr>
        <w:t>מתקיים</w:t>
      </w:r>
      <w:r w:rsidRPr="007939F8">
        <w:rPr>
          <w:rtl/>
        </w:rPr>
        <w:t xml:space="preserve"> </w:t>
      </w:r>
      <w:r w:rsidRPr="007939F8">
        <w:rPr>
          <w:rFonts w:hint="eastAsia"/>
          <w:rtl/>
        </w:rPr>
        <w:t>קשר</w:t>
      </w:r>
      <w:r w:rsidRPr="007939F8">
        <w:rPr>
          <w:rtl/>
        </w:rPr>
        <w:t xml:space="preserve"> </w:t>
      </w:r>
      <w:r w:rsidRPr="007939F8">
        <w:rPr>
          <w:rFonts w:hint="eastAsia"/>
          <w:rtl/>
        </w:rPr>
        <w:t>בין</w:t>
      </w:r>
      <w:r w:rsidRPr="007939F8">
        <w:rPr>
          <w:rtl/>
        </w:rPr>
        <w:t xml:space="preserve"> </w:t>
      </w:r>
      <w:r w:rsidRPr="007939F8">
        <w:rPr>
          <w:rFonts w:hint="eastAsia"/>
          <w:rtl/>
        </w:rPr>
        <w:t>הגופים</w:t>
      </w:r>
      <w:r w:rsidRPr="007939F8">
        <w:rPr>
          <w:rtl/>
        </w:rPr>
        <w:t xml:space="preserve"> </w:t>
      </w:r>
      <w:r w:rsidRPr="007939F8">
        <w:rPr>
          <w:rFonts w:hint="eastAsia"/>
          <w:rtl/>
        </w:rPr>
        <w:t>עצמם</w:t>
      </w:r>
      <w:r w:rsidRPr="007939F8">
        <w:rPr>
          <w:rtl/>
        </w:rPr>
        <w:t xml:space="preserve"> </w:t>
      </w:r>
      <w:r w:rsidRPr="007939F8">
        <w:rPr>
          <w:rFonts w:hint="eastAsia"/>
          <w:rtl/>
        </w:rPr>
        <w:t>ולא</w:t>
      </w:r>
      <w:r w:rsidRPr="007939F8">
        <w:rPr>
          <w:rtl/>
        </w:rPr>
        <w:t xml:space="preserve"> </w:t>
      </w:r>
      <w:r w:rsidRPr="007939F8">
        <w:rPr>
          <w:rFonts w:hint="eastAsia"/>
          <w:rtl/>
        </w:rPr>
        <w:t>בין</w:t>
      </w:r>
      <w:r w:rsidRPr="007939F8">
        <w:rPr>
          <w:rtl/>
        </w:rPr>
        <w:t xml:space="preserve"> </w:t>
      </w:r>
      <w:r w:rsidRPr="007939F8">
        <w:rPr>
          <w:rFonts w:hint="eastAsia"/>
          <w:rtl/>
        </w:rPr>
        <w:t>הגופים</w:t>
      </w:r>
      <w:r w:rsidRPr="007939F8">
        <w:rPr>
          <w:rtl/>
        </w:rPr>
        <w:t xml:space="preserve"> </w:t>
      </w:r>
      <w:r w:rsidRPr="007939F8">
        <w:rPr>
          <w:rFonts w:hint="eastAsia"/>
          <w:rtl/>
        </w:rPr>
        <w:t>לרשות</w:t>
      </w:r>
      <w:r w:rsidRPr="007939F8">
        <w:rPr>
          <w:rtl/>
        </w:rPr>
        <w:t xml:space="preserve"> </w:t>
      </w:r>
      <w:r w:rsidRPr="007939F8">
        <w:rPr>
          <w:rFonts w:hint="eastAsia"/>
          <w:rtl/>
        </w:rPr>
        <w:t>המקומית</w:t>
      </w:r>
      <w:r w:rsidRPr="007939F8">
        <w:rPr>
          <w:rtl/>
        </w:rPr>
        <w:t xml:space="preserve"> </w:t>
      </w:r>
      <w:r w:rsidRPr="007939F8">
        <w:rPr>
          <w:rFonts w:hint="eastAsia"/>
          <w:rtl/>
        </w:rPr>
        <w:t>ולמנהלי</w:t>
      </w:r>
      <w:r w:rsidRPr="007939F8">
        <w:rPr>
          <w:rtl/>
        </w:rPr>
        <w:t xml:space="preserve"> </w:t>
      </w:r>
      <w:r w:rsidRPr="007939F8">
        <w:rPr>
          <w:rFonts w:hint="eastAsia"/>
          <w:rtl/>
        </w:rPr>
        <w:t>המחלקות</w:t>
      </w:r>
      <w:r w:rsidRPr="007939F8">
        <w:rPr>
          <w:rtl/>
        </w:rPr>
        <w:t xml:space="preserve">. עוד </w:t>
      </w:r>
      <w:r w:rsidRPr="007939F8">
        <w:rPr>
          <w:rFonts w:hint="eastAsia"/>
          <w:rtl/>
        </w:rPr>
        <w:t>צוין</w:t>
      </w:r>
      <w:r w:rsidRPr="007939F8">
        <w:rPr>
          <w:rtl/>
        </w:rPr>
        <w:t xml:space="preserve"> </w:t>
      </w:r>
      <w:r w:rsidRPr="007939F8">
        <w:rPr>
          <w:rFonts w:hint="eastAsia"/>
          <w:rtl/>
        </w:rPr>
        <w:t>במסמך</w:t>
      </w:r>
      <w:r w:rsidRPr="007939F8">
        <w:rPr>
          <w:rtl/>
        </w:rPr>
        <w:t xml:space="preserve"> כי "בעיות אלו גורמות לעיתים למקרים של נוער הזקוק להתערבות ו'נופל בין הכיסאות' או לכפילויות במתן השירות, למסרים סותרים המועברים לנוער ולהוריהם, לפיזור הפעילות ב'שטח' באופן עצמאי, דבר המקשה על תהליך הליווי והטיפול בנער וניצול חלקי של כוח האדם והמבנים".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מנהלת היחידה העלתה צורך </w:t>
      </w:r>
      <w:proofErr w:type="spellStart"/>
      <w:r w:rsidRPr="00E747D1">
        <w:rPr>
          <w:rFonts w:hint="cs"/>
          <w:rtl/>
        </w:rPr>
        <w:t>בתכלול</w:t>
      </w:r>
      <w:proofErr w:type="spellEnd"/>
      <w:r w:rsidRPr="00E747D1">
        <w:rPr>
          <w:rFonts w:hint="cs"/>
          <w:rtl/>
        </w:rPr>
        <w:t xml:space="preserve"> העבודה והפעילות של התוכניות עם נוער בסיכון בכפוף לגורם עירוני מקצועי, וזאת בעיקר לשם השגת המטרות האלה:</w:t>
      </w:r>
      <w:r w:rsidRPr="00E747D1">
        <w:rPr>
          <w:rFonts w:hint="cs"/>
        </w:rPr>
        <w:t xml:space="preserve"> </w:t>
      </w:r>
      <w:r w:rsidRPr="00E747D1">
        <w:rPr>
          <w:rFonts w:hint="cs"/>
          <w:rtl/>
        </w:rPr>
        <w:t xml:space="preserve">יצירת רשת ביטחון לנוער בסיכון, איגום משאבים, הגברת שיתוף הפעולה, התייעלות והקמת פלטפורמה מקצועית מרכזת </w:t>
      </w:r>
      <w:proofErr w:type="spellStart"/>
      <w:r w:rsidRPr="00E747D1">
        <w:rPr>
          <w:rFonts w:hint="cs"/>
          <w:rtl/>
        </w:rPr>
        <w:t>ומתכללת</w:t>
      </w:r>
      <w:proofErr w:type="spellEnd"/>
      <w:r w:rsidRPr="00E747D1">
        <w:rPr>
          <w:rFonts w:hint="cs"/>
          <w:rtl/>
        </w:rPr>
        <w:t>. מנהלת המחלקה ציינה לפני צוות הביקורת כי הפעילות ליישום</w:t>
      </w:r>
      <w:r w:rsidRPr="00E747D1">
        <w:rPr>
          <w:rFonts w:hint="cs"/>
        </w:rPr>
        <w:t xml:space="preserve"> </w:t>
      </w:r>
      <w:r w:rsidRPr="00E747D1">
        <w:rPr>
          <w:rFonts w:hint="cs"/>
          <w:rtl/>
        </w:rPr>
        <w:t xml:space="preserve">הצעתה לריכוז </w:t>
      </w:r>
      <w:proofErr w:type="spellStart"/>
      <w:r w:rsidRPr="00E747D1">
        <w:rPr>
          <w:rFonts w:hint="cs"/>
          <w:rtl/>
        </w:rPr>
        <w:t>ולתכלול</w:t>
      </w:r>
      <w:proofErr w:type="spellEnd"/>
      <w:r w:rsidRPr="00E747D1">
        <w:rPr>
          <w:rFonts w:hint="cs"/>
          <w:rtl/>
        </w:rPr>
        <w:t xml:space="preserve"> נמשכה כחצי שנה ואחר כך נפסקה. במהלך הביקורת ציינה המנהלת, שבאותה עת עדיין מילאה את תפקידה, כי במבחן התוצאה, ניסיונות </w:t>
      </w:r>
      <w:proofErr w:type="spellStart"/>
      <w:r w:rsidRPr="00E747D1">
        <w:rPr>
          <w:rFonts w:hint="cs"/>
          <w:rtl/>
        </w:rPr>
        <w:t>התכלול</w:t>
      </w:r>
      <w:proofErr w:type="spellEnd"/>
      <w:r w:rsidRPr="00E747D1">
        <w:rPr>
          <w:rFonts w:hint="cs"/>
          <w:rtl/>
        </w:rPr>
        <w:t xml:space="preserve"> אינם נושאים פרי.</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eastAsia="Aptos" w:hAnsi="David"/>
          <w:kern w:val="2"/>
          <w:sz w:val="24"/>
          <w:rtl/>
        </w:rPr>
      </w:pPr>
      <w:bookmarkStart w:id="59" w:name="_Hlk198564070"/>
      <w:r w:rsidRPr="00E747D1">
        <w:rPr>
          <w:rFonts w:hint="eastAsia"/>
          <w:rtl/>
        </w:rPr>
        <w:t>עיריית</w:t>
      </w:r>
      <w:r w:rsidRPr="00E747D1">
        <w:rPr>
          <w:rFonts w:hint="cs"/>
          <w:rtl/>
        </w:rPr>
        <w:t xml:space="preserve"> </w:t>
      </w:r>
      <w:r w:rsidRPr="00E747D1">
        <w:rPr>
          <w:rFonts w:hint="cs"/>
          <w:b/>
          <w:bCs/>
          <w:rtl/>
        </w:rPr>
        <w:t>קריית גת</w:t>
      </w:r>
      <w:r w:rsidRPr="00E747D1">
        <w:rPr>
          <w:rFonts w:hint="cs"/>
          <w:rtl/>
        </w:rPr>
        <w:t xml:space="preserve"> מסרה בתשובתה כי </w:t>
      </w:r>
      <w:r w:rsidRPr="00E747D1">
        <w:rPr>
          <w:rFonts w:ascii="David" w:eastAsia="Aptos" w:hAnsi="David" w:hint="cs"/>
          <w:kern w:val="2"/>
          <w:sz w:val="24"/>
          <w:rtl/>
        </w:rPr>
        <w:t xml:space="preserve">בעבר עמותות רבות עבדו כ"איים" בעיר, כל אחת באופן עצמאי. מאז, ובשיתוף גורמים ברשות המקומית, העירייה פועלת להקמת מנגנון שיאגד את כל הגורמים הנוגעים לנוער בסיכון - פורמליים ובלתי פורמליים. מהעירייה נמסר כי שיתופי הפעולה בין הגורמים </w:t>
      </w:r>
      <w:proofErr w:type="spellStart"/>
      <w:r w:rsidRPr="00E747D1">
        <w:rPr>
          <w:rFonts w:ascii="David" w:eastAsia="Aptos" w:hAnsi="David" w:hint="cs"/>
          <w:kern w:val="2"/>
          <w:sz w:val="24"/>
          <w:rtl/>
        </w:rPr>
        <w:t>הרשותיים</w:t>
      </w:r>
      <w:proofErr w:type="spellEnd"/>
      <w:r w:rsidRPr="00E747D1">
        <w:rPr>
          <w:rFonts w:ascii="David" w:eastAsia="Aptos" w:hAnsi="David" w:hint="cs"/>
          <w:kern w:val="2"/>
          <w:sz w:val="24"/>
          <w:rtl/>
        </w:rPr>
        <w:t xml:space="preserve"> מתקיים, אולם כשעמותות מתחלפות בקצב מהיר קשה ליצור בסיס לשיתוף פעולה רציף ומיטבי. לדברי מנהלת </w:t>
      </w:r>
      <w:proofErr w:type="spellStart"/>
      <w:r w:rsidRPr="00E747D1">
        <w:rPr>
          <w:rFonts w:ascii="David" w:eastAsia="Aptos" w:hAnsi="David" w:hint="cs"/>
          <w:kern w:val="2"/>
          <w:sz w:val="24"/>
          <w:rtl/>
        </w:rPr>
        <w:t>המש"ח</w:t>
      </w:r>
      <w:proofErr w:type="spellEnd"/>
      <w:r w:rsidRPr="00E747D1">
        <w:rPr>
          <w:rFonts w:ascii="David" w:eastAsia="Aptos" w:hAnsi="David" w:hint="cs"/>
          <w:kern w:val="2"/>
          <w:sz w:val="24"/>
          <w:rtl/>
        </w:rPr>
        <w:t>, בשנים האחרונות חל שינוי, העמותות הנכנסות מאוגדות בכפוף</w:t>
      </w:r>
      <w:r w:rsidRPr="00E747D1">
        <w:rPr>
          <w:rFonts w:ascii="David" w:eastAsia="Aptos" w:hAnsi="David"/>
          <w:kern w:val="2"/>
          <w:sz w:val="24"/>
          <w:rtl/>
        </w:rPr>
        <w:t xml:space="preserve"> </w:t>
      </w:r>
      <w:r w:rsidRPr="00E747D1">
        <w:rPr>
          <w:rFonts w:ascii="David" w:eastAsia="Aptos" w:hAnsi="David" w:hint="cs"/>
          <w:kern w:val="2"/>
          <w:sz w:val="24"/>
          <w:rtl/>
        </w:rPr>
        <w:t>למחלקת הנוער העירונית הבוחנת כל תוכנית ומענה בשיתוף עם גורמי הטיפול ברשות. כמו</w:t>
      </w:r>
      <w:r w:rsidRPr="00E747D1">
        <w:rPr>
          <w:rFonts w:ascii="David" w:eastAsia="Aptos" w:hAnsi="David"/>
          <w:kern w:val="2"/>
          <w:sz w:val="24"/>
          <w:rtl/>
        </w:rPr>
        <w:t xml:space="preserve"> </w:t>
      </w:r>
      <w:r w:rsidRPr="00E747D1">
        <w:rPr>
          <w:rFonts w:ascii="David" w:eastAsia="Aptos" w:hAnsi="David" w:hint="cs"/>
          <w:kern w:val="2"/>
          <w:sz w:val="24"/>
          <w:rtl/>
        </w:rPr>
        <w:t>כן</w:t>
      </w:r>
      <w:r w:rsidRPr="00E747D1">
        <w:rPr>
          <w:rFonts w:ascii="David" w:eastAsia="Aptos" w:hAnsi="David"/>
          <w:kern w:val="2"/>
          <w:sz w:val="24"/>
          <w:rtl/>
        </w:rPr>
        <w:t>,</w:t>
      </w:r>
      <w:r w:rsidRPr="00E747D1">
        <w:rPr>
          <w:rFonts w:ascii="David" w:eastAsia="Aptos" w:hAnsi="David" w:hint="cs"/>
          <w:kern w:val="2"/>
          <w:sz w:val="24"/>
          <w:rtl/>
        </w:rPr>
        <w:t xml:space="preserve"> כאשר עולים צרכים מהשטח גורמי הטיפול מתכנסים ומקבלים החלטה לגבי דרך הטיפול</w:t>
      </w:r>
      <w:r w:rsidRPr="00E747D1">
        <w:rPr>
          <w:rFonts w:ascii="David" w:eastAsia="Aptos" w:hAnsi="David"/>
          <w:kern w:val="2"/>
          <w:sz w:val="24"/>
          <w:rtl/>
        </w:rPr>
        <w:t>,</w:t>
      </w:r>
      <w:r w:rsidRPr="00E747D1">
        <w:rPr>
          <w:rFonts w:ascii="David" w:eastAsia="Aptos" w:hAnsi="David" w:hint="cs"/>
          <w:kern w:val="2"/>
          <w:sz w:val="24"/>
          <w:rtl/>
        </w:rPr>
        <w:t xml:space="preserve"> וכאמור לדבריה, מתקיימים פורומים במהלך כל השנה, גם </w:t>
      </w:r>
      <w:proofErr w:type="spellStart"/>
      <w:r w:rsidRPr="00E747D1">
        <w:rPr>
          <w:rFonts w:ascii="David" w:eastAsia="Aptos" w:hAnsi="David" w:hint="cs"/>
          <w:kern w:val="2"/>
          <w:sz w:val="24"/>
          <w:rtl/>
        </w:rPr>
        <w:t>בעיתות</w:t>
      </w:r>
      <w:proofErr w:type="spellEnd"/>
      <w:r w:rsidRPr="00E747D1">
        <w:rPr>
          <w:rFonts w:ascii="David" w:eastAsia="Aptos" w:hAnsi="David" w:hint="cs"/>
          <w:kern w:val="2"/>
          <w:sz w:val="24"/>
          <w:rtl/>
        </w:rPr>
        <w:t xml:space="preserve"> שגרה וגם </w:t>
      </w:r>
      <w:proofErr w:type="spellStart"/>
      <w:r w:rsidRPr="00E747D1">
        <w:rPr>
          <w:rFonts w:ascii="David" w:eastAsia="Aptos" w:hAnsi="David" w:hint="cs"/>
          <w:kern w:val="2"/>
          <w:sz w:val="24"/>
          <w:rtl/>
        </w:rPr>
        <w:t>בעיתות</w:t>
      </w:r>
      <w:proofErr w:type="spellEnd"/>
      <w:r w:rsidRPr="00E747D1">
        <w:rPr>
          <w:rFonts w:ascii="David" w:eastAsia="Aptos" w:hAnsi="David" w:hint="cs"/>
          <w:kern w:val="2"/>
          <w:sz w:val="24"/>
          <w:rtl/>
        </w:rPr>
        <w:t xml:space="preserve"> חירום.</w:t>
      </w:r>
    </w:p>
    <w:bookmarkEnd w:id="59"/>
    <w:p w:rsidR="00B52032" w:rsidRPr="00E747D1" w:rsidRDefault="00B52032" w:rsidP="00B52032">
      <w:pPr>
        <w:pStyle w:val="a9"/>
        <w:spacing w:line="269" w:lineRule="auto"/>
        <w:rPr>
          <w:rtl/>
        </w:rPr>
      </w:pPr>
    </w:p>
    <w:p w:rsidR="00B52032" w:rsidRPr="00E747D1" w:rsidRDefault="00B52032" w:rsidP="00B52032">
      <w:pPr>
        <w:spacing w:line="269" w:lineRule="auto"/>
        <w:rPr>
          <w:rtl/>
        </w:rPr>
      </w:pPr>
      <w:proofErr w:type="spellStart"/>
      <w:r w:rsidRPr="00E747D1">
        <w:rPr>
          <w:rFonts w:hint="cs"/>
          <w:rtl/>
        </w:rPr>
        <w:lastRenderedPageBreak/>
        <w:t>מהמש"ח</w:t>
      </w:r>
      <w:proofErr w:type="spellEnd"/>
      <w:r w:rsidRPr="00E747D1">
        <w:rPr>
          <w:rFonts w:hint="cs"/>
          <w:rtl/>
        </w:rPr>
        <w:t xml:space="preserve"> בעיריית</w:t>
      </w:r>
      <w:r w:rsidRPr="00E747D1">
        <w:rPr>
          <w:rFonts w:hint="cs"/>
          <w:b/>
          <w:bCs/>
          <w:rtl/>
        </w:rPr>
        <w:t xml:space="preserve"> קריית מוצקין </w:t>
      </w:r>
      <w:r w:rsidRPr="00E747D1">
        <w:rPr>
          <w:rFonts w:hint="cs"/>
          <w:rtl/>
        </w:rPr>
        <w:t>נמסר</w:t>
      </w:r>
      <w:r w:rsidRPr="00E747D1">
        <w:rPr>
          <w:rtl/>
        </w:rPr>
        <w:t xml:space="preserve"> </w:t>
      </w:r>
      <w:r w:rsidRPr="00E747D1">
        <w:rPr>
          <w:rFonts w:hint="eastAsia"/>
          <w:rtl/>
        </w:rPr>
        <w:t>למשרד</w:t>
      </w:r>
      <w:r w:rsidRPr="00E747D1">
        <w:rPr>
          <w:rtl/>
        </w:rPr>
        <w:t xml:space="preserve"> מבקר המדינה ב</w:t>
      </w:r>
      <w:r w:rsidRPr="00E747D1">
        <w:rPr>
          <w:rFonts w:hint="cs"/>
          <w:rtl/>
        </w:rPr>
        <w:t>נובמבר 2024</w:t>
      </w:r>
      <w:r w:rsidRPr="00E747D1">
        <w:rPr>
          <w:rtl/>
        </w:rPr>
        <w:t xml:space="preserve"> </w:t>
      </w:r>
      <w:r w:rsidRPr="00E747D1">
        <w:rPr>
          <w:rFonts w:hint="eastAsia"/>
          <w:rtl/>
        </w:rPr>
        <w:t>כי</w:t>
      </w:r>
      <w:r w:rsidRPr="00E747D1">
        <w:rPr>
          <w:rFonts w:hint="cs"/>
          <w:rtl/>
        </w:rPr>
        <w:t xml:space="preserve"> אין גורם </w:t>
      </w:r>
      <w:proofErr w:type="spellStart"/>
      <w:r w:rsidRPr="00E747D1">
        <w:rPr>
          <w:rFonts w:hint="cs"/>
          <w:rtl/>
        </w:rPr>
        <w:t>מתכלל</w:t>
      </w:r>
      <w:proofErr w:type="spellEnd"/>
      <w:r w:rsidRPr="00E747D1">
        <w:rPr>
          <w:rFonts w:hint="cs"/>
          <w:rtl/>
        </w:rPr>
        <w:t xml:space="preserve"> וכי שיתוף הפעולה בין מחלקת החינוך </w:t>
      </w:r>
      <w:proofErr w:type="spellStart"/>
      <w:r w:rsidRPr="00E747D1">
        <w:rPr>
          <w:rFonts w:hint="cs"/>
          <w:rtl/>
        </w:rPr>
        <w:t>למש"ח</w:t>
      </w:r>
      <w:proofErr w:type="spellEnd"/>
      <w:r w:rsidRPr="00E747D1">
        <w:rPr>
          <w:rFonts w:hint="cs"/>
          <w:rtl/>
        </w:rPr>
        <w:t xml:space="preserve"> מתבטא בהשתתפות </w:t>
      </w:r>
      <w:r w:rsidRPr="00E747D1">
        <w:rPr>
          <w:rFonts w:hint="cs"/>
          <w:sz w:val="24"/>
          <w:rtl/>
        </w:rPr>
        <w:t xml:space="preserve">עו"ס </w:t>
      </w:r>
      <w:proofErr w:type="spellStart"/>
      <w:r w:rsidRPr="00E747D1">
        <w:rPr>
          <w:rFonts w:hint="cs"/>
          <w:sz w:val="24"/>
          <w:rtl/>
        </w:rPr>
        <w:t>נוצ"ץ</w:t>
      </w:r>
      <w:proofErr w:type="spellEnd"/>
      <w:r w:rsidRPr="00E747D1">
        <w:rPr>
          <w:rFonts w:hint="cs"/>
          <w:sz w:val="24"/>
          <w:rtl/>
        </w:rPr>
        <w:t xml:space="preserve"> בוועדות התמדה בחטיבות הביניים ובתיכונים - במסגרת צוות בין-מקצועי, וכי עו"ס </w:t>
      </w:r>
      <w:proofErr w:type="spellStart"/>
      <w:r w:rsidRPr="00E747D1">
        <w:rPr>
          <w:rFonts w:hint="cs"/>
          <w:sz w:val="24"/>
          <w:rtl/>
        </w:rPr>
        <w:t>נוצ"ץ</w:t>
      </w:r>
      <w:proofErr w:type="spellEnd"/>
      <w:r w:rsidRPr="00E747D1">
        <w:rPr>
          <w:rFonts w:hint="cs"/>
          <w:sz w:val="24"/>
          <w:rtl/>
        </w:rPr>
        <w:t xml:space="preserve"> משתתפת קבועה בישיבות המתקיימות אחת לחודש בכל בית ספר</w:t>
      </w:r>
      <w:r w:rsidRPr="00E747D1">
        <w:rPr>
          <w:rFonts w:hint="cs"/>
          <w:rtl/>
        </w:rPr>
        <w:t xml:space="preserve">. לצוות הביקורת נשלחו </w:t>
      </w:r>
      <w:r w:rsidRPr="00E747D1">
        <w:rPr>
          <w:rFonts w:hint="cs"/>
          <w:sz w:val="24"/>
          <w:rtl/>
        </w:rPr>
        <w:t>פרוטוקולים של דיוני ועדות בין-מקצועיות של חטיבות ביניים,</w:t>
      </w:r>
      <w:r w:rsidRPr="00E747D1">
        <w:rPr>
          <w:rFonts w:hint="cs"/>
          <w:rtl/>
        </w:rPr>
        <w:t xml:space="preserve"> אולם הפרוטוקולים מתארים באופן פרטני את המצב של כל אחד ואחת מהנערים והנערות, ללא הסבר על אופן הטיפול המוצע, והדבר אינו מאפשר מעקב אחר אופן הטיפול או רצף טיפולי. הפרוטוקול לא מלמד דבר על קשרי העבודה בין מחלקת החינוך </w:t>
      </w:r>
      <w:proofErr w:type="spellStart"/>
      <w:r w:rsidRPr="00E747D1">
        <w:rPr>
          <w:rFonts w:hint="cs"/>
          <w:rtl/>
        </w:rPr>
        <w:t>להמש"ח</w:t>
      </w:r>
      <w:proofErr w:type="spellEnd"/>
      <w:r w:rsidRPr="00E747D1">
        <w:rPr>
          <w:rFonts w:hint="cs"/>
          <w:rtl/>
        </w:rPr>
        <w:t xml:space="preserve">. השתתפות עו"ס בוועדות התמדה מאפשרת העברת מידע מצד אחד בלבד - </w:t>
      </w:r>
      <w:r w:rsidRPr="00E747D1">
        <w:rPr>
          <w:rFonts w:hint="eastAsia"/>
          <w:sz w:val="24"/>
          <w:rtl/>
        </w:rPr>
        <w:t>ב</w:t>
      </w:r>
      <w:r w:rsidRPr="00E747D1">
        <w:rPr>
          <w:rFonts w:hint="cs"/>
          <w:sz w:val="24"/>
          <w:rtl/>
        </w:rPr>
        <w:t>של</w:t>
      </w:r>
      <w:r w:rsidRPr="00E747D1">
        <w:rPr>
          <w:sz w:val="24"/>
          <w:rtl/>
        </w:rPr>
        <w:t xml:space="preserve"> </w:t>
      </w:r>
      <w:r w:rsidRPr="00E747D1">
        <w:rPr>
          <w:rFonts w:hint="cs"/>
          <w:sz w:val="24"/>
          <w:rtl/>
        </w:rPr>
        <w:t>ה</w:t>
      </w:r>
      <w:r w:rsidRPr="00E747D1">
        <w:rPr>
          <w:rFonts w:hint="eastAsia"/>
          <w:sz w:val="24"/>
          <w:rtl/>
        </w:rPr>
        <w:t>צורך</w:t>
      </w:r>
      <w:r w:rsidRPr="00E747D1">
        <w:rPr>
          <w:sz w:val="24"/>
          <w:rtl/>
        </w:rPr>
        <w:t xml:space="preserve"> </w:t>
      </w:r>
      <w:r w:rsidRPr="00E747D1">
        <w:rPr>
          <w:rFonts w:hint="eastAsia"/>
          <w:sz w:val="24"/>
          <w:rtl/>
        </w:rPr>
        <w:t>בשמירת</w:t>
      </w:r>
      <w:r w:rsidRPr="00E747D1">
        <w:rPr>
          <w:sz w:val="24"/>
          <w:rtl/>
        </w:rPr>
        <w:t xml:space="preserve"> </w:t>
      </w:r>
      <w:r w:rsidRPr="00E747D1">
        <w:rPr>
          <w:rFonts w:hint="eastAsia"/>
          <w:sz w:val="24"/>
          <w:rtl/>
        </w:rPr>
        <w:t>סודיות</w:t>
      </w:r>
      <w:r w:rsidRPr="00E747D1">
        <w:rPr>
          <w:rFonts w:hint="cs"/>
          <w:sz w:val="24"/>
          <w:rtl/>
        </w:rPr>
        <w:t xml:space="preserve"> והגנת הפרטיות</w:t>
      </w:r>
      <w:r w:rsidRPr="00E747D1">
        <w:rPr>
          <w:sz w:val="24"/>
          <w:rtl/>
        </w:rPr>
        <w:t xml:space="preserve"> </w:t>
      </w:r>
      <w:proofErr w:type="spellStart"/>
      <w:r w:rsidRPr="00E747D1">
        <w:rPr>
          <w:rFonts w:hint="eastAsia"/>
          <w:sz w:val="24"/>
          <w:rtl/>
        </w:rPr>
        <w:t>העו</w:t>
      </w:r>
      <w:r w:rsidRPr="00E747D1">
        <w:rPr>
          <w:sz w:val="24"/>
          <w:rtl/>
        </w:rPr>
        <w:t>"ס</w:t>
      </w:r>
      <w:proofErr w:type="spellEnd"/>
      <w:r w:rsidRPr="00E747D1">
        <w:rPr>
          <w:sz w:val="24"/>
          <w:rtl/>
        </w:rPr>
        <w:t xml:space="preserve"> </w:t>
      </w:r>
      <w:r w:rsidRPr="00E747D1">
        <w:rPr>
          <w:rFonts w:hint="cs"/>
          <w:sz w:val="24"/>
          <w:rtl/>
        </w:rPr>
        <w:t xml:space="preserve">אינה יכולה לשתף את צוותי החינוך במידע לגבי הנערה או הנער - האם הם מוכרים ברווחה, האם הם משתתפים בתוכנית כלשהי, מה המצב בבית. </w:t>
      </w:r>
      <w:r w:rsidRPr="00E747D1">
        <w:rPr>
          <w:rFonts w:hint="cs"/>
          <w:rtl/>
        </w:rPr>
        <w:t>יצוין כי במשך שלוש שנים, בשנים 2021 - 2023, לא הצליחה העירייה לאייש את משרת עו"ס נוער וצעירים (</w:t>
      </w:r>
      <w:proofErr w:type="spellStart"/>
      <w:r w:rsidRPr="00E747D1">
        <w:rPr>
          <w:rFonts w:hint="cs"/>
          <w:rtl/>
        </w:rPr>
        <w:t>נוצ"ץ</w:t>
      </w:r>
      <w:proofErr w:type="spellEnd"/>
      <w:r w:rsidRPr="00E747D1">
        <w:rPr>
          <w:rFonts w:hint="cs"/>
          <w:rtl/>
        </w:rPr>
        <w:t xml:space="preserve">) </w:t>
      </w:r>
      <w:proofErr w:type="spellStart"/>
      <w:r w:rsidRPr="00E747D1">
        <w:rPr>
          <w:rFonts w:hint="cs"/>
          <w:rtl/>
        </w:rPr>
        <w:t>במש"ח</w:t>
      </w:r>
      <w:proofErr w:type="spellEnd"/>
      <w:r w:rsidRPr="00E747D1">
        <w:rPr>
          <w:rFonts w:hint="cs"/>
          <w:rtl/>
        </w:rPr>
        <w:t xml:space="preserve">, וכי המשרה </w:t>
      </w:r>
      <w:proofErr w:type="spellStart"/>
      <w:r w:rsidRPr="00E747D1">
        <w:rPr>
          <w:rFonts w:hint="cs"/>
          <w:rtl/>
        </w:rPr>
        <w:t>אויישה</w:t>
      </w:r>
      <w:proofErr w:type="spellEnd"/>
      <w:r w:rsidRPr="00E747D1">
        <w:rPr>
          <w:rFonts w:hint="cs"/>
          <w:rtl/>
        </w:rPr>
        <w:t xml:space="preserve"> בשנת 2024.</w:t>
      </w:r>
    </w:p>
    <w:p w:rsidR="00B52032" w:rsidRPr="00E747D1" w:rsidRDefault="00B52032" w:rsidP="00B52032">
      <w:pPr>
        <w:pStyle w:val="a9"/>
        <w:spacing w:line="269" w:lineRule="auto"/>
        <w:rPr>
          <w:rtl/>
        </w:rPr>
      </w:pPr>
    </w:p>
    <w:p w:rsidR="00B52032" w:rsidRPr="007939F8" w:rsidRDefault="00B52032" w:rsidP="00B52032">
      <w:pPr>
        <w:spacing w:line="269" w:lineRule="auto"/>
        <w:rPr>
          <w:rtl/>
        </w:rPr>
      </w:pPr>
      <w:r w:rsidRPr="007939F8">
        <w:rPr>
          <w:rFonts w:hint="cs"/>
          <w:rtl/>
        </w:rPr>
        <w:t xml:space="preserve">מנהלת מחלקת פרט ומשפחה בעיריית </w:t>
      </w:r>
      <w:r w:rsidRPr="007939F8">
        <w:rPr>
          <w:rFonts w:hint="eastAsia"/>
          <w:b/>
          <w:bCs/>
          <w:rtl/>
        </w:rPr>
        <w:t>רמלה</w:t>
      </w:r>
      <w:r w:rsidRPr="007939F8">
        <w:rPr>
          <w:rFonts w:hint="cs"/>
          <w:rtl/>
        </w:rPr>
        <w:t xml:space="preserve"> מסרה כי לא פועל בה גורם </w:t>
      </w:r>
      <w:proofErr w:type="spellStart"/>
      <w:r w:rsidRPr="007939F8">
        <w:rPr>
          <w:rFonts w:hint="cs"/>
          <w:rtl/>
        </w:rPr>
        <w:t>מתכלל</w:t>
      </w:r>
      <w:proofErr w:type="spellEnd"/>
      <w:r w:rsidRPr="007939F8">
        <w:rPr>
          <w:rFonts w:hint="cs"/>
          <w:rtl/>
        </w:rPr>
        <w:t>, אך מדי שנה יחידת הנוער השייכת לאגף הרווחה מפעילה ועדת היגוי בנושא יחידת הנוער</w:t>
      </w:r>
      <w:r w:rsidRPr="007939F8">
        <w:rPr>
          <w:rStyle w:val="af3"/>
          <w:rFonts w:ascii="David" w:hAnsi="David"/>
          <w:sz w:val="24"/>
          <w:rtl/>
        </w:rPr>
        <w:footnoteReference w:id="89"/>
      </w:r>
      <w:r w:rsidRPr="007939F8">
        <w:rPr>
          <w:rFonts w:hint="cs"/>
          <w:rtl/>
        </w:rPr>
        <w:t>. כמו כן מסרה כי המחלקה מקיימת</w:t>
      </w:r>
      <w:r w:rsidRPr="007939F8">
        <w:rPr>
          <w:rFonts w:hint="cs"/>
        </w:rPr>
        <w:t xml:space="preserve"> </w:t>
      </w:r>
      <w:r w:rsidRPr="007939F8">
        <w:rPr>
          <w:rFonts w:hint="cs"/>
          <w:rtl/>
        </w:rPr>
        <w:t xml:space="preserve">קשר שוטף עם </w:t>
      </w:r>
      <w:proofErr w:type="spellStart"/>
      <w:r w:rsidRPr="007939F8">
        <w:rPr>
          <w:rFonts w:hint="cs"/>
          <w:rtl/>
        </w:rPr>
        <w:t>קב"סיות</w:t>
      </w:r>
      <w:proofErr w:type="spellEnd"/>
      <w:r w:rsidRPr="007939F8">
        <w:rPr>
          <w:rFonts w:hint="cs"/>
          <w:rtl/>
        </w:rPr>
        <w:t xml:space="preserve"> אגף החינוך ועם יועצות בית ספר.</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hAnsi="David"/>
          <w:sz w:val="24"/>
          <w:rtl/>
        </w:rPr>
      </w:pPr>
      <w:r w:rsidRPr="00E747D1">
        <w:rPr>
          <w:rFonts w:hint="cs"/>
          <w:rtl/>
        </w:rPr>
        <w:t>מנהל</w:t>
      </w:r>
      <w:r w:rsidRPr="00E747D1">
        <w:rPr>
          <w:rFonts w:ascii="David" w:hAnsi="David" w:hint="cs"/>
          <w:sz w:val="24"/>
          <w:rtl/>
        </w:rPr>
        <w:t xml:space="preserve"> </w:t>
      </w:r>
      <w:proofErr w:type="spellStart"/>
      <w:r w:rsidRPr="00E747D1">
        <w:rPr>
          <w:rFonts w:ascii="David" w:hAnsi="David" w:hint="cs"/>
          <w:sz w:val="24"/>
          <w:rtl/>
        </w:rPr>
        <w:t>המש"ח</w:t>
      </w:r>
      <w:proofErr w:type="spellEnd"/>
      <w:r w:rsidRPr="00E747D1">
        <w:rPr>
          <w:rFonts w:ascii="David" w:hAnsi="David" w:hint="cs"/>
          <w:sz w:val="24"/>
          <w:rtl/>
        </w:rPr>
        <w:t xml:space="preserve"> במועצה המקומית </w:t>
      </w:r>
      <w:r w:rsidRPr="00E747D1">
        <w:rPr>
          <w:rFonts w:ascii="David" w:hAnsi="David" w:hint="cs"/>
          <w:b/>
          <w:bCs/>
          <w:sz w:val="24"/>
          <w:rtl/>
        </w:rPr>
        <w:t>יפיע</w:t>
      </w:r>
      <w:r w:rsidRPr="00E747D1">
        <w:rPr>
          <w:rFonts w:ascii="David" w:hAnsi="David" w:hint="cs"/>
          <w:sz w:val="24"/>
          <w:rtl/>
        </w:rPr>
        <w:t xml:space="preserve"> מסר כי מתקיים שיתוף פעולה הדוק בין מחלקות הרווחה ובין מחלקת החי</w:t>
      </w:r>
      <w:r w:rsidRPr="00E747D1">
        <w:rPr>
          <w:rFonts w:hint="cs"/>
          <w:rtl/>
        </w:rPr>
        <w:t xml:space="preserve">נוך, וכי </w:t>
      </w:r>
      <w:r w:rsidRPr="00E747D1">
        <w:rPr>
          <w:rtl/>
        </w:rPr>
        <w:t xml:space="preserve">הגורם </w:t>
      </w:r>
      <w:proofErr w:type="spellStart"/>
      <w:r w:rsidRPr="00E747D1">
        <w:rPr>
          <w:rtl/>
        </w:rPr>
        <w:t>המתכלל</w:t>
      </w:r>
      <w:proofErr w:type="spellEnd"/>
      <w:r w:rsidRPr="00E747D1">
        <w:rPr>
          <w:rtl/>
        </w:rPr>
        <w:t xml:space="preserve"> את המענים לנוער בסיכון ברשות המקומית </w:t>
      </w:r>
      <w:r w:rsidRPr="00E747D1">
        <w:rPr>
          <w:rFonts w:hint="cs"/>
          <w:rtl/>
        </w:rPr>
        <w:t>הוא</w:t>
      </w:r>
      <w:r w:rsidRPr="00E747D1">
        <w:rPr>
          <w:rtl/>
        </w:rPr>
        <w:t xml:space="preserve"> מנהל </w:t>
      </w:r>
      <w:proofErr w:type="spellStart"/>
      <w:r w:rsidRPr="00E747D1">
        <w:rPr>
          <w:rFonts w:hint="cs"/>
          <w:rtl/>
        </w:rPr>
        <w:t>המש"ח</w:t>
      </w:r>
      <w:proofErr w:type="spellEnd"/>
      <w:r w:rsidRPr="00E747D1">
        <w:rPr>
          <w:rFonts w:hint="cs"/>
          <w:rtl/>
        </w:rPr>
        <w:t>.</w:t>
      </w:r>
      <w:r w:rsidRPr="00E747D1">
        <w:rPr>
          <w:rtl/>
        </w:rPr>
        <w:t xml:space="preserve"> תפקיד</w:t>
      </w:r>
      <w:r w:rsidRPr="00E747D1">
        <w:rPr>
          <w:rFonts w:hint="cs"/>
          <w:rtl/>
        </w:rPr>
        <w:t xml:space="preserve">ו </w:t>
      </w:r>
      <w:r w:rsidRPr="00E747D1">
        <w:rPr>
          <w:rtl/>
        </w:rPr>
        <w:t xml:space="preserve">לתאם בין השירותים השונים, לוודא </w:t>
      </w:r>
      <w:r w:rsidRPr="00E747D1">
        <w:rPr>
          <w:rFonts w:hint="cs"/>
          <w:rtl/>
        </w:rPr>
        <w:t>כי ה</w:t>
      </w:r>
      <w:r w:rsidRPr="00E747D1">
        <w:rPr>
          <w:rtl/>
        </w:rPr>
        <w:t>טיפול מותאם</w:t>
      </w:r>
      <w:r w:rsidRPr="00E747D1">
        <w:rPr>
          <w:rFonts w:hint="cs"/>
          <w:rtl/>
        </w:rPr>
        <w:t xml:space="preserve"> לצורכי הנער או הנערה</w:t>
      </w:r>
      <w:r w:rsidRPr="00E747D1">
        <w:rPr>
          <w:rtl/>
        </w:rPr>
        <w:t xml:space="preserve"> ו</w:t>
      </w:r>
      <w:r w:rsidRPr="00E747D1">
        <w:rPr>
          <w:rFonts w:hint="cs"/>
          <w:rtl/>
        </w:rPr>
        <w:t xml:space="preserve">לבצע </w:t>
      </w:r>
      <w:r w:rsidRPr="00E747D1">
        <w:rPr>
          <w:rtl/>
        </w:rPr>
        <w:t>מעקב אחרי התקדמות</w:t>
      </w:r>
      <w:r w:rsidRPr="00E747D1">
        <w:rPr>
          <w:rFonts w:hint="cs"/>
          <w:rtl/>
        </w:rPr>
        <w:t xml:space="preserve">ם. </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rFonts w:ascii="David" w:hAnsi="David"/>
          <w:rtl/>
        </w:rPr>
      </w:pPr>
      <w:r w:rsidRPr="00E747D1">
        <w:rPr>
          <w:rFonts w:ascii="David" w:hAnsi="David" w:hint="eastAsia"/>
          <w:rtl/>
        </w:rPr>
        <w:t>מ</w:t>
      </w:r>
      <w:r w:rsidRPr="00E747D1">
        <w:rPr>
          <w:rFonts w:ascii="David" w:hAnsi="David" w:hint="cs"/>
          <w:rtl/>
        </w:rPr>
        <w:t xml:space="preserve">הממצאים </w:t>
      </w:r>
      <w:r w:rsidRPr="00E747D1">
        <w:rPr>
          <w:rFonts w:ascii="David" w:hAnsi="David" w:hint="eastAsia"/>
          <w:rtl/>
        </w:rPr>
        <w:t>עולה</w:t>
      </w:r>
      <w:r w:rsidRPr="00E747D1">
        <w:rPr>
          <w:rFonts w:ascii="David" w:hAnsi="David"/>
          <w:rtl/>
        </w:rPr>
        <w:t xml:space="preserve"> </w:t>
      </w:r>
      <w:r w:rsidRPr="00E747D1">
        <w:rPr>
          <w:rFonts w:ascii="David" w:hAnsi="David" w:hint="eastAsia"/>
          <w:rtl/>
        </w:rPr>
        <w:t>כי</w:t>
      </w:r>
      <w:r w:rsidRPr="00E747D1">
        <w:rPr>
          <w:rFonts w:ascii="David" w:hAnsi="David" w:hint="cs"/>
          <w:rtl/>
        </w:rPr>
        <w:t xml:space="preserve"> נושא התיאום המובנה והמוסדר בין הגורמים </w:t>
      </w:r>
      <w:proofErr w:type="spellStart"/>
      <w:r w:rsidRPr="00E747D1">
        <w:rPr>
          <w:rFonts w:ascii="David" w:hAnsi="David" w:hint="cs"/>
          <w:rtl/>
        </w:rPr>
        <w:t>הרשותיים</w:t>
      </w:r>
      <w:proofErr w:type="spellEnd"/>
      <w:r w:rsidRPr="00E747D1">
        <w:rPr>
          <w:rFonts w:ascii="David" w:hAnsi="David" w:hint="cs"/>
          <w:rtl/>
        </w:rPr>
        <w:t xml:space="preserve"> המטפלים בנוער בסיכון לוקה בחסר הן במישור המערכתי של פעילות </w:t>
      </w:r>
      <w:proofErr w:type="spellStart"/>
      <w:r w:rsidRPr="00E747D1">
        <w:rPr>
          <w:rFonts w:ascii="David" w:hAnsi="David" w:hint="cs"/>
          <w:rtl/>
        </w:rPr>
        <w:t>מתוכללת</w:t>
      </w:r>
      <w:proofErr w:type="spellEnd"/>
      <w:r w:rsidRPr="00E747D1">
        <w:rPr>
          <w:rFonts w:ascii="David" w:hAnsi="David" w:hint="cs"/>
          <w:rtl/>
        </w:rPr>
        <w:t xml:space="preserve"> והן במישור הפרטני של תוכנית הוליסטית לכל נער ונערה.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נמצא כי בשום רשות מהרשויות המקומיות שנבדקו - ערד, קריית גת, קריית מוצקין, רמלה ויפיע - אין גורם רשמי שתפקידו </w:t>
      </w:r>
      <w:proofErr w:type="spellStart"/>
      <w:r w:rsidRPr="00E747D1">
        <w:rPr>
          <w:rFonts w:hint="cs"/>
          <w:b/>
          <w:bCs/>
          <w:rtl/>
        </w:rPr>
        <w:t>לתכלל</w:t>
      </w:r>
      <w:proofErr w:type="spellEnd"/>
      <w:r w:rsidRPr="00E747D1">
        <w:rPr>
          <w:rFonts w:hint="cs"/>
          <w:b/>
          <w:bCs/>
          <w:rtl/>
        </w:rPr>
        <w:t xml:space="preserve"> בין המחלקות השונות בתחום הטיפול בנוער בסיכון, </w:t>
      </w:r>
      <w:bookmarkStart w:id="60" w:name="_Hlk194911957"/>
      <w:r w:rsidRPr="00E747D1">
        <w:rPr>
          <w:rFonts w:hint="eastAsia"/>
          <w:b/>
          <w:bCs/>
          <w:rtl/>
        </w:rPr>
        <w:t>שהעיקריות</w:t>
      </w:r>
      <w:r w:rsidRPr="00E747D1">
        <w:rPr>
          <w:b/>
          <w:bCs/>
          <w:rtl/>
        </w:rPr>
        <w:t xml:space="preserve"> </w:t>
      </w:r>
      <w:r w:rsidRPr="00E747D1">
        <w:rPr>
          <w:rFonts w:hint="eastAsia"/>
          <w:b/>
          <w:bCs/>
          <w:rtl/>
        </w:rPr>
        <w:t>ביניהן</w:t>
      </w:r>
      <w:r w:rsidRPr="00E747D1">
        <w:rPr>
          <w:b/>
          <w:bCs/>
          <w:rtl/>
        </w:rPr>
        <w:t xml:space="preserve"> </w:t>
      </w:r>
      <w:r w:rsidRPr="00E747D1">
        <w:rPr>
          <w:rFonts w:hint="eastAsia"/>
          <w:b/>
          <w:bCs/>
          <w:rtl/>
        </w:rPr>
        <w:t>הן</w:t>
      </w:r>
      <w:r w:rsidRPr="00E747D1">
        <w:rPr>
          <w:b/>
          <w:bCs/>
          <w:rtl/>
        </w:rPr>
        <w:t xml:space="preserve"> </w:t>
      </w:r>
      <w:r w:rsidRPr="00E747D1">
        <w:rPr>
          <w:rFonts w:hint="eastAsia"/>
          <w:b/>
          <w:bCs/>
          <w:rtl/>
        </w:rPr>
        <w:t>מחלקות</w:t>
      </w:r>
      <w:r w:rsidRPr="00E747D1">
        <w:rPr>
          <w:b/>
          <w:bCs/>
          <w:rtl/>
        </w:rPr>
        <w:t xml:space="preserve"> </w:t>
      </w:r>
      <w:r w:rsidRPr="00E747D1">
        <w:rPr>
          <w:rFonts w:hint="eastAsia"/>
          <w:b/>
          <w:bCs/>
          <w:rtl/>
        </w:rPr>
        <w:t>הרווחה</w:t>
      </w:r>
      <w:r w:rsidRPr="00E747D1">
        <w:rPr>
          <w:b/>
          <w:bCs/>
          <w:rtl/>
        </w:rPr>
        <w:t xml:space="preserve"> </w:t>
      </w:r>
      <w:r w:rsidRPr="00E747D1">
        <w:rPr>
          <w:rFonts w:hint="eastAsia"/>
          <w:b/>
          <w:bCs/>
          <w:rtl/>
        </w:rPr>
        <w:t>והחינוך</w:t>
      </w:r>
      <w:r w:rsidRPr="00E747D1">
        <w:rPr>
          <w:b/>
          <w:bCs/>
          <w:rtl/>
        </w:rPr>
        <w:t xml:space="preserve">, </w:t>
      </w:r>
      <w:r w:rsidRPr="00E747D1">
        <w:rPr>
          <w:rFonts w:hint="eastAsia"/>
          <w:b/>
          <w:bCs/>
          <w:rtl/>
        </w:rPr>
        <w:t>לתאם</w:t>
      </w:r>
      <w:r w:rsidRPr="00E747D1">
        <w:rPr>
          <w:b/>
          <w:bCs/>
          <w:rtl/>
        </w:rPr>
        <w:t xml:space="preserve"> </w:t>
      </w:r>
      <w:r w:rsidRPr="00E747D1">
        <w:rPr>
          <w:rFonts w:hint="eastAsia"/>
          <w:b/>
          <w:bCs/>
          <w:rtl/>
        </w:rPr>
        <w:t>ביניהן</w:t>
      </w:r>
      <w:r w:rsidRPr="00E747D1">
        <w:rPr>
          <w:b/>
          <w:bCs/>
          <w:rtl/>
        </w:rPr>
        <w:t xml:space="preserve"> </w:t>
      </w:r>
      <w:r w:rsidRPr="00E747D1">
        <w:rPr>
          <w:rFonts w:hint="eastAsia"/>
          <w:b/>
          <w:bCs/>
          <w:rtl/>
        </w:rPr>
        <w:t>ולהציף</w:t>
      </w:r>
      <w:r w:rsidRPr="00E747D1">
        <w:rPr>
          <w:b/>
          <w:bCs/>
          <w:rtl/>
        </w:rPr>
        <w:t xml:space="preserve"> </w:t>
      </w:r>
      <w:r w:rsidRPr="00E747D1">
        <w:rPr>
          <w:rFonts w:hint="eastAsia"/>
          <w:b/>
          <w:bCs/>
          <w:rtl/>
        </w:rPr>
        <w:t>סוגיות</w:t>
      </w:r>
      <w:r w:rsidRPr="00E747D1">
        <w:rPr>
          <w:b/>
          <w:bCs/>
          <w:rtl/>
        </w:rPr>
        <w:t xml:space="preserve"> </w:t>
      </w:r>
      <w:r w:rsidRPr="00E747D1">
        <w:rPr>
          <w:rFonts w:hint="eastAsia"/>
          <w:b/>
          <w:bCs/>
          <w:rtl/>
        </w:rPr>
        <w:t>רלוונטיות</w:t>
      </w:r>
      <w:r w:rsidRPr="00E747D1">
        <w:rPr>
          <w:b/>
          <w:bCs/>
          <w:rtl/>
        </w:rPr>
        <w:t xml:space="preserve"> </w:t>
      </w:r>
      <w:r w:rsidRPr="00E747D1">
        <w:rPr>
          <w:rFonts w:hint="eastAsia"/>
          <w:b/>
          <w:bCs/>
          <w:rtl/>
        </w:rPr>
        <w:t>לדיון</w:t>
      </w:r>
      <w:r w:rsidRPr="00E747D1">
        <w:rPr>
          <w:b/>
          <w:bCs/>
          <w:rtl/>
        </w:rPr>
        <w:t xml:space="preserve"> </w:t>
      </w:r>
      <w:r w:rsidRPr="00E747D1">
        <w:rPr>
          <w:rFonts w:hint="eastAsia"/>
          <w:b/>
          <w:bCs/>
          <w:rtl/>
        </w:rPr>
        <w:t>בפני</w:t>
      </w:r>
      <w:r w:rsidRPr="00E747D1">
        <w:rPr>
          <w:b/>
          <w:bCs/>
          <w:rtl/>
        </w:rPr>
        <w:t xml:space="preserve"> </w:t>
      </w:r>
      <w:r w:rsidRPr="00E747D1">
        <w:rPr>
          <w:rFonts w:hint="eastAsia"/>
          <w:b/>
          <w:bCs/>
          <w:rtl/>
        </w:rPr>
        <w:t>ועדות</w:t>
      </w:r>
      <w:r w:rsidRPr="00E747D1">
        <w:rPr>
          <w:b/>
          <w:bCs/>
          <w:rtl/>
        </w:rPr>
        <w:t xml:space="preserve"> </w:t>
      </w:r>
      <w:r w:rsidRPr="00E747D1">
        <w:rPr>
          <w:rFonts w:hint="eastAsia"/>
          <w:b/>
          <w:bCs/>
          <w:rtl/>
        </w:rPr>
        <w:t>החינוך</w:t>
      </w:r>
      <w:r w:rsidRPr="00E747D1">
        <w:rPr>
          <w:b/>
          <w:bCs/>
          <w:rtl/>
        </w:rPr>
        <w:t xml:space="preserve">, </w:t>
      </w:r>
      <w:r w:rsidRPr="00E747D1">
        <w:rPr>
          <w:rFonts w:hint="eastAsia"/>
          <w:b/>
          <w:bCs/>
          <w:rtl/>
        </w:rPr>
        <w:t>הרווחה</w:t>
      </w:r>
      <w:r w:rsidRPr="00E747D1">
        <w:rPr>
          <w:b/>
          <w:bCs/>
          <w:rtl/>
        </w:rPr>
        <w:t xml:space="preserve"> </w:t>
      </w:r>
      <w:r w:rsidRPr="00E747D1">
        <w:rPr>
          <w:rFonts w:hint="eastAsia"/>
          <w:b/>
          <w:bCs/>
          <w:rtl/>
        </w:rPr>
        <w:t>והוועדה</w:t>
      </w:r>
      <w:r w:rsidRPr="00E747D1">
        <w:rPr>
          <w:b/>
          <w:bCs/>
          <w:rtl/>
        </w:rPr>
        <w:t xml:space="preserve"> </w:t>
      </w:r>
      <w:r w:rsidRPr="00E747D1">
        <w:rPr>
          <w:rFonts w:hint="eastAsia"/>
          <w:b/>
          <w:bCs/>
          <w:rtl/>
        </w:rPr>
        <w:t>לקידום</w:t>
      </w:r>
      <w:r w:rsidRPr="00E747D1">
        <w:rPr>
          <w:b/>
          <w:bCs/>
          <w:rtl/>
        </w:rPr>
        <w:t xml:space="preserve"> </w:t>
      </w:r>
      <w:r w:rsidRPr="00E747D1">
        <w:rPr>
          <w:rFonts w:hint="eastAsia"/>
          <w:b/>
          <w:bCs/>
          <w:rtl/>
        </w:rPr>
        <w:t>מעמד</w:t>
      </w:r>
      <w:r w:rsidRPr="00E747D1">
        <w:rPr>
          <w:b/>
          <w:bCs/>
          <w:rtl/>
        </w:rPr>
        <w:t xml:space="preserve"> </w:t>
      </w:r>
      <w:r w:rsidRPr="00E747D1">
        <w:rPr>
          <w:rFonts w:hint="eastAsia"/>
          <w:b/>
          <w:bCs/>
          <w:rtl/>
        </w:rPr>
        <w:t>הילד</w:t>
      </w:r>
      <w:r w:rsidRPr="00E747D1">
        <w:rPr>
          <w:b/>
          <w:bCs/>
          <w:rtl/>
        </w:rPr>
        <w:t xml:space="preserve"> </w:t>
      </w:r>
      <w:r w:rsidRPr="00E747D1">
        <w:rPr>
          <w:rFonts w:hint="eastAsia"/>
          <w:b/>
          <w:bCs/>
          <w:rtl/>
        </w:rPr>
        <w:t>ברשות</w:t>
      </w:r>
      <w:bookmarkEnd w:id="60"/>
      <w:r w:rsidRPr="00E747D1">
        <w:rPr>
          <w:rFonts w:hint="cs"/>
          <w:b/>
          <w:bCs/>
          <w:rtl/>
        </w:rPr>
        <w:t xml:space="preserve">, לנהל מחלקות אלה ולתאם ביניהן. לעניין ניהול התחום - שום רשות מהרשויות לא הציגה מסמכים המעידים על ניהול התחום ברשות - אומנם מידע מועבר בין המחלקות ומתקיים שיתוף פעולה בתחום שתלוי במידה רבה ביחסים שנרקמים בין ממלאי התפקידים, אולם כפי שצוין בדוח שמיד, שיתוף הפעולה האמור אינו מעוגן בהסדרת שיתוף הפעולה ובהסדרת העברת המידע. הסתמכות על מידע המתקבל באמצעות קיום בין-אישיים בלבד אינו יכול להחליף נהלים בנושא.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מומלץ</w:t>
      </w:r>
      <w:r w:rsidRPr="00E747D1">
        <w:rPr>
          <w:b/>
          <w:bCs/>
          <w:rtl/>
        </w:rPr>
        <w:t xml:space="preserve"> לרשויות המקומיות </w:t>
      </w:r>
      <w:r w:rsidRPr="00E747D1">
        <w:rPr>
          <w:rFonts w:hint="cs"/>
          <w:b/>
          <w:bCs/>
          <w:rtl/>
        </w:rPr>
        <w:t xml:space="preserve">שנבדקו - </w:t>
      </w:r>
      <w:r w:rsidRPr="00E747D1">
        <w:rPr>
          <w:rFonts w:hint="eastAsia"/>
          <w:b/>
          <w:bCs/>
          <w:rtl/>
        </w:rPr>
        <w:t>ערד</w:t>
      </w:r>
      <w:r w:rsidRPr="00E747D1">
        <w:rPr>
          <w:b/>
          <w:bCs/>
          <w:rtl/>
        </w:rPr>
        <w:t xml:space="preserve">, </w:t>
      </w:r>
      <w:r w:rsidRPr="00E747D1">
        <w:rPr>
          <w:rFonts w:hint="eastAsia"/>
          <w:b/>
          <w:bCs/>
          <w:rtl/>
        </w:rPr>
        <w:t>קריית</w:t>
      </w:r>
      <w:r w:rsidRPr="00E747D1">
        <w:rPr>
          <w:b/>
          <w:bCs/>
          <w:rtl/>
        </w:rPr>
        <w:t xml:space="preserve"> </w:t>
      </w:r>
      <w:r w:rsidRPr="00E747D1">
        <w:rPr>
          <w:rFonts w:hint="eastAsia"/>
          <w:b/>
          <w:bCs/>
          <w:rtl/>
        </w:rPr>
        <w:t>גת</w:t>
      </w:r>
      <w:r w:rsidRPr="00E747D1">
        <w:rPr>
          <w:b/>
          <w:bCs/>
          <w:rtl/>
        </w:rPr>
        <w:t xml:space="preserve">, </w:t>
      </w:r>
      <w:r w:rsidRPr="00E747D1">
        <w:rPr>
          <w:rFonts w:hint="eastAsia"/>
          <w:b/>
          <w:bCs/>
          <w:rtl/>
        </w:rPr>
        <w:t>קריית</w:t>
      </w:r>
      <w:r w:rsidRPr="00E747D1">
        <w:rPr>
          <w:b/>
          <w:bCs/>
          <w:rtl/>
        </w:rPr>
        <w:t xml:space="preserve"> </w:t>
      </w:r>
      <w:r w:rsidRPr="00E747D1">
        <w:rPr>
          <w:rFonts w:hint="eastAsia"/>
          <w:b/>
          <w:bCs/>
          <w:rtl/>
        </w:rPr>
        <w:t>מוצקין</w:t>
      </w:r>
      <w:r w:rsidRPr="00E747D1">
        <w:rPr>
          <w:rFonts w:hint="cs"/>
          <w:b/>
          <w:bCs/>
          <w:rtl/>
        </w:rPr>
        <w:t>,</w:t>
      </w:r>
      <w:r w:rsidRPr="00E747D1">
        <w:rPr>
          <w:b/>
          <w:bCs/>
          <w:rtl/>
        </w:rPr>
        <w:t xml:space="preserve"> </w:t>
      </w:r>
      <w:r w:rsidRPr="00E747D1">
        <w:rPr>
          <w:rFonts w:hint="eastAsia"/>
          <w:b/>
          <w:bCs/>
          <w:rtl/>
        </w:rPr>
        <w:t>רמלה</w:t>
      </w:r>
      <w:r w:rsidRPr="00E747D1">
        <w:rPr>
          <w:b/>
          <w:bCs/>
          <w:rtl/>
        </w:rPr>
        <w:t xml:space="preserve"> </w:t>
      </w:r>
      <w:r w:rsidRPr="00E747D1">
        <w:rPr>
          <w:rFonts w:hint="cs"/>
          <w:b/>
          <w:bCs/>
          <w:rtl/>
        </w:rPr>
        <w:t xml:space="preserve">ויפיע - </w:t>
      </w:r>
      <w:r w:rsidRPr="00E747D1">
        <w:rPr>
          <w:rFonts w:hint="eastAsia"/>
          <w:b/>
          <w:bCs/>
          <w:rtl/>
        </w:rPr>
        <w:t>למנות</w:t>
      </w:r>
      <w:r w:rsidRPr="00E747D1">
        <w:rPr>
          <w:b/>
          <w:bCs/>
          <w:rtl/>
        </w:rPr>
        <w:t xml:space="preserve"> </w:t>
      </w:r>
      <w:r w:rsidRPr="00E747D1">
        <w:rPr>
          <w:rFonts w:hint="eastAsia"/>
          <w:b/>
          <w:bCs/>
          <w:rtl/>
        </w:rPr>
        <w:t>גורם</w:t>
      </w:r>
      <w:r w:rsidRPr="00E747D1">
        <w:rPr>
          <w:b/>
          <w:bCs/>
          <w:rtl/>
        </w:rPr>
        <w:t xml:space="preserve"> </w:t>
      </w:r>
      <w:proofErr w:type="spellStart"/>
      <w:r w:rsidRPr="00E747D1">
        <w:rPr>
          <w:rFonts w:hint="eastAsia"/>
          <w:b/>
          <w:bCs/>
          <w:rtl/>
        </w:rPr>
        <w:t>מתכלל</w:t>
      </w:r>
      <w:proofErr w:type="spellEnd"/>
      <w:r w:rsidRPr="00E747D1">
        <w:rPr>
          <w:b/>
          <w:bCs/>
          <w:rtl/>
        </w:rPr>
        <w:t xml:space="preserve"> </w:t>
      </w:r>
      <w:r w:rsidRPr="00E747D1">
        <w:rPr>
          <w:rFonts w:hint="eastAsia"/>
          <w:b/>
          <w:bCs/>
          <w:rtl/>
        </w:rPr>
        <w:t>שיפעל</w:t>
      </w:r>
      <w:r w:rsidRPr="00E747D1">
        <w:rPr>
          <w:b/>
          <w:bCs/>
          <w:rtl/>
        </w:rPr>
        <w:t xml:space="preserve"> </w:t>
      </w:r>
      <w:r w:rsidRPr="00E747D1">
        <w:rPr>
          <w:rFonts w:hint="eastAsia"/>
          <w:b/>
          <w:bCs/>
          <w:rtl/>
        </w:rPr>
        <w:t>לתיאום</w:t>
      </w:r>
      <w:r w:rsidRPr="00E747D1">
        <w:rPr>
          <w:b/>
          <w:bCs/>
          <w:rtl/>
        </w:rPr>
        <w:t xml:space="preserve"> </w:t>
      </w:r>
      <w:r w:rsidRPr="00E747D1">
        <w:rPr>
          <w:rFonts w:hint="eastAsia"/>
          <w:b/>
          <w:bCs/>
          <w:rtl/>
        </w:rPr>
        <w:t>בין</w:t>
      </w:r>
      <w:r w:rsidRPr="00E747D1">
        <w:rPr>
          <w:b/>
          <w:bCs/>
          <w:rtl/>
        </w:rPr>
        <w:t xml:space="preserve"> </w:t>
      </w:r>
      <w:r w:rsidRPr="00E747D1">
        <w:rPr>
          <w:rFonts w:hint="eastAsia"/>
          <w:b/>
          <w:bCs/>
          <w:rtl/>
        </w:rPr>
        <w:t>כלל</w:t>
      </w:r>
      <w:r w:rsidRPr="00E747D1">
        <w:rPr>
          <w:b/>
          <w:bCs/>
          <w:rtl/>
        </w:rPr>
        <w:t xml:space="preserve"> </w:t>
      </w:r>
      <w:r w:rsidRPr="00E747D1">
        <w:rPr>
          <w:rFonts w:hint="eastAsia"/>
          <w:b/>
          <w:bCs/>
          <w:rtl/>
        </w:rPr>
        <w:t>האגפים</w:t>
      </w:r>
      <w:r w:rsidRPr="00E747D1">
        <w:rPr>
          <w:b/>
          <w:bCs/>
          <w:rtl/>
        </w:rPr>
        <w:t xml:space="preserve"> </w:t>
      </w:r>
      <w:r w:rsidRPr="00E747D1">
        <w:rPr>
          <w:rFonts w:hint="eastAsia"/>
          <w:b/>
          <w:bCs/>
          <w:rtl/>
        </w:rPr>
        <w:t>והמחלקות</w:t>
      </w:r>
      <w:r w:rsidRPr="00E747D1">
        <w:rPr>
          <w:b/>
          <w:bCs/>
          <w:rtl/>
        </w:rPr>
        <w:t xml:space="preserve"> </w:t>
      </w:r>
      <w:r w:rsidRPr="00E747D1">
        <w:rPr>
          <w:rFonts w:hint="eastAsia"/>
          <w:b/>
          <w:bCs/>
          <w:rtl/>
        </w:rPr>
        <w:t>העוסקים</w:t>
      </w:r>
      <w:r w:rsidRPr="00E747D1">
        <w:rPr>
          <w:b/>
          <w:bCs/>
          <w:rtl/>
        </w:rPr>
        <w:t xml:space="preserve"> בנושא </w:t>
      </w:r>
      <w:r w:rsidRPr="00E747D1">
        <w:rPr>
          <w:rFonts w:hint="cs"/>
          <w:b/>
          <w:bCs/>
          <w:rtl/>
        </w:rPr>
        <w:t>וליצוק</w:t>
      </w:r>
      <w:r w:rsidRPr="00E747D1">
        <w:rPr>
          <w:b/>
          <w:bCs/>
          <w:rtl/>
        </w:rPr>
        <w:t xml:space="preserve"> תוכן מוגדר לתפקיד. </w:t>
      </w:r>
    </w:p>
    <w:p w:rsidR="00B52032" w:rsidRPr="00E747D1" w:rsidRDefault="00B52032" w:rsidP="00B52032">
      <w:pPr>
        <w:pStyle w:val="a9"/>
        <w:spacing w:line="269" w:lineRule="auto"/>
        <w:rPr>
          <w:rtl/>
        </w:rPr>
      </w:pPr>
      <w:bookmarkStart w:id="61" w:name="_Hlk198564203"/>
    </w:p>
    <w:p w:rsidR="00B52032" w:rsidRPr="00E747D1" w:rsidRDefault="00B52032" w:rsidP="00B52032">
      <w:pPr>
        <w:spacing w:line="269" w:lineRule="auto"/>
        <w:rPr>
          <w:rtl/>
        </w:rPr>
      </w:pPr>
      <w:r w:rsidRPr="00E747D1">
        <w:rPr>
          <w:rFonts w:hint="cs"/>
          <w:rtl/>
        </w:rPr>
        <w:t xml:space="preserve">עיריית </w:t>
      </w:r>
      <w:r w:rsidRPr="00E747D1">
        <w:rPr>
          <w:rFonts w:hint="eastAsia"/>
          <w:b/>
          <w:bCs/>
          <w:rtl/>
        </w:rPr>
        <w:t>ערד</w:t>
      </w:r>
      <w:r w:rsidRPr="00E747D1">
        <w:rPr>
          <w:rFonts w:hint="cs"/>
          <w:rtl/>
        </w:rPr>
        <w:t xml:space="preserve"> מסרה בתגובתה כי השולחן העגול הפועל בתחום הנוער מנסה לבנות שגרות עבודה ולקדם </w:t>
      </w:r>
      <w:proofErr w:type="spellStart"/>
      <w:r w:rsidRPr="00E747D1">
        <w:rPr>
          <w:rFonts w:hint="cs"/>
          <w:rtl/>
        </w:rPr>
        <w:t>תוכניות</w:t>
      </w:r>
      <w:proofErr w:type="spellEnd"/>
      <w:r w:rsidRPr="00E747D1">
        <w:rPr>
          <w:rFonts w:hint="cs"/>
          <w:rtl/>
        </w:rPr>
        <w:t xml:space="preserve"> לנוער.</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עיריית </w:t>
      </w:r>
      <w:r w:rsidRPr="00E747D1">
        <w:rPr>
          <w:rFonts w:hint="cs"/>
          <w:b/>
          <w:bCs/>
          <w:rtl/>
        </w:rPr>
        <w:t>קריית גת</w:t>
      </w:r>
      <w:r w:rsidRPr="00E747D1">
        <w:rPr>
          <w:rFonts w:hint="cs"/>
          <w:rtl/>
        </w:rPr>
        <w:t xml:space="preserve"> הבהירה בתגובתה</w:t>
      </w:r>
      <w:r w:rsidRPr="00E747D1">
        <w:rPr>
          <w:rFonts w:ascii="David" w:eastAsia="Aptos" w:hAnsi="David" w:hint="cs"/>
          <w:kern w:val="2"/>
          <w:sz w:val="24"/>
          <w:rtl/>
        </w:rPr>
        <w:t xml:space="preserve"> כי קיימת תשתית טיפולית </w:t>
      </w:r>
      <w:proofErr w:type="spellStart"/>
      <w:r w:rsidRPr="00E747D1">
        <w:rPr>
          <w:rFonts w:ascii="David" w:eastAsia="Aptos" w:hAnsi="David" w:hint="cs"/>
          <w:kern w:val="2"/>
          <w:sz w:val="24"/>
          <w:rtl/>
        </w:rPr>
        <w:t>רשותית</w:t>
      </w:r>
      <w:proofErr w:type="spellEnd"/>
      <w:r w:rsidRPr="00E747D1">
        <w:rPr>
          <w:rFonts w:ascii="David" w:eastAsia="Aptos" w:hAnsi="David" w:hint="cs"/>
          <w:kern w:val="2"/>
          <w:sz w:val="24"/>
          <w:rtl/>
        </w:rPr>
        <w:t xml:space="preserve"> ענפה שאינה תלויה באדם כזה או אחר, אולם לנוכח הכורח המציאותי בשמירת סודיות סביב מקרים פרטניים, כן מתכנסות ועדות כשיטה או כנוהל כדוגמת ועדות עוצמה או התמדה, תכנון טיפול, ועדות היגוי (המונות נציגים מתחומי</w:t>
      </w:r>
      <w:r w:rsidRPr="00E747D1">
        <w:rPr>
          <w:rFonts w:ascii="David" w:eastAsia="Aptos" w:hAnsi="David"/>
          <w:kern w:val="2"/>
          <w:sz w:val="24"/>
          <w:rtl/>
        </w:rPr>
        <w:t xml:space="preserve"> </w:t>
      </w:r>
      <w:r w:rsidRPr="00E747D1">
        <w:rPr>
          <w:rFonts w:ascii="David" w:eastAsia="Aptos" w:hAnsi="David" w:hint="cs"/>
          <w:kern w:val="2"/>
          <w:sz w:val="24"/>
          <w:rtl/>
        </w:rPr>
        <w:t>החינוך והרווחה, מהמועדוניות, מתוכנית 360</w:t>
      </w:r>
      <w:r w:rsidRPr="00E747D1">
        <w:rPr>
          <w:b/>
          <w:bCs/>
          <w:rtl/>
        </w:rPr>
        <w:t>°</w:t>
      </w:r>
      <w:r w:rsidRPr="00E747D1">
        <w:rPr>
          <w:rFonts w:ascii="David" w:eastAsia="Aptos" w:hAnsi="David" w:hint="cs"/>
          <w:kern w:val="2"/>
          <w:sz w:val="24"/>
          <w:rtl/>
        </w:rPr>
        <w:t xml:space="preserve"> ומוועדות אפיון וזכאות של</w:t>
      </w:r>
      <w:r w:rsidRPr="00E747D1">
        <w:rPr>
          <w:rFonts w:ascii="David" w:eastAsia="Aptos" w:hAnsi="David"/>
          <w:kern w:val="2"/>
          <w:sz w:val="24"/>
          <w:rtl/>
        </w:rPr>
        <w:t xml:space="preserve"> </w:t>
      </w:r>
      <w:r w:rsidRPr="00E747D1">
        <w:rPr>
          <w:rFonts w:ascii="David" w:eastAsia="Aptos" w:hAnsi="David" w:hint="cs"/>
          <w:kern w:val="2"/>
          <w:sz w:val="24"/>
          <w:rtl/>
        </w:rPr>
        <w:t xml:space="preserve">החינוך המיוחד). על פי רוב מנהלת אגף החינוך </w:t>
      </w:r>
      <w:proofErr w:type="spellStart"/>
      <w:r w:rsidRPr="00E747D1">
        <w:rPr>
          <w:rFonts w:ascii="David" w:eastAsia="Aptos" w:hAnsi="David" w:hint="cs"/>
          <w:kern w:val="2"/>
          <w:sz w:val="24"/>
          <w:rtl/>
        </w:rPr>
        <w:t>מתכללת</w:t>
      </w:r>
      <w:proofErr w:type="spellEnd"/>
      <w:r w:rsidRPr="00E747D1">
        <w:rPr>
          <w:rFonts w:ascii="David" w:eastAsia="Aptos" w:hAnsi="David" w:hint="cs"/>
          <w:kern w:val="2"/>
          <w:sz w:val="24"/>
          <w:rtl/>
        </w:rPr>
        <w:t xml:space="preserve"> דיונים סביב סוגיות מהותיות הנוגעות לכלל הנוער ובהם גם הנוער בסיכון.</w:t>
      </w:r>
      <w:r w:rsidRPr="00E747D1">
        <w:rPr>
          <w:rFonts w:hint="cs"/>
          <w:rtl/>
        </w:rPr>
        <w:t xml:space="preserve"> עוד מסרה העירייה כי </w:t>
      </w:r>
      <w:r w:rsidRPr="00E747D1">
        <w:rPr>
          <w:rFonts w:hint="cs"/>
          <w:sz w:val="24"/>
          <w:rtl/>
        </w:rPr>
        <w:t>לפני שנה נבחר ראש עירי</w:t>
      </w:r>
      <w:r w:rsidRPr="00E747D1">
        <w:rPr>
          <w:rFonts w:hint="eastAsia"/>
          <w:sz w:val="24"/>
          <w:rtl/>
        </w:rPr>
        <w:t>יה</w:t>
      </w:r>
      <w:r w:rsidRPr="00E747D1">
        <w:rPr>
          <w:rFonts w:hint="cs"/>
          <w:sz w:val="24"/>
          <w:rtl/>
        </w:rPr>
        <w:t xml:space="preserve"> חדש בקר</w:t>
      </w:r>
      <w:r w:rsidRPr="00E747D1">
        <w:rPr>
          <w:rFonts w:hint="eastAsia"/>
          <w:sz w:val="24"/>
          <w:rtl/>
        </w:rPr>
        <w:t>י</w:t>
      </w:r>
      <w:r w:rsidRPr="00E747D1">
        <w:rPr>
          <w:rFonts w:hint="cs"/>
          <w:sz w:val="24"/>
          <w:rtl/>
        </w:rPr>
        <w:t xml:space="preserve">ית גת, וכי בכוונתו למנות </w:t>
      </w:r>
      <w:r w:rsidRPr="00E747D1">
        <w:rPr>
          <w:rFonts w:hint="cs"/>
          <w:b/>
          <w:bCs/>
          <w:sz w:val="24"/>
          <w:u w:val="single"/>
          <w:rtl/>
        </w:rPr>
        <w:t xml:space="preserve">גורם </w:t>
      </w:r>
      <w:proofErr w:type="spellStart"/>
      <w:r w:rsidRPr="00E747D1">
        <w:rPr>
          <w:rFonts w:hint="cs"/>
          <w:b/>
          <w:bCs/>
          <w:sz w:val="24"/>
          <w:u w:val="single"/>
          <w:rtl/>
        </w:rPr>
        <w:t>מתכלל</w:t>
      </w:r>
      <w:proofErr w:type="spellEnd"/>
      <w:r w:rsidRPr="00E747D1">
        <w:rPr>
          <w:rFonts w:hint="cs"/>
          <w:b/>
          <w:bCs/>
          <w:sz w:val="24"/>
          <w:u w:val="single"/>
          <w:rtl/>
        </w:rPr>
        <w:t xml:space="preserve"> לטיפול בילדים</w:t>
      </w:r>
      <w:r w:rsidRPr="00E747D1">
        <w:rPr>
          <w:rFonts w:hint="cs"/>
          <w:sz w:val="24"/>
          <w:rtl/>
        </w:rPr>
        <w:t xml:space="preserve"> </w:t>
      </w:r>
      <w:r w:rsidRPr="00E747D1">
        <w:rPr>
          <w:rFonts w:hint="cs"/>
          <w:b/>
          <w:bCs/>
          <w:sz w:val="24"/>
          <w:u w:val="single"/>
          <w:rtl/>
        </w:rPr>
        <w:t>ובני נוער בסיכון</w:t>
      </w:r>
      <w:r w:rsidRPr="00E747D1">
        <w:rPr>
          <w:rFonts w:hint="cs"/>
          <w:sz w:val="24"/>
          <w:rtl/>
        </w:rPr>
        <w:t xml:space="preserve"> אשר יחבר בין כלל הגורמים הטיפוליים </w:t>
      </w:r>
      <w:r w:rsidRPr="00E747D1">
        <w:rPr>
          <w:rFonts w:hint="eastAsia"/>
          <w:sz w:val="24"/>
          <w:rtl/>
        </w:rPr>
        <w:t>במסגרת</w:t>
      </w:r>
      <w:r w:rsidRPr="00E747D1">
        <w:rPr>
          <w:rFonts w:hint="cs"/>
          <w:sz w:val="24"/>
          <w:rtl/>
        </w:rPr>
        <w:t xml:space="preserve"> נ</w:t>
      </w:r>
      <w:r w:rsidRPr="00E747D1">
        <w:rPr>
          <w:rFonts w:hint="eastAsia"/>
          <w:sz w:val="24"/>
          <w:rtl/>
        </w:rPr>
        <w:t>ו</w:t>
      </w:r>
      <w:r w:rsidRPr="00E747D1">
        <w:rPr>
          <w:rFonts w:hint="cs"/>
          <w:sz w:val="24"/>
          <w:rtl/>
        </w:rPr>
        <w:t>הלי עבודה שוטפים ב</w:t>
      </w:r>
      <w:r w:rsidRPr="00E747D1">
        <w:rPr>
          <w:rFonts w:hint="eastAsia"/>
          <w:sz w:val="24"/>
          <w:rtl/>
        </w:rPr>
        <w:t>עת</w:t>
      </w:r>
      <w:r w:rsidRPr="00E747D1">
        <w:rPr>
          <w:rFonts w:hint="cs"/>
          <w:sz w:val="24"/>
          <w:rtl/>
        </w:rPr>
        <w:t xml:space="preserve"> שגרה, אותו גורם ירכז נתונים כלל</w:t>
      </w:r>
      <w:r w:rsidRPr="00E747D1">
        <w:rPr>
          <w:sz w:val="24"/>
          <w:rtl/>
        </w:rPr>
        <w:t>-</w:t>
      </w:r>
      <w:r w:rsidRPr="00E747D1">
        <w:rPr>
          <w:rFonts w:hint="cs"/>
          <w:sz w:val="24"/>
          <w:rtl/>
        </w:rPr>
        <w:t xml:space="preserve">עירוניים, יגבש </w:t>
      </w:r>
      <w:r w:rsidRPr="00E747D1">
        <w:rPr>
          <w:rFonts w:hint="cs"/>
          <w:sz w:val="24"/>
          <w:rtl/>
        </w:rPr>
        <w:lastRenderedPageBreak/>
        <w:t>נ</w:t>
      </w:r>
      <w:r w:rsidRPr="00E747D1">
        <w:rPr>
          <w:rFonts w:hint="eastAsia"/>
          <w:sz w:val="24"/>
          <w:rtl/>
        </w:rPr>
        <w:t>ו</w:t>
      </w:r>
      <w:r w:rsidRPr="00E747D1">
        <w:rPr>
          <w:rFonts w:hint="cs"/>
          <w:sz w:val="24"/>
          <w:rtl/>
        </w:rPr>
        <w:t xml:space="preserve">הלי עבודה ואף ירכז </w:t>
      </w:r>
      <w:proofErr w:type="spellStart"/>
      <w:r w:rsidRPr="00E747D1">
        <w:rPr>
          <w:rFonts w:hint="cs"/>
          <w:sz w:val="24"/>
          <w:rtl/>
        </w:rPr>
        <w:t>ת</w:t>
      </w:r>
      <w:r w:rsidRPr="00E747D1">
        <w:rPr>
          <w:rFonts w:hint="eastAsia"/>
          <w:sz w:val="24"/>
          <w:rtl/>
        </w:rPr>
        <w:t>ו</w:t>
      </w:r>
      <w:r w:rsidRPr="00E747D1">
        <w:rPr>
          <w:rFonts w:hint="cs"/>
          <w:sz w:val="24"/>
          <w:rtl/>
        </w:rPr>
        <w:t>כניות</w:t>
      </w:r>
      <w:proofErr w:type="spellEnd"/>
      <w:r w:rsidRPr="00E747D1">
        <w:rPr>
          <w:rFonts w:hint="cs"/>
          <w:sz w:val="24"/>
          <w:rtl/>
        </w:rPr>
        <w:t xml:space="preserve"> </w:t>
      </w:r>
      <w:r w:rsidRPr="00E747D1">
        <w:rPr>
          <w:rFonts w:hint="eastAsia"/>
          <w:sz w:val="24"/>
          <w:rtl/>
        </w:rPr>
        <w:t>בתחומי</w:t>
      </w:r>
      <w:r w:rsidRPr="00E747D1">
        <w:rPr>
          <w:sz w:val="24"/>
          <w:rtl/>
        </w:rPr>
        <w:t xml:space="preserve"> </w:t>
      </w:r>
      <w:r w:rsidRPr="00E747D1">
        <w:rPr>
          <w:rFonts w:hint="eastAsia"/>
          <w:sz w:val="24"/>
          <w:rtl/>
        </w:rPr>
        <w:t>ה</w:t>
      </w:r>
      <w:r w:rsidRPr="00E747D1">
        <w:rPr>
          <w:rFonts w:hint="cs"/>
          <w:sz w:val="24"/>
          <w:rtl/>
        </w:rPr>
        <w:t>חינוך ו</w:t>
      </w:r>
      <w:r w:rsidRPr="00E747D1">
        <w:rPr>
          <w:rFonts w:hint="eastAsia"/>
          <w:sz w:val="24"/>
          <w:rtl/>
        </w:rPr>
        <w:t>ה</w:t>
      </w:r>
      <w:r w:rsidRPr="00E747D1">
        <w:rPr>
          <w:rFonts w:hint="cs"/>
          <w:sz w:val="24"/>
          <w:rtl/>
        </w:rPr>
        <w:t>רווחה ו</w:t>
      </w:r>
      <w:r w:rsidRPr="00E747D1">
        <w:rPr>
          <w:rFonts w:hint="eastAsia"/>
          <w:sz w:val="24"/>
          <w:rtl/>
        </w:rPr>
        <w:t>ה</w:t>
      </w:r>
      <w:r w:rsidRPr="00E747D1">
        <w:rPr>
          <w:rFonts w:hint="cs"/>
          <w:sz w:val="24"/>
          <w:rtl/>
        </w:rPr>
        <w:t>ב</w:t>
      </w:r>
      <w:r w:rsidRPr="00E747D1">
        <w:rPr>
          <w:rFonts w:hint="eastAsia"/>
          <w:sz w:val="24"/>
          <w:rtl/>
        </w:rPr>
        <w:t>י</w:t>
      </w:r>
      <w:r w:rsidRPr="00E747D1">
        <w:rPr>
          <w:rFonts w:hint="cs"/>
          <w:sz w:val="24"/>
          <w:rtl/>
        </w:rPr>
        <w:t xml:space="preserve">טחון </w:t>
      </w:r>
      <w:r w:rsidRPr="00E747D1">
        <w:rPr>
          <w:rFonts w:hint="eastAsia"/>
          <w:sz w:val="24"/>
          <w:rtl/>
        </w:rPr>
        <w:t>ה</w:t>
      </w:r>
      <w:r w:rsidRPr="00E747D1">
        <w:rPr>
          <w:rFonts w:hint="cs"/>
          <w:sz w:val="24"/>
          <w:rtl/>
        </w:rPr>
        <w:t xml:space="preserve">קהילתי, </w:t>
      </w:r>
      <w:r w:rsidRPr="00E747D1">
        <w:rPr>
          <w:rFonts w:hint="eastAsia"/>
          <w:sz w:val="24"/>
          <w:rtl/>
        </w:rPr>
        <w:t>ה</w:t>
      </w:r>
      <w:r w:rsidRPr="00E747D1">
        <w:rPr>
          <w:rFonts w:hint="cs"/>
          <w:sz w:val="24"/>
          <w:rtl/>
        </w:rPr>
        <w:t>רלוונטיות לתחום לכלל הגילאים מגיל 3 ועד 18.</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cs"/>
          <w:sz w:val="24"/>
          <w:rtl/>
        </w:rPr>
        <w:t xml:space="preserve">משרד הרווחה מסר בתשובתו כי </w:t>
      </w:r>
      <w:r w:rsidRPr="00E747D1">
        <w:rPr>
          <w:rFonts w:ascii="David" w:hAnsi="David"/>
          <w:sz w:val="24"/>
          <w:rtl/>
        </w:rPr>
        <w:t>ברוב הרשויות</w:t>
      </w:r>
      <w:r w:rsidRPr="00E747D1">
        <w:rPr>
          <w:rFonts w:ascii="David" w:hAnsi="David" w:hint="cs"/>
          <w:sz w:val="24"/>
          <w:rtl/>
        </w:rPr>
        <w:t xml:space="preserve"> המקומיות</w:t>
      </w:r>
      <w:r w:rsidRPr="00E747D1">
        <w:rPr>
          <w:rFonts w:ascii="David" w:hAnsi="David"/>
          <w:sz w:val="24"/>
          <w:rtl/>
        </w:rPr>
        <w:t>, נכון ל</w:t>
      </w:r>
      <w:r w:rsidRPr="00E747D1">
        <w:rPr>
          <w:rFonts w:ascii="David" w:hAnsi="David" w:hint="cs"/>
          <w:sz w:val="24"/>
          <w:rtl/>
        </w:rPr>
        <w:t>מועד כתיבת התשובה, יוני 2025,</w:t>
      </w:r>
      <w:r w:rsidRPr="00E747D1">
        <w:rPr>
          <w:rFonts w:ascii="David" w:hAnsi="David"/>
          <w:sz w:val="24"/>
          <w:rtl/>
        </w:rPr>
        <w:t xml:space="preserve"> הפורומים </w:t>
      </w:r>
      <w:r w:rsidRPr="00E747D1">
        <w:rPr>
          <w:sz w:val="24"/>
          <w:rtl/>
        </w:rPr>
        <w:t>המקצועיים</w:t>
      </w:r>
      <w:r w:rsidRPr="00E747D1">
        <w:rPr>
          <w:rFonts w:ascii="David" w:hAnsi="David"/>
          <w:sz w:val="24"/>
          <w:rtl/>
        </w:rPr>
        <w:t xml:space="preserve"> מתקיימים על הפלטפורמה של 360</w:t>
      </w:r>
      <w:r w:rsidRPr="00E747D1">
        <w:rPr>
          <w:b/>
          <w:bCs/>
          <w:rtl/>
        </w:rPr>
        <w:t>°</w:t>
      </w:r>
      <w:r w:rsidRPr="00E747D1">
        <w:rPr>
          <w:rFonts w:ascii="David" w:hAnsi="David"/>
          <w:sz w:val="24"/>
          <w:rtl/>
        </w:rPr>
        <w:t xml:space="preserve"> בחלוקה לפי</w:t>
      </w:r>
      <w:r w:rsidRPr="00E747D1">
        <w:rPr>
          <w:rFonts w:ascii="David" w:hAnsi="David" w:hint="cs"/>
          <w:sz w:val="24"/>
          <w:rtl/>
        </w:rPr>
        <w:t xml:space="preserve"> </w:t>
      </w:r>
      <w:r w:rsidRPr="00E747D1">
        <w:rPr>
          <w:sz w:val="24"/>
          <w:rtl/>
        </w:rPr>
        <w:t>ועדות</w:t>
      </w:r>
      <w:r w:rsidRPr="00E747D1">
        <w:rPr>
          <w:rFonts w:ascii="David" w:hAnsi="David"/>
          <w:sz w:val="24"/>
          <w:rtl/>
        </w:rPr>
        <w:t xml:space="preserve"> גיל</w:t>
      </w:r>
      <w:r w:rsidRPr="00E747D1">
        <w:rPr>
          <w:rFonts w:ascii="David" w:hAnsi="David" w:hint="cs"/>
          <w:sz w:val="24"/>
          <w:rtl/>
        </w:rPr>
        <w:t>, וכי</w:t>
      </w:r>
      <w:r w:rsidRPr="00E747D1">
        <w:rPr>
          <w:rFonts w:ascii="David" w:hAnsi="David"/>
          <w:sz w:val="24"/>
          <w:rtl/>
        </w:rPr>
        <w:t xml:space="preserve"> הפיקוח המחוזי שותף לוועדות אלו במידת הצורך והרלוונטיות לאוכלוסיית היעד</w:t>
      </w:r>
      <w:r w:rsidRPr="00E747D1">
        <w:rPr>
          <w:rFonts w:hint="cs"/>
          <w:sz w:val="24"/>
          <w:rtl/>
        </w:rPr>
        <w:t>. בהתייחסות</w:t>
      </w:r>
      <w:r w:rsidRPr="00E747D1">
        <w:rPr>
          <w:rFonts w:ascii="David" w:hAnsi="David"/>
          <w:sz w:val="24"/>
          <w:rtl/>
        </w:rPr>
        <w:t xml:space="preserve"> ל</w:t>
      </w:r>
      <w:r w:rsidRPr="00E747D1">
        <w:rPr>
          <w:rFonts w:ascii="David" w:hAnsi="David" w:hint="cs"/>
          <w:sz w:val="24"/>
          <w:rtl/>
        </w:rPr>
        <w:t>היעדר</w:t>
      </w:r>
      <w:r w:rsidRPr="00E747D1">
        <w:rPr>
          <w:rFonts w:ascii="David" w:hAnsi="David"/>
          <w:sz w:val="24"/>
          <w:rtl/>
        </w:rPr>
        <w:t xml:space="preserve"> גורם </w:t>
      </w:r>
      <w:proofErr w:type="spellStart"/>
      <w:r w:rsidRPr="00E747D1">
        <w:rPr>
          <w:rFonts w:ascii="David" w:hAnsi="David"/>
          <w:sz w:val="24"/>
          <w:rtl/>
        </w:rPr>
        <w:t>מתכלל</w:t>
      </w:r>
      <w:proofErr w:type="spellEnd"/>
      <w:r w:rsidRPr="00E747D1">
        <w:rPr>
          <w:rFonts w:ascii="David" w:hAnsi="David"/>
          <w:sz w:val="24"/>
          <w:rtl/>
        </w:rPr>
        <w:t xml:space="preserve"> לשיתופי פעולה בין </w:t>
      </w:r>
      <w:proofErr w:type="spellStart"/>
      <w:r w:rsidRPr="00E747D1">
        <w:rPr>
          <w:rFonts w:ascii="David" w:hAnsi="David" w:hint="cs"/>
          <w:sz w:val="24"/>
          <w:rtl/>
        </w:rPr>
        <w:t>המש"ח</w:t>
      </w:r>
      <w:proofErr w:type="spellEnd"/>
      <w:r w:rsidRPr="00E747D1">
        <w:rPr>
          <w:rFonts w:ascii="David" w:hAnsi="David"/>
          <w:sz w:val="24"/>
          <w:rtl/>
        </w:rPr>
        <w:t xml:space="preserve"> למחלקת החינוך</w:t>
      </w:r>
      <w:r w:rsidRPr="00E747D1">
        <w:rPr>
          <w:rFonts w:ascii="David" w:hAnsi="David" w:hint="cs"/>
          <w:sz w:val="24"/>
          <w:rtl/>
        </w:rPr>
        <w:t xml:space="preserve"> השיב מחוז צפון כי במועד המענה (יוני 2025) </w:t>
      </w:r>
      <w:r w:rsidRPr="00E747D1">
        <w:rPr>
          <w:rFonts w:ascii="David" w:hAnsi="David"/>
          <w:sz w:val="24"/>
          <w:rtl/>
        </w:rPr>
        <w:t>כאשר</w:t>
      </w:r>
      <w:r w:rsidRPr="00E747D1">
        <w:rPr>
          <w:rFonts w:ascii="David" w:hAnsi="David" w:hint="cs"/>
          <w:sz w:val="24"/>
          <w:rtl/>
        </w:rPr>
        <w:t xml:space="preserve"> </w:t>
      </w:r>
      <w:r w:rsidRPr="00E747D1">
        <w:rPr>
          <w:rFonts w:ascii="David" w:hAnsi="David"/>
          <w:sz w:val="24"/>
          <w:rtl/>
        </w:rPr>
        <w:t>התקינה בתחום הנוער מאוישת במלוא</w:t>
      </w:r>
      <w:r w:rsidRPr="00E747D1">
        <w:rPr>
          <w:rFonts w:ascii="David" w:hAnsi="David" w:hint="cs"/>
          <w:sz w:val="24"/>
          <w:rtl/>
        </w:rPr>
        <w:t>ה בקריית מוצקין</w:t>
      </w:r>
      <w:r w:rsidRPr="00E747D1">
        <w:rPr>
          <w:rFonts w:ascii="David" w:hAnsi="David"/>
          <w:sz w:val="24"/>
          <w:rtl/>
        </w:rPr>
        <w:t>, ניתן יהיה להבנות ת</w:t>
      </w:r>
      <w:r w:rsidRPr="00E747D1">
        <w:rPr>
          <w:rFonts w:ascii="David" w:hAnsi="David" w:hint="cs"/>
          <w:sz w:val="24"/>
          <w:rtl/>
        </w:rPr>
        <w:t>ו</w:t>
      </w:r>
      <w:r w:rsidRPr="00E747D1">
        <w:rPr>
          <w:rFonts w:ascii="David" w:hAnsi="David"/>
          <w:sz w:val="24"/>
          <w:rtl/>
        </w:rPr>
        <w:t>כנית שנתית לשילוב עו"ס נוער</w:t>
      </w:r>
      <w:r w:rsidRPr="00E747D1">
        <w:rPr>
          <w:rFonts w:ascii="David" w:hAnsi="David" w:hint="cs"/>
          <w:sz w:val="24"/>
          <w:rtl/>
        </w:rPr>
        <w:t xml:space="preserve">, אשר </w:t>
      </w:r>
      <w:r w:rsidRPr="00E747D1">
        <w:rPr>
          <w:rFonts w:ascii="David" w:hAnsi="David"/>
          <w:sz w:val="24"/>
          <w:rtl/>
        </w:rPr>
        <w:t>חלק</w:t>
      </w:r>
      <w:r w:rsidRPr="00E747D1">
        <w:rPr>
          <w:rFonts w:ascii="David" w:hAnsi="David" w:hint="cs"/>
          <w:sz w:val="24"/>
          <w:rtl/>
        </w:rPr>
        <w:t xml:space="preserve"> מ</w:t>
      </w:r>
      <w:r w:rsidRPr="00E747D1">
        <w:rPr>
          <w:rFonts w:ascii="David" w:hAnsi="David"/>
          <w:sz w:val="24"/>
          <w:rtl/>
        </w:rPr>
        <w:t xml:space="preserve">הגדרת תפקידו </w:t>
      </w:r>
      <w:r w:rsidRPr="00E747D1">
        <w:rPr>
          <w:rFonts w:ascii="David" w:hAnsi="David" w:hint="cs"/>
          <w:sz w:val="24"/>
          <w:rtl/>
        </w:rPr>
        <w:t>ת</w:t>
      </w:r>
      <w:r w:rsidRPr="00E747D1">
        <w:rPr>
          <w:rFonts w:ascii="David" w:hAnsi="David"/>
          <w:sz w:val="24"/>
          <w:rtl/>
        </w:rPr>
        <w:t xml:space="preserve">היה </w:t>
      </w:r>
      <w:r w:rsidRPr="00E747D1">
        <w:rPr>
          <w:rFonts w:ascii="David" w:hAnsi="David" w:hint="cs"/>
          <w:sz w:val="24"/>
          <w:rtl/>
        </w:rPr>
        <w:t xml:space="preserve">לשמש </w:t>
      </w:r>
      <w:r w:rsidRPr="00E747D1">
        <w:rPr>
          <w:rFonts w:ascii="David" w:hAnsi="David"/>
          <w:sz w:val="24"/>
          <w:rtl/>
        </w:rPr>
        <w:t xml:space="preserve">עו"ס מגשר בין חטיבות הביניים והתיכוניים, </w:t>
      </w:r>
      <w:r w:rsidRPr="00E747D1">
        <w:rPr>
          <w:rFonts w:ascii="David" w:hAnsi="David" w:hint="cs"/>
          <w:sz w:val="24"/>
          <w:rtl/>
        </w:rPr>
        <w:t>ובין מחלקת</w:t>
      </w:r>
      <w:r w:rsidRPr="00E747D1">
        <w:rPr>
          <w:rFonts w:ascii="David" w:hAnsi="David"/>
          <w:sz w:val="24"/>
          <w:rtl/>
        </w:rPr>
        <w:t xml:space="preserve"> החינוך </w:t>
      </w:r>
      <w:proofErr w:type="spellStart"/>
      <w:r w:rsidRPr="00E747D1">
        <w:rPr>
          <w:rFonts w:ascii="David" w:hAnsi="David" w:hint="cs"/>
          <w:sz w:val="24"/>
          <w:rtl/>
        </w:rPr>
        <w:t>למש"ח</w:t>
      </w:r>
      <w:proofErr w:type="spellEnd"/>
      <w:r w:rsidRPr="00E747D1">
        <w:rPr>
          <w:rFonts w:ascii="David" w:hAnsi="David" w:hint="cs"/>
          <w:sz w:val="24"/>
          <w:rtl/>
        </w:rPr>
        <w:t>.</w:t>
      </w:r>
    </w:p>
    <w:bookmarkEnd w:id="61"/>
    <w:p w:rsidR="00B52032" w:rsidRPr="00E747D1" w:rsidRDefault="00B52032" w:rsidP="00B52032">
      <w:pPr>
        <w:spacing w:line="269" w:lineRule="auto"/>
        <w:rPr>
          <w:rtl/>
        </w:rPr>
      </w:pPr>
    </w:p>
    <w:p w:rsidR="00B52032" w:rsidRPr="00E747D1" w:rsidRDefault="00B52032" w:rsidP="00B52032">
      <w:pPr>
        <w:pStyle w:val="50"/>
        <w:spacing w:line="269" w:lineRule="auto"/>
        <w:rPr>
          <w:rtl/>
        </w:rPr>
      </w:pPr>
      <w:r w:rsidRPr="00E747D1">
        <w:rPr>
          <w:rFonts w:hint="cs"/>
          <w:rtl/>
        </w:rPr>
        <w:t>תיאום ושיתוף פעולה אזורי</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rtl/>
        </w:rPr>
        <w:t xml:space="preserve">בנובמבר 2021 חתמו נציגי משרד הרווחה, משרד האוצר ומשרד הפנים על סיכום </w:t>
      </w:r>
      <w:r w:rsidRPr="00E747D1">
        <w:rPr>
          <w:rFonts w:hint="eastAsia"/>
          <w:rtl/>
        </w:rPr>
        <w:t>בין</w:t>
      </w:r>
      <w:r w:rsidRPr="00E747D1">
        <w:rPr>
          <w:rtl/>
        </w:rPr>
        <w:t>-</w:t>
      </w:r>
      <w:r w:rsidRPr="00E747D1">
        <w:rPr>
          <w:rFonts w:hint="cs"/>
          <w:rtl/>
        </w:rPr>
        <w:t>משרדי לקידום שירותים חברתיים אזוריים במסגרת האשכולות האזוריים</w:t>
      </w:r>
      <w:r w:rsidRPr="00E747D1">
        <w:rPr>
          <w:rStyle w:val="af3"/>
          <w:rtl/>
        </w:rPr>
        <w:footnoteReference w:id="90"/>
      </w:r>
      <w:r w:rsidRPr="00E747D1">
        <w:rPr>
          <w:rFonts w:hint="cs"/>
          <w:rtl/>
        </w:rPr>
        <w:t xml:space="preserve">. הסכם השותפות נחתם לנוכח העובדה שמשרדים אלה מייחסים </w:t>
      </w:r>
      <w:r w:rsidRPr="00E747D1">
        <w:rPr>
          <w:rtl/>
        </w:rPr>
        <w:t xml:space="preserve">חשיבות רבה </w:t>
      </w:r>
      <w:r w:rsidRPr="00E747D1">
        <w:rPr>
          <w:rFonts w:hint="cs"/>
          <w:rtl/>
        </w:rPr>
        <w:t>ל</w:t>
      </w:r>
      <w:r w:rsidRPr="00E747D1">
        <w:rPr>
          <w:rtl/>
        </w:rPr>
        <w:t>קידום שיתופי פעולה בין רשויות מקומיות במסגרת האשכולות האזוריים</w:t>
      </w:r>
      <w:r w:rsidRPr="00E747D1">
        <w:rPr>
          <w:rFonts w:hint="cs"/>
          <w:rtl/>
        </w:rPr>
        <w:t>,</w:t>
      </w:r>
      <w:r w:rsidRPr="00E747D1">
        <w:rPr>
          <w:rtl/>
        </w:rPr>
        <w:t xml:space="preserve"> לצורך הרחבה והעמקה </w:t>
      </w:r>
      <w:r w:rsidRPr="00E747D1">
        <w:rPr>
          <w:rFonts w:hint="cs"/>
          <w:rtl/>
        </w:rPr>
        <w:t xml:space="preserve">של </w:t>
      </w:r>
      <w:r w:rsidRPr="00E747D1">
        <w:rPr>
          <w:rtl/>
        </w:rPr>
        <w:t>השירותים החברתיים</w:t>
      </w:r>
      <w:r w:rsidRPr="00E747D1">
        <w:rPr>
          <w:rFonts w:hint="cs"/>
          <w:rtl/>
        </w:rPr>
        <w:t>,</w:t>
      </w:r>
      <w:r w:rsidRPr="00E747D1">
        <w:rPr>
          <w:rtl/>
        </w:rPr>
        <w:t xml:space="preserve"> צמצום הפערים בין </w:t>
      </w:r>
      <w:r w:rsidRPr="00E747D1">
        <w:rPr>
          <w:rFonts w:hint="cs"/>
          <w:rtl/>
        </w:rPr>
        <w:t>ה</w:t>
      </w:r>
      <w:r w:rsidRPr="00E747D1">
        <w:rPr>
          <w:rtl/>
        </w:rPr>
        <w:t xml:space="preserve">רשויות </w:t>
      </w:r>
      <w:r w:rsidRPr="00E747D1">
        <w:rPr>
          <w:rFonts w:hint="cs"/>
          <w:rtl/>
        </w:rPr>
        <w:t>ה</w:t>
      </w:r>
      <w:r w:rsidRPr="00E747D1">
        <w:rPr>
          <w:rtl/>
        </w:rPr>
        <w:t xml:space="preserve">מקומיות ומתן מענה לרשויות קטנות </w:t>
      </w:r>
      <w:r w:rsidRPr="00E747D1">
        <w:rPr>
          <w:rFonts w:hint="eastAsia"/>
          <w:rtl/>
        </w:rPr>
        <w:t>שאינן</w:t>
      </w:r>
      <w:r w:rsidRPr="00E747D1">
        <w:rPr>
          <w:rtl/>
        </w:rPr>
        <w:t xml:space="preserve"> </w:t>
      </w:r>
      <w:r w:rsidRPr="00E747D1">
        <w:rPr>
          <w:rFonts w:hint="cs"/>
          <w:rtl/>
        </w:rPr>
        <w:t>מ</w:t>
      </w:r>
      <w:r w:rsidRPr="00E747D1">
        <w:rPr>
          <w:rtl/>
        </w:rPr>
        <w:t>קבלו</w:t>
      </w:r>
      <w:r w:rsidRPr="00E747D1">
        <w:rPr>
          <w:rFonts w:hint="cs"/>
          <w:rtl/>
        </w:rPr>
        <w:t>ת</w:t>
      </w:r>
      <w:r w:rsidRPr="00E747D1">
        <w:rPr>
          <w:rtl/>
        </w:rPr>
        <w:t xml:space="preserve"> מענה מקומי</w:t>
      </w:r>
      <w:r w:rsidRPr="00E747D1">
        <w:rPr>
          <w:rFonts w:hint="cs"/>
          <w:rtl/>
        </w:rPr>
        <w:t>.</w:t>
      </w:r>
      <w:r w:rsidRPr="00E747D1">
        <w:rPr>
          <w:rFonts w:hint="cs"/>
          <w:b/>
          <w:bCs/>
          <w:rtl/>
        </w:rPr>
        <w:t xml:space="preserve"> </w:t>
      </w:r>
      <w:r w:rsidRPr="00E747D1">
        <w:rPr>
          <w:rFonts w:hint="cs"/>
          <w:rtl/>
        </w:rPr>
        <w:t xml:space="preserve">במסגרת ההסכם הוחלט לקדם פיילוט שבו יגויסו </w:t>
      </w:r>
      <w:r w:rsidRPr="00E747D1">
        <w:rPr>
          <w:rtl/>
        </w:rPr>
        <w:t xml:space="preserve">"מפתחי שירותים חברתיים" </w:t>
      </w:r>
      <w:r w:rsidRPr="00E747D1">
        <w:rPr>
          <w:rFonts w:hint="cs"/>
          <w:rtl/>
        </w:rPr>
        <w:t>שיעסקו ב</w:t>
      </w:r>
      <w:r w:rsidRPr="00E747D1">
        <w:rPr>
          <w:rtl/>
        </w:rPr>
        <w:t xml:space="preserve">פיתוח, </w:t>
      </w:r>
      <w:r w:rsidRPr="00E747D1">
        <w:rPr>
          <w:rFonts w:hint="eastAsia"/>
          <w:rtl/>
        </w:rPr>
        <w:t>ב</w:t>
      </w:r>
      <w:r w:rsidRPr="00E747D1">
        <w:rPr>
          <w:rtl/>
        </w:rPr>
        <w:t>הקמה ו</w:t>
      </w:r>
      <w:r w:rsidRPr="00E747D1">
        <w:rPr>
          <w:rFonts w:hint="eastAsia"/>
          <w:rtl/>
        </w:rPr>
        <w:t>ב</w:t>
      </w:r>
      <w:r w:rsidRPr="00E747D1">
        <w:rPr>
          <w:rtl/>
        </w:rPr>
        <w:t xml:space="preserve">ניהול </w:t>
      </w:r>
      <w:r w:rsidRPr="00E747D1">
        <w:rPr>
          <w:rFonts w:hint="eastAsia"/>
          <w:rtl/>
        </w:rPr>
        <w:t>של</w:t>
      </w:r>
      <w:r w:rsidRPr="00E747D1">
        <w:rPr>
          <w:rFonts w:hint="cs"/>
          <w:rtl/>
        </w:rPr>
        <w:t xml:space="preserve"> </w:t>
      </w:r>
      <w:r w:rsidRPr="00E747D1">
        <w:rPr>
          <w:rtl/>
        </w:rPr>
        <w:t>שירותים חברתיים אזוריים באשכול</w:t>
      </w:r>
      <w:r w:rsidRPr="00E747D1">
        <w:rPr>
          <w:rFonts w:hint="cs"/>
          <w:rtl/>
        </w:rPr>
        <w:t xml:space="preserve"> בתחומים שבהם יש יתרון למענה אזורי. זאת בתיאום עם רשויות האשכול, משרד הרווחה וגורמים רלוונטיים אחרים</w:t>
      </w:r>
      <w:r w:rsidRPr="00E747D1">
        <w:rPr>
          <w:rStyle w:val="af3"/>
          <w:rtl/>
        </w:rPr>
        <w:footnoteReference w:id="91"/>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מטה משרד הרווחה ציין כי הוא מכיר בערך המשמעותי בפיתוח שירותי רווחה אזוריים באמצעות האשכולות. המשרד פועל בשיתוף עם האשכולות באופן שבכל האשכולות פועלים שירותי רווחה, והאשכול פועל על פי רוב כספק של הרשויות המקומיות. כמו כן משרד הרווחה תקצב באמצעות מנגנוני התקצוב של משרד הפנים תקציב </w:t>
      </w:r>
      <w:proofErr w:type="spellStart"/>
      <w:r w:rsidRPr="00E747D1">
        <w:rPr>
          <w:rFonts w:hint="cs"/>
          <w:rtl/>
        </w:rPr>
        <w:t>תמרוץ</w:t>
      </w:r>
      <w:proofErr w:type="spellEnd"/>
      <w:r w:rsidRPr="00E747D1">
        <w:rPr>
          <w:rFonts w:hint="cs"/>
          <w:rtl/>
        </w:rPr>
        <w:t xml:space="preserve"> לפיתוח השירותים באשכולות. </w:t>
      </w:r>
      <w:r w:rsidRPr="00E747D1">
        <w:rPr>
          <w:rFonts w:hint="eastAsia"/>
          <w:rtl/>
        </w:rPr>
        <w:t>משרד</w:t>
      </w:r>
      <w:r w:rsidRPr="00E747D1">
        <w:rPr>
          <w:rFonts w:hint="cs"/>
          <w:rtl/>
        </w:rPr>
        <w:t xml:space="preserve"> הרווחה</w:t>
      </w:r>
      <w:r w:rsidRPr="00E747D1">
        <w:rPr>
          <w:rtl/>
        </w:rPr>
        <w:t xml:space="preserve"> </w:t>
      </w:r>
      <w:r w:rsidRPr="00E747D1">
        <w:rPr>
          <w:rFonts w:hint="eastAsia"/>
          <w:rtl/>
        </w:rPr>
        <w:t>ציין</w:t>
      </w:r>
      <w:r w:rsidRPr="00E747D1">
        <w:rPr>
          <w:rtl/>
        </w:rPr>
        <w:t xml:space="preserve"> </w:t>
      </w:r>
      <w:r w:rsidRPr="00E747D1">
        <w:rPr>
          <w:rFonts w:hint="cs"/>
          <w:rtl/>
        </w:rPr>
        <w:t xml:space="preserve">כי </w:t>
      </w:r>
      <w:r w:rsidRPr="00E747D1">
        <w:rPr>
          <w:rFonts w:hint="eastAsia"/>
          <w:rtl/>
        </w:rPr>
        <w:t>בשנת</w:t>
      </w:r>
      <w:r w:rsidRPr="00E747D1">
        <w:rPr>
          <w:rtl/>
        </w:rPr>
        <w:t xml:space="preserve"> 2024 </w:t>
      </w:r>
      <w:r w:rsidRPr="00E747D1">
        <w:rPr>
          <w:rFonts w:hint="cs"/>
          <w:rtl/>
        </w:rPr>
        <w:t>הוא פעל בכמה</w:t>
      </w:r>
      <w:r w:rsidRPr="00E747D1">
        <w:rPr>
          <w:rtl/>
        </w:rPr>
        <w:t xml:space="preserve"> </w:t>
      </w:r>
      <w:r w:rsidRPr="00E747D1">
        <w:rPr>
          <w:rFonts w:hint="eastAsia"/>
          <w:rtl/>
        </w:rPr>
        <w:t>צירים</w:t>
      </w:r>
      <w:r w:rsidRPr="00E747D1">
        <w:rPr>
          <w:rFonts w:hint="cs"/>
          <w:rtl/>
        </w:rPr>
        <w:t xml:space="preserve"> של הבניית קשר בין האשכולות ובין משרדי הרווחה והפנים:</w:t>
      </w:r>
    </w:p>
    <w:p w:rsidR="00B52032" w:rsidRPr="00E747D1" w:rsidRDefault="00B52032" w:rsidP="00B52032">
      <w:pPr>
        <w:spacing w:line="269" w:lineRule="auto"/>
        <w:rPr>
          <w:rtl/>
        </w:rPr>
      </w:pPr>
    </w:p>
    <w:p w:rsidR="00B52032" w:rsidRPr="00E747D1" w:rsidRDefault="00B52032" w:rsidP="00B52032">
      <w:pPr>
        <w:pStyle w:val="af4"/>
        <w:numPr>
          <w:ilvl w:val="0"/>
          <w:numId w:val="24"/>
        </w:numPr>
        <w:spacing w:line="269" w:lineRule="auto"/>
      </w:pPr>
      <w:bookmarkStart w:id="62" w:name="_Hlk194485386"/>
      <w:r w:rsidRPr="00E747D1" w:rsidDel="00C34AF1">
        <w:rPr>
          <w:rFonts w:hint="eastAsia"/>
          <w:rtl/>
        </w:rPr>
        <w:t>הבניית</w:t>
      </w:r>
      <w:r w:rsidRPr="00E747D1" w:rsidDel="00C34AF1">
        <w:rPr>
          <w:rtl/>
        </w:rPr>
        <w:t xml:space="preserve"> </w:t>
      </w:r>
      <w:r w:rsidRPr="00E747D1" w:rsidDel="00C34AF1">
        <w:rPr>
          <w:rFonts w:hint="eastAsia"/>
          <w:rtl/>
        </w:rPr>
        <w:t>הקשר</w:t>
      </w:r>
      <w:r w:rsidRPr="00E747D1" w:rsidDel="00C34AF1">
        <w:rPr>
          <w:rtl/>
        </w:rPr>
        <w:t xml:space="preserve"> </w:t>
      </w:r>
      <w:r w:rsidRPr="00E747D1" w:rsidDel="00C34AF1">
        <w:rPr>
          <w:rFonts w:hint="eastAsia"/>
          <w:rtl/>
        </w:rPr>
        <w:t>של</w:t>
      </w:r>
      <w:r w:rsidRPr="00E747D1" w:rsidDel="00C34AF1">
        <w:rPr>
          <w:rtl/>
        </w:rPr>
        <w:t xml:space="preserve"> </w:t>
      </w:r>
      <w:r w:rsidRPr="00E747D1" w:rsidDel="00C34AF1">
        <w:rPr>
          <w:rFonts w:hint="eastAsia"/>
          <w:rtl/>
        </w:rPr>
        <w:t>האשכולות</w:t>
      </w:r>
      <w:r w:rsidRPr="00E747D1" w:rsidDel="00C34AF1">
        <w:rPr>
          <w:rtl/>
        </w:rPr>
        <w:t xml:space="preserve"> </w:t>
      </w:r>
      <w:r w:rsidRPr="00E747D1" w:rsidDel="00C34AF1">
        <w:rPr>
          <w:rFonts w:hint="eastAsia"/>
          <w:rtl/>
        </w:rPr>
        <w:t>עם</w:t>
      </w:r>
      <w:r w:rsidRPr="00E747D1" w:rsidDel="00C34AF1">
        <w:rPr>
          <w:rtl/>
        </w:rPr>
        <w:t xml:space="preserve"> </w:t>
      </w:r>
      <w:r w:rsidRPr="00E747D1" w:rsidDel="00C34AF1">
        <w:rPr>
          <w:rFonts w:hint="eastAsia"/>
          <w:rtl/>
        </w:rPr>
        <w:t>המשרד</w:t>
      </w:r>
      <w:r w:rsidRPr="00E747D1" w:rsidDel="00C34AF1">
        <w:rPr>
          <w:rFonts w:hint="cs"/>
          <w:rtl/>
        </w:rPr>
        <w:t xml:space="preserve"> ובכלל זה הגדרת שגרות עבודה מול המחוז והמטה, הצגה סדורה של תכניות עבודה, אופן אישור תכניות רווחה, תכולת התפקיד ועוד. גובשה טיוטת נוהל שטרם אושרה בשיתוף עם האשכולות והמשרד</w:t>
      </w:r>
      <w:r w:rsidRPr="00E747D1">
        <w:rPr>
          <w:rFonts w:hint="cs"/>
          <w:rtl/>
        </w:rPr>
        <w:t>.</w:t>
      </w:r>
    </w:p>
    <w:p w:rsidR="00B52032" w:rsidRPr="006014A2" w:rsidRDefault="00B52032" w:rsidP="00B52032">
      <w:pPr>
        <w:spacing w:line="269" w:lineRule="auto"/>
      </w:pPr>
    </w:p>
    <w:p w:rsidR="00B52032" w:rsidRPr="00E747D1" w:rsidRDefault="00B52032" w:rsidP="00B52032">
      <w:pPr>
        <w:pStyle w:val="af4"/>
        <w:numPr>
          <w:ilvl w:val="0"/>
          <w:numId w:val="24"/>
        </w:numPr>
        <w:spacing w:line="269" w:lineRule="auto"/>
      </w:pPr>
      <w:r w:rsidRPr="00E747D1" w:rsidDel="00C34AF1">
        <w:rPr>
          <w:rFonts w:hint="eastAsia"/>
          <w:rtl/>
        </w:rPr>
        <w:t>פורום</w:t>
      </w:r>
      <w:r w:rsidRPr="00E747D1" w:rsidDel="00C34AF1">
        <w:rPr>
          <w:rtl/>
        </w:rPr>
        <w:t xml:space="preserve"> </w:t>
      </w:r>
      <w:r w:rsidRPr="00E747D1" w:rsidDel="00C34AF1">
        <w:rPr>
          <w:rFonts w:hint="eastAsia"/>
          <w:rtl/>
        </w:rPr>
        <w:t>למידת</w:t>
      </w:r>
      <w:r w:rsidRPr="00E747D1" w:rsidDel="00C34AF1">
        <w:rPr>
          <w:rtl/>
        </w:rPr>
        <w:t xml:space="preserve"> </w:t>
      </w:r>
      <w:r w:rsidRPr="00E747D1" w:rsidDel="00C34AF1">
        <w:rPr>
          <w:rFonts w:hint="eastAsia"/>
          <w:rtl/>
        </w:rPr>
        <w:t>עמיתים</w:t>
      </w:r>
      <w:r w:rsidRPr="00E747D1" w:rsidDel="00C34AF1">
        <w:rPr>
          <w:rFonts w:hint="cs"/>
          <w:rtl/>
        </w:rPr>
        <w:t xml:space="preserve"> אחת לחודשיים לצורך היכרות מעמיקה של האשכולות עם מערכת הרווחה </w:t>
      </w:r>
      <w:proofErr w:type="spellStart"/>
      <w:r w:rsidRPr="00E747D1" w:rsidDel="00C34AF1">
        <w:rPr>
          <w:rFonts w:hint="cs"/>
          <w:rtl/>
        </w:rPr>
        <w:t>והנגשת</w:t>
      </w:r>
      <w:proofErr w:type="spellEnd"/>
      <w:r w:rsidRPr="00E747D1" w:rsidDel="00C34AF1">
        <w:rPr>
          <w:rFonts w:hint="cs"/>
          <w:rtl/>
        </w:rPr>
        <w:t xml:space="preserve"> שירותי רווחה שניתן להפעיל ברמה אזורית</w:t>
      </w:r>
      <w:r w:rsidRPr="00E747D1">
        <w:rPr>
          <w:rFonts w:hint="cs"/>
          <w:rtl/>
        </w:rPr>
        <w:t>.</w:t>
      </w:r>
    </w:p>
    <w:p w:rsidR="00B52032" w:rsidRPr="006014A2" w:rsidRDefault="00B52032" w:rsidP="00B52032">
      <w:pPr>
        <w:spacing w:line="269" w:lineRule="auto"/>
      </w:pPr>
    </w:p>
    <w:p w:rsidR="00B52032" w:rsidRPr="00E747D1" w:rsidRDefault="00B52032" w:rsidP="00B52032">
      <w:pPr>
        <w:pStyle w:val="af4"/>
        <w:numPr>
          <w:ilvl w:val="0"/>
          <w:numId w:val="24"/>
        </w:numPr>
        <w:spacing w:line="269" w:lineRule="auto"/>
      </w:pPr>
      <w:r w:rsidRPr="00E747D1" w:rsidDel="00C34AF1">
        <w:rPr>
          <w:rFonts w:hint="eastAsia"/>
          <w:rtl/>
        </w:rPr>
        <w:t>קשר</w:t>
      </w:r>
      <w:r w:rsidRPr="00E747D1" w:rsidDel="00C34AF1">
        <w:rPr>
          <w:rtl/>
        </w:rPr>
        <w:t xml:space="preserve"> </w:t>
      </w:r>
      <w:r w:rsidRPr="00E747D1" w:rsidDel="00C34AF1">
        <w:rPr>
          <w:rFonts w:hint="eastAsia"/>
          <w:rtl/>
        </w:rPr>
        <w:t>שוטף</w:t>
      </w:r>
      <w:r w:rsidRPr="00E747D1" w:rsidDel="00C34AF1">
        <w:rPr>
          <w:rtl/>
        </w:rPr>
        <w:t xml:space="preserve"> </w:t>
      </w:r>
      <w:r w:rsidRPr="00E747D1" w:rsidDel="00C34AF1">
        <w:rPr>
          <w:rFonts w:hint="eastAsia"/>
          <w:rtl/>
        </w:rPr>
        <w:t>ורציף</w:t>
      </w:r>
      <w:r w:rsidRPr="00E747D1" w:rsidDel="00C34AF1">
        <w:rPr>
          <w:rtl/>
        </w:rPr>
        <w:t xml:space="preserve"> </w:t>
      </w:r>
      <w:r w:rsidRPr="00E747D1" w:rsidDel="00C34AF1">
        <w:rPr>
          <w:rFonts w:hint="eastAsia"/>
          <w:rtl/>
        </w:rPr>
        <w:t>ויצירת</w:t>
      </w:r>
      <w:r w:rsidRPr="00E747D1" w:rsidDel="00C34AF1">
        <w:rPr>
          <w:rtl/>
        </w:rPr>
        <w:t xml:space="preserve"> </w:t>
      </w:r>
      <w:r w:rsidRPr="00E747D1" w:rsidDel="00C34AF1">
        <w:rPr>
          <w:rFonts w:hint="eastAsia"/>
          <w:rtl/>
        </w:rPr>
        <w:t>שיתופי</w:t>
      </w:r>
      <w:r w:rsidRPr="00E747D1" w:rsidDel="00C34AF1">
        <w:rPr>
          <w:rtl/>
        </w:rPr>
        <w:t xml:space="preserve"> </w:t>
      </w:r>
      <w:r w:rsidRPr="00E747D1" w:rsidDel="00C34AF1">
        <w:rPr>
          <w:rFonts w:hint="eastAsia"/>
          <w:rtl/>
        </w:rPr>
        <w:t>פעולה</w:t>
      </w:r>
      <w:r w:rsidRPr="00E747D1" w:rsidDel="00C34AF1">
        <w:rPr>
          <w:rtl/>
        </w:rPr>
        <w:t xml:space="preserve"> </w:t>
      </w:r>
      <w:r w:rsidRPr="00E747D1" w:rsidDel="00C34AF1">
        <w:rPr>
          <w:rFonts w:hint="eastAsia"/>
          <w:rtl/>
        </w:rPr>
        <w:t>עם</w:t>
      </w:r>
      <w:r w:rsidRPr="00E747D1" w:rsidDel="00C34AF1">
        <w:rPr>
          <w:rtl/>
        </w:rPr>
        <w:t xml:space="preserve"> </w:t>
      </w:r>
      <w:r w:rsidRPr="00E747D1" w:rsidDel="00C34AF1">
        <w:rPr>
          <w:rFonts w:hint="eastAsia"/>
          <w:rtl/>
        </w:rPr>
        <w:t>משרד</w:t>
      </w:r>
      <w:r w:rsidRPr="00E747D1" w:rsidDel="00C34AF1">
        <w:rPr>
          <w:rtl/>
        </w:rPr>
        <w:t xml:space="preserve"> </w:t>
      </w:r>
      <w:r w:rsidRPr="00E747D1" w:rsidDel="00C34AF1">
        <w:rPr>
          <w:rFonts w:hint="eastAsia"/>
          <w:rtl/>
        </w:rPr>
        <w:t>הפנים</w:t>
      </w:r>
      <w:r w:rsidRPr="00E747D1">
        <w:rPr>
          <w:rFonts w:hint="cs"/>
          <w:rtl/>
        </w:rPr>
        <w:t>.</w:t>
      </w:r>
    </w:p>
    <w:p w:rsidR="00B52032" w:rsidRPr="006014A2" w:rsidRDefault="00B52032" w:rsidP="00B52032">
      <w:pPr>
        <w:spacing w:line="269" w:lineRule="auto"/>
      </w:pPr>
    </w:p>
    <w:p w:rsidR="00B52032" w:rsidRPr="00E747D1" w:rsidRDefault="00B52032" w:rsidP="00B52032">
      <w:pPr>
        <w:pStyle w:val="af4"/>
        <w:numPr>
          <w:ilvl w:val="0"/>
          <w:numId w:val="24"/>
        </w:numPr>
        <w:spacing w:line="269" w:lineRule="auto"/>
      </w:pPr>
      <w:r w:rsidRPr="00E747D1" w:rsidDel="00C34AF1">
        <w:rPr>
          <w:rFonts w:hint="eastAsia"/>
          <w:rtl/>
        </w:rPr>
        <w:lastRenderedPageBreak/>
        <w:t>פורום</w:t>
      </w:r>
      <w:r w:rsidRPr="00E747D1" w:rsidDel="00C34AF1">
        <w:rPr>
          <w:rtl/>
        </w:rPr>
        <w:t xml:space="preserve"> </w:t>
      </w:r>
      <w:r w:rsidRPr="00E747D1" w:rsidDel="00C34AF1">
        <w:rPr>
          <w:rFonts w:hint="eastAsia"/>
          <w:rtl/>
        </w:rPr>
        <w:t>פנים</w:t>
      </w:r>
      <w:r w:rsidRPr="00E747D1" w:rsidDel="00C34AF1">
        <w:rPr>
          <w:rtl/>
        </w:rPr>
        <w:t xml:space="preserve"> </w:t>
      </w:r>
      <w:r w:rsidRPr="00E747D1" w:rsidDel="00C34AF1">
        <w:rPr>
          <w:rFonts w:hint="eastAsia"/>
          <w:rtl/>
        </w:rPr>
        <w:t>משרדי</w:t>
      </w:r>
      <w:r w:rsidRPr="00E747D1" w:rsidDel="00C34AF1">
        <w:rPr>
          <w:rFonts w:hint="cs"/>
          <w:rtl/>
        </w:rPr>
        <w:t xml:space="preserve"> לקידום האזוריות באמצעות האשכולות במערכת הרווחה</w:t>
      </w:r>
      <w:r w:rsidRPr="00E747D1">
        <w:rPr>
          <w:rFonts w:hint="cs"/>
          <w:rtl/>
        </w:rPr>
        <w:t>.</w:t>
      </w:r>
    </w:p>
    <w:p w:rsidR="00B52032" w:rsidRPr="006014A2" w:rsidRDefault="00B52032" w:rsidP="00B52032">
      <w:pPr>
        <w:spacing w:line="269" w:lineRule="auto"/>
      </w:pPr>
    </w:p>
    <w:p w:rsidR="00B52032" w:rsidRPr="00E747D1" w:rsidRDefault="00B52032" w:rsidP="00B52032">
      <w:pPr>
        <w:pStyle w:val="af4"/>
        <w:numPr>
          <w:ilvl w:val="0"/>
          <w:numId w:val="24"/>
        </w:numPr>
        <w:spacing w:line="269" w:lineRule="auto"/>
      </w:pPr>
      <w:r w:rsidRPr="00E747D1" w:rsidDel="00C34AF1">
        <w:rPr>
          <w:rFonts w:hint="eastAsia"/>
          <w:rtl/>
        </w:rPr>
        <w:t>הסדרת</w:t>
      </w:r>
      <w:r w:rsidRPr="00E747D1" w:rsidDel="00C34AF1">
        <w:rPr>
          <w:rtl/>
        </w:rPr>
        <w:t xml:space="preserve"> </w:t>
      </w:r>
      <w:r w:rsidRPr="00E747D1" w:rsidDel="00C34AF1">
        <w:rPr>
          <w:rFonts w:hint="eastAsia"/>
          <w:rtl/>
        </w:rPr>
        <w:t>מנגנוני</w:t>
      </w:r>
      <w:r w:rsidRPr="00E747D1" w:rsidDel="00C34AF1">
        <w:rPr>
          <w:rtl/>
        </w:rPr>
        <w:t xml:space="preserve"> </w:t>
      </w:r>
      <w:r w:rsidRPr="00E747D1" w:rsidDel="00C34AF1">
        <w:rPr>
          <w:rFonts w:hint="eastAsia"/>
          <w:rtl/>
        </w:rPr>
        <w:t>התקצוב</w:t>
      </w:r>
      <w:r w:rsidRPr="00E747D1" w:rsidDel="00C34AF1">
        <w:rPr>
          <w:rFonts w:hint="cs"/>
          <w:rtl/>
        </w:rPr>
        <w:t xml:space="preserve"> - מרבית שירותי הרווחה הפועלים כיום באשכולות מתוקצבים באופן עקיף כמסגרת הפועלת ברשות ולא בתקצוב ישיר לאשכולות. המשרד התקשר עם חברת ייעוץ לצורך בניית קריטריונים אשר יאפשרו את התקצוב הישיר לאשכולות. יצוין כי מנגנון התקצוב של משרד הרווחה לרשויות פועל באמצעות קריטריונים מוגדרים ואחידים והתקצוב של האשכולות כגוף ציבורי המספק שירותי רווחה מהווה שינוי מערכתי שחייב להתבצע ביסודיות המתבקשת לצורך שמירה על חובת המשרד לתקצוב שוויוני ושקוף. </w:t>
      </w:r>
      <w:bookmarkEnd w:id="62"/>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בהתאם לדיווח מטה המשרד התהליך נמצא בעיצומו, ואם יתקדם התהליך יוכל המשרד להפעיל יותר שירותי רווחה אזוריים ובכך להרחיב את פריסת השירותים.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בשנת 2024 תקצוב מפתחי השירותים החברתיים באשכולות הועבר באופן מלא לתקצוב משרד הרווחה, ובכוונתו להתקדם ולהפעיל יותר שירותי רווחה אזוריים ובכך להרחיב את פריסת השירותים.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נושא </w:t>
      </w:r>
      <w:r w:rsidRPr="00E747D1">
        <w:rPr>
          <w:rFonts w:hint="eastAsia"/>
          <w:rtl/>
        </w:rPr>
        <w:t>המבנים</w:t>
      </w:r>
      <w:r w:rsidRPr="00E747D1">
        <w:rPr>
          <w:rtl/>
        </w:rPr>
        <w:t xml:space="preserve"> </w:t>
      </w:r>
      <w:r w:rsidRPr="00E747D1">
        <w:rPr>
          <w:rFonts w:hint="eastAsia"/>
          <w:rtl/>
        </w:rPr>
        <w:t>הפיזיים</w:t>
      </w:r>
      <w:r w:rsidRPr="00E747D1">
        <w:rPr>
          <w:rFonts w:hint="cs"/>
          <w:rtl/>
        </w:rPr>
        <w:t xml:space="preserve"> לקיום פעילויות עבור נוער בסיכון הוא אתגר גדול עבור האשכולות. מטה המשרד ציין כדוגמה כי באשכול גליל מזרחי היה רצון לבנות </w:t>
      </w:r>
      <w:r w:rsidRPr="00E747D1">
        <w:rPr>
          <w:rtl/>
        </w:rPr>
        <w:t xml:space="preserve">מרכז משמעותי ומקצועי לכלל תושבי האשכול </w:t>
      </w:r>
      <w:r w:rsidRPr="00E747D1">
        <w:rPr>
          <w:rFonts w:hint="cs"/>
          <w:rtl/>
        </w:rPr>
        <w:t>נוכח</w:t>
      </w:r>
      <w:r w:rsidRPr="00E747D1">
        <w:rPr>
          <w:rtl/>
        </w:rPr>
        <w:t xml:space="preserve"> העובדה כי מענה רשותי קטן מבחינת היקפי משרה, התמקצעות העובדים ומגוון המענים </w:t>
      </w:r>
      <w:r w:rsidRPr="00E747D1">
        <w:rPr>
          <w:rFonts w:hint="cs"/>
          <w:rtl/>
        </w:rPr>
        <w:t xml:space="preserve">עלולים להיות </w:t>
      </w:r>
      <w:r w:rsidRPr="00E747D1">
        <w:rPr>
          <w:rtl/>
        </w:rPr>
        <w:t>לא יהיה מספיק איכותי</w:t>
      </w:r>
      <w:r w:rsidRPr="00E747D1">
        <w:rPr>
          <w:rFonts w:hint="cs"/>
          <w:rtl/>
        </w:rPr>
        <w:t>ים</w:t>
      </w:r>
      <w:r w:rsidRPr="00E747D1">
        <w:rPr>
          <w:rtl/>
        </w:rPr>
        <w:t>.</w:t>
      </w:r>
      <w:r w:rsidRPr="00E747D1">
        <w:rPr>
          <w:rFonts w:hint="cs"/>
          <w:rtl/>
        </w:rPr>
        <w:t xml:space="preserve"> אבל הניסיון לא צלח בשל מורכבותו וכן בשל העובדה כי </w:t>
      </w:r>
      <w:r w:rsidRPr="00E747D1">
        <w:rPr>
          <w:rtl/>
        </w:rPr>
        <w:t>מספר המבנים ברשויות לפיתוח מענים נוספים הוא מוגבל</w:t>
      </w:r>
      <w:r w:rsidRPr="00E747D1">
        <w:rPr>
          <w:rFonts w:hint="cs"/>
          <w:rtl/>
        </w:rPr>
        <w:t xml:space="preserve">. לדברי מטה מינהל </w:t>
      </w:r>
      <w:proofErr w:type="spellStart"/>
      <w:r w:rsidRPr="00E747D1">
        <w:rPr>
          <w:rFonts w:hint="cs"/>
          <w:rtl/>
        </w:rPr>
        <w:t>של"ם</w:t>
      </w:r>
      <w:proofErr w:type="spellEnd"/>
      <w:r w:rsidRPr="00E747D1">
        <w:rPr>
          <w:rFonts w:hint="cs"/>
          <w:rtl/>
        </w:rPr>
        <w:t xml:space="preserve">, 18 רשויות מקומיות לא הצליחו </w:t>
      </w:r>
      <w:bookmarkStart w:id="63" w:name="_Hlk193874745"/>
      <w:r w:rsidRPr="00E747D1">
        <w:rPr>
          <w:rFonts w:hint="cs"/>
          <w:rtl/>
        </w:rPr>
        <w:t>להקצות להקמת המבנים הפיזיים את התקציב הנדרש</w:t>
      </w:r>
      <w:bookmarkEnd w:id="63"/>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במועד סיום הביקורת לא היו למשרד הרווחה </w:t>
      </w:r>
      <w:proofErr w:type="spellStart"/>
      <w:r w:rsidRPr="00E747D1">
        <w:rPr>
          <w:rFonts w:hint="cs"/>
          <w:b/>
          <w:bCs/>
          <w:rtl/>
        </w:rPr>
        <w:t>תוכניות</w:t>
      </w:r>
      <w:proofErr w:type="spellEnd"/>
      <w:r w:rsidRPr="00E747D1">
        <w:rPr>
          <w:rFonts w:hint="cs"/>
          <w:b/>
          <w:bCs/>
          <w:rtl/>
        </w:rPr>
        <w:t xml:space="preserve"> עבור בני נוער במסגרת האשכולות האזוריים, אך צוין כי משימה זו נכללת בתוכניות העבודה לשנת 2025</w:t>
      </w:r>
      <w:r w:rsidRPr="00E747D1">
        <w:rPr>
          <w:rFonts w:hint="cs"/>
          <w:rtl/>
        </w:rPr>
        <w:t>.</w:t>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למשרד הרווחה לקדם מודלים אזוריים של פעולה ותוכניות לבני נוער בסיכון, ובכלל זה באמצעות האשכולות האזוריים, כדי להרחיב את פריסת השירותים ולסייע לבני נוער ברשויות מקומיות קטנות או מרוחקות כדוגמת ערד לקבל שירות בהתאם לצורך. מומלץ לרשויות המקומיות החברות באשכולות האזוריים להירתם להשתתפות ביוזמות אזוריות כדי להגדיל את היצע השירותים הניתנים לאוכלוסיית בני הנוער בסיכון בתחום שיפוטן וכדי לחסוך בעלויות.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t>משרד הרווחה</w:t>
      </w:r>
      <w:r w:rsidRPr="00E747D1">
        <w:rPr>
          <w:rFonts w:hint="cs"/>
          <w:rtl/>
        </w:rPr>
        <w:t xml:space="preserve"> מסר בתשובתו כי במחוז דרום ישנו </w:t>
      </w:r>
      <w:proofErr w:type="spellStart"/>
      <w:r w:rsidRPr="00E747D1">
        <w:rPr>
          <w:rFonts w:hint="cs"/>
          <w:rtl/>
        </w:rPr>
        <w:t>מית"ר</w:t>
      </w:r>
      <w:proofErr w:type="spellEnd"/>
      <w:r w:rsidRPr="00E747D1">
        <w:rPr>
          <w:rFonts w:hint="cs"/>
          <w:rtl/>
        </w:rPr>
        <w:t xml:space="preserve"> </w:t>
      </w:r>
      <w:r w:rsidRPr="00E747D1">
        <w:rPr>
          <w:sz w:val="24"/>
          <w:rtl/>
        </w:rPr>
        <w:t xml:space="preserve">(מרכז </w:t>
      </w:r>
      <w:r w:rsidRPr="00E747D1">
        <w:rPr>
          <w:rFonts w:hint="eastAsia"/>
          <w:sz w:val="24"/>
          <w:rtl/>
        </w:rPr>
        <w:t>יום</w:t>
      </w:r>
      <w:r w:rsidRPr="00E747D1">
        <w:rPr>
          <w:sz w:val="24"/>
          <w:rtl/>
        </w:rPr>
        <w:t xml:space="preserve"> </w:t>
      </w:r>
      <w:r w:rsidRPr="00E747D1">
        <w:rPr>
          <w:rFonts w:hint="eastAsia"/>
          <w:sz w:val="24"/>
          <w:rtl/>
        </w:rPr>
        <w:t>רב</w:t>
      </w:r>
      <w:r w:rsidRPr="00E747D1">
        <w:rPr>
          <w:sz w:val="24"/>
          <w:rtl/>
        </w:rPr>
        <w:t xml:space="preserve">-תחומי </w:t>
      </w:r>
      <w:r w:rsidRPr="00E747D1">
        <w:rPr>
          <w:rFonts w:hint="eastAsia"/>
          <w:sz w:val="24"/>
          <w:rtl/>
        </w:rPr>
        <w:t>לנוער</w:t>
      </w:r>
      <w:r w:rsidRPr="00E747D1">
        <w:rPr>
          <w:sz w:val="24"/>
          <w:rtl/>
        </w:rPr>
        <w:t xml:space="preserve"> </w:t>
      </w:r>
      <w:r w:rsidRPr="00E747D1">
        <w:rPr>
          <w:rFonts w:hint="eastAsia"/>
          <w:sz w:val="24"/>
          <w:rtl/>
        </w:rPr>
        <w:t>בסיכון</w:t>
      </w:r>
      <w:r w:rsidRPr="00E747D1">
        <w:rPr>
          <w:sz w:val="24"/>
          <w:rtl/>
        </w:rPr>
        <w:t>)</w:t>
      </w:r>
      <w:r w:rsidRPr="00E747D1">
        <w:rPr>
          <w:rFonts w:hint="cs"/>
          <w:rtl/>
        </w:rPr>
        <w:t xml:space="preserve"> אזורי הפועל בירוחם ונותן מענה לרשויות נוספות באזור הדרום. הפיזור הגיאוגרפי הרב מקשה על פיתוח </w:t>
      </w:r>
      <w:proofErr w:type="spellStart"/>
      <w:r w:rsidRPr="00E747D1">
        <w:rPr>
          <w:rFonts w:hint="cs"/>
          <w:rtl/>
        </w:rPr>
        <w:t>תוכניות</w:t>
      </w:r>
      <w:proofErr w:type="spellEnd"/>
      <w:r w:rsidRPr="00E747D1">
        <w:rPr>
          <w:rFonts w:hint="cs"/>
          <w:rtl/>
        </w:rPr>
        <w:t xml:space="preserve"> אזוריות אך אינו מונע הקמת והפעלת </w:t>
      </w:r>
      <w:proofErr w:type="spellStart"/>
      <w:r w:rsidRPr="00E747D1">
        <w:rPr>
          <w:rFonts w:hint="cs"/>
          <w:rtl/>
        </w:rPr>
        <w:t>תוכניות</w:t>
      </w:r>
      <w:proofErr w:type="spellEnd"/>
      <w:r w:rsidRPr="00E747D1">
        <w:rPr>
          <w:rFonts w:hint="cs"/>
          <w:rtl/>
        </w:rPr>
        <w:t xml:space="preserve"> אלו.</w:t>
      </w:r>
    </w:p>
    <w:p w:rsidR="00B52032" w:rsidRPr="00E747D1" w:rsidRDefault="00B52032" w:rsidP="00B52032">
      <w:pPr>
        <w:spacing w:line="269" w:lineRule="auto"/>
        <w:rPr>
          <w:rtl/>
        </w:rPr>
      </w:pPr>
    </w:p>
    <w:p w:rsidR="00B52032" w:rsidRPr="00E747D1" w:rsidRDefault="00B52032" w:rsidP="00B52032">
      <w:pPr>
        <w:pStyle w:val="50"/>
        <w:spacing w:line="269" w:lineRule="auto"/>
        <w:rPr>
          <w:bCs w:val="0"/>
          <w:rtl/>
        </w:rPr>
      </w:pPr>
      <w:r w:rsidRPr="00E747D1">
        <w:rPr>
          <w:rFonts w:hint="eastAsia"/>
          <w:rtl/>
        </w:rPr>
        <w:t>הוועדה</w:t>
      </w:r>
      <w:r w:rsidRPr="00E747D1">
        <w:rPr>
          <w:rtl/>
        </w:rPr>
        <w:t xml:space="preserve"> </w:t>
      </w:r>
      <w:r w:rsidRPr="00E747D1">
        <w:rPr>
          <w:rFonts w:hint="eastAsia"/>
          <w:rtl/>
        </w:rPr>
        <w:t>לקידום</w:t>
      </w:r>
      <w:r w:rsidRPr="00E747D1">
        <w:rPr>
          <w:rtl/>
        </w:rPr>
        <w:t xml:space="preserve"> </w:t>
      </w:r>
      <w:r w:rsidRPr="00E747D1">
        <w:rPr>
          <w:rFonts w:hint="eastAsia"/>
          <w:rtl/>
        </w:rPr>
        <w:t>מעמד</w:t>
      </w:r>
      <w:r w:rsidRPr="00E747D1">
        <w:rPr>
          <w:rtl/>
        </w:rPr>
        <w:t xml:space="preserve"> </w:t>
      </w:r>
      <w:r w:rsidRPr="00E747D1">
        <w:rPr>
          <w:rFonts w:hint="eastAsia"/>
          <w:rtl/>
        </w:rPr>
        <w:t>הילד</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הוועדה לקידום מעמד הילד היא ועדה </w:t>
      </w:r>
      <w:proofErr w:type="spellStart"/>
      <w:r w:rsidRPr="00E747D1">
        <w:rPr>
          <w:rFonts w:hint="eastAsia"/>
          <w:rtl/>
        </w:rPr>
        <w:t>רשותית</w:t>
      </w:r>
      <w:proofErr w:type="spellEnd"/>
      <w:r w:rsidRPr="00E747D1">
        <w:rPr>
          <w:rtl/>
        </w:rPr>
        <w:t xml:space="preserve"> </w:t>
      </w:r>
      <w:r w:rsidRPr="00E747D1">
        <w:rPr>
          <w:rFonts w:hint="eastAsia"/>
          <w:rtl/>
        </w:rPr>
        <w:t>המשמשת</w:t>
      </w:r>
      <w:r w:rsidRPr="00E747D1">
        <w:rPr>
          <w:rFonts w:hint="cs"/>
          <w:rtl/>
        </w:rPr>
        <w:t xml:space="preserve"> פלטפורמה אסטרטגית לקידום זכויותיהם ורווחתם של ילדים ובני נוער ברשות המקומית. סטטוס הוועדה משתנה בהתאם לסוג הרשות: בעיריות היא ועדת חובה, ובמועצות מקומיות ומועצות אזוריות היא ועדת רשות. תפקידה לקדם את מעמד הילד ובני הנוער, להגן עליהם ולהבטיח את זכויותיהם, ובכלל זה מתפקידה ליישם עקרונות של טובת הילד, אי-אפליה, לקדם את מיצוי זכויותיהם של ילדים ובני נוער להתפתחות בתנאים נאותים, להשמעת דעתם ולהשתתפות במידה נאותה בקבלת החלטות הנוגעות אליהם. בוועדה משתתפים גורמי חינוך ורווחה, נציגי נוער והורים, נציגים מהמגזר השלישי, עובדי הרשות וחברי המועצה</w:t>
      </w:r>
      <w:r w:rsidRPr="00E747D1">
        <w:rPr>
          <w:rStyle w:val="af3"/>
          <w:rtl/>
        </w:rPr>
        <w:footnoteReference w:id="92"/>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בפקודת העיריות נקבעה מתכונת ההתכנסות של ועדת חובה - הוועדה תכונס באופן סדיר, לפחות אחת לשלושה חודשים (ארבע פעמים בשנה); אם לא כונסה הוועדה יורה ראש העירייה לכנסה ויקבע את סדר יומה של הישיבה</w:t>
      </w:r>
      <w:r w:rsidRPr="00E747D1">
        <w:rPr>
          <w:rStyle w:val="af3"/>
          <w:rtl/>
        </w:rPr>
        <w:footnoteReference w:id="93"/>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חשיבותה של הוועדה לקידום מעמד הילד נעוצה בעיקר בכך שהיא משמשת להנהלת הרשות המקומית כלי להגברת שיתוף הפעולה בין המחלקות השונות והגורמים העוסקים בילדים ובני נוער וכן להגברת שיתוף הפעולה בין המחלקות והגורמים האמורים ובין הילדים והנוער והוריהם. בכלל זה, הוועדה אמורה לעסוק גם במניעת מצבי סיכון בקרב ילדים ובני נוער, באיתור ילדים ובני נוער במצבי סיכון ובטיפול בהם. בין תפקידיה: איסוף שיטתי של מידע ונתונים על ילדים ונוער בתחומי היישוב; ארגון המידע, ניתוחו ופרסומו באופן מרוכז כל שנה; תכנון לטווח ארוך וקידום מדיניות של הרשות המקומית בתחום הילד והנוער; בחינה של השירותים העירוניים והיקפיהם, והענקת תהודה ציבורית לנושאים חשובים הנוגעים לקידום מעמד הילד; גיבוש הצעות ותוכניות פעולה לקידום נושאים; המלצה על מוסדות שבאמצעותם אפשר ליישם את התוכניות. לוועדה אין סמכויות סטטוטוריות</w:t>
      </w:r>
      <w:r w:rsidRPr="00E747D1">
        <w:rPr>
          <w:rStyle w:val="af3"/>
          <w:rtl/>
        </w:rPr>
        <w:footnoteReference w:id="94"/>
      </w:r>
      <w:r w:rsidRPr="00E747D1">
        <w:rPr>
          <w:rFonts w:hint="cs"/>
          <w:rtl/>
        </w:rPr>
        <w:t>, אין מקורות תקציביים מוגדרים ומעמדה הוא של גורם מייעץ בלבד.</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בדוח ביקורת של מבקר המדינה על השלטון המקומי משנת 2011 נמתחה ביקורת על היישום החלקי של פעילות הוועדות לקידום מעמד הילד ביישובים השונים. בדוח הועלה כי לוועדות לקידום מעמד הילד בעיריות שנבדקו לא הייתה תרומה ממשית להגנה על ילדים ובני נוער בתחום שיפוטן. המבקר המליץ לעיריות להשתמש בוועדה כפורום שידון בהגנה על קטינים ויעקוב אחר אופן הטיפול במי שנזקק להם, בהתאם לייעודה של הוועדה</w:t>
      </w:r>
      <w:r w:rsidRPr="00E747D1">
        <w:rPr>
          <w:rStyle w:val="af3"/>
          <w:rtl/>
        </w:rPr>
        <w:t xml:space="preserve"> </w:t>
      </w:r>
      <w:r w:rsidRPr="00E747D1">
        <w:rPr>
          <w:rStyle w:val="af3"/>
          <w:rtl/>
        </w:rPr>
        <w:footnoteReference w:id="95"/>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משרד מבקר המדינה בחן את פעילות הוועדה לקידום מעמד הילד ברשויות שנבדקו, ולהלן יוצגו ממצאי בחינתו:</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במועצה מקומית </w:t>
      </w:r>
      <w:r w:rsidRPr="00E747D1">
        <w:rPr>
          <w:rFonts w:hint="cs"/>
          <w:b/>
          <w:bCs/>
          <w:rtl/>
        </w:rPr>
        <w:t xml:space="preserve">יפיע </w:t>
      </w:r>
      <w:r w:rsidRPr="00E747D1">
        <w:rPr>
          <w:rFonts w:hint="cs"/>
          <w:rtl/>
        </w:rPr>
        <w:t>לא הוקמה ועדה לקידום מעמד הילד, שהיא ועדת רשות במועצות המקומיות.</w:t>
      </w:r>
    </w:p>
    <w:p w:rsidR="00B52032" w:rsidRPr="00E747D1" w:rsidRDefault="00B52032" w:rsidP="00B52032">
      <w:pPr>
        <w:spacing w:line="269" w:lineRule="auto"/>
        <w:rPr>
          <w:rtl/>
        </w:rPr>
      </w:pPr>
    </w:p>
    <w:p w:rsidR="00B52032" w:rsidRDefault="00B52032" w:rsidP="00B52032">
      <w:pPr>
        <w:bidi w:val="0"/>
        <w:spacing w:after="200" w:line="276" w:lineRule="auto"/>
        <w:rPr>
          <w:rtl/>
        </w:rPr>
      </w:pPr>
      <w:r>
        <w:rPr>
          <w:rtl/>
        </w:rPr>
        <w:br w:type="page"/>
      </w:r>
    </w:p>
    <w:p w:rsidR="00B52032" w:rsidRPr="00E747D1" w:rsidRDefault="00B52032" w:rsidP="00B52032">
      <w:pPr>
        <w:shd w:val="clear" w:color="auto" w:fill="FFFFFF"/>
        <w:spacing w:line="269" w:lineRule="auto"/>
        <w:jc w:val="center"/>
        <w:textAlignment w:val="top"/>
        <w:rPr>
          <w:rtl/>
        </w:rPr>
      </w:pPr>
      <w:r w:rsidRPr="00E747D1">
        <w:rPr>
          <w:rFonts w:hint="cs"/>
          <w:rtl/>
        </w:rPr>
        <w:lastRenderedPageBreak/>
        <w:t xml:space="preserve">לוח 3: </w:t>
      </w:r>
      <w:r w:rsidRPr="00E747D1">
        <w:rPr>
          <w:rFonts w:hint="cs"/>
          <w:b/>
          <w:bCs/>
          <w:rtl/>
        </w:rPr>
        <w:t>פעילות הוועדה לקידום מעמד הילד ברשויות שנבדקו</w:t>
      </w:r>
      <w:r w:rsidRPr="00E747D1">
        <w:rPr>
          <w:b/>
          <w:bCs/>
          <w:rtl/>
        </w:rPr>
        <w:t>, 2021 - 2023</w:t>
      </w:r>
    </w:p>
    <w:tbl>
      <w:tblPr>
        <w:tblStyle w:val="af6"/>
        <w:bidiVisual/>
        <w:tblW w:w="8221" w:type="dxa"/>
        <w:tblInd w:w="1197" w:type="dxa"/>
        <w:tblLayout w:type="fixed"/>
        <w:tblLook w:val="04A0" w:firstRow="1" w:lastRow="0" w:firstColumn="1" w:lastColumn="0" w:noHBand="0" w:noVBand="1"/>
      </w:tblPr>
      <w:tblGrid>
        <w:gridCol w:w="1585"/>
        <w:gridCol w:w="1106"/>
        <w:gridCol w:w="1106"/>
        <w:gridCol w:w="1106"/>
        <w:gridCol w:w="1106"/>
        <w:gridCol w:w="1106"/>
        <w:gridCol w:w="1106"/>
      </w:tblGrid>
      <w:tr w:rsidR="00B52032" w:rsidRPr="00E747D1" w:rsidTr="00B52032">
        <w:trPr>
          <w:trHeight w:val="1346"/>
        </w:trPr>
        <w:tc>
          <w:tcPr>
            <w:tcW w:w="1585" w:type="dxa"/>
            <w:shd w:val="clear" w:color="auto" w:fill="D9D9D9" w:themeFill="background1" w:themeFillShade="D9"/>
          </w:tcPr>
          <w:p w:rsidR="00B52032" w:rsidRPr="00E747D1" w:rsidRDefault="00B52032" w:rsidP="00B52032">
            <w:pPr>
              <w:spacing w:line="269" w:lineRule="auto"/>
              <w:rPr>
                <w:b/>
                <w:bCs/>
                <w:sz w:val="22"/>
                <w:szCs w:val="22"/>
                <w:rtl/>
              </w:rPr>
            </w:pPr>
            <w:r w:rsidRPr="00E747D1">
              <w:rPr>
                <w:rFonts w:hint="cs"/>
                <w:b/>
                <w:bCs/>
                <w:sz w:val="22"/>
                <w:szCs w:val="22"/>
                <w:rtl/>
              </w:rPr>
              <w:t>הרשות</w:t>
            </w:r>
          </w:p>
        </w:tc>
        <w:tc>
          <w:tcPr>
            <w:tcW w:w="1106" w:type="dxa"/>
            <w:shd w:val="clear" w:color="auto" w:fill="D9D9D9" w:themeFill="background1" w:themeFillShade="D9"/>
          </w:tcPr>
          <w:p w:rsidR="00B52032" w:rsidRPr="00E747D1" w:rsidRDefault="00B52032" w:rsidP="00B52032">
            <w:pPr>
              <w:spacing w:line="269" w:lineRule="auto"/>
              <w:rPr>
                <w:b/>
                <w:bCs/>
                <w:sz w:val="22"/>
                <w:szCs w:val="22"/>
                <w:rtl/>
              </w:rPr>
            </w:pPr>
            <w:r w:rsidRPr="00E747D1">
              <w:rPr>
                <w:rFonts w:hint="cs"/>
                <w:b/>
                <w:bCs/>
                <w:sz w:val="22"/>
                <w:szCs w:val="22"/>
                <w:rtl/>
              </w:rPr>
              <w:t>מועדי התכנסות הוועדה</w:t>
            </w:r>
          </w:p>
        </w:tc>
        <w:tc>
          <w:tcPr>
            <w:tcW w:w="1106" w:type="dxa"/>
            <w:shd w:val="clear" w:color="auto" w:fill="D9D9D9" w:themeFill="background1" w:themeFillShade="D9"/>
          </w:tcPr>
          <w:p w:rsidR="00B52032" w:rsidRPr="00E747D1" w:rsidRDefault="00B52032" w:rsidP="00B52032">
            <w:pPr>
              <w:spacing w:line="269" w:lineRule="auto"/>
              <w:rPr>
                <w:b/>
                <w:bCs/>
                <w:sz w:val="22"/>
                <w:szCs w:val="22"/>
                <w:rtl/>
              </w:rPr>
            </w:pPr>
            <w:r w:rsidRPr="00E747D1">
              <w:rPr>
                <w:rFonts w:hint="cs"/>
                <w:b/>
                <w:bCs/>
                <w:sz w:val="22"/>
                <w:szCs w:val="22"/>
                <w:rtl/>
              </w:rPr>
              <w:t>הקוורום</w:t>
            </w:r>
          </w:p>
        </w:tc>
        <w:tc>
          <w:tcPr>
            <w:tcW w:w="1106" w:type="dxa"/>
            <w:shd w:val="clear" w:color="auto" w:fill="D9D9D9" w:themeFill="background1" w:themeFillShade="D9"/>
          </w:tcPr>
          <w:p w:rsidR="00B52032" w:rsidRPr="00E747D1" w:rsidRDefault="00B52032" w:rsidP="00B52032">
            <w:pPr>
              <w:spacing w:line="269" w:lineRule="auto"/>
              <w:rPr>
                <w:b/>
                <w:bCs/>
                <w:sz w:val="22"/>
                <w:szCs w:val="22"/>
                <w:rtl/>
              </w:rPr>
            </w:pPr>
            <w:r w:rsidRPr="00E747D1">
              <w:rPr>
                <w:rFonts w:hint="cs"/>
                <w:b/>
                <w:bCs/>
                <w:sz w:val="22"/>
                <w:szCs w:val="22"/>
                <w:rtl/>
              </w:rPr>
              <w:t>מאפייני</w:t>
            </w:r>
          </w:p>
          <w:p w:rsidR="00B52032" w:rsidRPr="00E747D1" w:rsidRDefault="00B52032" w:rsidP="00B52032">
            <w:pPr>
              <w:spacing w:line="269" w:lineRule="auto"/>
              <w:rPr>
                <w:b/>
                <w:bCs/>
                <w:sz w:val="22"/>
                <w:szCs w:val="22"/>
                <w:rtl/>
              </w:rPr>
            </w:pPr>
            <w:r w:rsidRPr="00E747D1">
              <w:rPr>
                <w:rFonts w:hint="cs"/>
                <w:b/>
                <w:bCs/>
                <w:sz w:val="22"/>
                <w:szCs w:val="22"/>
                <w:rtl/>
              </w:rPr>
              <w:t>הדיון</w:t>
            </w:r>
          </w:p>
        </w:tc>
        <w:tc>
          <w:tcPr>
            <w:tcW w:w="1106" w:type="dxa"/>
            <w:shd w:val="clear" w:color="auto" w:fill="D9D9D9" w:themeFill="background1" w:themeFillShade="D9"/>
          </w:tcPr>
          <w:p w:rsidR="00B52032" w:rsidRPr="00E747D1" w:rsidRDefault="00B52032" w:rsidP="00B52032">
            <w:pPr>
              <w:spacing w:line="269" w:lineRule="auto"/>
              <w:rPr>
                <w:b/>
                <w:bCs/>
                <w:sz w:val="22"/>
                <w:szCs w:val="22"/>
                <w:rtl/>
              </w:rPr>
            </w:pPr>
            <w:r w:rsidRPr="00E747D1">
              <w:rPr>
                <w:rFonts w:hint="cs"/>
                <w:b/>
                <w:bCs/>
                <w:sz w:val="22"/>
                <w:szCs w:val="22"/>
                <w:rtl/>
              </w:rPr>
              <w:t>האם הוועדה נתנה המלצות</w:t>
            </w:r>
          </w:p>
        </w:tc>
        <w:tc>
          <w:tcPr>
            <w:tcW w:w="1106" w:type="dxa"/>
            <w:shd w:val="clear" w:color="auto" w:fill="D9D9D9" w:themeFill="background1" w:themeFillShade="D9"/>
          </w:tcPr>
          <w:p w:rsidR="00B52032" w:rsidRPr="00E747D1" w:rsidRDefault="00B52032" w:rsidP="00B52032">
            <w:pPr>
              <w:spacing w:line="269" w:lineRule="auto"/>
              <w:rPr>
                <w:b/>
                <w:bCs/>
                <w:sz w:val="22"/>
                <w:szCs w:val="22"/>
                <w:rtl/>
              </w:rPr>
            </w:pPr>
            <w:r w:rsidRPr="00E747D1">
              <w:rPr>
                <w:rFonts w:hint="cs"/>
                <w:b/>
                <w:bCs/>
                <w:sz w:val="22"/>
                <w:szCs w:val="22"/>
                <w:rtl/>
              </w:rPr>
              <w:t>האם יש לוועדה מתכונת עבודה סדורה</w:t>
            </w:r>
          </w:p>
        </w:tc>
        <w:tc>
          <w:tcPr>
            <w:tcW w:w="1106" w:type="dxa"/>
            <w:shd w:val="clear" w:color="auto" w:fill="D9D9D9" w:themeFill="background1" w:themeFillShade="D9"/>
          </w:tcPr>
          <w:p w:rsidR="00B52032" w:rsidRPr="00E747D1" w:rsidRDefault="00B52032" w:rsidP="00B52032">
            <w:pPr>
              <w:spacing w:line="269" w:lineRule="auto"/>
              <w:rPr>
                <w:b/>
                <w:bCs/>
                <w:sz w:val="22"/>
                <w:szCs w:val="22"/>
                <w:rtl/>
              </w:rPr>
            </w:pPr>
            <w:r w:rsidRPr="00E747D1">
              <w:rPr>
                <w:rFonts w:hint="cs"/>
                <w:b/>
                <w:bCs/>
                <w:sz w:val="22"/>
                <w:szCs w:val="22"/>
                <w:rtl/>
              </w:rPr>
              <w:t>האם פרוטוקול הדיון פורסם במרשתת</w:t>
            </w:r>
          </w:p>
        </w:tc>
      </w:tr>
      <w:tr w:rsidR="00B52032" w:rsidRPr="00E747D1" w:rsidTr="00B52032">
        <w:trPr>
          <w:trHeight w:val="328"/>
        </w:trPr>
        <w:tc>
          <w:tcPr>
            <w:tcW w:w="1585" w:type="dxa"/>
            <w:shd w:val="clear" w:color="auto" w:fill="auto"/>
          </w:tcPr>
          <w:p w:rsidR="00B52032" w:rsidRPr="00E747D1" w:rsidRDefault="00B52032" w:rsidP="00B52032">
            <w:pPr>
              <w:spacing w:line="269" w:lineRule="auto"/>
              <w:rPr>
                <w:sz w:val="22"/>
                <w:szCs w:val="22"/>
                <w:rtl/>
              </w:rPr>
            </w:pPr>
            <w:r w:rsidRPr="00E747D1">
              <w:rPr>
                <w:rFonts w:hint="cs"/>
                <w:b/>
                <w:bCs/>
                <w:sz w:val="22"/>
                <w:szCs w:val="22"/>
                <w:rtl/>
              </w:rPr>
              <w:t>ערד</w:t>
            </w:r>
            <w:r w:rsidRPr="00E747D1">
              <w:rPr>
                <w:rStyle w:val="af3"/>
                <w:sz w:val="22"/>
                <w:szCs w:val="22"/>
                <w:rtl/>
              </w:rPr>
              <w:footnoteReference w:id="96"/>
            </w:r>
          </w:p>
        </w:tc>
        <w:tc>
          <w:tcPr>
            <w:tcW w:w="1106" w:type="dxa"/>
            <w:shd w:val="clear" w:color="auto" w:fill="auto"/>
          </w:tcPr>
          <w:p w:rsidR="00B52032" w:rsidRPr="00E747D1" w:rsidRDefault="00B52032" w:rsidP="00B52032">
            <w:pPr>
              <w:spacing w:line="269" w:lineRule="auto"/>
              <w:rPr>
                <w:color w:val="FF0000"/>
                <w:sz w:val="22"/>
                <w:szCs w:val="22"/>
                <w:rtl/>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rPr>
                <w:color w:val="FF0000"/>
                <w:sz w:val="22"/>
                <w:szCs w:val="22"/>
                <w:rtl/>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rPr>
                <w:color w:val="FF0000"/>
                <w:sz w:val="22"/>
                <w:szCs w:val="22"/>
                <w:rtl/>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rPr>
                <w:color w:val="FF0000"/>
                <w:sz w:val="22"/>
                <w:szCs w:val="22"/>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rPr>
                <w:color w:val="FF0000"/>
                <w:sz w:val="22"/>
                <w:szCs w:val="22"/>
                <w:rtl/>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rPr>
                <w:color w:val="FF0000"/>
                <w:sz w:val="22"/>
                <w:szCs w:val="22"/>
                <w:rtl/>
              </w:rPr>
            </w:pPr>
            <w:r w:rsidRPr="00E747D1">
              <w:rPr>
                <w:rFonts w:hint="cs"/>
                <w:color w:val="FF0000"/>
                <w:sz w:val="22"/>
                <w:szCs w:val="22"/>
              </w:rPr>
              <w:t>X</w:t>
            </w:r>
          </w:p>
        </w:tc>
      </w:tr>
      <w:tr w:rsidR="00B52032" w:rsidRPr="00E747D1" w:rsidTr="00B52032">
        <w:trPr>
          <w:trHeight w:val="328"/>
        </w:trPr>
        <w:tc>
          <w:tcPr>
            <w:tcW w:w="1585" w:type="dxa"/>
            <w:shd w:val="clear" w:color="auto" w:fill="auto"/>
          </w:tcPr>
          <w:p w:rsidR="00B52032" w:rsidRPr="00E747D1" w:rsidRDefault="00B52032" w:rsidP="00B52032">
            <w:pPr>
              <w:spacing w:line="269" w:lineRule="auto"/>
              <w:rPr>
                <w:sz w:val="22"/>
                <w:szCs w:val="22"/>
                <w:rtl/>
              </w:rPr>
            </w:pPr>
            <w:r w:rsidRPr="00E747D1">
              <w:rPr>
                <w:rFonts w:hint="cs"/>
                <w:b/>
                <w:bCs/>
                <w:sz w:val="22"/>
                <w:szCs w:val="22"/>
                <w:rtl/>
              </w:rPr>
              <w:t>קריית גת</w:t>
            </w:r>
            <w:r w:rsidRPr="00E747D1">
              <w:rPr>
                <w:rStyle w:val="af3"/>
                <w:sz w:val="22"/>
                <w:szCs w:val="22"/>
                <w:rtl/>
              </w:rPr>
              <w:footnoteReference w:id="97"/>
            </w:r>
          </w:p>
        </w:tc>
        <w:tc>
          <w:tcPr>
            <w:tcW w:w="1106" w:type="dxa"/>
            <w:shd w:val="clear" w:color="auto" w:fill="auto"/>
          </w:tcPr>
          <w:p w:rsidR="00B52032" w:rsidRPr="00E747D1" w:rsidRDefault="00B52032" w:rsidP="00B52032">
            <w:pPr>
              <w:spacing w:line="269" w:lineRule="auto"/>
              <w:rPr>
                <w:sz w:val="22"/>
                <w:szCs w:val="22"/>
                <w:rtl/>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rPr>
                <w:sz w:val="22"/>
                <w:szCs w:val="22"/>
                <w:rtl/>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rPr>
                <w:sz w:val="22"/>
                <w:szCs w:val="22"/>
                <w:rtl/>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rPr>
                <w:sz w:val="22"/>
                <w:szCs w:val="22"/>
                <w:rtl/>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rPr>
                <w:sz w:val="22"/>
                <w:szCs w:val="22"/>
                <w:rtl/>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rPr>
                <w:sz w:val="22"/>
                <w:szCs w:val="22"/>
                <w:rtl/>
              </w:rPr>
            </w:pPr>
            <w:r w:rsidRPr="00E747D1">
              <w:rPr>
                <w:rFonts w:hint="cs"/>
                <w:color w:val="FF0000"/>
                <w:sz w:val="22"/>
                <w:szCs w:val="22"/>
              </w:rPr>
              <w:t>X</w:t>
            </w:r>
          </w:p>
        </w:tc>
      </w:tr>
      <w:tr w:rsidR="00B52032" w:rsidRPr="00E747D1" w:rsidTr="00B52032">
        <w:trPr>
          <w:trHeight w:val="1914"/>
        </w:trPr>
        <w:tc>
          <w:tcPr>
            <w:tcW w:w="1585" w:type="dxa"/>
          </w:tcPr>
          <w:p w:rsidR="00B52032" w:rsidRPr="00E747D1" w:rsidRDefault="00B52032" w:rsidP="00B52032">
            <w:pPr>
              <w:spacing w:line="269" w:lineRule="auto"/>
              <w:jc w:val="left"/>
              <w:rPr>
                <w:sz w:val="22"/>
                <w:szCs w:val="22"/>
                <w:rtl/>
              </w:rPr>
            </w:pPr>
            <w:r w:rsidRPr="00E747D1">
              <w:rPr>
                <w:rFonts w:hint="cs"/>
                <w:b/>
                <w:bCs/>
                <w:sz w:val="22"/>
                <w:szCs w:val="22"/>
                <w:rtl/>
              </w:rPr>
              <w:t>קריית מוצקין</w:t>
            </w:r>
            <w:r w:rsidRPr="00E747D1">
              <w:rPr>
                <w:rStyle w:val="af3"/>
                <w:sz w:val="22"/>
                <w:szCs w:val="22"/>
                <w:rtl/>
              </w:rPr>
              <w:footnoteReference w:id="98"/>
            </w:r>
          </w:p>
        </w:tc>
        <w:tc>
          <w:tcPr>
            <w:tcW w:w="1106" w:type="dxa"/>
          </w:tcPr>
          <w:p w:rsidR="00B52032" w:rsidRPr="00E747D1" w:rsidRDefault="00B52032" w:rsidP="00B52032">
            <w:pPr>
              <w:spacing w:line="269" w:lineRule="auto"/>
              <w:jc w:val="left"/>
              <w:rPr>
                <w:b/>
                <w:bCs/>
                <w:sz w:val="22"/>
                <w:szCs w:val="22"/>
                <w:rtl/>
              </w:rPr>
            </w:pPr>
            <w:r w:rsidRPr="00E747D1">
              <w:rPr>
                <w:rFonts w:hint="cs"/>
                <w:b/>
                <w:bCs/>
                <w:sz w:val="22"/>
                <w:szCs w:val="22"/>
                <w:rtl/>
              </w:rPr>
              <w:t>2/12</w:t>
            </w:r>
          </w:p>
          <w:p w:rsidR="00B52032" w:rsidRPr="00E747D1" w:rsidRDefault="00B52032" w:rsidP="00B52032">
            <w:pPr>
              <w:spacing w:line="269" w:lineRule="auto"/>
              <w:jc w:val="left"/>
              <w:rPr>
                <w:sz w:val="22"/>
                <w:szCs w:val="22"/>
                <w:rtl/>
              </w:rPr>
            </w:pPr>
            <w:r w:rsidRPr="00E747D1">
              <w:rPr>
                <w:rFonts w:hint="cs"/>
                <w:sz w:val="22"/>
                <w:szCs w:val="22"/>
                <w:rtl/>
              </w:rPr>
              <w:t xml:space="preserve">2 מפגשים מתוך 12 נדרשים כחוק </w:t>
            </w:r>
          </w:p>
          <w:p w:rsidR="00B52032" w:rsidRPr="00E747D1" w:rsidRDefault="00B52032" w:rsidP="00B52032">
            <w:pPr>
              <w:spacing w:line="269" w:lineRule="auto"/>
              <w:jc w:val="left"/>
              <w:rPr>
                <w:sz w:val="22"/>
                <w:szCs w:val="22"/>
                <w:rtl/>
              </w:rPr>
            </w:pPr>
          </w:p>
          <w:p w:rsidR="00B52032"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color w:val="FF0000"/>
                <w:sz w:val="22"/>
                <w:szCs w:val="22"/>
              </w:rPr>
            </w:pPr>
            <w:r w:rsidRPr="00E747D1">
              <w:rPr>
                <w:rFonts w:hint="cs"/>
                <w:color w:val="FF0000"/>
                <w:sz w:val="22"/>
                <w:szCs w:val="22"/>
              </w:rPr>
              <w:t>X</w:t>
            </w:r>
          </w:p>
        </w:tc>
        <w:tc>
          <w:tcPr>
            <w:tcW w:w="1106" w:type="dxa"/>
          </w:tcPr>
          <w:p w:rsidR="00B52032" w:rsidRDefault="00B52032" w:rsidP="00B52032">
            <w:pPr>
              <w:spacing w:line="269" w:lineRule="auto"/>
              <w:jc w:val="left"/>
              <w:rPr>
                <w:sz w:val="22"/>
                <w:szCs w:val="22"/>
                <w:rtl/>
              </w:rPr>
            </w:pPr>
            <w:r w:rsidRPr="00E747D1">
              <w:rPr>
                <w:rFonts w:hint="cs"/>
                <w:sz w:val="22"/>
                <w:szCs w:val="22"/>
                <w:rtl/>
              </w:rPr>
              <w:t>ללא נציגי נוער והורים, בהשתתפות נציגי המגזר השלישי</w:t>
            </w: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color w:val="FF0000"/>
                <w:sz w:val="22"/>
                <w:szCs w:val="22"/>
                <w:rtl/>
              </w:rPr>
            </w:pPr>
            <w:r w:rsidRPr="00E747D1">
              <w:rPr>
                <w:rFonts w:hint="cs"/>
                <w:color w:val="FF0000"/>
                <w:sz w:val="22"/>
                <w:szCs w:val="22"/>
              </w:rPr>
              <w:t>X</w:t>
            </w:r>
          </w:p>
        </w:tc>
        <w:tc>
          <w:tcPr>
            <w:tcW w:w="1106" w:type="dxa"/>
          </w:tcPr>
          <w:p w:rsidR="00B52032" w:rsidRPr="00E747D1" w:rsidRDefault="00B52032" w:rsidP="00B52032">
            <w:pPr>
              <w:spacing w:line="269" w:lineRule="auto"/>
              <w:jc w:val="left"/>
              <w:rPr>
                <w:sz w:val="22"/>
                <w:szCs w:val="22"/>
                <w:rtl/>
              </w:rPr>
            </w:pPr>
            <w:r w:rsidRPr="00E747D1">
              <w:rPr>
                <w:rFonts w:hint="cs"/>
                <w:sz w:val="22"/>
                <w:szCs w:val="22"/>
                <w:rtl/>
              </w:rPr>
              <w:t>מקיף, ענייני ומלא</w:t>
            </w: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r w:rsidRPr="00E747D1">
              <w:rPr>
                <w:rFonts w:hint="cs"/>
                <w:color w:val="92D050"/>
                <w:sz w:val="22"/>
                <w:szCs w:val="22"/>
              </w:rPr>
              <w:t>V</w:t>
            </w:r>
          </w:p>
        </w:tc>
        <w:tc>
          <w:tcPr>
            <w:tcW w:w="1106" w:type="dxa"/>
            <w:vAlign w:val="bottom"/>
          </w:tcPr>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color w:val="FF0000"/>
                <w:sz w:val="22"/>
                <w:szCs w:val="22"/>
                <w:rtl/>
              </w:rPr>
            </w:pPr>
            <w:r w:rsidRPr="00E747D1">
              <w:rPr>
                <w:rFonts w:hint="cs"/>
                <w:color w:val="FF0000"/>
                <w:sz w:val="22"/>
                <w:szCs w:val="22"/>
              </w:rPr>
              <w:t>X</w:t>
            </w:r>
          </w:p>
        </w:tc>
        <w:tc>
          <w:tcPr>
            <w:tcW w:w="1106" w:type="dxa"/>
            <w:vAlign w:val="bottom"/>
          </w:tcPr>
          <w:p w:rsidR="00B52032" w:rsidRPr="00E747D1" w:rsidRDefault="00B52032" w:rsidP="00B52032">
            <w:pPr>
              <w:spacing w:line="269" w:lineRule="auto"/>
              <w:jc w:val="left"/>
              <w:rPr>
                <w:color w:val="FF0000"/>
                <w:sz w:val="22"/>
                <w:szCs w:val="22"/>
                <w:rtl/>
              </w:rPr>
            </w:pPr>
            <w:r w:rsidRPr="00E747D1">
              <w:rPr>
                <w:rFonts w:hint="cs"/>
                <w:color w:val="FF0000"/>
                <w:sz w:val="22"/>
                <w:szCs w:val="22"/>
              </w:rPr>
              <w:t>X</w:t>
            </w:r>
          </w:p>
        </w:tc>
        <w:tc>
          <w:tcPr>
            <w:tcW w:w="1106" w:type="dxa"/>
            <w:vAlign w:val="bottom"/>
          </w:tcPr>
          <w:p w:rsidR="00B52032" w:rsidRPr="00E747D1" w:rsidRDefault="00B52032" w:rsidP="00B52032">
            <w:pPr>
              <w:spacing w:line="269" w:lineRule="auto"/>
              <w:jc w:val="left"/>
              <w:rPr>
                <w:color w:val="FF0000"/>
                <w:sz w:val="22"/>
                <w:szCs w:val="22"/>
                <w:rtl/>
              </w:rPr>
            </w:pPr>
            <w:r w:rsidRPr="00E747D1">
              <w:rPr>
                <w:rFonts w:hint="cs"/>
                <w:color w:val="FF0000"/>
                <w:sz w:val="22"/>
                <w:szCs w:val="22"/>
              </w:rPr>
              <w:t>X</w:t>
            </w:r>
          </w:p>
        </w:tc>
      </w:tr>
      <w:tr w:rsidR="00B52032" w:rsidRPr="00E747D1" w:rsidTr="00B52032">
        <w:trPr>
          <w:trHeight w:val="1743"/>
        </w:trPr>
        <w:tc>
          <w:tcPr>
            <w:tcW w:w="1585" w:type="dxa"/>
          </w:tcPr>
          <w:p w:rsidR="00B52032" w:rsidRPr="00E747D1" w:rsidRDefault="00B52032" w:rsidP="00B52032">
            <w:pPr>
              <w:spacing w:line="269" w:lineRule="auto"/>
              <w:rPr>
                <w:sz w:val="22"/>
                <w:szCs w:val="22"/>
                <w:rtl/>
              </w:rPr>
            </w:pPr>
            <w:r w:rsidRPr="00E747D1">
              <w:rPr>
                <w:rFonts w:hint="cs"/>
                <w:b/>
                <w:bCs/>
                <w:sz w:val="22"/>
                <w:szCs w:val="22"/>
                <w:rtl/>
              </w:rPr>
              <w:t>רמלה</w:t>
            </w:r>
            <w:r w:rsidRPr="00E747D1">
              <w:rPr>
                <w:rStyle w:val="af3"/>
                <w:sz w:val="22"/>
                <w:szCs w:val="22"/>
                <w:rtl/>
              </w:rPr>
              <w:footnoteReference w:id="99"/>
            </w:r>
          </w:p>
        </w:tc>
        <w:tc>
          <w:tcPr>
            <w:tcW w:w="1106" w:type="dxa"/>
          </w:tcPr>
          <w:p w:rsidR="00B52032" w:rsidRPr="00E747D1" w:rsidRDefault="00B52032" w:rsidP="00B52032">
            <w:pPr>
              <w:spacing w:line="269" w:lineRule="auto"/>
              <w:jc w:val="left"/>
              <w:rPr>
                <w:b/>
                <w:bCs/>
                <w:sz w:val="22"/>
                <w:szCs w:val="22"/>
                <w:rtl/>
              </w:rPr>
            </w:pPr>
            <w:r w:rsidRPr="00E747D1">
              <w:rPr>
                <w:rFonts w:hint="cs"/>
                <w:b/>
                <w:bCs/>
                <w:sz w:val="22"/>
                <w:szCs w:val="22"/>
                <w:rtl/>
              </w:rPr>
              <w:t>1/12</w:t>
            </w:r>
          </w:p>
          <w:p w:rsidR="00B52032" w:rsidRPr="00E747D1" w:rsidRDefault="00B52032" w:rsidP="00B52032">
            <w:pPr>
              <w:spacing w:line="269" w:lineRule="auto"/>
              <w:jc w:val="left"/>
              <w:rPr>
                <w:sz w:val="22"/>
                <w:szCs w:val="22"/>
                <w:rtl/>
              </w:rPr>
            </w:pPr>
            <w:r w:rsidRPr="00E747D1">
              <w:rPr>
                <w:rFonts w:hint="cs"/>
                <w:sz w:val="22"/>
                <w:szCs w:val="22"/>
                <w:rtl/>
              </w:rPr>
              <w:t>מפגש אחד מתוך 12 המפגשים הנדרשים בחוק</w:t>
            </w: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color w:val="FF0000"/>
                <w:sz w:val="22"/>
                <w:szCs w:val="22"/>
                <w:rtl/>
              </w:rPr>
            </w:pPr>
            <w:r w:rsidRPr="00E747D1">
              <w:rPr>
                <w:rFonts w:hint="cs"/>
                <w:color w:val="FF0000"/>
                <w:sz w:val="22"/>
                <w:szCs w:val="22"/>
              </w:rPr>
              <w:t>X</w:t>
            </w:r>
          </w:p>
        </w:tc>
        <w:tc>
          <w:tcPr>
            <w:tcW w:w="1106" w:type="dxa"/>
          </w:tcPr>
          <w:p w:rsidR="00B52032" w:rsidRPr="00E747D1" w:rsidRDefault="00B52032" w:rsidP="00B52032">
            <w:pPr>
              <w:spacing w:line="269" w:lineRule="auto"/>
              <w:jc w:val="left"/>
              <w:rPr>
                <w:sz w:val="22"/>
                <w:szCs w:val="22"/>
                <w:rtl/>
              </w:rPr>
            </w:pPr>
            <w:r w:rsidRPr="00E747D1">
              <w:rPr>
                <w:rFonts w:hint="cs"/>
                <w:sz w:val="22"/>
                <w:szCs w:val="22"/>
                <w:rtl/>
              </w:rPr>
              <w:t>ללא נציגי נוער והורים, בהשתתפות נציגי</w:t>
            </w:r>
            <w:r w:rsidRPr="00E747D1">
              <w:rPr>
                <w:rFonts w:hint="cs"/>
                <w:sz w:val="22"/>
                <w:szCs w:val="22"/>
              </w:rPr>
              <w:t xml:space="preserve"> </w:t>
            </w:r>
            <w:r w:rsidRPr="00E747D1">
              <w:rPr>
                <w:rFonts w:hint="cs"/>
                <w:sz w:val="22"/>
                <w:szCs w:val="22"/>
                <w:rtl/>
              </w:rPr>
              <w:t>המגזר השלישי</w:t>
            </w:r>
          </w:p>
          <w:p w:rsidR="00B52032" w:rsidRPr="00E747D1" w:rsidRDefault="00B52032" w:rsidP="00B52032">
            <w:pPr>
              <w:spacing w:line="269" w:lineRule="auto"/>
              <w:jc w:val="left"/>
              <w:rPr>
                <w:color w:val="FF0000"/>
                <w:sz w:val="22"/>
                <w:szCs w:val="22"/>
                <w:rtl/>
              </w:rPr>
            </w:pPr>
            <w:r w:rsidRPr="00E747D1">
              <w:rPr>
                <w:rFonts w:hint="cs"/>
                <w:color w:val="FF0000"/>
                <w:sz w:val="22"/>
                <w:szCs w:val="22"/>
              </w:rPr>
              <w:t>X</w:t>
            </w:r>
          </w:p>
        </w:tc>
        <w:tc>
          <w:tcPr>
            <w:tcW w:w="1106" w:type="dxa"/>
            <w:vAlign w:val="bottom"/>
          </w:tcPr>
          <w:p w:rsidR="00B52032" w:rsidRPr="00E747D1" w:rsidRDefault="00B52032" w:rsidP="00B52032">
            <w:pPr>
              <w:spacing w:line="269" w:lineRule="auto"/>
              <w:jc w:val="left"/>
              <w:rPr>
                <w:sz w:val="22"/>
                <w:szCs w:val="22"/>
                <w:rtl/>
              </w:rPr>
            </w:pPr>
            <w:r w:rsidRPr="00E747D1">
              <w:rPr>
                <w:rFonts w:hint="cs"/>
                <w:sz w:val="22"/>
                <w:szCs w:val="22"/>
                <w:rtl/>
              </w:rPr>
              <w:t>מקיף, ענייני ומלא</w:t>
            </w: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r w:rsidRPr="00E747D1">
              <w:rPr>
                <w:rFonts w:hint="cs"/>
                <w:color w:val="92D050"/>
                <w:sz w:val="22"/>
                <w:szCs w:val="22"/>
              </w:rPr>
              <w:t>V</w:t>
            </w:r>
          </w:p>
        </w:tc>
        <w:tc>
          <w:tcPr>
            <w:tcW w:w="1106" w:type="dxa"/>
            <w:vAlign w:val="bottom"/>
          </w:tcPr>
          <w:p w:rsidR="00B52032" w:rsidRPr="00E747D1" w:rsidRDefault="00B52032" w:rsidP="00B52032">
            <w:pPr>
              <w:spacing w:line="269" w:lineRule="auto"/>
              <w:jc w:val="left"/>
              <w:rPr>
                <w:sz w:val="22"/>
                <w:szCs w:val="22"/>
              </w:rPr>
            </w:pPr>
            <w:r w:rsidRPr="00E747D1">
              <w:rPr>
                <w:rFonts w:hint="cs"/>
                <w:color w:val="92D050"/>
                <w:sz w:val="22"/>
                <w:szCs w:val="22"/>
              </w:rPr>
              <w:t>V</w:t>
            </w:r>
          </w:p>
        </w:tc>
        <w:tc>
          <w:tcPr>
            <w:tcW w:w="1106" w:type="dxa"/>
            <w:vAlign w:val="bottom"/>
          </w:tcPr>
          <w:p w:rsidR="00B52032" w:rsidRPr="00E747D1" w:rsidRDefault="00B52032" w:rsidP="00B52032">
            <w:pPr>
              <w:spacing w:line="269" w:lineRule="auto"/>
              <w:jc w:val="left"/>
              <w:rPr>
                <w:sz w:val="22"/>
                <w:szCs w:val="22"/>
                <w:rtl/>
              </w:rPr>
            </w:pPr>
            <w:r w:rsidRPr="00E747D1">
              <w:rPr>
                <w:rFonts w:hint="cs"/>
                <w:color w:val="FF0000"/>
                <w:sz w:val="22"/>
                <w:szCs w:val="22"/>
              </w:rPr>
              <w:t>X</w:t>
            </w:r>
          </w:p>
        </w:tc>
        <w:tc>
          <w:tcPr>
            <w:tcW w:w="1106" w:type="dxa"/>
            <w:vAlign w:val="bottom"/>
          </w:tcPr>
          <w:p w:rsidR="00B52032" w:rsidRPr="00E747D1" w:rsidRDefault="00B52032" w:rsidP="00B52032">
            <w:pPr>
              <w:spacing w:line="269" w:lineRule="auto"/>
              <w:jc w:val="left"/>
              <w:rPr>
                <w:sz w:val="22"/>
                <w:szCs w:val="22"/>
                <w:rtl/>
              </w:rPr>
            </w:pPr>
          </w:p>
          <w:p w:rsidR="00B52032" w:rsidRPr="00E747D1" w:rsidRDefault="00B52032" w:rsidP="00B52032">
            <w:pPr>
              <w:spacing w:line="269" w:lineRule="auto"/>
              <w:jc w:val="left"/>
              <w:rPr>
                <w:sz w:val="22"/>
                <w:szCs w:val="22"/>
                <w:rtl/>
              </w:rPr>
            </w:pPr>
            <w:r w:rsidRPr="00E747D1">
              <w:rPr>
                <w:rFonts w:hint="cs"/>
                <w:color w:val="92D050"/>
                <w:sz w:val="22"/>
                <w:szCs w:val="22"/>
              </w:rPr>
              <w:t>V</w:t>
            </w:r>
          </w:p>
        </w:tc>
      </w:tr>
      <w:tr w:rsidR="00B52032" w:rsidRPr="00E747D1" w:rsidTr="00B52032">
        <w:trPr>
          <w:trHeight w:val="328"/>
        </w:trPr>
        <w:tc>
          <w:tcPr>
            <w:tcW w:w="1585" w:type="dxa"/>
            <w:shd w:val="clear" w:color="auto" w:fill="auto"/>
          </w:tcPr>
          <w:p w:rsidR="00B52032" w:rsidRPr="00E747D1" w:rsidRDefault="00B52032" w:rsidP="00B52032">
            <w:pPr>
              <w:spacing w:line="269" w:lineRule="auto"/>
              <w:rPr>
                <w:color w:val="FF0000"/>
                <w:sz w:val="22"/>
                <w:szCs w:val="22"/>
                <w:rtl/>
              </w:rPr>
            </w:pPr>
            <w:r w:rsidRPr="00E747D1">
              <w:rPr>
                <w:rFonts w:hint="cs"/>
                <w:b/>
                <w:bCs/>
                <w:sz w:val="22"/>
                <w:szCs w:val="22"/>
                <w:rtl/>
              </w:rPr>
              <w:t>יפיע</w:t>
            </w:r>
            <w:r w:rsidRPr="00E747D1">
              <w:rPr>
                <w:rStyle w:val="af3"/>
                <w:sz w:val="22"/>
                <w:szCs w:val="22"/>
                <w:rtl/>
              </w:rPr>
              <w:footnoteReference w:id="100"/>
            </w:r>
          </w:p>
        </w:tc>
        <w:tc>
          <w:tcPr>
            <w:tcW w:w="1106" w:type="dxa"/>
            <w:shd w:val="clear" w:color="auto" w:fill="auto"/>
          </w:tcPr>
          <w:p w:rsidR="00B52032" w:rsidRPr="00E747D1" w:rsidRDefault="00B52032" w:rsidP="00B52032">
            <w:pPr>
              <w:spacing w:line="269" w:lineRule="auto"/>
              <w:jc w:val="left"/>
              <w:rPr>
                <w:color w:val="FF0000"/>
                <w:sz w:val="22"/>
                <w:szCs w:val="22"/>
                <w:rtl/>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jc w:val="left"/>
              <w:rPr>
                <w:color w:val="FF0000"/>
                <w:sz w:val="22"/>
                <w:szCs w:val="22"/>
                <w:rtl/>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jc w:val="left"/>
              <w:rPr>
                <w:color w:val="FF0000"/>
                <w:sz w:val="22"/>
                <w:szCs w:val="22"/>
                <w:rtl/>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jc w:val="left"/>
              <w:rPr>
                <w:color w:val="FF0000"/>
                <w:sz w:val="22"/>
                <w:szCs w:val="22"/>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jc w:val="left"/>
              <w:rPr>
                <w:color w:val="FF0000"/>
                <w:sz w:val="22"/>
                <w:szCs w:val="22"/>
                <w:rtl/>
              </w:rPr>
            </w:pPr>
            <w:r w:rsidRPr="00E747D1">
              <w:rPr>
                <w:rFonts w:hint="cs"/>
                <w:color w:val="FF0000"/>
                <w:sz w:val="22"/>
                <w:szCs w:val="22"/>
              </w:rPr>
              <w:t>X</w:t>
            </w:r>
          </w:p>
        </w:tc>
        <w:tc>
          <w:tcPr>
            <w:tcW w:w="1106" w:type="dxa"/>
            <w:shd w:val="clear" w:color="auto" w:fill="auto"/>
          </w:tcPr>
          <w:p w:rsidR="00B52032" w:rsidRPr="00E747D1" w:rsidRDefault="00B52032" w:rsidP="00B52032">
            <w:pPr>
              <w:spacing w:line="269" w:lineRule="auto"/>
              <w:jc w:val="left"/>
              <w:rPr>
                <w:color w:val="FF0000"/>
                <w:sz w:val="22"/>
                <w:szCs w:val="22"/>
                <w:rtl/>
              </w:rPr>
            </w:pPr>
            <w:r w:rsidRPr="00E747D1">
              <w:rPr>
                <w:rFonts w:hint="cs"/>
                <w:color w:val="FF0000"/>
                <w:sz w:val="22"/>
                <w:szCs w:val="22"/>
              </w:rPr>
              <w:t>X</w:t>
            </w:r>
          </w:p>
        </w:tc>
      </w:tr>
    </w:tbl>
    <w:p w:rsidR="00B52032" w:rsidRPr="00E747D1" w:rsidRDefault="00B52032" w:rsidP="00B52032">
      <w:pPr>
        <w:spacing w:line="269" w:lineRule="auto"/>
        <w:rPr>
          <w:sz w:val="16"/>
          <w:rtl/>
        </w:rPr>
      </w:pPr>
      <w:r w:rsidRPr="00E747D1">
        <w:rPr>
          <w:rFonts w:hint="eastAsia"/>
          <w:sz w:val="16"/>
          <w:szCs w:val="20"/>
          <w:rtl/>
        </w:rPr>
        <w:t>הוכן</w:t>
      </w:r>
      <w:r w:rsidRPr="00E747D1">
        <w:rPr>
          <w:sz w:val="16"/>
          <w:szCs w:val="20"/>
          <w:rtl/>
        </w:rPr>
        <w:t xml:space="preserve"> בידי משרד מבקר המדינה.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מדיוני הוועדה </w:t>
      </w:r>
      <w:r w:rsidRPr="00E747D1">
        <w:rPr>
          <w:rFonts w:hint="eastAsia"/>
          <w:rtl/>
        </w:rPr>
        <w:t>לקידום</w:t>
      </w:r>
      <w:r w:rsidRPr="00E747D1">
        <w:rPr>
          <w:rtl/>
        </w:rPr>
        <w:t xml:space="preserve"> </w:t>
      </w:r>
      <w:r w:rsidRPr="00E747D1">
        <w:rPr>
          <w:rFonts w:hint="eastAsia"/>
          <w:rtl/>
        </w:rPr>
        <w:t>מעמד</w:t>
      </w:r>
      <w:r w:rsidRPr="00E747D1">
        <w:rPr>
          <w:rtl/>
        </w:rPr>
        <w:t xml:space="preserve"> </w:t>
      </w:r>
      <w:r w:rsidRPr="00E747D1">
        <w:rPr>
          <w:rFonts w:hint="eastAsia"/>
          <w:rtl/>
        </w:rPr>
        <w:t>הילד</w:t>
      </w:r>
      <w:r w:rsidRPr="00E747D1">
        <w:rPr>
          <w:rtl/>
        </w:rPr>
        <w:t xml:space="preserve"> </w:t>
      </w:r>
      <w:r w:rsidRPr="00E747D1">
        <w:rPr>
          <w:rFonts w:hint="eastAsia"/>
          <w:rtl/>
        </w:rPr>
        <w:t>ב</w:t>
      </w:r>
      <w:r w:rsidRPr="00E747D1">
        <w:rPr>
          <w:rFonts w:hint="cs"/>
          <w:rtl/>
        </w:rPr>
        <w:t xml:space="preserve">עיריית </w:t>
      </w:r>
      <w:r w:rsidRPr="00E747D1">
        <w:rPr>
          <w:rFonts w:hint="eastAsia"/>
          <w:b/>
          <w:bCs/>
          <w:rtl/>
        </w:rPr>
        <w:t>קריית</w:t>
      </w:r>
      <w:r w:rsidRPr="00E747D1">
        <w:rPr>
          <w:b/>
          <w:bCs/>
          <w:rtl/>
        </w:rPr>
        <w:t xml:space="preserve"> מוצקין </w:t>
      </w:r>
      <w:r w:rsidRPr="00E747D1">
        <w:rPr>
          <w:rFonts w:hint="eastAsia"/>
          <w:rtl/>
        </w:rPr>
        <w:t>עולה</w:t>
      </w:r>
      <w:r w:rsidRPr="00E747D1">
        <w:rPr>
          <w:rtl/>
        </w:rPr>
        <w:t xml:space="preserve"> </w:t>
      </w:r>
      <w:r w:rsidRPr="00E747D1">
        <w:rPr>
          <w:rFonts w:hint="eastAsia"/>
          <w:rtl/>
        </w:rPr>
        <w:t>החשיבות</w:t>
      </w:r>
      <w:r w:rsidRPr="00E747D1">
        <w:rPr>
          <w:rtl/>
        </w:rPr>
        <w:t xml:space="preserve"> הרבה שבכינוס הוועדה, נוכח </w:t>
      </w:r>
      <w:proofErr w:type="spellStart"/>
      <w:r w:rsidRPr="00E747D1">
        <w:rPr>
          <w:rFonts w:hint="eastAsia"/>
          <w:rtl/>
        </w:rPr>
        <w:t>המורכבויות</w:t>
      </w:r>
      <w:proofErr w:type="spellEnd"/>
      <w:r w:rsidRPr="00E747D1">
        <w:rPr>
          <w:rtl/>
        </w:rPr>
        <w:t xml:space="preserve"> החדשות </w:t>
      </w:r>
      <w:r w:rsidRPr="00E747D1">
        <w:rPr>
          <w:rFonts w:hint="eastAsia"/>
          <w:rtl/>
        </w:rPr>
        <w:t>הרבות</w:t>
      </w:r>
      <w:r w:rsidRPr="00E747D1">
        <w:rPr>
          <w:rtl/>
        </w:rPr>
        <w:t xml:space="preserve"> </w:t>
      </w:r>
      <w:r w:rsidRPr="00E747D1">
        <w:rPr>
          <w:rFonts w:hint="eastAsia"/>
          <w:rtl/>
        </w:rPr>
        <w:t>של</w:t>
      </w:r>
      <w:r w:rsidRPr="00E747D1">
        <w:rPr>
          <w:rtl/>
        </w:rPr>
        <w:t xml:space="preserve"> </w:t>
      </w:r>
      <w:r w:rsidRPr="00E747D1">
        <w:rPr>
          <w:rFonts w:hint="eastAsia"/>
          <w:rtl/>
        </w:rPr>
        <w:t>הנוער</w:t>
      </w:r>
      <w:r w:rsidRPr="00E747D1">
        <w:rPr>
          <w:rtl/>
        </w:rPr>
        <w:t xml:space="preserve"> </w:t>
      </w:r>
      <w:r w:rsidRPr="00E747D1">
        <w:rPr>
          <w:rFonts w:hint="eastAsia"/>
          <w:rtl/>
        </w:rPr>
        <w:t>שאפיינו</w:t>
      </w:r>
      <w:r w:rsidRPr="00E747D1">
        <w:rPr>
          <w:rtl/>
        </w:rPr>
        <w:t xml:space="preserve"> </w:t>
      </w:r>
      <w:r w:rsidRPr="00E747D1">
        <w:rPr>
          <w:rFonts w:hint="eastAsia"/>
          <w:rtl/>
        </w:rPr>
        <w:t>את</w:t>
      </w:r>
      <w:r w:rsidRPr="00E747D1">
        <w:rPr>
          <w:rtl/>
        </w:rPr>
        <w:t xml:space="preserve"> </w:t>
      </w:r>
      <w:r w:rsidRPr="00E747D1">
        <w:rPr>
          <w:rFonts w:hint="eastAsia"/>
          <w:rtl/>
        </w:rPr>
        <w:t>התקופה</w:t>
      </w:r>
      <w:r w:rsidRPr="00E747D1">
        <w:rPr>
          <w:rtl/>
        </w:rPr>
        <w:t xml:space="preserve"> </w:t>
      </w:r>
      <w:r w:rsidRPr="00E747D1">
        <w:rPr>
          <w:rFonts w:hint="eastAsia"/>
          <w:rtl/>
        </w:rPr>
        <w:t>ש</w:t>
      </w:r>
      <w:r w:rsidRPr="00E747D1">
        <w:rPr>
          <w:rFonts w:hint="cs"/>
          <w:rtl/>
        </w:rPr>
        <w:t xml:space="preserve">ל ההתמודדות </w:t>
      </w:r>
      <w:r w:rsidRPr="00E747D1">
        <w:rPr>
          <w:rFonts w:hint="eastAsia"/>
          <w:rtl/>
        </w:rPr>
        <w:t>לאחר</w:t>
      </w:r>
      <w:r w:rsidRPr="00E747D1">
        <w:rPr>
          <w:rtl/>
        </w:rPr>
        <w:t xml:space="preserve"> </w:t>
      </w:r>
      <w:r w:rsidRPr="00E747D1">
        <w:rPr>
          <w:rFonts w:hint="eastAsia"/>
          <w:rtl/>
        </w:rPr>
        <w:t>משבר</w:t>
      </w:r>
      <w:r w:rsidRPr="00E747D1">
        <w:rPr>
          <w:rtl/>
        </w:rPr>
        <w:t xml:space="preserve"> </w:t>
      </w:r>
      <w:r w:rsidRPr="00E747D1">
        <w:rPr>
          <w:rFonts w:hint="eastAsia"/>
          <w:rtl/>
        </w:rPr>
        <w:t>הקורונה</w:t>
      </w:r>
      <w:r w:rsidRPr="00E747D1">
        <w:rPr>
          <w:rtl/>
        </w:rPr>
        <w:t>. לדוגמה</w:t>
      </w:r>
      <w:r w:rsidRPr="00E747D1">
        <w:rPr>
          <w:rFonts w:hint="cs"/>
          <w:rtl/>
        </w:rPr>
        <w:t>, בישיבה שהתקיימה בשלהי שנת 2021 ציין מנהל מחלקת חינוך: "התקופה לוותה בלא מעט קשיים. קיבלנו את הילדים אחרי הקורונה לא כפי ששלחנו אותם. רואים יותר ילדים עם קשיים... אנחנו</w:t>
      </w:r>
      <w:r>
        <w:rPr>
          <w:rFonts w:hint="cs"/>
          <w:rtl/>
        </w:rPr>
        <w:t>.</w:t>
      </w:r>
      <w:r w:rsidRPr="00E747D1">
        <w:rPr>
          <w:rFonts w:hint="cs"/>
          <w:rtl/>
        </w:rPr>
        <w:t xml:space="preserve">.. נתקלים באי ביקור סדיר של תלמידים רבים בעקבות המגיפה"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lastRenderedPageBreak/>
        <w:t>מנהלת אגף הרווחה המשיכה ברוח הדברים הללו וציינה בדיון כי: "גם אנחנו</w:t>
      </w:r>
      <w:r>
        <w:rPr>
          <w:rFonts w:hint="cs"/>
          <w:rtl/>
        </w:rPr>
        <w:t>..</w:t>
      </w:r>
      <w:r w:rsidRPr="00E747D1">
        <w:rPr>
          <w:rFonts w:hint="cs"/>
          <w:rtl/>
        </w:rPr>
        <w:t xml:space="preserve">. רואים חרדה, איבוד שגרה, יש רגרסיה אצל ילדים. יש מקרי אלימות בנשים בתוך המשפחה והילדים חשופים. אנחנו נערכים לזה ובונים </w:t>
      </w:r>
      <w:proofErr w:type="spellStart"/>
      <w:r w:rsidRPr="00E747D1">
        <w:rPr>
          <w:rFonts w:hint="cs"/>
          <w:rtl/>
        </w:rPr>
        <w:t>תוכניות</w:t>
      </w:r>
      <w:proofErr w:type="spellEnd"/>
      <w:r w:rsidRPr="00E747D1">
        <w:rPr>
          <w:rFonts w:hint="cs"/>
          <w:rtl/>
        </w:rPr>
        <w:t xml:space="preserve"> טיפול. כל מקרה נבדק לגופו. מפנים להדרכות הורים ומעבירים לגורמים פסיכיאטריים".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פרוטוקול הדיון כלל סקירה של הפעילות הרלוונטית של אגפי הרווחה והחינוך, אך לא תועדו בו סיכומי הדיונים וההמלצות שהובאו בהם. יו"ר הוועדה סיכם בסוף הדיון וציין כי "יש להתכנס באופן סדיר ולראות איך מתמודדים ולא מתעלמים. אנחנו מודעים לזה ומוצאים פתרונות, זו ועדת חובה. ההמלצות שלה יועברו למועצת העיר, ומכאן חשיבות הוועדה... נוציא סיכום דיון ונמשיך לפעול על פי כללי הממשל התאגידי". נוכח חילופי הגברי לאחר הבחירות, יו"ר הוועדה הנוכחי התקשה לאתר את המידע הרלוונטי הנוגע למעקב אחר המלצות הוועדה.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על אף ההוראות החוקיות ועל אף הכרה בחשיבות ההתכנסות, בביקורת נמצא כי בדיוני הוועדה לקידום מעמד הילד בעיריית</w:t>
      </w:r>
      <w:r w:rsidRPr="00E747D1">
        <w:rPr>
          <w:rFonts w:hint="cs"/>
          <w:b/>
          <w:bCs/>
          <w:rtl/>
        </w:rPr>
        <w:t xml:space="preserve"> </w:t>
      </w:r>
      <w:r w:rsidRPr="00E747D1">
        <w:rPr>
          <w:rFonts w:hint="eastAsia"/>
          <w:b/>
          <w:bCs/>
          <w:rtl/>
        </w:rPr>
        <w:t>קריית</w:t>
      </w:r>
      <w:r w:rsidRPr="00E747D1">
        <w:rPr>
          <w:b/>
          <w:bCs/>
          <w:rtl/>
        </w:rPr>
        <w:t xml:space="preserve"> מוצקין </w:t>
      </w:r>
      <w:r w:rsidRPr="00E747D1">
        <w:rPr>
          <w:rFonts w:hint="cs"/>
          <w:rtl/>
        </w:rPr>
        <w:t>לא הועלו כל המלצות, וכי רק כשנה לאחר שהתכנסה הוועדה לראשונה היא קיימה דיון נוסף. בשני הדיונים לא הוגדרו מטרות הוועדה, יעדיה ותפקידיה, היא לא נתנה כל המלצות, ובפרוטוקול של הדיונים הובאו רק סקירת המצב ותיאור של פעילותה.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הועלה כי הרשויות המקומיות שנבדקו - עיריות</w:t>
      </w:r>
      <w:r w:rsidRPr="00E747D1">
        <w:rPr>
          <w:rFonts w:hint="cs"/>
          <w:b/>
          <w:bCs/>
          <w:rtl/>
        </w:rPr>
        <w:t xml:space="preserve"> ערד</w:t>
      </w:r>
      <w:r w:rsidRPr="00E747D1">
        <w:rPr>
          <w:rFonts w:hint="cs"/>
          <w:rtl/>
        </w:rPr>
        <w:t xml:space="preserve">, </w:t>
      </w:r>
      <w:r w:rsidRPr="00E747D1">
        <w:rPr>
          <w:rFonts w:hint="cs"/>
          <w:b/>
          <w:bCs/>
          <w:rtl/>
        </w:rPr>
        <w:t>קריית גת</w:t>
      </w:r>
      <w:r w:rsidRPr="00E747D1">
        <w:rPr>
          <w:rFonts w:hint="cs"/>
          <w:rtl/>
        </w:rPr>
        <w:t xml:space="preserve">, </w:t>
      </w:r>
      <w:r w:rsidRPr="00E747D1">
        <w:rPr>
          <w:rFonts w:hint="cs"/>
          <w:b/>
          <w:bCs/>
          <w:rtl/>
        </w:rPr>
        <w:t>קריית מוצקין</w:t>
      </w:r>
      <w:r w:rsidRPr="00E747D1">
        <w:rPr>
          <w:rFonts w:hint="cs"/>
          <w:rtl/>
        </w:rPr>
        <w:t xml:space="preserve"> ו</w:t>
      </w:r>
      <w:r w:rsidRPr="00E747D1">
        <w:rPr>
          <w:rFonts w:hint="cs"/>
          <w:b/>
          <w:bCs/>
          <w:rtl/>
        </w:rPr>
        <w:t xml:space="preserve">רמלה </w:t>
      </w:r>
      <w:r w:rsidRPr="00E747D1">
        <w:rPr>
          <w:rFonts w:hint="cs"/>
          <w:rtl/>
        </w:rPr>
        <w:t xml:space="preserve">- התקשו להשיב אם הוועדה שלהן התכנסה לדיונים בשנים 2021 - 2023. כמו כן הן התקשו לאתר חומרים קודמים של הוועדה נוכח חילופי הגברי בהן. הדבר מחדד את הצורך ביצירת זיכרון ארגוני ולמידה ארגונית גם בנוגע לוועדות, וכן את הצורך בשמירת החומרים </w:t>
      </w:r>
      <w:proofErr w:type="spellStart"/>
      <w:r w:rsidRPr="00E747D1">
        <w:rPr>
          <w:rFonts w:hint="cs"/>
          <w:rtl/>
        </w:rPr>
        <w:t>וב"העברת</w:t>
      </w:r>
      <w:proofErr w:type="spellEnd"/>
      <w:r w:rsidRPr="00E747D1">
        <w:rPr>
          <w:rFonts w:hint="cs"/>
          <w:rtl/>
        </w:rPr>
        <w:t xml:space="preserve"> מקל" סדורה כדי ליצור המשכיות, לאפשר תכנון לטווח ארוך </w:t>
      </w:r>
      <w:proofErr w:type="spellStart"/>
      <w:r w:rsidRPr="00E747D1">
        <w:rPr>
          <w:rFonts w:hint="cs"/>
          <w:rtl/>
        </w:rPr>
        <w:t>וכו</w:t>
      </w:r>
      <w:proofErr w:type="spellEnd"/>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כפי שעולה מהטבלה והפירוט שלעיל, בבדיקה של פעילות הוועדות בשנים 2021 - 2023 בשלוש מחמש הרשויות המקומיות שנבדקו </w:t>
      </w:r>
      <w:r w:rsidRPr="00E747D1">
        <w:rPr>
          <w:rFonts w:hint="cs"/>
          <w:rtl/>
        </w:rPr>
        <w:t>-</w:t>
      </w:r>
      <w:r w:rsidRPr="00E747D1">
        <w:rPr>
          <w:rFonts w:hint="cs"/>
          <w:b/>
          <w:bCs/>
          <w:rtl/>
        </w:rPr>
        <w:t xml:space="preserve"> ערד</w:t>
      </w:r>
      <w:r w:rsidRPr="00E747D1">
        <w:rPr>
          <w:rFonts w:hint="cs"/>
          <w:rtl/>
        </w:rPr>
        <w:t xml:space="preserve">, </w:t>
      </w:r>
      <w:r w:rsidRPr="00E747D1">
        <w:rPr>
          <w:rFonts w:hint="cs"/>
          <w:b/>
          <w:bCs/>
          <w:rtl/>
        </w:rPr>
        <w:t>קריית גת</w:t>
      </w:r>
      <w:r w:rsidRPr="00E747D1">
        <w:rPr>
          <w:rFonts w:hint="cs"/>
          <w:rtl/>
        </w:rPr>
        <w:t xml:space="preserve">, </w:t>
      </w:r>
      <w:r w:rsidRPr="00E747D1">
        <w:rPr>
          <w:rFonts w:hint="eastAsia"/>
          <w:b/>
          <w:bCs/>
          <w:rtl/>
        </w:rPr>
        <w:t>ו</w:t>
      </w:r>
      <w:r w:rsidRPr="00E747D1">
        <w:rPr>
          <w:rFonts w:hint="cs"/>
          <w:b/>
          <w:bCs/>
          <w:rtl/>
        </w:rPr>
        <w:t>יפיע</w:t>
      </w:r>
      <w:r w:rsidRPr="00E747D1">
        <w:rPr>
          <w:rFonts w:hint="cs"/>
          <w:rtl/>
        </w:rPr>
        <w:t xml:space="preserve"> </w:t>
      </w:r>
      <w:r w:rsidRPr="00E747D1">
        <w:rPr>
          <w:rFonts w:hint="cs"/>
          <w:b/>
          <w:bCs/>
          <w:rtl/>
        </w:rPr>
        <w:t>לא פעלה הוועדה כלל בשתיים משלוש השנים. בעיריית רמלה התקיים דיון אחד בלבד באחת משלוש השנים שנבדקו; בעיריית קריית מוצקין התקיים דיון אחד בשנה בשתיים מתוך שלוש השנים שנבדקו. יתר הרשויות המקומיות שנבדקו לא קיימו כלל דיוני במסגרת הוועדה.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תדירות הדיונים הנמוכה ברשויות שנבדקו אינה עולה בקנה אחד עם חובת ההתכנסות הקבועות בפקודת העיריות ולפיה עליהן להתכנס לפחות ארבע פעמים בשנה, וחמור מכך - מהבחינה העקרונית אי-התכנסות הוועדה או התכנסות אחת לשנה לשם עדכון, ללא מעקב, חוטאת למטרות הוועדה - קביעת מדיניות לקידום ילדים ונוער, תכנון קצר טווח וארוך טווח, מיפוי הנוער, תכלול והעלאת צרכים ותוכניות לפני גורמים בכירים. זאת ועוד, הליקויים הנוגעים להתכנסות הוועדה מבטלות מנגנון של שיתוף ציבור הנוער בסיכון והוריהם, מאחר שהוועדה היא אחד המנגנונים היחידים שכוללים ייצוג של בני נוער, הוריהם ונציגי עמותות בהליך קבלת ההחלטות </w:t>
      </w:r>
      <w:proofErr w:type="spellStart"/>
      <w:r w:rsidRPr="00E747D1">
        <w:rPr>
          <w:rFonts w:hint="cs"/>
          <w:b/>
          <w:bCs/>
          <w:rtl/>
        </w:rPr>
        <w:t>הרשותי</w:t>
      </w:r>
      <w:proofErr w:type="spellEnd"/>
      <w:r w:rsidRPr="00E747D1">
        <w:rPr>
          <w:rFonts w:hint="cs"/>
          <w:b/>
          <w:bCs/>
          <w:rtl/>
        </w:rPr>
        <w:t xml:space="preserve"> הנוגע לנוער בסיכון</w:t>
      </w:r>
      <w:r w:rsidRPr="00E747D1">
        <w:rPr>
          <w:rStyle w:val="af3"/>
          <w:b/>
          <w:bCs/>
          <w:rtl/>
        </w:rPr>
        <w:footnoteReference w:id="101"/>
      </w:r>
      <w:r w:rsidRPr="00E747D1">
        <w:rPr>
          <w:rFonts w:hint="cs"/>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על עיריות ערד, קריית גת, קריית מוצקין ורמלה להקפיד על כינוס הוועדה לקידום מעמד הילד לפחות ארבע פעמים בשנה לשם קביעת מדיניות </w:t>
      </w:r>
      <w:proofErr w:type="spellStart"/>
      <w:r w:rsidRPr="00E747D1">
        <w:rPr>
          <w:rFonts w:hint="cs"/>
          <w:b/>
          <w:bCs/>
          <w:rtl/>
        </w:rPr>
        <w:t>רשותית</w:t>
      </w:r>
      <w:proofErr w:type="spellEnd"/>
      <w:r w:rsidRPr="00E747D1">
        <w:rPr>
          <w:rFonts w:hint="cs"/>
          <w:b/>
          <w:bCs/>
          <w:rtl/>
        </w:rPr>
        <w:t xml:space="preserve"> לקידום הילדים והנוער ושמירה על זכויותיהם, לשם הקפדה על איסוף מידע שיטתי על הנוער ומיפויו. כמו כן עליהן להקפיד על תכנון קצר טווח וארוך טווח גם בנוגע לנוער בסיכון וכן לפעול להבטחת פעולות לקידום טובתו של הנוער, להבטחת </w:t>
      </w:r>
      <w:proofErr w:type="spellStart"/>
      <w:r w:rsidRPr="00E747D1">
        <w:rPr>
          <w:rFonts w:hint="cs"/>
          <w:b/>
          <w:bCs/>
          <w:rtl/>
        </w:rPr>
        <w:t>מוגנותו</w:t>
      </w:r>
      <w:proofErr w:type="spellEnd"/>
      <w:r w:rsidRPr="00E747D1">
        <w:rPr>
          <w:rFonts w:hint="cs"/>
          <w:b/>
          <w:bCs/>
          <w:rtl/>
        </w:rPr>
        <w:t xml:space="preserve"> ולשמירה על זכויותיו, בכלל הזכות להתפתחות בתנאים נאותים.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lastRenderedPageBreak/>
        <w:t>יפיע</w:t>
      </w:r>
      <w:r w:rsidRPr="00E747D1">
        <w:rPr>
          <w:b/>
          <w:bCs/>
          <w:rtl/>
        </w:rPr>
        <w:t xml:space="preserve"> </w:t>
      </w:r>
      <w:r w:rsidRPr="00E747D1">
        <w:rPr>
          <w:rFonts w:hint="cs"/>
          <w:b/>
          <w:bCs/>
          <w:rtl/>
        </w:rPr>
        <w:t>מתמודדת בשנים האחרונות, כמו כל החברה הערבית, עם גל אלימות ופשיעה קיצונית</w:t>
      </w:r>
      <w:r w:rsidRPr="00E747D1">
        <w:rPr>
          <w:rStyle w:val="af3"/>
          <w:b/>
          <w:bCs/>
          <w:rtl/>
        </w:rPr>
        <w:footnoteReference w:id="102"/>
      </w:r>
      <w:r w:rsidRPr="00E747D1">
        <w:rPr>
          <w:rFonts w:hint="cs"/>
          <w:b/>
          <w:bCs/>
          <w:rtl/>
        </w:rPr>
        <w:t xml:space="preserve"> ועם זאת לא הוקמה בה ועדה לקידום מעמד הילד.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מומלץ</w:t>
      </w:r>
      <w:r w:rsidRPr="00E747D1">
        <w:rPr>
          <w:b/>
          <w:bCs/>
          <w:rtl/>
        </w:rPr>
        <w:t xml:space="preserve"> גם </w:t>
      </w:r>
      <w:r w:rsidRPr="00E747D1">
        <w:rPr>
          <w:rFonts w:hint="eastAsia"/>
          <w:b/>
          <w:bCs/>
          <w:rtl/>
        </w:rPr>
        <w:t>למועצה</w:t>
      </w:r>
      <w:r w:rsidRPr="00E747D1">
        <w:rPr>
          <w:b/>
          <w:bCs/>
          <w:rtl/>
        </w:rPr>
        <w:t xml:space="preserve"> </w:t>
      </w:r>
      <w:r w:rsidRPr="00E747D1">
        <w:rPr>
          <w:rFonts w:hint="cs"/>
          <w:b/>
          <w:bCs/>
          <w:rtl/>
        </w:rPr>
        <w:t>ה</w:t>
      </w:r>
      <w:r w:rsidRPr="00E747D1">
        <w:rPr>
          <w:rFonts w:hint="eastAsia"/>
          <w:b/>
          <w:bCs/>
          <w:rtl/>
        </w:rPr>
        <w:t>מקומית</w:t>
      </w:r>
      <w:r w:rsidRPr="00E747D1">
        <w:rPr>
          <w:b/>
          <w:bCs/>
          <w:rtl/>
        </w:rPr>
        <w:t xml:space="preserve"> </w:t>
      </w:r>
      <w:r w:rsidRPr="00E747D1">
        <w:rPr>
          <w:rFonts w:hint="eastAsia"/>
          <w:b/>
          <w:bCs/>
          <w:rtl/>
        </w:rPr>
        <w:t>יפיע</w:t>
      </w:r>
      <w:r w:rsidRPr="00E747D1">
        <w:rPr>
          <w:b/>
          <w:bCs/>
          <w:rtl/>
        </w:rPr>
        <w:t xml:space="preserve">, בעיקר נוכח </w:t>
      </w:r>
      <w:r w:rsidRPr="00E747D1">
        <w:rPr>
          <w:rFonts w:hint="eastAsia"/>
          <w:b/>
          <w:bCs/>
          <w:rtl/>
        </w:rPr>
        <w:t>האלימות</w:t>
      </w:r>
      <w:r w:rsidRPr="00E747D1">
        <w:rPr>
          <w:b/>
          <w:bCs/>
          <w:rtl/>
        </w:rPr>
        <w:t xml:space="preserve"> </w:t>
      </w:r>
      <w:r w:rsidRPr="00E747D1">
        <w:rPr>
          <w:rFonts w:hint="eastAsia"/>
          <w:b/>
          <w:bCs/>
          <w:rtl/>
        </w:rPr>
        <w:t>הגואה</w:t>
      </w:r>
      <w:r w:rsidRPr="00E747D1">
        <w:rPr>
          <w:b/>
          <w:bCs/>
          <w:rtl/>
        </w:rPr>
        <w:t xml:space="preserve"> </w:t>
      </w:r>
      <w:r w:rsidRPr="00E747D1">
        <w:rPr>
          <w:rFonts w:hint="cs"/>
          <w:b/>
          <w:bCs/>
          <w:rtl/>
        </w:rPr>
        <w:t>בתחום שיפוטה</w:t>
      </w:r>
      <w:r w:rsidRPr="00E747D1">
        <w:rPr>
          <w:b/>
          <w:bCs/>
          <w:rtl/>
        </w:rPr>
        <w:t xml:space="preserve">, </w:t>
      </w:r>
      <w:r w:rsidRPr="00E747D1">
        <w:rPr>
          <w:rFonts w:hint="eastAsia"/>
          <w:b/>
          <w:bCs/>
          <w:rtl/>
        </w:rPr>
        <w:t>להקים</w:t>
      </w:r>
      <w:r w:rsidRPr="00E747D1">
        <w:rPr>
          <w:b/>
          <w:bCs/>
          <w:rtl/>
        </w:rPr>
        <w:t xml:space="preserve"> </w:t>
      </w:r>
      <w:r w:rsidRPr="00E747D1">
        <w:rPr>
          <w:rFonts w:hint="eastAsia"/>
          <w:b/>
          <w:bCs/>
          <w:rtl/>
        </w:rPr>
        <w:t>ועדה</w:t>
      </w:r>
      <w:r w:rsidRPr="00E747D1">
        <w:rPr>
          <w:rFonts w:hint="cs"/>
          <w:b/>
          <w:bCs/>
          <w:rtl/>
        </w:rPr>
        <w:t xml:space="preserve"> לקידום מעמד הילד שתבטיח הגנה על הילדים והנערים.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על הרשויות המקומיות להקפיד לתעד את פעילות הוועדות לקידום מעמד הילד ולשמירת פרוטוקולי הוועדות, וכן עליהן לפרסמן לציבור לשם יצירת רצף תפקודי של הוועדה (גם כאשר מתבצעים חילופי גברי). </w:t>
      </w:r>
    </w:p>
    <w:p w:rsidR="00B52032" w:rsidRPr="00E747D1" w:rsidRDefault="00B52032" w:rsidP="00B52032">
      <w:pPr>
        <w:spacing w:line="269" w:lineRule="auto"/>
        <w:rPr>
          <w:b/>
          <w:bCs/>
          <w:rtl/>
        </w:rPr>
      </w:pPr>
    </w:p>
    <w:bookmarkEnd w:id="54"/>
    <w:p w:rsidR="00B52032" w:rsidRPr="00E747D1" w:rsidRDefault="00B52032" w:rsidP="00B52032">
      <w:pPr>
        <w:pStyle w:val="31"/>
        <w:spacing w:before="0" w:line="269" w:lineRule="auto"/>
        <w:rPr>
          <w:rtl/>
        </w:rPr>
      </w:pPr>
      <w:r w:rsidRPr="00E747D1">
        <w:rPr>
          <w:rFonts w:hint="cs"/>
          <w:rtl/>
        </w:rPr>
        <w:t>מיפוי נתונים וריכוז מידע על נוער בסיכון שבטיפול הרשויות המקומיות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בהוראות </w:t>
      </w:r>
      <w:proofErr w:type="spellStart"/>
      <w:r w:rsidRPr="00E747D1">
        <w:rPr>
          <w:rFonts w:hint="cs"/>
          <w:rtl/>
        </w:rPr>
        <w:t>התע"ס</w:t>
      </w:r>
      <w:proofErr w:type="spellEnd"/>
      <w:r w:rsidRPr="00E747D1">
        <w:rPr>
          <w:rStyle w:val="af3"/>
          <w:rtl/>
        </w:rPr>
        <w:footnoteReference w:id="103"/>
      </w:r>
      <w:r w:rsidRPr="00E747D1">
        <w:rPr>
          <w:rFonts w:hint="cs"/>
          <w:rtl/>
        </w:rPr>
        <w:t xml:space="preserve"> נקבע כי "משרד הרווחה והשירותים החברתיים מנהל מאגר מידע ארצי ובו נתונים על כלל המשפחות המטופלות ובני משפחתם </w:t>
      </w:r>
      <w:proofErr w:type="spellStart"/>
      <w:r w:rsidRPr="00E747D1">
        <w:rPr>
          <w:rFonts w:hint="cs"/>
          <w:rtl/>
        </w:rPr>
        <w:t>במש"ח</w:t>
      </w:r>
      <w:proofErr w:type="spellEnd"/>
      <w:r w:rsidRPr="00E747D1">
        <w:rPr>
          <w:rFonts w:hint="cs"/>
          <w:rtl/>
        </w:rPr>
        <w:t xml:space="preserve"> ברשויות המקומיות...".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בהוראת </w:t>
      </w:r>
      <w:proofErr w:type="spellStart"/>
      <w:r w:rsidRPr="00E747D1">
        <w:rPr>
          <w:rFonts w:hint="cs"/>
          <w:rtl/>
        </w:rPr>
        <w:t>התע"ס</w:t>
      </w:r>
      <w:proofErr w:type="spellEnd"/>
      <w:r w:rsidRPr="00E747D1">
        <w:rPr>
          <w:rFonts w:hint="cs"/>
          <w:rtl/>
        </w:rPr>
        <w:t xml:space="preserve"> מוסבר כי מאגר זה משמש את </w:t>
      </w:r>
      <w:proofErr w:type="spellStart"/>
      <w:r w:rsidRPr="00E747D1">
        <w:rPr>
          <w:rFonts w:hint="cs"/>
          <w:rtl/>
        </w:rPr>
        <w:t>המש"חים</w:t>
      </w:r>
      <w:proofErr w:type="spellEnd"/>
      <w:r w:rsidRPr="00E747D1">
        <w:rPr>
          <w:rFonts w:hint="cs"/>
          <w:rtl/>
        </w:rPr>
        <w:t xml:space="preserve"> ואת המשרד למטרות האלה: (א) איסוף נתונים על הלקוח ובני משפחתו; (ב) עיבוד מידע על היקף האוכלוסייה וצרכיה; (ג) עיבוד נתונים ושילובם עם מאגרי מידע נוספים לצורך קבלת החלטות וקביעת מדיניות לגבי פיתוח שירותים מקומיים וארציים לפי אוכלוסיות יעד; (ד) שילוב נתוני האוכלוסייה עם נתונים נוספים המשקפים פרופיל חברתי, מצב כלכלי, וכדומה לצורך קביעת נוסחאות להקצאת משאבים.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במדריך</w:t>
      </w:r>
      <w:r w:rsidRPr="00E747D1">
        <w:rPr>
          <w:rStyle w:val="af3"/>
          <w:rtl/>
        </w:rPr>
        <w:footnoteReference w:id="104"/>
      </w:r>
      <w:r w:rsidRPr="00E747D1">
        <w:rPr>
          <w:rFonts w:hint="cs"/>
          <w:rtl/>
        </w:rPr>
        <w:t xml:space="preserve"> "תכנון מכוון תוצאות למערך שירותים מיטבי לילדים ולנוער בסיכון ברשויות המקומיות" משנת 2024 מוצע מודל לוגי שכולל תהליך תכנון. במסגרת מודל זה מוצג הצורך בניהול שיטתי ומבוסס נתונים, היינו הכנת תמונת מצב של היישובים ושל אגד היישובים מבחינת המאפיינים, הכוחות והצרכים של בני הנוער בסיכון והוריהם וכן מבחינת המענים והשירותים ביישוב ובאגד היישובים הסמוכים. כמו כן במסגרת מודל זה מוצג הצורך באיסוף נתונים ומידע על מאפייני רקע (מאפיינים דמוגרפיים) על הילדים ובני הנוער בסיכון ביישוב ומשפחותיהם וכן באיסוף נתונים כלליים על היישוב ועל האוכלוסייה שמתגוררת בו.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לעיתים יש לנתונים אלה חשיבות בהיותם גורמים מגבירי סיכון או בהיותם גורמים שיש להתחשב בהם בעת תכנון השירותים או הגדרת התוצאות. לדוגמה, אם מדובר ביישוב שנשקף לו איום ביטחוני - הילדים ובני הנוער החיים ביישוב זה עלולים להיות בסיכון מוגבר בתחום הרווחה והבריאות הרגשית. כפועל יוצא מכך על הרשות לזהות את הסוגיות, המגמות והפערים שיש להביא בחשבון במסגרת קבלת ההחלטות בנוגע לבני נוער בסיכון ולהוריהם על בסיס הנתונים שבידיה ולהכין תמונת מצב של היישוב ושל אגד היישובים לצורך קבלת החלטות בנושא.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בפגישת צוות הביקורת עם מנהל מינהל </w:t>
      </w:r>
      <w:proofErr w:type="spellStart"/>
      <w:r w:rsidRPr="00E747D1">
        <w:rPr>
          <w:rFonts w:hint="cs"/>
          <w:rtl/>
        </w:rPr>
        <w:t>של"ם</w:t>
      </w:r>
      <w:proofErr w:type="spellEnd"/>
      <w:r w:rsidRPr="00E747D1">
        <w:rPr>
          <w:rFonts w:hint="cs"/>
          <w:rtl/>
        </w:rPr>
        <w:t xml:space="preserve"> עולה כי מטה המשרד מכיר בחשיבות של איסוף הנתונים הכלליים על היישוב, כמתואר לעיל. מנהל </w:t>
      </w:r>
      <w:proofErr w:type="spellStart"/>
      <w:r w:rsidRPr="00E747D1">
        <w:rPr>
          <w:rFonts w:hint="cs"/>
          <w:rtl/>
        </w:rPr>
        <w:t>המינהל</w:t>
      </w:r>
      <w:proofErr w:type="spellEnd"/>
      <w:r w:rsidRPr="00E747D1">
        <w:rPr>
          <w:rFonts w:hint="cs"/>
          <w:rtl/>
        </w:rPr>
        <w:t xml:space="preserve"> ציין כי "איסוף הנתונים מאתגר. הסיפור של נתונים הוא קריטי. נתוני יסוד במשרד - אנחנו יודעים להגיד כמה בני נוער מטופלים במשפחות, זה נתון שמעודכן אחת לשנה. באשר לשאלה - כמה בני נוער מטופלים אצל עו"ס נוער בקהילה, אין את הנתון. הרבה מבני הנוער לא עוברים אצל עו"ס נוער. יודעים כמה נוער בסיכון מטופל במחלקות הרווחה,</w:t>
      </w:r>
      <w:r w:rsidRPr="00E747D1">
        <w:rPr>
          <w:rFonts w:hint="cs"/>
          <w:b/>
          <w:bCs/>
          <w:rtl/>
        </w:rPr>
        <w:t xml:space="preserve"> אבל אין מושג כמה נוער בסיכון קיים בכלל ברשויות</w:t>
      </w:r>
      <w:r w:rsidRPr="00E747D1">
        <w:rPr>
          <w:rFonts w:hint="cs"/>
          <w:rtl/>
        </w:rPr>
        <w:t>" (ההדגשה אינה במקור).</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Arial" w:hAnsi="Arial"/>
          <w:rtl/>
        </w:rPr>
      </w:pPr>
      <w:r w:rsidRPr="00E747D1">
        <w:rPr>
          <w:rFonts w:hint="eastAsia"/>
          <w:rtl/>
        </w:rPr>
        <w:lastRenderedPageBreak/>
        <w:t>בדו</w:t>
      </w:r>
      <w:r w:rsidRPr="00E747D1">
        <w:rPr>
          <w:rtl/>
        </w:rPr>
        <w:t xml:space="preserve">ח </w:t>
      </w:r>
      <w:r w:rsidRPr="00E747D1">
        <w:rPr>
          <w:rFonts w:hint="eastAsia"/>
          <w:rtl/>
        </w:rPr>
        <w:t>של</w:t>
      </w:r>
      <w:r w:rsidRPr="00E747D1">
        <w:rPr>
          <w:rtl/>
        </w:rPr>
        <w:t xml:space="preserve"> </w:t>
      </w:r>
      <w:r w:rsidRPr="00E747D1">
        <w:rPr>
          <w:rFonts w:hint="eastAsia"/>
          <w:rtl/>
        </w:rPr>
        <w:t>משרד</w:t>
      </w:r>
      <w:r w:rsidRPr="00E747D1">
        <w:rPr>
          <w:rtl/>
        </w:rPr>
        <w:t xml:space="preserve"> </w:t>
      </w:r>
      <w:r w:rsidRPr="00E747D1">
        <w:rPr>
          <w:rFonts w:hint="eastAsia"/>
          <w:rtl/>
        </w:rPr>
        <w:t>הרווחה</w:t>
      </w:r>
      <w:r w:rsidRPr="00E747D1">
        <w:rPr>
          <w:rFonts w:hint="cs"/>
          <w:rtl/>
        </w:rPr>
        <w:t xml:space="preserve"> מינואר 2024 צוין כי </w:t>
      </w:r>
      <w:proofErr w:type="spellStart"/>
      <w:r w:rsidRPr="00E747D1">
        <w:rPr>
          <w:rFonts w:hint="cs"/>
          <w:rtl/>
        </w:rPr>
        <w:t>במש"חים</w:t>
      </w:r>
      <w:proofErr w:type="spellEnd"/>
      <w:r w:rsidRPr="00E747D1">
        <w:rPr>
          <w:rFonts w:hint="cs"/>
          <w:rtl/>
        </w:rPr>
        <w:t xml:space="preserve"> מוכרות 435,332 משפחות שבהן 274,758 ילדים ובני נוער עד גיל 17 המצויים במצבי סיכון, ולמול זאת </w:t>
      </w:r>
      <w:r w:rsidRPr="00E747D1">
        <w:rPr>
          <w:rFonts w:ascii="Arial" w:hAnsi="Arial" w:hint="cs"/>
          <w:rtl/>
        </w:rPr>
        <w:t xml:space="preserve">30,115 בני נוער </w:t>
      </w:r>
      <w:r w:rsidRPr="00E747D1">
        <w:rPr>
          <w:rFonts w:ascii="Arial" w:hAnsi="Arial"/>
          <w:rtl/>
        </w:rPr>
        <w:t>בגיל</w:t>
      </w:r>
      <w:r w:rsidRPr="00E747D1">
        <w:rPr>
          <w:rFonts w:ascii="Arial" w:hAnsi="Arial" w:hint="cs"/>
          <w:rtl/>
        </w:rPr>
        <w:t>י</w:t>
      </w:r>
      <w:r w:rsidRPr="00E747D1">
        <w:rPr>
          <w:rFonts w:ascii="Arial" w:hAnsi="Arial"/>
          <w:rtl/>
        </w:rPr>
        <w:t xml:space="preserve"> 13-18</w:t>
      </w:r>
      <w:r w:rsidRPr="00E747D1">
        <w:rPr>
          <w:rFonts w:ascii="Arial" w:hAnsi="Arial" w:hint="cs"/>
          <w:rtl/>
        </w:rPr>
        <w:t xml:space="preserve"> מקבלים שירותים </w:t>
      </w:r>
      <w:proofErr w:type="spellStart"/>
      <w:r w:rsidRPr="00E747D1">
        <w:rPr>
          <w:rFonts w:ascii="Arial" w:hAnsi="Arial" w:hint="cs"/>
          <w:rtl/>
        </w:rPr>
        <w:t>במש"חים</w:t>
      </w:r>
      <w:proofErr w:type="spellEnd"/>
      <w:r w:rsidRPr="00E747D1">
        <w:rPr>
          <w:rFonts w:ascii="Arial" w:hAnsi="Arial"/>
          <w:rtl/>
        </w:rPr>
        <w:t>: 17,307</w:t>
      </w:r>
      <w:r w:rsidRPr="00E747D1">
        <w:rPr>
          <w:rFonts w:ascii="Arial" w:hAnsi="Arial" w:hint="cs"/>
          <w:rtl/>
        </w:rPr>
        <w:t xml:space="preserve"> נערים ו-</w:t>
      </w:r>
      <w:r w:rsidRPr="00E747D1">
        <w:rPr>
          <w:rFonts w:ascii="Arial" w:hAnsi="Arial"/>
          <w:rtl/>
        </w:rPr>
        <w:t>12,808</w:t>
      </w:r>
      <w:r w:rsidRPr="00E747D1">
        <w:rPr>
          <w:rFonts w:ascii="Arial" w:hAnsi="Arial" w:hint="cs"/>
          <w:rtl/>
        </w:rPr>
        <w:t xml:space="preserve"> נערות</w:t>
      </w:r>
      <w:r w:rsidRPr="00E747D1">
        <w:rPr>
          <w:rStyle w:val="af3"/>
          <w:rFonts w:ascii="Arial" w:hAnsi="Arial"/>
          <w:rtl/>
        </w:rPr>
        <w:footnoteReference w:id="105"/>
      </w:r>
      <w:r w:rsidRPr="00E747D1">
        <w:rPr>
          <w:rFonts w:ascii="Arial" w:hAnsi="Arial" w:hint="cs"/>
          <w:rtl/>
        </w:rPr>
        <w:t>.</w:t>
      </w:r>
      <w:r w:rsidRPr="00E747D1">
        <w:rPr>
          <w:rFonts w:ascii="Arial" w:hAnsi="Arial"/>
          <w:rtl/>
        </w:rPr>
        <w:t xml:space="preserve"> </w:t>
      </w:r>
      <w:r w:rsidRPr="00E747D1">
        <w:rPr>
          <w:rFonts w:ascii="Arial" w:hAnsi="Arial" w:hint="cs"/>
          <w:rtl/>
        </w:rPr>
        <w:t>משרד הרווחה</w:t>
      </w:r>
      <w:r w:rsidRPr="00E747D1">
        <w:rPr>
          <w:rFonts w:ascii="Arial" w:hAnsi="Arial"/>
          <w:rtl/>
        </w:rPr>
        <w:t xml:space="preserve"> </w:t>
      </w:r>
      <w:r w:rsidRPr="00E747D1">
        <w:rPr>
          <w:rFonts w:ascii="Arial" w:hAnsi="Arial" w:hint="cs"/>
          <w:rtl/>
        </w:rPr>
        <w:t xml:space="preserve">מסר </w:t>
      </w:r>
      <w:r w:rsidRPr="00E747D1">
        <w:rPr>
          <w:rFonts w:ascii="Arial" w:hAnsi="Arial"/>
          <w:rtl/>
        </w:rPr>
        <w:t xml:space="preserve">כי </w:t>
      </w:r>
      <w:r w:rsidRPr="00E747D1">
        <w:rPr>
          <w:rFonts w:ascii="Arial" w:hAnsi="Arial" w:hint="cs"/>
          <w:rtl/>
        </w:rPr>
        <w:t>קשה לזהות</w:t>
      </w:r>
      <w:r w:rsidRPr="00E747D1">
        <w:rPr>
          <w:rFonts w:ascii="Arial" w:hAnsi="Arial"/>
          <w:rtl/>
        </w:rPr>
        <w:t xml:space="preserve"> חלק </w:t>
      </w:r>
      <w:r w:rsidRPr="00E747D1">
        <w:rPr>
          <w:rFonts w:ascii="Arial" w:hAnsi="Arial" w:hint="eastAsia"/>
          <w:rtl/>
        </w:rPr>
        <w:t>מ</w:t>
      </w:r>
      <w:r w:rsidRPr="00E747D1">
        <w:rPr>
          <w:rFonts w:ascii="Arial" w:hAnsi="Arial"/>
          <w:rtl/>
        </w:rPr>
        <w:t xml:space="preserve">בני </w:t>
      </w:r>
      <w:r w:rsidRPr="00E747D1">
        <w:rPr>
          <w:rFonts w:ascii="Arial" w:hAnsi="Arial" w:hint="eastAsia"/>
          <w:rtl/>
        </w:rPr>
        <w:t>ה</w:t>
      </w:r>
      <w:r w:rsidRPr="00E747D1">
        <w:rPr>
          <w:rFonts w:ascii="Arial" w:hAnsi="Arial"/>
          <w:rtl/>
        </w:rPr>
        <w:t xml:space="preserve">נוער המקבלים את השירות </w:t>
      </w:r>
      <w:proofErr w:type="spellStart"/>
      <w:r w:rsidRPr="00E747D1">
        <w:rPr>
          <w:rFonts w:ascii="Arial" w:hAnsi="Arial" w:hint="cs"/>
          <w:rtl/>
        </w:rPr>
        <w:t>במש"חים</w:t>
      </w:r>
      <w:proofErr w:type="spellEnd"/>
      <w:r w:rsidRPr="00E747D1">
        <w:rPr>
          <w:rFonts w:ascii="Arial" w:hAnsi="Arial"/>
          <w:rtl/>
        </w:rPr>
        <w:t xml:space="preserve">, מאחר </w:t>
      </w:r>
      <w:r w:rsidRPr="00E747D1">
        <w:rPr>
          <w:rFonts w:ascii="Arial" w:hAnsi="Arial" w:hint="cs"/>
          <w:rtl/>
        </w:rPr>
        <w:t xml:space="preserve">שהם </w:t>
      </w:r>
      <w:r w:rsidRPr="00E747D1">
        <w:rPr>
          <w:rFonts w:ascii="Arial" w:hAnsi="Arial"/>
          <w:rtl/>
        </w:rPr>
        <w:t>רשומים במסגרת ה</w:t>
      </w:r>
      <w:r w:rsidRPr="00E747D1">
        <w:rPr>
          <w:rFonts w:ascii="Arial" w:hAnsi="Arial" w:hint="cs"/>
          <w:rtl/>
        </w:rPr>
        <w:t>טיפול ב</w:t>
      </w:r>
      <w:r w:rsidRPr="00E747D1">
        <w:rPr>
          <w:rFonts w:ascii="Arial" w:hAnsi="Arial"/>
          <w:rtl/>
        </w:rPr>
        <w:t>משפחה. כמו כן</w:t>
      </w:r>
      <w:r w:rsidRPr="00E747D1">
        <w:rPr>
          <w:rFonts w:ascii="Arial" w:hAnsi="Arial" w:hint="cs"/>
          <w:rtl/>
        </w:rPr>
        <w:t>,</w:t>
      </w:r>
      <w:r w:rsidRPr="00E747D1">
        <w:rPr>
          <w:rFonts w:ascii="Arial" w:hAnsi="Arial"/>
          <w:rtl/>
        </w:rPr>
        <w:t xml:space="preserve"> </w:t>
      </w:r>
      <w:r w:rsidRPr="00E747D1">
        <w:rPr>
          <w:rFonts w:hint="cs"/>
          <w:rtl/>
        </w:rPr>
        <w:t>מאחר שמדובר בנתונים רבים לנוכח טווח הגילים הרחב</w:t>
      </w:r>
      <w:r w:rsidRPr="00E747D1">
        <w:rPr>
          <w:rFonts w:ascii="Arial" w:hAnsi="Arial" w:hint="cs"/>
          <w:rtl/>
        </w:rPr>
        <w:t xml:space="preserve"> (0 - 17) </w:t>
      </w:r>
      <w:r w:rsidRPr="00E747D1">
        <w:rPr>
          <w:rFonts w:ascii="Arial" w:hAnsi="Arial" w:hint="eastAsia"/>
          <w:rtl/>
        </w:rPr>
        <w:t>אין</w:t>
      </w:r>
      <w:r w:rsidRPr="00E747D1">
        <w:rPr>
          <w:rFonts w:ascii="Arial" w:hAnsi="Arial"/>
          <w:rtl/>
        </w:rPr>
        <w:t xml:space="preserve"> בידי </w:t>
      </w:r>
      <w:r w:rsidRPr="00E747D1">
        <w:rPr>
          <w:rFonts w:ascii="Arial" w:hAnsi="Arial" w:hint="cs"/>
          <w:rtl/>
        </w:rPr>
        <w:t>משרד הרווחה</w:t>
      </w:r>
      <w:r w:rsidRPr="00E747D1">
        <w:rPr>
          <w:rFonts w:ascii="Arial" w:hAnsi="Arial"/>
          <w:rtl/>
        </w:rPr>
        <w:t xml:space="preserve"> אפשרות להגדיר</w:t>
      </w:r>
      <w:r w:rsidRPr="00E747D1">
        <w:rPr>
          <w:rFonts w:ascii="Arial" w:hAnsi="Arial" w:hint="cs"/>
          <w:rtl/>
        </w:rPr>
        <w:t xml:space="preserve"> במדויק</w:t>
      </w:r>
      <w:r w:rsidRPr="00E747D1">
        <w:rPr>
          <w:rFonts w:ascii="Arial" w:hAnsi="Arial"/>
          <w:rtl/>
        </w:rPr>
        <w:t xml:space="preserve"> את </w:t>
      </w:r>
      <w:r w:rsidRPr="00E747D1">
        <w:rPr>
          <w:rFonts w:ascii="Arial" w:hAnsi="Arial" w:hint="cs"/>
          <w:rtl/>
        </w:rPr>
        <w:t>שיעור</w:t>
      </w:r>
      <w:r w:rsidRPr="00E747D1">
        <w:rPr>
          <w:rFonts w:ascii="Arial" w:hAnsi="Arial"/>
          <w:rtl/>
        </w:rPr>
        <w:t xml:space="preserve"> הנוער </w:t>
      </w:r>
      <w:r w:rsidRPr="00E747D1">
        <w:rPr>
          <w:rFonts w:ascii="Arial" w:hAnsi="Arial" w:hint="cs"/>
          <w:rtl/>
        </w:rPr>
        <w:t>המקבל את שירותיו</w:t>
      </w:r>
      <w:r w:rsidRPr="00E747D1">
        <w:rPr>
          <w:rFonts w:ascii="Arial" w:hAnsi="Arial"/>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על אף קביעת הוראות </w:t>
      </w:r>
      <w:proofErr w:type="spellStart"/>
      <w:r w:rsidRPr="00E747D1">
        <w:rPr>
          <w:rFonts w:hint="cs"/>
          <w:b/>
          <w:bCs/>
          <w:rtl/>
        </w:rPr>
        <w:t>התע"ס</w:t>
      </w:r>
      <w:proofErr w:type="spellEnd"/>
      <w:r w:rsidRPr="00E747D1">
        <w:rPr>
          <w:rFonts w:hint="cs"/>
          <w:b/>
          <w:bCs/>
          <w:rtl/>
        </w:rPr>
        <w:t xml:space="preserve"> כי על משרד הרווחה והשירותים החברתיים לנהל מאגר מידע ארצי ובו נתונים על כלל המשפחות המטופלות ובני משפחתם </w:t>
      </w:r>
      <w:proofErr w:type="spellStart"/>
      <w:r w:rsidRPr="00E747D1">
        <w:rPr>
          <w:rFonts w:hint="cs"/>
          <w:b/>
          <w:bCs/>
          <w:rtl/>
        </w:rPr>
        <w:t>במש"ח</w:t>
      </w:r>
      <w:proofErr w:type="spellEnd"/>
      <w:r w:rsidRPr="00E747D1">
        <w:rPr>
          <w:rFonts w:hint="cs"/>
          <w:b/>
          <w:bCs/>
          <w:rtl/>
        </w:rPr>
        <w:t xml:space="preserve"> ברשויות המקומיות, </w:t>
      </w:r>
      <w:r w:rsidRPr="00E747D1">
        <w:rPr>
          <w:rFonts w:hint="eastAsia"/>
          <w:b/>
          <w:bCs/>
          <w:rtl/>
        </w:rPr>
        <w:t>נמצא</w:t>
      </w:r>
      <w:r w:rsidRPr="00E747D1">
        <w:rPr>
          <w:b/>
          <w:bCs/>
          <w:rtl/>
        </w:rPr>
        <w:t xml:space="preserve"> כי משרד הרווחה לא הנחה את הרשויות המקומיות לאסוף נתונים בדבר מספר</w:t>
      </w:r>
      <w:r w:rsidRPr="00E747D1">
        <w:rPr>
          <w:rFonts w:hint="cs"/>
          <w:b/>
          <w:bCs/>
          <w:rtl/>
        </w:rPr>
        <w:t xml:space="preserve"> בנ</w:t>
      </w:r>
      <w:r w:rsidRPr="00E747D1">
        <w:rPr>
          <w:b/>
          <w:bCs/>
          <w:rtl/>
        </w:rPr>
        <w:t xml:space="preserve">י הנוער בסיכון </w:t>
      </w:r>
      <w:r w:rsidRPr="00E747D1">
        <w:rPr>
          <w:rFonts w:hint="cs"/>
          <w:b/>
          <w:bCs/>
          <w:rtl/>
        </w:rPr>
        <w:t xml:space="preserve">בכל </w:t>
      </w:r>
      <w:r w:rsidRPr="00E747D1">
        <w:rPr>
          <w:b/>
          <w:bCs/>
          <w:rtl/>
        </w:rPr>
        <w:t xml:space="preserve">רשות, </w:t>
      </w:r>
      <w:r w:rsidRPr="00E747D1">
        <w:rPr>
          <w:rFonts w:hint="cs"/>
          <w:b/>
          <w:bCs/>
          <w:rtl/>
        </w:rPr>
        <w:t>ובכלל זה לא הנחה אותן לבצע</w:t>
      </w:r>
      <w:r w:rsidRPr="00E747D1">
        <w:rPr>
          <w:b/>
          <w:bCs/>
          <w:rtl/>
        </w:rPr>
        <w:t xml:space="preserve"> פילוחים </w:t>
      </w:r>
      <w:r w:rsidRPr="00E747D1">
        <w:rPr>
          <w:rFonts w:hint="cs"/>
          <w:b/>
          <w:bCs/>
          <w:rtl/>
        </w:rPr>
        <w:t>של</w:t>
      </w:r>
      <w:r w:rsidRPr="00E747D1">
        <w:rPr>
          <w:b/>
          <w:bCs/>
          <w:rtl/>
        </w:rPr>
        <w:t xml:space="preserve"> סוגי מצבי </w:t>
      </w:r>
      <w:r w:rsidRPr="00E747D1">
        <w:rPr>
          <w:rFonts w:hint="cs"/>
          <w:b/>
          <w:bCs/>
          <w:rtl/>
        </w:rPr>
        <w:t>ה</w:t>
      </w:r>
      <w:r w:rsidRPr="00E747D1">
        <w:rPr>
          <w:b/>
          <w:bCs/>
          <w:rtl/>
        </w:rPr>
        <w:t>סיכון</w:t>
      </w:r>
      <w:r w:rsidRPr="00E747D1">
        <w:rPr>
          <w:rFonts w:hint="cs"/>
          <w:b/>
          <w:bCs/>
          <w:rtl/>
        </w:rPr>
        <w:t>,</w:t>
      </w:r>
      <w:r w:rsidRPr="00E747D1">
        <w:rPr>
          <w:b/>
          <w:bCs/>
          <w:rtl/>
        </w:rPr>
        <w:t xml:space="preserve"> </w:t>
      </w:r>
      <w:r w:rsidRPr="00E747D1">
        <w:rPr>
          <w:rFonts w:hint="eastAsia"/>
          <w:b/>
          <w:bCs/>
          <w:rtl/>
        </w:rPr>
        <w:t>ועקב</w:t>
      </w:r>
      <w:r w:rsidRPr="00E747D1">
        <w:rPr>
          <w:b/>
          <w:bCs/>
          <w:rtl/>
        </w:rPr>
        <w:t xml:space="preserve"> </w:t>
      </w:r>
      <w:r w:rsidRPr="00E747D1">
        <w:rPr>
          <w:rFonts w:hint="eastAsia"/>
          <w:b/>
          <w:bCs/>
          <w:rtl/>
        </w:rPr>
        <w:t>כך</w:t>
      </w:r>
      <w:r w:rsidRPr="00E747D1">
        <w:rPr>
          <w:b/>
          <w:bCs/>
          <w:rtl/>
        </w:rPr>
        <w:t xml:space="preserve"> </w:t>
      </w:r>
      <w:r w:rsidRPr="00E747D1">
        <w:rPr>
          <w:rFonts w:hint="eastAsia"/>
          <w:b/>
          <w:bCs/>
          <w:rtl/>
        </w:rPr>
        <w:t>חסרים</w:t>
      </w:r>
      <w:r w:rsidRPr="00E747D1">
        <w:rPr>
          <w:b/>
          <w:bCs/>
          <w:rtl/>
        </w:rPr>
        <w:t xml:space="preserve"> </w:t>
      </w:r>
      <w:r w:rsidRPr="00E747D1">
        <w:rPr>
          <w:rFonts w:hint="eastAsia"/>
          <w:b/>
          <w:bCs/>
          <w:rtl/>
        </w:rPr>
        <w:t>לו</w:t>
      </w:r>
      <w:r w:rsidRPr="00E747D1">
        <w:rPr>
          <w:b/>
          <w:bCs/>
          <w:rtl/>
        </w:rPr>
        <w:t xml:space="preserve"> </w:t>
      </w:r>
      <w:r w:rsidRPr="00E747D1">
        <w:rPr>
          <w:rFonts w:hint="eastAsia"/>
          <w:b/>
          <w:bCs/>
          <w:rtl/>
        </w:rPr>
        <w:t>נתונים</w:t>
      </w:r>
      <w:r w:rsidRPr="00E747D1">
        <w:rPr>
          <w:b/>
          <w:bCs/>
          <w:rtl/>
        </w:rPr>
        <w:t xml:space="preserve"> </w:t>
      </w:r>
      <w:r w:rsidRPr="00E747D1">
        <w:rPr>
          <w:rFonts w:hint="eastAsia"/>
          <w:b/>
          <w:bCs/>
          <w:rtl/>
        </w:rPr>
        <w:t>מרוכזים</w:t>
      </w:r>
      <w:r w:rsidRPr="00E747D1">
        <w:rPr>
          <w:b/>
          <w:bCs/>
          <w:rtl/>
        </w:rPr>
        <w:t xml:space="preserve"> </w:t>
      </w:r>
      <w:r w:rsidRPr="00E747D1">
        <w:rPr>
          <w:rFonts w:hint="eastAsia"/>
          <w:b/>
          <w:bCs/>
          <w:rtl/>
        </w:rPr>
        <w:t>על</w:t>
      </w:r>
      <w:r w:rsidRPr="00E747D1">
        <w:rPr>
          <w:b/>
          <w:bCs/>
          <w:rtl/>
        </w:rPr>
        <w:t xml:space="preserve"> </w:t>
      </w:r>
      <w:r w:rsidRPr="00E747D1">
        <w:rPr>
          <w:rFonts w:hint="eastAsia"/>
          <w:b/>
          <w:bCs/>
          <w:rtl/>
        </w:rPr>
        <w:t>מספר</w:t>
      </w:r>
      <w:r w:rsidRPr="00E747D1">
        <w:rPr>
          <w:rFonts w:hint="cs"/>
          <w:b/>
          <w:bCs/>
          <w:rtl/>
        </w:rPr>
        <w:t>ם</w:t>
      </w:r>
      <w:r w:rsidRPr="00E747D1">
        <w:rPr>
          <w:b/>
          <w:bCs/>
          <w:rtl/>
        </w:rPr>
        <w:t xml:space="preserve"> </w:t>
      </w:r>
      <w:r w:rsidRPr="00E747D1">
        <w:rPr>
          <w:rFonts w:hint="cs"/>
          <w:b/>
          <w:bCs/>
          <w:rtl/>
        </w:rPr>
        <w:t xml:space="preserve">של בני </w:t>
      </w:r>
      <w:r w:rsidRPr="00E747D1">
        <w:rPr>
          <w:rFonts w:hint="eastAsia"/>
          <w:b/>
          <w:bCs/>
          <w:rtl/>
        </w:rPr>
        <w:t>הנ</w:t>
      </w:r>
      <w:r w:rsidRPr="00E747D1">
        <w:rPr>
          <w:rFonts w:hint="cs"/>
          <w:b/>
          <w:bCs/>
          <w:rtl/>
        </w:rPr>
        <w:t>ו</w:t>
      </w:r>
      <w:r w:rsidRPr="00E747D1">
        <w:rPr>
          <w:rFonts w:hint="eastAsia"/>
          <w:b/>
          <w:bCs/>
          <w:rtl/>
        </w:rPr>
        <w:t>ער</w:t>
      </w:r>
      <w:r w:rsidRPr="00E747D1">
        <w:rPr>
          <w:b/>
          <w:bCs/>
          <w:rtl/>
        </w:rPr>
        <w:t xml:space="preserve"> </w:t>
      </w:r>
      <w:r w:rsidRPr="00E747D1">
        <w:rPr>
          <w:rFonts w:hint="eastAsia"/>
          <w:b/>
          <w:bCs/>
          <w:rtl/>
        </w:rPr>
        <w:t>בסיכון</w:t>
      </w:r>
      <w:r w:rsidRPr="00E747D1">
        <w:rPr>
          <w:rFonts w:hint="cs"/>
          <w:b/>
          <w:bCs/>
          <w:rtl/>
        </w:rPr>
        <w:t xml:space="preserve"> ועל מצבם</w:t>
      </w:r>
      <w:r w:rsidRPr="00E747D1">
        <w:rPr>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עוד נמצא כי הרשויות המקומיות </w:t>
      </w:r>
      <w:r w:rsidRPr="00E747D1">
        <w:rPr>
          <w:rFonts w:hint="cs"/>
          <w:b/>
          <w:bCs/>
          <w:sz w:val="24"/>
          <w:rtl/>
        </w:rPr>
        <w:t xml:space="preserve">שנבדקו </w:t>
      </w:r>
      <w:r w:rsidRPr="00E747D1">
        <w:rPr>
          <w:rFonts w:ascii="David" w:hAnsi="David"/>
          <w:b/>
          <w:bCs/>
          <w:sz w:val="24"/>
          <w:rtl/>
        </w:rPr>
        <w:t>ערד</w:t>
      </w:r>
      <w:r w:rsidRPr="00E747D1">
        <w:rPr>
          <w:rFonts w:ascii="David" w:hAnsi="David"/>
          <w:sz w:val="24"/>
          <w:rtl/>
        </w:rPr>
        <w:t xml:space="preserve">, </w:t>
      </w:r>
      <w:r w:rsidRPr="00E747D1">
        <w:rPr>
          <w:rFonts w:ascii="David" w:hAnsi="David"/>
          <w:b/>
          <w:bCs/>
          <w:sz w:val="24"/>
          <w:rtl/>
        </w:rPr>
        <w:t>קריית גת</w:t>
      </w:r>
      <w:r w:rsidRPr="00E747D1">
        <w:rPr>
          <w:rFonts w:ascii="David" w:hAnsi="David"/>
          <w:sz w:val="24"/>
          <w:rtl/>
        </w:rPr>
        <w:t>,</w:t>
      </w:r>
      <w:r w:rsidRPr="00E747D1">
        <w:rPr>
          <w:rFonts w:ascii="David" w:hAnsi="David"/>
          <w:b/>
          <w:bCs/>
          <w:sz w:val="24"/>
          <w:rtl/>
        </w:rPr>
        <w:t xml:space="preserve"> קריית מוצקין</w:t>
      </w:r>
      <w:r w:rsidRPr="00E747D1">
        <w:rPr>
          <w:rFonts w:ascii="David" w:hAnsi="David"/>
          <w:sz w:val="24"/>
          <w:rtl/>
        </w:rPr>
        <w:t xml:space="preserve">, </w:t>
      </w:r>
      <w:r w:rsidRPr="00E747D1">
        <w:rPr>
          <w:rFonts w:ascii="David" w:hAnsi="David"/>
          <w:b/>
          <w:bCs/>
          <w:sz w:val="24"/>
          <w:rtl/>
        </w:rPr>
        <w:t xml:space="preserve">רמלה </w:t>
      </w:r>
      <w:r w:rsidRPr="00E747D1">
        <w:rPr>
          <w:rFonts w:ascii="David" w:hAnsi="David"/>
          <w:sz w:val="24"/>
          <w:rtl/>
        </w:rPr>
        <w:t>ו</w:t>
      </w:r>
      <w:r w:rsidRPr="00E747D1">
        <w:rPr>
          <w:rFonts w:ascii="David" w:hAnsi="David"/>
          <w:b/>
          <w:bCs/>
          <w:sz w:val="24"/>
          <w:rtl/>
        </w:rPr>
        <w:t>יפיע</w:t>
      </w:r>
      <w:r w:rsidRPr="00E747D1">
        <w:rPr>
          <w:rFonts w:ascii="Tahoma" w:hAnsi="Tahoma" w:cs="Tahoma"/>
          <w:b/>
          <w:bCs/>
          <w:sz w:val="24"/>
          <w:rtl/>
        </w:rPr>
        <w:t xml:space="preserve"> </w:t>
      </w:r>
      <w:r w:rsidRPr="00E747D1">
        <w:rPr>
          <w:rFonts w:hint="cs"/>
          <w:b/>
          <w:bCs/>
          <w:sz w:val="24"/>
          <w:rtl/>
        </w:rPr>
        <w:t>אינן</w:t>
      </w:r>
      <w:r w:rsidRPr="00E747D1">
        <w:rPr>
          <w:rFonts w:hint="cs"/>
          <w:b/>
          <w:bCs/>
          <w:rtl/>
        </w:rPr>
        <w:t xml:space="preserve"> אוספות מיוזמתן מידע ונתונים על מספר בני הנוער בסיכון ועל מצבי הסיכון בהם בני הנוער מצויים, מידע הנדרש לצמצום הפער הקיים בין מספר בני הנוער המטופלים </w:t>
      </w:r>
      <w:proofErr w:type="spellStart"/>
      <w:r w:rsidRPr="00E747D1">
        <w:rPr>
          <w:rFonts w:hint="cs"/>
          <w:b/>
          <w:bCs/>
          <w:rtl/>
        </w:rPr>
        <w:t>במש"חים</w:t>
      </w:r>
      <w:proofErr w:type="spellEnd"/>
      <w:r w:rsidRPr="00E747D1">
        <w:rPr>
          <w:rFonts w:hint="cs"/>
          <w:b/>
          <w:bCs/>
          <w:rtl/>
        </w:rPr>
        <w:t xml:space="preserve"> לבין מספרם בפועל.</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עוד נמצא כי מינהל </w:t>
      </w:r>
      <w:proofErr w:type="spellStart"/>
      <w:r w:rsidRPr="00E747D1">
        <w:rPr>
          <w:rFonts w:hint="cs"/>
          <w:b/>
          <w:bCs/>
          <w:rtl/>
        </w:rPr>
        <w:t>של"ם</w:t>
      </w:r>
      <w:proofErr w:type="spellEnd"/>
      <w:r w:rsidRPr="00E747D1">
        <w:rPr>
          <w:rFonts w:hint="cs"/>
          <w:b/>
          <w:bCs/>
          <w:rtl/>
        </w:rPr>
        <w:t xml:space="preserve"> במשרד הרווחה מתקשה לזהות את אוכלוסיית הנוער בסיכון, וכי אין במערכת הממוחשבת של מינהל </w:t>
      </w:r>
      <w:proofErr w:type="spellStart"/>
      <w:r w:rsidRPr="00E747D1">
        <w:rPr>
          <w:rFonts w:hint="cs"/>
          <w:b/>
          <w:bCs/>
          <w:rtl/>
        </w:rPr>
        <w:t>של"ם</w:t>
      </w:r>
      <w:proofErr w:type="spellEnd"/>
      <w:r w:rsidRPr="00E747D1">
        <w:rPr>
          <w:rFonts w:hint="cs"/>
          <w:b/>
          <w:bCs/>
          <w:rtl/>
        </w:rPr>
        <w:t xml:space="preserve"> ובנוהלי העבודה הפנימיים אפיון ייעודי של אוכלוסייה זו. לפיכך הנתון היחידי העומד לרשות משרד הרווחה בנוגע לאוכלוסייה זו הוא שהיא מקבלת </w:t>
      </w:r>
      <w:proofErr w:type="spellStart"/>
      <w:r w:rsidRPr="00E747D1">
        <w:rPr>
          <w:rFonts w:hint="cs"/>
          <w:b/>
          <w:bCs/>
          <w:rtl/>
        </w:rPr>
        <w:t>מהמינהל</w:t>
      </w:r>
      <w:proofErr w:type="spellEnd"/>
      <w:r w:rsidRPr="00E747D1">
        <w:rPr>
          <w:rFonts w:hint="cs"/>
          <w:b/>
          <w:bCs/>
          <w:rtl/>
        </w:rPr>
        <w:t xml:space="preserve"> שירותים, אך אין הבחנה בין נערים המקבלים שירותים בגלל נזקקות מסיבה משפחתית ובין נערים המקבלים שירותים מסיבת הימצאות במצב 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על הרשויות המקומיות שנבדקו </w:t>
      </w:r>
      <w:r>
        <w:rPr>
          <w:rFonts w:hint="cs"/>
          <w:b/>
          <w:bCs/>
          <w:rtl/>
        </w:rPr>
        <w:t>-</w:t>
      </w:r>
      <w:r w:rsidRPr="00E747D1">
        <w:rPr>
          <w:rFonts w:hint="cs"/>
          <w:b/>
          <w:bCs/>
          <w:rtl/>
        </w:rPr>
        <w:t xml:space="preserve"> ערד, קריית גת, קריית מוצקין, רמלה ויפיע לאסוף נתונים בדבר בני הנוער בסיכון הקיימים בתחום שיפוטן </w:t>
      </w:r>
      <w:r>
        <w:rPr>
          <w:rFonts w:hint="cs"/>
          <w:b/>
          <w:bCs/>
          <w:rtl/>
        </w:rPr>
        <w:t>-</w:t>
      </w:r>
      <w:r w:rsidRPr="00E747D1">
        <w:rPr>
          <w:rFonts w:hint="cs"/>
          <w:b/>
          <w:bCs/>
          <w:rtl/>
        </w:rPr>
        <w:t xml:space="preserve"> מספרם, סוג מצב הסיכון בו הם נתונים וסטטוס טיפול לצורך עיבודם ושיתופם עם משרד הרווחה, לשם התאמת המענים השונים. על הרשויות המקומיות לקטלג את הנתונים כך שניתן יהיה להבחין בין בני נוער המטופלים במסגרת המשפחה, ובין בני נוער המצויים במרכז הטיפול ומטופלים בידי עו"ס נוער.</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על משרד הרווחה לפעול ליישום הוראת </w:t>
      </w:r>
      <w:proofErr w:type="spellStart"/>
      <w:r w:rsidRPr="00E747D1">
        <w:rPr>
          <w:rFonts w:hint="cs"/>
          <w:b/>
          <w:bCs/>
          <w:rtl/>
        </w:rPr>
        <w:t>התע"ס</w:t>
      </w:r>
      <w:proofErr w:type="spellEnd"/>
      <w:r w:rsidRPr="00E747D1">
        <w:rPr>
          <w:rFonts w:hint="cs"/>
          <w:b/>
          <w:bCs/>
          <w:rtl/>
        </w:rPr>
        <w:t xml:space="preserve"> לאיסוף מידע כללי, וכן עליו למפות מידע זה, להגדיר במערכות הממוחשבות את אוכלוסיית הנוער בסיכון, לעבד את המידע על היקף בני הנוער בסיכון, על מאפייניו ועל צרכיו, ולשלב את הנתונים ולעבדם לצורך קביעת מדיניות לגבי פיתוח שירותים מקומיים וארציים המותאמים לאוכלוסייה. כמו כן על משרד הרווחה להצליב את הנתונים עם נתונים נוספים שנדרשים לצרכי קביעת מדיניות, תכנון והצאת משאבים, תכנון </w:t>
      </w:r>
      <w:proofErr w:type="spellStart"/>
      <w:r w:rsidRPr="00E747D1">
        <w:rPr>
          <w:rFonts w:hint="cs"/>
          <w:b/>
          <w:bCs/>
          <w:rtl/>
        </w:rPr>
        <w:t>תוכניות</w:t>
      </w:r>
      <w:proofErr w:type="spellEnd"/>
      <w:r w:rsidRPr="00E747D1">
        <w:rPr>
          <w:rFonts w:hint="cs"/>
          <w:b/>
          <w:bCs/>
          <w:rtl/>
        </w:rPr>
        <w:t xml:space="preserve">, הצבת יעדים ומשימות, מעקב ובחינת האפקטיביות (כמו מספר הנערים בסיכון, מקומם ברצף, סוגי הסיכון, התנהגויות </w:t>
      </w:r>
      <w:proofErr w:type="spellStart"/>
      <w:r w:rsidRPr="00E747D1">
        <w:rPr>
          <w:rFonts w:hint="cs"/>
          <w:b/>
          <w:bCs/>
          <w:rtl/>
        </w:rPr>
        <w:t>סיכוניות</w:t>
      </w:r>
      <w:proofErr w:type="spellEnd"/>
      <w:r w:rsidRPr="00E747D1">
        <w:rPr>
          <w:rFonts w:hint="cs"/>
          <w:b/>
          <w:bCs/>
          <w:rtl/>
        </w:rPr>
        <w:t>, פילוח לפי מגדר, גיל, קהילה, קבוצות שייכות).</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במסגרת איסוף הנתונים והמידע האמור, על המשרד להנחות את הרשויות ליישם את תהליך התכנון הרב-שנתי כפי שנקבע בתוכנית הלאומית 360° של מערך השירותים לבני הנוער, הכולל איסוף נתונים לשם הבנת המאפיינים, הכוחות והצרכים שלהם מנקודת מבטן של הרשויות.</w:t>
      </w:r>
    </w:p>
    <w:p w:rsidR="00B52032" w:rsidRPr="00E747D1" w:rsidRDefault="00B52032" w:rsidP="00B52032">
      <w:pPr>
        <w:spacing w:line="269" w:lineRule="auto"/>
        <w:rPr>
          <w:rFonts w:ascii="David" w:hAnsi="David"/>
          <w:sz w:val="24"/>
          <w:rtl/>
        </w:rPr>
      </w:pPr>
    </w:p>
    <w:p w:rsidR="00B52032" w:rsidRPr="00E747D1" w:rsidRDefault="00B52032" w:rsidP="00B52032">
      <w:pPr>
        <w:pStyle w:val="50"/>
        <w:spacing w:line="269" w:lineRule="auto"/>
        <w:rPr>
          <w:rtl/>
        </w:rPr>
      </w:pPr>
      <w:r w:rsidRPr="00E747D1">
        <w:rPr>
          <w:rFonts w:hint="cs"/>
          <w:rtl/>
        </w:rPr>
        <w:t xml:space="preserve">היעדר </w:t>
      </w:r>
      <w:proofErr w:type="spellStart"/>
      <w:r w:rsidRPr="00E747D1">
        <w:rPr>
          <w:rFonts w:hint="cs"/>
          <w:rtl/>
        </w:rPr>
        <w:t>תוכניות</w:t>
      </w:r>
      <w:proofErr w:type="spellEnd"/>
      <w:r w:rsidRPr="00E747D1">
        <w:rPr>
          <w:rFonts w:hint="cs"/>
          <w:rtl/>
        </w:rPr>
        <w:t xml:space="preserve"> עבודה </w:t>
      </w:r>
      <w:proofErr w:type="spellStart"/>
      <w:r w:rsidRPr="00E747D1">
        <w:rPr>
          <w:rFonts w:hint="cs"/>
          <w:rtl/>
        </w:rPr>
        <w:t>במש"חים</w:t>
      </w:r>
      <w:proofErr w:type="spellEnd"/>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proofErr w:type="spellStart"/>
      <w:r w:rsidRPr="00E747D1">
        <w:rPr>
          <w:rFonts w:hint="cs"/>
          <w:rtl/>
        </w:rPr>
        <w:t>המש"ח</w:t>
      </w:r>
      <w:proofErr w:type="spellEnd"/>
      <w:r w:rsidRPr="00E747D1">
        <w:rPr>
          <w:rFonts w:hint="cs"/>
          <w:rtl/>
        </w:rPr>
        <w:t xml:space="preserve"> ברשות המקומית נדרש לספק</w:t>
      </w:r>
      <w:r w:rsidRPr="00E747D1">
        <w:rPr>
          <w:rtl/>
        </w:rPr>
        <w:t xml:space="preserve"> </w:t>
      </w:r>
      <w:r w:rsidRPr="00E747D1">
        <w:rPr>
          <w:rFonts w:hint="cs"/>
          <w:rtl/>
        </w:rPr>
        <w:t>שירותים</w:t>
      </w:r>
      <w:r w:rsidRPr="00E747D1">
        <w:rPr>
          <w:rtl/>
        </w:rPr>
        <w:t xml:space="preserve"> </w:t>
      </w:r>
      <w:r w:rsidRPr="00E747D1">
        <w:rPr>
          <w:rFonts w:hint="cs"/>
          <w:rtl/>
        </w:rPr>
        <w:t>סוציאליים לאוכלוסיית</w:t>
      </w:r>
      <w:r w:rsidRPr="00E747D1">
        <w:rPr>
          <w:rtl/>
        </w:rPr>
        <w:t xml:space="preserve"> </w:t>
      </w:r>
      <w:r w:rsidRPr="00E747D1">
        <w:rPr>
          <w:rFonts w:hint="cs"/>
          <w:rtl/>
        </w:rPr>
        <w:t>הרשות המקומית הנזקקת להם</w:t>
      </w:r>
      <w:r w:rsidRPr="00E747D1">
        <w:rPr>
          <w:rStyle w:val="af3"/>
          <w:rFonts w:ascii="David" w:hAnsi="David"/>
          <w:sz w:val="24"/>
          <w:rtl/>
        </w:rPr>
        <w:footnoteReference w:id="106"/>
      </w:r>
      <w:r w:rsidRPr="00E747D1">
        <w:rPr>
          <w:rFonts w:hint="cs"/>
          <w:rtl/>
        </w:rPr>
        <w:t>. כדי</w:t>
      </w:r>
      <w:r w:rsidRPr="00E747D1">
        <w:rPr>
          <w:rtl/>
        </w:rPr>
        <w:t xml:space="preserve"> </w:t>
      </w:r>
      <w:r w:rsidRPr="00E747D1">
        <w:rPr>
          <w:rFonts w:hint="cs"/>
          <w:rtl/>
        </w:rPr>
        <w:t>לעמוד</w:t>
      </w:r>
      <w:r w:rsidRPr="00E747D1">
        <w:rPr>
          <w:rtl/>
        </w:rPr>
        <w:t xml:space="preserve"> </w:t>
      </w:r>
      <w:r w:rsidRPr="00E747D1">
        <w:rPr>
          <w:rFonts w:hint="cs"/>
          <w:rtl/>
        </w:rPr>
        <w:t>בייעוד זה</w:t>
      </w:r>
      <w:r w:rsidRPr="00E747D1">
        <w:rPr>
          <w:rtl/>
        </w:rPr>
        <w:t xml:space="preserve">, </w:t>
      </w:r>
      <w:r w:rsidRPr="00E747D1">
        <w:rPr>
          <w:rFonts w:hint="cs"/>
          <w:rtl/>
        </w:rPr>
        <w:t>על המחלקה</w:t>
      </w:r>
      <w:r w:rsidRPr="00E747D1">
        <w:rPr>
          <w:rtl/>
        </w:rPr>
        <w:t xml:space="preserve"> </w:t>
      </w:r>
      <w:r w:rsidRPr="00E747D1">
        <w:rPr>
          <w:rFonts w:hint="cs"/>
          <w:rtl/>
        </w:rPr>
        <w:t>לפעול</w:t>
      </w:r>
      <w:r w:rsidRPr="00E747D1">
        <w:rPr>
          <w:rtl/>
        </w:rPr>
        <w:t xml:space="preserve"> </w:t>
      </w:r>
      <w:r w:rsidRPr="00E747D1">
        <w:rPr>
          <w:rFonts w:hint="cs"/>
          <w:rtl/>
        </w:rPr>
        <w:t>על</w:t>
      </w:r>
      <w:r w:rsidRPr="00E747D1">
        <w:rPr>
          <w:rtl/>
        </w:rPr>
        <w:t xml:space="preserve"> </w:t>
      </w:r>
      <w:r w:rsidRPr="00E747D1">
        <w:rPr>
          <w:rFonts w:hint="cs"/>
          <w:rtl/>
        </w:rPr>
        <w:t>פי</w:t>
      </w:r>
      <w:r w:rsidRPr="00E747D1">
        <w:rPr>
          <w:rtl/>
        </w:rPr>
        <w:t xml:space="preserve"> </w:t>
      </w:r>
      <w:r w:rsidRPr="00E747D1">
        <w:rPr>
          <w:rFonts w:hint="cs"/>
          <w:rtl/>
        </w:rPr>
        <w:t>תכנון</w:t>
      </w:r>
      <w:r w:rsidRPr="00E747D1">
        <w:rPr>
          <w:rtl/>
        </w:rPr>
        <w:t xml:space="preserve"> </w:t>
      </w:r>
      <w:r w:rsidRPr="00E747D1">
        <w:rPr>
          <w:rFonts w:hint="cs"/>
          <w:rtl/>
        </w:rPr>
        <w:t>מאורגן</w:t>
      </w:r>
      <w:r w:rsidRPr="00E747D1">
        <w:rPr>
          <w:rtl/>
        </w:rPr>
        <w:t xml:space="preserve"> </w:t>
      </w:r>
      <w:r w:rsidRPr="00E747D1">
        <w:rPr>
          <w:rFonts w:hint="cs"/>
          <w:rtl/>
        </w:rPr>
        <w:t>ועל</w:t>
      </w:r>
      <w:r w:rsidRPr="00E747D1">
        <w:rPr>
          <w:rtl/>
        </w:rPr>
        <w:t xml:space="preserve"> </w:t>
      </w:r>
      <w:r w:rsidRPr="00E747D1">
        <w:rPr>
          <w:rFonts w:hint="cs"/>
          <w:rtl/>
        </w:rPr>
        <w:t>פי</w:t>
      </w:r>
      <w:r w:rsidRPr="00E747D1">
        <w:rPr>
          <w:rtl/>
        </w:rPr>
        <w:t xml:space="preserve"> </w:t>
      </w:r>
      <w:r w:rsidRPr="00E747D1">
        <w:rPr>
          <w:rFonts w:hint="cs"/>
          <w:rtl/>
        </w:rPr>
        <w:t>תהליכי</w:t>
      </w:r>
      <w:r w:rsidRPr="00E747D1">
        <w:rPr>
          <w:rtl/>
        </w:rPr>
        <w:t xml:space="preserve"> </w:t>
      </w:r>
      <w:r w:rsidRPr="00E747D1">
        <w:rPr>
          <w:rFonts w:hint="cs"/>
          <w:rtl/>
        </w:rPr>
        <w:lastRenderedPageBreak/>
        <w:t>עבודה</w:t>
      </w:r>
      <w:r w:rsidRPr="00E747D1">
        <w:rPr>
          <w:rtl/>
        </w:rPr>
        <w:t xml:space="preserve"> </w:t>
      </w:r>
      <w:r w:rsidRPr="00E747D1">
        <w:rPr>
          <w:rFonts w:hint="cs"/>
          <w:rtl/>
        </w:rPr>
        <w:t>מוסדרים</w:t>
      </w:r>
      <w:r w:rsidRPr="00E747D1">
        <w:rPr>
          <w:rStyle w:val="af3"/>
          <w:rFonts w:ascii="David" w:hAnsi="David"/>
          <w:rtl/>
        </w:rPr>
        <w:footnoteReference w:id="107"/>
      </w:r>
      <w:r w:rsidRPr="00E747D1">
        <w:rPr>
          <w:rFonts w:hint="cs"/>
          <w:rtl/>
        </w:rPr>
        <w:t>. אחד מתפקידיו</w:t>
      </w:r>
      <w:r w:rsidRPr="00E747D1">
        <w:rPr>
          <w:rStyle w:val="af3"/>
          <w:rFonts w:ascii="David" w:hAnsi="David"/>
          <w:rtl/>
        </w:rPr>
        <w:footnoteReference w:id="108"/>
      </w:r>
      <w:r w:rsidRPr="00E747D1">
        <w:rPr>
          <w:rFonts w:hint="cs"/>
          <w:rtl/>
        </w:rPr>
        <w:t xml:space="preserve"> של מנהל </w:t>
      </w:r>
      <w:proofErr w:type="spellStart"/>
      <w:r w:rsidRPr="00E747D1">
        <w:rPr>
          <w:rFonts w:hint="cs"/>
          <w:rtl/>
        </w:rPr>
        <w:t>המש"ח</w:t>
      </w:r>
      <w:proofErr w:type="spellEnd"/>
      <w:r w:rsidRPr="00E747D1">
        <w:rPr>
          <w:rFonts w:hint="cs"/>
          <w:rtl/>
        </w:rPr>
        <w:t xml:space="preserve"> הוא להכין </w:t>
      </w:r>
      <w:proofErr w:type="spellStart"/>
      <w:r w:rsidRPr="00E747D1">
        <w:rPr>
          <w:rFonts w:hint="cs"/>
          <w:rtl/>
        </w:rPr>
        <w:t>תוכניות</w:t>
      </w:r>
      <w:proofErr w:type="spellEnd"/>
      <w:r w:rsidRPr="00E747D1">
        <w:rPr>
          <w:rFonts w:hint="cs"/>
          <w:rtl/>
        </w:rPr>
        <w:t xml:space="preserve"> עבודה והצעות תקציב המבוססות על איסוף נתונים שיטתי. באוגדן למנהל </w:t>
      </w:r>
      <w:proofErr w:type="spellStart"/>
      <w:r w:rsidRPr="00E747D1">
        <w:rPr>
          <w:rFonts w:hint="cs"/>
          <w:rtl/>
        </w:rPr>
        <w:t>המש"ח</w:t>
      </w:r>
      <w:proofErr w:type="spellEnd"/>
      <w:r w:rsidRPr="00E747D1">
        <w:rPr>
          <w:rFonts w:hint="cs"/>
          <w:rtl/>
        </w:rPr>
        <w:t xml:space="preserve"> (להלן - האוגדן) מובהר כי המחלקה</w:t>
      </w:r>
      <w:r w:rsidRPr="00E747D1">
        <w:rPr>
          <w:rtl/>
        </w:rPr>
        <w:t xml:space="preserve"> </w:t>
      </w:r>
      <w:r w:rsidRPr="00E747D1">
        <w:rPr>
          <w:rFonts w:hint="cs"/>
          <w:rtl/>
        </w:rPr>
        <w:t>לא</w:t>
      </w:r>
      <w:r w:rsidRPr="00E747D1">
        <w:rPr>
          <w:rtl/>
        </w:rPr>
        <w:t xml:space="preserve"> </w:t>
      </w:r>
      <w:r w:rsidRPr="00E747D1">
        <w:rPr>
          <w:rFonts w:hint="cs"/>
          <w:rtl/>
        </w:rPr>
        <w:t>תוכל</w:t>
      </w:r>
      <w:r w:rsidRPr="00E747D1">
        <w:rPr>
          <w:rtl/>
        </w:rPr>
        <w:t xml:space="preserve"> </w:t>
      </w:r>
      <w:r w:rsidRPr="00E747D1">
        <w:rPr>
          <w:rFonts w:hint="cs"/>
          <w:rtl/>
        </w:rPr>
        <w:t>לעמוד</w:t>
      </w:r>
      <w:r w:rsidRPr="00E747D1">
        <w:rPr>
          <w:rtl/>
        </w:rPr>
        <w:t xml:space="preserve"> </w:t>
      </w:r>
      <w:r w:rsidRPr="00E747D1">
        <w:rPr>
          <w:rFonts w:hint="cs"/>
          <w:rtl/>
        </w:rPr>
        <w:t>בעומס משימותיה</w:t>
      </w:r>
      <w:r w:rsidRPr="00E747D1">
        <w:rPr>
          <w:rtl/>
        </w:rPr>
        <w:t xml:space="preserve"> </w:t>
      </w:r>
      <w:r w:rsidRPr="00E747D1">
        <w:rPr>
          <w:rFonts w:hint="cs"/>
          <w:rtl/>
        </w:rPr>
        <w:t>ועל אחת כמה וכמה</w:t>
      </w:r>
      <w:r w:rsidRPr="00E747D1">
        <w:rPr>
          <w:rtl/>
        </w:rPr>
        <w:t xml:space="preserve"> </w:t>
      </w:r>
      <w:r w:rsidRPr="00E747D1">
        <w:rPr>
          <w:rFonts w:hint="cs"/>
          <w:rtl/>
        </w:rPr>
        <w:t>לא</w:t>
      </w:r>
      <w:r w:rsidRPr="00E747D1">
        <w:rPr>
          <w:rtl/>
        </w:rPr>
        <w:t xml:space="preserve"> </w:t>
      </w:r>
      <w:r w:rsidRPr="00E747D1">
        <w:rPr>
          <w:rFonts w:hint="cs"/>
          <w:rtl/>
        </w:rPr>
        <w:t>תוכל ליזום</w:t>
      </w:r>
      <w:r w:rsidRPr="00E747D1">
        <w:rPr>
          <w:rtl/>
        </w:rPr>
        <w:t xml:space="preserve"> </w:t>
      </w:r>
      <w:r w:rsidRPr="00E747D1">
        <w:rPr>
          <w:rFonts w:hint="cs"/>
          <w:rtl/>
        </w:rPr>
        <w:t>וליצור</w:t>
      </w:r>
      <w:r w:rsidRPr="00E747D1">
        <w:rPr>
          <w:rtl/>
        </w:rPr>
        <w:t xml:space="preserve"> </w:t>
      </w:r>
      <w:r w:rsidRPr="00E747D1">
        <w:rPr>
          <w:rFonts w:hint="cs"/>
          <w:rtl/>
        </w:rPr>
        <w:t>שירותים</w:t>
      </w:r>
      <w:r w:rsidRPr="00E747D1">
        <w:rPr>
          <w:rtl/>
        </w:rPr>
        <w:t xml:space="preserve"> </w:t>
      </w:r>
      <w:r w:rsidRPr="00E747D1">
        <w:rPr>
          <w:rFonts w:hint="cs"/>
          <w:rtl/>
        </w:rPr>
        <w:t>חדשים</w:t>
      </w:r>
      <w:r w:rsidRPr="00E747D1">
        <w:rPr>
          <w:rtl/>
        </w:rPr>
        <w:t xml:space="preserve">, </w:t>
      </w:r>
      <w:r w:rsidRPr="00E747D1">
        <w:rPr>
          <w:rFonts w:hint="cs"/>
          <w:rtl/>
        </w:rPr>
        <w:t>ללא</w:t>
      </w:r>
      <w:r w:rsidRPr="00E747D1">
        <w:rPr>
          <w:rtl/>
        </w:rPr>
        <w:t xml:space="preserve"> </w:t>
      </w:r>
      <w:r w:rsidRPr="00E747D1">
        <w:rPr>
          <w:rFonts w:hint="cs"/>
          <w:rtl/>
        </w:rPr>
        <w:t>תוכנית</w:t>
      </w:r>
      <w:r w:rsidRPr="00E747D1">
        <w:rPr>
          <w:rtl/>
        </w:rPr>
        <w:t xml:space="preserve"> </w:t>
      </w:r>
      <w:r w:rsidRPr="00E747D1">
        <w:rPr>
          <w:rFonts w:hint="cs"/>
          <w:rtl/>
        </w:rPr>
        <w:t>עבודה</w:t>
      </w:r>
      <w:r w:rsidRPr="00E747D1">
        <w:rPr>
          <w:rtl/>
        </w:rPr>
        <w:t xml:space="preserve"> </w:t>
      </w:r>
      <w:r w:rsidRPr="00E747D1">
        <w:rPr>
          <w:rFonts w:hint="cs"/>
          <w:rtl/>
        </w:rPr>
        <w:t>מובנית</w:t>
      </w:r>
      <w:r w:rsidRPr="00E747D1">
        <w:rPr>
          <w:rtl/>
        </w:rPr>
        <w:t xml:space="preserve"> </w:t>
      </w:r>
      <w:r w:rsidRPr="00E747D1">
        <w:rPr>
          <w:rFonts w:hint="cs"/>
          <w:rtl/>
        </w:rPr>
        <w:t>ומאושרת</w:t>
      </w:r>
      <w:r w:rsidRPr="00E747D1">
        <w:rPr>
          <w:rtl/>
        </w:rPr>
        <w:t xml:space="preserve"> </w:t>
      </w:r>
      <w:r w:rsidRPr="00E747D1">
        <w:rPr>
          <w:rFonts w:hint="cs"/>
          <w:rtl/>
        </w:rPr>
        <w:t>וללא</w:t>
      </w:r>
      <w:r w:rsidRPr="00E747D1">
        <w:rPr>
          <w:rtl/>
        </w:rPr>
        <w:t xml:space="preserve"> </w:t>
      </w:r>
      <w:r w:rsidRPr="00E747D1">
        <w:rPr>
          <w:rFonts w:hint="cs"/>
          <w:rtl/>
        </w:rPr>
        <w:t>פיקוח ובקרה</w:t>
      </w:r>
      <w:r w:rsidRPr="00E747D1">
        <w:rPr>
          <w:rtl/>
        </w:rPr>
        <w:t xml:space="preserve"> </w:t>
      </w:r>
      <w:r w:rsidRPr="00E747D1">
        <w:rPr>
          <w:rFonts w:hint="cs"/>
          <w:rtl/>
        </w:rPr>
        <w:t>על</w:t>
      </w:r>
      <w:r w:rsidRPr="00E747D1">
        <w:rPr>
          <w:rtl/>
        </w:rPr>
        <w:t xml:space="preserve"> </w:t>
      </w:r>
      <w:r w:rsidRPr="00E747D1">
        <w:rPr>
          <w:rFonts w:hint="cs"/>
          <w:rtl/>
        </w:rPr>
        <w:t>הוצאתה</w:t>
      </w:r>
      <w:r w:rsidRPr="00E747D1">
        <w:rPr>
          <w:rtl/>
        </w:rPr>
        <w:t xml:space="preserve"> </w:t>
      </w:r>
      <w:r w:rsidRPr="00E747D1">
        <w:rPr>
          <w:rFonts w:hint="cs"/>
          <w:rtl/>
        </w:rPr>
        <w:t>לפועל</w:t>
      </w:r>
      <w:r w:rsidRPr="00E747D1">
        <w:rPr>
          <w:rtl/>
        </w:rPr>
        <w:t xml:space="preserve"> </w:t>
      </w:r>
      <w:r w:rsidRPr="00E747D1">
        <w:rPr>
          <w:rFonts w:hint="cs"/>
          <w:rtl/>
        </w:rPr>
        <w:t>של</w:t>
      </w:r>
      <w:r w:rsidRPr="00E747D1">
        <w:rPr>
          <w:rtl/>
        </w:rPr>
        <w:t xml:space="preserve"> </w:t>
      </w:r>
      <w:r w:rsidRPr="00E747D1">
        <w:rPr>
          <w:rFonts w:hint="cs"/>
          <w:rtl/>
        </w:rPr>
        <w:t>תוכנית</w:t>
      </w:r>
      <w:r w:rsidRPr="00E747D1">
        <w:rPr>
          <w:rtl/>
        </w:rPr>
        <w:t xml:space="preserve"> </w:t>
      </w:r>
      <w:r w:rsidRPr="00E747D1">
        <w:rPr>
          <w:rFonts w:hint="cs"/>
          <w:rtl/>
        </w:rPr>
        <w:t>זו</w:t>
      </w:r>
      <w:r w:rsidRPr="00E747D1">
        <w:t>.</w:t>
      </w:r>
    </w:p>
    <w:p w:rsidR="00B52032" w:rsidRPr="00E747D1" w:rsidRDefault="00B52032" w:rsidP="00B52032">
      <w:pPr>
        <w:pStyle w:val="a9"/>
        <w:spacing w:line="269" w:lineRule="auto"/>
        <w:rPr>
          <w:rtl/>
        </w:rPr>
      </w:pPr>
    </w:p>
    <w:p w:rsidR="00B52032" w:rsidRPr="00E747D1" w:rsidRDefault="00B52032" w:rsidP="00B52032">
      <w:pPr>
        <w:shd w:val="clear" w:color="auto" w:fill="FFFFFF"/>
        <w:tabs>
          <w:tab w:val="left" w:pos="8221"/>
        </w:tabs>
        <w:spacing w:line="269" w:lineRule="auto"/>
        <w:textAlignment w:val="top"/>
        <w:rPr>
          <w:rFonts w:ascii="David" w:hAnsi="David"/>
          <w:rtl/>
        </w:rPr>
      </w:pPr>
      <w:r w:rsidRPr="00E747D1">
        <w:rPr>
          <w:rFonts w:ascii="David" w:hAnsi="David" w:hint="cs"/>
          <w:rtl/>
        </w:rPr>
        <w:t>כמפורט באוגדן למנהל, לשם הכנת תוכנית עבודה כאמור ממליץ משרד הרווחה להתבסס על אבני הדרך הללו:</w:t>
      </w:r>
    </w:p>
    <w:p w:rsidR="00B52032" w:rsidRPr="00E747D1" w:rsidRDefault="00B52032" w:rsidP="00B52032">
      <w:pPr>
        <w:shd w:val="clear" w:color="auto" w:fill="FFFFFF"/>
        <w:tabs>
          <w:tab w:val="left" w:pos="8221"/>
        </w:tabs>
        <w:spacing w:line="269" w:lineRule="auto"/>
        <w:textAlignment w:val="top"/>
        <w:rPr>
          <w:rFonts w:ascii="David" w:hAnsi="David"/>
          <w:rtl/>
        </w:rPr>
      </w:pPr>
    </w:p>
    <w:p w:rsidR="00B52032" w:rsidRDefault="00B52032" w:rsidP="00B52032">
      <w:pPr>
        <w:pStyle w:val="af4"/>
        <w:numPr>
          <w:ilvl w:val="0"/>
          <w:numId w:val="17"/>
        </w:numPr>
        <w:shd w:val="clear" w:color="auto" w:fill="FFFFFF"/>
        <w:spacing w:line="269" w:lineRule="auto"/>
        <w:textAlignment w:val="top"/>
        <w:rPr>
          <w:rFonts w:ascii="David" w:hAnsi="David"/>
        </w:rPr>
      </w:pPr>
      <w:r w:rsidRPr="00E747D1">
        <w:rPr>
          <w:rFonts w:hint="cs"/>
          <w:rtl/>
        </w:rPr>
        <w:t>על הרשות המקומית להציב מטרות לעניין הטיפול לנוער במצבי סיכון</w:t>
      </w:r>
      <w:r w:rsidRPr="00E747D1">
        <w:rPr>
          <w:rFonts w:ascii="David" w:hint="cs"/>
          <w:sz w:val="24"/>
          <w:rtl/>
        </w:rPr>
        <w:t xml:space="preserve">, </w:t>
      </w:r>
      <w:r w:rsidRPr="00E747D1">
        <w:rPr>
          <w:rFonts w:hint="cs"/>
          <w:rtl/>
        </w:rPr>
        <w:t xml:space="preserve">לתכנן את </w:t>
      </w:r>
      <w:proofErr w:type="spellStart"/>
      <w:r w:rsidRPr="00E747D1">
        <w:rPr>
          <w:rFonts w:hint="cs"/>
          <w:rtl/>
        </w:rPr>
        <w:t>תוכניות</w:t>
      </w:r>
      <w:proofErr w:type="spellEnd"/>
      <w:r w:rsidRPr="00E747D1">
        <w:rPr>
          <w:rFonts w:hint="cs"/>
          <w:rtl/>
        </w:rPr>
        <w:t xml:space="preserve"> העבודה בהתאם למטרות אלה ובכך לתרום לקידום השגתן של המטרות</w:t>
      </w:r>
      <w:r w:rsidRPr="00E747D1">
        <w:rPr>
          <w:rFonts w:ascii="David" w:hint="cs"/>
          <w:sz w:val="24"/>
          <w:rtl/>
        </w:rPr>
        <w:t>;</w:t>
      </w:r>
    </w:p>
    <w:p w:rsidR="00B52032" w:rsidRPr="006014A2" w:rsidRDefault="00B52032" w:rsidP="00B52032">
      <w:pPr>
        <w:spacing w:line="269" w:lineRule="auto"/>
      </w:pPr>
    </w:p>
    <w:p w:rsidR="00B52032" w:rsidRDefault="00B52032" w:rsidP="00B52032">
      <w:pPr>
        <w:pStyle w:val="af4"/>
        <w:numPr>
          <w:ilvl w:val="0"/>
          <w:numId w:val="17"/>
        </w:numPr>
        <w:shd w:val="clear" w:color="auto" w:fill="FFFFFF"/>
        <w:spacing w:line="269" w:lineRule="auto"/>
        <w:textAlignment w:val="top"/>
      </w:pPr>
      <w:r w:rsidRPr="00E747D1">
        <w:rPr>
          <w:rFonts w:hint="cs"/>
          <w:rtl/>
        </w:rPr>
        <w:t xml:space="preserve">על הרשות המקומית לאסוף מידע על צרכיו של הנוער בסיכון בתחום שיפוטה, וזאת בהתבסס על מידע לגבי כלל הפונים לקבלת שירותים חברתיים במהלך השנה האחרונה - מידע השמור במערכות הממוחשבות שלה. כמו כן על הרשות לאסוף ולארגן את המידע באופן מסודר - הדבר יסייע לה לעמוד על המגמות הנוגעות לציבור הנעזר בשירותי </w:t>
      </w:r>
      <w:proofErr w:type="spellStart"/>
      <w:r w:rsidRPr="00E747D1">
        <w:rPr>
          <w:rFonts w:hint="cs"/>
          <w:rtl/>
        </w:rPr>
        <w:t>המש"ח</w:t>
      </w:r>
      <w:proofErr w:type="spellEnd"/>
      <w:r w:rsidRPr="00E747D1">
        <w:rPr>
          <w:rFonts w:hint="cs"/>
          <w:rtl/>
        </w:rPr>
        <w:t xml:space="preserve"> ולקבל החלטות בנוגע להגדרת יעדי המחלקה לשנה הבאה; </w:t>
      </w:r>
    </w:p>
    <w:p w:rsidR="00B52032" w:rsidRPr="006014A2" w:rsidRDefault="00B52032" w:rsidP="00B52032">
      <w:pPr>
        <w:spacing w:line="269" w:lineRule="auto"/>
      </w:pPr>
    </w:p>
    <w:p w:rsidR="00B52032" w:rsidRPr="00E747D1" w:rsidRDefault="00B52032" w:rsidP="00B52032">
      <w:pPr>
        <w:pStyle w:val="af4"/>
        <w:numPr>
          <w:ilvl w:val="0"/>
          <w:numId w:val="17"/>
        </w:numPr>
        <w:shd w:val="clear" w:color="auto" w:fill="FFFFFF"/>
        <w:spacing w:line="269" w:lineRule="auto"/>
        <w:textAlignment w:val="top"/>
        <w:rPr>
          <w:rFonts w:ascii="David" w:hAnsi="David"/>
        </w:rPr>
      </w:pPr>
      <w:r w:rsidRPr="00E747D1">
        <w:rPr>
          <w:rFonts w:ascii="David" w:hAnsi="David" w:hint="cs"/>
          <w:rtl/>
        </w:rPr>
        <w:t>קביעת יעדים למחלקה ותרגומם למשימות ולתוכנית עבודה, בכלל זה קביעת לוחות זמנים, ומינוי הגורם האחראי לביצוע המשימות וקביעת תקציב.</w:t>
      </w:r>
    </w:p>
    <w:p w:rsidR="00B52032" w:rsidRPr="00E747D1" w:rsidRDefault="00B52032" w:rsidP="00B52032">
      <w:pPr>
        <w:pStyle w:val="a9"/>
        <w:spacing w:line="269" w:lineRule="auto"/>
      </w:pPr>
    </w:p>
    <w:p w:rsidR="00B52032" w:rsidRPr="00E747D1" w:rsidRDefault="00B52032" w:rsidP="00B52032">
      <w:pPr>
        <w:spacing w:line="269" w:lineRule="auto"/>
        <w:rPr>
          <w:rtl/>
        </w:rPr>
      </w:pPr>
      <w:r w:rsidRPr="00E747D1">
        <w:rPr>
          <w:rFonts w:hint="cs"/>
          <w:rtl/>
        </w:rPr>
        <w:t xml:space="preserve">באוגדן למנהל מוצגות דוגמאות של טבלאות </w:t>
      </w:r>
      <w:proofErr w:type="spellStart"/>
      <w:r w:rsidRPr="00E747D1">
        <w:rPr>
          <w:rFonts w:hint="cs"/>
          <w:rtl/>
        </w:rPr>
        <w:t>גאנט</w:t>
      </w:r>
      <w:proofErr w:type="spellEnd"/>
      <w:r w:rsidRPr="00E747D1">
        <w:rPr>
          <w:rFonts w:hint="cs"/>
          <w:rtl/>
        </w:rPr>
        <w:t xml:space="preserve"> ששימוש בהן עשוי לסייע למנהלי </w:t>
      </w:r>
      <w:proofErr w:type="spellStart"/>
      <w:r w:rsidRPr="00E747D1">
        <w:rPr>
          <w:rFonts w:hint="cs"/>
          <w:rtl/>
        </w:rPr>
        <w:t>המש"חים</w:t>
      </w:r>
      <w:proofErr w:type="spellEnd"/>
      <w:r w:rsidRPr="00E747D1">
        <w:rPr>
          <w:rFonts w:hint="cs"/>
          <w:rtl/>
        </w:rPr>
        <w:t xml:space="preserve"> לקבל תמונת מצב מלאה על כלל הפעילויות הנדרשות לביצוע התוכנית.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במאמר משנת 2018</w:t>
      </w:r>
      <w:r w:rsidRPr="00E747D1">
        <w:rPr>
          <w:rStyle w:val="af3"/>
          <w:rFonts w:ascii="David" w:hAnsi="David"/>
          <w:rtl/>
        </w:rPr>
        <w:footnoteReference w:id="109"/>
      </w:r>
      <w:r w:rsidRPr="00E747D1">
        <w:rPr>
          <w:rFonts w:hint="cs"/>
          <w:rtl/>
        </w:rPr>
        <w:t xml:space="preserve"> על הרפורמה </w:t>
      </w:r>
      <w:proofErr w:type="spellStart"/>
      <w:r w:rsidRPr="00E747D1">
        <w:rPr>
          <w:rFonts w:hint="cs"/>
          <w:rtl/>
        </w:rPr>
        <w:t>במש"חים</w:t>
      </w:r>
      <w:proofErr w:type="spellEnd"/>
      <w:r w:rsidRPr="00E747D1">
        <w:rPr>
          <w:rFonts w:hint="cs"/>
          <w:rtl/>
        </w:rPr>
        <w:t xml:space="preserve"> צוין כי בשנים האחרונות נשמעה טענה כי המחלקות אינן יכולות לבצע עבודה מתוכננת ומרבית הזמן מוקדש ל"כיבוי שריפות", וכי מנהלים ועובדים מתלוננים על עומס ועל מחסור בכוח אדם. טענות דומות הועלו גם לפני צוותי הביקורת מפי הרשויות שנבדקו כעבור שש שנים.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בעיריית </w:t>
      </w:r>
      <w:r w:rsidRPr="00E747D1">
        <w:rPr>
          <w:rFonts w:hint="cs"/>
          <w:b/>
          <w:bCs/>
          <w:rtl/>
        </w:rPr>
        <w:t>ערד</w:t>
      </w:r>
      <w:r w:rsidRPr="00E747D1">
        <w:rPr>
          <w:rFonts w:hint="cs"/>
          <w:rtl/>
        </w:rPr>
        <w:t xml:space="preserve"> התחלפה הנהלת העיר בפברואר 2024, ולדברי מנהלת מדור </w:t>
      </w:r>
      <w:proofErr w:type="spellStart"/>
      <w:r w:rsidRPr="00E747D1">
        <w:rPr>
          <w:rFonts w:hint="cs"/>
          <w:rtl/>
        </w:rPr>
        <w:t>נוצ"ץ</w:t>
      </w:r>
      <w:proofErr w:type="spellEnd"/>
      <w:r w:rsidRPr="00E747D1">
        <w:rPr>
          <w:rFonts w:hint="cs"/>
          <w:rtl/>
        </w:rPr>
        <w:t xml:space="preserve"> לא נמצאה תוכנית עבודה כתובה ומכוונת למניעת מצבי סיכון בקרב בני נוער, לאיתור נוער במצבי סיכון ולטיפול בו.</w:t>
      </w:r>
    </w:p>
    <w:p w:rsidR="00B52032" w:rsidRPr="00E747D1" w:rsidRDefault="00B52032" w:rsidP="00B52032">
      <w:pPr>
        <w:pStyle w:val="a9"/>
        <w:spacing w:line="269" w:lineRule="auto"/>
        <w:rPr>
          <w:rtl/>
        </w:rPr>
      </w:pPr>
    </w:p>
    <w:p w:rsidR="00B52032" w:rsidRPr="00E747D1" w:rsidRDefault="00B52032" w:rsidP="00B52032">
      <w:pPr>
        <w:spacing w:line="269" w:lineRule="auto"/>
      </w:pPr>
      <w:r w:rsidRPr="00E747D1">
        <w:rPr>
          <w:rFonts w:hint="cs"/>
          <w:rtl/>
        </w:rPr>
        <w:t xml:space="preserve">מרכזת צוות </w:t>
      </w:r>
      <w:proofErr w:type="spellStart"/>
      <w:r w:rsidRPr="00E747D1">
        <w:rPr>
          <w:rFonts w:hint="cs"/>
          <w:rtl/>
        </w:rPr>
        <w:t>נוצ"ץ</w:t>
      </w:r>
      <w:proofErr w:type="spellEnd"/>
      <w:r w:rsidRPr="00E747D1">
        <w:rPr>
          <w:rFonts w:hint="cs"/>
          <w:rtl/>
        </w:rPr>
        <w:t xml:space="preserve"> </w:t>
      </w:r>
      <w:proofErr w:type="spellStart"/>
      <w:r w:rsidRPr="00E747D1">
        <w:rPr>
          <w:rFonts w:hint="cs"/>
          <w:rtl/>
        </w:rPr>
        <w:t>במש"ח</w:t>
      </w:r>
      <w:proofErr w:type="spellEnd"/>
      <w:r w:rsidRPr="00E747D1">
        <w:rPr>
          <w:rFonts w:hint="cs"/>
          <w:rtl/>
        </w:rPr>
        <w:t xml:space="preserve"> בעיריית </w:t>
      </w:r>
      <w:r w:rsidRPr="00E747D1">
        <w:rPr>
          <w:rFonts w:hint="cs"/>
          <w:b/>
          <w:bCs/>
          <w:rtl/>
        </w:rPr>
        <w:t>קריית גת</w:t>
      </w:r>
      <w:r w:rsidRPr="00E747D1">
        <w:rPr>
          <w:rFonts w:hint="cs"/>
          <w:rtl/>
        </w:rPr>
        <w:t xml:space="preserve"> עדכנה כי מדיניות הרשות כוללת הליכי איתור בני נוער בסיכון ותהליכי מניעה וטיפול מותאמים, בשיתוף פעולה עם גורמי טיפול ברשות ומחוצה לה. עוד נמסר לצוות הביקורת כי לכל גוף תוכנית עבודה שנתית הנקבעת בהתאם לצורכי אוכלוסיית היעד, לתקציבים, לאיגום המשאבים עם יתר הגורמים </w:t>
      </w:r>
      <w:proofErr w:type="spellStart"/>
      <w:r w:rsidRPr="00E747D1">
        <w:rPr>
          <w:rFonts w:hint="cs"/>
          <w:rtl/>
        </w:rPr>
        <w:t>הרשותיים</w:t>
      </w:r>
      <w:proofErr w:type="spellEnd"/>
      <w:r w:rsidRPr="00E747D1">
        <w:rPr>
          <w:rFonts w:hint="cs"/>
          <w:rtl/>
        </w:rPr>
        <w:t xml:space="preserve"> ולשיתופי הפעולה עימם, אולם המסמך שהועבר למבקר המדינה כתוכנית עבודה לשנת 2021 כלל רשימה של תשעה סוגי פעילויות למניעת מצבי סיכון בקרב בני נוער, לאיתור נוער במצבי סיכון ולטיפול בו ולא תוכנית עבודה - כפי שנדרש במדריך להכנת תוכנית עבודה, ובמסמך אף לא נכללו קווים מנחים לרשויות המקומיות - כפי שפרסם אגף בכיר לניהול ההון האנושי </w:t>
      </w:r>
      <w:proofErr w:type="spellStart"/>
      <w:r w:rsidRPr="00E747D1">
        <w:rPr>
          <w:rFonts w:hint="cs"/>
          <w:rtl/>
        </w:rPr>
        <w:t>ברשומ"ק</w:t>
      </w:r>
      <w:proofErr w:type="spellEnd"/>
      <w:r w:rsidRPr="00E747D1">
        <w:rPr>
          <w:rFonts w:hint="cs"/>
          <w:rtl/>
        </w:rPr>
        <w:t xml:space="preserve"> - משרד הפנים.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proofErr w:type="spellStart"/>
      <w:r w:rsidRPr="00E747D1">
        <w:rPr>
          <w:rFonts w:hint="cs"/>
          <w:rtl/>
        </w:rPr>
        <w:t>במש"ח</w:t>
      </w:r>
      <w:proofErr w:type="spellEnd"/>
      <w:r w:rsidRPr="00E747D1">
        <w:rPr>
          <w:rFonts w:hint="cs"/>
          <w:b/>
          <w:bCs/>
          <w:rtl/>
        </w:rPr>
        <w:t xml:space="preserve"> </w:t>
      </w:r>
      <w:r w:rsidRPr="00E747D1">
        <w:rPr>
          <w:rFonts w:hint="cs"/>
          <w:rtl/>
        </w:rPr>
        <w:t xml:space="preserve">בעיריית </w:t>
      </w:r>
      <w:r w:rsidRPr="00E747D1">
        <w:rPr>
          <w:rFonts w:hint="cs"/>
          <w:b/>
          <w:bCs/>
          <w:rtl/>
        </w:rPr>
        <w:t>קריית מוצקין</w:t>
      </w:r>
      <w:r w:rsidRPr="00E747D1">
        <w:rPr>
          <w:rFonts w:hint="cs"/>
          <w:rtl/>
        </w:rPr>
        <w:t xml:space="preserve"> אין </w:t>
      </w:r>
      <w:proofErr w:type="spellStart"/>
      <w:r w:rsidRPr="00E747D1">
        <w:rPr>
          <w:rFonts w:hint="cs"/>
          <w:rtl/>
        </w:rPr>
        <w:t>תוכניות</w:t>
      </w:r>
      <w:proofErr w:type="spellEnd"/>
      <w:r w:rsidRPr="00E747D1">
        <w:rPr>
          <w:rFonts w:hint="cs"/>
          <w:rtl/>
        </w:rPr>
        <w:t xml:space="preserve"> עבודה לטיפול בנוער בסיכון.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בעיריית </w:t>
      </w:r>
      <w:r w:rsidRPr="00E747D1">
        <w:rPr>
          <w:rFonts w:hint="cs"/>
          <w:b/>
          <w:bCs/>
          <w:rtl/>
        </w:rPr>
        <w:t>רמלה</w:t>
      </w:r>
      <w:r w:rsidRPr="00E747D1">
        <w:rPr>
          <w:rFonts w:hint="cs"/>
          <w:rtl/>
        </w:rPr>
        <w:t xml:space="preserve"> יש </w:t>
      </w:r>
      <w:proofErr w:type="spellStart"/>
      <w:r w:rsidRPr="00E747D1">
        <w:rPr>
          <w:rFonts w:hint="cs"/>
          <w:rtl/>
        </w:rPr>
        <w:t>למש"ח</w:t>
      </w:r>
      <w:proofErr w:type="spellEnd"/>
      <w:r w:rsidRPr="00E747D1">
        <w:rPr>
          <w:rFonts w:hint="cs"/>
          <w:rtl/>
        </w:rPr>
        <w:t xml:space="preserve"> פריסה חודשית של פעילויות לשנת 2024, אך היא אינה בגדר תוכנית עבודה.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lastRenderedPageBreak/>
        <w:t>המועצה</w:t>
      </w:r>
      <w:r w:rsidRPr="00E747D1">
        <w:rPr>
          <w:rtl/>
        </w:rPr>
        <w:t xml:space="preserve"> המקומית</w:t>
      </w:r>
      <w:r w:rsidRPr="00E747D1">
        <w:rPr>
          <w:rFonts w:hint="cs"/>
          <w:rtl/>
        </w:rPr>
        <w:t xml:space="preserve"> </w:t>
      </w:r>
      <w:r w:rsidRPr="00E747D1">
        <w:rPr>
          <w:rFonts w:hint="cs"/>
          <w:b/>
          <w:bCs/>
          <w:rtl/>
        </w:rPr>
        <w:t>יפיע</w:t>
      </w:r>
      <w:r w:rsidRPr="00E747D1">
        <w:rPr>
          <w:rtl/>
        </w:rPr>
        <w:t xml:space="preserve"> </w:t>
      </w:r>
      <w:r w:rsidRPr="00E747D1">
        <w:rPr>
          <w:rFonts w:hint="cs"/>
          <w:rtl/>
        </w:rPr>
        <w:t xml:space="preserve">השיבה למשרד מבקר המדינה במסגרת הביקורת כי </w:t>
      </w:r>
      <w:r w:rsidRPr="00E747D1">
        <w:rPr>
          <w:rtl/>
        </w:rPr>
        <w:t>לרוב</w:t>
      </w:r>
      <w:r w:rsidRPr="00E747D1">
        <w:rPr>
          <w:rFonts w:hint="cs"/>
          <w:rtl/>
        </w:rPr>
        <w:t xml:space="preserve"> יש לה</w:t>
      </w:r>
      <w:r w:rsidRPr="00E747D1">
        <w:rPr>
          <w:rtl/>
        </w:rPr>
        <w:t xml:space="preserve"> תוכנית עבודה שנתית ו</w:t>
      </w:r>
      <w:r w:rsidRPr="00E747D1">
        <w:rPr>
          <w:rFonts w:hint="cs"/>
          <w:rtl/>
        </w:rPr>
        <w:t xml:space="preserve">תוכנית עבודה </w:t>
      </w:r>
      <w:r w:rsidRPr="00E747D1">
        <w:rPr>
          <w:rtl/>
        </w:rPr>
        <w:t xml:space="preserve">רב-שנתית לטיפול בנוער בסיכון, שמטרתן זיהוי מוקדם, מניעה, שיקום ותמיכה מותאמת. </w:t>
      </w:r>
      <w:r w:rsidRPr="00E747D1">
        <w:rPr>
          <w:rFonts w:hint="cs"/>
          <w:rtl/>
        </w:rPr>
        <w:t xml:space="preserve">בין מטרות </w:t>
      </w:r>
      <w:r w:rsidRPr="00E747D1">
        <w:rPr>
          <w:rtl/>
        </w:rPr>
        <w:t>התוכנית</w:t>
      </w:r>
      <w:r w:rsidRPr="00E747D1">
        <w:rPr>
          <w:rFonts w:hint="cs"/>
          <w:rtl/>
        </w:rPr>
        <w:t>:</w:t>
      </w:r>
      <w:r w:rsidRPr="00E747D1">
        <w:rPr>
          <w:rtl/>
        </w:rPr>
        <w:t xml:space="preserve"> מניעת הידרדרות</w:t>
      </w:r>
      <w:r w:rsidRPr="00E747D1">
        <w:rPr>
          <w:rFonts w:hint="cs"/>
          <w:rtl/>
        </w:rPr>
        <w:t>, מתן</w:t>
      </w:r>
      <w:r w:rsidRPr="00E747D1">
        <w:t xml:space="preserve"> </w:t>
      </w:r>
      <w:r w:rsidRPr="00E747D1">
        <w:rPr>
          <w:rtl/>
        </w:rPr>
        <w:t>שירותי טיפול ושיקום</w:t>
      </w:r>
      <w:r w:rsidRPr="00E747D1">
        <w:rPr>
          <w:rFonts w:hint="cs"/>
          <w:rtl/>
        </w:rPr>
        <w:t xml:space="preserve">, </w:t>
      </w:r>
      <w:r w:rsidRPr="00E747D1">
        <w:rPr>
          <w:rtl/>
        </w:rPr>
        <w:t>שיתוף פעולה בין גורמים מקצועיים</w:t>
      </w:r>
      <w:r w:rsidRPr="00E747D1">
        <w:t xml:space="preserve"> </w:t>
      </w:r>
      <w:r w:rsidRPr="00E747D1">
        <w:rPr>
          <w:rtl/>
        </w:rPr>
        <w:t>ופיתוח מסגרות חלופיות</w:t>
      </w:r>
      <w:r w:rsidRPr="00E747D1">
        <w:rPr>
          <w:rFonts w:hint="cs"/>
          <w:rtl/>
        </w:rPr>
        <w:t xml:space="preserve">. אולם לבקשת צוות הביקורת לקבל העתק של התוכניות - השיב מנהל </w:t>
      </w:r>
      <w:proofErr w:type="spellStart"/>
      <w:r w:rsidRPr="00E747D1">
        <w:rPr>
          <w:rFonts w:hint="cs"/>
          <w:rtl/>
        </w:rPr>
        <w:t>המש"ח</w:t>
      </w:r>
      <w:proofErr w:type="spellEnd"/>
      <w:r w:rsidRPr="00E747D1">
        <w:rPr>
          <w:rFonts w:hint="cs"/>
          <w:rtl/>
        </w:rPr>
        <w:t xml:space="preserve"> כי אין </w:t>
      </w:r>
      <w:proofErr w:type="spellStart"/>
      <w:r w:rsidRPr="00E747D1">
        <w:rPr>
          <w:rFonts w:hint="cs"/>
          <w:rtl/>
        </w:rPr>
        <w:t>תוכניות</w:t>
      </w:r>
      <w:proofErr w:type="spellEnd"/>
      <w:r w:rsidRPr="00E747D1">
        <w:rPr>
          <w:rFonts w:hint="cs"/>
          <w:rtl/>
        </w:rPr>
        <w:t xml:space="preserve"> כתובות. </w:t>
      </w:r>
    </w:p>
    <w:p w:rsidR="00B52032" w:rsidRPr="00E747D1" w:rsidRDefault="00B52032" w:rsidP="00B52032">
      <w:pPr>
        <w:pStyle w:val="a9"/>
        <w:spacing w:line="269" w:lineRule="auto"/>
      </w:pPr>
    </w:p>
    <w:p w:rsidR="00B52032" w:rsidRPr="00E747D1" w:rsidRDefault="00B52032" w:rsidP="00B52032">
      <w:pPr>
        <w:spacing w:line="269" w:lineRule="auto"/>
        <w:rPr>
          <w:b/>
          <w:bCs/>
          <w:rtl/>
        </w:rPr>
      </w:pPr>
      <w:r w:rsidRPr="00E747D1">
        <w:rPr>
          <w:rFonts w:hint="cs"/>
          <w:b/>
          <w:bCs/>
          <w:rtl/>
        </w:rPr>
        <w:t>על אף הקבוע ב</w:t>
      </w:r>
      <w:r w:rsidRPr="00E747D1">
        <w:rPr>
          <w:rFonts w:ascii="David" w:hAnsi="David"/>
          <w:b/>
          <w:bCs/>
          <w:rtl/>
        </w:rPr>
        <w:t xml:space="preserve">חוק שירותי הסעד, </w:t>
      </w:r>
      <w:r w:rsidRPr="00E747D1">
        <w:rPr>
          <w:rFonts w:ascii="David" w:hAnsi="David" w:hint="cs"/>
          <w:b/>
          <w:bCs/>
          <w:rtl/>
        </w:rPr>
        <w:t>ה</w:t>
      </w:r>
      <w:r w:rsidRPr="00E747D1">
        <w:rPr>
          <w:rFonts w:ascii="David" w:hAnsi="David"/>
          <w:b/>
          <w:bCs/>
          <w:rtl/>
        </w:rPr>
        <w:t>תשי"ח-1958</w:t>
      </w:r>
      <w:r w:rsidRPr="00E747D1">
        <w:rPr>
          <w:rFonts w:ascii="David" w:hAnsi="David" w:hint="cs"/>
          <w:rtl/>
        </w:rPr>
        <w:t xml:space="preserve"> </w:t>
      </w:r>
      <w:r w:rsidRPr="00E747D1">
        <w:rPr>
          <w:rFonts w:ascii="David" w:hAnsi="David" w:hint="cs"/>
          <w:b/>
          <w:bCs/>
          <w:rtl/>
        </w:rPr>
        <w:t>ובאוגדן למנהל שהוציא משרד הרווחה,</w:t>
      </w:r>
      <w:r w:rsidRPr="00E747D1">
        <w:rPr>
          <w:rFonts w:ascii="David" w:hAnsi="David"/>
          <w:rtl/>
        </w:rPr>
        <w:t xml:space="preserve"> </w:t>
      </w:r>
      <w:r w:rsidRPr="00E747D1">
        <w:rPr>
          <w:rFonts w:hint="cs"/>
          <w:b/>
          <w:bCs/>
          <w:rtl/>
        </w:rPr>
        <w:t xml:space="preserve">נמצא כי הגישה ושיטת הפעולה של </w:t>
      </w:r>
      <w:proofErr w:type="spellStart"/>
      <w:r w:rsidRPr="00E747D1">
        <w:rPr>
          <w:rFonts w:hint="cs"/>
          <w:b/>
          <w:bCs/>
          <w:rtl/>
        </w:rPr>
        <w:t>המש"חים</w:t>
      </w:r>
      <w:proofErr w:type="spellEnd"/>
      <w:r w:rsidRPr="00E747D1">
        <w:rPr>
          <w:rFonts w:hint="cs"/>
          <w:b/>
          <w:bCs/>
          <w:rtl/>
        </w:rPr>
        <w:t xml:space="preserve"> מגובשות כגוף שירותי תגובתי, הנותן מענה למבקשי השירות ולא כגוף מתכנן ויוזם בעל חשיבה </w:t>
      </w:r>
      <w:proofErr w:type="spellStart"/>
      <w:r w:rsidRPr="00E747D1">
        <w:rPr>
          <w:rFonts w:hint="cs"/>
          <w:b/>
          <w:bCs/>
          <w:rtl/>
        </w:rPr>
        <w:t>תוצאתית</w:t>
      </w:r>
      <w:proofErr w:type="spellEnd"/>
      <w:r w:rsidRPr="00E747D1">
        <w:rPr>
          <w:rFonts w:hint="cs"/>
          <w:b/>
          <w:bCs/>
          <w:rtl/>
        </w:rPr>
        <w:t xml:space="preserve"> -לאף אחד </w:t>
      </w:r>
      <w:proofErr w:type="spellStart"/>
      <w:r w:rsidRPr="00E747D1">
        <w:rPr>
          <w:rFonts w:hint="cs"/>
          <w:b/>
          <w:bCs/>
          <w:rtl/>
        </w:rPr>
        <w:t>מהמש"חים</w:t>
      </w:r>
      <w:proofErr w:type="spellEnd"/>
      <w:r w:rsidRPr="00E747D1">
        <w:rPr>
          <w:rFonts w:hint="cs"/>
          <w:b/>
          <w:bCs/>
          <w:rtl/>
        </w:rPr>
        <w:t xml:space="preserve"> ברשויות המקומיות שנבדקו - העיריות ערד, קריית גת, קריית מוצקין ורמלה והמועצה המקומית יפיע - אין מסמכי מדיניות או </w:t>
      </w:r>
      <w:proofErr w:type="spellStart"/>
      <w:r w:rsidRPr="00E747D1">
        <w:rPr>
          <w:rFonts w:hint="cs"/>
          <w:b/>
          <w:bCs/>
          <w:rtl/>
        </w:rPr>
        <w:t>תוכניות</w:t>
      </w:r>
      <w:proofErr w:type="spellEnd"/>
      <w:r w:rsidRPr="00E747D1">
        <w:rPr>
          <w:rFonts w:hint="cs"/>
          <w:b/>
          <w:bCs/>
          <w:rtl/>
        </w:rPr>
        <w:t xml:space="preserve"> עבודה כתובות לטיפול בבני נוער בסיכון בתחום שיפוטן, לא </w:t>
      </w:r>
      <w:proofErr w:type="spellStart"/>
      <w:r w:rsidRPr="00E747D1">
        <w:rPr>
          <w:rFonts w:hint="cs"/>
          <w:b/>
          <w:bCs/>
          <w:rtl/>
        </w:rPr>
        <w:t>תוכניות</w:t>
      </w:r>
      <w:proofErr w:type="spellEnd"/>
      <w:r w:rsidRPr="00E747D1">
        <w:rPr>
          <w:rFonts w:hint="cs"/>
          <w:b/>
          <w:bCs/>
          <w:rtl/>
        </w:rPr>
        <w:t xml:space="preserve"> עבודה שנתיות ולא </w:t>
      </w:r>
      <w:proofErr w:type="spellStart"/>
      <w:r w:rsidRPr="00E747D1">
        <w:rPr>
          <w:rFonts w:hint="cs"/>
          <w:b/>
          <w:bCs/>
          <w:rtl/>
        </w:rPr>
        <w:t>תוכניות</w:t>
      </w:r>
      <w:proofErr w:type="spellEnd"/>
      <w:r w:rsidRPr="00E747D1">
        <w:rPr>
          <w:rFonts w:hint="cs"/>
          <w:b/>
          <w:bCs/>
          <w:rtl/>
        </w:rPr>
        <w:t xml:space="preserve"> ארוכות טווח. </w:t>
      </w:r>
      <w:proofErr w:type="spellStart"/>
      <w:r w:rsidRPr="00E747D1">
        <w:rPr>
          <w:rFonts w:hint="cs"/>
          <w:b/>
          <w:bCs/>
          <w:rtl/>
        </w:rPr>
        <w:t>המש"חים</w:t>
      </w:r>
      <w:proofErr w:type="spellEnd"/>
      <w:r w:rsidRPr="00E747D1">
        <w:rPr>
          <w:rFonts w:hint="cs"/>
          <w:b/>
          <w:bCs/>
          <w:rtl/>
        </w:rPr>
        <w:t xml:space="preserve"> לא הציבו לעצמם יעדים מדידים שנתיים או ארוכי טווח ונעדרו ראייה מערכתית מתוכננת ומוכוונת תוצאות.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t xml:space="preserve">על </w:t>
      </w:r>
      <w:proofErr w:type="spellStart"/>
      <w:r w:rsidRPr="00E747D1">
        <w:rPr>
          <w:rFonts w:hint="cs"/>
          <w:b/>
          <w:bCs/>
          <w:rtl/>
        </w:rPr>
        <w:t>המש"חים</w:t>
      </w:r>
      <w:proofErr w:type="spellEnd"/>
      <w:r w:rsidRPr="00E747D1">
        <w:rPr>
          <w:rFonts w:hint="cs"/>
          <w:b/>
          <w:bCs/>
          <w:rtl/>
        </w:rPr>
        <w:t xml:space="preserve"> ברשויות המקומיות שנבדקו - ערד, קריית גת, קריית מוצקין, רמלה ויפיע להקפיד ע</w:t>
      </w:r>
      <w:r w:rsidRPr="00E747D1">
        <w:rPr>
          <w:rFonts w:hint="eastAsia"/>
          <w:b/>
          <w:bCs/>
          <w:rtl/>
        </w:rPr>
        <w:t>ל</w:t>
      </w:r>
      <w:r w:rsidRPr="00E747D1">
        <w:rPr>
          <w:b/>
          <w:bCs/>
          <w:rtl/>
        </w:rPr>
        <w:t xml:space="preserve"> </w:t>
      </w:r>
      <w:r w:rsidRPr="00E747D1">
        <w:rPr>
          <w:rFonts w:hint="eastAsia"/>
          <w:b/>
          <w:bCs/>
          <w:rtl/>
        </w:rPr>
        <w:t>הכנת</w:t>
      </w:r>
      <w:r w:rsidRPr="00E747D1">
        <w:rPr>
          <w:rFonts w:hint="cs"/>
          <w:b/>
          <w:bCs/>
          <w:rtl/>
        </w:rPr>
        <w:t xml:space="preserve"> </w:t>
      </w:r>
      <w:proofErr w:type="spellStart"/>
      <w:r w:rsidRPr="00E747D1">
        <w:rPr>
          <w:rFonts w:hint="cs"/>
          <w:b/>
          <w:bCs/>
          <w:rtl/>
        </w:rPr>
        <w:t>תוכניות</w:t>
      </w:r>
      <w:proofErr w:type="spellEnd"/>
      <w:r w:rsidRPr="00E747D1">
        <w:rPr>
          <w:rFonts w:hint="cs"/>
          <w:b/>
          <w:bCs/>
          <w:rtl/>
        </w:rPr>
        <w:t xml:space="preserve"> עבודה קצרות טווח וארוכות טווח לטיפול בבני נוער בסיכון תוך מדידת תוצאותיהן ומעקב אחר יישומן. על משרד הרווחה להדריך ולהנחות את </w:t>
      </w:r>
      <w:proofErr w:type="spellStart"/>
      <w:r w:rsidRPr="00E747D1">
        <w:rPr>
          <w:rFonts w:hint="cs"/>
          <w:b/>
          <w:bCs/>
          <w:rtl/>
        </w:rPr>
        <w:t>המש"חים</w:t>
      </w:r>
      <w:proofErr w:type="spellEnd"/>
      <w:r w:rsidRPr="00E747D1">
        <w:rPr>
          <w:rFonts w:hint="cs"/>
          <w:b/>
          <w:bCs/>
          <w:rtl/>
        </w:rPr>
        <w:t xml:space="preserve"> ברשויות הללו ובשאר הרשויות המקומיות בכל הנוגע להבניית התכנון והטיפול, וכן עליו לדרוש </w:t>
      </w:r>
      <w:proofErr w:type="spellStart"/>
      <w:r w:rsidRPr="00E747D1">
        <w:rPr>
          <w:rFonts w:hint="cs"/>
          <w:b/>
          <w:bCs/>
          <w:rtl/>
        </w:rPr>
        <w:t>מהמש"חים</w:t>
      </w:r>
      <w:proofErr w:type="spellEnd"/>
      <w:r w:rsidRPr="00E747D1">
        <w:rPr>
          <w:rFonts w:hint="cs"/>
          <w:b/>
          <w:bCs/>
          <w:rtl/>
        </w:rPr>
        <w:t xml:space="preserve"> להגיש לו את </w:t>
      </w:r>
      <w:proofErr w:type="spellStart"/>
      <w:r w:rsidRPr="00E747D1">
        <w:rPr>
          <w:rFonts w:hint="cs"/>
          <w:b/>
          <w:bCs/>
          <w:rtl/>
        </w:rPr>
        <w:t>תוכניות</w:t>
      </w:r>
      <w:proofErr w:type="spellEnd"/>
      <w:r w:rsidRPr="00E747D1">
        <w:rPr>
          <w:rFonts w:hint="cs"/>
          <w:b/>
          <w:bCs/>
          <w:rtl/>
        </w:rPr>
        <w:t xml:space="preserve"> העבודה לשם אישור ומעקב.</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eastAsia="Aptos" w:hAnsi="David"/>
          <w:kern w:val="2"/>
          <w:sz w:val="24"/>
          <w:rtl/>
        </w:rPr>
      </w:pPr>
      <w:bookmarkStart w:id="64" w:name="_Hlk198564739"/>
      <w:r w:rsidRPr="00E747D1">
        <w:rPr>
          <w:rFonts w:hint="cs"/>
          <w:rtl/>
        </w:rPr>
        <w:t xml:space="preserve">עיריית </w:t>
      </w:r>
      <w:r w:rsidRPr="00E747D1">
        <w:rPr>
          <w:rFonts w:hint="cs"/>
          <w:b/>
          <w:bCs/>
          <w:rtl/>
        </w:rPr>
        <w:t>קריית גת</w:t>
      </w:r>
      <w:r w:rsidRPr="00E747D1">
        <w:rPr>
          <w:rFonts w:hint="cs"/>
          <w:rtl/>
        </w:rPr>
        <w:t xml:space="preserve"> מסרה בתגובתה כי </w:t>
      </w:r>
      <w:r w:rsidRPr="00E747D1">
        <w:rPr>
          <w:rFonts w:ascii="David" w:eastAsia="Aptos" w:hAnsi="David" w:hint="cs"/>
          <w:kern w:val="2"/>
          <w:sz w:val="24"/>
          <w:rtl/>
        </w:rPr>
        <w:t>היא עובדת בהתאם למדיניות משרד הרווחה. הרשות העירונית ציינה כי היא מעולם לא התבקשה להגיש תוכנית כאמור. עוד ביקשה העירייה לציין כי בשל המורכבות החברתית הנוכחית, הנמשכת מאז פרוץ מגפת הקורונה ותחילת המלחמה, המורכבות ומצבי המצוקה בתחום</w:t>
      </w:r>
      <w:r w:rsidRPr="00E747D1">
        <w:rPr>
          <w:rFonts w:ascii="David" w:eastAsia="Aptos" w:hAnsi="David"/>
          <w:kern w:val="2"/>
          <w:sz w:val="24"/>
          <w:rtl/>
        </w:rPr>
        <w:t xml:space="preserve"> </w:t>
      </w:r>
      <w:r w:rsidRPr="00E747D1">
        <w:rPr>
          <w:rFonts w:ascii="David" w:eastAsia="Aptos" w:hAnsi="David" w:hint="cs"/>
          <w:kern w:val="2"/>
          <w:sz w:val="24"/>
          <w:rtl/>
        </w:rPr>
        <w:t xml:space="preserve">המשפחתי הולכים ומחמירים, ולא מן הנמנע כי אם העומס בתחום יהיה כבד, תנקוט העירייה צעדים לטיפול בכך, אולם בד בבד וגם בהתרחש "מתקפת טילים", היא מפעילה שירותים ומפתחת </w:t>
      </w:r>
      <w:proofErr w:type="spellStart"/>
      <w:r w:rsidRPr="00E747D1">
        <w:rPr>
          <w:rFonts w:ascii="David" w:eastAsia="Aptos" w:hAnsi="David" w:hint="cs"/>
          <w:kern w:val="2"/>
          <w:sz w:val="24"/>
          <w:rtl/>
        </w:rPr>
        <w:t>תוכניות</w:t>
      </w:r>
      <w:proofErr w:type="spellEnd"/>
      <w:r w:rsidRPr="00E747D1">
        <w:rPr>
          <w:rFonts w:ascii="David" w:eastAsia="Aptos" w:hAnsi="David" w:hint="cs"/>
          <w:kern w:val="2"/>
          <w:sz w:val="24"/>
          <w:rtl/>
        </w:rPr>
        <w:t xml:space="preserve"> כדי להיטיב את דרכי הטיפול, ולהתאים במדויק את דרכי ההתערבות לכל פרט במשפחה. הכול בכפוף </w:t>
      </w:r>
      <w:proofErr w:type="spellStart"/>
      <w:r w:rsidRPr="00E747D1">
        <w:rPr>
          <w:rFonts w:ascii="David" w:eastAsia="Aptos" w:hAnsi="David" w:hint="cs"/>
          <w:kern w:val="2"/>
          <w:sz w:val="24"/>
          <w:rtl/>
        </w:rPr>
        <w:t>לנזקקויות</w:t>
      </w:r>
      <w:proofErr w:type="spellEnd"/>
      <w:r w:rsidRPr="00E747D1">
        <w:rPr>
          <w:rFonts w:ascii="David" w:eastAsia="Aptos" w:hAnsi="David" w:hint="cs"/>
          <w:kern w:val="2"/>
          <w:sz w:val="24"/>
          <w:rtl/>
        </w:rPr>
        <w:t xml:space="preserve"> ולמענים מותאמים, ולא אחת העירייה מנסה לטפל בנער בסיכון ולהצילו בהיעדר מקום במסגרת טיפולית. גם במועד מתן תשובת העירייה, היא משוועת למקומות חסות לבני נוער,</w:t>
      </w:r>
      <w:r w:rsidRPr="00E747D1">
        <w:rPr>
          <w:rFonts w:hint="cs"/>
          <w:rtl/>
        </w:rPr>
        <w:t xml:space="preserve"> אשר מותאמים למאפייני העבריינות של בני הנוער, למשל בני נוער הסובלים מתחלואת נפש כפולה (כלומר המתמודדים בו זמנית עם הפרעה נפשית ועם התמכרות) או בני נוער שהתפקוד של הוריהם היה לקוי או שלילי</w:t>
      </w:r>
      <w:r w:rsidRPr="00E747D1">
        <w:rPr>
          <w:rFonts w:ascii="David" w:eastAsia="Aptos" w:hAnsi="David" w:hint="cs"/>
          <w:kern w:val="2"/>
          <w:sz w:val="24"/>
          <w:rtl/>
        </w:rPr>
        <w:t xml:space="preserve">. אין דומה מקרה אחד למשנהו ואין דומה משפחה לרעותה, ובעירייה נערכים לפתרונות, לטווח הקצר והארוך, בקהילה ומחוצה לה. כך למשל ועדות תכנון טיפול הפועלות, תוך ביצוע מעקב אחר מימוש </w:t>
      </w:r>
      <w:proofErr w:type="spellStart"/>
      <w:r w:rsidRPr="00E747D1">
        <w:rPr>
          <w:rFonts w:ascii="David" w:eastAsia="Aptos" w:hAnsi="David" w:hint="cs"/>
          <w:kern w:val="2"/>
          <w:sz w:val="24"/>
          <w:rtl/>
        </w:rPr>
        <w:t>תוכניות</w:t>
      </w:r>
      <w:proofErr w:type="spellEnd"/>
      <w:r w:rsidRPr="00E747D1">
        <w:rPr>
          <w:rFonts w:ascii="David" w:eastAsia="Aptos" w:hAnsi="David" w:hint="cs"/>
          <w:kern w:val="2"/>
          <w:sz w:val="24"/>
          <w:rtl/>
        </w:rPr>
        <w:t xml:space="preserve"> פעולה מומלצות ומדידות, עבור בני הנוער.</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cs"/>
          <w:rtl/>
        </w:rPr>
        <w:t xml:space="preserve">מינהל </w:t>
      </w:r>
      <w:proofErr w:type="spellStart"/>
      <w:r w:rsidRPr="00E747D1">
        <w:rPr>
          <w:rFonts w:hint="cs"/>
          <w:rtl/>
        </w:rPr>
        <w:t>של"ם</w:t>
      </w:r>
      <w:proofErr w:type="spellEnd"/>
      <w:r w:rsidRPr="00E747D1">
        <w:rPr>
          <w:rFonts w:hint="cs"/>
          <w:rtl/>
        </w:rPr>
        <w:t xml:space="preserve"> במשרד הרווחה מסר בתשובתו כי </w:t>
      </w:r>
      <w:r w:rsidRPr="00E747D1">
        <w:rPr>
          <w:rFonts w:ascii="David" w:hAnsi="David"/>
          <w:sz w:val="24"/>
          <w:rtl/>
        </w:rPr>
        <w:t xml:space="preserve">מסמכי מדיניות עבודת </w:t>
      </w:r>
      <w:proofErr w:type="spellStart"/>
      <w:r w:rsidRPr="00E747D1">
        <w:rPr>
          <w:rFonts w:ascii="David" w:hAnsi="David"/>
          <w:sz w:val="24"/>
          <w:rtl/>
        </w:rPr>
        <w:t>המש"חים</w:t>
      </w:r>
      <w:proofErr w:type="spellEnd"/>
      <w:r w:rsidRPr="00E747D1">
        <w:rPr>
          <w:rFonts w:ascii="David" w:hAnsi="David"/>
          <w:sz w:val="24"/>
          <w:rtl/>
        </w:rPr>
        <w:t xml:space="preserve"> מתגבשים כחלק מעבודת מטה משרד הרווחה. הם מועברים</w:t>
      </w:r>
      <w:r w:rsidRPr="00E747D1">
        <w:rPr>
          <w:rFonts w:ascii="David" w:hAnsi="David" w:hint="cs"/>
          <w:sz w:val="24"/>
          <w:rtl/>
        </w:rPr>
        <w:t xml:space="preserve"> </w:t>
      </w:r>
      <w:r w:rsidRPr="00E747D1">
        <w:rPr>
          <w:rFonts w:ascii="David" w:hAnsi="David"/>
          <w:sz w:val="24"/>
          <w:rtl/>
        </w:rPr>
        <w:t xml:space="preserve">כהנחיות, </w:t>
      </w:r>
      <w:proofErr w:type="spellStart"/>
      <w:r w:rsidRPr="00E747D1">
        <w:rPr>
          <w:rFonts w:ascii="David" w:hAnsi="David"/>
          <w:sz w:val="24"/>
          <w:rtl/>
        </w:rPr>
        <w:t>תע"ס</w:t>
      </w:r>
      <w:proofErr w:type="spellEnd"/>
      <w:r w:rsidRPr="00E747D1">
        <w:rPr>
          <w:rFonts w:ascii="David" w:hAnsi="David"/>
          <w:sz w:val="24"/>
          <w:rtl/>
        </w:rPr>
        <w:t xml:space="preserve"> ו/או נהלים באמצעות המחוז </w:t>
      </w:r>
      <w:proofErr w:type="spellStart"/>
      <w:r w:rsidRPr="00E747D1">
        <w:rPr>
          <w:rFonts w:ascii="David" w:hAnsi="David"/>
          <w:sz w:val="24"/>
          <w:rtl/>
        </w:rPr>
        <w:t>למש"חים</w:t>
      </w:r>
      <w:proofErr w:type="spellEnd"/>
      <w:r w:rsidRPr="00E747D1">
        <w:rPr>
          <w:rFonts w:ascii="David" w:hAnsi="David"/>
          <w:sz w:val="24"/>
          <w:rtl/>
        </w:rPr>
        <w:t>. תכניות עבודה שנתיות מגובשות ומוגשות</w:t>
      </w:r>
      <w:r w:rsidRPr="00E747D1">
        <w:rPr>
          <w:rFonts w:ascii="David" w:hAnsi="David" w:hint="cs"/>
          <w:sz w:val="24"/>
          <w:rtl/>
        </w:rPr>
        <w:t xml:space="preserve"> </w:t>
      </w:r>
      <w:r w:rsidRPr="00E747D1">
        <w:rPr>
          <w:rFonts w:ascii="David" w:hAnsi="David"/>
          <w:sz w:val="24"/>
          <w:rtl/>
        </w:rPr>
        <w:t>על ידי המחלקות ברשויות המקומיות ומאושרות על ידי המחוז</w:t>
      </w:r>
      <w:r w:rsidRPr="00E747D1">
        <w:rPr>
          <w:rFonts w:hint="cs"/>
          <w:sz w:val="24"/>
          <w:rtl/>
        </w:rPr>
        <w:t xml:space="preserve">. יצוין כי הרשויות המקומיות לא ציינו קיומן של </w:t>
      </w:r>
      <w:proofErr w:type="spellStart"/>
      <w:r w:rsidRPr="00E747D1">
        <w:rPr>
          <w:rFonts w:hint="cs"/>
          <w:sz w:val="24"/>
          <w:rtl/>
        </w:rPr>
        <w:t>תוכניות</w:t>
      </w:r>
      <w:proofErr w:type="spellEnd"/>
      <w:r w:rsidRPr="00E747D1">
        <w:rPr>
          <w:rFonts w:hint="cs"/>
          <w:sz w:val="24"/>
          <w:rtl/>
        </w:rPr>
        <w:t xml:space="preserve"> עבודה אלה וממילא הן לא הוצגו למשרד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cs"/>
          <w:sz w:val="24"/>
          <w:rtl/>
        </w:rPr>
        <w:t xml:space="preserve">משרד הרווחה מסר בתשובתו כי </w:t>
      </w:r>
      <w:r w:rsidRPr="00E747D1">
        <w:rPr>
          <w:rFonts w:ascii="David" w:hAnsi="David"/>
          <w:sz w:val="24"/>
          <w:rtl/>
        </w:rPr>
        <w:t>גיבוש ת</w:t>
      </w:r>
      <w:r w:rsidRPr="00E747D1">
        <w:rPr>
          <w:rFonts w:ascii="David" w:hAnsi="David" w:hint="cs"/>
          <w:sz w:val="24"/>
          <w:rtl/>
        </w:rPr>
        <w:t>ו</w:t>
      </w:r>
      <w:r w:rsidRPr="00E747D1">
        <w:rPr>
          <w:rFonts w:ascii="David" w:hAnsi="David"/>
          <w:sz w:val="24"/>
          <w:rtl/>
        </w:rPr>
        <w:t>כנית עבודה שנתית מתקיים באופן רציף כחלק מסיכום שנת העבודה ותחילת שנת עבודה</w:t>
      </w:r>
      <w:r w:rsidRPr="00E747D1">
        <w:rPr>
          <w:rFonts w:ascii="David" w:hAnsi="David" w:hint="cs"/>
          <w:sz w:val="24"/>
          <w:rtl/>
        </w:rPr>
        <w:t xml:space="preserve"> </w:t>
      </w:r>
      <w:r w:rsidRPr="00E747D1">
        <w:rPr>
          <w:rFonts w:ascii="David" w:hAnsi="David"/>
          <w:sz w:val="24"/>
          <w:rtl/>
        </w:rPr>
        <w:t>חדשה בה נעשית הגדרה משותפת של יעדים ומטרות וכיצד ניתן ליישום אותה בטווח קצר וארוך</w:t>
      </w:r>
      <w:r w:rsidRPr="00E747D1">
        <w:rPr>
          <w:rFonts w:ascii="David" w:hAnsi="David"/>
          <w:sz w:val="24"/>
        </w:rPr>
        <w:t>.</w:t>
      </w:r>
      <w:r w:rsidRPr="00E747D1">
        <w:rPr>
          <w:rFonts w:ascii="David" w:hAnsi="David" w:hint="cs"/>
          <w:sz w:val="24"/>
          <w:rtl/>
        </w:rPr>
        <w:t xml:space="preserve"> </w:t>
      </w:r>
      <w:r w:rsidRPr="00E747D1">
        <w:rPr>
          <w:rtl/>
        </w:rPr>
        <w:t>כך</w:t>
      </w:r>
      <w:r w:rsidRPr="00E747D1">
        <w:rPr>
          <w:rFonts w:ascii="David" w:hAnsi="David"/>
          <w:sz w:val="24"/>
          <w:rtl/>
        </w:rPr>
        <w:t xml:space="preserve"> גם במסגרת הבית חם לנערות ב</w:t>
      </w:r>
      <w:r w:rsidRPr="00E747D1">
        <w:rPr>
          <w:rFonts w:ascii="David" w:hAnsi="David"/>
          <w:b/>
          <w:bCs/>
          <w:sz w:val="24"/>
          <w:rtl/>
        </w:rPr>
        <w:t>יפיע</w:t>
      </w:r>
      <w:r w:rsidRPr="00E747D1">
        <w:rPr>
          <w:rFonts w:ascii="David" w:hAnsi="David"/>
          <w:sz w:val="24"/>
          <w:rtl/>
        </w:rPr>
        <w:t xml:space="preserve"> הצוות עובד לפי תכנית עבודה מוגדרת מטרות ויעדים</w:t>
      </w:r>
      <w:r w:rsidRPr="00E747D1">
        <w:rPr>
          <w:rFonts w:ascii="David" w:hAnsi="David"/>
          <w:sz w:val="24"/>
        </w:rPr>
        <w:t>.</w:t>
      </w:r>
      <w:r w:rsidRPr="00E747D1">
        <w:rPr>
          <w:rFonts w:ascii="David" w:hAnsi="David" w:hint="cs"/>
          <w:sz w:val="24"/>
          <w:rtl/>
        </w:rPr>
        <w:t xml:space="preserve"> </w:t>
      </w:r>
      <w:r w:rsidRPr="00E747D1">
        <w:rPr>
          <w:rFonts w:ascii="David" w:hAnsi="David"/>
          <w:sz w:val="24"/>
          <w:rtl/>
        </w:rPr>
        <w:t>הפיקוח המחוזי משתמש בפורמט של מתווה תכנית עבודה כבסיס לשיח עם הצוות במחלקה</w:t>
      </w:r>
      <w:r w:rsidRPr="00E747D1">
        <w:rPr>
          <w:rFonts w:hint="cs"/>
          <w:sz w:val="24"/>
          <w:rtl/>
        </w:rPr>
        <w:t>.</w:t>
      </w:r>
    </w:p>
    <w:bookmarkEnd w:id="64"/>
    <w:p w:rsidR="00B52032" w:rsidRPr="00E747D1" w:rsidRDefault="00B52032" w:rsidP="00B52032">
      <w:pPr>
        <w:spacing w:line="269" w:lineRule="auto"/>
        <w:rPr>
          <w:b/>
          <w:bCs/>
          <w:rtl/>
        </w:rPr>
      </w:pPr>
    </w:p>
    <w:p w:rsidR="00B52032" w:rsidRPr="00E747D1" w:rsidRDefault="00B52032" w:rsidP="00B52032">
      <w:pPr>
        <w:pStyle w:val="4"/>
        <w:spacing w:before="0" w:line="269" w:lineRule="auto"/>
        <w:rPr>
          <w:rtl/>
        </w:rPr>
      </w:pPr>
      <w:r w:rsidRPr="00E747D1">
        <w:rPr>
          <w:rFonts w:hint="eastAsia"/>
          <w:rtl/>
        </w:rPr>
        <w:t>מספר</w:t>
      </w:r>
      <w:r w:rsidRPr="00E747D1">
        <w:rPr>
          <w:rtl/>
        </w:rPr>
        <w:t xml:space="preserve"> </w:t>
      </w:r>
      <w:r w:rsidRPr="00E747D1">
        <w:rPr>
          <w:rFonts w:hint="eastAsia"/>
          <w:rtl/>
        </w:rPr>
        <w:t>תיקי</w:t>
      </w:r>
      <w:r w:rsidRPr="00E747D1">
        <w:rPr>
          <w:rtl/>
        </w:rPr>
        <w:t xml:space="preserve"> </w:t>
      </w:r>
      <w:r w:rsidRPr="00E747D1">
        <w:rPr>
          <w:rFonts w:hint="eastAsia"/>
          <w:rtl/>
        </w:rPr>
        <w:t>טיפול</w:t>
      </w:r>
      <w:r w:rsidRPr="00E747D1">
        <w:rPr>
          <w:rtl/>
        </w:rPr>
        <w:t xml:space="preserve"> </w:t>
      </w:r>
      <w:r w:rsidRPr="00E747D1">
        <w:rPr>
          <w:rFonts w:hint="eastAsia"/>
          <w:rtl/>
        </w:rPr>
        <w:t>פתוחים</w:t>
      </w:r>
      <w:r w:rsidRPr="00E747D1">
        <w:rPr>
          <w:rtl/>
        </w:rPr>
        <w:t xml:space="preserve"> </w:t>
      </w:r>
      <w:proofErr w:type="spellStart"/>
      <w:r w:rsidRPr="00E747D1">
        <w:rPr>
          <w:rFonts w:hint="cs"/>
          <w:rtl/>
        </w:rPr>
        <w:t>במש"חים</w:t>
      </w:r>
      <w:proofErr w:type="spellEnd"/>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המחסור בנתונים עדכניים על נוער בסיכון ברמה הלאומית בא לידי ביטוי גם בהיעדר הלימה בין נתוני משרד הרווחה</w:t>
      </w:r>
      <w:r w:rsidRPr="00E747D1">
        <w:rPr>
          <w:rFonts w:hint="cs"/>
        </w:rPr>
        <w:t xml:space="preserve"> </w:t>
      </w:r>
      <w:r w:rsidRPr="00E747D1">
        <w:rPr>
          <w:rFonts w:hint="cs"/>
          <w:rtl/>
        </w:rPr>
        <w:t xml:space="preserve">לנתוני הרשויות המקומיות. בלוח להלן מוצגים נתונים על מספר התיקים </w:t>
      </w:r>
      <w:r w:rsidRPr="00E747D1">
        <w:rPr>
          <w:rFonts w:hint="cs"/>
          <w:rtl/>
        </w:rPr>
        <w:lastRenderedPageBreak/>
        <w:t xml:space="preserve">הפתוחים של בני נוער בסיכון בשנת 2024 כפי שנמסרו לצוות הביקורת הן על ידי הרשויות שנבדקו והן על ידי מינהל </w:t>
      </w:r>
      <w:proofErr w:type="spellStart"/>
      <w:r w:rsidRPr="00E747D1">
        <w:rPr>
          <w:rFonts w:hint="cs"/>
          <w:rtl/>
        </w:rPr>
        <w:t>של"ם</w:t>
      </w:r>
      <w:proofErr w:type="spellEnd"/>
      <w:r w:rsidRPr="00E747D1">
        <w:rPr>
          <w:rFonts w:hint="cs"/>
          <w:rtl/>
        </w:rPr>
        <w:t xml:space="preserve"> במשרד הרווחה:</w:t>
      </w:r>
    </w:p>
    <w:p w:rsidR="00B52032" w:rsidRPr="00E747D1" w:rsidRDefault="00B52032" w:rsidP="00B52032">
      <w:pPr>
        <w:pStyle w:val="a9"/>
        <w:spacing w:line="269" w:lineRule="auto"/>
        <w:rPr>
          <w:rtl/>
        </w:rPr>
      </w:pPr>
    </w:p>
    <w:p w:rsidR="00B52032" w:rsidRPr="00E747D1" w:rsidRDefault="00B52032" w:rsidP="00B52032">
      <w:pPr>
        <w:spacing w:line="269" w:lineRule="auto"/>
        <w:jc w:val="center"/>
        <w:rPr>
          <w:rtl/>
        </w:rPr>
      </w:pPr>
      <w:r w:rsidRPr="00E747D1">
        <w:rPr>
          <w:rFonts w:hint="cs"/>
          <w:rtl/>
        </w:rPr>
        <w:t xml:space="preserve">לוח 4: </w:t>
      </w:r>
      <w:r w:rsidRPr="00E747D1">
        <w:rPr>
          <w:rFonts w:hint="cs"/>
          <w:b/>
          <w:bCs/>
          <w:rtl/>
        </w:rPr>
        <w:t xml:space="preserve">הפערים בין נתוני </w:t>
      </w:r>
      <w:proofErr w:type="spellStart"/>
      <w:r w:rsidRPr="00E747D1">
        <w:rPr>
          <w:rFonts w:hint="cs"/>
          <w:b/>
          <w:bCs/>
          <w:rtl/>
        </w:rPr>
        <w:t>המש"ח</w:t>
      </w:r>
      <w:proofErr w:type="spellEnd"/>
      <w:r w:rsidRPr="00E747D1">
        <w:rPr>
          <w:rFonts w:hint="cs"/>
          <w:b/>
          <w:bCs/>
          <w:rtl/>
        </w:rPr>
        <w:t xml:space="preserve"> ובין נתוני מינהל </w:t>
      </w:r>
      <w:proofErr w:type="spellStart"/>
      <w:r w:rsidRPr="00E747D1">
        <w:rPr>
          <w:rFonts w:hint="cs"/>
          <w:b/>
          <w:bCs/>
          <w:rtl/>
        </w:rPr>
        <w:t>של"ם</w:t>
      </w:r>
      <w:proofErr w:type="spellEnd"/>
      <w:r w:rsidRPr="00E747D1">
        <w:rPr>
          <w:rFonts w:hint="cs"/>
          <w:b/>
          <w:bCs/>
          <w:rtl/>
        </w:rPr>
        <w:t xml:space="preserve"> על מספר התיקים הפתוחים בשנת 2024 של בני נוער בסיכון </w:t>
      </w:r>
      <w:proofErr w:type="spellStart"/>
      <w:r w:rsidRPr="00E747D1">
        <w:rPr>
          <w:rFonts w:hint="cs"/>
          <w:b/>
          <w:bCs/>
          <w:rtl/>
        </w:rPr>
        <w:t>במש"חים</w:t>
      </w:r>
      <w:proofErr w:type="spellEnd"/>
      <w:r w:rsidRPr="00E747D1">
        <w:rPr>
          <w:rFonts w:hint="cs"/>
          <w:rtl/>
        </w:rPr>
        <w:t xml:space="preserve"> </w:t>
      </w:r>
    </w:p>
    <w:tbl>
      <w:tblPr>
        <w:tblStyle w:val="af6"/>
        <w:bidiVisual/>
        <w:tblW w:w="0" w:type="auto"/>
        <w:tblLook w:val="04A0" w:firstRow="1" w:lastRow="0" w:firstColumn="1" w:lastColumn="0" w:noHBand="0" w:noVBand="1"/>
      </w:tblPr>
      <w:tblGrid>
        <w:gridCol w:w="1717"/>
        <w:gridCol w:w="1680"/>
        <w:gridCol w:w="1169"/>
        <w:gridCol w:w="22"/>
        <w:gridCol w:w="1191"/>
        <w:gridCol w:w="1208"/>
        <w:gridCol w:w="7"/>
        <w:gridCol w:w="1216"/>
      </w:tblGrid>
      <w:tr w:rsidR="00B52032" w:rsidRPr="00E747D1" w:rsidTr="00B52032">
        <w:tc>
          <w:tcPr>
            <w:tcW w:w="1718"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הרשות המקומית</w:t>
            </w:r>
          </w:p>
        </w:tc>
        <w:tc>
          <w:tcPr>
            <w:tcW w:w="1680"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מספר בני הנוער בגילי 12 - 18, 2024</w:t>
            </w:r>
          </w:p>
        </w:tc>
        <w:tc>
          <w:tcPr>
            <w:tcW w:w="2382" w:type="dxa"/>
            <w:gridSpan w:val="3"/>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מספר התיקים הפתוחים במחלקות הרווחה לבני נוער בגילי 12 - 18</w:t>
            </w:r>
          </w:p>
        </w:tc>
        <w:tc>
          <w:tcPr>
            <w:tcW w:w="2431" w:type="dxa"/>
            <w:gridSpan w:val="3"/>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 xml:space="preserve">שיעור </w:t>
            </w:r>
            <w:r w:rsidRPr="00E747D1">
              <w:rPr>
                <w:rFonts w:hint="eastAsia"/>
                <w:b/>
                <w:bCs/>
                <w:sz w:val="22"/>
                <w:szCs w:val="22"/>
                <w:rtl/>
              </w:rPr>
              <w:t>התיקים</w:t>
            </w:r>
            <w:r w:rsidRPr="00E747D1">
              <w:rPr>
                <w:b/>
                <w:bCs/>
                <w:sz w:val="22"/>
                <w:szCs w:val="22"/>
                <w:rtl/>
              </w:rPr>
              <w:t xml:space="preserve"> </w:t>
            </w:r>
            <w:r w:rsidRPr="00E747D1">
              <w:rPr>
                <w:rFonts w:hint="eastAsia"/>
                <w:b/>
                <w:bCs/>
                <w:sz w:val="22"/>
                <w:szCs w:val="22"/>
                <w:rtl/>
              </w:rPr>
              <w:t>הפתוחים</w:t>
            </w:r>
            <w:r w:rsidRPr="00E747D1">
              <w:rPr>
                <w:rFonts w:hint="cs"/>
                <w:b/>
                <w:bCs/>
                <w:sz w:val="22"/>
                <w:szCs w:val="22"/>
                <w:rtl/>
              </w:rPr>
              <w:t xml:space="preserve"> יחסית לכלל בני הנוער</w:t>
            </w:r>
          </w:p>
        </w:tc>
      </w:tr>
      <w:tr w:rsidR="00B52032" w:rsidRPr="00E747D1" w:rsidTr="00B52032">
        <w:tc>
          <w:tcPr>
            <w:tcW w:w="1718" w:type="dxa"/>
          </w:tcPr>
          <w:p w:rsidR="00B52032" w:rsidRPr="00E747D1" w:rsidRDefault="00B52032" w:rsidP="00B52032">
            <w:pPr>
              <w:spacing w:line="269" w:lineRule="auto"/>
              <w:rPr>
                <w:b/>
                <w:bCs/>
                <w:sz w:val="22"/>
                <w:szCs w:val="22"/>
                <w:rtl/>
              </w:rPr>
            </w:pPr>
          </w:p>
        </w:tc>
        <w:tc>
          <w:tcPr>
            <w:tcW w:w="1680" w:type="dxa"/>
            <w:vAlign w:val="center"/>
          </w:tcPr>
          <w:p w:rsidR="00B52032" w:rsidRPr="00E747D1" w:rsidRDefault="00B52032" w:rsidP="00B52032">
            <w:pPr>
              <w:spacing w:line="269" w:lineRule="auto"/>
              <w:jc w:val="center"/>
              <w:rPr>
                <w:sz w:val="22"/>
                <w:szCs w:val="22"/>
                <w:rtl/>
              </w:rPr>
            </w:pPr>
            <w:r w:rsidRPr="00E747D1">
              <w:rPr>
                <w:rFonts w:hint="cs"/>
                <w:b/>
                <w:bCs/>
                <w:szCs w:val="20"/>
                <w:rtl/>
              </w:rPr>
              <w:t xml:space="preserve">לפי נתוני </w:t>
            </w:r>
            <w:proofErr w:type="spellStart"/>
            <w:r w:rsidRPr="00E747D1">
              <w:rPr>
                <w:rFonts w:hint="cs"/>
                <w:b/>
                <w:bCs/>
                <w:szCs w:val="20"/>
                <w:rtl/>
              </w:rPr>
              <w:t>הלמ"ס</w:t>
            </w:r>
            <w:proofErr w:type="spellEnd"/>
          </w:p>
        </w:tc>
        <w:tc>
          <w:tcPr>
            <w:tcW w:w="1169" w:type="dxa"/>
            <w:vAlign w:val="center"/>
          </w:tcPr>
          <w:p w:rsidR="00B52032" w:rsidRPr="00E747D1" w:rsidRDefault="00B52032" w:rsidP="00B52032">
            <w:pPr>
              <w:spacing w:line="269" w:lineRule="auto"/>
              <w:jc w:val="center"/>
              <w:rPr>
                <w:b/>
                <w:bCs/>
                <w:sz w:val="22"/>
                <w:szCs w:val="22"/>
                <w:rtl/>
              </w:rPr>
            </w:pPr>
            <w:r w:rsidRPr="00E747D1">
              <w:rPr>
                <w:rFonts w:hint="cs"/>
                <w:b/>
                <w:bCs/>
                <w:szCs w:val="20"/>
                <w:rtl/>
              </w:rPr>
              <w:t xml:space="preserve">לפי נתוני מינהל </w:t>
            </w:r>
            <w:proofErr w:type="spellStart"/>
            <w:r w:rsidRPr="00E747D1">
              <w:rPr>
                <w:rFonts w:hint="cs"/>
                <w:b/>
                <w:bCs/>
                <w:szCs w:val="20"/>
                <w:rtl/>
              </w:rPr>
              <w:t>של"ם</w:t>
            </w:r>
            <w:proofErr w:type="spellEnd"/>
            <w:r w:rsidRPr="00E747D1">
              <w:rPr>
                <w:rFonts w:hint="cs"/>
                <w:b/>
                <w:bCs/>
                <w:szCs w:val="20"/>
                <w:rtl/>
              </w:rPr>
              <w:t xml:space="preserve">* </w:t>
            </w:r>
          </w:p>
        </w:tc>
        <w:tc>
          <w:tcPr>
            <w:tcW w:w="1213" w:type="dxa"/>
            <w:gridSpan w:val="2"/>
            <w:vAlign w:val="center"/>
          </w:tcPr>
          <w:p w:rsidR="00B52032" w:rsidRPr="00E747D1" w:rsidRDefault="00B52032" w:rsidP="00B52032">
            <w:pPr>
              <w:spacing w:line="269" w:lineRule="auto"/>
              <w:jc w:val="center"/>
              <w:rPr>
                <w:sz w:val="22"/>
                <w:szCs w:val="22"/>
                <w:rtl/>
              </w:rPr>
            </w:pPr>
            <w:r w:rsidRPr="00E747D1">
              <w:rPr>
                <w:rFonts w:hint="cs"/>
                <w:b/>
                <w:bCs/>
                <w:szCs w:val="20"/>
                <w:rtl/>
              </w:rPr>
              <w:t>לפי נתוני הרשות המקומית</w:t>
            </w:r>
            <w:r w:rsidRPr="00E747D1">
              <w:rPr>
                <w:rFonts w:hint="cs"/>
                <w:sz w:val="22"/>
                <w:szCs w:val="22"/>
                <w:rtl/>
              </w:rPr>
              <w:t>**</w:t>
            </w:r>
          </w:p>
        </w:tc>
        <w:tc>
          <w:tcPr>
            <w:tcW w:w="1208" w:type="dxa"/>
            <w:vAlign w:val="center"/>
          </w:tcPr>
          <w:p w:rsidR="00B52032" w:rsidRPr="00E747D1" w:rsidRDefault="00B52032" w:rsidP="00B52032">
            <w:pPr>
              <w:spacing w:line="269" w:lineRule="auto"/>
              <w:jc w:val="center"/>
              <w:rPr>
                <w:sz w:val="22"/>
                <w:szCs w:val="22"/>
                <w:rtl/>
              </w:rPr>
            </w:pPr>
            <w:r w:rsidRPr="00E747D1">
              <w:rPr>
                <w:rFonts w:hint="cs"/>
                <w:b/>
                <w:bCs/>
                <w:szCs w:val="20"/>
                <w:rtl/>
              </w:rPr>
              <w:t xml:space="preserve">לפי נתוני מינהל </w:t>
            </w:r>
            <w:proofErr w:type="spellStart"/>
            <w:r w:rsidRPr="00E747D1">
              <w:rPr>
                <w:rFonts w:hint="cs"/>
                <w:b/>
                <w:bCs/>
                <w:szCs w:val="20"/>
                <w:rtl/>
              </w:rPr>
              <w:t>של"ם</w:t>
            </w:r>
            <w:proofErr w:type="spellEnd"/>
          </w:p>
        </w:tc>
        <w:tc>
          <w:tcPr>
            <w:tcW w:w="1223" w:type="dxa"/>
            <w:gridSpan w:val="2"/>
            <w:vAlign w:val="center"/>
          </w:tcPr>
          <w:p w:rsidR="00B52032" w:rsidRPr="00E747D1" w:rsidRDefault="00B52032" w:rsidP="00B52032">
            <w:pPr>
              <w:spacing w:line="269" w:lineRule="auto"/>
              <w:jc w:val="center"/>
              <w:rPr>
                <w:sz w:val="22"/>
                <w:szCs w:val="22"/>
                <w:rtl/>
              </w:rPr>
            </w:pPr>
            <w:r w:rsidRPr="00E747D1">
              <w:rPr>
                <w:rFonts w:hint="cs"/>
                <w:b/>
                <w:bCs/>
                <w:szCs w:val="20"/>
                <w:rtl/>
              </w:rPr>
              <w:t>לפי נתוני הרשות המקומית</w:t>
            </w:r>
          </w:p>
        </w:tc>
      </w:tr>
      <w:tr w:rsidR="00B52032" w:rsidRPr="00E747D1" w:rsidTr="00B52032">
        <w:tc>
          <w:tcPr>
            <w:tcW w:w="1718" w:type="dxa"/>
          </w:tcPr>
          <w:p w:rsidR="00B52032" w:rsidRPr="00E747D1" w:rsidRDefault="00B52032" w:rsidP="00B52032">
            <w:pPr>
              <w:spacing w:line="269" w:lineRule="auto"/>
              <w:jc w:val="left"/>
              <w:rPr>
                <w:b/>
                <w:bCs/>
                <w:sz w:val="22"/>
                <w:szCs w:val="22"/>
                <w:rtl/>
              </w:rPr>
            </w:pPr>
            <w:r w:rsidRPr="00E747D1">
              <w:rPr>
                <w:rFonts w:hint="cs"/>
                <w:b/>
                <w:bCs/>
                <w:sz w:val="22"/>
                <w:szCs w:val="22"/>
                <w:rtl/>
              </w:rPr>
              <w:t>ערד</w:t>
            </w:r>
          </w:p>
        </w:tc>
        <w:tc>
          <w:tcPr>
            <w:tcW w:w="1680" w:type="dxa"/>
            <w:vAlign w:val="center"/>
          </w:tcPr>
          <w:p w:rsidR="00B52032" w:rsidRPr="00E747D1" w:rsidRDefault="00B52032" w:rsidP="00B52032">
            <w:pPr>
              <w:spacing w:line="269" w:lineRule="auto"/>
              <w:jc w:val="left"/>
              <w:rPr>
                <w:sz w:val="22"/>
                <w:szCs w:val="22"/>
                <w:rtl/>
              </w:rPr>
            </w:pPr>
            <w:r w:rsidRPr="00E747D1">
              <w:rPr>
                <w:rFonts w:hint="cs"/>
                <w:sz w:val="22"/>
                <w:szCs w:val="22"/>
                <w:rtl/>
              </w:rPr>
              <w:t>2,604</w:t>
            </w:r>
          </w:p>
        </w:tc>
        <w:tc>
          <w:tcPr>
            <w:tcW w:w="1169" w:type="dxa"/>
            <w:vAlign w:val="center"/>
          </w:tcPr>
          <w:p w:rsidR="00B52032" w:rsidRPr="00E747D1" w:rsidRDefault="00B52032" w:rsidP="00B52032">
            <w:pPr>
              <w:spacing w:line="269" w:lineRule="auto"/>
              <w:jc w:val="left"/>
              <w:rPr>
                <w:sz w:val="22"/>
                <w:szCs w:val="22"/>
                <w:rtl/>
              </w:rPr>
            </w:pPr>
            <w:r w:rsidRPr="00E747D1">
              <w:rPr>
                <w:rFonts w:hint="cs"/>
                <w:sz w:val="22"/>
                <w:szCs w:val="22"/>
                <w:rtl/>
              </w:rPr>
              <w:t>30</w:t>
            </w:r>
          </w:p>
        </w:tc>
        <w:tc>
          <w:tcPr>
            <w:tcW w:w="1213" w:type="dxa"/>
            <w:gridSpan w:val="2"/>
            <w:vAlign w:val="center"/>
          </w:tcPr>
          <w:p w:rsidR="00B52032" w:rsidRPr="00E747D1" w:rsidRDefault="00B52032" w:rsidP="00B52032">
            <w:pPr>
              <w:spacing w:line="269" w:lineRule="auto"/>
              <w:jc w:val="left"/>
              <w:rPr>
                <w:sz w:val="22"/>
                <w:szCs w:val="22"/>
                <w:rtl/>
              </w:rPr>
            </w:pPr>
            <w:r w:rsidRPr="00E747D1">
              <w:rPr>
                <w:rFonts w:hint="cs"/>
                <w:sz w:val="22"/>
                <w:szCs w:val="22"/>
                <w:rtl/>
              </w:rPr>
              <w:t>83</w:t>
            </w:r>
          </w:p>
        </w:tc>
        <w:tc>
          <w:tcPr>
            <w:tcW w:w="1208" w:type="dxa"/>
            <w:vAlign w:val="center"/>
          </w:tcPr>
          <w:p w:rsidR="00B52032" w:rsidRPr="00E747D1" w:rsidRDefault="00B52032" w:rsidP="00B52032">
            <w:pPr>
              <w:spacing w:line="269" w:lineRule="auto"/>
              <w:jc w:val="left"/>
              <w:rPr>
                <w:sz w:val="22"/>
                <w:szCs w:val="22"/>
                <w:rtl/>
              </w:rPr>
            </w:pPr>
            <w:r w:rsidRPr="00E747D1">
              <w:rPr>
                <w:rFonts w:hint="cs"/>
                <w:sz w:val="22"/>
                <w:szCs w:val="22"/>
                <w:rtl/>
              </w:rPr>
              <w:t>1.15%</w:t>
            </w:r>
          </w:p>
        </w:tc>
        <w:tc>
          <w:tcPr>
            <w:tcW w:w="1223" w:type="dxa"/>
            <w:gridSpan w:val="2"/>
            <w:vAlign w:val="center"/>
          </w:tcPr>
          <w:p w:rsidR="00B52032" w:rsidRPr="00E747D1" w:rsidRDefault="00B52032" w:rsidP="00B52032">
            <w:pPr>
              <w:spacing w:line="269" w:lineRule="auto"/>
              <w:jc w:val="left"/>
              <w:rPr>
                <w:sz w:val="22"/>
                <w:szCs w:val="22"/>
                <w:rtl/>
              </w:rPr>
            </w:pPr>
            <w:r w:rsidRPr="00E747D1">
              <w:rPr>
                <w:rFonts w:hint="cs"/>
                <w:sz w:val="22"/>
                <w:szCs w:val="22"/>
                <w:rtl/>
              </w:rPr>
              <w:t>3.18%</w:t>
            </w:r>
          </w:p>
        </w:tc>
      </w:tr>
      <w:tr w:rsidR="00B52032" w:rsidRPr="00E747D1" w:rsidTr="00B52032">
        <w:tc>
          <w:tcPr>
            <w:tcW w:w="1718" w:type="dxa"/>
          </w:tcPr>
          <w:p w:rsidR="00B52032" w:rsidRPr="00E747D1" w:rsidRDefault="00B52032" w:rsidP="00B52032">
            <w:pPr>
              <w:spacing w:line="269" w:lineRule="auto"/>
              <w:jc w:val="left"/>
              <w:rPr>
                <w:b/>
                <w:bCs/>
                <w:sz w:val="22"/>
                <w:szCs w:val="22"/>
                <w:rtl/>
              </w:rPr>
            </w:pPr>
            <w:r w:rsidRPr="00E747D1">
              <w:rPr>
                <w:rFonts w:hint="cs"/>
                <w:b/>
                <w:bCs/>
                <w:sz w:val="22"/>
                <w:szCs w:val="22"/>
                <w:rtl/>
              </w:rPr>
              <w:t>קריית גת</w:t>
            </w:r>
          </w:p>
        </w:tc>
        <w:tc>
          <w:tcPr>
            <w:tcW w:w="1680" w:type="dxa"/>
            <w:vAlign w:val="center"/>
          </w:tcPr>
          <w:p w:rsidR="00B52032" w:rsidRPr="00E747D1" w:rsidRDefault="00B52032" w:rsidP="00B52032">
            <w:pPr>
              <w:spacing w:line="269" w:lineRule="auto"/>
              <w:jc w:val="left"/>
              <w:rPr>
                <w:sz w:val="22"/>
                <w:szCs w:val="22"/>
                <w:rtl/>
              </w:rPr>
            </w:pPr>
            <w:r w:rsidRPr="00E747D1">
              <w:rPr>
                <w:rFonts w:hint="cs"/>
                <w:sz w:val="22"/>
                <w:szCs w:val="22"/>
                <w:rtl/>
              </w:rPr>
              <w:t>6,207</w:t>
            </w:r>
          </w:p>
        </w:tc>
        <w:tc>
          <w:tcPr>
            <w:tcW w:w="1169" w:type="dxa"/>
            <w:vAlign w:val="center"/>
          </w:tcPr>
          <w:p w:rsidR="00B52032" w:rsidRPr="00E747D1" w:rsidRDefault="00B52032" w:rsidP="00B52032">
            <w:pPr>
              <w:spacing w:line="269" w:lineRule="auto"/>
              <w:jc w:val="left"/>
              <w:rPr>
                <w:sz w:val="22"/>
                <w:szCs w:val="22"/>
                <w:rtl/>
              </w:rPr>
            </w:pPr>
            <w:r w:rsidRPr="00E747D1">
              <w:rPr>
                <w:rFonts w:hint="cs"/>
                <w:sz w:val="22"/>
                <w:szCs w:val="22"/>
                <w:rtl/>
              </w:rPr>
              <w:t>108</w:t>
            </w:r>
          </w:p>
        </w:tc>
        <w:tc>
          <w:tcPr>
            <w:tcW w:w="1213" w:type="dxa"/>
            <w:gridSpan w:val="2"/>
            <w:vAlign w:val="center"/>
          </w:tcPr>
          <w:p w:rsidR="00B52032" w:rsidRPr="00E747D1" w:rsidRDefault="00B52032" w:rsidP="00B52032">
            <w:pPr>
              <w:spacing w:line="269" w:lineRule="auto"/>
              <w:jc w:val="left"/>
              <w:rPr>
                <w:sz w:val="22"/>
                <w:szCs w:val="22"/>
                <w:rtl/>
              </w:rPr>
            </w:pPr>
            <w:r w:rsidRPr="00E747D1">
              <w:rPr>
                <w:rFonts w:hint="cs"/>
                <w:sz w:val="22"/>
                <w:szCs w:val="22"/>
                <w:rtl/>
              </w:rPr>
              <w:t>167</w:t>
            </w:r>
          </w:p>
        </w:tc>
        <w:tc>
          <w:tcPr>
            <w:tcW w:w="1208" w:type="dxa"/>
            <w:vAlign w:val="center"/>
          </w:tcPr>
          <w:p w:rsidR="00B52032" w:rsidRPr="00E747D1" w:rsidRDefault="00B52032" w:rsidP="00B52032">
            <w:pPr>
              <w:spacing w:line="269" w:lineRule="auto"/>
              <w:jc w:val="left"/>
              <w:rPr>
                <w:sz w:val="22"/>
                <w:szCs w:val="22"/>
                <w:rtl/>
              </w:rPr>
            </w:pPr>
            <w:r w:rsidRPr="00E747D1">
              <w:rPr>
                <w:rFonts w:hint="cs"/>
                <w:sz w:val="22"/>
                <w:szCs w:val="22"/>
                <w:rtl/>
              </w:rPr>
              <w:t>1.74%</w:t>
            </w:r>
          </w:p>
        </w:tc>
        <w:tc>
          <w:tcPr>
            <w:tcW w:w="1223" w:type="dxa"/>
            <w:gridSpan w:val="2"/>
            <w:vAlign w:val="center"/>
          </w:tcPr>
          <w:p w:rsidR="00B52032" w:rsidRPr="00E747D1" w:rsidRDefault="00B52032" w:rsidP="00B52032">
            <w:pPr>
              <w:spacing w:line="269" w:lineRule="auto"/>
              <w:jc w:val="left"/>
              <w:rPr>
                <w:sz w:val="22"/>
                <w:szCs w:val="22"/>
                <w:rtl/>
              </w:rPr>
            </w:pPr>
            <w:r w:rsidRPr="00E747D1">
              <w:rPr>
                <w:rFonts w:hint="cs"/>
                <w:sz w:val="22"/>
                <w:szCs w:val="22"/>
                <w:rtl/>
              </w:rPr>
              <w:t>2.69%</w:t>
            </w:r>
          </w:p>
        </w:tc>
      </w:tr>
      <w:tr w:rsidR="00B52032" w:rsidRPr="00E747D1" w:rsidTr="00B52032">
        <w:trPr>
          <w:trHeight w:val="70"/>
        </w:trPr>
        <w:tc>
          <w:tcPr>
            <w:tcW w:w="1718" w:type="dxa"/>
          </w:tcPr>
          <w:p w:rsidR="00B52032" w:rsidRPr="00E747D1" w:rsidRDefault="00B52032" w:rsidP="00B52032">
            <w:pPr>
              <w:spacing w:line="269" w:lineRule="auto"/>
              <w:jc w:val="left"/>
              <w:rPr>
                <w:b/>
                <w:bCs/>
                <w:sz w:val="22"/>
                <w:szCs w:val="22"/>
                <w:rtl/>
              </w:rPr>
            </w:pPr>
            <w:r w:rsidRPr="00E747D1">
              <w:rPr>
                <w:rFonts w:hint="cs"/>
                <w:b/>
                <w:bCs/>
                <w:sz w:val="22"/>
                <w:szCs w:val="22"/>
                <w:rtl/>
              </w:rPr>
              <w:t>קריית מוצקין</w:t>
            </w:r>
          </w:p>
        </w:tc>
        <w:tc>
          <w:tcPr>
            <w:tcW w:w="1680" w:type="dxa"/>
            <w:vAlign w:val="center"/>
          </w:tcPr>
          <w:p w:rsidR="00B52032" w:rsidRPr="00E747D1" w:rsidRDefault="00B52032" w:rsidP="00B52032">
            <w:pPr>
              <w:spacing w:line="269" w:lineRule="auto"/>
              <w:jc w:val="left"/>
              <w:rPr>
                <w:sz w:val="22"/>
                <w:szCs w:val="22"/>
                <w:rtl/>
              </w:rPr>
            </w:pPr>
            <w:r w:rsidRPr="00E747D1">
              <w:rPr>
                <w:rFonts w:hint="cs"/>
                <w:sz w:val="22"/>
                <w:szCs w:val="22"/>
                <w:rtl/>
              </w:rPr>
              <w:t>3,935</w:t>
            </w:r>
          </w:p>
        </w:tc>
        <w:tc>
          <w:tcPr>
            <w:tcW w:w="1169" w:type="dxa"/>
            <w:vAlign w:val="center"/>
          </w:tcPr>
          <w:p w:rsidR="00B52032" w:rsidRPr="00E747D1" w:rsidRDefault="00B52032" w:rsidP="00B52032">
            <w:pPr>
              <w:spacing w:line="269" w:lineRule="auto"/>
              <w:jc w:val="left"/>
              <w:rPr>
                <w:sz w:val="22"/>
                <w:szCs w:val="22"/>
                <w:rtl/>
              </w:rPr>
            </w:pPr>
            <w:r w:rsidRPr="00E747D1">
              <w:rPr>
                <w:rFonts w:hint="cs"/>
                <w:sz w:val="22"/>
                <w:szCs w:val="22"/>
                <w:rtl/>
              </w:rPr>
              <w:t>40</w:t>
            </w:r>
          </w:p>
        </w:tc>
        <w:tc>
          <w:tcPr>
            <w:tcW w:w="1213" w:type="dxa"/>
            <w:gridSpan w:val="2"/>
            <w:vAlign w:val="center"/>
          </w:tcPr>
          <w:p w:rsidR="00B52032" w:rsidRPr="00E747D1" w:rsidRDefault="00B52032" w:rsidP="00B52032">
            <w:pPr>
              <w:spacing w:line="269" w:lineRule="auto"/>
              <w:jc w:val="left"/>
              <w:rPr>
                <w:sz w:val="22"/>
                <w:szCs w:val="22"/>
                <w:rtl/>
              </w:rPr>
            </w:pPr>
            <w:r w:rsidRPr="00E747D1">
              <w:rPr>
                <w:rFonts w:hint="cs"/>
                <w:sz w:val="22"/>
                <w:szCs w:val="22"/>
                <w:rtl/>
              </w:rPr>
              <w:t>33</w:t>
            </w:r>
          </w:p>
        </w:tc>
        <w:tc>
          <w:tcPr>
            <w:tcW w:w="1208" w:type="dxa"/>
            <w:vAlign w:val="center"/>
          </w:tcPr>
          <w:p w:rsidR="00B52032" w:rsidRPr="00E747D1" w:rsidRDefault="00B52032" w:rsidP="00B52032">
            <w:pPr>
              <w:spacing w:line="269" w:lineRule="auto"/>
              <w:jc w:val="left"/>
              <w:rPr>
                <w:sz w:val="22"/>
                <w:szCs w:val="22"/>
                <w:rtl/>
              </w:rPr>
            </w:pPr>
            <w:r w:rsidRPr="00E747D1">
              <w:rPr>
                <w:rFonts w:hint="cs"/>
                <w:sz w:val="22"/>
                <w:szCs w:val="22"/>
                <w:rtl/>
              </w:rPr>
              <w:t>1.01%</w:t>
            </w:r>
          </w:p>
        </w:tc>
        <w:tc>
          <w:tcPr>
            <w:tcW w:w="1223" w:type="dxa"/>
            <w:gridSpan w:val="2"/>
            <w:vAlign w:val="center"/>
          </w:tcPr>
          <w:p w:rsidR="00B52032" w:rsidRPr="00E747D1" w:rsidRDefault="00B52032" w:rsidP="00B52032">
            <w:pPr>
              <w:spacing w:line="269" w:lineRule="auto"/>
              <w:jc w:val="left"/>
              <w:rPr>
                <w:sz w:val="22"/>
                <w:szCs w:val="22"/>
                <w:rtl/>
              </w:rPr>
            </w:pPr>
            <w:r w:rsidRPr="00E747D1">
              <w:rPr>
                <w:rFonts w:hint="cs"/>
                <w:sz w:val="22"/>
                <w:szCs w:val="22"/>
                <w:rtl/>
              </w:rPr>
              <w:t>0.84%</w:t>
            </w:r>
          </w:p>
        </w:tc>
      </w:tr>
      <w:tr w:rsidR="00B52032" w:rsidRPr="00E747D1" w:rsidTr="00B52032">
        <w:tc>
          <w:tcPr>
            <w:tcW w:w="1718" w:type="dxa"/>
          </w:tcPr>
          <w:p w:rsidR="00B52032" w:rsidRPr="00E747D1" w:rsidRDefault="00B52032" w:rsidP="00B52032">
            <w:pPr>
              <w:spacing w:line="269" w:lineRule="auto"/>
              <w:jc w:val="left"/>
              <w:rPr>
                <w:b/>
                <w:bCs/>
                <w:sz w:val="22"/>
                <w:szCs w:val="22"/>
                <w:rtl/>
              </w:rPr>
            </w:pPr>
            <w:r w:rsidRPr="00E747D1">
              <w:rPr>
                <w:rFonts w:hint="cs"/>
                <w:b/>
                <w:bCs/>
                <w:sz w:val="22"/>
                <w:szCs w:val="22"/>
                <w:rtl/>
              </w:rPr>
              <w:t>רמלה</w:t>
            </w:r>
          </w:p>
        </w:tc>
        <w:tc>
          <w:tcPr>
            <w:tcW w:w="1680" w:type="dxa"/>
            <w:vAlign w:val="center"/>
          </w:tcPr>
          <w:p w:rsidR="00B52032" w:rsidRPr="00E747D1" w:rsidRDefault="00B52032" w:rsidP="00B52032">
            <w:pPr>
              <w:spacing w:line="269" w:lineRule="auto"/>
              <w:jc w:val="left"/>
              <w:rPr>
                <w:sz w:val="22"/>
                <w:szCs w:val="22"/>
                <w:rtl/>
              </w:rPr>
            </w:pPr>
            <w:r w:rsidRPr="00E747D1">
              <w:rPr>
                <w:rFonts w:hint="cs"/>
                <w:sz w:val="22"/>
                <w:szCs w:val="22"/>
                <w:rtl/>
              </w:rPr>
              <w:t>9,468</w:t>
            </w:r>
          </w:p>
        </w:tc>
        <w:tc>
          <w:tcPr>
            <w:tcW w:w="1169" w:type="dxa"/>
            <w:vAlign w:val="center"/>
          </w:tcPr>
          <w:p w:rsidR="00B52032" w:rsidRPr="00E747D1" w:rsidRDefault="00B52032" w:rsidP="00B52032">
            <w:pPr>
              <w:spacing w:line="269" w:lineRule="auto"/>
              <w:jc w:val="left"/>
              <w:rPr>
                <w:sz w:val="22"/>
                <w:szCs w:val="22"/>
                <w:rtl/>
              </w:rPr>
            </w:pPr>
            <w:r w:rsidRPr="00E747D1">
              <w:rPr>
                <w:rFonts w:hint="cs"/>
                <w:sz w:val="22"/>
                <w:szCs w:val="22"/>
                <w:rtl/>
              </w:rPr>
              <w:t>93</w:t>
            </w:r>
          </w:p>
        </w:tc>
        <w:tc>
          <w:tcPr>
            <w:tcW w:w="1213" w:type="dxa"/>
            <w:gridSpan w:val="2"/>
            <w:vAlign w:val="center"/>
          </w:tcPr>
          <w:p w:rsidR="00B52032" w:rsidRPr="00E747D1" w:rsidRDefault="00B52032" w:rsidP="00B52032">
            <w:pPr>
              <w:spacing w:line="269" w:lineRule="auto"/>
              <w:jc w:val="left"/>
              <w:rPr>
                <w:sz w:val="22"/>
                <w:szCs w:val="22"/>
                <w:rtl/>
              </w:rPr>
            </w:pPr>
            <w:r w:rsidRPr="00E747D1">
              <w:rPr>
                <w:rFonts w:hint="cs"/>
                <w:sz w:val="22"/>
                <w:szCs w:val="22"/>
                <w:rtl/>
              </w:rPr>
              <w:t>94</w:t>
            </w:r>
          </w:p>
        </w:tc>
        <w:tc>
          <w:tcPr>
            <w:tcW w:w="1208" w:type="dxa"/>
            <w:vAlign w:val="center"/>
          </w:tcPr>
          <w:p w:rsidR="00B52032" w:rsidRPr="00E747D1" w:rsidRDefault="00B52032" w:rsidP="00B52032">
            <w:pPr>
              <w:spacing w:line="269" w:lineRule="auto"/>
              <w:jc w:val="left"/>
              <w:rPr>
                <w:sz w:val="22"/>
                <w:szCs w:val="22"/>
                <w:rtl/>
              </w:rPr>
            </w:pPr>
            <w:r w:rsidRPr="00E747D1">
              <w:rPr>
                <w:rFonts w:hint="cs"/>
                <w:sz w:val="22"/>
                <w:szCs w:val="22"/>
                <w:rtl/>
              </w:rPr>
              <w:t>0.98%</w:t>
            </w:r>
          </w:p>
        </w:tc>
        <w:tc>
          <w:tcPr>
            <w:tcW w:w="1223" w:type="dxa"/>
            <w:gridSpan w:val="2"/>
            <w:vAlign w:val="center"/>
          </w:tcPr>
          <w:p w:rsidR="00B52032" w:rsidRPr="00E747D1" w:rsidRDefault="00B52032" w:rsidP="00B52032">
            <w:pPr>
              <w:spacing w:line="269" w:lineRule="auto"/>
              <w:jc w:val="left"/>
              <w:rPr>
                <w:sz w:val="22"/>
                <w:szCs w:val="22"/>
                <w:rtl/>
              </w:rPr>
            </w:pPr>
            <w:r w:rsidRPr="00E747D1">
              <w:rPr>
                <w:rFonts w:hint="cs"/>
                <w:sz w:val="22"/>
                <w:szCs w:val="22"/>
                <w:rtl/>
              </w:rPr>
              <w:t>0.99%</w:t>
            </w:r>
          </w:p>
        </w:tc>
      </w:tr>
      <w:tr w:rsidR="00B52032" w:rsidRPr="00E747D1" w:rsidTr="00B52032">
        <w:tc>
          <w:tcPr>
            <w:tcW w:w="1718" w:type="dxa"/>
          </w:tcPr>
          <w:p w:rsidR="00B52032" w:rsidRPr="00E747D1" w:rsidRDefault="00B52032" w:rsidP="00B52032">
            <w:pPr>
              <w:spacing w:line="269" w:lineRule="auto"/>
              <w:jc w:val="left"/>
              <w:rPr>
                <w:b/>
                <w:bCs/>
                <w:sz w:val="22"/>
                <w:szCs w:val="22"/>
                <w:rtl/>
              </w:rPr>
            </w:pPr>
            <w:r w:rsidRPr="00E747D1">
              <w:rPr>
                <w:rFonts w:hint="cs"/>
                <w:b/>
                <w:bCs/>
                <w:sz w:val="22"/>
                <w:szCs w:val="22"/>
                <w:rtl/>
              </w:rPr>
              <w:t>יפיע</w:t>
            </w:r>
          </w:p>
        </w:tc>
        <w:tc>
          <w:tcPr>
            <w:tcW w:w="1680" w:type="dxa"/>
            <w:vAlign w:val="center"/>
          </w:tcPr>
          <w:p w:rsidR="00B52032" w:rsidRPr="00E747D1" w:rsidRDefault="00B52032" w:rsidP="00B52032">
            <w:pPr>
              <w:spacing w:line="269" w:lineRule="auto"/>
              <w:jc w:val="left"/>
              <w:rPr>
                <w:sz w:val="22"/>
                <w:szCs w:val="22"/>
                <w:rtl/>
              </w:rPr>
            </w:pPr>
            <w:r w:rsidRPr="00E747D1">
              <w:rPr>
                <w:rFonts w:hint="cs"/>
                <w:sz w:val="22"/>
                <w:szCs w:val="22"/>
                <w:rtl/>
              </w:rPr>
              <w:t>2,519</w:t>
            </w:r>
          </w:p>
        </w:tc>
        <w:tc>
          <w:tcPr>
            <w:tcW w:w="1169" w:type="dxa"/>
            <w:vAlign w:val="center"/>
          </w:tcPr>
          <w:p w:rsidR="00B52032" w:rsidRPr="00E747D1" w:rsidRDefault="00B52032" w:rsidP="00B52032">
            <w:pPr>
              <w:spacing w:line="269" w:lineRule="auto"/>
              <w:jc w:val="left"/>
              <w:rPr>
                <w:sz w:val="22"/>
                <w:szCs w:val="22"/>
                <w:rtl/>
              </w:rPr>
            </w:pPr>
            <w:r w:rsidRPr="00E747D1">
              <w:rPr>
                <w:rFonts w:hint="cs"/>
                <w:sz w:val="22"/>
                <w:szCs w:val="22"/>
                <w:rtl/>
              </w:rPr>
              <w:t>21</w:t>
            </w:r>
          </w:p>
        </w:tc>
        <w:tc>
          <w:tcPr>
            <w:tcW w:w="1213" w:type="dxa"/>
            <w:gridSpan w:val="2"/>
            <w:vAlign w:val="center"/>
          </w:tcPr>
          <w:p w:rsidR="00B52032" w:rsidRPr="00E747D1" w:rsidRDefault="00B52032" w:rsidP="00B52032">
            <w:pPr>
              <w:spacing w:line="269" w:lineRule="auto"/>
              <w:jc w:val="left"/>
              <w:rPr>
                <w:sz w:val="22"/>
                <w:szCs w:val="22"/>
                <w:rtl/>
              </w:rPr>
            </w:pPr>
            <w:r w:rsidRPr="00E747D1">
              <w:rPr>
                <w:rFonts w:hint="cs"/>
                <w:sz w:val="22"/>
                <w:szCs w:val="22"/>
                <w:rtl/>
              </w:rPr>
              <w:t>250</w:t>
            </w:r>
          </w:p>
        </w:tc>
        <w:tc>
          <w:tcPr>
            <w:tcW w:w="1208" w:type="dxa"/>
            <w:vAlign w:val="center"/>
          </w:tcPr>
          <w:p w:rsidR="00B52032" w:rsidRPr="00E747D1" w:rsidRDefault="00B52032" w:rsidP="00B52032">
            <w:pPr>
              <w:spacing w:line="269" w:lineRule="auto"/>
              <w:jc w:val="left"/>
              <w:rPr>
                <w:sz w:val="22"/>
                <w:szCs w:val="22"/>
                <w:rtl/>
              </w:rPr>
            </w:pPr>
            <w:r w:rsidRPr="00E747D1">
              <w:rPr>
                <w:rFonts w:hint="cs"/>
                <w:sz w:val="22"/>
                <w:szCs w:val="22"/>
                <w:rtl/>
              </w:rPr>
              <w:t>0.83%*</w:t>
            </w:r>
          </w:p>
        </w:tc>
        <w:tc>
          <w:tcPr>
            <w:tcW w:w="1223" w:type="dxa"/>
            <w:gridSpan w:val="2"/>
            <w:vAlign w:val="center"/>
          </w:tcPr>
          <w:p w:rsidR="00B52032" w:rsidRPr="00E747D1" w:rsidRDefault="00B52032" w:rsidP="00B52032">
            <w:pPr>
              <w:spacing w:line="269" w:lineRule="auto"/>
              <w:jc w:val="left"/>
              <w:rPr>
                <w:sz w:val="22"/>
                <w:szCs w:val="22"/>
                <w:rtl/>
              </w:rPr>
            </w:pPr>
            <w:r w:rsidRPr="00E747D1">
              <w:rPr>
                <w:rFonts w:hint="cs"/>
                <w:sz w:val="22"/>
                <w:szCs w:val="22"/>
                <w:rtl/>
              </w:rPr>
              <w:t>9.92%</w:t>
            </w:r>
          </w:p>
        </w:tc>
      </w:tr>
      <w:tr w:rsidR="00B52032" w:rsidRPr="00E747D1" w:rsidTr="00B52032">
        <w:tc>
          <w:tcPr>
            <w:tcW w:w="1718" w:type="dxa"/>
            <w:vMerge w:val="restart"/>
          </w:tcPr>
          <w:p w:rsidR="00B52032" w:rsidRPr="00E747D1" w:rsidRDefault="00B52032" w:rsidP="00B52032">
            <w:pPr>
              <w:spacing w:line="269" w:lineRule="auto"/>
              <w:jc w:val="left"/>
              <w:rPr>
                <w:b/>
                <w:bCs/>
                <w:sz w:val="22"/>
                <w:szCs w:val="22"/>
                <w:rtl/>
              </w:rPr>
            </w:pPr>
            <w:r w:rsidRPr="00E747D1">
              <w:rPr>
                <w:rFonts w:hint="cs"/>
                <w:b/>
                <w:bCs/>
                <w:sz w:val="22"/>
                <w:szCs w:val="22"/>
                <w:rtl/>
              </w:rPr>
              <w:t>כל הרשויות המקומיות</w:t>
            </w:r>
          </w:p>
        </w:tc>
        <w:tc>
          <w:tcPr>
            <w:tcW w:w="1680" w:type="dxa"/>
            <w:vAlign w:val="center"/>
          </w:tcPr>
          <w:p w:rsidR="00B52032" w:rsidRPr="00E747D1" w:rsidRDefault="00B52032" w:rsidP="00B52032">
            <w:pPr>
              <w:spacing w:line="269" w:lineRule="auto"/>
              <w:jc w:val="left"/>
              <w:rPr>
                <w:sz w:val="22"/>
                <w:szCs w:val="22"/>
                <w:rtl/>
              </w:rPr>
            </w:pPr>
            <w:r w:rsidRPr="00E747D1">
              <w:rPr>
                <w:rFonts w:ascii="David" w:hAnsi="David"/>
                <w:color w:val="000000"/>
                <w:sz w:val="22"/>
                <w:szCs w:val="22"/>
                <w:rtl/>
              </w:rPr>
              <w:t>1,098,747</w:t>
            </w:r>
          </w:p>
        </w:tc>
        <w:tc>
          <w:tcPr>
            <w:tcW w:w="1191" w:type="dxa"/>
            <w:gridSpan w:val="2"/>
            <w:vAlign w:val="center"/>
          </w:tcPr>
          <w:p w:rsidR="00B52032" w:rsidRPr="00E747D1" w:rsidRDefault="00B52032" w:rsidP="00B52032">
            <w:pPr>
              <w:spacing w:line="269" w:lineRule="auto"/>
              <w:jc w:val="left"/>
              <w:rPr>
                <w:sz w:val="22"/>
                <w:szCs w:val="22"/>
                <w:rtl/>
              </w:rPr>
            </w:pPr>
            <w:r w:rsidRPr="00E747D1">
              <w:rPr>
                <w:rFonts w:hint="cs"/>
                <w:sz w:val="22"/>
                <w:szCs w:val="22"/>
                <w:rtl/>
              </w:rPr>
              <w:t>19,044</w:t>
            </w:r>
          </w:p>
        </w:tc>
        <w:tc>
          <w:tcPr>
            <w:tcW w:w="1191" w:type="dxa"/>
            <w:vAlign w:val="center"/>
          </w:tcPr>
          <w:p w:rsidR="00B52032" w:rsidRPr="00E747D1" w:rsidRDefault="00B52032" w:rsidP="00B52032">
            <w:pPr>
              <w:spacing w:line="269" w:lineRule="auto"/>
              <w:jc w:val="left"/>
              <w:rPr>
                <w:sz w:val="22"/>
                <w:szCs w:val="22"/>
                <w:rtl/>
              </w:rPr>
            </w:pPr>
          </w:p>
        </w:tc>
        <w:tc>
          <w:tcPr>
            <w:tcW w:w="1215" w:type="dxa"/>
            <w:gridSpan w:val="2"/>
            <w:vAlign w:val="center"/>
          </w:tcPr>
          <w:p w:rsidR="00B52032" w:rsidRPr="00E747D1" w:rsidRDefault="00B52032" w:rsidP="00B52032">
            <w:pPr>
              <w:spacing w:line="269" w:lineRule="auto"/>
              <w:jc w:val="left"/>
              <w:rPr>
                <w:sz w:val="22"/>
                <w:szCs w:val="22"/>
                <w:rtl/>
              </w:rPr>
            </w:pPr>
            <w:r w:rsidRPr="00E747D1">
              <w:rPr>
                <w:rFonts w:hint="cs"/>
                <w:sz w:val="22"/>
                <w:szCs w:val="22"/>
                <w:rtl/>
              </w:rPr>
              <w:t>1.73%</w:t>
            </w:r>
          </w:p>
        </w:tc>
        <w:tc>
          <w:tcPr>
            <w:tcW w:w="1216" w:type="dxa"/>
            <w:vAlign w:val="center"/>
          </w:tcPr>
          <w:p w:rsidR="00B52032" w:rsidRPr="00E747D1" w:rsidRDefault="00B52032" w:rsidP="00B52032">
            <w:pPr>
              <w:spacing w:line="269" w:lineRule="auto"/>
              <w:jc w:val="left"/>
              <w:rPr>
                <w:sz w:val="22"/>
                <w:szCs w:val="22"/>
                <w:rtl/>
              </w:rPr>
            </w:pPr>
          </w:p>
        </w:tc>
      </w:tr>
      <w:tr w:rsidR="00B52032" w:rsidRPr="00E747D1" w:rsidTr="00B52032">
        <w:tc>
          <w:tcPr>
            <w:tcW w:w="1718" w:type="dxa"/>
            <w:vMerge/>
          </w:tcPr>
          <w:p w:rsidR="00B52032" w:rsidRPr="00E747D1" w:rsidRDefault="00B52032" w:rsidP="00B52032">
            <w:pPr>
              <w:spacing w:line="269" w:lineRule="auto"/>
              <w:rPr>
                <w:b/>
                <w:bCs/>
                <w:sz w:val="22"/>
                <w:szCs w:val="22"/>
                <w:rtl/>
              </w:rPr>
            </w:pPr>
          </w:p>
        </w:tc>
        <w:tc>
          <w:tcPr>
            <w:tcW w:w="6493" w:type="dxa"/>
            <w:gridSpan w:val="7"/>
            <w:vAlign w:val="center"/>
          </w:tcPr>
          <w:p w:rsidR="00B52032" w:rsidRPr="00E747D1" w:rsidRDefault="00B52032" w:rsidP="00B52032">
            <w:pPr>
              <w:spacing w:line="269" w:lineRule="auto"/>
              <w:jc w:val="center"/>
              <w:rPr>
                <w:sz w:val="22"/>
                <w:szCs w:val="22"/>
                <w:rtl/>
              </w:rPr>
            </w:pPr>
          </w:p>
        </w:tc>
      </w:tr>
    </w:tbl>
    <w:p w:rsidR="00B52032" w:rsidRPr="00E747D1" w:rsidRDefault="00B52032" w:rsidP="00B52032">
      <w:pPr>
        <w:spacing w:line="269" w:lineRule="auto"/>
        <w:jc w:val="left"/>
        <w:rPr>
          <w:szCs w:val="20"/>
          <w:rtl/>
        </w:rPr>
      </w:pPr>
      <w:r w:rsidRPr="00E747D1">
        <w:rPr>
          <w:rFonts w:hint="cs"/>
          <w:szCs w:val="20"/>
          <w:rtl/>
        </w:rPr>
        <w:t>על פי נתוני הרשויות שנבדקו, בעיבוד משרד מבקר המדינה.</w:t>
      </w:r>
      <w:r w:rsidRPr="00E747D1">
        <w:rPr>
          <w:szCs w:val="20"/>
          <w:rtl/>
        </w:rPr>
        <w:t xml:space="preserve"> </w:t>
      </w:r>
    </w:p>
    <w:p w:rsidR="00B52032" w:rsidRPr="00E747D1" w:rsidRDefault="00B52032" w:rsidP="00B52032">
      <w:pPr>
        <w:spacing w:line="269" w:lineRule="auto"/>
        <w:jc w:val="left"/>
        <w:rPr>
          <w:szCs w:val="20"/>
          <w:rtl/>
        </w:rPr>
      </w:pPr>
      <w:r w:rsidRPr="00E747D1">
        <w:rPr>
          <w:rFonts w:hint="cs"/>
          <w:szCs w:val="20"/>
          <w:rtl/>
        </w:rPr>
        <w:t>* הנתונים מתייחסים רק לבני הנוער המטופלים ומלווים בידי עו"ס נוער.</w:t>
      </w:r>
    </w:p>
    <w:p w:rsidR="00B52032" w:rsidRPr="00E747D1" w:rsidRDefault="00B52032" w:rsidP="00B52032">
      <w:pPr>
        <w:spacing w:line="269" w:lineRule="auto"/>
        <w:jc w:val="left"/>
        <w:rPr>
          <w:szCs w:val="20"/>
          <w:rtl/>
        </w:rPr>
      </w:pPr>
      <w:r w:rsidRPr="00E747D1">
        <w:rPr>
          <w:rFonts w:hint="cs"/>
          <w:szCs w:val="20"/>
          <w:rtl/>
        </w:rPr>
        <w:t xml:space="preserve">** הנתונים מתייחסים לבני נוער המוכרים </w:t>
      </w:r>
      <w:proofErr w:type="spellStart"/>
      <w:r w:rsidRPr="00E747D1">
        <w:rPr>
          <w:rFonts w:hint="cs"/>
          <w:szCs w:val="20"/>
          <w:rtl/>
        </w:rPr>
        <w:t>במש"ח</w:t>
      </w:r>
      <w:proofErr w:type="spellEnd"/>
      <w:r w:rsidRPr="00E747D1">
        <w:rPr>
          <w:rFonts w:hint="cs"/>
          <w:szCs w:val="20"/>
          <w:rtl/>
        </w:rPr>
        <w:t xml:space="preserve"> ומלווים בידי עו"ס נוער או במסגרת המשפחה, </w:t>
      </w:r>
      <w:r w:rsidRPr="00E747D1">
        <w:rPr>
          <w:rFonts w:hint="eastAsia"/>
          <w:szCs w:val="20"/>
          <w:rtl/>
        </w:rPr>
        <w:t>ש</w:t>
      </w:r>
      <w:r w:rsidRPr="00E747D1">
        <w:rPr>
          <w:rFonts w:hint="cs"/>
          <w:szCs w:val="20"/>
          <w:rtl/>
        </w:rPr>
        <w:t>בה הטיפול בנער או בנערה אינו ליבת הטיפול.</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מהנתונים המוצגים בלוח לעיל עולה כי </w:t>
      </w:r>
      <w:r w:rsidRPr="00E747D1">
        <w:rPr>
          <w:rFonts w:hint="cs"/>
          <w:b/>
          <w:bCs/>
          <w:sz w:val="24"/>
          <w:rtl/>
        </w:rPr>
        <w:t>הנתונים הנמצאים בידי משרד הרווחה על תיקים פתוחים העוסקים בנוער בסיכון ברשויות המקומיות שנבדקו שונים מהנתונים שבידי הרשויות עצמן:</w:t>
      </w:r>
      <w:r w:rsidRPr="00E747D1">
        <w:rPr>
          <w:rFonts w:hint="cs"/>
          <w:sz w:val="24"/>
          <w:rtl/>
        </w:rPr>
        <w:t xml:space="preserve"> </w:t>
      </w:r>
      <w:r w:rsidRPr="00E747D1">
        <w:rPr>
          <w:rFonts w:hint="cs"/>
          <w:b/>
          <w:bCs/>
          <w:rtl/>
        </w:rPr>
        <w:t xml:space="preserve">מספר תיקי הנוער הפתוחים שעליהם דיווחה עיריית ערד לצוות הביקורת היה גדול פי שלושה ממספרם לפי הנתונים שהתקבלו </w:t>
      </w:r>
      <w:proofErr w:type="spellStart"/>
      <w:r w:rsidRPr="00E747D1">
        <w:rPr>
          <w:rFonts w:hint="cs"/>
          <w:b/>
          <w:bCs/>
          <w:rtl/>
        </w:rPr>
        <w:t>ממינהל</w:t>
      </w:r>
      <w:proofErr w:type="spellEnd"/>
      <w:r w:rsidRPr="00E747D1">
        <w:rPr>
          <w:rFonts w:hint="cs"/>
          <w:b/>
          <w:bCs/>
          <w:rtl/>
        </w:rPr>
        <w:t xml:space="preserve"> </w:t>
      </w:r>
      <w:proofErr w:type="spellStart"/>
      <w:r w:rsidRPr="00E747D1">
        <w:rPr>
          <w:rFonts w:hint="cs"/>
          <w:b/>
          <w:bCs/>
          <w:rtl/>
        </w:rPr>
        <w:t>של"ם</w:t>
      </w:r>
      <w:proofErr w:type="spellEnd"/>
      <w:r w:rsidRPr="00E747D1">
        <w:rPr>
          <w:rFonts w:hint="cs"/>
          <w:b/>
          <w:bCs/>
          <w:rtl/>
        </w:rPr>
        <w:t xml:space="preserve"> (העירייה דיווחה על 83 תיקים לעומת 30 עליהם דיווח מינהל </w:t>
      </w:r>
      <w:proofErr w:type="spellStart"/>
      <w:r w:rsidRPr="00E747D1">
        <w:rPr>
          <w:rFonts w:hint="cs"/>
          <w:b/>
          <w:bCs/>
          <w:rtl/>
        </w:rPr>
        <w:t>של"ם</w:t>
      </w:r>
      <w:proofErr w:type="spellEnd"/>
      <w:r w:rsidRPr="00E747D1">
        <w:rPr>
          <w:rFonts w:hint="cs"/>
          <w:b/>
          <w:bCs/>
          <w:rtl/>
        </w:rPr>
        <w:t xml:space="preserve">), מספר התיקים הפתוחים שעליהם דיווחה עיריית קריית גת היה גדול ממספרם לפי נתוני מינהל </w:t>
      </w:r>
      <w:proofErr w:type="spellStart"/>
      <w:r w:rsidRPr="00E747D1">
        <w:rPr>
          <w:rFonts w:hint="cs"/>
          <w:b/>
          <w:bCs/>
          <w:rtl/>
        </w:rPr>
        <w:t>של"ם</w:t>
      </w:r>
      <w:proofErr w:type="spellEnd"/>
      <w:r w:rsidRPr="00E747D1">
        <w:rPr>
          <w:rFonts w:hint="cs"/>
          <w:b/>
          <w:bCs/>
          <w:rtl/>
        </w:rPr>
        <w:t xml:space="preserve"> (העירייה דיווחה על 167 תיקים לעומת 108 עליהם דיווח מינהל </w:t>
      </w:r>
      <w:proofErr w:type="spellStart"/>
      <w:r w:rsidRPr="00E747D1">
        <w:rPr>
          <w:rFonts w:hint="cs"/>
          <w:b/>
          <w:bCs/>
          <w:rtl/>
        </w:rPr>
        <w:t>של"ם</w:t>
      </w:r>
      <w:proofErr w:type="spellEnd"/>
      <w:r w:rsidRPr="00E747D1">
        <w:rPr>
          <w:rFonts w:hint="cs"/>
          <w:b/>
          <w:bCs/>
          <w:rtl/>
        </w:rPr>
        <w:t xml:space="preserve">) ואילו הרשות המקומית יפיע דיווחה על 250 תיקי נוער פתוחים לעומת 21 תיקים פתוחים עליהם דיווח מינהל </w:t>
      </w:r>
      <w:proofErr w:type="spellStart"/>
      <w:r w:rsidRPr="00E747D1">
        <w:rPr>
          <w:rFonts w:hint="cs"/>
          <w:b/>
          <w:bCs/>
          <w:rtl/>
        </w:rPr>
        <w:t>של"ם</w:t>
      </w:r>
      <w:proofErr w:type="spellEnd"/>
      <w:r w:rsidRPr="00E747D1">
        <w:rPr>
          <w:rFonts w:hint="cs"/>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rtl/>
        </w:rPr>
        <w:t>מנהל</w:t>
      </w:r>
      <w:r w:rsidRPr="00E747D1">
        <w:rPr>
          <w:rtl/>
        </w:rPr>
        <w:t xml:space="preserve"> </w:t>
      </w:r>
      <w:proofErr w:type="spellStart"/>
      <w:r w:rsidRPr="00E747D1">
        <w:rPr>
          <w:rFonts w:hint="eastAsia"/>
          <w:rtl/>
        </w:rPr>
        <w:t>המש</w:t>
      </w:r>
      <w:r w:rsidRPr="00E747D1">
        <w:rPr>
          <w:rtl/>
        </w:rPr>
        <w:t>"ח</w:t>
      </w:r>
      <w:proofErr w:type="spellEnd"/>
      <w:r w:rsidRPr="00E747D1">
        <w:rPr>
          <w:rtl/>
        </w:rPr>
        <w:t xml:space="preserve"> </w:t>
      </w:r>
      <w:r w:rsidRPr="00E747D1">
        <w:rPr>
          <w:rFonts w:hint="eastAsia"/>
          <w:rtl/>
        </w:rPr>
        <w:t>ב</w:t>
      </w:r>
      <w:r w:rsidRPr="00E747D1">
        <w:rPr>
          <w:rFonts w:hint="cs"/>
          <w:b/>
          <w:bCs/>
          <w:rtl/>
        </w:rPr>
        <w:t>מועצה המקומית יפיע</w:t>
      </w:r>
      <w:r w:rsidRPr="00E747D1">
        <w:rPr>
          <w:rFonts w:hint="cs"/>
          <w:rtl/>
        </w:rPr>
        <w:t xml:space="preserve"> הסביר לצוות הביקורת במאי 2025 שקשה מאוד להפריד בין רישום נתוני תיקי בני נוער המלווים בידי עו"ס משפחה, לבין בני נוער המלווים בידי עו"ס "ילד ונוער" או בידי עו"ס </w:t>
      </w:r>
      <w:proofErr w:type="spellStart"/>
      <w:r w:rsidRPr="00E747D1">
        <w:rPr>
          <w:rFonts w:hint="cs"/>
          <w:rtl/>
        </w:rPr>
        <w:t>של"ם</w:t>
      </w:r>
      <w:proofErr w:type="spellEnd"/>
      <w:r w:rsidRPr="00E747D1">
        <w:rPr>
          <w:rFonts w:hint="cs"/>
          <w:rtl/>
        </w:rPr>
        <w:t xml:space="preserve">. בשיחות של צוות הביקורת עם מנהלי </w:t>
      </w:r>
      <w:proofErr w:type="spellStart"/>
      <w:r w:rsidRPr="00E747D1">
        <w:rPr>
          <w:rFonts w:hint="cs"/>
          <w:rtl/>
        </w:rPr>
        <w:t>המש"חים</w:t>
      </w:r>
      <w:proofErr w:type="spellEnd"/>
      <w:r w:rsidRPr="00E747D1">
        <w:rPr>
          <w:rFonts w:hint="cs"/>
          <w:rtl/>
        </w:rPr>
        <w:t xml:space="preserve"> ברשויות המקומיות</w:t>
      </w:r>
      <w:r>
        <w:rPr>
          <w:rFonts w:hint="cs"/>
          <w:rtl/>
        </w:rPr>
        <w:t xml:space="preserve"> </w:t>
      </w:r>
      <w:r w:rsidRPr="00E747D1">
        <w:rPr>
          <w:rFonts w:hint="cs"/>
          <w:b/>
          <w:bCs/>
          <w:rtl/>
        </w:rPr>
        <w:t>ערד, קריית גת וקריית מוצקין</w:t>
      </w:r>
      <w:r w:rsidRPr="00E747D1">
        <w:rPr>
          <w:rFonts w:hint="cs"/>
          <w:rtl/>
        </w:rPr>
        <w:t xml:space="preserve"> הובהר כי המספרים שהועברו על ידם כללו גם התייחסות לבני נוער שמטופלים על ידי עו"ס שאינו עו"ס נוער - למשל עו"ס משפחה, ולכן מספר התיקים הפתוחים כפי שדווח לצוות הביקורת על ידי מינהל </w:t>
      </w:r>
      <w:proofErr w:type="spellStart"/>
      <w:r w:rsidRPr="00E747D1">
        <w:rPr>
          <w:rFonts w:hint="cs"/>
          <w:rtl/>
        </w:rPr>
        <w:t>של"ם</w:t>
      </w:r>
      <w:proofErr w:type="spellEnd"/>
      <w:r w:rsidRPr="00E747D1">
        <w:rPr>
          <w:rFonts w:hint="cs"/>
          <w:rtl/>
        </w:rPr>
        <w:t xml:space="preserve"> הוא חלקי בלבד.</w:t>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autoSpaceDE w:val="0"/>
        <w:autoSpaceDN w:val="0"/>
        <w:adjustRightInd w:val="0"/>
        <w:spacing w:line="269" w:lineRule="auto"/>
        <w:rPr>
          <w:rtl/>
        </w:rPr>
      </w:pPr>
      <w:r w:rsidRPr="00E747D1">
        <w:rPr>
          <w:rFonts w:hint="cs"/>
          <w:rtl/>
        </w:rPr>
        <w:t xml:space="preserve">משרד הרווחה מסר בתשובתו למשרד מבקר המדינה מיוני 2025 כי </w:t>
      </w:r>
      <w:r w:rsidRPr="00E747D1">
        <w:rPr>
          <w:rtl/>
        </w:rPr>
        <w:t xml:space="preserve">בבקרה מקיפה שערכה המפקחת המחוזית בנובמבר 2024 ביחידת </w:t>
      </w:r>
      <w:proofErr w:type="spellStart"/>
      <w:r w:rsidRPr="00E747D1">
        <w:rPr>
          <w:rtl/>
        </w:rPr>
        <w:t>נוצ"</w:t>
      </w:r>
      <w:r w:rsidRPr="00E747D1">
        <w:rPr>
          <w:rFonts w:hint="cs"/>
          <w:rtl/>
        </w:rPr>
        <w:t>ץ</w:t>
      </w:r>
      <w:proofErr w:type="spellEnd"/>
      <w:r w:rsidRPr="00E747D1">
        <w:rPr>
          <w:rtl/>
        </w:rPr>
        <w:t xml:space="preserve"> </w:t>
      </w:r>
      <w:proofErr w:type="spellStart"/>
      <w:r w:rsidRPr="00E747D1">
        <w:rPr>
          <w:rFonts w:hint="cs"/>
          <w:rtl/>
        </w:rPr>
        <w:t>במש"ח</w:t>
      </w:r>
      <w:proofErr w:type="spellEnd"/>
      <w:r w:rsidRPr="00E747D1">
        <w:rPr>
          <w:rtl/>
        </w:rPr>
        <w:t xml:space="preserve"> </w:t>
      </w:r>
      <w:r w:rsidRPr="00E747D1">
        <w:rPr>
          <w:b/>
          <w:bCs/>
          <w:rtl/>
        </w:rPr>
        <w:t>יפיע</w:t>
      </w:r>
      <w:r w:rsidRPr="00E747D1">
        <w:rPr>
          <w:rFonts w:hint="cs"/>
          <w:rtl/>
        </w:rPr>
        <w:t xml:space="preserve"> נ</w:t>
      </w:r>
      <w:r w:rsidRPr="00E747D1">
        <w:rPr>
          <w:rtl/>
        </w:rPr>
        <w:t>מצא כי מטופלים ביחידה 12 נערים ו-24 נערות, לעומת הנתונים בדוח מבקר המדינה המציינים</w:t>
      </w:r>
      <w:r w:rsidRPr="00E747D1">
        <w:rPr>
          <w:rFonts w:hint="cs"/>
          <w:rtl/>
        </w:rPr>
        <w:t xml:space="preserve"> </w:t>
      </w:r>
      <w:r w:rsidRPr="00E747D1">
        <w:rPr>
          <w:rtl/>
        </w:rPr>
        <w:t>מספר של 21 בני נוער המטופלים ב</w:t>
      </w:r>
      <w:r w:rsidRPr="00E747D1">
        <w:rPr>
          <w:rFonts w:hint="eastAsia"/>
          <w:rtl/>
        </w:rPr>
        <w:t>תוכניות</w:t>
      </w:r>
      <w:r w:rsidRPr="00E747D1">
        <w:rPr>
          <w:rtl/>
        </w:rPr>
        <w:t xml:space="preserve"> </w:t>
      </w:r>
      <w:r w:rsidRPr="00E747D1">
        <w:rPr>
          <w:rFonts w:hint="eastAsia"/>
          <w:rtl/>
        </w:rPr>
        <w:t>של</w:t>
      </w:r>
      <w:r w:rsidRPr="00E747D1">
        <w:rPr>
          <w:rtl/>
        </w:rPr>
        <w:t xml:space="preserve"> </w:t>
      </w:r>
      <w:r w:rsidRPr="00E747D1">
        <w:rPr>
          <w:rFonts w:hint="eastAsia"/>
          <w:rtl/>
        </w:rPr>
        <w:t>מינהל</w:t>
      </w:r>
      <w:r w:rsidRPr="00E747D1">
        <w:rPr>
          <w:rFonts w:hint="cs"/>
          <w:rtl/>
        </w:rPr>
        <w:t xml:space="preserve"> </w:t>
      </w:r>
      <w:proofErr w:type="spellStart"/>
      <w:r w:rsidRPr="00E747D1">
        <w:rPr>
          <w:rtl/>
        </w:rPr>
        <w:t>של"</w:t>
      </w:r>
      <w:r w:rsidRPr="00E747D1">
        <w:rPr>
          <w:rFonts w:hint="cs"/>
          <w:rtl/>
        </w:rPr>
        <w:t>ם</w:t>
      </w:r>
      <w:proofErr w:type="spellEnd"/>
      <w:r w:rsidRPr="00E747D1">
        <w:rPr>
          <w:rtl/>
        </w:rPr>
        <w:t xml:space="preserve">. </w:t>
      </w:r>
      <w:r w:rsidRPr="00E747D1">
        <w:rPr>
          <w:rFonts w:hint="cs"/>
          <w:rtl/>
        </w:rPr>
        <w:t xml:space="preserve">לדברי המשרד, </w:t>
      </w:r>
      <w:r w:rsidRPr="00E747D1">
        <w:rPr>
          <w:rtl/>
        </w:rPr>
        <w:t>הפער ככל הנראה נובע מצורת הדיווח במערכת ו/או</w:t>
      </w:r>
      <w:r w:rsidRPr="00E747D1">
        <w:rPr>
          <w:rFonts w:hint="cs"/>
          <w:rtl/>
        </w:rPr>
        <w:t xml:space="preserve"> </w:t>
      </w:r>
      <w:r w:rsidRPr="00E747D1">
        <w:rPr>
          <w:rFonts w:hint="eastAsia"/>
          <w:rtl/>
        </w:rPr>
        <w:t>מטעות</w:t>
      </w:r>
      <w:r w:rsidRPr="00E747D1">
        <w:rPr>
          <w:rtl/>
        </w:rPr>
        <w:t xml:space="preserve"> של </w:t>
      </w:r>
      <w:proofErr w:type="spellStart"/>
      <w:r w:rsidRPr="00E747D1">
        <w:rPr>
          <w:rtl/>
        </w:rPr>
        <w:t>העו"ס</w:t>
      </w:r>
      <w:proofErr w:type="spellEnd"/>
      <w:r w:rsidRPr="00E747D1">
        <w:rPr>
          <w:rtl/>
        </w:rPr>
        <w:t xml:space="preserve"> </w:t>
      </w:r>
      <w:r w:rsidRPr="00E747D1">
        <w:rPr>
          <w:rFonts w:hint="eastAsia"/>
          <w:rtl/>
        </w:rPr>
        <w:t>בציון</w:t>
      </w:r>
      <w:r w:rsidRPr="00E747D1">
        <w:rPr>
          <w:rtl/>
        </w:rPr>
        <w:t xml:space="preserve"> של מהות </w:t>
      </w:r>
      <w:r w:rsidRPr="00E747D1">
        <w:rPr>
          <w:rFonts w:hint="eastAsia"/>
          <w:rtl/>
        </w:rPr>
        <w:t>הטיפול</w:t>
      </w:r>
      <w:r w:rsidRPr="00E747D1">
        <w:rPr>
          <w:rFonts w:ascii="David" w:hAnsi="David"/>
          <w:sz w:val="24"/>
          <w:rtl/>
        </w:rPr>
        <w:t>.</w:t>
      </w:r>
      <w:r w:rsidRPr="00E747D1">
        <w:rPr>
          <w:rFonts w:ascii="David" w:hAnsi="David" w:hint="cs"/>
          <w:sz w:val="24"/>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szCs w:val="20"/>
          <w:rtl/>
        </w:rPr>
      </w:pPr>
      <w:r w:rsidRPr="00E747D1">
        <w:rPr>
          <w:rFonts w:hint="cs"/>
          <w:sz w:val="24"/>
          <w:rtl/>
        </w:rPr>
        <w:t xml:space="preserve">מנהלת נפת דרום במחוז תל אביב והמרכז במשרד הרווחה ציינה לפני צוות הביקורת כי מספר התיקים הפתוחים אינו בהכרח אינדיקטור למספר בני הנוער בסיכון בתחום שיפוטה של הרשות, מאחר שלכל מי שמקבל שירות יש תיק לקוח, אך כשאין תוכנית התערבות, ההנחיה היא לסגור את תיק הטיפול. כמו כן התיקים הפתוחים נבדלים זה מזה מבחינת סטטוס הטיפול - יש חלוקה בין מטופלים שהם בסטטוס של קשר רציף, שלגביהם ישנן התערבויות רבות, בין מטופלים בסטטוס מעקב, בין מטופלים בסטטוס מסגרת חוץ-ביתית, ובין מטופלים שנמצאים בסטטוס של "חיזור" מצד </w:t>
      </w:r>
      <w:proofErr w:type="spellStart"/>
      <w:r w:rsidRPr="00E747D1">
        <w:rPr>
          <w:rFonts w:hint="cs"/>
          <w:sz w:val="24"/>
          <w:rtl/>
        </w:rPr>
        <w:t>העו"ס</w:t>
      </w:r>
      <w:proofErr w:type="spellEnd"/>
      <w:r w:rsidRPr="00E747D1">
        <w:rPr>
          <w:rFonts w:hint="cs"/>
          <w:sz w:val="24"/>
          <w:rtl/>
        </w:rPr>
        <w:t xml:space="preserve"> בעקבות הפנייה מהמסגרת החינוכית. יוצא אפוא כי כאשר יש מחסור בכוח אדם המטפל בתחום נזקקות מסוים, יהיו פחות תיקים לטיפול.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עוד עולה מהלוח כי בכל הרשויות המקומיות שנבדקו - וכן בכלל הרשויות המקומיות, פחות מ-2% מבני הנוער בישראל </w:t>
      </w:r>
      <w:r w:rsidRPr="00E747D1">
        <w:rPr>
          <w:rFonts w:hint="eastAsia"/>
          <w:b/>
          <w:bCs/>
          <w:rtl/>
        </w:rPr>
        <w:t>מוכרים</w:t>
      </w:r>
      <w:r w:rsidRPr="00E747D1">
        <w:rPr>
          <w:b/>
          <w:bCs/>
          <w:rtl/>
        </w:rPr>
        <w:t xml:space="preserve"> </w:t>
      </w:r>
      <w:r w:rsidRPr="00E747D1">
        <w:rPr>
          <w:rFonts w:hint="eastAsia"/>
          <w:b/>
          <w:bCs/>
          <w:rtl/>
        </w:rPr>
        <w:t>ל</w:t>
      </w:r>
      <w:r w:rsidRPr="00E747D1">
        <w:rPr>
          <w:rFonts w:hint="cs"/>
          <w:b/>
          <w:bCs/>
          <w:rtl/>
        </w:rPr>
        <w:t xml:space="preserve">מחלקות הרווחה והשירותים החברתיים ברשויות המקומיות </w:t>
      </w:r>
      <w:r w:rsidRPr="00E747D1">
        <w:rPr>
          <w:rFonts w:hint="eastAsia"/>
          <w:b/>
          <w:bCs/>
          <w:rtl/>
        </w:rPr>
        <w:t>ומטופלים</w:t>
      </w:r>
      <w:r w:rsidRPr="00E747D1">
        <w:rPr>
          <w:b/>
          <w:bCs/>
          <w:rtl/>
        </w:rPr>
        <w:t xml:space="preserve"> </w:t>
      </w:r>
      <w:r w:rsidRPr="00E747D1">
        <w:rPr>
          <w:rFonts w:hint="eastAsia"/>
          <w:b/>
          <w:bCs/>
          <w:rtl/>
        </w:rPr>
        <w:t>בהן</w:t>
      </w:r>
      <w:r w:rsidRPr="00E747D1">
        <w:rPr>
          <w:rFonts w:hint="cs"/>
          <w:b/>
          <w:bCs/>
          <w:rtl/>
        </w:rPr>
        <w:t xml:space="preserve"> </w:t>
      </w:r>
      <w:r w:rsidRPr="00E747D1">
        <w:rPr>
          <w:rFonts w:hint="cs"/>
          <w:b/>
          <w:bCs/>
          <w:sz w:val="24"/>
          <w:rtl/>
        </w:rPr>
        <w:t xml:space="preserve">- 19,044 בני נוער מתוך </w:t>
      </w:r>
      <w:r w:rsidRPr="00E747D1">
        <w:rPr>
          <w:rFonts w:ascii="David" w:hAnsi="David"/>
          <w:b/>
          <w:bCs/>
          <w:color w:val="000000"/>
          <w:sz w:val="24"/>
          <w:rtl/>
        </w:rPr>
        <w:t>1,098,747</w:t>
      </w:r>
      <w:r w:rsidRPr="00E747D1">
        <w:rPr>
          <w:rFonts w:ascii="David" w:hAnsi="David" w:hint="cs"/>
          <w:b/>
          <w:bCs/>
          <w:color w:val="000000"/>
          <w:sz w:val="24"/>
          <w:rtl/>
        </w:rPr>
        <w:t xml:space="preserve"> בני נוער בישראל</w:t>
      </w:r>
      <w:r w:rsidRPr="00E747D1">
        <w:rPr>
          <w:rFonts w:hint="cs"/>
          <w:b/>
          <w:bCs/>
          <w:rtl/>
        </w:rPr>
        <w:t>, זאת למרות שעל פי נתוני המועצה הלאומית לשלום הילד המעודכנים לשנת 2022, כ-14% מבני הנוער מוכרים כבני נוער במצבי סיכון.</w:t>
      </w:r>
    </w:p>
    <w:p w:rsidR="00B52032" w:rsidRPr="00E747D1" w:rsidRDefault="00B52032" w:rsidP="00B52032">
      <w:pPr>
        <w:spacing w:line="269" w:lineRule="auto"/>
        <w:rPr>
          <w:b/>
          <w:bCs/>
          <w:rtl/>
        </w:rPr>
      </w:pPr>
    </w:p>
    <w:p w:rsidR="00B52032" w:rsidRPr="00E747D1" w:rsidRDefault="00B52032" w:rsidP="00B52032">
      <w:pPr>
        <w:spacing w:line="269" w:lineRule="auto"/>
        <w:jc w:val="center"/>
        <w:rPr>
          <w:rFonts w:eastAsia="Calibri"/>
          <w:b/>
          <w:bCs/>
          <w:rtl/>
        </w:rPr>
      </w:pPr>
      <w:r w:rsidRPr="00E747D1">
        <w:rPr>
          <w:rFonts w:ascii="David" w:hAnsi="David" w:hint="cs"/>
          <w:rtl/>
        </w:rPr>
        <w:t>תרשים 7:</w:t>
      </w:r>
      <w:r w:rsidRPr="00E747D1">
        <w:rPr>
          <w:rFonts w:eastAsia="Calibri" w:hint="cs"/>
          <w:b/>
          <w:bCs/>
          <w:rtl/>
        </w:rPr>
        <w:t xml:space="preserve"> נתונים על שיעור בני הנוער המצויים במצבי סיכון, סכנה וניתוק </w:t>
      </w:r>
    </w:p>
    <w:p w:rsidR="00B52032" w:rsidRPr="00E747D1" w:rsidRDefault="00B52032" w:rsidP="00B52032">
      <w:pPr>
        <w:keepNext/>
        <w:keepLines/>
        <w:spacing w:line="269" w:lineRule="auto"/>
        <w:jc w:val="center"/>
        <w:rPr>
          <w:rFonts w:eastAsia="Calibri"/>
          <w:b/>
          <w:bCs/>
          <w:rtl/>
        </w:rPr>
      </w:pPr>
      <w:r w:rsidRPr="00E747D1">
        <w:rPr>
          <w:rFonts w:eastAsia="Calibri" w:hint="cs"/>
          <w:b/>
          <w:bCs/>
          <w:rtl/>
        </w:rPr>
        <w:t>למול שיעור בני הנוער המטופלים במחלקות הרווחה</w:t>
      </w:r>
    </w:p>
    <w:p w:rsidR="00B52032" w:rsidRPr="00E747D1" w:rsidRDefault="00B52032" w:rsidP="00B52032">
      <w:pPr>
        <w:spacing w:line="269" w:lineRule="auto"/>
        <w:jc w:val="center"/>
        <w:rPr>
          <w:rFonts w:eastAsia="Calibri"/>
          <w:b/>
          <w:bCs/>
          <w:rtl/>
        </w:rPr>
      </w:pPr>
      <w:r>
        <w:rPr>
          <w:noProof/>
        </w:rPr>
        <w:drawing>
          <wp:inline distT="0" distB="0" distL="0" distR="0" wp14:anchorId="6DC253A4" wp14:editId="530FBAEE">
            <wp:extent cx="4210050" cy="3457158"/>
            <wp:effectExtent l="0" t="0" r="0" b="0"/>
            <wp:docPr id="30" name="תמונה 30" descr="תרשים עגול (פאי) המראה כי 14% מבני הנוער בישראל מצויים במצבי סיכון, סכנה או ניתוק, ופחות מ-2% מבני הנוער מטופלים על ידי שירותי הרווח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23954" cy="3468576"/>
                    </a:xfrm>
                    <a:prstGeom prst="rect">
                      <a:avLst/>
                    </a:prstGeom>
                    <a:noFill/>
                    <a:ln>
                      <a:noFill/>
                    </a:ln>
                  </pic:spPr>
                </pic:pic>
              </a:graphicData>
            </a:graphic>
          </wp:inline>
        </w:drawing>
      </w:r>
    </w:p>
    <w:p w:rsidR="00B52032" w:rsidRPr="00E747D1" w:rsidRDefault="00B52032" w:rsidP="00B52032">
      <w:pPr>
        <w:shd w:val="clear" w:color="auto" w:fill="FFFFFF"/>
        <w:spacing w:line="269" w:lineRule="auto"/>
        <w:textAlignment w:val="top"/>
        <w:rPr>
          <w:sz w:val="24"/>
          <w:rtl/>
        </w:rPr>
      </w:pPr>
      <w:r w:rsidRPr="00E747D1">
        <w:rPr>
          <w:rFonts w:hint="cs"/>
          <w:szCs w:val="20"/>
          <w:rtl/>
        </w:rPr>
        <w:t xml:space="preserve">על פי נתוני משרד הרווחה והביטחון החברתי לשנת 2024, נתוני המועצה הלאומית לשלום הילד לשנת 2022 ונתוני </w:t>
      </w:r>
      <w:proofErr w:type="spellStart"/>
      <w:r w:rsidRPr="00E747D1">
        <w:rPr>
          <w:rFonts w:hint="cs"/>
          <w:szCs w:val="20"/>
          <w:rtl/>
        </w:rPr>
        <w:t>הלמ"ס</w:t>
      </w:r>
      <w:proofErr w:type="spellEnd"/>
      <w:r w:rsidRPr="00E747D1">
        <w:rPr>
          <w:rFonts w:hint="cs"/>
          <w:szCs w:val="20"/>
          <w:rtl/>
        </w:rPr>
        <w:t xml:space="preserve"> לשנת 2022 של כלל הרשויות המקומיות</w:t>
      </w:r>
      <w:r w:rsidRPr="00E747D1">
        <w:rPr>
          <w:rFonts w:hint="cs"/>
          <w:sz w:val="16"/>
          <w:szCs w:val="20"/>
          <w:rtl/>
        </w:rPr>
        <w:t>, בעיבוד משרד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על הרשויות המקומיות שנבדקו - ערד, קריית גת ויפיע לבחון את הנתונים על בני נוער בסיכון שבידיהן, במיוחד נוכח הפערים שהתגלו בין נתונים אלה לנתונים המצויים בידי משרד הרווחה כפי שמוצגים בלוח 4 לעיל ולפעול לדיוק בנתונים ולצמצום הפערים.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על משרד הרווחה למפות את הסיבות לפערים בין הנתונים הנמצאים בידי הגופים השונים שבניהולו, נתונים אשר בבסיסם אמורים להציג תמונת מצב ברורה ומדויקת בעניין מספר בני הנוער בסיכון ובסכנה בכל רשות מקומית ובעניין שיעור בני הנוער המטופלים </w:t>
      </w:r>
      <w:proofErr w:type="spellStart"/>
      <w:r w:rsidRPr="00E747D1">
        <w:rPr>
          <w:rFonts w:hint="cs"/>
          <w:b/>
          <w:bCs/>
          <w:rtl/>
        </w:rPr>
        <w:t>במש"ח</w:t>
      </w:r>
      <w:proofErr w:type="spellEnd"/>
      <w:r w:rsidRPr="00E747D1">
        <w:rPr>
          <w:rFonts w:hint="cs"/>
          <w:b/>
          <w:bCs/>
          <w:rtl/>
        </w:rPr>
        <w:t xml:space="preserve"> מקרב אותם בני נוער בסיכון. </w:t>
      </w:r>
    </w:p>
    <w:p w:rsidR="00B52032" w:rsidRPr="00E747D1" w:rsidRDefault="00B52032" w:rsidP="00B52032">
      <w:pPr>
        <w:pStyle w:val="a9"/>
        <w:spacing w:line="269" w:lineRule="auto"/>
        <w:rPr>
          <w:rtl/>
        </w:rPr>
      </w:pPr>
    </w:p>
    <w:p w:rsidR="00B52032" w:rsidRDefault="00B52032" w:rsidP="00B52032">
      <w:pPr>
        <w:spacing w:line="269" w:lineRule="auto"/>
        <w:rPr>
          <w:b/>
          <w:bCs/>
          <w:rtl/>
        </w:rPr>
      </w:pPr>
      <w:r w:rsidRPr="00E747D1">
        <w:rPr>
          <w:rFonts w:hint="cs"/>
          <w:b/>
          <w:bCs/>
          <w:rtl/>
        </w:rPr>
        <w:t>על משרד הרווחה להקים מאגר נתונים אחיד ומהימן על כלל הילדים ובני הנוער בסיכון בישראל. בהיעדר נתונים אלה לא ניתן לקבל החלטות מושכלות הנוגעות לטיפול בבני נוער בסיכון.</w:t>
      </w:r>
    </w:p>
    <w:p w:rsidR="00B52032" w:rsidRPr="00E747D1" w:rsidRDefault="00B52032" w:rsidP="00B52032">
      <w:pPr>
        <w:spacing w:line="269" w:lineRule="auto"/>
        <w:rPr>
          <w:b/>
          <w:bCs/>
          <w:rtl/>
        </w:rPr>
      </w:pPr>
    </w:p>
    <w:p w:rsidR="00B52032" w:rsidRPr="00E747D1" w:rsidRDefault="00B52032" w:rsidP="00B52032">
      <w:pPr>
        <w:spacing w:line="269" w:lineRule="auto"/>
        <w:jc w:val="center"/>
        <w:rPr>
          <w:rFonts w:ascii="Arial" w:hAnsi="Arial" w:cs="Arial"/>
          <w:b/>
          <w:bCs/>
          <w:sz w:val="36"/>
          <w:rtl/>
        </w:rPr>
      </w:pPr>
      <w:bookmarkStart w:id="65" w:name="_Hlk194924705"/>
      <w:r w:rsidRPr="00E747D1">
        <w:rPr>
          <w:rFonts w:ascii="Segoe UI Symbol" w:hAnsi="Segoe UI Symbol" w:cs="Segoe UI Symbol" w:hint="cs"/>
          <w:b/>
          <w:bCs/>
          <w:sz w:val="36"/>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נוכח ממצאי הביקורת שהוצגו מצטיירת תמונת מצב בה בולט הפער בין השאיפה של התוכנית הלאומית להציב את הילדים ובני הנוער בסיכון במרכז השיח הציבורי והמקצועי באמצעות עבודה בין-משרדית בכל דרגי השלטון לבין הסדקים המתגלעים </w:t>
      </w:r>
      <w:proofErr w:type="spellStart"/>
      <w:r w:rsidRPr="00E747D1">
        <w:rPr>
          <w:rFonts w:hint="cs"/>
          <w:b/>
          <w:bCs/>
          <w:rtl/>
        </w:rPr>
        <w:t>בתכלול</w:t>
      </w:r>
      <w:proofErr w:type="spellEnd"/>
      <w:r w:rsidRPr="00E747D1">
        <w:rPr>
          <w:rFonts w:hint="cs"/>
          <w:b/>
          <w:bCs/>
          <w:rtl/>
        </w:rPr>
        <w:t xml:space="preserve"> הטיפול בנושא ברמה הארצית: היעדר הגדרה אחודה, שיתוף פעולה לוקה בחסר בין המשרדים השונים ובעיקר בין משרד החינוך ומשרד הרווחה, היעדר מדיניות סדורה לאיסוף נתונים ומיפויים וכפועל יוצא </w:t>
      </w:r>
      <w:r w:rsidRPr="00E747D1">
        <w:rPr>
          <w:rFonts w:hint="cs"/>
          <w:b/>
          <w:bCs/>
          <w:rtl/>
        </w:rPr>
        <w:lastRenderedPageBreak/>
        <w:t xml:space="preserve">היעדר נתונים על היקף התופעה ודרגות חומרתה, על מגוון הצרכים הקיימים לשם התאמת מענים ולצורך קביעת מדיניות. לצד זאת, ההבניה מחדש של חלוקת האחריות בין השלטון המרכזי לשלטון המקומי וביזור הסמכויות אינם נעשים באופן מדורג - משרדי הממשלה אינם קובעים מה הם השירותים ההכרחיים הנדרשים, אינם מנחים ואינם מבצעים מעקב צמוד אחר הביצוע. כפועל יוצא, גם ברמה המקומית אין קביעת מדיניות ותכנון אסטרטגי ואין סף שירות מינימלי אחיד בין כלל הרשויות המקומיות. </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b/>
          <w:bCs/>
          <w:rtl/>
        </w:rPr>
        <w:t xml:space="preserve">ברשויות המקומיות שנבדקו - ערד, קריית גת, קריית מוצקין, רמלה ויפיע </w:t>
      </w:r>
      <w:r w:rsidRPr="00E747D1">
        <w:rPr>
          <w:rFonts w:hint="eastAsia"/>
          <w:b/>
          <w:bCs/>
          <w:rtl/>
        </w:rPr>
        <w:t>לא</w:t>
      </w:r>
      <w:r w:rsidRPr="00E747D1">
        <w:rPr>
          <w:b/>
          <w:bCs/>
          <w:rtl/>
        </w:rPr>
        <w:t xml:space="preserve"> </w:t>
      </w:r>
      <w:r w:rsidRPr="00E747D1">
        <w:rPr>
          <w:rFonts w:hint="eastAsia"/>
          <w:b/>
          <w:bCs/>
          <w:rtl/>
        </w:rPr>
        <w:t>קיים</w:t>
      </w:r>
      <w:r w:rsidRPr="00E747D1">
        <w:rPr>
          <w:b/>
          <w:bCs/>
          <w:rtl/>
        </w:rPr>
        <w:t xml:space="preserve"> </w:t>
      </w:r>
      <w:r w:rsidRPr="00E747D1">
        <w:rPr>
          <w:rFonts w:hint="eastAsia"/>
          <w:b/>
          <w:bCs/>
          <w:rtl/>
        </w:rPr>
        <w:t>תכלול</w:t>
      </w:r>
      <w:r w:rsidRPr="00E747D1">
        <w:rPr>
          <w:rFonts w:hint="cs"/>
          <w:b/>
          <w:bCs/>
          <w:rtl/>
        </w:rPr>
        <w:t xml:space="preserve"> של הנושא ברמה המקומית - אין פעילות מוסדרת ברמה האזורית, </w:t>
      </w:r>
      <w:r w:rsidRPr="00E747D1">
        <w:rPr>
          <w:rFonts w:hint="eastAsia"/>
          <w:b/>
          <w:bCs/>
          <w:rtl/>
        </w:rPr>
        <w:t>לא</w:t>
      </w:r>
      <w:r w:rsidRPr="00E747D1">
        <w:rPr>
          <w:b/>
          <w:bCs/>
          <w:rtl/>
        </w:rPr>
        <w:t xml:space="preserve"> קיים גורם </w:t>
      </w:r>
      <w:proofErr w:type="spellStart"/>
      <w:r w:rsidRPr="00E747D1">
        <w:rPr>
          <w:rFonts w:hint="eastAsia"/>
          <w:b/>
          <w:bCs/>
          <w:rtl/>
        </w:rPr>
        <w:t>מתכלל</w:t>
      </w:r>
      <w:proofErr w:type="spellEnd"/>
      <w:r w:rsidRPr="00E747D1">
        <w:rPr>
          <w:rFonts w:hint="cs"/>
          <w:b/>
          <w:bCs/>
          <w:rtl/>
        </w:rPr>
        <w:t xml:space="preserve">, הוועדה לקידום מעמד הילד אינה מתכנסת בתדירות הנדרשת בחוק, אין מדיניות סדורה ולא קיימות </w:t>
      </w:r>
      <w:proofErr w:type="spellStart"/>
      <w:r w:rsidRPr="00E747D1">
        <w:rPr>
          <w:rFonts w:hint="cs"/>
          <w:b/>
          <w:bCs/>
          <w:rtl/>
        </w:rPr>
        <w:t>תוכניות</w:t>
      </w:r>
      <w:proofErr w:type="spellEnd"/>
      <w:r w:rsidRPr="00E747D1">
        <w:rPr>
          <w:rFonts w:hint="cs"/>
          <w:b/>
          <w:bCs/>
          <w:rtl/>
        </w:rPr>
        <w:t xml:space="preserve"> עבודה ביחס לטיפול בבני נוער במצבי סיכון, סכנה וניתוק. ברשויות המקומיות שנבדקו לא קיים מסד נתונים אחוד, אין חשיבה על רצף השירותים, אין זרימת מידע בין המחלקות מלבד המחויב בדין ואין תפיסה הוליסטית של הטיפול בבני נוער בסיכון.</w:t>
      </w:r>
      <w:bookmarkEnd w:id="65"/>
    </w:p>
    <w:p w:rsidR="00B52032" w:rsidRPr="007939F8" w:rsidRDefault="00B52032" w:rsidP="00B52032">
      <w:pPr>
        <w:spacing w:line="269" w:lineRule="auto"/>
        <w:rPr>
          <w:rtl/>
        </w:rPr>
      </w:pPr>
    </w:p>
    <w:p w:rsidR="00B52032" w:rsidRPr="00E747D1" w:rsidRDefault="00B52032" w:rsidP="00B52032">
      <w:pPr>
        <w:pStyle w:val="20"/>
        <w:spacing w:before="0" w:line="269" w:lineRule="auto"/>
        <w:rPr>
          <w:rtl/>
        </w:rPr>
      </w:pPr>
      <w:r w:rsidRPr="00E747D1">
        <w:rPr>
          <w:rFonts w:hint="cs"/>
          <w:rtl/>
        </w:rPr>
        <w:t xml:space="preserve">שלבים ברצף הטיפולי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ניתן לחלק את דרכי ההתערבות בעניינו של נוער בסיכון לשלושה מישורים של פעילות - </w:t>
      </w:r>
      <w:r w:rsidRPr="00E747D1">
        <w:rPr>
          <w:rFonts w:hint="cs"/>
          <w:b/>
          <w:bCs/>
          <w:rtl/>
        </w:rPr>
        <w:t>מניעה</w:t>
      </w:r>
      <w:r w:rsidRPr="00E747D1">
        <w:rPr>
          <w:rFonts w:hint="cs"/>
          <w:rtl/>
        </w:rPr>
        <w:t xml:space="preserve">, </w:t>
      </w:r>
      <w:r w:rsidRPr="00E747D1">
        <w:rPr>
          <w:rFonts w:hint="cs"/>
          <w:b/>
          <w:bCs/>
          <w:rtl/>
        </w:rPr>
        <w:t xml:space="preserve">איתור </w:t>
      </w:r>
      <w:r w:rsidRPr="00E747D1">
        <w:rPr>
          <w:rFonts w:hint="cs"/>
          <w:rtl/>
        </w:rPr>
        <w:t>ו</w:t>
      </w:r>
      <w:r w:rsidRPr="00E747D1">
        <w:rPr>
          <w:rFonts w:hint="cs"/>
          <w:b/>
          <w:bCs/>
          <w:rtl/>
        </w:rPr>
        <w:t>טיפול</w:t>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על פי הוראות </w:t>
      </w:r>
      <w:proofErr w:type="spellStart"/>
      <w:r w:rsidRPr="00E747D1">
        <w:rPr>
          <w:rFonts w:hint="cs"/>
          <w:rtl/>
        </w:rPr>
        <w:t>התע"ס</w:t>
      </w:r>
      <w:proofErr w:type="spellEnd"/>
      <w:r w:rsidRPr="00E747D1">
        <w:rPr>
          <w:rFonts w:hint="cs"/>
          <w:rtl/>
        </w:rPr>
        <w:t xml:space="preserve">, </w:t>
      </w:r>
      <w:proofErr w:type="spellStart"/>
      <w:r w:rsidRPr="00E747D1">
        <w:rPr>
          <w:rFonts w:hint="cs"/>
          <w:rtl/>
        </w:rPr>
        <w:t>המש"חים</w:t>
      </w:r>
      <w:proofErr w:type="spellEnd"/>
      <w:r w:rsidRPr="00E747D1">
        <w:rPr>
          <w:rStyle w:val="af3"/>
          <w:rtl/>
        </w:rPr>
        <w:footnoteReference w:id="110"/>
      </w:r>
      <w:r w:rsidRPr="00E747D1">
        <w:rPr>
          <w:rFonts w:hint="cs"/>
          <w:rtl/>
        </w:rPr>
        <w:t xml:space="preserve"> ממונים על זיהוי אוכלוסיות היעד ועל הטיפול בהן בקהילה. </w:t>
      </w:r>
    </w:p>
    <w:p w:rsidR="00B52032" w:rsidRPr="00E747D1" w:rsidRDefault="00B52032" w:rsidP="00B52032">
      <w:pPr>
        <w:spacing w:line="269" w:lineRule="auto"/>
        <w:rPr>
          <w:rtl/>
        </w:rPr>
      </w:pPr>
    </w:p>
    <w:p w:rsidR="00B52032" w:rsidRPr="00E747D1" w:rsidRDefault="00B52032" w:rsidP="00B52032">
      <w:pPr>
        <w:keepNext/>
        <w:keepLines/>
        <w:spacing w:line="269" w:lineRule="auto"/>
        <w:jc w:val="center"/>
        <w:rPr>
          <w:rFonts w:eastAsia="Calibri"/>
          <w:b/>
          <w:bCs/>
          <w:rtl/>
        </w:rPr>
      </w:pPr>
      <w:r w:rsidRPr="00E747D1">
        <w:rPr>
          <w:rFonts w:ascii="David" w:eastAsia="Calibri" w:hAnsi="David"/>
          <w:sz w:val="24"/>
          <w:rtl/>
        </w:rPr>
        <w:t xml:space="preserve">תרשים </w:t>
      </w:r>
      <w:r w:rsidRPr="00E747D1">
        <w:rPr>
          <w:rFonts w:ascii="David" w:eastAsia="Calibri" w:hAnsi="David" w:hint="cs"/>
          <w:sz w:val="24"/>
          <w:rtl/>
        </w:rPr>
        <w:t>8</w:t>
      </w:r>
      <w:r w:rsidRPr="00E747D1">
        <w:rPr>
          <w:rFonts w:ascii="David" w:eastAsia="Calibri" w:hAnsi="David"/>
          <w:sz w:val="24"/>
          <w:rtl/>
        </w:rPr>
        <w:t>:</w:t>
      </w:r>
      <w:r w:rsidRPr="00E747D1">
        <w:rPr>
          <w:rFonts w:eastAsia="Calibri"/>
          <w:b/>
          <w:bCs/>
          <w:rtl/>
        </w:rPr>
        <w:t xml:space="preserve"> </w:t>
      </w:r>
      <w:r w:rsidRPr="00E747D1">
        <w:rPr>
          <w:rFonts w:eastAsia="Calibri" w:hint="cs"/>
          <w:b/>
          <w:bCs/>
          <w:rtl/>
        </w:rPr>
        <w:t>תהליך למניעת מצבי סיכון בקרב בני נוער, לאיתור נוער במצבי סיכון ולטיפול בו</w:t>
      </w:r>
    </w:p>
    <w:p w:rsidR="00B52032" w:rsidRPr="00E747D1" w:rsidRDefault="00B52032" w:rsidP="00B52032">
      <w:pPr>
        <w:spacing w:line="269" w:lineRule="auto"/>
        <w:jc w:val="center"/>
        <w:rPr>
          <w:rtl/>
        </w:rPr>
      </w:pPr>
      <w:r>
        <w:rPr>
          <w:noProof/>
        </w:rPr>
        <w:drawing>
          <wp:inline distT="0" distB="0" distL="0" distR="0" wp14:anchorId="1D831C26" wp14:editId="49DB8F8F">
            <wp:extent cx="4270901" cy="4410075"/>
            <wp:effectExtent l="0" t="0" r="0" b="0"/>
            <wp:docPr id="38" name="תמונה 38" descr="תרשים זרימה המציג את השלבים ברצף הטיפולי - ממניעה, דרך אייתור ויישוג ועד טיפול ושילוב בקהילה, ואת אחריות המש&quot;ח בכל אחד מהשלבים. בשלב הטיפול התרשים מתאר כי  לאחר  תכנון הטיפול במש&quot;ח ווועדת תכנון טיפול והערכה המש&quot;ח מפנה את הנער לטיפול בתוך הקהילה או לטיפול במסגרת חוץ-ביתית (אומנה, פנימייה או אימוץ), ובאחריותו ליישם את ההחלטה ולעקוב אחר הטיפול עד ליציאה מהמצב הסיכוני ושילוב הנער בקהיל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4236" cy="4413519"/>
                    </a:xfrm>
                    <a:prstGeom prst="rect">
                      <a:avLst/>
                    </a:prstGeom>
                    <a:noFill/>
                    <a:ln>
                      <a:noFill/>
                    </a:ln>
                  </pic:spPr>
                </pic:pic>
              </a:graphicData>
            </a:graphic>
          </wp:inline>
        </w:drawing>
      </w:r>
    </w:p>
    <w:p w:rsidR="00B52032" w:rsidRPr="00C453EB" w:rsidRDefault="00B52032" w:rsidP="00B52032">
      <w:pPr>
        <w:shd w:val="clear" w:color="auto" w:fill="FFFFFF"/>
        <w:spacing w:line="269" w:lineRule="auto"/>
        <w:textAlignment w:val="top"/>
        <w:rPr>
          <w:sz w:val="24"/>
          <w:rtl/>
        </w:rPr>
      </w:pPr>
      <w:r w:rsidRPr="00E747D1" w:rsidDel="005068CF">
        <w:rPr>
          <w:rFonts w:hint="cs"/>
          <w:sz w:val="16"/>
          <w:szCs w:val="20"/>
          <w:rtl/>
        </w:rPr>
        <w:t xml:space="preserve">על פי </w:t>
      </w:r>
      <w:r w:rsidRPr="00E747D1">
        <w:rPr>
          <w:rFonts w:hint="cs"/>
          <w:sz w:val="16"/>
          <w:szCs w:val="20"/>
          <w:rtl/>
        </w:rPr>
        <w:t>מידע שהתקבל ב</w:t>
      </w:r>
      <w:r w:rsidRPr="00E747D1" w:rsidDel="005068CF">
        <w:rPr>
          <w:rFonts w:hint="cs"/>
          <w:sz w:val="16"/>
          <w:szCs w:val="20"/>
          <w:rtl/>
        </w:rPr>
        <w:t xml:space="preserve">פגישות </w:t>
      </w:r>
      <w:r w:rsidRPr="00E747D1">
        <w:rPr>
          <w:rFonts w:hint="cs"/>
          <w:sz w:val="16"/>
          <w:szCs w:val="20"/>
          <w:rtl/>
        </w:rPr>
        <w:t xml:space="preserve">של צוות הביקורת עם </w:t>
      </w:r>
      <w:proofErr w:type="spellStart"/>
      <w:r w:rsidRPr="00E747D1">
        <w:rPr>
          <w:rFonts w:hint="cs"/>
          <w:sz w:val="16"/>
          <w:szCs w:val="20"/>
          <w:rtl/>
        </w:rPr>
        <w:t>המש"חים</w:t>
      </w:r>
      <w:proofErr w:type="spellEnd"/>
      <w:r w:rsidRPr="00E747D1" w:rsidDel="005068CF">
        <w:rPr>
          <w:rFonts w:hint="cs"/>
          <w:sz w:val="16"/>
          <w:szCs w:val="20"/>
          <w:rtl/>
        </w:rPr>
        <w:t xml:space="preserve"> ו</w:t>
      </w:r>
      <w:r w:rsidRPr="00E747D1">
        <w:rPr>
          <w:rFonts w:hint="cs"/>
          <w:sz w:val="16"/>
          <w:szCs w:val="20"/>
          <w:rtl/>
        </w:rPr>
        <w:t xml:space="preserve">עם </w:t>
      </w:r>
      <w:r w:rsidRPr="00E747D1" w:rsidDel="005068CF">
        <w:rPr>
          <w:rFonts w:hint="cs"/>
          <w:sz w:val="16"/>
          <w:szCs w:val="20"/>
          <w:rtl/>
        </w:rPr>
        <w:t>משרד הרווחה, בעיבוד משרד מבקר המדינה.</w:t>
      </w:r>
    </w:p>
    <w:tbl>
      <w:tblPr>
        <w:tblStyle w:val="a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1844"/>
      </w:tblGrid>
      <w:tr w:rsidR="00B52032" w:rsidRPr="00E747D1" w:rsidTr="00B52032">
        <w:tc>
          <w:tcPr>
            <w:tcW w:w="662" w:type="dxa"/>
            <w:vAlign w:val="center"/>
          </w:tcPr>
          <w:p w:rsidR="00B52032" w:rsidRPr="00E747D1" w:rsidRDefault="00B52032" w:rsidP="00B52032">
            <w:pPr>
              <w:spacing w:line="269" w:lineRule="auto"/>
              <w:ind w:right="-130"/>
              <w:jc w:val="left"/>
              <w:textAlignment w:val="top"/>
              <w:rPr>
                <w:rFonts w:eastAsiaTheme="majorEastAsia"/>
                <w:bCs/>
                <w:spacing w:val="40"/>
                <w:rtl/>
              </w:rPr>
            </w:pPr>
            <w:r w:rsidRPr="00E747D1">
              <w:rPr>
                <w:noProof/>
                <w:rtl/>
              </w:rPr>
              <w:lastRenderedPageBreak/>
              <w:drawing>
                <wp:inline distT="0" distB="0" distL="0" distR="0" wp14:anchorId="071F2BCE" wp14:editId="51E042EB">
                  <wp:extent cx="323850" cy="323850"/>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flipH="1">
                            <a:off x="0" y="0"/>
                            <a:ext cx="323850" cy="323850"/>
                          </a:xfrm>
                          <a:prstGeom prst="rect">
                            <a:avLst/>
                          </a:prstGeom>
                        </pic:spPr>
                      </pic:pic>
                    </a:graphicData>
                  </a:graphic>
                </wp:inline>
              </w:drawing>
            </w:r>
          </w:p>
        </w:tc>
        <w:tc>
          <w:tcPr>
            <w:tcW w:w="1844" w:type="dxa"/>
            <w:vAlign w:val="center"/>
          </w:tcPr>
          <w:p w:rsidR="00B52032" w:rsidRPr="00E747D1" w:rsidRDefault="00B52032" w:rsidP="00B52032">
            <w:pPr>
              <w:pStyle w:val="4"/>
              <w:spacing w:before="0" w:line="269" w:lineRule="auto"/>
              <w:outlineLvl w:val="3"/>
              <w:rPr>
                <w:rtl/>
              </w:rPr>
            </w:pPr>
            <w:r w:rsidRPr="00E747D1">
              <w:rPr>
                <w:rFonts w:hint="cs"/>
                <w:rtl/>
              </w:rPr>
              <w:t>מניעה</w:t>
            </w:r>
          </w:p>
        </w:tc>
      </w:tr>
    </w:tbl>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מישור המניעה נחלק לשלוש רמות - מניעה ראשונית עוד לפני תחילתה, שעיקרה פעילות הסברה וחינוך בקרב כלל הנוער ויצירת אקלים ומרחבים מוגנים; מניעה שניונית שנועדה לטפל במעגל של נוער בסיכון ולמנוע את החמרת מצבי הסיכון לאחר גילוי ביטוייהם הראשוניים; ומניעה שלישונית הנוגעת לנוער שהשתקם ונחלץ מהמצב </w:t>
      </w:r>
      <w:proofErr w:type="spellStart"/>
      <w:r w:rsidRPr="00E747D1">
        <w:rPr>
          <w:rFonts w:hint="cs"/>
          <w:rtl/>
        </w:rPr>
        <w:t>הסיכוני</w:t>
      </w:r>
      <w:proofErr w:type="spellEnd"/>
      <w:r w:rsidRPr="00E747D1">
        <w:rPr>
          <w:rFonts w:hint="cs"/>
          <w:rtl/>
        </w:rPr>
        <w:t xml:space="preserve"> - דאגה לשימור השיקום ומניעת החזרה למצב סיכוני.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בכל הרשויות המקומיות שנבדקו - </w:t>
      </w:r>
      <w:r w:rsidRPr="00E747D1">
        <w:rPr>
          <w:rFonts w:hint="cs"/>
          <w:b/>
          <w:bCs/>
          <w:sz w:val="24"/>
          <w:rtl/>
        </w:rPr>
        <w:t xml:space="preserve">ערד, קריית גת, קריית מוצקין, רמלה </w:t>
      </w:r>
      <w:r w:rsidRPr="00E747D1">
        <w:rPr>
          <w:rFonts w:hint="eastAsia"/>
          <w:b/>
          <w:bCs/>
          <w:sz w:val="24"/>
          <w:rtl/>
        </w:rPr>
        <w:t>ו</w:t>
      </w:r>
      <w:r w:rsidRPr="00E747D1">
        <w:rPr>
          <w:rFonts w:hint="cs"/>
          <w:b/>
          <w:bCs/>
          <w:sz w:val="24"/>
          <w:rtl/>
        </w:rPr>
        <w:t xml:space="preserve">יפיע - </w:t>
      </w:r>
      <w:r w:rsidRPr="00E747D1">
        <w:rPr>
          <w:rFonts w:hint="cs"/>
          <w:b/>
          <w:bCs/>
          <w:rtl/>
        </w:rPr>
        <w:t xml:space="preserve">הרשות לביטחון קהילתי מפעילה באמצעות אחראי ביטחון קהילתי פעילויות מניעה שונות המיועדות לבני נוער בסיכון, ובכללן הפעלת מדריכי מוגנות בבתי הספר, קיום של סדנאות לנערים בסיכון וסדנאות מניעה בנושא אלכוהול, סמים ועישון, הפעלת סיירות הורים וארגון סדנאות שונות.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להבדיל, </w:t>
      </w:r>
      <w:r w:rsidRPr="00E747D1">
        <w:rPr>
          <w:rFonts w:hint="eastAsia"/>
          <w:b/>
          <w:bCs/>
          <w:rtl/>
        </w:rPr>
        <w:t>נמצא</w:t>
      </w:r>
      <w:r w:rsidRPr="00E747D1">
        <w:rPr>
          <w:b/>
          <w:bCs/>
          <w:rtl/>
        </w:rPr>
        <w:t xml:space="preserve"> כי </w:t>
      </w:r>
      <w:r w:rsidRPr="00E747D1">
        <w:rPr>
          <w:rFonts w:hint="cs"/>
          <w:b/>
          <w:bCs/>
          <w:rtl/>
        </w:rPr>
        <w:t xml:space="preserve">פעילות משרד הרווחה מתמקדת באיתור ובטיפול אך לא בפעילות מניעה בתחום הנוער בסיכון. המשרד שואף לפעול בהמשך גם בתחום המניעה. עוד נמצא כי </w:t>
      </w:r>
      <w:proofErr w:type="spellStart"/>
      <w:r w:rsidRPr="00E747D1">
        <w:rPr>
          <w:rFonts w:hint="cs"/>
          <w:b/>
          <w:bCs/>
          <w:rtl/>
        </w:rPr>
        <w:t>המש"חים</w:t>
      </w:r>
      <w:proofErr w:type="spellEnd"/>
      <w:r w:rsidRPr="00E747D1">
        <w:rPr>
          <w:rFonts w:hint="cs"/>
          <w:b/>
          <w:bCs/>
          <w:rtl/>
        </w:rPr>
        <w:t xml:space="preserve"> בעיריות ערד, קריית גת, קריית מוצקין ורמלה ובמועצה המקומית יפיע אינם מפעילים </w:t>
      </w:r>
      <w:proofErr w:type="spellStart"/>
      <w:r w:rsidRPr="00E747D1">
        <w:rPr>
          <w:rFonts w:hint="cs"/>
          <w:b/>
          <w:bCs/>
          <w:rtl/>
        </w:rPr>
        <w:t>תוכניות</w:t>
      </w:r>
      <w:proofErr w:type="spellEnd"/>
      <w:r w:rsidRPr="00E747D1">
        <w:rPr>
          <w:rFonts w:hint="cs"/>
          <w:b/>
          <w:bCs/>
          <w:rtl/>
        </w:rPr>
        <w:t xml:space="preserve"> למניעה בתחום של נוער בסיכון.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לרוב, ילדים ובני נוער המצויים במצבי סיכון וסכנה מאותרים ומופנים לטיפול </w:t>
      </w:r>
      <w:proofErr w:type="spellStart"/>
      <w:r w:rsidRPr="00E747D1">
        <w:rPr>
          <w:rFonts w:hint="cs"/>
          <w:rtl/>
        </w:rPr>
        <w:t>במש"חים</w:t>
      </w:r>
      <w:proofErr w:type="spellEnd"/>
      <w:r w:rsidRPr="00E747D1">
        <w:rPr>
          <w:rFonts w:hint="cs"/>
          <w:rtl/>
        </w:rPr>
        <w:t xml:space="preserve"> ברשויות המקומיות על ידי צוותי בית הספר: מחנכי כיתות, יועצי בתי ספר </w:t>
      </w:r>
      <w:proofErr w:type="spellStart"/>
      <w:r w:rsidRPr="00E747D1">
        <w:rPr>
          <w:rFonts w:hint="cs"/>
          <w:rtl/>
        </w:rPr>
        <w:t>וקב"סים</w:t>
      </w:r>
      <w:proofErr w:type="spellEnd"/>
      <w:r w:rsidRPr="00E747D1">
        <w:rPr>
          <w:rFonts w:hint="cs"/>
          <w:rtl/>
        </w:rPr>
        <w:t xml:space="preserve">, הנמצאים עימם במהלך שהותם בבתי הספר, רואים אותם ועשויים לזהות מצוקות ובעיות. מלבד זאת, לעיתים מתקבלים </w:t>
      </w:r>
      <w:proofErr w:type="spellStart"/>
      <w:r w:rsidRPr="00E747D1">
        <w:rPr>
          <w:rFonts w:hint="cs"/>
          <w:rtl/>
        </w:rPr>
        <w:t>במש"ח</w:t>
      </w:r>
      <w:proofErr w:type="spellEnd"/>
      <w:r w:rsidRPr="00E747D1">
        <w:rPr>
          <w:rFonts w:hint="cs"/>
          <w:rtl/>
        </w:rPr>
        <w:t xml:space="preserve"> דיווחים על פי חוק הנוער</w:t>
      </w:r>
      <w:r w:rsidRPr="00E747D1">
        <w:rPr>
          <w:rStyle w:val="af3"/>
          <w:rtl/>
        </w:rPr>
        <w:footnoteReference w:id="111"/>
      </w:r>
      <w:r w:rsidRPr="00E747D1">
        <w:rPr>
          <w:rFonts w:hint="cs"/>
          <w:rtl/>
        </w:rPr>
        <w:t xml:space="preserve"> בנוגע לקטינים המצויים בסיכון גבוה לחייהם. כמו כן מתקבלות פניות בנושא מצד בני הנוער עצמם או הוריהם, אולם מדובר בפניות מועטות יחסית.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b/>
          <w:bCs/>
          <w:rtl/>
        </w:rPr>
        <w:t>על</w:t>
      </w:r>
      <w:r w:rsidRPr="00E747D1">
        <w:rPr>
          <w:b/>
          <w:bCs/>
          <w:rtl/>
        </w:rPr>
        <w:t xml:space="preserve"> </w:t>
      </w:r>
      <w:r w:rsidRPr="00E747D1">
        <w:rPr>
          <w:rFonts w:hint="eastAsia"/>
          <w:b/>
          <w:bCs/>
          <w:rtl/>
        </w:rPr>
        <w:t>מינהל</w:t>
      </w:r>
      <w:r w:rsidRPr="00E747D1">
        <w:rPr>
          <w:b/>
          <w:bCs/>
          <w:rtl/>
        </w:rPr>
        <w:t xml:space="preserve"> </w:t>
      </w:r>
      <w:proofErr w:type="spellStart"/>
      <w:r w:rsidRPr="00E747D1">
        <w:rPr>
          <w:rFonts w:hint="eastAsia"/>
          <w:b/>
          <w:bCs/>
          <w:rtl/>
        </w:rPr>
        <w:t>של</w:t>
      </w:r>
      <w:r w:rsidRPr="00E747D1">
        <w:rPr>
          <w:b/>
          <w:bCs/>
          <w:rtl/>
        </w:rPr>
        <w:t>"</w:t>
      </w:r>
      <w:r w:rsidRPr="00E747D1">
        <w:rPr>
          <w:rFonts w:hint="cs"/>
          <w:b/>
          <w:bCs/>
          <w:rtl/>
        </w:rPr>
        <w:t>ם</w:t>
      </w:r>
      <w:proofErr w:type="spellEnd"/>
      <w:r w:rsidRPr="00E747D1">
        <w:rPr>
          <w:b/>
          <w:bCs/>
          <w:rtl/>
        </w:rPr>
        <w:t xml:space="preserve"> במשרד הרווחה להחיש </w:t>
      </w:r>
      <w:r w:rsidRPr="00E747D1">
        <w:rPr>
          <w:rFonts w:hint="cs"/>
          <w:b/>
          <w:bCs/>
          <w:rtl/>
        </w:rPr>
        <w:t xml:space="preserve">את </w:t>
      </w:r>
      <w:r w:rsidRPr="00E747D1">
        <w:rPr>
          <w:b/>
          <w:bCs/>
          <w:rtl/>
        </w:rPr>
        <w:t>מעורבותו בתחום המניעה</w:t>
      </w:r>
      <w:r w:rsidRPr="00E747D1">
        <w:rPr>
          <w:rFonts w:hint="cs"/>
          <w:b/>
          <w:bCs/>
          <w:rtl/>
        </w:rPr>
        <w:t>,</w:t>
      </w:r>
      <w:r w:rsidRPr="00E747D1">
        <w:rPr>
          <w:b/>
          <w:bCs/>
          <w:rtl/>
        </w:rPr>
        <w:t xml:space="preserve"> </w:t>
      </w:r>
      <w:r w:rsidRPr="00E747D1">
        <w:rPr>
          <w:rFonts w:hint="cs"/>
          <w:b/>
          <w:bCs/>
          <w:rtl/>
        </w:rPr>
        <w:t>ב</w:t>
      </w:r>
      <w:r w:rsidRPr="00E747D1">
        <w:rPr>
          <w:b/>
          <w:bCs/>
          <w:rtl/>
        </w:rPr>
        <w:t xml:space="preserve">אשר </w:t>
      </w:r>
      <w:r w:rsidRPr="00E747D1">
        <w:rPr>
          <w:rFonts w:hint="cs"/>
          <w:b/>
          <w:bCs/>
          <w:rtl/>
        </w:rPr>
        <w:t xml:space="preserve">הטיפול בתחום זה </w:t>
      </w:r>
      <w:r w:rsidRPr="00E747D1">
        <w:rPr>
          <w:b/>
          <w:bCs/>
          <w:rtl/>
        </w:rPr>
        <w:t>מוגדר כאחד מתפקידיו.</w:t>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w:t>
      </w:r>
      <w:proofErr w:type="spellStart"/>
      <w:r w:rsidRPr="00E747D1">
        <w:rPr>
          <w:rFonts w:hint="cs"/>
          <w:b/>
          <w:bCs/>
          <w:rtl/>
        </w:rPr>
        <w:t>למש"חים</w:t>
      </w:r>
      <w:proofErr w:type="spellEnd"/>
      <w:r w:rsidRPr="00E747D1">
        <w:rPr>
          <w:rFonts w:hint="cs"/>
          <w:b/>
          <w:bCs/>
          <w:rtl/>
        </w:rPr>
        <w:t xml:space="preserve"> ברשויות המקומיות שנבדקו - ערד, קריית גת, קריית מוצקין, רמלה ויפיע</w:t>
      </w:r>
      <w:r w:rsidRPr="00E747D1">
        <w:rPr>
          <w:rFonts w:hint="cs"/>
          <w:rtl/>
        </w:rPr>
        <w:t xml:space="preserve"> </w:t>
      </w:r>
      <w:r w:rsidRPr="00E747D1">
        <w:rPr>
          <w:rFonts w:hint="cs"/>
          <w:b/>
          <w:bCs/>
          <w:rtl/>
        </w:rPr>
        <w:t xml:space="preserve">להבטיח הפעלת </w:t>
      </w:r>
      <w:proofErr w:type="spellStart"/>
      <w:r w:rsidRPr="00E747D1">
        <w:rPr>
          <w:rFonts w:hint="cs"/>
          <w:b/>
          <w:bCs/>
          <w:rtl/>
        </w:rPr>
        <w:t>תוכניות</w:t>
      </w:r>
      <w:proofErr w:type="spellEnd"/>
      <w:r w:rsidRPr="00E747D1">
        <w:rPr>
          <w:rFonts w:hint="cs"/>
          <w:b/>
          <w:bCs/>
          <w:rtl/>
        </w:rPr>
        <w:t xml:space="preserve"> נרחבות העוסקות במניעה בקרב בני הנוער בכלל ובקרב בני הנוער המצויים במצבי סיכון וסכנה - בפרט.</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eastAsia="Lucida Sans Unicode" w:hAnsi="David"/>
          <w:sz w:val="24"/>
          <w:rtl/>
        </w:rPr>
      </w:pPr>
      <w:bookmarkStart w:id="66" w:name="_Hlk199147259"/>
      <w:r w:rsidRPr="00E747D1">
        <w:rPr>
          <w:rFonts w:ascii="David" w:eastAsia="Lucida Sans Unicode" w:hAnsi="David" w:hint="cs"/>
          <w:sz w:val="24"/>
          <w:rtl/>
        </w:rPr>
        <w:t xml:space="preserve">עיריית </w:t>
      </w:r>
      <w:r w:rsidRPr="00E747D1">
        <w:rPr>
          <w:rFonts w:ascii="David" w:eastAsia="Lucida Sans Unicode" w:hAnsi="David" w:hint="cs"/>
          <w:b/>
          <w:bCs/>
          <w:sz w:val="24"/>
          <w:rtl/>
        </w:rPr>
        <w:t>קריית גת</w:t>
      </w:r>
      <w:r w:rsidRPr="00E747D1">
        <w:rPr>
          <w:rFonts w:ascii="David" w:eastAsia="Lucida Sans Unicode" w:hAnsi="David" w:hint="cs"/>
          <w:sz w:val="24"/>
          <w:rtl/>
        </w:rPr>
        <w:t xml:space="preserve"> מסרה בתשובתה כי היא מפעילה </w:t>
      </w:r>
      <w:proofErr w:type="spellStart"/>
      <w:r w:rsidRPr="00E747D1">
        <w:rPr>
          <w:rFonts w:ascii="David" w:eastAsia="Lucida Sans Unicode" w:hAnsi="David" w:hint="cs"/>
          <w:sz w:val="24"/>
          <w:rtl/>
        </w:rPr>
        <w:t>תוכניות</w:t>
      </w:r>
      <w:proofErr w:type="spellEnd"/>
      <w:r w:rsidRPr="00E747D1">
        <w:rPr>
          <w:rFonts w:ascii="David" w:eastAsia="Lucida Sans Unicode" w:hAnsi="David" w:hint="cs"/>
          <w:sz w:val="24"/>
          <w:rtl/>
        </w:rPr>
        <w:t xml:space="preserve"> רבות לבני נוער - ביניהן </w:t>
      </w:r>
      <w:r w:rsidRPr="00E747D1">
        <w:rPr>
          <w:rFonts w:ascii="David" w:eastAsia="Aptos" w:hAnsi="David" w:hint="cs"/>
          <w:kern w:val="2"/>
          <w:sz w:val="24"/>
          <w:rtl/>
        </w:rPr>
        <w:t xml:space="preserve">תעסוקת קיץ, סדנאות נגרות, פעילות רכיבה על סוסים, בישול ואפייה, </w:t>
      </w:r>
      <w:proofErr w:type="spellStart"/>
      <w:r w:rsidRPr="00E747D1">
        <w:rPr>
          <w:rFonts w:ascii="David" w:eastAsia="Aptos" w:hAnsi="David" w:hint="cs"/>
          <w:kern w:val="2"/>
          <w:sz w:val="24"/>
          <w:rtl/>
        </w:rPr>
        <w:t>יישוג</w:t>
      </w:r>
      <w:proofErr w:type="spellEnd"/>
      <w:r w:rsidRPr="00E747D1">
        <w:rPr>
          <w:rFonts w:ascii="David" w:eastAsia="Aptos" w:hAnsi="David" w:hint="cs"/>
          <w:kern w:val="2"/>
          <w:sz w:val="24"/>
          <w:rtl/>
        </w:rPr>
        <w:t xml:space="preserve"> ועבודת רחוב ("ציפורי לילה"). </w:t>
      </w:r>
      <w:proofErr w:type="spellStart"/>
      <w:r w:rsidRPr="00E747D1">
        <w:rPr>
          <w:rFonts w:ascii="David" w:eastAsia="Aptos" w:hAnsi="David" w:hint="cs"/>
          <w:kern w:val="2"/>
          <w:sz w:val="24"/>
          <w:rtl/>
        </w:rPr>
        <w:t>תוכניות</w:t>
      </w:r>
      <w:proofErr w:type="spellEnd"/>
      <w:r w:rsidRPr="00E747D1">
        <w:rPr>
          <w:rFonts w:ascii="David" w:eastAsia="Aptos" w:hAnsi="David" w:hint="cs"/>
          <w:kern w:val="2"/>
          <w:sz w:val="24"/>
          <w:rtl/>
        </w:rPr>
        <w:t xml:space="preserve"> אלו בצרוף </w:t>
      </w:r>
      <w:proofErr w:type="spellStart"/>
      <w:r w:rsidRPr="00E747D1">
        <w:rPr>
          <w:rFonts w:ascii="David" w:eastAsia="Aptos" w:hAnsi="David" w:hint="cs"/>
          <w:kern w:val="2"/>
          <w:sz w:val="24"/>
          <w:rtl/>
        </w:rPr>
        <w:t>תוכניות</w:t>
      </w:r>
      <w:proofErr w:type="spellEnd"/>
      <w:r w:rsidRPr="00E747D1">
        <w:rPr>
          <w:rFonts w:ascii="David" w:eastAsia="Aptos" w:hAnsi="David" w:hint="cs"/>
          <w:kern w:val="2"/>
          <w:sz w:val="24"/>
          <w:rtl/>
        </w:rPr>
        <w:t xml:space="preserve"> </w:t>
      </w:r>
      <w:proofErr w:type="spellStart"/>
      <w:r w:rsidRPr="00E747D1">
        <w:rPr>
          <w:rFonts w:ascii="David" w:eastAsia="Aptos" w:hAnsi="David" w:hint="cs"/>
          <w:kern w:val="2"/>
          <w:sz w:val="24"/>
          <w:rtl/>
        </w:rPr>
        <w:t>רשותיות</w:t>
      </w:r>
      <w:proofErr w:type="spellEnd"/>
      <w:r w:rsidRPr="00E747D1">
        <w:rPr>
          <w:rFonts w:ascii="David" w:eastAsia="Aptos" w:hAnsi="David" w:hint="cs"/>
          <w:kern w:val="2"/>
          <w:sz w:val="24"/>
          <w:rtl/>
        </w:rPr>
        <w:t xml:space="preserve"> בבתי ספר ובשעות אחה"צ מהווים תשתית איתור, מניעה, ליווי וטיפול בני נוער ובני משפחותיהם.</w:t>
      </w:r>
    </w:p>
    <w:bookmarkEnd w:id="66"/>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eastAsia="Lucida Sans Unicode" w:hAnsi="David"/>
          <w:sz w:val="24"/>
          <w:rtl/>
        </w:rPr>
      </w:pPr>
      <w:r w:rsidRPr="00E747D1">
        <w:rPr>
          <w:rFonts w:ascii="David" w:eastAsia="Lucida Sans Unicode" w:hAnsi="David" w:hint="cs"/>
          <w:sz w:val="24"/>
          <w:rtl/>
        </w:rPr>
        <w:t xml:space="preserve">עיריית </w:t>
      </w:r>
      <w:r w:rsidRPr="00E747D1">
        <w:rPr>
          <w:rFonts w:ascii="David" w:eastAsia="Lucida Sans Unicode" w:hAnsi="David" w:hint="cs"/>
          <w:b/>
          <w:bCs/>
          <w:sz w:val="24"/>
          <w:rtl/>
        </w:rPr>
        <w:t>קריית מוצקין</w:t>
      </w:r>
      <w:r w:rsidRPr="00E747D1">
        <w:rPr>
          <w:rFonts w:ascii="David" w:eastAsia="Lucida Sans Unicode" w:hAnsi="David" w:hint="cs"/>
          <w:sz w:val="24"/>
          <w:rtl/>
        </w:rPr>
        <w:t xml:space="preserve"> מסרה בתשובתה למשרד מבקר המדינה ממאי 2025 כי כל</w:t>
      </w:r>
      <w:r w:rsidRPr="00E747D1">
        <w:rPr>
          <w:rFonts w:ascii="David" w:eastAsia="Lucida Sans Unicode" w:hAnsi="David"/>
          <w:sz w:val="24"/>
          <w:rtl/>
        </w:rPr>
        <w:t xml:space="preserve"> </w:t>
      </w:r>
      <w:r w:rsidRPr="00E747D1">
        <w:rPr>
          <w:rFonts w:ascii="David" w:eastAsia="Lucida Sans Unicode" w:hAnsi="David" w:hint="cs"/>
          <w:sz w:val="24"/>
          <w:rtl/>
        </w:rPr>
        <w:t>גורמי</w:t>
      </w:r>
      <w:r w:rsidRPr="00E747D1">
        <w:rPr>
          <w:rFonts w:ascii="David" w:eastAsia="Lucida Sans Unicode" w:hAnsi="David"/>
          <w:sz w:val="24"/>
          <w:rtl/>
        </w:rPr>
        <w:t xml:space="preserve"> </w:t>
      </w:r>
      <w:r w:rsidRPr="00E747D1">
        <w:rPr>
          <w:rFonts w:ascii="David" w:eastAsia="Lucida Sans Unicode" w:hAnsi="David" w:hint="cs"/>
          <w:sz w:val="24"/>
          <w:rtl/>
        </w:rPr>
        <w:t>הטיפול</w:t>
      </w:r>
      <w:r w:rsidRPr="00E747D1">
        <w:rPr>
          <w:rFonts w:ascii="David" w:eastAsia="Lucida Sans Unicode" w:hAnsi="David"/>
          <w:sz w:val="24"/>
          <w:rtl/>
        </w:rPr>
        <w:t xml:space="preserve"> </w:t>
      </w:r>
      <w:r w:rsidRPr="00E747D1">
        <w:rPr>
          <w:rFonts w:ascii="David" w:eastAsia="Lucida Sans Unicode" w:hAnsi="David" w:hint="cs"/>
          <w:sz w:val="24"/>
          <w:rtl/>
        </w:rPr>
        <w:t>בעירייה</w:t>
      </w:r>
      <w:r w:rsidRPr="00E747D1">
        <w:rPr>
          <w:rFonts w:ascii="David" w:eastAsia="Lucida Sans Unicode" w:hAnsi="David"/>
          <w:sz w:val="24"/>
          <w:rtl/>
        </w:rPr>
        <w:t xml:space="preserve"> </w:t>
      </w:r>
      <w:r w:rsidRPr="00E747D1">
        <w:rPr>
          <w:rFonts w:ascii="David" w:eastAsia="Lucida Sans Unicode" w:hAnsi="David" w:hint="cs"/>
          <w:sz w:val="24"/>
          <w:rtl/>
        </w:rPr>
        <w:t>האמונים</w:t>
      </w:r>
      <w:r w:rsidRPr="00E747D1">
        <w:rPr>
          <w:rFonts w:ascii="David" w:eastAsia="Lucida Sans Unicode" w:hAnsi="David"/>
          <w:sz w:val="24"/>
          <w:rtl/>
        </w:rPr>
        <w:t xml:space="preserve"> </w:t>
      </w:r>
      <w:r w:rsidRPr="00E747D1">
        <w:rPr>
          <w:rFonts w:ascii="David" w:eastAsia="Lucida Sans Unicode" w:hAnsi="David" w:hint="cs"/>
          <w:sz w:val="24"/>
          <w:rtl/>
        </w:rPr>
        <w:t>על</w:t>
      </w:r>
      <w:r w:rsidRPr="00E747D1">
        <w:rPr>
          <w:rFonts w:ascii="David" w:eastAsia="Lucida Sans Unicode" w:hAnsi="David"/>
          <w:sz w:val="24"/>
          <w:rtl/>
        </w:rPr>
        <w:t xml:space="preserve"> </w:t>
      </w:r>
      <w:r w:rsidRPr="00E747D1">
        <w:rPr>
          <w:rFonts w:ascii="David" w:eastAsia="Lucida Sans Unicode" w:hAnsi="David" w:hint="cs"/>
          <w:sz w:val="24"/>
          <w:rtl/>
        </w:rPr>
        <w:t>טיפול</w:t>
      </w:r>
      <w:r w:rsidRPr="00E747D1">
        <w:rPr>
          <w:rFonts w:ascii="David" w:eastAsia="Lucida Sans Unicode" w:hAnsi="David"/>
          <w:sz w:val="24"/>
          <w:rtl/>
        </w:rPr>
        <w:t xml:space="preserve"> </w:t>
      </w:r>
      <w:r w:rsidRPr="00E747D1">
        <w:rPr>
          <w:rFonts w:ascii="David" w:eastAsia="Lucida Sans Unicode" w:hAnsi="David" w:hint="cs"/>
          <w:sz w:val="24"/>
          <w:rtl/>
        </w:rPr>
        <w:t>בבני</w:t>
      </w:r>
      <w:r w:rsidRPr="00E747D1">
        <w:rPr>
          <w:rFonts w:ascii="David" w:eastAsia="Lucida Sans Unicode" w:hAnsi="David"/>
          <w:sz w:val="24"/>
          <w:rtl/>
        </w:rPr>
        <w:t xml:space="preserve"> </w:t>
      </w:r>
      <w:r w:rsidRPr="00E747D1">
        <w:rPr>
          <w:rFonts w:ascii="David" w:eastAsia="Lucida Sans Unicode" w:hAnsi="David" w:hint="cs"/>
          <w:sz w:val="24"/>
          <w:rtl/>
        </w:rPr>
        <w:t>הנוער</w:t>
      </w:r>
      <w:r w:rsidRPr="00E747D1">
        <w:rPr>
          <w:rFonts w:ascii="David" w:eastAsia="Lucida Sans Unicode" w:hAnsi="David"/>
          <w:sz w:val="24"/>
          <w:rtl/>
        </w:rPr>
        <w:t xml:space="preserve"> -</w:t>
      </w:r>
      <w:r w:rsidRPr="00E747D1">
        <w:rPr>
          <w:rFonts w:ascii="David" w:eastAsia="Lucida Sans Unicode" w:hAnsi="David" w:hint="cs"/>
          <w:sz w:val="24"/>
          <w:rtl/>
        </w:rPr>
        <w:t xml:space="preserve"> אגף</w:t>
      </w:r>
      <w:r w:rsidRPr="00E747D1">
        <w:rPr>
          <w:rFonts w:ascii="David" w:eastAsia="Lucida Sans Unicode" w:hAnsi="David"/>
          <w:sz w:val="24"/>
          <w:rtl/>
        </w:rPr>
        <w:t xml:space="preserve"> </w:t>
      </w:r>
      <w:r w:rsidRPr="00E747D1">
        <w:rPr>
          <w:rFonts w:ascii="David" w:eastAsia="Lucida Sans Unicode" w:hAnsi="David" w:hint="cs"/>
          <w:sz w:val="24"/>
          <w:rtl/>
        </w:rPr>
        <w:t>החינוך</w:t>
      </w:r>
      <w:r w:rsidRPr="00E747D1">
        <w:rPr>
          <w:rFonts w:ascii="David" w:eastAsia="Lucida Sans Unicode" w:hAnsi="David"/>
          <w:sz w:val="24"/>
          <w:rtl/>
        </w:rPr>
        <w:t xml:space="preserve"> </w:t>
      </w:r>
      <w:r w:rsidRPr="00E747D1">
        <w:rPr>
          <w:rFonts w:ascii="David" w:eastAsia="Lucida Sans Unicode" w:hAnsi="David" w:hint="cs"/>
          <w:sz w:val="24"/>
          <w:rtl/>
        </w:rPr>
        <w:t>ואגף</w:t>
      </w:r>
      <w:r w:rsidRPr="00E747D1">
        <w:rPr>
          <w:rFonts w:ascii="David" w:eastAsia="Lucida Sans Unicode" w:hAnsi="David"/>
          <w:sz w:val="24"/>
          <w:rtl/>
        </w:rPr>
        <w:t xml:space="preserve"> </w:t>
      </w:r>
      <w:r w:rsidRPr="00E747D1">
        <w:rPr>
          <w:rFonts w:ascii="David" w:eastAsia="Lucida Sans Unicode" w:hAnsi="David" w:hint="cs"/>
          <w:sz w:val="24"/>
          <w:rtl/>
        </w:rPr>
        <w:t>הרווחה</w:t>
      </w:r>
      <w:r w:rsidRPr="00E747D1">
        <w:rPr>
          <w:rFonts w:ascii="David" w:eastAsia="Lucida Sans Unicode" w:hAnsi="David"/>
          <w:sz w:val="24"/>
          <w:rtl/>
        </w:rPr>
        <w:t xml:space="preserve">, </w:t>
      </w:r>
      <w:r w:rsidRPr="00E747D1">
        <w:rPr>
          <w:rFonts w:ascii="David" w:eastAsia="Lucida Sans Unicode" w:hAnsi="David" w:hint="cs"/>
          <w:sz w:val="24"/>
          <w:rtl/>
        </w:rPr>
        <w:t>נפגשו</w:t>
      </w:r>
      <w:r w:rsidRPr="00E747D1">
        <w:rPr>
          <w:rFonts w:ascii="David" w:eastAsia="Lucida Sans Unicode" w:hAnsi="David"/>
          <w:sz w:val="24"/>
          <w:rtl/>
        </w:rPr>
        <w:t xml:space="preserve"> </w:t>
      </w:r>
      <w:r w:rsidRPr="00E747D1">
        <w:rPr>
          <w:rFonts w:ascii="David" w:eastAsia="Lucida Sans Unicode" w:hAnsi="David" w:hint="cs"/>
          <w:sz w:val="24"/>
          <w:rtl/>
        </w:rPr>
        <w:t>לבנות תוכנית</w:t>
      </w:r>
      <w:r w:rsidRPr="00E747D1">
        <w:rPr>
          <w:rFonts w:ascii="David" w:eastAsia="Lucida Sans Unicode" w:hAnsi="David"/>
          <w:sz w:val="24"/>
          <w:rtl/>
        </w:rPr>
        <w:t xml:space="preserve"> </w:t>
      </w:r>
      <w:r w:rsidRPr="00E747D1">
        <w:rPr>
          <w:rFonts w:ascii="David" w:eastAsia="Lucida Sans Unicode" w:hAnsi="David" w:hint="cs"/>
          <w:sz w:val="24"/>
          <w:rtl/>
        </w:rPr>
        <w:t>פעולה</w:t>
      </w:r>
      <w:r w:rsidRPr="00E747D1">
        <w:rPr>
          <w:rFonts w:ascii="David" w:eastAsia="Lucida Sans Unicode" w:hAnsi="David"/>
          <w:sz w:val="24"/>
          <w:rtl/>
        </w:rPr>
        <w:t xml:space="preserve"> </w:t>
      </w:r>
      <w:r w:rsidRPr="00E747D1">
        <w:rPr>
          <w:rFonts w:ascii="David" w:eastAsia="Lucida Sans Unicode" w:hAnsi="David" w:hint="cs"/>
          <w:sz w:val="24"/>
          <w:rtl/>
        </w:rPr>
        <w:t>מתאימה</w:t>
      </w:r>
      <w:r w:rsidRPr="00E747D1">
        <w:rPr>
          <w:rFonts w:ascii="David" w:eastAsia="Lucida Sans Unicode" w:hAnsi="David"/>
          <w:sz w:val="24"/>
          <w:rtl/>
        </w:rPr>
        <w:t xml:space="preserve"> </w:t>
      </w:r>
      <w:r w:rsidRPr="00E747D1">
        <w:rPr>
          <w:rFonts w:ascii="David" w:eastAsia="Lucida Sans Unicode" w:hAnsi="David" w:hint="cs"/>
          <w:sz w:val="24"/>
          <w:rtl/>
        </w:rPr>
        <w:t>לתקופת</w:t>
      </w:r>
      <w:r w:rsidRPr="00E747D1">
        <w:rPr>
          <w:rFonts w:ascii="David" w:eastAsia="Lucida Sans Unicode" w:hAnsi="David"/>
          <w:sz w:val="24"/>
          <w:rtl/>
        </w:rPr>
        <w:t xml:space="preserve"> </w:t>
      </w:r>
      <w:r w:rsidRPr="00E747D1">
        <w:rPr>
          <w:rFonts w:ascii="David" w:eastAsia="Lucida Sans Unicode" w:hAnsi="David" w:hint="cs"/>
          <w:sz w:val="24"/>
          <w:rtl/>
        </w:rPr>
        <w:t>הקיץ</w:t>
      </w:r>
      <w:r w:rsidRPr="00E747D1">
        <w:rPr>
          <w:rFonts w:ascii="David" w:eastAsia="Lucida Sans Unicode" w:hAnsi="David"/>
          <w:sz w:val="24"/>
          <w:rtl/>
        </w:rPr>
        <w:t xml:space="preserve"> </w:t>
      </w:r>
      <w:r w:rsidRPr="00E747D1">
        <w:rPr>
          <w:rFonts w:ascii="David" w:eastAsia="Lucida Sans Unicode" w:hAnsi="David" w:hint="cs"/>
          <w:sz w:val="24"/>
          <w:rtl/>
        </w:rPr>
        <w:t>הכוללת</w:t>
      </w:r>
      <w:r w:rsidRPr="00E747D1">
        <w:rPr>
          <w:rFonts w:ascii="David" w:eastAsia="Lucida Sans Unicode" w:hAnsi="David"/>
          <w:sz w:val="24"/>
          <w:rtl/>
        </w:rPr>
        <w:t xml:space="preserve"> </w:t>
      </w:r>
      <w:r w:rsidRPr="00E747D1">
        <w:rPr>
          <w:rFonts w:ascii="David" w:eastAsia="Lucida Sans Unicode" w:hAnsi="David" w:hint="cs"/>
          <w:sz w:val="24"/>
          <w:rtl/>
        </w:rPr>
        <w:t>פעילויות</w:t>
      </w:r>
      <w:r w:rsidRPr="00E747D1">
        <w:rPr>
          <w:rFonts w:ascii="David" w:eastAsia="Lucida Sans Unicode" w:hAnsi="David"/>
          <w:sz w:val="24"/>
          <w:rtl/>
        </w:rPr>
        <w:t xml:space="preserve"> </w:t>
      </w:r>
      <w:r w:rsidRPr="00E747D1">
        <w:rPr>
          <w:rFonts w:ascii="David" w:eastAsia="Lucida Sans Unicode" w:hAnsi="David" w:hint="cs"/>
          <w:sz w:val="24"/>
          <w:rtl/>
        </w:rPr>
        <w:t>חברתיות</w:t>
      </w:r>
      <w:r w:rsidRPr="00E747D1">
        <w:rPr>
          <w:rFonts w:ascii="David" w:eastAsia="Lucida Sans Unicode" w:hAnsi="David"/>
          <w:sz w:val="24"/>
          <w:rtl/>
        </w:rPr>
        <w:t xml:space="preserve">, </w:t>
      </w:r>
      <w:r w:rsidRPr="00E747D1">
        <w:rPr>
          <w:rFonts w:ascii="David" w:eastAsia="Lucida Sans Unicode" w:hAnsi="David" w:hint="cs"/>
          <w:sz w:val="24"/>
          <w:rtl/>
        </w:rPr>
        <w:t>העשרה</w:t>
      </w:r>
      <w:r w:rsidRPr="00E747D1">
        <w:rPr>
          <w:rFonts w:ascii="David" w:eastAsia="Lucida Sans Unicode" w:hAnsi="David"/>
          <w:sz w:val="24"/>
          <w:rtl/>
        </w:rPr>
        <w:t xml:space="preserve"> </w:t>
      </w:r>
      <w:r w:rsidRPr="00E747D1">
        <w:rPr>
          <w:rFonts w:ascii="David" w:eastAsia="Lucida Sans Unicode" w:hAnsi="David" w:hint="cs"/>
          <w:sz w:val="24"/>
          <w:rtl/>
        </w:rPr>
        <w:t>במטרה</w:t>
      </w:r>
      <w:r w:rsidRPr="00E747D1">
        <w:rPr>
          <w:rFonts w:ascii="David" w:eastAsia="Lucida Sans Unicode" w:hAnsi="David"/>
          <w:sz w:val="24"/>
          <w:rtl/>
        </w:rPr>
        <w:t xml:space="preserve"> </w:t>
      </w:r>
      <w:r w:rsidRPr="00E747D1">
        <w:rPr>
          <w:rFonts w:ascii="David" w:eastAsia="Lucida Sans Unicode" w:hAnsi="David" w:hint="cs"/>
          <w:sz w:val="24"/>
          <w:rtl/>
        </w:rPr>
        <w:t>להגיע</w:t>
      </w:r>
      <w:r w:rsidRPr="00E747D1">
        <w:rPr>
          <w:rFonts w:ascii="David" w:eastAsia="Lucida Sans Unicode" w:hAnsi="David"/>
          <w:sz w:val="24"/>
          <w:rtl/>
        </w:rPr>
        <w:t xml:space="preserve"> </w:t>
      </w:r>
      <w:r w:rsidRPr="00E747D1">
        <w:rPr>
          <w:rFonts w:ascii="David" w:eastAsia="Lucida Sans Unicode" w:hAnsi="David" w:hint="cs"/>
          <w:sz w:val="24"/>
          <w:rtl/>
        </w:rPr>
        <w:t>לכלל</w:t>
      </w:r>
      <w:r w:rsidRPr="00E747D1">
        <w:rPr>
          <w:rFonts w:ascii="David" w:eastAsia="Lucida Sans Unicode" w:hAnsi="David"/>
          <w:sz w:val="24"/>
          <w:rtl/>
        </w:rPr>
        <w:t xml:space="preserve"> </w:t>
      </w:r>
      <w:r w:rsidRPr="00E747D1">
        <w:rPr>
          <w:rFonts w:ascii="David" w:eastAsia="Lucida Sans Unicode" w:hAnsi="David" w:hint="cs"/>
          <w:sz w:val="24"/>
          <w:rtl/>
        </w:rPr>
        <w:t>בני הנוער</w:t>
      </w:r>
      <w:r w:rsidRPr="00E747D1">
        <w:rPr>
          <w:rFonts w:ascii="David" w:eastAsia="Lucida Sans Unicode" w:hAnsi="David"/>
          <w:sz w:val="24"/>
          <w:rtl/>
        </w:rPr>
        <w:t xml:space="preserve"> </w:t>
      </w:r>
      <w:r w:rsidRPr="00E747D1">
        <w:rPr>
          <w:rFonts w:ascii="David" w:eastAsia="Lucida Sans Unicode" w:hAnsi="David" w:hint="cs"/>
          <w:sz w:val="24"/>
          <w:rtl/>
        </w:rPr>
        <w:t>ולאתר</w:t>
      </w:r>
      <w:r w:rsidRPr="00E747D1">
        <w:rPr>
          <w:rFonts w:ascii="David" w:eastAsia="Lucida Sans Unicode" w:hAnsi="David"/>
          <w:sz w:val="24"/>
          <w:rtl/>
        </w:rPr>
        <w:t xml:space="preserve"> </w:t>
      </w:r>
      <w:r w:rsidRPr="00E747D1">
        <w:rPr>
          <w:rFonts w:ascii="David" w:eastAsia="Lucida Sans Unicode" w:hAnsi="David" w:hint="cs"/>
          <w:sz w:val="24"/>
          <w:rtl/>
        </w:rPr>
        <w:t>בני</w:t>
      </w:r>
      <w:r w:rsidRPr="00E747D1">
        <w:rPr>
          <w:rFonts w:ascii="David" w:eastAsia="Lucida Sans Unicode" w:hAnsi="David"/>
          <w:sz w:val="24"/>
          <w:rtl/>
        </w:rPr>
        <w:t xml:space="preserve"> </w:t>
      </w:r>
      <w:r w:rsidRPr="00E747D1">
        <w:rPr>
          <w:rFonts w:ascii="David" w:eastAsia="Lucida Sans Unicode" w:hAnsi="David" w:hint="cs"/>
          <w:sz w:val="24"/>
          <w:rtl/>
        </w:rPr>
        <w:t>נוער</w:t>
      </w:r>
      <w:r w:rsidRPr="00E747D1">
        <w:rPr>
          <w:rFonts w:ascii="David" w:eastAsia="Lucida Sans Unicode" w:hAnsi="David"/>
          <w:sz w:val="24"/>
          <w:rtl/>
        </w:rPr>
        <w:t xml:space="preserve"> </w:t>
      </w:r>
      <w:r w:rsidRPr="00E747D1">
        <w:rPr>
          <w:rFonts w:ascii="David" w:eastAsia="Lucida Sans Unicode" w:hAnsi="David" w:hint="cs"/>
          <w:sz w:val="24"/>
          <w:rtl/>
        </w:rPr>
        <w:t>בסיכון</w:t>
      </w:r>
      <w:r w:rsidRPr="00E747D1">
        <w:rPr>
          <w:rFonts w:ascii="David" w:eastAsia="Lucida Sans Unicode" w:hAnsi="David"/>
          <w:sz w:val="24"/>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ascii="David" w:eastAsia="Lucida Sans Unicode" w:hAnsi="David" w:hint="cs"/>
          <w:sz w:val="24"/>
          <w:rtl/>
        </w:rPr>
        <w:t>עריית</w:t>
      </w:r>
      <w:r w:rsidRPr="00E747D1">
        <w:rPr>
          <w:rFonts w:ascii="David" w:eastAsia="Lucida Sans Unicode" w:hAnsi="David"/>
          <w:sz w:val="24"/>
          <w:rtl/>
        </w:rPr>
        <w:t xml:space="preserve"> </w:t>
      </w:r>
      <w:r w:rsidRPr="00E747D1">
        <w:rPr>
          <w:rFonts w:ascii="David" w:eastAsia="Lucida Sans Unicode" w:hAnsi="David" w:hint="cs"/>
          <w:b/>
          <w:bCs/>
          <w:sz w:val="24"/>
          <w:rtl/>
        </w:rPr>
        <w:t>רמלה</w:t>
      </w:r>
      <w:r w:rsidRPr="00E747D1">
        <w:rPr>
          <w:rFonts w:ascii="David" w:eastAsia="Lucida Sans Unicode" w:hAnsi="David"/>
          <w:sz w:val="24"/>
          <w:rtl/>
        </w:rPr>
        <w:t xml:space="preserve"> </w:t>
      </w:r>
      <w:r w:rsidRPr="00E747D1">
        <w:rPr>
          <w:rFonts w:ascii="David" w:eastAsia="Lucida Sans Unicode" w:hAnsi="David" w:hint="cs"/>
          <w:sz w:val="24"/>
          <w:rtl/>
        </w:rPr>
        <w:t>מסרה ב</w:t>
      </w:r>
      <w:r w:rsidRPr="00E747D1">
        <w:rPr>
          <w:rFonts w:hint="eastAsia"/>
          <w:rtl/>
        </w:rPr>
        <w:t>תשובתה</w:t>
      </w:r>
      <w:r w:rsidRPr="00E747D1">
        <w:rPr>
          <w:rFonts w:ascii="David" w:eastAsia="Lucida Sans Unicode" w:hAnsi="David" w:hint="cs"/>
          <w:sz w:val="24"/>
          <w:rtl/>
        </w:rPr>
        <w:t xml:space="preserve"> למשרד מבקר המדינה ממאי 202</w:t>
      </w:r>
      <w:r w:rsidRPr="00E747D1">
        <w:rPr>
          <w:rFonts w:hint="cs"/>
          <w:rtl/>
        </w:rPr>
        <w:t xml:space="preserve">5 כי המענים הטיפוליים שהיא מפעילה בעיר - תוכנית </w:t>
      </w:r>
      <w:proofErr w:type="spellStart"/>
      <w:r w:rsidRPr="00E747D1">
        <w:rPr>
          <w:rFonts w:hint="cs"/>
          <w:rtl/>
        </w:rPr>
        <w:t>נוח"ם</w:t>
      </w:r>
      <w:proofErr w:type="spellEnd"/>
      <w:r w:rsidRPr="00E747D1">
        <w:rPr>
          <w:rFonts w:hint="cs"/>
          <w:rtl/>
        </w:rPr>
        <w:t xml:space="preserve">, בית חם לנערות ערביות, מועדונית חץ קדימה ומיזם נור נותנות מענה גם למניעת התנהגות מסכנת בקרב המשתתפים בהן, וכן כי במסגרת תוכנית ניצוץ </w:t>
      </w:r>
      <w:r w:rsidRPr="00E747D1">
        <w:rPr>
          <w:rtl/>
        </w:rPr>
        <w:t xml:space="preserve">(נוער, </w:t>
      </w:r>
      <w:r w:rsidRPr="00E747D1">
        <w:rPr>
          <w:rFonts w:hint="eastAsia"/>
          <w:rtl/>
        </w:rPr>
        <w:t>צעירים</w:t>
      </w:r>
      <w:r w:rsidRPr="00E747D1">
        <w:rPr>
          <w:rtl/>
        </w:rPr>
        <w:t xml:space="preserve"> </w:t>
      </w:r>
      <w:r w:rsidRPr="00E747D1">
        <w:rPr>
          <w:rFonts w:hint="eastAsia"/>
          <w:rtl/>
        </w:rPr>
        <w:t>וצבא</w:t>
      </w:r>
      <w:r w:rsidRPr="00E747D1">
        <w:rPr>
          <w:rtl/>
        </w:rPr>
        <w:t>)</w:t>
      </w:r>
      <w:r w:rsidRPr="00E747D1">
        <w:rPr>
          <w:rFonts w:hint="cs"/>
          <w:rtl/>
        </w:rPr>
        <w:t>, עובדת האגף מגיעה לתיכונים כדי לסייע לתלמידים בתהליכי הגיוס, ובתוך כך לצמצום נשירה ולהגדלת שיעורי הגיוס.</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lastRenderedPageBreak/>
        <w:t>משרד הרווחה</w:t>
      </w:r>
      <w:r w:rsidRPr="00E747D1">
        <w:rPr>
          <w:rFonts w:hint="cs"/>
          <w:rtl/>
        </w:rPr>
        <w:t xml:space="preserve"> מסר בתשובתו כי במועצה המקומית </w:t>
      </w:r>
      <w:r w:rsidRPr="00E747D1">
        <w:rPr>
          <w:rFonts w:hint="cs"/>
          <w:b/>
          <w:bCs/>
          <w:rtl/>
        </w:rPr>
        <w:t>יפיע</w:t>
      </w:r>
      <w:r w:rsidRPr="00E747D1">
        <w:rPr>
          <w:rFonts w:hint="cs"/>
          <w:rtl/>
        </w:rPr>
        <w:t xml:space="preserve"> מופעל בית חם לנערות ובו מתקיים מערך מניעתי.</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מחוז דרום במשרד הרווחה מסר בתשובתו כי </w:t>
      </w:r>
      <w:proofErr w:type="spellStart"/>
      <w:r w:rsidRPr="00E747D1">
        <w:rPr>
          <w:rFonts w:hint="cs"/>
          <w:rtl/>
        </w:rPr>
        <w:t>תוכניות</w:t>
      </w:r>
      <w:proofErr w:type="spellEnd"/>
      <w:r w:rsidRPr="00E747D1">
        <w:rPr>
          <w:rFonts w:hint="cs"/>
          <w:rtl/>
        </w:rPr>
        <w:t xml:space="preserve"> מניעה לא פעלו לנוכח בעיות כוח אדם, אך בשנת 2025 ישנו שינוי וקידום בתחום. עוד ציין המחוז כי בשנת 2021 התקיים יום עיון לעובדי </w:t>
      </w:r>
      <w:proofErr w:type="spellStart"/>
      <w:r w:rsidRPr="00E747D1">
        <w:rPr>
          <w:rFonts w:hint="cs"/>
          <w:rtl/>
        </w:rPr>
        <w:t>המש"ח</w:t>
      </w:r>
      <w:proofErr w:type="spellEnd"/>
      <w:r w:rsidRPr="00E747D1">
        <w:rPr>
          <w:rFonts w:hint="cs"/>
          <w:rtl/>
        </w:rPr>
        <w:t xml:space="preserve"> כחלק מתוכנית מניעה בתחום של שורדות זנות, נושא הרלוונטי גם לבני נוער.</w:t>
      </w:r>
    </w:p>
    <w:p w:rsidR="00B52032" w:rsidRPr="00E747D1" w:rsidRDefault="00B52032" w:rsidP="00B52032">
      <w:pPr>
        <w:spacing w:line="269" w:lineRule="auto"/>
        <w:rPr>
          <w:rtl/>
        </w:rPr>
      </w:pPr>
    </w:p>
    <w:tbl>
      <w:tblPr>
        <w:tblStyle w:val="a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844"/>
      </w:tblGrid>
      <w:tr w:rsidR="00B52032" w:rsidRPr="00E747D1" w:rsidTr="00B52032">
        <w:tc>
          <w:tcPr>
            <w:tcW w:w="846" w:type="dxa"/>
            <w:vAlign w:val="center"/>
          </w:tcPr>
          <w:p w:rsidR="00B52032" w:rsidRPr="00E747D1" w:rsidRDefault="00B52032" w:rsidP="00B52032">
            <w:pPr>
              <w:spacing w:line="269" w:lineRule="auto"/>
              <w:ind w:right="-130"/>
              <w:jc w:val="left"/>
              <w:textAlignment w:val="top"/>
              <w:rPr>
                <w:rFonts w:eastAsiaTheme="majorEastAsia"/>
                <w:bCs/>
                <w:spacing w:val="40"/>
                <w:rtl/>
              </w:rPr>
            </w:pPr>
            <w:r w:rsidRPr="00E747D1">
              <w:rPr>
                <w:noProof/>
              </w:rPr>
              <w:drawing>
                <wp:inline distT="0" distB="0" distL="0" distR="0" wp14:anchorId="23741D58" wp14:editId="389688FE">
                  <wp:extent cx="400050" cy="421507"/>
                  <wp:effectExtent l="0" t="0" r="0" b="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122" t="14057" r="19848" b="13212"/>
                          <a:stretch/>
                        </pic:blipFill>
                        <pic:spPr bwMode="auto">
                          <a:xfrm>
                            <a:off x="0" y="0"/>
                            <a:ext cx="401079" cy="422591"/>
                          </a:xfrm>
                          <a:prstGeom prst="rect">
                            <a:avLst/>
                          </a:prstGeom>
                          <a:ln>
                            <a:noFill/>
                          </a:ln>
                          <a:extLst>
                            <a:ext uri="{53640926-AAD7-44D8-BBD7-CCE9431645EC}">
                              <a14:shadowObscured xmlns:a14="http://schemas.microsoft.com/office/drawing/2010/main"/>
                            </a:ext>
                          </a:extLst>
                        </pic:spPr>
                      </pic:pic>
                    </a:graphicData>
                  </a:graphic>
                </wp:inline>
              </w:drawing>
            </w:r>
          </w:p>
        </w:tc>
        <w:tc>
          <w:tcPr>
            <w:tcW w:w="1844" w:type="dxa"/>
            <w:vAlign w:val="center"/>
          </w:tcPr>
          <w:p w:rsidR="00B52032" w:rsidRPr="00E747D1" w:rsidRDefault="00B52032" w:rsidP="00B52032">
            <w:pPr>
              <w:pStyle w:val="4"/>
              <w:spacing w:before="0" w:line="269" w:lineRule="auto"/>
              <w:outlineLvl w:val="3"/>
              <w:rPr>
                <w:rtl/>
              </w:rPr>
            </w:pPr>
            <w:r w:rsidRPr="00E747D1">
              <w:rPr>
                <w:rFonts w:hint="cs"/>
                <w:rtl/>
              </w:rPr>
              <w:t>איתור</w:t>
            </w:r>
          </w:p>
        </w:tc>
      </w:tr>
    </w:tbl>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בשל העובדה שרק כמחצית מבני הנוער המצויים במצבי סכנה וסיכון מגיעים לטיפול </w:t>
      </w:r>
      <w:proofErr w:type="spellStart"/>
      <w:r w:rsidRPr="00E747D1">
        <w:rPr>
          <w:rFonts w:hint="cs"/>
          <w:rtl/>
        </w:rPr>
        <w:t>במש"ח</w:t>
      </w:r>
      <w:proofErr w:type="spellEnd"/>
      <w:r w:rsidRPr="00E747D1">
        <w:rPr>
          <w:rFonts w:hint="cs"/>
          <w:rtl/>
        </w:rPr>
        <w:t>, יש צורך בביצוע פעולות אקטיביות לאיתורם.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יש כמה חסמים המקשים על איתור וזיהוי ילדים ובני נוער במצוקה ובסיכון</w:t>
      </w:r>
      <w:r w:rsidRPr="00E747D1">
        <w:rPr>
          <w:rStyle w:val="af3"/>
          <w:rtl/>
        </w:rPr>
        <w:footnoteReference w:id="112"/>
      </w:r>
      <w:r w:rsidRPr="00E747D1">
        <w:rPr>
          <w:rFonts w:hint="cs"/>
          <w:rtl/>
        </w:rPr>
        <w:t>, ובהם חסם תרבותי בחלק מהחברות בישראל, המעדיפות לטפל בעצמן בפגיעות בתוך הקהילה; חוסר אמון בממסד ובמערכת הרווחה, חוסר ידיעה על אפשרויות הטיפול, חוסר אמונה באפשרות לשינוי או היעדר מוטיבציה לשינוי</w:t>
      </w:r>
      <w:r w:rsidRPr="00E747D1">
        <w:rPr>
          <w:rStyle w:val="af3"/>
          <w:rtl/>
        </w:rPr>
        <w:footnoteReference w:id="113"/>
      </w:r>
      <w:r w:rsidRPr="00E747D1">
        <w:rPr>
          <w:rFonts w:hint="cs"/>
          <w:rtl/>
        </w:rPr>
        <w:t xml:space="preserve">, ולכן יש צורך בעבודת איתור </w:t>
      </w:r>
      <w:proofErr w:type="spellStart"/>
      <w:r w:rsidRPr="00E747D1">
        <w:rPr>
          <w:rFonts w:hint="cs"/>
          <w:rtl/>
        </w:rPr>
        <w:t>וביישוג</w:t>
      </w:r>
      <w:proofErr w:type="spellEnd"/>
      <w:r w:rsidRPr="00E747D1">
        <w:rPr>
          <w:rStyle w:val="af3"/>
          <w:rFonts w:hint="cs"/>
          <w:rtl/>
        </w:rPr>
        <w:t xml:space="preserve"> </w:t>
      </w:r>
      <w:r w:rsidRPr="00E747D1">
        <w:rPr>
          <w:rFonts w:hint="cs"/>
          <w:rtl/>
        </w:rPr>
        <w:t>של הזקוקים לטיפול ולסיוע</w:t>
      </w:r>
      <w:r w:rsidRPr="00E747D1">
        <w:rPr>
          <w:rFonts w:asciiTheme="minorHAnsi" w:hAnsiTheme="minorHAnsi" w:hint="cs"/>
          <w:sz w:val="24"/>
          <w:rtl/>
        </w:rPr>
        <w:t xml:space="preserve">. משיחה עם מנהלי </w:t>
      </w:r>
      <w:proofErr w:type="spellStart"/>
      <w:r w:rsidRPr="00E747D1">
        <w:rPr>
          <w:rFonts w:asciiTheme="minorHAnsi" w:hAnsiTheme="minorHAnsi" w:hint="cs"/>
          <w:sz w:val="24"/>
          <w:rtl/>
        </w:rPr>
        <w:t>המש"ח</w:t>
      </w:r>
      <w:proofErr w:type="spellEnd"/>
      <w:r w:rsidRPr="00E747D1">
        <w:rPr>
          <w:rFonts w:asciiTheme="minorHAnsi" w:hAnsiTheme="minorHAnsi" w:hint="cs"/>
          <w:sz w:val="24"/>
          <w:rtl/>
        </w:rPr>
        <w:t xml:space="preserve"> ב</w:t>
      </w:r>
      <w:r w:rsidRPr="00E747D1">
        <w:rPr>
          <w:rFonts w:asciiTheme="minorHAnsi" w:hAnsiTheme="minorHAnsi" w:hint="cs"/>
          <w:b/>
          <w:bCs/>
          <w:sz w:val="24"/>
          <w:rtl/>
        </w:rPr>
        <w:t xml:space="preserve">קריית גת </w:t>
      </w:r>
      <w:r w:rsidRPr="00E747D1">
        <w:rPr>
          <w:rFonts w:asciiTheme="minorHAnsi" w:hAnsiTheme="minorHAnsi" w:hint="eastAsia"/>
          <w:sz w:val="24"/>
          <w:rtl/>
        </w:rPr>
        <w:t>מאוגוסט</w:t>
      </w:r>
      <w:r w:rsidRPr="00E747D1">
        <w:rPr>
          <w:rFonts w:asciiTheme="minorHAnsi" w:hAnsiTheme="minorHAnsi"/>
          <w:sz w:val="24"/>
          <w:rtl/>
        </w:rPr>
        <w:t xml:space="preserve"> 2024</w:t>
      </w:r>
      <w:r w:rsidRPr="00E747D1">
        <w:rPr>
          <w:rFonts w:asciiTheme="minorHAnsi" w:hAnsiTheme="minorHAnsi" w:hint="cs"/>
          <w:sz w:val="24"/>
          <w:rtl/>
        </w:rPr>
        <w:t xml:space="preserve"> עלה כי למרות המאמצים, חלק מתושבי העיר עדין תופסים את אגף הרווחה כגורם שלילי. מנהלי </w:t>
      </w:r>
      <w:proofErr w:type="spellStart"/>
      <w:r w:rsidRPr="00E747D1">
        <w:rPr>
          <w:rFonts w:asciiTheme="minorHAnsi" w:hAnsiTheme="minorHAnsi" w:hint="cs"/>
          <w:sz w:val="24"/>
          <w:rtl/>
        </w:rPr>
        <w:t>המש"ח</w:t>
      </w:r>
      <w:proofErr w:type="spellEnd"/>
      <w:r w:rsidRPr="00E747D1">
        <w:rPr>
          <w:rFonts w:asciiTheme="minorHAnsi" w:hAnsiTheme="minorHAnsi" w:hint="cs"/>
          <w:sz w:val="24"/>
          <w:rtl/>
        </w:rPr>
        <w:t xml:space="preserve"> המליצו למשרד הרווחה לפעול להעלאת המודעות לתחומי הרווחה, כדי שלא ייתפסו כ"שירות לעניים".</w:t>
      </w:r>
    </w:p>
    <w:p w:rsidR="00B52032" w:rsidRPr="00E747D1" w:rsidRDefault="00B52032" w:rsidP="00B52032">
      <w:pPr>
        <w:pStyle w:val="a9"/>
        <w:spacing w:line="269" w:lineRule="auto"/>
        <w:rPr>
          <w:rtl/>
        </w:rPr>
      </w:pPr>
    </w:p>
    <w:p w:rsidR="00B52032" w:rsidRPr="007939F8" w:rsidRDefault="00B52032" w:rsidP="00B52032">
      <w:pPr>
        <w:spacing w:line="269" w:lineRule="auto"/>
        <w:rPr>
          <w:rtl/>
        </w:rPr>
      </w:pPr>
      <w:r w:rsidRPr="007939F8">
        <w:rPr>
          <w:rFonts w:hint="cs"/>
          <w:rtl/>
        </w:rPr>
        <w:t>כבר בדוח קודם של מבקר המדינה בנושא "הטיפול בנוער בסיכון גבוה" משנת 2020 צוין כי בני נוער בסיכון גבוה ממעטים לפנות ביוזמתם לקבלת מענה טיפולי כלשהו, וכך פער השירות</w:t>
      </w:r>
      <w:r w:rsidRPr="007939F8">
        <w:rPr>
          <w:rtl/>
        </w:rPr>
        <w:footnoteReference w:id="114"/>
      </w:r>
      <w:r w:rsidRPr="007939F8">
        <w:rPr>
          <w:rFonts w:hint="cs"/>
          <w:rtl/>
        </w:rPr>
        <w:t xml:space="preserve"> - הפער בין מידת ההיזקקות לעזרה ובין מידת קבלת העזרה בפועל, אצל בני הנוער - גדול במיוחד. לפיכך הומלץ בדוח הן על יציאה לשטח של הגורמים המטפלים והן על </w:t>
      </w:r>
      <w:proofErr w:type="spellStart"/>
      <w:r w:rsidRPr="007939F8">
        <w:rPr>
          <w:rFonts w:hint="cs"/>
          <w:rtl/>
        </w:rPr>
        <w:t>יישוג</w:t>
      </w:r>
      <w:proofErr w:type="spellEnd"/>
      <w:r w:rsidRPr="007939F8">
        <w:rPr>
          <w:rFonts w:hint="cs"/>
          <w:rtl/>
        </w:rPr>
        <w:t xml:space="preserve"> - כלי אפקטיבי לצמצום מצבי סיכון באמצעות הגעה לאוכלוסיות מסוגרות שממעטות ליצור קשר עם גורמי חוץ. בדוח הומלץ למשרד הרווחה לפעול באופן פרואקטיבי לאיתור בני נוער בסיכון במקומות כמו רחובות העיר או המרשתת (אינטרנט).</w:t>
      </w:r>
    </w:p>
    <w:p w:rsidR="00B52032" w:rsidRPr="00E747D1" w:rsidRDefault="00B52032" w:rsidP="00B52032">
      <w:pPr>
        <w:shd w:val="clear" w:color="auto" w:fill="FFFFFF"/>
        <w:spacing w:line="269" w:lineRule="auto"/>
        <w:jc w:val="center"/>
        <w:textAlignment w:val="top"/>
        <w:rPr>
          <w:sz w:val="24"/>
          <w:rtl/>
        </w:rPr>
      </w:pPr>
    </w:p>
    <w:p w:rsidR="00B52032" w:rsidRPr="00E747D1" w:rsidRDefault="00B52032" w:rsidP="00B52032">
      <w:pPr>
        <w:keepNext/>
        <w:keepLines/>
        <w:shd w:val="clear" w:color="auto" w:fill="FFFFFF"/>
        <w:spacing w:line="269" w:lineRule="auto"/>
        <w:jc w:val="center"/>
        <w:textAlignment w:val="top"/>
        <w:rPr>
          <w:sz w:val="24"/>
          <w:rtl/>
        </w:rPr>
      </w:pPr>
      <w:r w:rsidRPr="00E747D1">
        <w:rPr>
          <w:rFonts w:hint="cs"/>
          <w:sz w:val="24"/>
          <w:rtl/>
        </w:rPr>
        <w:t xml:space="preserve">תרשים 9: </w:t>
      </w:r>
      <w:r w:rsidRPr="00E747D1">
        <w:rPr>
          <w:rFonts w:hint="cs"/>
          <w:b/>
          <w:bCs/>
          <w:sz w:val="24"/>
          <w:rtl/>
        </w:rPr>
        <w:t>הגופים העוסקים באיתור בני נוער בסיכון</w:t>
      </w:r>
    </w:p>
    <w:p w:rsidR="00B52032" w:rsidRPr="00E747D1" w:rsidRDefault="00B52032" w:rsidP="00B52032">
      <w:pPr>
        <w:shd w:val="clear" w:color="auto" w:fill="FFFFFF"/>
        <w:spacing w:line="269" w:lineRule="auto"/>
        <w:ind w:right="525"/>
        <w:jc w:val="center"/>
        <w:textAlignment w:val="top"/>
        <w:rPr>
          <w:sz w:val="24"/>
          <w:rtl/>
        </w:rPr>
      </w:pPr>
      <w:r>
        <w:rPr>
          <w:noProof/>
        </w:rPr>
        <w:drawing>
          <wp:inline distT="0" distB="0" distL="0" distR="0" wp14:anchorId="021251D1" wp14:editId="13D974BA">
            <wp:extent cx="5219700" cy="2189935"/>
            <wp:effectExtent l="0" t="0" r="0" b="1270"/>
            <wp:docPr id="40" name="תמונה 40" descr="התרשים מציג את הגופים העוסקים באיתור בני נוער בסיכון: המשרד לביטחון לאומי , משרד החינוך ומשרד הרווחה והביטחון החברתי, הרשויות המקומיות, ארגוני המגזר השלישי ומשטרת ישרא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42706" cy="2199587"/>
                    </a:xfrm>
                    <a:prstGeom prst="rect">
                      <a:avLst/>
                    </a:prstGeom>
                    <a:noFill/>
                    <a:ln>
                      <a:noFill/>
                    </a:ln>
                  </pic:spPr>
                </pic:pic>
              </a:graphicData>
            </a:graphic>
          </wp:inline>
        </w:drawing>
      </w:r>
    </w:p>
    <w:p w:rsidR="00B52032" w:rsidRPr="00C453EB" w:rsidRDefault="00B52032" w:rsidP="00B52032">
      <w:pPr>
        <w:shd w:val="clear" w:color="auto" w:fill="FFFFFF"/>
        <w:spacing w:line="269" w:lineRule="auto"/>
        <w:ind w:right="525"/>
        <w:textAlignment w:val="top"/>
        <w:rPr>
          <w:rFonts w:ascii="David" w:hAnsi="David"/>
          <w:szCs w:val="20"/>
        </w:rPr>
      </w:pPr>
      <w:r w:rsidRPr="00E747D1">
        <w:rPr>
          <w:rFonts w:ascii="David" w:hAnsi="David" w:hint="cs"/>
          <w:szCs w:val="20"/>
          <w:rtl/>
        </w:rPr>
        <w:t>על פי ממצאי הביקורת, בעיבוד משרד מבקר המדינה.</w:t>
      </w:r>
    </w:p>
    <w:p w:rsidR="00B52032" w:rsidRPr="00E747D1" w:rsidRDefault="00B52032" w:rsidP="00B52032">
      <w:pPr>
        <w:spacing w:line="269" w:lineRule="auto"/>
        <w:rPr>
          <w:rtl/>
        </w:rPr>
      </w:pPr>
      <w:r w:rsidRPr="00E747D1">
        <w:rPr>
          <w:rFonts w:hint="cs"/>
          <w:rtl/>
        </w:rPr>
        <w:lastRenderedPageBreak/>
        <w:t xml:space="preserve">פעולת האיתור מבוססת על היכרות מקרוב עם המקומות שבהם נמצאים בני הנוער ויציאה מתוכננת לאותם מקומות, ובהם מבוצעות פעולות </w:t>
      </w:r>
      <w:proofErr w:type="spellStart"/>
      <w:r w:rsidRPr="00E747D1">
        <w:rPr>
          <w:rFonts w:hint="cs"/>
          <w:rtl/>
        </w:rPr>
        <w:t>היישוג</w:t>
      </w:r>
      <w:proofErr w:type="spellEnd"/>
      <w:r w:rsidRPr="00E747D1">
        <w:rPr>
          <w:rFonts w:hint="cs"/>
          <w:rtl/>
        </w:rPr>
        <w:t xml:space="preserve"> - היכרות וחיזור על ידי נוכחות מסיבית לשם בניית אמון ויצירת קשר שמטרתם בסופו של דבר לתווך עבור בני הנוער את המענים המתאימים לצורכיהם</w:t>
      </w:r>
      <w:r w:rsidRPr="00E747D1">
        <w:rPr>
          <w:rStyle w:val="af3"/>
          <w:rtl/>
        </w:rPr>
        <w:footnoteReference w:id="115"/>
      </w:r>
      <w:r w:rsidRPr="00E747D1">
        <w:rPr>
          <w:rFonts w:hint="cs"/>
          <w:rtl/>
        </w:rPr>
        <w:t xml:space="preserve">. לעיתים אותה "עבודת רחוב" היא ההתערבות העיקרית, המבוצעת ללא תיווך, ובכך היא מספקת לנערים בסיכון מענה ראשוני ובסיסי. עבור בני נוער מסוימים שלא יגיעו למסגרות אחרות לקבלת מענה - עבודת הרחוב היא המענה עצמו. אשר לנוער בסיכון, האיתור </w:t>
      </w:r>
      <w:proofErr w:type="spellStart"/>
      <w:r w:rsidRPr="00E747D1">
        <w:rPr>
          <w:rFonts w:hint="cs"/>
          <w:rtl/>
        </w:rPr>
        <w:t>והיישוג</w:t>
      </w:r>
      <w:proofErr w:type="spellEnd"/>
      <w:r w:rsidRPr="00E747D1">
        <w:rPr>
          <w:rFonts w:hint="cs"/>
          <w:rtl/>
        </w:rPr>
        <w:t xml:space="preserve"> הפרואקטיבי הם קריטיים, שכן אוכלוסייה זו כאמור אינה נוטה לפנות ביוזמתה לקבלת מענה טיפולי</w:t>
      </w:r>
      <w:r w:rsidRPr="00E747D1">
        <w:rPr>
          <w:rStyle w:val="af3"/>
          <w:rtl/>
        </w:rPr>
        <w:footnoteReference w:id="116"/>
      </w:r>
      <w:r w:rsidRPr="00E747D1">
        <w:rPr>
          <w:rFonts w:hint="cs"/>
          <w:rtl/>
        </w:rPr>
        <w:t xml:space="preserve">. פעולות האיתור </w:t>
      </w:r>
      <w:proofErr w:type="spellStart"/>
      <w:r w:rsidRPr="00E747D1">
        <w:rPr>
          <w:rFonts w:hint="cs"/>
          <w:rtl/>
        </w:rPr>
        <w:t>והיישוג</w:t>
      </w:r>
      <w:proofErr w:type="spellEnd"/>
      <w:r w:rsidRPr="00E747D1">
        <w:rPr>
          <w:rFonts w:hint="cs"/>
          <w:rtl/>
        </w:rPr>
        <w:t xml:space="preserve"> נדרשות במיוחד בניסיון להגיע לתלמידים שנשרו ממסגרות חינוכיות ואין כל דמות בוגרת שרואה אותם. </w:t>
      </w:r>
    </w:p>
    <w:p w:rsidR="00B52032" w:rsidRPr="00E747D1" w:rsidRDefault="00B52032" w:rsidP="00B52032">
      <w:pPr>
        <w:pStyle w:val="a9"/>
        <w:spacing w:line="269" w:lineRule="auto"/>
      </w:pPr>
    </w:p>
    <w:p w:rsidR="00B52032" w:rsidRDefault="00B52032" w:rsidP="00B52032">
      <w:pPr>
        <w:spacing w:line="269" w:lineRule="auto"/>
        <w:rPr>
          <w:rtl/>
        </w:rPr>
      </w:pPr>
      <w:r w:rsidRPr="00E747D1">
        <w:rPr>
          <w:rFonts w:hint="cs"/>
          <w:rtl/>
        </w:rPr>
        <w:t xml:space="preserve">מינהל </w:t>
      </w:r>
      <w:proofErr w:type="spellStart"/>
      <w:r w:rsidRPr="00E747D1">
        <w:rPr>
          <w:rFonts w:hint="cs"/>
          <w:rtl/>
        </w:rPr>
        <w:t>של"ם</w:t>
      </w:r>
      <w:proofErr w:type="spellEnd"/>
      <w:r w:rsidRPr="00E747D1">
        <w:rPr>
          <w:rFonts w:hint="cs"/>
          <w:rtl/>
        </w:rPr>
        <w:t xml:space="preserve"> במשרד הרווחה מציע לרשויות המקומיות שש </w:t>
      </w:r>
      <w:proofErr w:type="spellStart"/>
      <w:r w:rsidRPr="00E747D1">
        <w:rPr>
          <w:rFonts w:hint="cs"/>
          <w:rtl/>
        </w:rPr>
        <w:t>תוכניות</w:t>
      </w:r>
      <w:proofErr w:type="spellEnd"/>
      <w:r w:rsidRPr="00E747D1">
        <w:rPr>
          <w:rFonts w:hint="cs"/>
          <w:rtl/>
        </w:rPr>
        <w:t xml:space="preserve"> </w:t>
      </w:r>
      <w:proofErr w:type="spellStart"/>
      <w:r w:rsidRPr="00E747D1">
        <w:rPr>
          <w:rFonts w:hint="cs"/>
          <w:rtl/>
        </w:rPr>
        <w:t>ליישוג</w:t>
      </w:r>
      <w:proofErr w:type="spellEnd"/>
      <w:r w:rsidRPr="00E747D1">
        <w:rPr>
          <w:rFonts w:hint="cs"/>
          <w:rtl/>
        </w:rPr>
        <w:t xml:space="preserve"> ולאיתור של בני נוער בסיכון</w:t>
      </w:r>
      <w:r w:rsidRPr="00E747D1">
        <w:rPr>
          <w:rStyle w:val="af3"/>
          <w:rtl/>
        </w:rPr>
        <w:footnoteReference w:id="117"/>
      </w:r>
      <w:r w:rsidRPr="00E747D1">
        <w:rPr>
          <w:rFonts w:hint="cs"/>
          <w:rtl/>
        </w:rPr>
        <w:t>:</w:t>
      </w:r>
    </w:p>
    <w:p w:rsidR="00B52032" w:rsidRPr="00E747D1" w:rsidRDefault="00B52032" w:rsidP="00B52032">
      <w:pPr>
        <w:spacing w:line="269" w:lineRule="auto"/>
        <w:rPr>
          <w:rtl/>
        </w:rPr>
      </w:pPr>
    </w:p>
    <w:p w:rsidR="00B52032" w:rsidRPr="00E747D1" w:rsidRDefault="00B52032" w:rsidP="00B52032">
      <w:pPr>
        <w:pStyle w:val="af4"/>
        <w:numPr>
          <w:ilvl w:val="0"/>
          <w:numId w:val="13"/>
        </w:numPr>
        <w:spacing w:line="269" w:lineRule="auto"/>
      </w:pPr>
      <w:r w:rsidRPr="00E747D1">
        <w:rPr>
          <w:rFonts w:hint="cs"/>
          <w:rtl/>
        </w:rPr>
        <w:t xml:space="preserve">תוכנית </w:t>
      </w:r>
      <w:proofErr w:type="spellStart"/>
      <w:r w:rsidRPr="00E747D1">
        <w:rPr>
          <w:rFonts w:hint="cs"/>
          <w:rtl/>
        </w:rPr>
        <w:t>להב"ה</w:t>
      </w:r>
      <w:proofErr w:type="spellEnd"/>
      <w:r w:rsidRPr="00E747D1">
        <w:rPr>
          <w:rStyle w:val="af3"/>
          <w:rtl/>
        </w:rPr>
        <w:footnoteReference w:id="118"/>
      </w:r>
      <w:r w:rsidRPr="00E747D1">
        <w:rPr>
          <w:rFonts w:hint="cs"/>
          <w:rtl/>
        </w:rPr>
        <w:t xml:space="preserve"> (למען הנוער במצבי סיכון במרחב הכפרי);</w:t>
      </w:r>
    </w:p>
    <w:p w:rsidR="00B52032" w:rsidRPr="00E747D1" w:rsidRDefault="00B52032" w:rsidP="00B52032">
      <w:pPr>
        <w:pStyle w:val="af4"/>
        <w:numPr>
          <w:ilvl w:val="0"/>
          <w:numId w:val="13"/>
        </w:numPr>
        <w:spacing w:line="269" w:lineRule="auto"/>
      </w:pPr>
      <w:r w:rsidRPr="00E747D1">
        <w:rPr>
          <w:rFonts w:hint="cs"/>
          <w:rtl/>
        </w:rPr>
        <w:t xml:space="preserve">"עד אליך" - יחידות לאיתור בני נוער על רצף השימוש </w:t>
      </w:r>
      <w:r w:rsidRPr="00E747D1">
        <w:rPr>
          <w:rFonts w:hint="eastAsia"/>
          <w:rtl/>
        </w:rPr>
        <w:t>בסמים</w:t>
      </w:r>
      <w:r w:rsidRPr="00E747D1">
        <w:rPr>
          <w:rtl/>
        </w:rPr>
        <w:t xml:space="preserve">, </w:t>
      </w:r>
      <w:r w:rsidRPr="00E747D1">
        <w:rPr>
          <w:rFonts w:hint="eastAsia"/>
          <w:rtl/>
        </w:rPr>
        <w:t>באלכוהול</w:t>
      </w:r>
      <w:r w:rsidRPr="00E747D1">
        <w:rPr>
          <w:rtl/>
        </w:rPr>
        <w:t xml:space="preserve"> </w:t>
      </w:r>
      <w:r w:rsidRPr="00E747D1">
        <w:rPr>
          <w:rFonts w:hint="eastAsia"/>
          <w:rtl/>
        </w:rPr>
        <w:t>ובהימורים</w:t>
      </w:r>
      <w:r w:rsidRPr="00E747D1">
        <w:rPr>
          <w:rFonts w:hint="cs"/>
          <w:rtl/>
        </w:rPr>
        <w:t>;</w:t>
      </w:r>
    </w:p>
    <w:p w:rsidR="00B52032" w:rsidRPr="00E747D1" w:rsidRDefault="00B52032" w:rsidP="00B52032">
      <w:pPr>
        <w:pStyle w:val="af4"/>
        <w:numPr>
          <w:ilvl w:val="0"/>
          <w:numId w:val="13"/>
        </w:numPr>
        <w:spacing w:line="269" w:lineRule="auto"/>
      </w:pPr>
      <w:r w:rsidRPr="00E747D1">
        <w:rPr>
          <w:rFonts w:hint="cs"/>
          <w:rtl/>
        </w:rPr>
        <w:t xml:space="preserve">יחידות נוער </w:t>
      </w:r>
      <w:proofErr w:type="spellStart"/>
      <w:r w:rsidRPr="00E747D1">
        <w:rPr>
          <w:rFonts w:hint="cs"/>
          <w:rtl/>
        </w:rPr>
        <w:t>של"ם</w:t>
      </w:r>
      <w:proofErr w:type="spellEnd"/>
      <w:r w:rsidRPr="00E747D1">
        <w:rPr>
          <w:rFonts w:hint="cs"/>
          <w:rtl/>
        </w:rPr>
        <w:t xml:space="preserve"> - איתור בני נוער ויצירת קשר עימם;</w:t>
      </w:r>
    </w:p>
    <w:p w:rsidR="00B52032" w:rsidRPr="00E747D1" w:rsidRDefault="00B52032" w:rsidP="00B52032">
      <w:pPr>
        <w:pStyle w:val="af4"/>
        <w:numPr>
          <w:ilvl w:val="0"/>
          <w:numId w:val="13"/>
        </w:numPr>
        <w:spacing w:line="269" w:lineRule="auto"/>
      </w:pPr>
      <w:r w:rsidRPr="00E747D1">
        <w:rPr>
          <w:rFonts w:hint="cs"/>
          <w:rtl/>
        </w:rPr>
        <w:t xml:space="preserve">המרחב הפתוח בהפעלת </w:t>
      </w:r>
      <w:r w:rsidRPr="00E747D1">
        <w:rPr>
          <w:rFonts w:hint="eastAsia"/>
          <w:rtl/>
        </w:rPr>
        <w:t>עמות</w:t>
      </w:r>
      <w:r w:rsidRPr="00E747D1">
        <w:rPr>
          <w:rFonts w:hint="cs"/>
          <w:rtl/>
        </w:rPr>
        <w:t>ה</w:t>
      </w:r>
      <w:r w:rsidRPr="00E747D1">
        <w:rPr>
          <w:rStyle w:val="af3"/>
          <w:rtl/>
        </w:rPr>
        <w:footnoteReference w:id="119"/>
      </w:r>
      <w:r w:rsidRPr="00E747D1">
        <w:rPr>
          <w:rFonts w:hint="cs"/>
          <w:rtl/>
        </w:rPr>
        <w:t>, באחריות משרד הרווחה;</w:t>
      </w:r>
    </w:p>
    <w:p w:rsidR="00B52032" w:rsidRPr="00E747D1" w:rsidRDefault="00B52032" w:rsidP="00B52032">
      <w:pPr>
        <w:pStyle w:val="af4"/>
        <w:numPr>
          <w:ilvl w:val="0"/>
          <w:numId w:val="13"/>
        </w:numPr>
        <w:spacing w:line="269" w:lineRule="auto"/>
      </w:pPr>
      <w:proofErr w:type="spellStart"/>
      <w:r w:rsidRPr="00E747D1">
        <w:rPr>
          <w:rFonts w:hint="cs"/>
          <w:rtl/>
        </w:rPr>
        <w:t>מט"ל</w:t>
      </w:r>
      <w:proofErr w:type="spellEnd"/>
      <w:r w:rsidRPr="00E747D1">
        <w:rPr>
          <w:rFonts w:hint="cs"/>
          <w:rtl/>
        </w:rPr>
        <w:t xml:space="preserve"> (מרכז טיפול לנוער) פעילות העוסקת גם בבני נוער בהליכי איתור </w:t>
      </w:r>
      <w:proofErr w:type="spellStart"/>
      <w:r w:rsidRPr="00E747D1">
        <w:rPr>
          <w:rFonts w:hint="cs"/>
          <w:rtl/>
        </w:rPr>
        <w:t>ויישוג</w:t>
      </w:r>
      <w:proofErr w:type="spellEnd"/>
      <w:r w:rsidRPr="00E747D1">
        <w:rPr>
          <w:rFonts w:hint="cs"/>
          <w:rtl/>
        </w:rPr>
        <w:t>;</w:t>
      </w:r>
    </w:p>
    <w:p w:rsidR="00B52032" w:rsidRPr="00E747D1" w:rsidRDefault="00B52032" w:rsidP="00B52032">
      <w:pPr>
        <w:pStyle w:val="af4"/>
        <w:numPr>
          <w:ilvl w:val="0"/>
          <w:numId w:val="13"/>
        </w:numPr>
        <w:spacing w:line="269" w:lineRule="auto"/>
      </w:pPr>
      <w:r w:rsidRPr="00E747D1">
        <w:rPr>
          <w:rFonts w:hint="cs"/>
          <w:rtl/>
        </w:rPr>
        <w:t>"מתחברים לנוער בחופים".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מבדיקת הרשויות שנבדקו עולה כי </w:t>
      </w:r>
      <w:proofErr w:type="spellStart"/>
      <w:r w:rsidRPr="00E747D1">
        <w:rPr>
          <w:rFonts w:hint="cs"/>
          <w:rtl/>
        </w:rPr>
        <w:t>המש"חים</w:t>
      </w:r>
      <w:proofErr w:type="spellEnd"/>
      <w:r w:rsidRPr="00E747D1">
        <w:rPr>
          <w:rFonts w:hint="cs"/>
          <w:rtl/>
        </w:rPr>
        <w:t xml:space="preserve"> ברשויות המקומיות שנבדקו </w:t>
      </w:r>
      <w:r w:rsidRPr="00E747D1">
        <w:rPr>
          <w:rFonts w:hint="cs"/>
          <w:b/>
          <w:bCs/>
          <w:rtl/>
        </w:rPr>
        <w:t>ערד</w:t>
      </w:r>
      <w:r w:rsidRPr="00E747D1">
        <w:rPr>
          <w:rFonts w:hint="cs"/>
          <w:rtl/>
        </w:rPr>
        <w:t xml:space="preserve">, </w:t>
      </w:r>
      <w:r w:rsidRPr="00E747D1">
        <w:rPr>
          <w:rFonts w:hint="cs"/>
          <w:b/>
          <w:bCs/>
          <w:rtl/>
        </w:rPr>
        <w:t>קריית גת</w:t>
      </w:r>
      <w:r w:rsidRPr="00E747D1">
        <w:rPr>
          <w:rFonts w:hint="cs"/>
          <w:rtl/>
        </w:rPr>
        <w:t xml:space="preserve">, </w:t>
      </w:r>
      <w:r w:rsidRPr="00E747D1">
        <w:rPr>
          <w:rFonts w:hint="cs"/>
          <w:b/>
          <w:bCs/>
          <w:rtl/>
        </w:rPr>
        <w:t>קריית מוצקין</w:t>
      </w:r>
      <w:r w:rsidRPr="00E747D1">
        <w:rPr>
          <w:rFonts w:hint="cs"/>
          <w:rtl/>
        </w:rPr>
        <w:t xml:space="preserve"> ו</w:t>
      </w:r>
      <w:r w:rsidRPr="00E747D1">
        <w:rPr>
          <w:rFonts w:hint="cs"/>
          <w:b/>
          <w:bCs/>
          <w:rtl/>
        </w:rPr>
        <w:t>יפיע</w:t>
      </w:r>
      <w:r w:rsidRPr="00E747D1">
        <w:rPr>
          <w:rFonts w:hint="cs"/>
          <w:rtl/>
        </w:rPr>
        <w:t xml:space="preserve"> לא הפעילו </w:t>
      </w:r>
      <w:proofErr w:type="spellStart"/>
      <w:r w:rsidRPr="00E747D1">
        <w:rPr>
          <w:rFonts w:hint="cs"/>
          <w:rtl/>
        </w:rPr>
        <w:t>תוכניות</w:t>
      </w:r>
      <w:proofErr w:type="spellEnd"/>
      <w:r w:rsidRPr="00E747D1">
        <w:rPr>
          <w:rFonts w:hint="cs"/>
          <w:rtl/>
        </w:rPr>
        <w:t xml:space="preserve"> לאיתור </w:t>
      </w:r>
      <w:proofErr w:type="spellStart"/>
      <w:r w:rsidRPr="00E747D1">
        <w:rPr>
          <w:rFonts w:hint="cs"/>
          <w:rtl/>
        </w:rPr>
        <w:t>וליישוג</w:t>
      </w:r>
      <w:proofErr w:type="spellEnd"/>
      <w:r w:rsidRPr="00E747D1">
        <w:rPr>
          <w:rFonts w:hint="cs"/>
          <w:rtl/>
        </w:rPr>
        <w:t xml:space="preserve"> של בני נוער בסיכון. </w:t>
      </w:r>
      <w:proofErr w:type="spellStart"/>
      <w:r w:rsidRPr="00E747D1">
        <w:rPr>
          <w:rFonts w:hint="cs"/>
          <w:rtl/>
        </w:rPr>
        <w:t>המש"ח</w:t>
      </w:r>
      <w:proofErr w:type="spellEnd"/>
      <w:r w:rsidRPr="00E747D1">
        <w:rPr>
          <w:rFonts w:hint="cs"/>
          <w:rtl/>
        </w:rPr>
        <w:t xml:space="preserve"> בעיריית </w:t>
      </w:r>
      <w:r w:rsidRPr="00E747D1">
        <w:rPr>
          <w:rFonts w:hint="cs"/>
          <w:b/>
          <w:bCs/>
          <w:rtl/>
        </w:rPr>
        <w:t>רמלה</w:t>
      </w:r>
      <w:r w:rsidRPr="00E747D1">
        <w:rPr>
          <w:rFonts w:hint="cs"/>
          <w:rtl/>
        </w:rPr>
        <w:t xml:space="preserve"> הפעילה בשנים 2023 ו-2024 תוכנית ושמה "</w:t>
      </w:r>
      <w:proofErr w:type="spellStart"/>
      <w:r w:rsidRPr="00E747D1">
        <w:rPr>
          <w:rFonts w:hint="cs"/>
          <w:rtl/>
        </w:rPr>
        <w:t>יישוג</w:t>
      </w:r>
      <w:proofErr w:type="spellEnd"/>
      <w:r w:rsidRPr="00E747D1">
        <w:rPr>
          <w:rFonts w:hint="cs"/>
          <w:rtl/>
        </w:rPr>
        <w:t xml:space="preserve"> ועבודת רחוב בקהילה" בתקצוב התוכנית הלאומית 360</w:t>
      </w:r>
      <w:r w:rsidRPr="00E747D1">
        <w:rPr>
          <w:rFonts w:hint="cs"/>
          <w:b/>
          <w:bCs/>
          <w:rtl/>
        </w:rPr>
        <w:t>°</w:t>
      </w:r>
      <w:r w:rsidRPr="00E747D1">
        <w:rPr>
          <w:rFonts w:hint="cs"/>
          <w:rtl/>
        </w:rPr>
        <w:t xml:space="preserve">. בתחום השיפוט של עיריית </w:t>
      </w:r>
      <w:r w:rsidRPr="00E747D1">
        <w:rPr>
          <w:rFonts w:hint="eastAsia"/>
          <w:b/>
          <w:bCs/>
          <w:rtl/>
        </w:rPr>
        <w:t>ערד</w:t>
      </w:r>
      <w:r w:rsidRPr="00E747D1">
        <w:rPr>
          <w:rFonts w:hint="cs"/>
          <w:rtl/>
        </w:rPr>
        <w:t xml:space="preserve"> נמצאת אוכלוסייה גדולה של חסידות גור (שרוב בני הנוער בה אינם לומדים במוסדות מוכרים), הואיל וקהילה זו ככלל פחות נוטה לפנות לרשויות</w:t>
      </w:r>
      <w:r w:rsidRPr="00E747D1">
        <w:rPr>
          <w:rFonts w:hint="cs"/>
        </w:rPr>
        <w:t xml:space="preserve"> </w:t>
      </w:r>
      <w:r w:rsidRPr="00E747D1">
        <w:rPr>
          <w:rFonts w:hint="cs"/>
          <w:rtl/>
        </w:rPr>
        <w:t>ולצרוך שירותי רווחה יחסית לכלל האוכלוסייה, הצורך באיתור בני הנוער בסיכון מהקהילה הוא משמעותי במיוחד.</w:t>
      </w:r>
    </w:p>
    <w:p w:rsidR="00B52032" w:rsidRPr="00E747D1" w:rsidRDefault="00B52032" w:rsidP="00B52032">
      <w:pPr>
        <w:pStyle w:val="a9"/>
        <w:spacing w:line="269" w:lineRule="auto"/>
        <w:rPr>
          <w:rtl/>
        </w:rPr>
      </w:pPr>
      <w:bookmarkStart w:id="67" w:name="_Hlk202361138"/>
    </w:p>
    <w:p w:rsidR="00B52032" w:rsidRPr="00E747D1" w:rsidRDefault="00B52032" w:rsidP="00B52032">
      <w:pPr>
        <w:spacing w:line="269" w:lineRule="auto"/>
        <w:rPr>
          <w:b/>
          <w:bCs/>
          <w:rtl/>
        </w:rPr>
      </w:pPr>
      <w:r w:rsidRPr="00E747D1">
        <w:rPr>
          <w:rFonts w:hint="eastAsia"/>
          <w:b/>
          <w:bCs/>
          <w:rtl/>
        </w:rPr>
        <w:t>נמצא</w:t>
      </w:r>
      <w:r w:rsidRPr="00E747D1">
        <w:rPr>
          <w:b/>
          <w:bCs/>
          <w:rtl/>
        </w:rPr>
        <w:t xml:space="preserve"> כי </w:t>
      </w:r>
      <w:proofErr w:type="spellStart"/>
      <w:r w:rsidRPr="00E747D1">
        <w:rPr>
          <w:rFonts w:hint="cs"/>
          <w:b/>
          <w:bCs/>
          <w:rtl/>
        </w:rPr>
        <w:t>המש"חים</w:t>
      </w:r>
      <w:proofErr w:type="spellEnd"/>
      <w:r w:rsidRPr="00E747D1">
        <w:rPr>
          <w:b/>
          <w:bCs/>
          <w:rtl/>
        </w:rPr>
        <w:t xml:space="preserve"> </w:t>
      </w:r>
      <w:r w:rsidRPr="00E747D1">
        <w:rPr>
          <w:rFonts w:hint="eastAsia"/>
          <w:b/>
          <w:bCs/>
          <w:sz w:val="24"/>
          <w:rtl/>
        </w:rPr>
        <w:t>ברשויות</w:t>
      </w:r>
      <w:r w:rsidRPr="00E747D1">
        <w:rPr>
          <w:b/>
          <w:bCs/>
          <w:sz w:val="24"/>
          <w:rtl/>
        </w:rPr>
        <w:t xml:space="preserve"> המקומיות</w:t>
      </w:r>
      <w:r w:rsidRPr="00E747D1">
        <w:rPr>
          <w:rFonts w:hint="cs"/>
          <w:b/>
          <w:bCs/>
          <w:sz w:val="24"/>
          <w:rtl/>
        </w:rPr>
        <w:t xml:space="preserve"> שנבדקו -</w:t>
      </w:r>
      <w:r w:rsidRPr="00E747D1">
        <w:rPr>
          <w:b/>
          <w:bCs/>
          <w:sz w:val="24"/>
          <w:rtl/>
        </w:rPr>
        <w:t xml:space="preserve"> </w:t>
      </w:r>
      <w:r w:rsidRPr="00E747D1">
        <w:rPr>
          <w:rFonts w:hint="cs"/>
          <w:b/>
          <w:bCs/>
          <w:sz w:val="24"/>
          <w:rtl/>
        </w:rPr>
        <w:t>ערד, קריית גת, קריית מוצקין</w:t>
      </w:r>
      <w:r w:rsidRPr="00E747D1">
        <w:rPr>
          <w:rFonts w:hint="cs"/>
          <w:b/>
          <w:bCs/>
          <w:rtl/>
        </w:rPr>
        <w:t xml:space="preserve"> </w:t>
      </w:r>
      <w:r w:rsidRPr="00E747D1">
        <w:rPr>
          <w:rFonts w:hint="cs"/>
          <w:b/>
          <w:bCs/>
          <w:sz w:val="24"/>
          <w:rtl/>
        </w:rPr>
        <w:t>ויפיע</w:t>
      </w:r>
      <w:r w:rsidRPr="00E747D1">
        <w:rPr>
          <w:rFonts w:hint="cs"/>
          <w:b/>
          <w:bCs/>
          <w:rtl/>
        </w:rPr>
        <w:t xml:space="preserve"> אינם מבצעים פעולות ייעודיות </w:t>
      </w:r>
      <w:proofErr w:type="spellStart"/>
      <w:r w:rsidRPr="00E747D1">
        <w:rPr>
          <w:rFonts w:hint="cs"/>
          <w:b/>
          <w:bCs/>
          <w:rtl/>
        </w:rPr>
        <w:t>ליישוג</w:t>
      </w:r>
      <w:proofErr w:type="spellEnd"/>
      <w:r w:rsidRPr="00E747D1">
        <w:rPr>
          <w:rFonts w:hint="cs"/>
          <w:b/>
          <w:bCs/>
          <w:rtl/>
        </w:rPr>
        <w:t xml:space="preserve"> ולאיתור של בני נוער בסיכון, וכי </w:t>
      </w:r>
      <w:bookmarkStart w:id="68" w:name="_Hlk194913103"/>
      <w:proofErr w:type="spellStart"/>
      <w:r w:rsidRPr="00E747D1">
        <w:rPr>
          <w:rFonts w:hint="cs"/>
          <w:b/>
          <w:bCs/>
          <w:rtl/>
        </w:rPr>
        <w:t>המש"ח</w:t>
      </w:r>
      <w:proofErr w:type="spellEnd"/>
      <w:r w:rsidRPr="00E747D1">
        <w:rPr>
          <w:rFonts w:hint="cs"/>
          <w:b/>
          <w:bCs/>
          <w:rtl/>
        </w:rPr>
        <w:t xml:space="preserve"> בעיריית ערד אינה מעורבת כלל בטיפול בקהילת חסידות גור בעיר, אשר הילדים ובני הנוער בה הם כ-60% מכלל בני הנוער בעיר</w:t>
      </w:r>
      <w:bookmarkEnd w:id="68"/>
      <w:r w:rsidRPr="00E747D1">
        <w:rPr>
          <w:rFonts w:hint="cs"/>
          <w:b/>
          <w:bCs/>
          <w:rtl/>
        </w:rPr>
        <w:t xml:space="preserve">. נתונים אלה מתחדדים נוכח השיעור הנמוך מסך בני הנוער ברשויות שנבדקו המטופלים </w:t>
      </w:r>
      <w:proofErr w:type="spellStart"/>
      <w:r w:rsidRPr="00E747D1">
        <w:rPr>
          <w:rFonts w:hint="cs"/>
          <w:b/>
          <w:bCs/>
          <w:rtl/>
        </w:rPr>
        <w:t>במש"חים</w:t>
      </w:r>
      <w:proofErr w:type="spellEnd"/>
      <w:r w:rsidRPr="00E747D1">
        <w:rPr>
          <w:rFonts w:hint="cs"/>
          <w:b/>
          <w:bCs/>
          <w:rtl/>
        </w:rPr>
        <w:t xml:space="preserve"> </w:t>
      </w:r>
      <w:r w:rsidRPr="00E747D1">
        <w:rPr>
          <w:b/>
          <w:bCs/>
          <w:rtl/>
        </w:rPr>
        <w:t>(</w:t>
      </w:r>
      <w:r w:rsidRPr="00E747D1">
        <w:rPr>
          <w:rFonts w:hint="cs"/>
          <w:b/>
          <w:bCs/>
          <w:rtl/>
        </w:rPr>
        <w:t xml:space="preserve">בערד מתוך 2,604 בני נוער בעיר מטופלים בשירותי הרווחה לפי נתוני מינהל </w:t>
      </w:r>
      <w:proofErr w:type="spellStart"/>
      <w:r w:rsidRPr="00E747D1">
        <w:rPr>
          <w:rFonts w:hint="cs"/>
          <w:b/>
          <w:bCs/>
          <w:rtl/>
        </w:rPr>
        <w:t>של"ם</w:t>
      </w:r>
      <w:proofErr w:type="spellEnd"/>
      <w:r w:rsidRPr="00E747D1">
        <w:rPr>
          <w:rFonts w:hint="cs"/>
          <w:b/>
          <w:bCs/>
          <w:rtl/>
        </w:rPr>
        <w:t xml:space="preserve"> רק 30 בני נוער שהם כ - 1.15%; בקריית גת מתוך 6,207 בני נוער מטופלים רק 108, שהם כ-1.74%, בקריית מוצקין מתוך 3,935 בני נוער מטופלים רק 40 בשירותי הרווחה, שהם כ-1%, ברמלה מתוך 9,468 בני נוער, מטופלים </w:t>
      </w:r>
      <w:proofErr w:type="spellStart"/>
      <w:r w:rsidRPr="00E747D1">
        <w:rPr>
          <w:rFonts w:hint="cs"/>
          <w:b/>
          <w:bCs/>
          <w:rtl/>
        </w:rPr>
        <w:t>במש"ח</w:t>
      </w:r>
      <w:proofErr w:type="spellEnd"/>
      <w:r w:rsidRPr="00E747D1">
        <w:rPr>
          <w:rFonts w:hint="cs"/>
          <w:b/>
          <w:bCs/>
          <w:rtl/>
        </w:rPr>
        <w:t xml:space="preserve"> רק 93 שעם פחות מ 1%, וביפיע מתוך 2,519 סך בני נוער במועצה מטופלים רק 21, כ-0.83%).</w:t>
      </w:r>
    </w:p>
    <w:bookmarkEnd w:id="67"/>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w:t>
      </w:r>
      <w:proofErr w:type="spellStart"/>
      <w:r w:rsidRPr="00E747D1">
        <w:rPr>
          <w:rFonts w:hint="cs"/>
          <w:b/>
          <w:bCs/>
          <w:rtl/>
        </w:rPr>
        <w:t>למש"חים</w:t>
      </w:r>
      <w:proofErr w:type="spellEnd"/>
      <w:r w:rsidRPr="00E747D1">
        <w:rPr>
          <w:rFonts w:hint="cs"/>
          <w:b/>
          <w:bCs/>
          <w:rtl/>
        </w:rPr>
        <w:t xml:space="preserve"> </w:t>
      </w:r>
      <w:r w:rsidRPr="00E747D1">
        <w:rPr>
          <w:rFonts w:hint="cs"/>
          <w:b/>
          <w:bCs/>
          <w:sz w:val="24"/>
          <w:rtl/>
        </w:rPr>
        <w:t>ברשויות המקומיות שנבדקו - ערד, קריית גת, קריית מוצקין</w:t>
      </w:r>
      <w:r w:rsidRPr="00E747D1">
        <w:rPr>
          <w:rFonts w:hint="cs"/>
          <w:b/>
          <w:bCs/>
          <w:rtl/>
        </w:rPr>
        <w:t xml:space="preserve"> ו</w:t>
      </w:r>
      <w:r w:rsidRPr="00E747D1">
        <w:rPr>
          <w:rFonts w:hint="cs"/>
          <w:b/>
          <w:bCs/>
          <w:sz w:val="24"/>
          <w:rtl/>
        </w:rPr>
        <w:t>יפיע</w:t>
      </w:r>
      <w:r w:rsidRPr="00E747D1">
        <w:rPr>
          <w:rFonts w:hint="cs"/>
          <w:b/>
          <w:bCs/>
          <w:rtl/>
        </w:rPr>
        <w:t xml:space="preserve"> לתכנן ולבצע פעולות לאיתור יזום של בני נוער בסיכון. ראוי כי רשויות מקומיות אלה יבצעו פעולות </w:t>
      </w:r>
      <w:r w:rsidRPr="00E747D1">
        <w:rPr>
          <w:rFonts w:hint="cs"/>
          <w:b/>
          <w:bCs/>
          <w:rtl/>
        </w:rPr>
        <w:lastRenderedPageBreak/>
        <w:t xml:space="preserve">לאיתור מוקדם, יפעלו באופן שלוב וינצלו את מלוא המידע העומד לרשותן, בכפוף למגבלות הגנת הפרטיות ולמגבלות על העברת מידע החלות על מחלקות העירייה כדי לאתר את הנוער בשלב מוקדם של מצוקה ולמנוע הידרדרות במצבו. כמו כן מומלץ לעיריית רמלה לקדם </w:t>
      </w:r>
      <w:proofErr w:type="spellStart"/>
      <w:r w:rsidRPr="00E747D1">
        <w:rPr>
          <w:rFonts w:hint="cs"/>
          <w:b/>
          <w:bCs/>
          <w:rtl/>
        </w:rPr>
        <w:t>תוכניות</w:t>
      </w:r>
      <w:proofErr w:type="spellEnd"/>
      <w:r w:rsidRPr="00E747D1">
        <w:rPr>
          <w:rFonts w:hint="cs"/>
          <w:b/>
          <w:bCs/>
          <w:rtl/>
        </w:rPr>
        <w:t xml:space="preserve"> נוספות לאיתור </w:t>
      </w:r>
      <w:proofErr w:type="spellStart"/>
      <w:r w:rsidRPr="00E747D1">
        <w:rPr>
          <w:rFonts w:hint="cs"/>
          <w:b/>
          <w:bCs/>
          <w:rtl/>
        </w:rPr>
        <w:t>וליישוג</w:t>
      </w:r>
      <w:proofErr w:type="spellEnd"/>
      <w:r w:rsidRPr="00E747D1">
        <w:rPr>
          <w:rFonts w:hint="cs"/>
          <w:b/>
          <w:bCs/>
          <w:rtl/>
        </w:rPr>
        <w:t xml:space="preserve"> של בני נוער בסיכון.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כמו כן נמצא כי הרשויות המקומיות שנבדקו - </w:t>
      </w:r>
      <w:r w:rsidRPr="00E747D1">
        <w:rPr>
          <w:rFonts w:hint="cs"/>
          <w:b/>
          <w:bCs/>
          <w:sz w:val="24"/>
          <w:rtl/>
        </w:rPr>
        <w:t>ערד, קריית גת, קריית מוצקין, רמלה ויפיע אינן</w:t>
      </w:r>
      <w:r w:rsidRPr="00E747D1">
        <w:rPr>
          <w:rFonts w:hint="cs"/>
          <w:b/>
          <w:bCs/>
          <w:rtl/>
        </w:rPr>
        <w:t xml:space="preserve"> אוספות ומנהלות מידע על בני נוער מאותרים, ולכן מתקשות לייצר רצף טיפולי, לבצע מעקב ולקבל החלטות המבוססות על נתונים.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b/>
          <w:bCs/>
          <w:rtl/>
        </w:rPr>
        <w:t>מומלץ</w:t>
      </w:r>
      <w:r w:rsidRPr="00E747D1">
        <w:rPr>
          <w:b/>
          <w:bCs/>
          <w:rtl/>
        </w:rPr>
        <w:t xml:space="preserve"> לרשויות המקומיות</w:t>
      </w:r>
      <w:r w:rsidRPr="00E747D1">
        <w:rPr>
          <w:rFonts w:hint="cs"/>
          <w:b/>
          <w:bCs/>
          <w:rtl/>
        </w:rPr>
        <w:t xml:space="preserve"> שנבדקו -</w:t>
      </w:r>
      <w:r w:rsidRPr="00E747D1">
        <w:rPr>
          <w:b/>
          <w:bCs/>
          <w:rtl/>
        </w:rPr>
        <w:t xml:space="preserve"> </w:t>
      </w:r>
      <w:r w:rsidRPr="00E747D1">
        <w:rPr>
          <w:rFonts w:hint="eastAsia"/>
          <w:b/>
          <w:bCs/>
          <w:rtl/>
        </w:rPr>
        <w:t>ערד</w:t>
      </w:r>
      <w:r w:rsidRPr="00E747D1">
        <w:rPr>
          <w:b/>
          <w:bCs/>
          <w:rtl/>
        </w:rPr>
        <w:t xml:space="preserve">, קריית גת, קריית מוצקין, רמלה ויפיע </w:t>
      </w:r>
      <w:r w:rsidRPr="00E747D1">
        <w:rPr>
          <w:rFonts w:hint="eastAsia"/>
          <w:b/>
          <w:bCs/>
          <w:rtl/>
        </w:rPr>
        <w:t>לאסוף</w:t>
      </w:r>
      <w:r w:rsidRPr="00E747D1">
        <w:rPr>
          <w:b/>
          <w:bCs/>
          <w:rtl/>
        </w:rPr>
        <w:t xml:space="preserve"> </w:t>
      </w:r>
      <w:r w:rsidRPr="00E747D1">
        <w:rPr>
          <w:rFonts w:hint="eastAsia"/>
          <w:b/>
          <w:bCs/>
          <w:rtl/>
        </w:rPr>
        <w:t>נתונים</w:t>
      </w:r>
      <w:r w:rsidRPr="00E747D1">
        <w:rPr>
          <w:b/>
          <w:bCs/>
          <w:rtl/>
        </w:rPr>
        <w:t xml:space="preserve"> </w:t>
      </w:r>
      <w:r w:rsidRPr="00E747D1">
        <w:rPr>
          <w:rFonts w:hint="eastAsia"/>
          <w:b/>
          <w:bCs/>
          <w:rtl/>
        </w:rPr>
        <w:t>בדבר</w:t>
      </w:r>
      <w:r w:rsidRPr="00E747D1">
        <w:rPr>
          <w:b/>
          <w:bCs/>
          <w:rtl/>
        </w:rPr>
        <w:t xml:space="preserve"> </w:t>
      </w:r>
      <w:r w:rsidRPr="00E747D1">
        <w:rPr>
          <w:rFonts w:hint="eastAsia"/>
          <w:b/>
          <w:bCs/>
          <w:rtl/>
        </w:rPr>
        <w:t>בני</w:t>
      </w:r>
      <w:r w:rsidRPr="00E747D1">
        <w:rPr>
          <w:b/>
          <w:bCs/>
          <w:rtl/>
        </w:rPr>
        <w:t xml:space="preserve"> </w:t>
      </w:r>
      <w:r w:rsidRPr="00E747D1">
        <w:rPr>
          <w:rFonts w:hint="eastAsia"/>
          <w:b/>
          <w:bCs/>
          <w:rtl/>
        </w:rPr>
        <w:t>הנוער</w:t>
      </w:r>
      <w:r w:rsidRPr="00E747D1">
        <w:rPr>
          <w:b/>
          <w:bCs/>
          <w:rtl/>
        </w:rPr>
        <w:t xml:space="preserve"> </w:t>
      </w:r>
      <w:r w:rsidRPr="00E747D1">
        <w:rPr>
          <w:rFonts w:hint="eastAsia"/>
          <w:b/>
          <w:bCs/>
          <w:rtl/>
        </w:rPr>
        <w:t>המאותרים</w:t>
      </w:r>
      <w:r w:rsidRPr="00E747D1">
        <w:rPr>
          <w:b/>
          <w:bCs/>
          <w:rtl/>
        </w:rPr>
        <w:t xml:space="preserve"> </w:t>
      </w:r>
      <w:r w:rsidRPr="00E747D1">
        <w:rPr>
          <w:rFonts w:hint="eastAsia"/>
          <w:b/>
          <w:bCs/>
          <w:rtl/>
        </w:rPr>
        <w:t>על</w:t>
      </w:r>
      <w:r w:rsidRPr="00E747D1">
        <w:rPr>
          <w:b/>
          <w:bCs/>
          <w:rtl/>
        </w:rPr>
        <w:t xml:space="preserve"> </w:t>
      </w:r>
      <w:r w:rsidRPr="00E747D1">
        <w:rPr>
          <w:rFonts w:hint="eastAsia"/>
          <w:b/>
          <w:bCs/>
          <w:rtl/>
        </w:rPr>
        <w:t>ידי</w:t>
      </w:r>
      <w:r w:rsidRPr="00E747D1">
        <w:rPr>
          <w:b/>
          <w:bCs/>
          <w:rtl/>
        </w:rPr>
        <w:t xml:space="preserve"> </w:t>
      </w:r>
      <w:r w:rsidRPr="00E747D1">
        <w:rPr>
          <w:rFonts w:hint="eastAsia"/>
          <w:b/>
          <w:bCs/>
          <w:rtl/>
        </w:rPr>
        <w:t>הגורמים</w:t>
      </w:r>
      <w:r w:rsidRPr="00E747D1">
        <w:rPr>
          <w:b/>
          <w:bCs/>
          <w:rtl/>
        </w:rPr>
        <w:t xml:space="preserve"> </w:t>
      </w:r>
      <w:r w:rsidRPr="00E747D1">
        <w:rPr>
          <w:rFonts w:hint="eastAsia"/>
          <w:b/>
          <w:bCs/>
          <w:rtl/>
        </w:rPr>
        <w:t>השונים</w:t>
      </w:r>
      <w:r w:rsidRPr="00E747D1">
        <w:rPr>
          <w:b/>
          <w:bCs/>
          <w:rtl/>
        </w:rPr>
        <w:t xml:space="preserve"> </w:t>
      </w:r>
      <w:r w:rsidRPr="00E747D1">
        <w:rPr>
          <w:rFonts w:hint="eastAsia"/>
          <w:b/>
          <w:bCs/>
          <w:rtl/>
        </w:rPr>
        <w:t>העוסקים</w:t>
      </w:r>
      <w:r w:rsidRPr="00E747D1">
        <w:rPr>
          <w:b/>
          <w:bCs/>
          <w:rtl/>
        </w:rPr>
        <w:t xml:space="preserve"> </w:t>
      </w:r>
      <w:r w:rsidRPr="00E747D1">
        <w:rPr>
          <w:rFonts w:hint="eastAsia"/>
          <w:b/>
          <w:bCs/>
          <w:rtl/>
        </w:rPr>
        <w:t>בתחום</w:t>
      </w:r>
      <w:r w:rsidRPr="00E747D1">
        <w:rPr>
          <w:b/>
          <w:bCs/>
          <w:rtl/>
        </w:rPr>
        <w:t xml:space="preserve"> </w:t>
      </w:r>
      <w:r w:rsidRPr="00E747D1">
        <w:rPr>
          <w:rFonts w:hint="eastAsia"/>
          <w:b/>
          <w:bCs/>
          <w:rtl/>
        </w:rPr>
        <w:t>האיתור</w:t>
      </w:r>
      <w:r w:rsidRPr="00E747D1">
        <w:rPr>
          <w:b/>
          <w:bCs/>
          <w:rtl/>
        </w:rPr>
        <w:t xml:space="preserve"> </w:t>
      </w:r>
      <w:proofErr w:type="spellStart"/>
      <w:r w:rsidRPr="00E747D1">
        <w:rPr>
          <w:rFonts w:hint="eastAsia"/>
          <w:b/>
          <w:bCs/>
          <w:rtl/>
        </w:rPr>
        <w:t>והיישוג</w:t>
      </w:r>
      <w:proofErr w:type="spellEnd"/>
      <w:r w:rsidRPr="00E747D1">
        <w:rPr>
          <w:rStyle w:val="af9"/>
          <w:b/>
          <w:bCs/>
          <w:sz w:val="24"/>
          <w:rtl/>
        </w:rPr>
        <w:t>.</w:t>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נוכח</w:t>
      </w:r>
      <w:r w:rsidRPr="00E747D1">
        <w:rPr>
          <w:b/>
          <w:bCs/>
          <w:rtl/>
        </w:rPr>
        <w:t xml:space="preserve"> מיעוט </w:t>
      </w:r>
      <w:r w:rsidRPr="00E747D1">
        <w:rPr>
          <w:rFonts w:hint="cs"/>
          <w:b/>
          <w:bCs/>
          <w:rtl/>
        </w:rPr>
        <w:t xml:space="preserve">פעולות </w:t>
      </w:r>
      <w:r w:rsidRPr="00E747D1">
        <w:rPr>
          <w:b/>
          <w:bCs/>
          <w:rtl/>
        </w:rPr>
        <w:t xml:space="preserve">האיתור </w:t>
      </w:r>
      <w:proofErr w:type="spellStart"/>
      <w:r w:rsidRPr="00E747D1">
        <w:rPr>
          <w:rFonts w:hint="eastAsia"/>
          <w:b/>
          <w:bCs/>
          <w:rtl/>
        </w:rPr>
        <w:t>והיישוג</w:t>
      </w:r>
      <w:proofErr w:type="spellEnd"/>
      <w:r w:rsidRPr="00E747D1">
        <w:rPr>
          <w:rFonts w:hint="cs"/>
          <w:b/>
          <w:bCs/>
          <w:rtl/>
        </w:rPr>
        <w:t xml:space="preserve"> של המחלקות לשירותים החברתיים ברשויות המקומיות שנבדקו</w:t>
      </w:r>
      <w:r w:rsidRPr="00E747D1">
        <w:rPr>
          <w:b/>
          <w:bCs/>
          <w:rtl/>
        </w:rPr>
        <w:t xml:space="preserve">, </w:t>
      </w:r>
      <w:r w:rsidRPr="00E747D1">
        <w:rPr>
          <w:rFonts w:hint="eastAsia"/>
          <w:b/>
          <w:bCs/>
          <w:rtl/>
        </w:rPr>
        <w:t>מומלץ</w:t>
      </w:r>
      <w:r w:rsidRPr="00E747D1">
        <w:rPr>
          <w:b/>
          <w:bCs/>
          <w:rtl/>
        </w:rPr>
        <w:t xml:space="preserve"> למשרד הרווחה </w:t>
      </w:r>
      <w:r w:rsidRPr="00E747D1">
        <w:rPr>
          <w:rFonts w:hint="eastAsia"/>
          <w:b/>
          <w:bCs/>
          <w:rtl/>
        </w:rPr>
        <w:t>להיכנס</w:t>
      </w:r>
      <w:r w:rsidRPr="00E747D1">
        <w:rPr>
          <w:b/>
          <w:bCs/>
          <w:rtl/>
        </w:rPr>
        <w:t xml:space="preserve"> </w:t>
      </w:r>
      <w:r w:rsidRPr="00E747D1">
        <w:rPr>
          <w:rFonts w:hint="eastAsia"/>
          <w:b/>
          <w:bCs/>
          <w:rtl/>
        </w:rPr>
        <w:t>לעובי</w:t>
      </w:r>
      <w:r w:rsidRPr="00E747D1">
        <w:rPr>
          <w:b/>
          <w:bCs/>
          <w:rtl/>
        </w:rPr>
        <w:t xml:space="preserve"> </w:t>
      </w:r>
      <w:r w:rsidRPr="00E747D1">
        <w:rPr>
          <w:rFonts w:hint="eastAsia"/>
          <w:b/>
          <w:bCs/>
          <w:rtl/>
        </w:rPr>
        <w:t>הקורה</w:t>
      </w:r>
      <w:r w:rsidRPr="00E747D1">
        <w:rPr>
          <w:b/>
          <w:bCs/>
          <w:rtl/>
        </w:rPr>
        <w:t xml:space="preserve"> </w:t>
      </w:r>
      <w:r w:rsidRPr="00E747D1">
        <w:rPr>
          <w:rFonts w:hint="eastAsia"/>
          <w:b/>
          <w:bCs/>
          <w:rtl/>
        </w:rPr>
        <w:t>ולהגביר</w:t>
      </w:r>
      <w:r w:rsidRPr="00E747D1">
        <w:rPr>
          <w:b/>
          <w:bCs/>
          <w:rtl/>
        </w:rPr>
        <w:t xml:space="preserve"> </w:t>
      </w:r>
      <w:r w:rsidRPr="00E747D1">
        <w:rPr>
          <w:rFonts w:hint="eastAsia"/>
          <w:b/>
          <w:bCs/>
          <w:rtl/>
        </w:rPr>
        <w:t>את</w:t>
      </w:r>
      <w:r w:rsidRPr="00E747D1">
        <w:rPr>
          <w:b/>
          <w:bCs/>
          <w:rtl/>
        </w:rPr>
        <w:t xml:space="preserve"> </w:t>
      </w:r>
      <w:r w:rsidRPr="00E747D1">
        <w:rPr>
          <w:rFonts w:hint="eastAsia"/>
          <w:b/>
          <w:bCs/>
          <w:rtl/>
        </w:rPr>
        <w:t>מעורבותו</w:t>
      </w:r>
      <w:r w:rsidRPr="00E747D1">
        <w:rPr>
          <w:b/>
          <w:bCs/>
          <w:rtl/>
        </w:rPr>
        <w:t xml:space="preserve"> </w:t>
      </w:r>
      <w:r w:rsidRPr="00E747D1">
        <w:rPr>
          <w:rFonts w:hint="eastAsia"/>
          <w:b/>
          <w:bCs/>
          <w:rtl/>
        </w:rPr>
        <w:t>בתחום</w:t>
      </w:r>
      <w:r w:rsidRPr="00E747D1">
        <w:rPr>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ascii="David" w:hAnsi="David" w:hint="cs"/>
          <w:sz w:val="24"/>
          <w:rtl/>
        </w:rPr>
        <w:t xml:space="preserve">משרד הרווחה והביטחון החברתי והמפקחת המחוזית של מחוז צפון האחראית על המועצה המקומית </w:t>
      </w:r>
      <w:r w:rsidRPr="00E747D1">
        <w:rPr>
          <w:rFonts w:ascii="David" w:hAnsi="David" w:hint="cs"/>
          <w:b/>
          <w:bCs/>
          <w:sz w:val="24"/>
          <w:rtl/>
        </w:rPr>
        <w:t>יפיע</w:t>
      </w:r>
      <w:r w:rsidRPr="00E747D1">
        <w:rPr>
          <w:rFonts w:ascii="David" w:hAnsi="David" w:hint="cs"/>
          <w:sz w:val="24"/>
          <w:rtl/>
        </w:rPr>
        <w:t xml:space="preserve"> מסרו כי הנתונים של כמות בני הנוער בסיכון מעידים על קושי ב</w:t>
      </w:r>
      <w:r w:rsidRPr="00E747D1">
        <w:rPr>
          <w:rFonts w:hint="cs"/>
          <w:rtl/>
        </w:rPr>
        <w:t xml:space="preserve">איתור </w:t>
      </w:r>
      <w:r w:rsidRPr="00E747D1">
        <w:rPr>
          <w:rFonts w:hint="cs"/>
          <w:sz w:val="24"/>
          <w:rtl/>
        </w:rPr>
        <w:t xml:space="preserve">הנובע </w:t>
      </w:r>
      <w:r w:rsidRPr="00E747D1">
        <w:rPr>
          <w:rFonts w:ascii="David" w:hAnsi="David"/>
          <w:sz w:val="24"/>
          <w:rtl/>
        </w:rPr>
        <w:t>משינוי בזירות</w:t>
      </w:r>
      <w:r w:rsidRPr="00E747D1">
        <w:rPr>
          <w:rFonts w:ascii="David" w:hAnsi="David" w:hint="cs"/>
          <w:sz w:val="24"/>
          <w:rtl/>
        </w:rPr>
        <w:t xml:space="preserve"> </w:t>
      </w:r>
      <w:r w:rsidRPr="00E747D1">
        <w:rPr>
          <w:rFonts w:ascii="David" w:hAnsi="David"/>
          <w:sz w:val="24"/>
          <w:rtl/>
        </w:rPr>
        <w:t>האיתור, בני נוער המסתגרים יותר בבתיהם וכן בהעדר מענים ייעודיים לאיתור בזירות המשתנות</w:t>
      </w:r>
      <w:r w:rsidRPr="00E747D1">
        <w:rPr>
          <w:rFonts w:ascii="David" w:hAnsi="David"/>
          <w:sz w:val="24"/>
        </w:rPr>
        <w:t>.</w:t>
      </w:r>
      <w:r w:rsidRPr="00E747D1">
        <w:rPr>
          <w:rFonts w:ascii="David" w:hAnsi="David" w:hint="cs"/>
          <w:sz w:val="24"/>
          <w:rtl/>
        </w:rPr>
        <w:t xml:space="preserve"> </w:t>
      </w:r>
      <w:r w:rsidRPr="00E747D1">
        <w:rPr>
          <w:rFonts w:ascii="David" w:hAnsi="David"/>
          <w:sz w:val="24"/>
          <w:rtl/>
        </w:rPr>
        <w:t xml:space="preserve">זאת בנוסף לתשומות העבודה אליהן נדרשים </w:t>
      </w:r>
      <w:proofErr w:type="spellStart"/>
      <w:r w:rsidRPr="00E747D1">
        <w:rPr>
          <w:rFonts w:ascii="David" w:hAnsi="David"/>
          <w:sz w:val="24"/>
          <w:rtl/>
        </w:rPr>
        <w:t>העו"סים</w:t>
      </w:r>
      <w:proofErr w:type="spellEnd"/>
      <w:r w:rsidRPr="00E747D1">
        <w:rPr>
          <w:rFonts w:ascii="David" w:hAnsi="David"/>
          <w:sz w:val="24"/>
          <w:rtl/>
        </w:rPr>
        <w:t xml:space="preserve"> במחלקות, אשר לא מאפשרות שילוב איתור</w:t>
      </w:r>
      <w:r w:rsidRPr="00E747D1">
        <w:rPr>
          <w:rFonts w:ascii="David" w:hAnsi="David" w:hint="cs"/>
          <w:sz w:val="24"/>
          <w:rtl/>
        </w:rPr>
        <w:t xml:space="preserve"> </w:t>
      </w:r>
      <w:r w:rsidRPr="00E747D1">
        <w:rPr>
          <w:rFonts w:ascii="David" w:hAnsi="David"/>
          <w:sz w:val="24"/>
          <w:rtl/>
        </w:rPr>
        <w:t>בעבודה השוטפת</w:t>
      </w:r>
      <w:r>
        <w:rPr>
          <w:rFonts w:ascii="David" w:hAnsi="David"/>
          <w:sz w:val="24"/>
          <w:rtl/>
        </w:rPr>
        <w:t>.</w:t>
      </w:r>
      <w:r>
        <w:rPr>
          <w:rFonts w:hint="cs"/>
          <w:sz w:val="24"/>
          <w:rtl/>
        </w:rPr>
        <w:t xml:space="preserve"> </w:t>
      </w:r>
      <w:r w:rsidRPr="00E747D1">
        <w:rPr>
          <w:rFonts w:hint="cs"/>
          <w:sz w:val="24"/>
          <w:rtl/>
        </w:rPr>
        <w:t xml:space="preserve">עוד נמסר על ידי הפיקוח המחוזי כי המועצה המקומית </w:t>
      </w:r>
      <w:r w:rsidRPr="00E747D1">
        <w:rPr>
          <w:rFonts w:hint="cs"/>
          <w:b/>
          <w:bCs/>
          <w:sz w:val="24"/>
          <w:rtl/>
        </w:rPr>
        <w:t>יפיע</w:t>
      </w:r>
      <w:r w:rsidRPr="00E747D1">
        <w:rPr>
          <w:rFonts w:hint="cs"/>
          <w:sz w:val="24"/>
          <w:rtl/>
        </w:rPr>
        <w:t xml:space="preserve"> קיבלה הקצאה להפעלת </w:t>
      </w:r>
      <w:proofErr w:type="spellStart"/>
      <w:r w:rsidRPr="00E747D1">
        <w:rPr>
          <w:rFonts w:hint="cs"/>
          <w:sz w:val="24"/>
          <w:rtl/>
        </w:rPr>
        <w:t>מט"ל</w:t>
      </w:r>
      <w:proofErr w:type="spellEnd"/>
      <w:r w:rsidRPr="00E747D1">
        <w:rPr>
          <w:rFonts w:hint="cs"/>
          <w:sz w:val="24"/>
          <w:rtl/>
        </w:rPr>
        <w:t xml:space="preserve"> שמתקיים בו מערך לאיתור, אך המסגרת אינה מופעלת נוכח קושי בגיוס כוח אדם, וכי לצערו של הפיקוח המחוזי עד כה לא יושמה תוכנית איתור מערכתית ברשות המקומית </w:t>
      </w:r>
      <w:r w:rsidRPr="00E747D1">
        <w:rPr>
          <w:rFonts w:hint="cs"/>
          <w:b/>
          <w:bCs/>
          <w:sz w:val="24"/>
          <w:rtl/>
        </w:rPr>
        <w:t>יפיע</w:t>
      </w:r>
      <w:r w:rsidRPr="00E747D1">
        <w:rPr>
          <w:rFonts w:hint="cs"/>
          <w:sz w:val="24"/>
          <w:rtl/>
        </w:rPr>
        <w:t xml:space="preserve">. עוד מסרה המפקחת המחוזית האחראית על עיריית </w:t>
      </w:r>
      <w:r w:rsidRPr="00E747D1">
        <w:rPr>
          <w:rFonts w:hint="cs"/>
          <w:b/>
          <w:bCs/>
          <w:sz w:val="24"/>
          <w:rtl/>
        </w:rPr>
        <w:t>קריית מוצקין</w:t>
      </w:r>
      <w:r w:rsidRPr="00E747D1">
        <w:rPr>
          <w:rFonts w:hint="cs"/>
          <w:sz w:val="24"/>
          <w:rtl/>
        </w:rPr>
        <w:t xml:space="preserve">, כי </w:t>
      </w:r>
      <w:r w:rsidRPr="00E747D1">
        <w:rPr>
          <w:rFonts w:ascii="David" w:hAnsi="David" w:hint="cs"/>
          <w:sz w:val="24"/>
          <w:rtl/>
        </w:rPr>
        <w:t xml:space="preserve">היה קיים קושי </w:t>
      </w:r>
      <w:r w:rsidRPr="00E747D1">
        <w:rPr>
          <w:rFonts w:ascii="David" w:hAnsi="David"/>
          <w:sz w:val="24"/>
          <w:rtl/>
        </w:rPr>
        <w:t xml:space="preserve">בגיוס כ"א </w:t>
      </w:r>
      <w:r w:rsidRPr="00E747D1">
        <w:rPr>
          <w:rFonts w:ascii="David" w:hAnsi="David" w:hint="cs"/>
          <w:sz w:val="24"/>
          <w:rtl/>
        </w:rPr>
        <w:t>של</w:t>
      </w:r>
      <w:r w:rsidRPr="00E747D1">
        <w:rPr>
          <w:rFonts w:ascii="David" w:hAnsi="David"/>
          <w:sz w:val="24"/>
          <w:rtl/>
        </w:rPr>
        <w:t xml:space="preserve"> עו"ס בתחום הנוער במחלקות</w:t>
      </w:r>
      <w:r w:rsidRPr="00E747D1">
        <w:rPr>
          <w:rFonts w:ascii="David" w:hAnsi="David" w:hint="cs"/>
          <w:sz w:val="24"/>
          <w:rtl/>
        </w:rPr>
        <w:t>,</w:t>
      </w:r>
      <w:r w:rsidRPr="00E747D1">
        <w:rPr>
          <w:rFonts w:ascii="David" w:hAnsi="David"/>
          <w:sz w:val="24"/>
          <w:rtl/>
        </w:rPr>
        <w:t xml:space="preserve"> </w:t>
      </w:r>
      <w:r w:rsidRPr="00E747D1">
        <w:rPr>
          <w:rFonts w:ascii="David" w:hAnsi="David" w:hint="cs"/>
          <w:sz w:val="24"/>
          <w:rtl/>
        </w:rPr>
        <w:t>והדבר מנע</w:t>
      </w:r>
      <w:r w:rsidRPr="00E747D1">
        <w:rPr>
          <w:rFonts w:ascii="David" w:hAnsi="David"/>
          <w:sz w:val="24"/>
          <w:rtl/>
        </w:rPr>
        <w:t xml:space="preserve"> השגת תשומות עבודה בתחום הנוער</w:t>
      </w:r>
      <w:r w:rsidRPr="00E747D1">
        <w:rPr>
          <w:rFonts w:ascii="David" w:hAnsi="David" w:hint="cs"/>
          <w:sz w:val="24"/>
          <w:rtl/>
        </w:rPr>
        <w:t xml:space="preserve"> והאיתור</w:t>
      </w:r>
      <w:r w:rsidRPr="00E747D1">
        <w:rPr>
          <w:rFonts w:ascii="David" w:hAnsi="David" w:hint="cs"/>
          <w:sz w:val="26"/>
          <w:szCs w:val="26"/>
          <w:rtl/>
        </w:rPr>
        <w:t xml:space="preserve">, </w:t>
      </w:r>
      <w:r w:rsidRPr="00E747D1">
        <w:rPr>
          <w:rFonts w:ascii="David" w:hAnsi="David" w:hint="cs"/>
          <w:sz w:val="24"/>
          <w:rtl/>
        </w:rPr>
        <w:t xml:space="preserve">אך כיום (יוני 2026) משרות </w:t>
      </w:r>
      <w:proofErr w:type="spellStart"/>
      <w:r w:rsidRPr="00E747D1">
        <w:rPr>
          <w:rFonts w:ascii="David" w:hAnsi="David" w:hint="cs"/>
          <w:sz w:val="24"/>
          <w:rtl/>
        </w:rPr>
        <w:t>העו"ס</w:t>
      </w:r>
      <w:proofErr w:type="spellEnd"/>
      <w:r w:rsidRPr="00E747D1">
        <w:rPr>
          <w:rFonts w:ascii="David" w:hAnsi="David" w:hint="cs"/>
          <w:sz w:val="24"/>
          <w:rtl/>
        </w:rPr>
        <w:t xml:space="preserve"> מאוישות במלואן וניתן לתכנן תוכנית איתור שנתית.</w:t>
      </w:r>
    </w:p>
    <w:p w:rsidR="00B52032" w:rsidRPr="00E747D1" w:rsidRDefault="00B52032" w:rsidP="00B52032">
      <w:pPr>
        <w:spacing w:line="269" w:lineRule="auto"/>
        <w:rPr>
          <w:sz w:val="24"/>
          <w:rtl/>
        </w:rPr>
      </w:pPr>
    </w:p>
    <w:tbl>
      <w:tblPr>
        <w:tblStyle w:val="a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
        <w:gridCol w:w="1844"/>
      </w:tblGrid>
      <w:tr w:rsidR="00B52032" w:rsidRPr="00E747D1" w:rsidTr="00B52032">
        <w:tc>
          <w:tcPr>
            <w:tcW w:w="1035" w:type="dxa"/>
            <w:vAlign w:val="center"/>
          </w:tcPr>
          <w:p w:rsidR="00B52032" w:rsidRPr="00E747D1" w:rsidRDefault="00B52032" w:rsidP="00B52032">
            <w:pPr>
              <w:spacing w:line="269" w:lineRule="auto"/>
              <w:ind w:right="-130"/>
              <w:jc w:val="left"/>
              <w:textAlignment w:val="top"/>
              <w:rPr>
                <w:rFonts w:eastAsiaTheme="majorEastAsia"/>
                <w:bCs/>
                <w:spacing w:val="40"/>
                <w:rtl/>
              </w:rPr>
            </w:pPr>
            <w:r w:rsidRPr="00E747D1">
              <w:rPr>
                <w:noProof/>
              </w:rPr>
              <w:drawing>
                <wp:inline distT="0" distB="0" distL="0" distR="0" wp14:anchorId="185FC716" wp14:editId="2D65545C">
                  <wp:extent cx="520130" cy="431597"/>
                  <wp:effectExtent l="0" t="0" r="0" b="698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766" cy="437933"/>
                          </a:xfrm>
                          <a:prstGeom prst="rect">
                            <a:avLst/>
                          </a:prstGeom>
                        </pic:spPr>
                      </pic:pic>
                    </a:graphicData>
                  </a:graphic>
                </wp:inline>
              </w:drawing>
            </w:r>
          </w:p>
        </w:tc>
        <w:tc>
          <w:tcPr>
            <w:tcW w:w="1844" w:type="dxa"/>
            <w:vAlign w:val="center"/>
          </w:tcPr>
          <w:p w:rsidR="00B52032" w:rsidRPr="00E747D1" w:rsidRDefault="00B52032" w:rsidP="00B52032">
            <w:pPr>
              <w:pStyle w:val="4"/>
              <w:spacing w:before="0" w:line="269" w:lineRule="auto"/>
              <w:outlineLvl w:val="3"/>
              <w:rPr>
                <w:rtl/>
              </w:rPr>
            </w:pPr>
            <w:r w:rsidRPr="00E747D1">
              <w:rPr>
                <w:rFonts w:hint="cs"/>
                <w:rtl/>
              </w:rPr>
              <w:t>טיפול</w:t>
            </w:r>
          </w:p>
        </w:tc>
      </w:tr>
    </w:tbl>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rFonts w:ascii="David" w:hAnsi="David"/>
          <w:rtl/>
        </w:rPr>
      </w:pPr>
      <w:proofErr w:type="spellStart"/>
      <w:r w:rsidRPr="00E747D1">
        <w:rPr>
          <w:rFonts w:hint="cs"/>
          <w:rtl/>
        </w:rPr>
        <w:t>המש"חים</w:t>
      </w:r>
      <w:proofErr w:type="spellEnd"/>
      <w:r w:rsidRPr="00E747D1">
        <w:rPr>
          <w:rFonts w:hint="cs"/>
          <w:rtl/>
        </w:rPr>
        <w:t xml:space="preserve"> ברשויות המקומיות עוסקים במתן מענים במגוון רחב של שירותים חברתיים לפרטים, ובהם לילדים ולבני נוער בסיכון. השירותים ניתנים באמצעות דרכי התערבות מקצועית שונות, על ידי </w:t>
      </w:r>
      <w:proofErr w:type="spellStart"/>
      <w:r w:rsidRPr="00E747D1">
        <w:rPr>
          <w:rFonts w:hint="cs"/>
          <w:rtl/>
        </w:rPr>
        <w:t>עו"סים</w:t>
      </w:r>
      <w:proofErr w:type="spellEnd"/>
      <w:r w:rsidRPr="00E747D1">
        <w:rPr>
          <w:rFonts w:hint="cs"/>
          <w:rtl/>
        </w:rPr>
        <w:t xml:space="preserve"> ובסיוע אנשי מקצוע נוספים, על פי מדיניות משרד הרווחה. השירותים כוללים סיוע ומענה אישי או משפחתי, ייעוצי וטיפולי, ואף התערבות והגנה על פי החוק, על פי הצורך ובהתאם לנסיבות המקרה. בחלק מהמקרים מוצע לילדים, לבני הנוער ולעיתים למשפחותיהם השתתפות בתוכנית בקהילה, המתאימה למצבם. חלק מהתוכניות מוצעות לרשויות המקומיות מתוך סל שירותים של משרד הרווחה, וחלקן הן פרי יוזמה של הרשות המקומית או של עמותות וגופי המגזר השלישי. במצבי קצה מופנים ילדים ובני נוער למסגרות חוץ-ביתיות. לכל יחיד או משפחה הנעזרים בשירותי </w:t>
      </w:r>
      <w:proofErr w:type="spellStart"/>
      <w:r w:rsidRPr="00E747D1">
        <w:rPr>
          <w:rFonts w:hint="cs"/>
          <w:rtl/>
        </w:rPr>
        <w:t>המש"ח</w:t>
      </w:r>
      <w:proofErr w:type="spellEnd"/>
      <w:r w:rsidRPr="00E747D1">
        <w:rPr>
          <w:rFonts w:hint="cs"/>
          <w:rtl/>
        </w:rPr>
        <w:t xml:space="preserve"> נפתח תיק התערבות המרכז את כל הנתונים על סוג הטיפול המוענק להם.</w:t>
      </w:r>
    </w:p>
    <w:p w:rsidR="00B52032" w:rsidRPr="00E747D1" w:rsidRDefault="00B52032" w:rsidP="00B52032">
      <w:pPr>
        <w:shd w:val="clear" w:color="auto" w:fill="FFFFFF"/>
        <w:spacing w:line="269" w:lineRule="auto"/>
        <w:textAlignment w:val="top"/>
        <w:rPr>
          <w:rFonts w:ascii="David" w:hAnsi="David"/>
          <w:rtl/>
        </w:rPr>
      </w:pPr>
    </w:p>
    <w:p w:rsidR="00B52032" w:rsidRPr="00E747D1" w:rsidRDefault="00B52032" w:rsidP="00B52032">
      <w:pPr>
        <w:pStyle w:val="50"/>
        <w:spacing w:line="269" w:lineRule="auto"/>
        <w:rPr>
          <w:rtl/>
        </w:rPr>
      </w:pPr>
      <w:r w:rsidRPr="00E747D1">
        <w:rPr>
          <w:rFonts w:hint="cs"/>
          <w:rtl/>
        </w:rPr>
        <w:t>קבלת שירות במחלקה לשירותים חברתיים</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 xml:space="preserve">ילדים ובני נוער במצבי סיכון וסכנה יכולים לקבל שירותים </w:t>
      </w:r>
      <w:proofErr w:type="spellStart"/>
      <w:r w:rsidRPr="00E747D1">
        <w:rPr>
          <w:rFonts w:hint="cs"/>
          <w:rtl/>
        </w:rPr>
        <w:t>מהמש"חים</w:t>
      </w:r>
      <w:proofErr w:type="spellEnd"/>
      <w:r w:rsidRPr="00E747D1">
        <w:rPr>
          <w:rFonts w:hint="cs"/>
          <w:rtl/>
        </w:rPr>
        <w:t xml:space="preserve"> על ידי פנייה באחת מהדרכים</w:t>
      </w:r>
      <w:r w:rsidRPr="00E747D1">
        <w:rPr>
          <w:rStyle w:val="af3"/>
          <w:rFonts w:ascii="David" w:hAnsi="David"/>
          <w:sz w:val="24"/>
          <w:rtl/>
        </w:rPr>
        <w:footnoteReference w:id="120"/>
      </w:r>
      <w:r w:rsidRPr="00E747D1">
        <w:rPr>
          <w:rFonts w:hint="cs"/>
          <w:rtl/>
        </w:rPr>
        <w:t xml:space="preserve">: </w:t>
      </w:r>
    </w:p>
    <w:p w:rsidR="00B52032" w:rsidRPr="00E747D1" w:rsidRDefault="00B52032" w:rsidP="00B52032">
      <w:pPr>
        <w:spacing w:line="269" w:lineRule="auto"/>
        <w:rPr>
          <w:rtl/>
        </w:rPr>
      </w:pPr>
    </w:p>
    <w:p w:rsidR="00B52032" w:rsidRPr="00E747D1" w:rsidRDefault="00B52032" w:rsidP="00B52032">
      <w:pPr>
        <w:pStyle w:val="af4"/>
        <w:numPr>
          <w:ilvl w:val="0"/>
          <w:numId w:val="19"/>
        </w:numPr>
        <w:shd w:val="clear" w:color="auto" w:fill="FFFFFF"/>
        <w:spacing w:line="269" w:lineRule="auto"/>
        <w:textAlignment w:val="top"/>
        <w:rPr>
          <w:rFonts w:ascii="David" w:hAnsi="David"/>
          <w:sz w:val="24"/>
        </w:rPr>
      </w:pPr>
      <w:r w:rsidRPr="00E747D1">
        <w:rPr>
          <w:rFonts w:ascii="David" w:hAnsi="David" w:hint="cs"/>
          <w:sz w:val="24"/>
          <w:rtl/>
        </w:rPr>
        <w:t xml:space="preserve">הפנייה על ידי </w:t>
      </w:r>
      <w:proofErr w:type="spellStart"/>
      <w:r w:rsidRPr="00E747D1">
        <w:rPr>
          <w:rFonts w:ascii="David" w:hAnsi="David" w:hint="cs"/>
          <w:sz w:val="24"/>
          <w:rtl/>
        </w:rPr>
        <w:t>קב"ס</w:t>
      </w:r>
      <w:proofErr w:type="spellEnd"/>
      <w:r w:rsidRPr="00E747D1">
        <w:rPr>
          <w:rFonts w:ascii="David" w:hAnsi="David" w:hint="cs"/>
          <w:sz w:val="24"/>
          <w:rtl/>
        </w:rPr>
        <w:t xml:space="preserve"> או על ידי יועץ או יועצת במוסד חינוכי;</w:t>
      </w:r>
    </w:p>
    <w:p w:rsidR="00B52032" w:rsidRPr="00E747D1" w:rsidRDefault="00B52032" w:rsidP="00B52032">
      <w:pPr>
        <w:pStyle w:val="af4"/>
        <w:numPr>
          <w:ilvl w:val="0"/>
          <w:numId w:val="19"/>
        </w:numPr>
        <w:shd w:val="clear" w:color="auto" w:fill="FFFFFF"/>
        <w:spacing w:line="269" w:lineRule="auto"/>
        <w:textAlignment w:val="top"/>
        <w:rPr>
          <w:rFonts w:ascii="David" w:hAnsi="David"/>
          <w:sz w:val="24"/>
        </w:rPr>
      </w:pPr>
      <w:r w:rsidRPr="00E747D1">
        <w:rPr>
          <w:rFonts w:ascii="David" w:hAnsi="David" w:hint="cs"/>
          <w:sz w:val="24"/>
          <w:rtl/>
        </w:rPr>
        <w:t>פנייה ישירה למחלקה לשירותים החברתיים באזור המגורים;</w:t>
      </w:r>
    </w:p>
    <w:p w:rsidR="00B52032" w:rsidRPr="00E747D1" w:rsidRDefault="00B52032" w:rsidP="00B52032">
      <w:pPr>
        <w:pStyle w:val="af4"/>
        <w:numPr>
          <w:ilvl w:val="0"/>
          <w:numId w:val="19"/>
        </w:numPr>
        <w:shd w:val="clear" w:color="auto" w:fill="FFFFFF"/>
        <w:spacing w:line="269" w:lineRule="auto"/>
        <w:textAlignment w:val="top"/>
        <w:rPr>
          <w:rFonts w:ascii="David" w:hAnsi="David"/>
          <w:sz w:val="24"/>
        </w:rPr>
      </w:pPr>
      <w:r w:rsidRPr="00E747D1">
        <w:rPr>
          <w:rFonts w:ascii="David" w:hAnsi="David" w:hint="cs"/>
          <w:sz w:val="24"/>
          <w:rtl/>
        </w:rPr>
        <w:t xml:space="preserve">מילוי טופס מקוון באתר משרד הרווחה; </w:t>
      </w:r>
    </w:p>
    <w:p w:rsidR="00B52032" w:rsidRPr="00E747D1" w:rsidRDefault="00B52032" w:rsidP="00B52032">
      <w:pPr>
        <w:pStyle w:val="af4"/>
        <w:numPr>
          <w:ilvl w:val="0"/>
          <w:numId w:val="19"/>
        </w:numPr>
        <w:shd w:val="clear" w:color="auto" w:fill="FFFFFF"/>
        <w:spacing w:line="269" w:lineRule="auto"/>
        <w:textAlignment w:val="top"/>
        <w:rPr>
          <w:rFonts w:ascii="David" w:hAnsi="David"/>
          <w:sz w:val="24"/>
        </w:rPr>
      </w:pPr>
      <w:r w:rsidRPr="00E747D1">
        <w:rPr>
          <w:rFonts w:ascii="David" w:hAnsi="David" w:hint="cs"/>
          <w:sz w:val="24"/>
          <w:rtl/>
        </w:rPr>
        <w:t xml:space="preserve">הפנייה על ידי צו בית משפט. </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cs"/>
          <w:rtl/>
        </w:rPr>
        <w:t xml:space="preserve">כדי להחליט מהו אופן הטיפול הנדרש, עו"ס מלווה מטעם </w:t>
      </w:r>
      <w:proofErr w:type="spellStart"/>
      <w:r w:rsidRPr="00E747D1">
        <w:rPr>
          <w:rFonts w:hint="cs"/>
          <w:rtl/>
        </w:rPr>
        <w:t>המש"ח</w:t>
      </w:r>
      <w:proofErr w:type="spellEnd"/>
      <w:r w:rsidRPr="00E747D1">
        <w:rPr>
          <w:rFonts w:hint="cs"/>
          <w:rtl/>
        </w:rPr>
        <w:t xml:space="preserve"> מקיים שיחת </w:t>
      </w:r>
      <w:proofErr w:type="spellStart"/>
      <w:r w:rsidRPr="00E747D1">
        <w:rPr>
          <w:rFonts w:hint="cs"/>
          <w:rtl/>
        </w:rPr>
        <w:t>אינטייק</w:t>
      </w:r>
      <w:proofErr w:type="spellEnd"/>
      <w:r w:rsidRPr="00E747D1">
        <w:rPr>
          <w:rFonts w:hint="cs"/>
          <w:rtl/>
        </w:rPr>
        <w:t xml:space="preserve"> (ריאיון אבחוני) עם הנער או הנערה, </w:t>
      </w:r>
      <w:r w:rsidRPr="00E747D1">
        <w:rPr>
          <w:rFonts w:hint="cs"/>
          <w:sz w:val="24"/>
          <w:rtl/>
        </w:rPr>
        <w:t>ולאחריה נקבעת עבורו תוכנית התערבות</w:t>
      </w:r>
      <w:r w:rsidRPr="00E747D1">
        <w:rPr>
          <w:sz w:val="24"/>
          <w:rtl/>
        </w:rPr>
        <w:t xml:space="preserve"> אישית. כל נער</w:t>
      </w:r>
      <w:r w:rsidRPr="00E747D1">
        <w:rPr>
          <w:rFonts w:hint="cs"/>
          <w:sz w:val="24"/>
          <w:rtl/>
        </w:rPr>
        <w:t xml:space="preserve"> או נערה</w:t>
      </w:r>
      <w:r w:rsidRPr="00E747D1">
        <w:rPr>
          <w:sz w:val="24"/>
          <w:rtl/>
        </w:rPr>
        <w:t xml:space="preserve"> מלוו</w:t>
      </w:r>
      <w:r w:rsidRPr="00E747D1">
        <w:rPr>
          <w:rFonts w:hint="cs"/>
          <w:sz w:val="24"/>
          <w:rtl/>
        </w:rPr>
        <w:t>ים</w:t>
      </w:r>
      <w:r w:rsidRPr="00E747D1">
        <w:rPr>
          <w:sz w:val="24"/>
          <w:rtl/>
        </w:rPr>
        <w:t xml:space="preserve"> בידי עו"ס </w:t>
      </w:r>
      <w:r w:rsidRPr="00E747D1">
        <w:rPr>
          <w:rFonts w:hint="cs"/>
          <w:rtl/>
        </w:rPr>
        <w:t xml:space="preserve">וחלקם נשלחים, במסגרת תוכנית ההתערבות, להשתתף בתוכניות </w:t>
      </w:r>
      <w:r w:rsidRPr="00E747D1">
        <w:rPr>
          <w:rFonts w:hint="eastAsia"/>
          <w:rtl/>
        </w:rPr>
        <w:t>לטיפול</w:t>
      </w:r>
      <w:r w:rsidRPr="00E747D1">
        <w:rPr>
          <w:rFonts w:hint="cs"/>
          <w:rtl/>
        </w:rPr>
        <w:t xml:space="preserve"> </w:t>
      </w:r>
      <w:r w:rsidRPr="00E747D1">
        <w:rPr>
          <w:rFonts w:hint="eastAsia"/>
          <w:rtl/>
        </w:rPr>
        <w:t>ולתמיכה</w:t>
      </w:r>
      <w:r w:rsidRPr="00E747D1">
        <w:rPr>
          <w:rtl/>
        </w:rPr>
        <w:t xml:space="preserve"> </w:t>
      </w:r>
      <w:r w:rsidRPr="00E747D1">
        <w:rPr>
          <w:rFonts w:hint="cs"/>
          <w:rtl/>
        </w:rPr>
        <w:t>במסגרת הקהילה</w:t>
      </w:r>
      <w:r w:rsidRPr="00E747D1">
        <w:rPr>
          <w:rFonts w:hint="cs"/>
          <w:sz w:val="24"/>
          <w:rtl/>
        </w:rPr>
        <w:t xml:space="preserve">. במצבים מסוימים ועל פי הצורך </w:t>
      </w:r>
      <w:r w:rsidRPr="00E747D1">
        <w:rPr>
          <w:rFonts w:hint="cs"/>
          <w:rtl/>
        </w:rPr>
        <w:t xml:space="preserve">ועדת תכנון טיפול והערכה דנה בעניינם של ילדים ובני נוער, </w:t>
      </w:r>
      <w:r w:rsidRPr="00E747D1">
        <w:rPr>
          <w:rFonts w:hint="cs"/>
          <w:sz w:val="24"/>
          <w:rtl/>
        </w:rPr>
        <w:t>ו</w:t>
      </w:r>
      <w:r w:rsidRPr="00E747D1">
        <w:rPr>
          <w:rFonts w:hint="cs"/>
          <w:rtl/>
        </w:rPr>
        <w:t>על פי החלטת הוועדה, במצבי סיכון והזנחה קיצוניים מתקבלת החלטה להעביר אותם ממשפחתם למסגרת חוץ-ביתית, שמטרתה להגן עליהם ולסייע בשיקומם. מסגרת כזו עשויה להיות משפחת אומנה או פנימייה של משרד הרווחה. אם הילד אינו יכול לשוב לביתו נשקלת מסירתו לאימוץ</w:t>
      </w:r>
      <w:r w:rsidRPr="00E747D1">
        <w:rPr>
          <w:rStyle w:val="af3"/>
          <w:rFonts w:ascii="David" w:hAnsi="David"/>
          <w:sz w:val="24"/>
          <w:rtl/>
        </w:rPr>
        <w:footnoteReference w:id="121"/>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נכון למועד סיום הביקורת, פברואר 2025, הטופס המקוון מאפשר פנייה רק למחלקות החברתיות ב-157 רשויות מקומיות בלבד. בחינת משרד מבקר המדינה לגבי הרשויות שנבדקו העלתה כי מתאפשרת פנייה באמצעות טופס מקוון לעיריות ערד, קריית גת, קריית מוצקין ורמלה. המועצה המקומית יפיע אינה נכללת ברשימת הרשויות שניתן לפנות אליהן באופן מקוון.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יצוין כי משרד הרווחה</w:t>
      </w:r>
      <w:r w:rsidRPr="00E747D1">
        <w:rPr>
          <w:rtl/>
        </w:rPr>
        <w:t xml:space="preserve"> </w:t>
      </w:r>
      <w:r w:rsidRPr="00E747D1">
        <w:rPr>
          <w:rFonts w:hint="cs"/>
          <w:rtl/>
        </w:rPr>
        <w:t xml:space="preserve">ער לפערים הנוגעים לשירותי </w:t>
      </w:r>
      <w:proofErr w:type="spellStart"/>
      <w:r w:rsidRPr="00E747D1">
        <w:rPr>
          <w:rFonts w:hint="cs"/>
          <w:rtl/>
        </w:rPr>
        <w:t>המש"חים</w:t>
      </w:r>
      <w:proofErr w:type="spellEnd"/>
      <w:r w:rsidRPr="00E747D1">
        <w:rPr>
          <w:rFonts w:hint="cs"/>
          <w:rtl/>
        </w:rPr>
        <w:t>, ולכן בשנים</w:t>
      </w:r>
      <w:r w:rsidRPr="00E747D1">
        <w:rPr>
          <w:rtl/>
        </w:rPr>
        <w:t xml:space="preserve"> </w:t>
      </w:r>
      <w:r w:rsidRPr="00E747D1">
        <w:rPr>
          <w:rFonts w:hint="cs"/>
          <w:rtl/>
        </w:rPr>
        <w:t>האחרונות</w:t>
      </w:r>
      <w:r w:rsidRPr="00E747D1">
        <w:rPr>
          <w:rtl/>
        </w:rPr>
        <w:t xml:space="preserve"> </w:t>
      </w:r>
      <w:r w:rsidRPr="00E747D1">
        <w:rPr>
          <w:rFonts w:hint="cs"/>
          <w:rtl/>
        </w:rPr>
        <w:t>הוא הוביל</w:t>
      </w:r>
      <w:r w:rsidRPr="00E747D1">
        <w:rPr>
          <w:rtl/>
        </w:rPr>
        <w:t xml:space="preserve"> </w:t>
      </w:r>
      <w:r w:rsidRPr="00E747D1">
        <w:rPr>
          <w:rFonts w:hint="cs"/>
          <w:rtl/>
        </w:rPr>
        <w:t>רפורמה</w:t>
      </w:r>
      <w:r w:rsidRPr="00E747D1">
        <w:rPr>
          <w:rtl/>
        </w:rPr>
        <w:t xml:space="preserve"> </w:t>
      </w:r>
      <w:r w:rsidRPr="00E747D1">
        <w:rPr>
          <w:rFonts w:hint="cs"/>
          <w:rtl/>
        </w:rPr>
        <w:t xml:space="preserve">ארגונית בעבודת </w:t>
      </w:r>
      <w:proofErr w:type="spellStart"/>
      <w:r w:rsidRPr="00E747D1">
        <w:rPr>
          <w:rFonts w:hint="cs"/>
          <w:rtl/>
        </w:rPr>
        <w:t>המש"ח</w:t>
      </w:r>
      <w:proofErr w:type="spellEnd"/>
      <w:r w:rsidRPr="00E747D1">
        <w:rPr>
          <w:rFonts w:hint="cs"/>
          <w:rtl/>
        </w:rPr>
        <w:t>, ש</w:t>
      </w:r>
      <w:r w:rsidRPr="00E747D1">
        <w:rPr>
          <w:rtl/>
        </w:rPr>
        <w:t>מטרות</w:t>
      </w:r>
      <w:r w:rsidRPr="00E747D1">
        <w:rPr>
          <w:rFonts w:hint="cs"/>
          <w:rtl/>
        </w:rPr>
        <w:t>יה</w:t>
      </w:r>
      <w:r w:rsidRPr="00E747D1">
        <w:rPr>
          <w:rtl/>
        </w:rPr>
        <w:t xml:space="preserve"> היו לשדרג ולייעל את עבודת </w:t>
      </w:r>
      <w:proofErr w:type="spellStart"/>
      <w:r w:rsidRPr="00E747D1">
        <w:rPr>
          <w:rFonts w:hint="cs"/>
          <w:rtl/>
        </w:rPr>
        <w:t>המש"חים</w:t>
      </w:r>
      <w:proofErr w:type="spellEnd"/>
      <w:r w:rsidRPr="00E747D1">
        <w:rPr>
          <w:rFonts w:hint="cs"/>
          <w:rtl/>
        </w:rPr>
        <w:t xml:space="preserve">, </w:t>
      </w:r>
      <w:r w:rsidRPr="00E747D1">
        <w:rPr>
          <w:rtl/>
        </w:rPr>
        <w:t>להתאי</w:t>
      </w:r>
      <w:r w:rsidRPr="00E747D1">
        <w:rPr>
          <w:rFonts w:hint="cs"/>
          <w:rtl/>
        </w:rPr>
        <w:t>מה</w:t>
      </w:r>
      <w:r w:rsidRPr="00E747D1">
        <w:rPr>
          <w:rtl/>
        </w:rPr>
        <w:t xml:space="preserve"> </w:t>
      </w:r>
      <w:r w:rsidRPr="00E747D1">
        <w:rPr>
          <w:rFonts w:hint="cs"/>
          <w:rtl/>
        </w:rPr>
        <w:t>לנסיבות החיים</w:t>
      </w:r>
      <w:r w:rsidRPr="00E747D1">
        <w:rPr>
          <w:rtl/>
        </w:rPr>
        <w:t xml:space="preserve"> של המאה </w:t>
      </w:r>
      <w:r w:rsidRPr="00E747D1">
        <w:rPr>
          <w:rFonts w:hint="cs"/>
          <w:rtl/>
        </w:rPr>
        <w:t>העשרים ואחת ו</w:t>
      </w:r>
      <w:r w:rsidRPr="00E747D1">
        <w:rPr>
          <w:rtl/>
        </w:rPr>
        <w:t xml:space="preserve">לתת מענה </w:t>
      </w:r>
      <w:r w:rsidRPr="00E747D1">
        <w:rPr>
          <w:rFonts w:hint="cs"/>
          <w:rtl/>
        </w:rPr>
        <w:t>על ה</w:t>
      </w:r>
      <w:r w:rsidRPr="00E747D1">
        <w:rPr>
          <w:rtl/>
        </w:rPr>
        <w:t>קשיים בהפעלת שירותי הרווחה</w:t>
      </w:r>
      <w:r w:rsidRPr="00E747D1">
        <w:rPr>
          <w:rStyle w:val="af3"/>
          <w:rFonts w:ascii="David" w:hAnsi="David"/>
          <w:sz w:val="24"/>
          <w:rtl/>
        </w:rPr>
        <w:footnoteReference w:id="122"/>
      </w:r>
      <w:r w:rsidRPr="00E747D1">
        <w:rPr>
          <w:rFonts w:hint="cs"/>
          <w:rtl/>
        </w:rPr>
        <w:t>, ובהם המח</w:t>
      </w:r>
      <w:r w:rsidRPr="00E747D1">
        <w:rPr>
          <w:rtl/>
        </w:rPr>
        <w:t>סור במשאבים, תשתית חוקית מיושנת, אי</w:t>
      </w:r>
      <w:r w:rsidRPr="00E747D1">
        <w:rPr>
          <w:rFonts w:hint="cs"/>
          <w:rtl/>
        </w:rPr>
        <w:t>-שוויון</w:t>
      </w:r>
      <w:r w:rsidRPr="00E747D1">
        <w:rPr>
          <w:rtl/>
        </w:rPr>
        <w:t xml:space="preserve"> בין הרשויות </w:t>
      </w:r>
      <w:r w:rsidRPr="00E747D1">
        <w:rPr>
          <w:rFonts w:hint="cs"/>
          <w:rtl/>
        </w:rPr>
        <w:t xml:space="preserve">מבחינת </w:t>
      </w:r>
      <w:r w:rsidRPr="00E747D1">
        <w:rPr>
          <w:rtl/>
        </w:rPr>
        <w:t>היקף השירותים, מחסור בידע ובשיטות עבודה מוב</w:t>
      </w:r>
      <w:r w:rsidRPr="00E747D1">
        <w:rPr>
          <w:rFonts w:hint="cs"/>
          <w:rtl/>
        </w:rPr>
        <w:t>ְ</w:t>
      </w:r>
      <w:r w:rsidRPr="00E747D1">
        <w:rPr>
          <w:rtl/>
        </w:rPr>
        <w:t xml:space="preserve">נות, פגיעה במעמדו ובתפקידו של </w:t>
      </w:r>
      <w:proofErr w:type="spellStart"/>
      <w:r w:rsidRPr="00E747D1">
        <w:rPr>
          <w:rtl/>
        </w:rPr>
        <w:t>העו</w:t>
      </w:r>
      <w:r w:rsidRPr="00E747D1">
        <w:rPr>
          <w:rFonts w:hint="cs"/>
          <w:rtl/>
        </w:rPr>
        <w:t>"ס</w:t>
      </w:r>
      <w:proofErr w:type="spellEnd"/>
      <w:r w:rsidRPr="00E747D1">
        <w:rPr>
          <w:rFonts w:hint="cs"/>
          <w:rtl/>
        </w:rPr>
        <w:t xml:space="preserve">, </w:t>
      </w:r>
      <w:r w:rsidRPr="00E747D1">
        <w:rPr>
          <w:rtl/>
        </w:rPr>
        <w:t xml:space="preserve">ריבוי ספקי </w:t>
      </w:r>
      <w:r w:rsidRPr="00E747D1">
        <w:rPr>
          <w:rFonts w:hint="cs"/>
          <w:rtl/>
        </w:rPr>
        <w:t>ה</w:t>
      </w:r>
      <w:r w:rsidRPr="00E747D1">
        <w:rPr>
          <w:rtl/>
        </w:rPr>
        <w:t>שירותים, קשיים בהפעלת שירותי רווחה ברשויות קטנות, ה</w:t>
      </w:r>
      <w:r w:rsidRPr="00E747D1">
        <w:rPr>
          <w:rFonts w:hint="cs"/>
          <w:rtl/>
        </w:rPr>
        <w:t>י</w:t>
      </w:r>
      <w:r w:rsidRPr="00E747D1">
        <w:rPr>
          <w:rtl/>
        </w:rPr>
        <w:t>עדר תכנון ו</w:t>
      </w:r>
      <w:r w:rsidRPr="00E747D1">
        <w:rPr>
          <w:rFonts w:hint="cs"/>
          <w:rtl/>
        </w:rPr>
        <w:t>אי-</w:t>
      </w:r>
      <w:r w:rsidRPr="00E747D1">
        <w:rPr>
          <w:rtl/>
        </w:rPr>
        <w:t>מדידת תוצאות, שימוש מוגבל במִחשוב, ה</w:t>
      </w:r>
      <w:r w:rsidRPr="00E747D1">
        <w:rPr>
          <w:rFonts w:hint="cs"/>
          <w:rtl/>
        </w:rPr>
        <w:t>י</w:t>
      </w:r>
      <w:r w:rsidRPr="00E747D1">
        <w:rPr>
          <w:rtl/>
        </w:rPr>
        <w:t>עדר י</w:t>
      </w:r>
      <w:r w:rsidRPr="00E747D1">
        <w:rPr>
          <w:rFonts w:hint="cs"/>
          <w:rtl/>
        </w:rPr>
        <w:t>ו</w:t>
      </w:r>
      <w:r w:rsidRPr="00E747D1">
        <w:rPr>
          <w:rtl/>
        </w:rPr>
        <w:t>זמות חברתי</w:t>
      </w:r>
      <w:r w:rsidRPr="00E747D1">
        <w:rPr>
          <w:rFonts w:hint="cs"/>
          <w:rtl/>
        </w:rPr>
        <w:t>ו</w:t>
      </w:r>
      <w:r w:rsidRPr="00E747D1">
        <w:rPr>
          <w:rtl/>
        </w:rPr>
        <w:t>ת, והשתתפות מוגבלת של לקוחות בתהליכים הנוגעים לאיכות חייהם</w:t>
      </w:r>
      <w:r w:rsidRPr="00E747D1">
        <w:rPr>
          <w:rFonts w:hint="cs"/>
          <w:rtl/>
        </w:rPr>
        <w:t>. הרפורמה עדיין לא קרמה עור וגידים.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נמצא כי על אף שבאתר המרשתת של משרד הרווחה מצוין כי אחת הדרכים לקבלת שירותים </w:t>
      </w:r>
      <w:proofErr w:type="spellStart"/>
      <w:r w:rsidRPr="00E747D1">
        <w:rPr>
          <w:rFonts w:hint="cs"/>
          <w:b/>
          <w:bCs/>
          <w:rtl/>
        </w:rPr>
        <w:t>מהמש"חים</w:t>
      </w:r>
      <w:proofErr w:type="spellEnd"/>
      <w:r w:rsidRPr="00E747D1">
        <w:rPr>
          <w:rFonts w:hint="cs"/>
          <w:b/>
          <w:bCs/>
          <w:rtl/>
        </w:rPr>
        <w:t xml:space="preserve"> היא באמצעות טופס מקוון המאפשר פנייה מקוונת רק ל-157 רשויות מקומיות.</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למשרד הרווחה לפתח את מערכת הפניות המקוונת ולוודא כי ניתן להגיש באמצעותה פניות </w:t>
      </w:r>
      <w:proofErr w:type="spellStart"/>
      <w:r w:rsidRPr="00E747D1">
        <w:rPr>
          <w:rFonts w:hint="cs"/>
          <w:b/>
          <w:bCs/>
          <w:rtl/>
        </w:rPr>
        <w:t>למש"חים</w:t>
      </w:r>
      <w:proofErr w:type="spellEnd"/>
      <w:r w:rsidRPr="00E747D1">
        <w:rPr>
          <w:rFonts w:hint="cs"/>
          <w:b/>
          <w:bCs/>
          <w:rtl/>
        </w:rPr>
        <w:t xml:space="preserve"> בכלל הרשויות המקומיות. </w:t>
      </w:r>
    </w:p>
    <w:p w:rsidR="00B52032" w:rsidRPr="00E747D1" w:rsidRDefault="00B52032" w:rsidP="00B52032">
      <w:pPr>
        <w:pStyle w:val="a9"/>
        <w:spacing w:line="269" w:lineRule="auto"/>
        <w:rPr>
          <w:rtl/>
        </w:rPr>
      </w:pPr>
    </w:p>
    <w:p w:rsidR="00B52032" w:rsidRDefault="00B52032" w:rsidP="00B52032">
      <w:pPr>
        <w:spacing w:line="269" w:lineRule="auto"/>
        <w:rPr>
          <w:b/>
          <w:bCs/>
          <w:rtl/>
        </w:rPr>
      </w:pPr>
      <w:r w:rsidRPr="00E747D1">
        <w:rPr>
          <w:rFonts w:hint="cs"/>
          <w:b/>
          <w:bCs/>
          <w:rtl/>
        </w:rPr>
        <w:t>מומלץ למועצה המקומית יפיע לוודא כי משרד הרווחה פותח את האפשרות להגיש פנייה מקוונת באמצעות הטופס המקוון שבאתר משרד הרווחה.</w:t>
      </w:r>
    </w:p>
    <w:p w:rsidR="00B52032" w:rsidRPr="00E747D1" w:rsidRDefault="00B52032" w:rsidP="00B52032">
      <w:pPr>
        <w:spacing w:line="269" w:lineRule="auto"/>
        <w:rPr>
          <w:b/>
          <w:bCs/>
          <w:rtl/>
        </w:rPr>
      </w:pPr>
    </w:p>
    <w:p w:rsidR="00B52032" w:rsidRPr="00E747D1" w:rsidRDefault="00B52032" w:rsidP="00B52032">
      <w:pPr>
        <w:pStyle w:val="20"/>
        <w:spacing w:before="0" w:line="269" w:lineRule="auto"/>
        <w:rPr>
          <w:rtl/>
        </w:rPr>
      </w:pPr>
      <w:r w:rsidRPr="00E747D1">
        <w:rPr>
          <w:rFonts w:hint="cs"/>
          <w:rtl/>
        </w:rPr>
        <w:t>תקציב ומענים בקהילה</w:t>
      </w:r>
    </w:p>
    <w:p w:rsidR="00B52032" w:rsidRPr="00E747D1" w:rsidRDefault="00B52032" w:rsidP="00B52032">
      <w:pPr>
        <w:spacing w:line="269" w:lineRule="auto"/>
        <w:rPr>
          <w:rtl/>
        </w:rPr>
      </w:pPr>
    </w:p>
    <w:p w:rsidR="00B52032" w:rsidRPr="00273EC0" w:rsidRDefault="00B52032" w:rsidP="00B52032">
      <w:pPr>
        <w:pStyle w:val="31"/>
        <w:spacing w:before="0" w:line="269" w:lineRule="auto"/>
        <w:rPr>
          <w:rtl/>
        </w:rPr>
      </w:pPr>
      <w:r w:rsidRPr="00E84D78">
        <w:rPr>
          <w:rStyle w:val="32"/>
          <w:bCs/>
          <w:sz w:val="28"/>
          <w:rtl/>
        </w:rPr>
        <w:t>המסגרת הכלכלית של הרשויות המקומיות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 xml:space="preserve">הרשויות המקומיות פועלות במסגרת תקציבית מוגדרת, המשקפת את חלוקת המשאבים הציבוריים, </w:t>
      </w:r>
      <w:r w:rsidRPr="00E747D1">
        <w:rPr>
          <w:rFonts w:hint="cs"/>
          <w:rtl/>
        </w:rPr>
        <w:t xml:space="preserve">את </w:t>
      </w:r>
      <w:r w:rsidRPr="00E747D1">
        <w:rPr>
          <w:rtl/>
        </w:rPr>
        <w:t>סדרי העדיפויות ו</w:t>
      </w:r>
      <w:r w:rsidRPr="00E747D1">
        <w:rPr>
          <w:rFonts w:hint="cs"/>
          <w:rtl/>
        </w:rPr>
        <w:t xml:space="preserve">את </w:t>
      </w:r>
      <w:r w:rsidRPr="00E747D1">
        <w:rPr>
          <w:rtl/>
        </w:rPr>
        <w:t>הפעולות המתוכננות. תחום הטיפול בנוער בסיכון נשען בעיקר על תקציבי</w:t>
      </w:r>
      <w:r w:rsidRPr="00E747D1">
        <w:rPr>
          <w:rFonts w:hint="cs"/>
          <w:rtl/>
        </w:rPr>
        <w:t>הם של</w:t>
      </w:r>
      <w:r w:rsidRPr="00E747D1">
        <w:rPr>
          <w:rtl/>
        </w:rPr>
        <w:t xml:space="preserve"> משרד הרווחה, משרד החינוך והמשרד לביטחון לאומי</w:t>
      </w:r>
      <w:r w:rsidRPr="00E747D1">
        <w:t>.</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חלק עיקרי מתקציבי הטיפול בקהילה בנוער בסיכון מקורו ב</w:t>
      </w:r>
      <w:r w:rsidRPr="00E747D1">
        <w:rPr>
          <w:rtl/>
        </w:rPr>
        <w:t>תקציב</w:t>
      </w:r>
      <w:r w:rsidRPr="00E747D1">
        <w:rPr>
          <w:rFonts w:hint="cs"/>
          <w:rtl/>
        </w:rPr>
        <w:t xml:space="preserve"> משרד</w:t>
      </w:r>
      <w:r w:rsidRPr="00E747D1">
        <w:rPr>
          <w:rtl/>
        </w:rPr>
        <w:t xml:space="preserve"> הרווחה</w:t>
      </w:r>
      <w:r w:rsidRPr="00E747D1">
        <w:rPr>
          <w:rFonts w:hint="cs"/>
          <w:rtl/>
        </w:rPr>
        <w:t>. השירות לציבור המתוקצב על ידי משרד הרווחה פועל בשני מישורים מרכזיים:</w:t>
      </w:r>
    </w:p>
    <w:p w:rsidR="00B52032" w:rsidRPr="00E747D1" w:rsidRDefault="00B52032" w:rsidP="00B52032">
      <w:pPr>
        <w:spacing w:line="269" w:lineRule="auto"/>
        <w:rPr>
          <w:rtl/>
        </w:rPr>
      </w:pPr>
    </w:p>
    <w:p w:rsidR="00B52032" w:rsidRPr="00D126CA" w:rsidRDefault="00B52032" w:rsidP="00B52032">
      <w:pPr>
        <w:pStyle w:val="af4"/>
        <w:numPr>
          <w:ilvl w:val="0"/>
          <w:numId w:val="41"/>
        </w:numPr>
        <w:shd w:val="clear" w:color="auto" w:fill="FFFFFF"/>
        <w:spacing w:line="269" w:lineRule="auto"/>
        <w:textAlignment w:val="top"/>
        <w:rPr>
          <w:rFonts w:ascii="David" w:hAnsi="David"/>
          <w:sz w:val="24"/>
        </w:rPr>
      </w:pPr>
      <w:r w:rsidRPr="00D126CA">
        <w:rPr>
          <w:rFonts w:ascii="David" w:hAnsi="David" w:hint="cs"/>
          <w:sz w:val="24"/>
          <w:rtl/>
        </w:rPr>
        <w:t xml:space="preserve">הרשויות המקומיות - עובדי נוער וצעירים, הפועלים לפי </w:t>
      </w:r>
      <w:proofErr w:type="spellStart"/>
      <w:r w:rsidRPr="00D126CA">
        <w:rPr>
          <w:rFonts w:ascii="David" w:hAnsi="David" w:hint="cs"/>
          <w:sz w:val="24"/>
          <w:rtl/>
        </w:rPr>
        <w:t>תוכניות</w:t>
      </w:r>
      <w:proofErr w:type="spellEnd"/>
      <w:r w:rsidRPr="00D126CA">
        <w:rPr>
          <w:rFonts w:ascii="David" w:hAnsi="David" w:hint="cs"/>
          <w:sz w:val="24"/>
          <w:rtl/>
        </w:rPr>
        <w:t xml:space="preserve"> מאושרות לרשויות.</w:t>
      </w:r>
    </w:p>
    <w:p w:rsidR="00B52032" w:rsidRPr="00E747D1" w:rsidRDefault="00B52032" w:rsidP="00B52032">
      <w:pPr>
        <w:pStyle w:val="af4"/>
        <w:numPr>
          <w:ilvl w:val="0"/>
          <w:numId w:val="41"/>
        </w:numPr>
        <w:shd w:val="clear" w:color="auto" w:fill="FFFFFF"/>
        <w:spacing w:line="269" w:lineRule="auto"/>
        <w:textAlignment w:val="top"/>
        <w:rPr>
          <w:rFonts w:ascii="David" w:hAnsi="David"/>
          <w:sz w:val="24"/>
        </w:rPr>
      </w:pPr>
      <w:r w:rsidRPr="00E747D1">
        <w:rPr>
          <w:rFonts w:ascii="David" w:hAnsi="David" w:hint="cs"/>
          <w:sz w:val="24"/>
          <w:rtl/>
        </w:rPr>
        <w:t xml:space="preserve">מיקור חוץ - עמותות וארגונים המפעילים עבור משרד הרווחה </w:t>
      </w:r>
      <w:proofErr w:type="spellStart"/>
      <w:r w:rsidRPr="00E747D1">
        <w:rPr>
          <w:rFonts w:ascii="David" w:hAnsi="David" w:hint="cs"/>
          <w:sz w:val="24"/>
          <w:rtl/>
        </w:rPr>
        <w:t>תוכניות</w:t>
      </w:r>
      <w:proofErr w:type="spellEnd"/>
      <w:r w:rsidRPr="00E747D1">
        <w:rPr>
          <w:rFonts w:ascii="David" w:hAnsi="David" w:hint="cs"/>
          <w:sz w:val="24"/>
          <w:rtl/>
        </w:rPr>
        <w:t xml:space="preserve"> מקומיות וארציות.</w:t>
      </w:r>
    </w:p>
    <w:p w:rsidR="00B52032" w:rsidRPr="00E747D1" w:rsidRDefault="00B52032" w:rsidP="00B52032">
      <w:pPr>
        <w:pStyle w:val="a9"/>
        <w:spacing w:line="269" w:lineRule="auto"/>
      </w:pPr>
    </w:p>
    <w:p w:rsidR="00B52032" w:rsidRPr="002F7BAC" w:rsidRDefault="00B52032" w:rsidP="00A859F3">
      <w:pPr>
        <w:pStyle w:val="4"/>
        <w:spacing w:before="0" w:line="269" w:lineRule="auto"/>
        <w:rPr>
          <w:rFonts w:eastAsiaTheme="minorHAnsi"/>
          <w:b/>
          <w:bCs w:val="0"/>
          <w:rtl/>
        </w:rPr>
      </w:pPr>
      <w:r w:rsidRPr="00A859F3">
        <w:rPr>
          <w:rtl/>
        </w:rPr>
        <w:lastRenderedPageBreak/>
        <w:t>מבנה התקציב</w:t>
      </w:r>
    </w:p>
    <w:p w:rsidR="00B52032" w:rsidRPr="006014A2" w:rsidRDefault="00B52032" w:rsidP="00B52032">
      <w:pPr>
        <w:spacing w:line="269" w:lineRule="auto"/>
        <w:rPr>
          <w:rtl/>
        </w:rPr>
      </w:pPr>
    </w:p>
    <w:p w:rsidR="00B52032" w:rsidRDefault="00B52032" w:rsidP="00B52032">
      <w:pPr>
        <w:shd w:val="clear" w:color="auto" w:fill="FFFFFF"/>
        <w:spacing w:line="269" w:lineRule="auto"/>
        <w:textAlignment w:val="top"/>
        <w:rPr>
          <w:rtl/>
        </w:rPr>
      </w:pPr>
      <w:r w:rsidRPr="00E747D1">
        <w:rPr>
          <w:rFonts w:ascii="David" w:hAnsi="David"/>
          <w:sz w:val="24"/>
          <w:rtl/>
        </w:rPr>
        <w:t>התקצוב</w:t>
      </w:r>
      <w:r w:rsidRPr="00E747D1">
        <w:rPr>
          <w:rFonts w:ascii="David" w:hAnsi="David" w:hint="cs"/>
          <w:sz w:val="24"/>
          <w:rtl/>
        </w:rPr>
        <w:t xml:space="preserve"> בתחום הנוער בסיכון</w:t>
      </w:r>
      <w:r w:rsidRPr="00E747D1">
        <w:rPr>
          <w:rtl/>
        </w:rPr>
        <w:t xml:space="preserve"> מתבצע בשיטת </w:t>
      </w:r>
      <w:r w:rsidRPr="00E747D1">
        <w:rPr>
          <w:rStyle w:val="affff7"/>
          <w:rFonts w:ascii="David" w:eastAsiaTheme="majorEastAsia" w:hAnsi="David"/>
          <w:rtl/>
        </w:rPr>
        <w:t>המימון התואם (</w:t>
      </w:r>
      <w:proofErr w:type="spellStart"/>
      <w:r w:rsidRPr="00E747D1">
        <w:rPr>
          <w:rStyle w:val="affff7"/>
          <w:rFonts w:ascii="David" w:eastAsiaTheme="majorEastAsia" w:hAnsi="David"/>
          <w:rtl/>
        </w:rPr>
        <w:t>מצ'ינג</w:t>
      </w:r>
      <w:proofErr w:type="spellEnd"/>
      <w:r w:rsidRPr="00E747D1">
        <w:rPr>
          <w:rStyle w:val="affff7"/>
          <w:rFonts w:ascii="David" w:eastAsiaTheme="majorEastAsia" w:hAnsi="David"/>
          <w:rtl/>
        </w:rPr>
        <w:t>)</w:t>
      </w:r>
      <w:r w:rsidRPr="00D126CA">
        <w:rPr>
          <w:rStyle w:val="affff7"/>
          <w:rFonts w:ascii="David" w:eastAsiaTheme="majorEastAsia" w:hAnsi="David"/>
        </w:rPr>
        <w:t>:</w:t>
      </w:r>
    </w:p>
    <w:p w:rsidR="00B52032" w:rsidRPr="00E747D1" w:rsidRDefault="00B52032" w:rsidP="00B52032">
      <w:pPr>
        <w:shd w:val="clear" w:color="auto" w:fill="FFFFFF"/>
        <w:spacing w:line="269" w:lineRule="auto"/>
        <w:textAlignment w:val="top"/>
        <w:rPr>
          <w:rtl/>
        </w:rPr>
      </w:pPr>
    </w:p>
    <w:p w:rsidR="00B52032" w:rsidRPr="00E747D1" w:rsidRDefault="00B52032" w:rsidP="00B52032">
      <w:pPr>
        <w:pStyle w:val="af4"/>
        <w:numPr>
          <w:ilvl w:val="0"/>
          <w:numId w:val="31"/>
        </w:numPr>
        <w:shd w:val="clear" w:color="auto" w:fill="FFFFFF"/>
        <w:spacing w:line="269" w:lineRule="auto"/>
        <w:textAlignment w:val="top"/>
        <w:rPr>
          <w:rFonts w:ascii="David" w:hAnsi="David"/>
          <w:sz w:val="24"/>
        </w:rPr>
      </w:pPr>
      <w:r w:rsidRPr="00E747D1">
        <w:rPr>
          <w:rFonts w:ascii="David" w:hAnsi="David"/>
          <w:sz w:val="24"/>
          <w:rtl/>
        </w:rPr>
        <w:t>משרד הרווחה משתתף ב-75% מעלות ההוצאות המאושרות</w:t>
      </w:r>
      <w:r w:rsidRPr="00E747D1">
        <w:rPr>
          <w:rFonts w:ascii="David" w:hAnsi="David"/>
          <w:sz w:val="24"/>
        </w:rPr>
        <w:t>.</w:t>
      </w:r>
      <w:r w:rsidRPr="00E747D1">
        <w:rPr>
          <w:rFonts w:ascii="David" w:hAnsi="David"/>
          <w:sz w:val="24"/>
          <w:rtl/>
        </w:rPr>
        <w:t xml:space="preserve"> </w:t>
      </w:r>
    </w:p>
    <w:p w:rsidR="00B52032" w:rsidRPr="00E747D1" w:rsidRDefault="00B52032" w:rsidP="00B52032">
      <w:pPr>
        <w:pStyle w:val="af4"/>
        <w:numPr>
          <w:ilvl w:val="0"/>
          <w:numId w:val="31"/>
        </w:numPr>
        <w:shd w:val="clear" w:color="auto" w:fill="FFFFFF"/>
        <w:spacing w:line="269" w:lineRule="auto"/>
        <w:textAlignment w:val="top"/>
        <w:rPr>
          <w:rFonts w:ascii="David" w:hAnsi="David"/>
          <w:sz w:val="24"/>
        </w:rPr>
      </w:pPr>
      <w:r w:rsidRPr="00E747D1">
        <w:rPr>
          <w:rFonts w:ascii="David" w:hAnsi="David"/>
          <w:sz w:val="24"/>
          <w:rtl/>
        </w:rPr>
        <w:t xml:space="preserve">הרשויות המקומיות נדרשות להשלים את יתרת </w:t>
      </w:r>
      <w:r w:rsidRPr="00E747D1">
        <w:rPr>
          <w:rFonts w:ascii="David" w:hAnsi="David" w:hint="eastAsia"/>
          <w:sz w:val="24"/>
          <w:rtl/>
        </w:rPr>
        <w:t>ה</w:t>
      </w:r>
      <w:r w:rsidRPr="00E747D1">
        <w:rPr>
          <w:rFonts w:ascii="David" w:hAnsi="David"/>
          <w:sz w:val="24"/>
          <w:rtl/>
        </w:rPr>
        <w:t>-25% מהעלויות</w:t>
      </w:r>
      <w:r w:rsidRPr="00E747D1">
        <w:rPr>
          <w:rFonts w:ascii="David" w:hAnsi="David"/>
          <w:sz w:val="24"/>
        </w:rPr>
        <w:t>.</w:t>
      </w:r>
    </w:p>
    <w:p w:rsidR="00B52032" w:rsidRPr="00E747D1" w:rsidRDefault="00B52032" w:rsidP="00B52032">
      <w:pPr>
        <w:pStyle w:val="af4"/>
        <w:numPr>
          <w:ilvl w:val="0"/>
          <w:numId w:val="31"/>
        </w:numPr>
        <w:shd w:val="clear" w:color="auto" w:fill="FFFFFF"/>
        <w:spacing w:line="269" w:lineRule="auto"/>
        <w:textAlignment w:val="top"/>
        <w:rPr>
          <w:rFonts w:ascii="David" w:hAnsi="David"/>
          <w:sz w:val="24"/>
        </w:rPr>
      </w:pPr>
      <w:r w:rsidRPr="00E747D1">
        <w:rPr>
          <w:rFonts w:ascii="David" w:hAnsi="David"/>
          <w:sz w:val="24"/>
          <w:rtl/>
        </w:rPr>
        <w:t xml:space="preserve">תקציבים נוספים, כגון הוצאות תחזוקה, </w:t>
      </w:r>
      <w:r w:rsidRPr="00E747D1">
        <w:rPr>
          <w:rFonts w:ascii="David" w:hAnsi="David" w:hint="eastAsia"/>
          <w:sz w:val="24"/>
          <w:rtl/>
        </w:rPr>
        <w:t>שכירה</w:t>
      </w:r>
      <w:r w:rsidRPr="00E747D1">
        <w:rPr>
          <w:rFonts w:ascii="David" w:hAnsi="David"/>
          <w:sz w:val="24"/>
          <w:rtl/>
        </w:rPr>
        <w:t xml:space="preserve"> </w:t>
      </w:r>
      <w:r w:rsidRPr="00E747D1">
        <w:rPr>
          <w:rFonts w:ascii="David" w:hAnsi="David" w:hint="eastAsia"/>
          <w:sz w:val="24"/>
          <w:rtl/>
        </w:rPr>
        <w:t>ו</w:t>
      </w:r>
      <w:r w:rsidRPr="00E747D1">
        <w:rPr>
          <w:rFonts w:ascii="David" w:hAnsi="David"/>
          <w:sz w:val="24"/>
          <w:rtl/>
        </w:rPr>
        <w:t xml:space="preserve">תפעול </w:t>
      </w:r>
      <w:r w:rsidRPr="00E747D1">
        <w:rPr>
          <w:rFonts w:ascii="David" w:hAnsi="David" w:hint="eastAsia"/>
          <w:sz w:val="24"/>
          <w:rtl/>
        </w:rPr>
        <w:t>של</w:t>
      </w:r>
      <w:r w:rsidRPr="00E747D1">
        <w:rPr>
          <w:rFonts w:ascii="David" w:hAnsi="David"/>
          <w:sz w:val="24"/>
          <w:rtl/>
        </w:rPr>
        <w:t xml:space="preserve"> מבנים ושירותים נלווים, אינם מתוקצבים על ידי משרד הרווחה, </w:t>
      </w:r>
      <w:r w:rsidRPr="00E747D1">
        <w:rPr>
          <w:rFonts w:ascii="David" w:hAnsi="David" w:hint="eastAsia"/>
          <w:sz w:val="24"/>
          <w:rtl/>
        </w:rPr>
        <w:t>ולפיכך</w:t>
      </w:r>
      <w:r w:rsidRPr="00E747D1">
        <w:rPr>
          <w:rFonts w:ascii="David" w:hAnsi="David"/>
          <w:sz w:val="24"/>
          <w:rtl/>
        </w:rPr>
        <w:t xml:space="preserve"> </w:t>
      </w:r>
      <w:r w:rsidRPr="00E747D1">
        <w:rPr>
          <w:rFonts w:ascii="David" w:hAnsi="David" w:hint="eastAsia"/>
          <w:sz w:val="24"/>
          <w:rtl/>
        </w:rPr>
        <w:t>הרשות</w:t>
      </w:r>
      <w:r w:rsidRPr="00E747D1">
        <w:rPr>
          <w:rFonts w:ascii="David" w:hAnsi="David"/>
          <w:sz w:val="24"/>
          <w:rtl/>
        </w:rPr>
        <w:t xml:space="preserve"> </w:t>
      </w:r>
      <w:r w:rsidRPr="00E747D1">
        <w:rPr>
          <w:rFonts w:ascii="David" w:hAnsi="David" w:hint="eastAsia"/>
          <w:sz w:val="24"/>
          <w:rtl/>
        </w:rPr>
        <w:t>נדרשת</w:t>
      </w:r>
      <w:r w:rsidRPr="00E747D1">
        <w:rPr>
          <w:rFonts w:ascii="David" w:hAnsi="David"/>
          <w:sz w:val="24"/>
          <w:rtl/>
        </w:rPr>
        <w:t xml:space="preserve"> </w:t>
      </w:r>
      <w:r w:rsidRPr="00E747D1">
        <w:rPr>
          <w:rFonts w:ascii="David" w:hAnsi="David" w:hint="eastAsia"/>
          <w:sz w:val="24"/>
          <w:rtl/>
        </w:rPr>
        <w:t>לממנם</w:t>
      </w:r>
      <w:r w:rsidRPr="00E747D1">
        <w:rPr>
          <w:rFonts w:ascii="David" w:hAnsi="David"/>
          <w:sz w:val="24"/>
          <w:rtl/>
        </w:rPr>
        <w:t xml:space="preserve"> </w:t>
      </w:r>
      <w:r w:rsidRPr="00E747D1">
        <w:rPr>
          <w:rFonts w:ascii="David" w:hAnsi="David" w:hint="eastAsia"/>
          <w:sz w:val="24"/>
          <w:rtl/>
        </w:rPr>
        <w:t>במלואם</w:t>
      </w:r>
      <w:r w:rsidRPr="00E747D1">
        <w:rPr>
          <w:rFonts w:ascii="David" w:hAnsi="David"/>
          <w:sz w:val="24"/>
          <w:rtl/>
        </w:rPr>
        <w:t xml:space="preserve"> </w:t>
      </w:r>
      <w:r w:rsidRPr="00E747D1">
        <w:rPr>
          <w:rFonts w:ascii="David" w:hAnsi="David" w:hint="eastAsia"/>
          <w:sz w:val="24"/>
          <w:rtl/>
        </w:rPr>
        <w:t>מתקציבה</w:t>
      </w:r>
      <w:r w:rsidRPr="00E747D1">
        <w:rPr>
          <w:rFonts w:ascii="David" w:hAnsi="David"/>
          <w:sz w:val="24"/>
          <w:rtl/>
        </w:rPr>
        <w:t>.</w:t>
      </w:r>
    </w:p>
    <w:p w:rsidR="00B52032" w:rsidRPr="00E747D1" w:rsidRDefault="00B52032" w:rsidP="00B52032">
      <w:pPr>
        <w:pStyle w:val="a9"/>
        <w:spacing w:line="269" w:lineRule="auto"/>
      </w:pPr>
    </w:p>
    <w:p w:rsidR="00B52032" w:rsidRDefault="00B52032" w:rsidP="00B52032">
      <w:pPr>
        <w:spacing w:line="269" w:lineRule="auto"/>
        <w:rPr>
          <w:rtl/>
        </w:rPr>
      </w:pPr>
      <w:r w:rsidRPr="00E747D1">
        <w:rPr>
          <w:rtl/>
        </w:rPr>
        <w:t>משרד הרווחה מתקצב את השירותים על בסיס</w:t>
      </w:r>
      <w:r w:rsidRPr="00E747D1">
        <w:rPr>
          <w:rFonts w:hint="cs"/>
          <w:rtl/>
        </w:rPr>
        <w:t xml:space="preserve"> סעיפים אלה</w:t>
      </w:r>
      <w:r w:rsidRPr="00E747D1">
        <w:t>:</w:t>
      </w:r>
    </w:p>
    <w:p w:rsidR="00B52032" w:rsidRPr="00E747D1" w:rsidRDefault="00B52032" w:rsidP="00B52032">
      <w:pPr>
        <w:spacing w:line="269" w:lineRule="auto"/>
        <w:rPr>
          <w:rtl/>
        </w:rPr>
      </w:pPr>
    </w:p>
    <w:p w:rsidR="00B52032" w:rsidRDefault="00B52032" w:rsidP="00B52032">
      <w:pPr>
        <w:spacing w:line="269" w:lineRule="auto"/>
        <w:rPr>
          <w:rtl/>
        </w:rPr>
      </w:pPr>
      <w:r w:rsidRPr="006014A2">
        <w:rPr>
          <w:rStyle w:val="70"/>
          <w:rtl/>
        </w:rPr>
        <w:t>סעיפים כספיי</w:t>
      </w:r>
      <w:r w:rsidRPr="006014A2">
        <w:rPr>
          <w:rStyle w:val="70"/>
          <w:rFonts w:hint="cs"/>
          <w:rtl/>
        </w:rPr>
        <w:t>ם:</w:t>
      </w:r>
      <w:r w:rsidRPr="00E747D1">
        <w:rPr>
          <w:rFonts w:hint="cs"/>
          <w:rtl/>
        </w:rPr>
        <w:t xml:space="preserve"> </w:t>
      </w:r>
      <w:r w:rsidRPr="00E747D1">
        <w:rPr>
          <w:rtl/>
        </w:rPr>
        <w:t>תקציב חודשי המשקף את ההוצאות השוטפות ומותאם לתקרת התקציב השנתית שאושרה</w:t>
      </w:r>
      <w:r w:rsidRPr="00E747D1">
        <w:t>.</w:t>
      </w:r>
    </w:p>
    <w:p w:rsidR="00B52032" w:rsidRPr="00E747D1" w:rsidRDefault="00B52032" w:rsidP="00B52032">
      <w:pPr>
        <w:spacing w:line="269" w:lineRule="auto"/>
        <w:rPr>
          <w:rtl/>
        </w:rPr>
      </w:pPr>
    </w:p>
    <w:p w:rsidR="00B52032" w:rsidRDefault="00B52032" w:rsidP="00B52032">
      <w:pPr>
        <w:spacing w:line="269" w:lineRule="auto"/>
        <w:rPr>
          <w:rtl/>
        </w:rPr>
      </w:pPr>
      <w:r w:rsidRPr="006014A2">
        <w:rPr>
          <w:rStyle w:val="70"/>
          <w:rtl/>
        </w:rPr>
        <w:t>סעיפים כמותיים</w:t>
      </w:r>
      <w:r w:rsidRPr="006014A2">
        <w:rPr>
          <w:rStyle w:val="70"/>
          <w:rFonts w:hint="cs"/>
          <w:rtl/>
        </w:rPr>
        <w:t>:</w:t>
      </w:r>
      <w:r w:rsidRPr="00E747D1">
        <w:rPr>
          <w:rFonts w:hint="cs"/>
          <w:rtl/>
        </w:rPr>
        <w:t xml:space="preserve"> </w:t>
      </w:r>
      <w:r w:rsidRPr="00E747D1">
        <w:rPr>
          <w:rtl/>
        </w:rPr>
        <w:t xml:space="preserve">הקצאת </w:t>
      </w:r>
      <w:r w:rsidRPr="00E747D1">
        <w:rPr>
          <w:rFonts w:hint="cs"/>
          <w:rtl/>
        </w:rPr>
        <w:t xml:space="preserve">מספר </w:t>
      </w:r>
      <w:proofErr w:type="spellStart"/>
      <w:r w:rsidRPr="00E747D1">
        <w:rPr>
          <w:rFonts w:hint="cs"/>
          <w:rtl/>
        </w:rPr>
        <w:t>ההשמות</w:t>
      </w:r>
      <w:proofErr w:type="spellEnd"/>
      <w:r w:rsidRPr="00E747D1">
        <w:rPr>
          <w:rFonts w:hint="cs"/>
          <w:rtl/>
        </w:rPr>
        <w:t xml:space="preserve"> (ה</w:t>
      </w:r>
      <w:r w:rsidRPr="00E747D1">
        <w:rPr>
          <w:rtl/>
        </w:rPr>
        <w:t>מכסות</w:t>
      </w:r>
      <w:r w:rsidRPr="00E747D1">
        <w:rPr>
          <w:rFonts w:hint="cs"/>
          <w:rtl/>
        </w:rPr>
        <w:t>)</w:t>
      </w:r>
      <w:r w:rsidRPr="00E747D1">
        <w:rPr>
          <w:rtl/>
        </w:rPr>
        <w:t xml:space="preserve"> לכל רשות מקומית, </w:t>
      </w:r>
      <w:r w:rsidRPr="00E747D1">
        <w:rPr>
          <w:rFonts w:hint="cs"/>
          <w:rtl/>
        </w:rPr>
        <w:t>ובכלל זה</w:t>
      </w:r>
      <w:r w:rsidRPr="00E747D1">
        <w:rPr>
          <w:rtl/>
        </w:rPr>
        <w:t xml:space="preserve"> מספר מקומות </w:t>
      </w:r>
      <w:r w:rsidRPr="00E747D1">
        <w:rPr>
          <w:rFonts w:hint="cs"/>
          <w:rtl/>
        </w:rPr>
        <w:t>ה</w:t>
      </w:r>
      <w:r w:rsidRPr="00E747D1">
        <w:rPr>
          <w:rtl/>
        </w:rPr>
        <w:t xml:space="preserve">השמה </w:t>
      </w:r>
      <w:r w:rsidRPr="00E747D1">
        <w:rPr>
          <w:rFonts w:hint="cs"/>
          <w:rtl/>
        </w:rPr>
        <w:t>ה</w:t>
      </w:r>
      <w:r w:rsidRPr="00E747D1">
        <w:rPr>
          <w:rtl/>
        </w:rPr>
        <w:t>מאושרי</w:t>
      </w:r>
      <w:r w:rsidRPr="00E747D1">
        <w:rPr>
          <w:rFonts w:hint="cs"/>
          <w:rtl/>
        </w:rPr>
        <w:t>ם</w:t>
      </w:r>
      <w:r w:rsidRPr="00E747D1">
        <w:rPr>
          <w:rStyle w:val="af3"/>
        </w:rPr>
        <w:footnoteReference w:id="123"/>
      </w:r>
      <w:r w:rsidRPr="00E747D1">
        <w:rPr>
          <w:rFonts w:hint="cs"/>
          <w:rtl/>
        </w:rPr>
        <w:t>.</w:t>
      </w:r>
    </w:p>
    <w:p w:rsidR="00B52032" w:rsidRPr="00E747D1" w:rsidRDefault="00B52032" w:rsidP="00B52032">
      <w:pPr>
        <w:spacing w:line="269" w:lineRule="auto"/>
        <w:rPr>
          <w:rtl/>
        </w:rPr>
      </w:pPr>
    </w:p>
    <w:p w:rsidR="00B52032" w:rsidRPr="00E747D1" w:rsidRDefault="00B52032" w:rsidP="00B52032">
      <w:pPr>
        <w:spacing w:line="269" w:lineRule="auto"/>
        <w:rPr>
          <w:rtl/>
        </w:rPr>
      </w:pPr>
      <w:r w:rsidRPr="00E747D1">
        <w:rPr>
          <w:rtl/>
        </w:rPr>
        <w:t xml:space="preserve">רשויות מקומיות רשאיות להרחיב את השירותים </w:t>
      </w:r>
      <w:r w:rsidRPr="00E747D1">
        <w:rPr>
          <w:rFonts w:hint="cs"/>
          <w:rtl/>
        </w:rPr>
        <w:t>שהן מספקות, אך תוספת השירות תמומן במלואה ממקורותיהן הכספיים, ללא השתתפות משרד הרווחה.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במשרד הרווחה מרבית הפעילות לטיפול בנוער בסיכון בקהילה כפופה </w:t>
      </w:r>
      <w:proofErr w:type="spellStart"/>
      <w:r w:rsidRPr="00E747D1">
        <w:rPr>
          <w:rFonts w:hint="cs"/>
          <w:rtl/>
        </w:rPr>
        <w:t>למינהל</w:t>
      </w:r>
      <w:proofErr w:type="spellEnd"/>
      <w:r w:rsidRPr="00E747D1">
        <w:rPr>
          <w:rFonts w:hint="cs"/>
          <w:rtl/>
        </w:rPr>
        <w:t xml:space="preserve"> </w:t>
      </w:r>
      <w:proofErr w:type="spellStart"/>
      <w:r w:rsidRPr="00E747D1">
        <w:rPr>
          <w:rFonts w:hint="cs"/>
          <w:rtl/>
        </w:rPr>
        <w:t>של"ם</w:t>
      </w:r>
      <w:proofErr w:type="spellEnd"/>
      <w:r w:rsidRPr="00E747D1">
        <w:rPr>
          <w:rFonts w:hint="cs"/>
          <w:rtl/>
        </w:rPr>
        <w:t xml:space="preserve">. בהתאם לכך גם תקציבי הרווחה לטיפול בנוער בסיכון בקהילה ברובם הם תקציבי מינהל </w:t>
      </w:r>
      <w:proofErr w:type="spellStart"/>
      <w:r w:rsidRPr="00E747D1">
        <w:rPr>
          <w:rFonts w:hint="cs"/>
          <w:rtl/>
        </w:rPr>
        <w:t>של"ם</w:t>
      </w:r>
      <w:proofErr w:type="spellEnd"/>
      <w:r w:rsidRPr="00E747D1">
        <w:rPr>
          <w:rFonts w:hint="cs"/>
          <w:rtl/>
        </w:rPr>
        <w:t xml:space="preserve">. עיקר התקציב כלול בתקנה תקציבית ושמה </w:t>
      </w:r>
      <w:proofErr w:type="spellStart"/>
      <w:r w:rsidRPr="00E747D1">
        <w:rPr>
          <w:rFonts w:hint="cs"/>
          <w:rtl/>
        </w:rPr>
        <w:t>נוצ"ץ</w:t>
      </w:r>
      <w:proofErr w:type="spellEnd"/>
      <w:r w:rsidRPr="00E747D1">
        <w:rPr>
          <w:rFonts w:hint="cs"/>
          <w:rtl/>
        </w:rPr>
        <w:t xml:space="preserve"> - טיפול בנוער. במסגרת שירות </w:t>
      </w:r>
      <w:proofErr w:type="spellStart"/>
      <w:r w:rsidRPr="00E747D1">
        <w:rPr>
          <w:rFonts w:hint="cs"/>
          <w:rtl/>
        </w:rPr>
        <w:t>נוצ"ץ</w:t>
      </w:r>
      <w:proofErr w:type="spellEnd"/>
      <w:r w:rsidRPr="00E747D1">
        <w:rPr>
          <w:rFonts w:hint="cs"/>
          <w:rtl/>
        </w:rPr>
        <w:t xml:space="preserve"> מופעלים</w:t>
      </w:r>
      <w:r w:rsidRPr="00E747D1">
        <w:rPr>
          <w:rStyle w:val="af3"/>
          <w:rFonts w:ascii="David" w:hAnsi="David"/>
          <w:rtl/>
        </w:rPr>
        <w:footnoteReference w:id="124"/>
      </w:r>
      <w:r w:rsidRPr="00E747D1">
        <w:rPr>
          <w:rFonts w:hint="cs"/>
          <w:rtl/>
        </w:rPr>
        <w:t xml:space="preserve"> 36 מענים ותכניות לבני נוער בסיכון: מענים אינטנסיביים</w:t>
      </w:r>
      <w:r w:rsidRPr="00E747D1">
        <w:rPr>
          <w:rStyle w:val="af3"/>
          <w:rFonts w:ascii="David" w:hAnsi="David"/>
          <w:rtl/>
        </w:rPr>
        <w:footnoteReference w:id="125"/>
      </w:r>
      <w:r w:rsidRPr="00E747D1">
        <w:rPr>
          <w:rFonts w:hint="cs"/>
          <w:rtl/>
        </w:rPr>
        <w:t xml:space="preserve"> ומענים משלימים</w:t>
      </w:r>
      <w:r w:rsidRPr="00E747D1">
        <w:rPr>
          <w:rStyle w:val="af3"/>
          <w:rFonts w:ascii="David" w:hAnsi="David"/>
          <w:rtl/>
        </w:rPr>
        <w:footnoteReference w:id="126"/>
      </w:r>
      <w:r w:rsidRPr="00E747D1">
        <w:rPr>
          <w:rFonts w:hint="cs"/>
          <w:rtl/>
        </w:rPr>
        <w:t>.</w:t>
      </w:r>
    </w:p>
    <w:p w:rsidR="00B52032" w:rsidRPr="007A7E83" w:rsidRDefault="00B52032" w:rsidP="00B52032">
      <w:pPr>
        <w:spacing w:line="269" w:lineRule="auto"/>
        <w:jc w:val="left"/>
        <w:rPr>
          <w:rFonts w:ascii="Almoni ML v5 AAA" w:hAnsi="Almoni ML v5 AAA" w:cs="Almoni ML v5 AAA"/>
          <w:b/>
          <w:bCs/>
          <w:sz w:val="24"/>
        </w:rPr>
      </w:pPr>
    </w:p>
    <w:p w:rsidR="00B52032" w:rsidRPr="0057304D" w:rsidRDefault="00B52032" w:rsidP="00B52032">
      <w:pPr>
        <w:bidi w:val="0"/>
        <w:spacing w:line="240" w:lineRule="auto"/>
        <w:jc w:val="center"/>
        <w:rPr>
          <w:rFonts w:ascii="Calibri" w:eastAsia="Times New Roman" w:hAnsi="Calibri" w:cs="Calibri"/>
          <w:sz w:val="22"/>
          <w:szCs w:val="22"/>
          <w:rtl/>
        </w:rPr>
      </w:pPr>
      <w:r>
        <w:rPr>
          <w:rFonts w:ascii="Calibri" w:eastAsia="Times New Roman" w:hAnsi="Calibri" w:cs="Calibri"/>
          <w:noProof/>
          <w:sz w:val="22"/>
          <w:szCs w:val="22"/>
        </w:rPr>
        <w:drawing>
          <wp:inline distT="0" distB="0" distL="0" distR="0" wp14:anchorId="23621E32" wp14:editId="062D36AA">
            <wp:extent cx="5176832" cy="1624520"/>
            <wp:effectExtent l="0" t="0" r="5080" b="0"/>
            <wp:docPr id="25" name="תמונה 25" descr="התקציבים מאוד מאוד מאוד קטנים [...] אם נסתכל על זה ברמה רשותית, יש לאגף החינוך ברשות מסוימת תקציב מסוים להפעלת תוכניות ואותו דבר גם לאגף הרווחה. יש לא מעט רשויות שיש פער תקציבי מאוד ברור בין החינוך לבין הרווחה, ביכולת של הרווחה מבחינת התקציב שלה לממן תוכניות מסוימות ואותו דבר גם בחינוך. אני חושבת ששווה שתהיה אופציה לאגם משאבים. זאת אומרת, להיות מסוגלים להפעיל תוכנית שעולה סכום מסוים, שהרווחה באה ואומרת: אין לי את הכסף, יש לי צורך מאוד מאוד גדול, אבל אין לי את הכסף, ואז החינוך יכול לבוא ולהשלים את זה.&#10;(ציטוטים מתוך שיתוף ציבור שנערך בדצמבר 2024 - מנהלת תחום קהילה בעמותה שמסייעת לבני נוער במצבי סיכון בכל הארץ)&#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96359" cy="1630648"/>
                    </a:xfrm>
                    <a:prstGeom prst="rect">
                      <a:avLst/>
                    </a:prstGeom>
                    <a:noFill/>
                    <a:ln>
                      <a:noFill/>
                    </a:ln>
                  </pic:spPr>
                </pic:pic>
              </a:graphicData>
            </a:graphic>
          </wp:inline>
        </w:drawing>
      </w:r>
    </w:p>
    <w:p w:rsidR="00B52032" w:rsidRPr="00E747D1" w:rsidRDefault="00B52032" w:rsidP="00B52032">
      <w:pPr>
        <w:spacing w:line="269" w:lineRule="auto"/>
        <w:rPr>
          <w:b/>
          <w:bCs/>
          <w:sz w:val="24"/>
          <w:rtl/>
        </w:rPr>
      </w:pPr>
    </w:p>
    <w:p w:rsidR="00B52032" w:rsidRDefault="00B52032" w:rsidP="00B52032">
      <w:pPr>
        <w:spacing w:line="269" w:lineRule="auto"/>
        <w:rPr>
          <w:sz w:val="24"/>
          <w:rtl/>
        </w:rPr>
      </w:pPr>
      <w:bookmarkStart w:id="69" w:name="_Hlk201757556"/>
    </w:p>
    <w:p w:rsidR="00B52032" w:rsidRDefault="00B52032" w:rsidP="00B52032">
      <w:pPr>
        <w:bidi w:val="0"/>
        <w:spacing w:after="200" w:line="276" w:lineRule="auto"/>
        <w:rPr>
          <w:sz w:val="24"/>
          <w:rtl/>
        </w:rPr>
      </w:pPr>
      <w:r>
        <w:rPr>
          <w:sz w:val="24"/>
          <w:rtl/>
        </w:rPr>
        <w:br w:type="page"/>
      </w:r>
    </w:p>
    <w:p w:rsidR="00B52032" w:rsidRDefault="00B52032" w:rsidP="00B52032">
      <w:pPr>
        <w:spacing w:line="269" w:lineRule="auto"/>
        <w:rPr>
          <w:sz w:val="24"/>
        </w:rPr>
      </w:pPr>
    </w:p>
    <w:p w:rsidR="00B52032" w:rsidRPr="00E747D1" w:rsidRDefault="00B52032" w:rsidP="00B52032">
      <w:pPr>
        <w:spacing w:line="269" w:lineRule="auto"/>
        <w:jc w:val="center"/>
        <w:rPr>
          <w:b/>
          <w:bCs/>
          <w:rtl/>
        </w:rPr>
      </w:pPr>
      <w:r w:rsidRPr="00E747D1">
        <w:rPr>
          <w:rFonts w:hint="eastAsia"/>
          <w:sz w:val="24"/>
          <w:rtl/>
        </w:rPr>
        <w:t>לוח</w:t>
      </w:r>
      <w:r w:rsidRPr="00E747D1">
        <w:rPr>
          <w:sz w:val="24"/>
          <w:rtl/>
        </w:rPr>
        <w:t xml:space="preserve"> </w:t>
      </w:r>
      <w:r w:rsidRPr="00E747D1">
        <w:rPr>
          <w:rFonts w:ascii="David" w:hAnsi="David"/>
          <w:sz w:val="24"/>
        </w:rPr>
        <w:t>5</w:t>
      </w:r>
      <w:r w:rsidRPr="00E747D1">
        <w:rPr>
          <w:sz w:val="24"/>
          <w:rtl/>
        </w:rPr>
        <w:t>:</w:t>
      </w:r>
      <w:r w:rsidRPr="00E747D1">
        <w:rPr>
          <w:rFonts w:hint="cs"/>
          <w:b/>
          <w:bCs/>
          <w:rtl/>
        </w:rPr>
        <w:t xml:space="preserve"> נתוני תקציב וביצוע </w:t>
      </w:r>
      <w:proofErr w:type="spellStart"/>
      <w:r w:rsidRPr="00E747D1">
        <w:rPr>
          <w:rFonts w:hint="cs"/>
          <w:b/>
          <w:bCs/>
          <w:rtl/>
        </w:rPr>
        <w:t>נוצ"ץ</w:t>
      </w:r>
      <w:proofErr w:type="spellEnd"/>
      <w:r w:rsidRPr="00E747D1">
        <w:rPr>
          <w:rFonts w:hint="cs"/>
          <w:b/>
          <w:bCs/>
          <w:rtl/>
        </w:rPr>
        <w:t xml:space="preserve"> - טיפול נוער, 2021 - 2024 (בש"ח)</w:t>
      </w:r>
    </w:p>
    <w:tbl>
      <w:tblPr>
        <w:tblStyle w:val="af6"/>
        <w:bidiVisual/>
        <w:tblW w:w="0" w:type="auto"/>
        <w:tblLook w:val="04A0" w:firstRow="1" w:lastRow="0" w:firstColumn="1" w:lastColumn="0" w:noHBand="0" w:noVBand="1"/>
      </w:tblPr>
      <w:tblGrid>
        <w:gridCol w:w="2051"/>
        <w:gridCol w:w="2053"/>
        <w:gridCol w:w="2053"/>
        <w:gridCol w:w="2053"/>
      </w:tblGrid>
      <w:tr w:rsidR="00B52032" w:rsidRPr="00E747D1" w:rsidTr="00B52032">
        <w:tc>
          <w:tcPr>
            <w:tcW w:w="2052"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השנה</w:t>
            </w:r>
          </w:p>
        </w:tc>
        <w:tc>
          <w:tcPr>
            <w:tcW w:w="2053"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 xml:space="preserve">התקציב </w:t>
            </w:r>
          </w:p>
        </w:tc>
        <w:tc>
          <w:tcPr>
            <w:tcW w:w="2053"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 xml:space="preserve">הביצוע </w:t>
            </w:r>
          </w:p>
        </w:tc>
        <w:tc>
          <w:tcPr>
            <w:tcW w:w="2053"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שיעור העמידה בתקציב</w:t>
            </w:r>
          </w:p>
        </w:tc>
      </w:tr>
      <w:tr w:rsidR="00B52032" w:rsidRPr="00E747D1" w:rsidTr="00B52032">
        <w:trPr>
          <w:trHeight w:val="319"/>
        </w:trPr>
        <w:tc>
          <w:tcPr>
            <w:tcW w:w="2052" w:type="dxa"/>
          </w:tcPr>
          <w:p w:rsidR="00B52032" w:rsidRPr="00E747D1" w:rsidRDefault="00B52032" w:rsidP="00B52032">
            <w:pPr>
              <w:spacing w:line="269" w:lineRule="auto"/>
              <w:jc w:val="left"/>
              <w:rPr>
                <w:sz w:val="22"/>
                <w:szCs w:val="22"/>
                <w:rtl/>
              </w:rPr>
            </w:pPr>
            <w:r w:rsidRPr="00E747D1">
              <w:rPr>
                <w:rFonts w:hint="cs"/>
                <w:sz w:val="22"/>
                <w:szCs w:val="22"/>
                <w:rtl/>
              </w:rPr>
              <w:t>2021</w:t>
            </w:r>
          </w:p>
        </w:tc>
        <w:tc>
          <w:tcPr>
            <w:tcW w:w="2053" w:type="dxa"/>
          </w:tcPr>
          <w:p w:rsidR="00B52032" w:rsidRPr="00E747D1" w:rsidRDefault="00B52032" w:rsidP="00B52032">
            <w:pPr>
              <w:bidi w:val="0"/>
              <w:spacing w:line="269" w:lineRule="auto"/>
              <w:jc w:val="right"/>
              <w:rPr>
                <w:rFonts w:ascii="David" w:hAnsi="David"/>
                <w:color w:val="000000"/>
                <w:sz w:val="22"/>
                <w:szCs w:val="22"/>
              </w:rPr>
            </w:pPr>
            <w:r w:rsidRPr="00E747D1">
              <w:rPr>
                <w:rFonts w:ascii="David" w:hAnsi="David"/>
                <w:color w:val="000000"/>
                <w:sz w:val="22"/>
                <w:szCs w:val="22"/>
              </w:rPr>
              <w:t xml:space="preserve">102,560,000 </w:t>
            </w:r>
          </w:p>
          <w:p w:rsidR="00B52032" w:rsidRPr="00E747D1" w:rsidRDefault="00B52032" w:rsidP="00B52032">
            <w:pPr>
              <w:spacing w:line="269" w:lineRule="auto"/>
              <w:jc w:val="right"/>
              <w:rPr>
                <w:rFonts w:ascii="David" w:hAnsi="David"/>
                <w:sz w:val="22"/>
                <w:szCs w:val="22"/>
                <w:rtl/>
              </w:rPr>
            </w:pPr>
          </w:p>
        </w:tc>
        <w:tc>
          <w:tcPr>
            <w:tcW w:w="2053" w:type="dxa"/>
          </w:tcPr>
          <w:p w:rsidR="00B52032" w:rsidRPr="00E747D1" w:rsidRDefault="00B52032" w:rsidP="00B52032">
            <w:pPr>
              <w:spacing w:line="269" w:lineRule="auto"/>
              <w:rPr>
                <w:rFonts w:ascii="David" w:hAnsi="David"/>
                <w:sz w:val="22"/>
                <w:szCs w:val="22"/>
                <w:rtl/>
              </w:rPr>
            </w:pPr>
            <w:r w:rsidRPr="00E747D1">
              <w:rPr>
                <w:rFonts w:ascii="David" w:hAnsi="David"/>
                <w:color w:val="000000"/>
                <w:sz w:val="22"/>
                <w:szCs w:val="22"/>
              </w:rPr>
              <w:t>90,166,417</w:t>
            </w:r>
          </w:p>
        </w:tc>
        <w:tc>
          <w:tcPr>
            <w:tcW w:w="2053" w:type="dxa"/>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tl/>
              </w:rPr>
              <w:t>88%</w:t>
            </w:r>
          </w:p>
        </w:tc>
      </w:tr>
      <w:tr w:rsidR="00B52032" w:rsidRPr="00E747D1" w:rsidTr="00B52032">
        <w:tc>
          <w:tcPr>
            <w:tcW w:w="2052" w:type="dxa"/>
          </w:tcPr>
          <w:p w:rsidR="00B52032" w:rsidRPr="00E747D1" w:rsidRDefault="00B52032" w:rsidP="00B52032">
            <w:pPr>
              <w:spacing w:line="269" w:lineRule="auto"/>
              <w:jc w:val="left"/>
              <w:rPr>
                <w:sz w:val="22"/>
                <w:szCs w:val="22"/>
                <w:rtl/>
              </w:rPr>
            </w:pPr>
            <w:r w:rsidRPr="00E747D1">
              <w:rPr>
                <w:rFonts w:hint="cs"/>
                <w:sz w:val="22"/>
                <w:szCs w:val="22"/>
                <w:rtl/>
              </w:rPr>
              <w:t>2022</w:t>
            </w:r>
          </w:p>
        </w:tc>
        <w:tc>
          <w:tcPr>
            <w:tcW w:w="2053" w:type="dxa"/>
          </w:tcPr>
          <w:p w:rsidR="00B52032" w:rsidRPr="00E747D1" w:rsidRDefault="00B52032" w:rsidP="00B52032">
            <w:pPr>
              <w:bidi w:val="0"/>
              <w:spacing w:line="269" w:lineRule="auto"/>
              <w:jc w:val="right"/>
              <w:rPr>
                <w:rFonts w:ascii="David" w:hAnsi="David"/>
                <w:color w:val="000000"/>
                <w:sz w:val="22"/>
                <w:szCs w:val="22"/>
              </w:rPr>
            </w:pPr>
            <w:r w:rsidRPr="00E747D1">
              <w:rPr>
                <w:rFonts w:ascii="David" w:hAnsi="David"/>
                <w:color w:val="000000"/>
                <w:sz w:val="22"/>
                <w:szCs w:val="22"/>
              </w:rPr>
              <w:t xml:space="preserve">105,560,000 </w:t>
            </w:r>
          </w:p>
          <w:p w:rsidR="00B52032" w:rsidRPr="00E747D1" w:rsidRDefault="00B52032" w:rsidP="00B52032">
            <w:pPr>
              <w:spacing w:line="269" w:lineRule="auto"/>
              <w:jc w:val="right"/>
              <w:rPr>
                <w:rFonts w:ascii="David" w:hAnsi="David"/>
                <w:sz w:val="22"/>
                <w:szCs w:val="22"/>
                <w:rtl/>
              </w:rPr>
            </w:pPr>
          </w:p>
        </w:tc>
        <w:tc>
          <w:tcPr>
            <w:tcW w:w="2053" w:type="dxa"/>
          </w:tcPr>
          <w:p w:rsidR="00B52032" w:rsidRPr="001522E9" w:rsidRDefault="00B52032" w:rsidP="00B52032">
            <w:pPr>
              <w:spacing w:line="269" w:lineRule="auto"/>
              <w:rPr>
                <w:rFonts w:ascii="David" w:hAnsi="David"/>
                <w:color w:val="000000"/>
                <w:sz w:val="22"/>
                <w:szCs w:val="22"/>
                <w:rtl/>
              </w:rPr>
            </w:pPr>
            <w:r w:rsidRPr="00E747D1">
              <w:rPr>
                <w:rFonts w:ascii="David" w:hAnsi="David"/>
                <w:color w:val="000000"/>
                <w:sz w:val="22"/>
                <w:szCs w:val="22"/>
              </w:rPr>
              <w:t>79,234,082</w:t>
            </w:r>
          </w:p>
        </w:tc>
        <w:tc>
          <w:tcPr>
            <w:tcW w:w="2053" w:type="dxa"/>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tl/>
              </w:rPr>
              <w:t>75%</w:t>
            </w:r>
          </w:p>
        </w:tc>
      </w:tr>
      <w:tr w:rsidR="00B52032" w:rsidRPr="00E747D1" w:rsidTr="00B52032">
        <w:tc>
          <w:tcPr>
            <w:tcW w:w="2052" w:type="dxa"/>
          </w:tcPr>
          <w:p w:rsidR="00B52032" w:rsidRPr="00E747D1" w:rsidRDefault="00B52032" w:rsidP="00B52032">
            <w:pPr>
              <w:spacing w:line="269" w:lineRule="auto"/>
              <w:jc w:val="left"/>
              <w:rPr>
                <w:sz w:val="22"/>
                <w:szCs w:val="22"/>
                <w:rtl/>
              </w:rPr>
            </w:pPr>
            <w:r w:rsidRPr="00E747D1">
              <w:rPr>
                <w:rFonts w:hint="cs"/>
                <w:sz w:val="22"/>
                <w:szCs w:val="22"/>
                <w:rtl/>
              </w:rPr>
              <w:t>2023</w:t>
            </w:r>
          </w:p>
        </w:tc>
        <w:tc>
          <w:tcPr>
            <w:tcW w:w="2053" w:type="dxa"/>
          </w:tcPr>
          <w:p w:rsidR="00B52032" w:rsidRPr="00E747D1" w:rsidRDefault="00B52032" w:rsidP="00B52032">
            <w:pPr>
              <w:bidi w:val="0"/>
              <w:spacing w:line="269" w:lineRule="auto"/>
              <w:jc w:val="right"/>
              <w:rPr>
                <w:rFonts w:ascii="David" w:hAnsi="David"/>
                <w:color w:val="000000"/>
                <w:sz w:val="22"/>
                <w:szCs w:val="22"/>
              </w:rPr>
            </w:pPr>
            <w:r w:rsidRPr="00E747D1">
              <w:rPr>
                <w:rFonts w:ascii="David" w:hAnsi="David"/>
                <w:color w:val="000000"/>
                <w:sz w:val="22"/>
                <w:szCs w:val="22"/>
              </w:rPr>
              <w:t xml:space="preserve">94,960,000 </w:t>
            </w:r>
          </w:p>
          <w:p w:rsidR="00B52032" w:rsidRPr="00E747D1" w:rsidRDefault="00B52032" w:rsidP="00B52032">
            <w:pPr>
              <w:spacing w:line="269" w:lineRule="auto"/>
              <w:jc w:val="right"/>
              <w:rPr>
                <w:rFonts w:ascii="David" w:hAnsi="David"/>
                <w:sz w:val="22"/>
                <w:szCs w:val="22"/>
                <w:rtl/>
              </w:rPr>
            </w:pPr>
          </w:p>
        </w:tc>
        <w:tc>
          <w:tcPr>
            <w:tcW w:w="2053" w:type="dxa"/>
          </w:tcPr>
          <w:p w:rsidR="00B52032" w:rsidRPr="001522E9" w:rsidRDefault="00B52032" w:rsidP="00B52032">
            <w:pPr>
              <w:spacing w:line="269" w:lineRule="auto"/>
              <w:rPr>
                <w:rFonts w:ascii="David" w:hAnsi="David"/>
                <w:color w:val="000000"/>
                <w:sz w:val="22"/>
                <w:szCs w:val="22"/>
                <w:rtl/>
              </w:rPr>
            </w:pPr>
            <w:r w:rsidRPr="00E747D1">
              <w:rPr>
                <w:rFonts w:ascii="David" w:hAnsi="David"/>
                <w:color w:val="000000"/>
                <w:sz w:val="22"/>
                <w:szCs w:val="22"/>
              </w:rPr>
              <w:t>76,353,448</w:t>
            </w:r>
          </w:p>
        </w:tc>
        <w:tc>
          <w:tcPr>
            <w:tcW w:w="2053" w:type="dxa"/>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tl/>
              </w:rPr>
              <w:t>80%</w:t>
            </w:r>
          </w:p>
        </w:tc>
      </w:tr>
      <w:tr w:rsidR="00B52032" w:rsidRPr="00E747D1" w:rsidTr="00B52032">
        <w:tc>
          <w:tcPr>
            <w:tcW w:w="2052" w:type="dxa"/>
          </w:tcPr>
          <w:p w:rsidR="00B52032" w:rsidRPr="00E747D1" w:rsidRDefault="00B52032" w:rsidP="00B52032">
            <w:pPr>
              <w:spacing w:line="269" w:lineRule="auto"/>
              <w:jc w:val="left"/>
              <w:rPr>
                <w:sz w:val="22"/>
                <w:szCs w:val="22"/>
                <w:rtl/>
              </w:rPr>
            </w:pPr>
            <w:r w:rsidRPr="00E747D1">
              <w:rPr>
                <w:rFonts w:hint="cs"/>
                <w:sz w:val="22"/>
                <w:szCs w:val="22"/>
                <w:rtl/>
              </w:rPr>
              <w:t>2024</w:t>
            </w:r>
          </w:p>
        </w:tc>
        <w:tc>
          <w:tcPr>
            <w:tcW w:w="2053" w:type="dxa"/>
          </w:tcPr>
          <w:p w:rsidR="00B52032" w:rsidRPr="00E747D1" w:rsidRDefault="00B52032" w:rsidP="00B52032">
            <w:pPr>
              <w:bidi w:val="0"/>
              <w:spacing w:line="269" w:lineRule="auto"/>
              <w:jc w:val="right"/>
              <w:rPr>
                <w:rFonts w:ascii="David" w:hAnsi="David"/>
                <w:color w:val="000000"/>
                <w:sz w:val="22"/>
                <w:szCs w:val="22"/>
              </w:rPr>
            </w:pPr>
            <w:r w:rsidRPr="00E747D1">
              <w:rPr>
                <w:rFonts w:ascii="David" w:hAnsi="David"/>
                <w:color w:val="000000"/>
                <w:sz w:val="22"/>
                <w:szCs w:val="22"/>
              </w:rPr>
              <w:t xml:space="preserve">104,960,000 </w:t>
            </w:r>
          </w:p>
          <w:p w:rsidR="00B52032" w:rsidRPr="00E747D1" w:rsidRDefault="00B52032" w:rsidP="00B52032">
            <w:pPr>
              <w:spacing w:line="269" w:lineRule="auto"/>
              <w:jc w:val="right"/>
              <w:rPr>
                <w:rFonts w:ascii="David" w:hAnsi="David"/>
                <w:sz w:val="22"/>
                <w:szCs w:val="22"/>
                <w:rtl/>
              </w:rPr>
            </w:pPr>
          </w:p>
        </w:tc>
        <w:tc>
          <w:tcPr>
            <w:tcW w:w="2053" w:type="dxa"/>
          </w:tcPr>
          <w:p w:rsidR="00B52032" w:rsidRPr="001522E9" w:rsidRDefault="00B52032" w:rsidP="00B52032">
            <w:pPr>
              <w:spacing w:line="269" w:lineRule="auto"/>
              <w:rPr>
                <w:rFonts w:ascii="David" w:hAnsi="David"/>
                <w:color w:val="000000"/>
                <w:sz w:val="22"/>
                <w:szCs w:val="22"/>
                <w:rtl/>
              </w:rPr>
            </w:pPr>
            <w:r w:rsidRPr="00E747D1">
              <w:rPr>
                <w:rFonts w:ascii="David" w:hAnsi="David"/>
                <w:color w:val="000000"/>
                <w:sz w:val="22"/>
                <w:szCs w:val="22"/>
              </w:rPr>
              <w:t>87,048,023</w:t>
            </w:r>
          </w:p>
        </w:tc>
        <w:tc>
          <w:tcPr>
            <w:tcW w:w="2053" w:type="dxa"/>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tl/>
              </w:rPr>
              <w:t>83%</w:t>
            </w:r>
          </w:p>
        </w:tc>
      </w:tr>
    </w:tbl>
    <w:p w:rsidR="00B52032" w:rsidRPr="00E747D1" w:rsidRDefault="00B52032" w:rsidP="00B52032">
      <w:pPr>
        <w:spacing w:line="269" w:lineRule="auto"/>
        <w:rPr>
          <w:szCs w:val="20"/>
          <w:rtl/>
        </w:rPr>
      </w:pPr>
      <w:r w:rsidRPr="00E747D1">
        <w:rPr>
          <w:rFonts w:hint="cs"/>
          <w:szCs w:val="20"/>
          <w:rtl/>
        </w:rPr>
        <w:t>נתוני משרד הרווחה לשנים 2021 - 2024, בעיבוד משרד מבקר המדינה. בלוח מוצג חלק התקציב והביצוע של משרד הרווחה.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מהלוח ניתן ללמוד כי בשנים 2021 עד 2024 שיעור העמידה בתקציב </w:t>
      </w:r>
      <w:proofErr w:type="spellStart"/>
      <w:r w:rsidRPr="00E747D1">
        <w:rPr>
          <w:rFonts w:hint="cs"/>
          <w:b/>
          <w:bCs/>
          <w:rtl/>
        </w:rPr>
        <w:t>נוצ"ץ</w:t>
      </w:r>
      <w:proofErr w:type="spellEnd"/>
      <w:r w:rsidRPr="00E747D1">
        <w:rPr>
          <w:rFonts w:hint="cs"/>
          <w:b/>
          <w:bCs/>
          <w:rtl/>
        </w:rPr>
        <w:t xml:space="preserve"> עמד בממוצע על כ-81.5%. (תקציב ממוצע של כ-102 מיליון ש"ח וביצוע ממוצע של כ-83 מיליון ש"ח).</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t>ממצאי הביקורת מעלים כי תקציב</w:t>
      </w:r>
      <w:r w:rsidRPr="00E747D1">
        <w:rPr>
          <w:rFonts w:hint="cs"/>
          <w:rtl/>
        </w:rPr>
        <w:t xml:space="preserve"> </w:t>
      </w:r>
      <w:proofErr w:type="spellStart"/>
      <w:r w:rsidRPr="00E747D1">
        <w:rPr>
          <w:rStyle w:val="affff7"/>
          <w:rtl/>
        </w:rPr>
        <w:t>נוצ</w:t>
      </w:r>
      <w:proofErr w:type="spellEnd"/>
      <w:r w:rsidRPr="00E747D1">
        <w:rPr>
          <w:rStyle w:val="affff7"/>
          <w:rFonts w:ascii="David" w:hAnsi="David"/>
        </w:rPr>
        <w:t>"</w:t>
      </w:r>
      <w:r w:rsidRPr="00E747D1">
        <w:rPr>
          <w:rStyle w:val="affff7"/>
          <w:rtl/>
        </w:rPr>
        <w:t>ץ</w:t>
      </w:r>
      <w:r w:rsidRPr="00E747D1">
        <w:rPr>
          <w:rFonts w:hint="cs"/>
          <w:b/>
          <w:bCs/>
          <w:rtl/>
        </w:rPr>
        <w:t xml:space="preserve"> בשנים 2021 עד 2024</w:t>
      </w:r>
      <w:r w:rsidRPr="00E747D1">
        <w:rPr>
          <w:rFonts w:hint="cs"/>
          <w:b/>
          <w:bCs/>
        </w:rPr>
        <w:t xml:space="preserve"> </w:t>
      </w:r>
      <w:r w:rsidRPr="00E747D1">
        <w:rPr>
          <w:rFonts w:hint="cs"/>
          <w:b/>
          <w:bCs/>
          <w:rtl/>
        </w:rPr>
        <w:t xml:space="preserve">לא נוצל במלואו ושיעור ביצועו מסתכם בכ-81.5% בממוצע. זאת אף שבתקופה האמורה חל גידול במספר בני הנוער בסיכון ובצורכיהם, בשל גורמים כמו מלחמת </w:t>
      </w:r>
      <w:r w:rsidRPr="00E747D1">
        <w:rPr>
          <w:b/>
          <w:bCs/>
        </w:rPr>
        <w:t>"</w:t>
      </w:r>
      <w:r w:rsidRPr="00E747D1">
        <w:rPr>
          <w:rFonts w:hint="cs"/>
          <w:b/>
          <w:bCs/>
          <w:rtl/>
        </w:rPr>
        <w:t>חרבות ברזל</w:t>
      </w:r>
      <w:r w:rsidRPr="00E747D1">
        <w:rPr>
          <w:b/>
          <w:bCs/>
        </w:rPr>
        <w:t>"</w:t>
      </w:r>
      <w:r w:rsidRPr="00E747D1">
        <w:rPr>
          <w:b/>
          <w:bCs/>
          <w:rtl/>
        </w:rPr>
        <w:t xml:space="preserve"> </w:t>
      </w:r>
      <w:r w:rsidRPr="00E747D1">
        <w:rPr>
          <w:rFonts w:hint="cs"/>
          <w:b/>
          <w:bCs/>
          <w:rtl/>
        </w:rPr>
        <w:t>והיווצרות מצבי סיכון חדשים</w:t>
      </w:r>
      <w:r w:rsidRPr="00E747D1">
        <w:rPr>
          <w:b/>
          <w:bCs/>
        </w:rPr>
        <w:t>.</w:t>
      </w:r>
    </w:p>
    <w:p w:rsidR="00B52032" w:rsidRPr="00E747D1" w:rsidRDefault="00B52032" w:rsidP="00B52032">
      <w:pPr>
        <w:pStyle w:val="a9"/>
        <w:spacing w:line="269" w:lineRule="auto"/>
      </w:pPr>
    </w:p>
    <w:p w:rsidR="00B52032" w:rsidRPr="00E747D1" w:rsidRDefault="00B52032" w:rsidP="00B52032">
      <w:pPr>
        <w:spacing w:line="269" w:lineRule="auto"/>
        <w:rPr>
          <w:b/>
          <w:bCs/>
          <w:rtl/>
        </w:rPr>
      </w:pPr>
      <w:r w:rsidRPr="00E747D1">
        <w:rPr>
          <w:rFonts w:hint="cs"/>
          <w:b/>
          <w:bCs/>
          <w:rtl/>
        </w:rPr>
        <w:t>מומלץ כי משרד הרווחה בשיתוף הרשויות המקומיות יבחנו כיצד ניתן למצות את התקציב ולהרחיב את מתן השירותים הנדרשים לאור הגידול במספר בני הנוער בסיכון, בפרט בראי האתגרים הנובעים מהשלכות המלחמה והעלייה המסתמנת במספר בני הנוער בסיכון.</w:t>
      </w:r>
    </w:p>
    <w:bookmarkEnd w:id="69"/>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w:t>
      </w:r>
      <w:r w:rsidRPr="00E747D1">
        <w:rPr>
          <w:rtl/>
        </w:rPr>
        <w:t xml:space="preserve">מענים לנוער בסיכון </w:t>
      </w:r>
      <w:r w:rsidRPr="00E747D1">
        <w:rPr>
          <w:rFonts w:hint="cs"/>
          <w:rtl/>
        </w:rPr>
        <w:t>נחלקם</w:t>
      </w:r>
      <w:r w:rsidRPr="00E747D1">
        <w:rPr>
          <w:rtl/>
        </w:rPr>
        <w:t xml:space="preserve"> לשתי קטגוריות עיקריו</w:t>
      </w:r>
      <w:r w:rsidRPr="00E747D1">
        <w:rPr>
          <w:rFonts w:hint="cs"/>
          <w:rtl/>
        </w:rPr>
        <w:t xml:space="preserve">ת - </w:t>
      </w:r>
      <w:r w:rsidRPr="00E747D1">
        <w:rPr>
          <w:rFonts w:eastAsiaTheme="majorEastAsia"/>
          <w:b/>
          <w:bCs/>
          <w:rtl/>
        </w:rPr>
        <w:t>מענים אינטנסיביים</w:t>
      </w:r>
      <w:r w:rsidRPr="00E747D1">
        <w:rPr>
          <w:rtl/>
        </w:rPr>
        <w:t xml:space="preserve"> ו</w:t>
      </w:r>
      <w:r w:rsidRPr="00E747D1">
        <w:rPr>
          <w:rFonts w:eastAsiaTheme="majorEastAsia"/>
          <w:b/>
          <w:bCs/>
          <w:rtl/>
        </w:rPr>
        <w:t>מענים משלימים</w:t>
      </w:r>
      <w:r w:rsidRPr="00E747D1">
        <w:t>.</w:t>
      </w:r>
      <w:r w:rsidRPr="00E747D1">
        <w:rPr>
          <w:rFonts w:hint="cs"/>
          <w:rtl/>
        </w:rPr>
        <w:t xml:space="preserve"> </w:t>
      </w:r>
      <w:r w:rsidRPr="00E747D1">
        <w:rPr>
          <w:rtl/>
        </w:rPr>
        <w:t>להלן</w:t>
      </w:r>
      <w:r w:rsidRPr="00E747D1">
        <w:rPr>
          <w:rFonts w:hint="cs"/>
          <w:rtl/>
        </w:rPr>
        <w:t xml:space="preserve"> יוצגו</w:t>
      </w:r>
      <w:r w:rsidRPr="00E747D1">
        <w:rPr>
          <w:rtl/>
        </w:rPr>
        <w:t xml:space="preserve"> עיקרי המענים והתקציבים </w:t>
      </w:r>
      <w:r w:rsidRPr="00E747D1">
        <w:rPr>
          <w:rFonts w:hint="cs"/>
          <w:rtl/>
        </w:rPr>
        <w:t>המיועדים</w:t>
      </w:r>
      <w:r w:rsidRPr="00E747D1">
        <w:rPr>
          <w:rtl/>
        </w:rPr>
        <w:t xml:space="preserve"> לנוער ברצף הסיכון על ידי משרד הרווחה באמצעות הרשויות המקומיות</w:t>
      </w:r>
      <w:r w:rsidRPr="00E747D1">
        <w:rPr>
          <w:rFonts w:hint="cs"/>
          <w:rtl/>
        </w:rPr>
        <w:t>:</w:t>
      </w:r>
    </w:p>
    <w:p w:rsidR="00B52032" w:rsidRPr="00E747D1" w:rsidRDefault="00B52032" w:rsidP="00B52032">
      <w:pPr>
        <w:spacing w:line="269" w:lineRule="auto"/>
        <w:rPr>
          <w:rtl/>
        </w:rPr>
      </w:pPr>
    </w:p>
    <w:p w:rsidR="00B52032" w:rsidRPr="00E747D1" w:rsidRDefault="00B52032" w:rsidP="00B52032">
      <w:pPr>
        <w:pStyle w:val="31"/>
        <w:spacing w:before="0" w:line="269" w:lineRule="auto"/>
        <w:rPr>
          <w:rtl/>
        </w:rPr>
      </w:pPr>
      <w:r w:rsidRPr="00E747D1">
        <w:rPr>
          <w:rFonts w:hint="cs"/>
          <w:rtl/>
        </w:rPr>
        <w:t xml:space="preserve">מענים אינטנסיביים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המענים האינטנסיביים נועדו לתת רצף מענים לשיקום נוער במסגרות קהילתיות, החל במענה ראשוני ובמענה לשעת חירום וכלה בתוכניות שיקום וטיפול מגוונות. מענים אלה נועדו לאפשר לבני הנוער בסיכון להישאר בקהילה לאחר שנשרו ממסגרות חינוך רגילות על רקע קשיים לימודיים, קשיי השתלבות ובעיות התנהגות.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השירות כולל את פעילות </w:t>
      </w:r>
      <w:proofErr w:type="spellStart"/>
      <w:r w:rsidRPr="00E747D1">
        <w:rPr>
          <w:rFonts w:hint="cs"/>
          <w:rtl/>
        </w:rPr>
        <w:t>ה</w:t>
      </w:r>
      <w:r w:rsidRPr="00E747D1">
        <w:rPr>
          <w:rFonts w:hint="cs"/>
          <w:b/>
          <w:bCs/>
          <w:rtl/>
        </w:rPr>
        <w:t>מפת"נים</w:t>
      </w:r>
      <w:proofErr w:type="spellEnd"/>
      <w:r w:rsidRPr="00E747D1">
        <w:rPr>
          <w:rFonts w:hint="cs"/>
          <w:rtl/>
        </w:rPr>
        <w:t xml:space="preserve"> (מפעל תעסוקה לנוער) - מסגרת טיפולית ל"שיקום נוער מנותק"</w:t>
      </w:r>
      <w:r w:rsidRPr="00E747D1">
        <w:rPr>
          <w:rStyle w:val="af3"/>
          <w:rtl/>
        </w:rPr>
        <w:footnoteReference w:id="127"/>
      </w:r>
      <w:r w:rsidRPr="00E747D1">
        <w:rPr>
          <w:rFonts w:hint="cs"/>
          <w:rtl/>
        </w:rPr>
        <w:t xml:space="preserve"> </w:t>
      </w:r>
      <w:proofErr w:type="spellStart"/>
      <w:r w:rsidRPr="00E747D1">
        <w:rPr>
          <w:rFonts w:hint="eastAsia"/>
          <w:rtl/>
        </w:rPr>
        <w:t>ו</w:t>
      </w:r>
      <w:r w:rsidRPr="00E747D1">
        <w:rPr>
          <w:rFonts w:hint="cs"/>
          <w:rtl/>
        </w:rPr>
        <w:t>ה</w:t>
      </w:r>
      <w:r w:rsidRPr="00E747D1">
        <w:rPr>
          <w:rFonts w:hint="cs"/>
          <w:b/>
          <w:bCs/>
          <w:rtl/>
        </w:rPr>
        <w:t>מית"רים</w:t>
      </w:r>
      <w:proofErr w:type="spellEnd"/>
      <w:r w:rsidRPr="00E747D1">
        <w:rPr>
          <w:rStyle w:val="af3"/>
          <w:rtl/>
        </w:rPr>
        <w:t xml:space="preserve"> </w:t>
      </w:r>
      <w:r w:rsidRPr="00E747D1">
        <w:rPr>
          <w:rFonts w:hint="cs"/>
          <w:rtl/>
        </w:rPr>
        <w:t>- מרכז טיפולי שיקומי חינוכי לבני נוער המנותקים ממסגרות החינוך הפורמלית כמסגרת קצרת טווח</w:t>
      </w:r>
      <w:r w:rsidRPr="00E747D1">
        <w:rPr>
          <w:rStyle w:val="af3"/>
          <w:rtl/>
        </w:rPr>
        <w:footnoteReference w:id="128"/>
      </w:r>
      <w:r w:rsidRPr="00E747D1">
        <w:rPr>
          <w:rFonts w:hint="cs"/>
          <w:rtl/>
        </w:rPr>
        <w:t xml:space="preserve">. </w:t>
      </w:r>
      <w:r w:rsidRPr="00E747D1">
        <w:rPr>
          <w:rFonts w:ascii="David" w:hAnsi="David" w:hint="cs"/>
          <w:rtl/>
        </w:rPr>
        <w:t>מענה נוסף הוא</w:t>
      </w:r>
      <w:r w:rsidRPr="00E747D1">
        <w:rPr>
          <w:rFonts w:ascii="David" w:hAnsi="David" w:hint="cs"/>
          <w:bCs/>
          <w:rtl/>
        </w:rPr>
        <w:t xml:space="preserve"> "מרכזי </w:t>
      </w:r>
      <w:proofErr w:type="spellStart"/>
      <w:r w:rsidRPr="00E747D1">
        <w:rPr>
          <w:rFonts w:ascii="David" w:hAnsi="David" w:hint="cs"/>
          <w:bCs/>
          <w:rtl/>
        </w:rPr>
        <w:t>עד"י</w:t>
      </w:r>
      <w:proofErr w:type="spellEnd"/>
      <w:r w:rsidRPr="00E747D1">
        <w:rPr>
          <w:rFonts w:ascii="David" w:hAnsi="David" w:hint="cs"/>
          <w:bCs/>
          <w:rtl/>
        </w:rPr>
        <w:t>"</w:t>
      </w:r>
      <w:r w:rsidRPr="00E747D1">
        <w:rPr>
          <w:rFonts w:ascii="David" w:hAnsi="David" w:hint="cs"/>
          <w:rtl/>
        </w:rPr>
        <w:t xml:space="preserve"> - </w:t>
      </w:r>
      <w:r w:rsidRPr="00E747D1">
        <w:rPr>
          <w:rFonts w:ascii="David" w:hAnsi="David"/>
          <w:rtl/>
        </w:rPr>
        <w:t xml:space="preserve">מרכז יום עבור נערות הנמצאות </w:t>
      </w:r>
      <w:r w:rsidRPr="00E747D1">
        <w:rPr>
          <w:rFonts w:ascii="David" w:hAnsi="David" w:hint="cs"/>
          <w:rtl/>
        </w:rPr>
        <w:t>ב</w:t>
      </w:r>
      <w:r w:rsidRPr="00E747D1">
        <w:rPr>
          <w:rFonts w:ascii="David" w:hAnsi="David"/>
          <w:rtl/>
        </w:rPr>
        <w:t>קצה רצף הסיכון</w:t>
      </w:r>
      <w:r w:rsidRPr="00E747D1">
        <w:rPr>
          <w:rStyle w:val="af3"/>
          <w:rFonts w:ascii="David" w:hAnsi="David"/>
          <w:rtl/>
        </w:rPr>
        <w:footnoteReference w:id="129"/>
      </w:r>
      <w:r w:rsidRPr="00E747D1">
        <w:rPr>
          <w:rFonts w:ascii="David" w:hAnsi="David"/>
          <w:rtl/>
        </w:rPr>
        <w:t>.</w:t>
      </w:r>
      <w:r w:rsidRPr="00E747D1">
        <w:rPr>
          <w:rFonts w:ascii="David" w:hAnsi="David"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נוסף על המענים של מפת"ן, </w:t>
      </w:r>
      <w:proofErr w:type="spellStart"/>
      <w:r w:rsidRPr="00E747D1">
        <w:rPr>
          <w:rFonts w:hint="cs"/>
          <w:rtl/>
        </w:rPr>
        <w:t>מית"ר</w:t>
      </w:r>
      <w:proofErr w:type="spellEnd"/>
      <w:r w:rsidRPr="00E747D1">
        <w:rPr>
          <w:rFonts w:hint="cs"/>
          <w:rtl/>
        </w:rPr>
        <w:t xml:space="preserve"> </w:t>
      </w:r>
      <w:proofErr w:type="spellStart"/>
      <w:r w:rsidRPr="00E747D1">
        <w:rPr>
          <w:rFonts w:hint="cs"/>
          <w:rtl/>
        </w:rPr>
        <w:t>ועד"י</w:t>
      </w:r>
      <w:proofErr w:type="spellEnd"/>
      <w:r w:rsidRPr="00E747D1">
        <w:rPr>
          <w:rFonts w:hint="cs"/>
          <w:rtl/>
        </w:rPr>
        <w:t>, יש</w:t>
      </w:r>
      <w:r w:rsidRPr="00E747D1">
        <w:rPr>
          <w:rtl/>
        </w:rPr>
        <w:t xml:space="preserve"> מענים </w:t>
      </w:r>
      <w:r w:rsidRPr="00E747D1">
        <w:rPr>
          <w:rFonts w:hint="cs"/>
          <w:rtl/>
        </w:rPr>
        <w:t xml:space="preserve">לימודיים </w:t>
      </w:r>
      <w:r w:rsidRPr="00E747D1">
        <w:rPr>
          <w:rtl/>
        </w:rPr>
        <w:t xml:space="preserve">המיועדים לבני נוער בסיכון </w:t>
      </w:r>
      <w:r w:rsidRPr="00E747D1">
        <w:rPr>
          <w:rFonts w:hint="cs"/>
          <w:rtl/>
        </w:rPr>
        <w:t xml:space="preserve">אשר נמצאים באחריות משרד החינוך: </w:t>
      </w:r>
      <w:proofErr w:type="spellStart"/>
      <w:r w:rsidRPr="00E747D1">
        <w:rPr>
          <w:rFonts w:hint="cs"/>
          <w:rtl/>
        </w:rPr>
        <w:t>מט"ל</w:t>
      </w:r>
      <w:proofErr w:type="spellEnd"/>
      <w:r w:rsidRPr="00E747D1">
        <w:rPr>
          <w:rStyle w:val="af3"/>
          <w:rtl/>
        </w:rPr>
        <w:footnoteReference w:id="130"/>
      </w:r>
      <w:r w:rsidRPr="00E747D1">
        <w:rPr>
          <w:rFonts w:hint="cs"/>
          <w:rtl/>
        </w:rPr>
        <w:t xml:space="preserve">, </w:t>
      </w:r>
      <w:r w:rsidRPr="00E747D1">
        <w:rPr>
          <w:rtl/>
        </w:rPr>
        <w:t xml:space="preserve">כיתות </w:t>
      </w:r>
      <w:proofErr w:type="spellStart"/>
      <w:r w:rsidRPr="00E747D1">
        <w:rPr>
          <w:rtl/>
        </w:rPr>
        <w:t>מב"ר</w:t>
      </w:r>
      <w:proofErr w:type="spellEnd"/>
      <w:r w:rsidRPr="00E747D1">
        <w:rPr>
          <w:rStyle w:val="af3"/>
          <w:rtl/>
        </w:rPr>
        <w:footnoteReference w:id="131"/>
      </w:r>
      <w:r w:rsidRPr="00E747D1">
        <w:rPr>
          <w:rtl/>
        </w:rPr>
        <w:t xml:space="preserve"> </w:t>
      </w:r>
      <w:proofErr w:type="spellStart"/>
      <w:r w:rsidRPr="00E747D1">
        <w:rPr>
          <w:rtl/>
        </w:rPr>
        <w:t>ותל"ם</w:t>
      </w:r>
      <w:proofErr w:type="spellEnd"/>
      <w:r w:rsidRPr="00E747D1">
        <w:rPr>
          <w:rStyle w:val="af3"/>
          <w:rtl/>
        </w:rPr>
        <w:footnoteReference w:id="132"/>
      </w:r>
      <w:r w:rsidRPr="00E747D1">
        <w:rPr>
          <w:rtl/>
        </w:rPr>
        <w:t xml:space="preserve"> ויחידות קידום נוער</w:t>
      </w:r>
      <w:r w:rsidRPr="00E747D1">
        <w:rPr>
          <w:rFonts w:hint="cs"/>
          <w:rtl/>
        </w:rPr>
        <w:t xml:space="preserve"> (באמצעות תוכנית </w:t>
      </w:r>
      <w:proofErr w:type="spellStart"/>
      <w:r w:rsidRPr="00E747D1">
        <w:rPr>
          <w:rFonts w:hint="cs"/>
          <w:rtl/>
        </w:rPr>
        <w:t>היל"ה</w:t>
      </w:r>
      <w:proofErr w:type="spellEnd"/>
      <w:r w:rsidRPr="00E747D1">
        <w:rPr>
          <w:rFonts w:hint="cs"/>
          <w:rtl/>
        </w:rPr>
        <w:t>)</w:t>
      </w:r>
      <w:r w:rsidRPr="00E747D1">
        <w:rPr>
          <w:rtl/>
        </w:rPr>
        <w:t xml:space="preserve"> ברשויות המקומיות</w:t>
      </w:r>
      <w:r w:rsidRPr="00E747D1">
        <w:t>.</w:t>
      </w:r>
      <w:r w:rsidRPr="00E747D1" w:rsidDel="00262FDB">
        <w:rPr>
          <w:rStyle w:val="af3"/>
        </w:rPr>
        <w:t xml:space="preserve"> </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להלן פירוט התקציב הארצי למענים אינטנסיביים:</w:t>
      </w:r>
    </w:p>
    <w:p w:rsidR="00B52032" w:rsidRPr="00E747D1" w:rsidRDefault="00B52032" w:rsidP="00B52032">
      <w:pPr>
        <w:spacing w:line="269" w:lineRule="auto"/>
        <w:rPr>
          <w:rtl/>
        </w:rPr>
      </w:pPr>
    </w:p>
    <w:p w:rsidR="00B52032" w:rsidRPr="00E747D1" w:rsidRDefault="00B52032" w:rsidP="00B52032">
      <w:pPr>
        <w:spacing w:line="269" w:lineRule="auto"/>
        <w:jc w:val="center"/>
        <w:rPr>
          <w:b/>
          <w:bCs/>
          <w:rtl/>
        </w:rPr>
      </w:pPr>
      <w:r w:rsidRPr="00E747D1">
        <w:rPr>
          <w:rFonts w:ascii="David" w:hAnsi="David"/>
          <w:sz w:val="24"/>
          <w:rtl/>
        </w:rPr>
        <w:t xml:space="preserve">לוח </w:t>
      </w:r>
      <w:r w:rsidRPr="00E747D1">
        <w:rPr>
          <w:rFonts w:ascii="David" w:hAnsi="David"/>
          <w:sz w:val="24"/>
        </w:rPr>
        <w:t>6</w:t>
      </w:r>
      <w:r w:rsidRPr="00E747D1">
        <w:rPr>
          <w:rFonts w:hint="cs"/>
          <w:rtl/>
        </w:rPr>
        <w:t>:</w:t>
      </w:r>
      <w:r w:rsidRPr="00E747D1">
        <w:rPr>
          <w:rFonts w:hint="cs"/>
          <w:b/>
          <w:bCs/>
          <w:rtl/>
        </w:rPr>
        <w:t xml:space="preserve"> התקציבים הכוללים למענים אינטנסיביים ושיעור ניצולם בפועל, 2021 - 2024</w:t>
      </w:r>
      <w:r>
        <w:rPr>
          <w:rFonts w:hint="cs"/>
          <w:b/>
          <w:bCs/>
          <w:rtl/>
        </w:rPr>
        <w:t xml:space="preserve"> </w:t>
      </w:r>
      <w:r w:rsidRPr="00E747D1">
        <w:rPr>
          <w:rFonts w:hint="cs"/>
          <w:b/>
          <w:bCs/>
          <w:rtl/>
        </w:rPr>
        <w:t>(בש"ח)</w:t>
      </w:r>
      <w:r w:rsidRPr="00E747D1">
        <w:rPr>
          <w:rStyle w:val="af3"/>
          <w:b/>
          <w:bCs/>
          <w:rtl/>
        </w:rPr>
        <w:footnoteReference w:id="133"/>
      </w:r>
    </w:p>
    <w:tbl>
      <w:tblPr>
        <w:tblStyle w:val="af6"/>
        <w:bidiVisual/>
        <w:tblW w:w="0" w:type="auto"/>
        <w:jc w:val="center"/>
        <w:tblLook w:val="04A0" w:firstRow="1" w:lastRow="0" w:firstColumn="1" w:lastColumn="0" w:noHBand="0" w:noVBand="1"/>
      </w:tblPr>
      <w:tblGrid>
        <w:gridCol w:w="2052"/>
        <w:gridCol w:w="2053"/>
        <w:gridCol w:w="1556"/>
        <w:gridCol w:w="2268"/>
      </w:tblGrid>
      <w:tr w:rsidR="00B52032" w:rsidRPr="00E747D1" w:rsidTr="00B52032">
        <w:trPr>
          <w:jc w:val="center"/>
        </w:trPr>
        <w:tc>
          <w:tcPr>
            <w:tcW w:w="2052"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השנה</w:t>
            </w:r>
          </w:p>
        </w:tc>
        <w:tc>
          <w:tcPr>
            <w:tcW w:w="2053"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 xml:space="preserve">התקציב </w:t>
            </w:r>
          </w:p>
        </w:tc>
        <w:tc>
          <w:tcPr>
            <w:tcW w:w="1556"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 xml:space="preserve">הביצוע </w:t>
            </w:r>
          </w:p>
        </w:tc>
        <w:tc>
          <w:tcPr>
            <w:tcW w:w="2268"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 xml:space="preserve">שיעור הביצוע </w:t>
            </w:r>
          </w:p>
        </w:tc>
      </w:tr>
      <w:tr w:rsidR="00B52032" w:rsidRPr="00E747D1" w:rsidTr="00B52032">
        <w:trPr>
          <w:jc w:val="center"/>
        </w:trPr>
        <w:tc>
          <w:tcPr>
            <w:tcW w:w="2052" w:type="dxa"/>
          </w:tcPr>
          <w:p w:rsidR="00B52032" w:rsidRPr="00E747D1" w:rsidRDefault="00B52032" w:rsidP="00B52032">
            <w:pPr>
              <w:spacing w:line="269" w:lineRule="auto"/>
              <w:jc w:val="left"/>
              <w:rPr>
                <w:sz w:val="22"/>
                <w:szCs w:val="22"/>
                <w:rtl/>
              </w:rPr>
            </w:pPr>
            <w:r w:rsidRPr="00E747D1">
              <w:rPr>
                <w:rFonts w:hint="cs"/>
                <w:sz w:val="22"/>
                <w:szCs w:val="22"/>
                <w:rtl/>
              </w:rPr>
              <w:t>2021</w:t>
            </w:r>
          </w:p>
        </w:tc>
        <w:tc>
          <w:tcPr>
            <w:tcW w:w="2053" w:type="dxa"/>
          </w:tcPr>
          <w:p w:rsidR="00B52032" w:rsidRPr="00E747D1" w:rsidRDefault="00B52032" w:rsidP="00B52032">
            <w:pPr>
              <w:spacing w:line="269" w:lineRule="auto"/>
              <w:jc w:val="left"/>
              <w:rPr>
                <w:sz w:val="22"/>
                <w:szCs w:val="22"/>
                <w:rtl/>
              </w:rPr>
            </w:pPr>
            <w:r w:rsidRPr="00E747D1">
              <w:rPr>
                <w:rFonts w:hint="cs"/>
                <w:sz w:val="22"/>
                <w:szCs w:val="22"/>
                <w:rtl/>
              </w:rPr>
              <w:t>25,955,000</w:t>
            </w:r>
          </w:p>
        </w:tc>
        <w:tc>
          <w:tcPr>
            <w:tcW w:w="1556" w:type="dxa"/>
          </w:tcPr>
          <w:p w:rsidR="00B52032" w:rsidRPr="00E747D1" w:rsidRDefault="00B52032" w:rsidP="00B52032">
            <w:pPr>
              <w:spacing w:line="269" w:lineRule="auto"/>
              <w:jc w:val="left"/>
              <w:rPr>
                <w:sz w:val="22"/>
                <w:szCs w:val="22"/>
                <w:rtl/>
              </w:rPr>
            </w:pPr>
            <w:r w:rsidRPr="00E747D1">
              <w:rPr>
                <w:rFonts w:hint="cs"/>
                <w:sz w:val="22"/>
                <w:szCs w:val="22"/>
                <w:rtl/>
              </w:rPr>
              <w:t>25,662,360</w:t>
            </w:r>
          </w:p>
        </w:tc>
        <w:tc>
          <w:tcPr>
            <w:tcW w:w="2268" w:type="dxa"/>
          </w:tcPr>
          <w:p w:rsidR="00B52032" w:rsidRPr="00E747D1" w:rsidRDefault="00B52032" w:rsidP="00B52032">
            <w:pPr>
              <w:spacing w:line="269" w:lineRule="auto"/>
              <w:jc w:val="left"/>
              <w:rPr>
                <w:sz w:val="22"/>
                <w:szCs w:val="22"/>
                <w:rtl/>
              </w:rPr>
            </w:pPr>
            <w:r w:rsidRPr="00E747D1">
              <w:rPr>
                <w:rFonts w:hint="cs"/>
                <w:sz w:val="22"/>
                <w:szCs w:val="22"/>
                <w:rtl/>
              </w:rPr>
              <w:t>99%</w:t>
            </w:r>
          </w:p>
        </w:tc>
      </w:tr>
      <w:tr w:rsidR="00B52032" w:rsidRPr="00E747D1" w:rsidTr="00B52032">
        <w:trPr>
          <w:jc w:val="center"/>
        </w:trPr>
        <w:tc>
          <w:tcPr>
            <w:tcW w:w="2052" w:type="dxa"/>
          </w:tcPr>
          <w:p w:rsidR="00B52032" w:rsidRPr="00E747D1" w:rsidRDefault="00B52032" w:rsidP="00B52032">
            <w:pPr>
              <w:spacing w:line="269" w:lineRule="auto"/>
              <w:jc w:val="left"/>
              <w:rPr>
                <w:sz w:val="22"/>
                <w:szCs w:val="22"/>
                <w:rtl/>
              </w:rPr>
            </w:pPr>
            <w:r w:rsidRPr="00E747D1">
              <w:rPr>
                <w:rFonts w:hint="cs"/>
                <w:sz w:val="22"/>
                <w:szCs w:val="22"/>
                <w:rtl/>
              </w:rPr>
              <w:t>2022</w:t>
            </w:r>
          </w:p>
        </w:tc>
        <w:tc>
          <w:tcPr>
            <w:tcW w:w="2053" w:type="dxa"/>
          </w:tcPr>
          <w:p w:rsidR="00B52032" w:rsidRPr="00E747D1" w:rsidRDefault="00B52032" w:rsidP="00B52032">
            <w:pPr>
              <w:spacing w:line="269" w:lineRule="auto"/>
              <w:jc w:val="left"/>
              <w:rPr>
                <w:sz w:val="22"/>
                <w:szCs w:val="22"/>
                <w:rtl/>
              </w:rPr>
            </w:pPr>
            <w:r w:rsidRPr="00E747D1">
              <w:rPr>
                <w:rFonts w:hint="cs"/>
                <w:sz w:val="22"/>
                <w:szCs w:val="22"/>
                <w:rtl/>
              </w:rPr>
              <w:t>27,755,000</w:t>
            </w:r>
          </w:p>
        </w:tc>
        <w:tc>
          <w:tcPr>
            <w:tcW w:w="1556" w:type="dxa"/>
          </w:tcPr>
          <w:p w:rsidR="00B52032" w:rsidRPr="00E747D1" w:rsidRDefault="00B52032" w:rsidP="00B52032">
            <w:pPr>
              <w:spacing w:line="269" w:lineRule="auto"/>
              <w:jc w:val="left"/>
              <w:rPr>
                <w:sz w:val="22"/>
                <w:szCs w:val="22"/>
                <w:rtl/>
              </w:rPr>
            </w:pPr>
            <w:r w:rsidRPr="00E747D1">
              <w:rPr>
                <w:rFonts w:hint="cs"/>
                <w:sz w:val="22"/>
                <w:szCs w:val="22"/>
                <w:rtl/>
              </w:rPr>
              <w:t>27,241,498</w:t>
            </w:r>
          </w:p>
        </w:tc>
        <w:tc>
          <w:tcPr>
            <w:tcW w:w="2268" w:type="dxa"/>
          </w:tcPr>
          <w:p w:rsidR="00B52032" w:rsidRPr="00E747D1" w:rsidRDefault="00B52032" w:rsidP="00B52032">
            <w:pPr>
              <w:spacing w:line="269" w:lineRule="auto"/>
              <w:jc w:val="left"/>
              <w:rPr>
                <w:sz w:val="22"/>
                <w:szCs w:val="22"/>
                <w:rtl/>
              </w:rPr>
            </w:pPr>
            <w:r w:rsidRPr="00E747D1">
              <w:rPr>
                <w:rFonts w:hint="cs"/>
                <w:sz w:val="22"/>
                <w:szCs w:val="22"/>
                <w:rtl/>
              </w:rPr>
              <w:t>98%</w:t>
            </w:r>
          </w:p>
        </w:tc>
      </w:tr>
      <w:tr w:rsidR="00B52032" w:rsidRPr="00E747D1" w:rsidTr="00B52032">
        <w:trPr>
          <w:jc w:val="center"/>
        </w:trPr>
        <w:tc>
          <w:tcPr>
            <w:tcW w:w="2052" w:type="dxa"/>
          </w:tcPr>
          <w:p w:rsidR="00B52032" w:rsidRPr="00E747D1" w:rsidRDefault="00B52032" w:rsidP="00B52032">
            <w:pPr>
              <w:spacing w:line="269" w:lineRule="auto"/>
              <w:jc w:val="left"/>
              <w:rPr>
                <w:sz w:val="22"/>
                <w:szCs w:val="22"/>
                <w:rtl/>
              </w:rPr>
            </w:pPr>
            <w:r w:rsidRPr="00E747D1">
              <w:rPr>
                <w:rFonts w:hint="cs"/>
                <w:sz w:val="22"/>
                <w:szCs w:val="22"/>
                <w:rtl/>
              </w:rPr>
              <w:t>2023</w:t>
            </w:r>
          </w:p>
        </w:tc>
        <w:tc>
          <w:tcPr>
            <w:tcW w:w="2053" w:type="dxa"/>
          </w:tcPr>
          <w:p w:rsidR="00B52032" w:rsidRPr="00E747D1" w:rsidRDefault="00B52032" w:rsidP="00B52032">
            <w:pPr>
              <w:spacing w:line="269" w:lineRule="auto"/>
              <w:jc w:val="left"/>
              <w:rPr>
                <w:sz w:val="22"/>
                <w:szCs w:val="22"/>
                <w:rtl/>
              </w:rPr>
            </w:pPr>
            <w:r w:rsidRPr="00E747D1">
              <w:rPr>
                <w:rFonts w:hint="cs"/>
                <w:sz w:val="22"/>
                <w:szCs w:val="22"/>
                <w:rtl/>
              </w:rPr>
              <w:t>30,212,000</w:t>
            </w:r>
          </w:p>
        </w:tc>
        <w:tc>
          <w:tcPr>
            <w:tcW w:w="1556" w:type="dxa"/>
          </w:tcPr>
          <w:p w:rsidR="00B52032" w:rsidRPr="00E747D1" w:rsidRDefault="00B52032" w:rsidP="00B52032">
            <w:pPr>
              <w:spacing w:line="269" w:lineRule="auto"/>
              <w:jc w:val="left"/>
              <w:rPr>
                <w:sz w:val="22"/>
                <w:szCs w:val="22"/>
                <w:rtl/>
              </w:rPr>
            </w:pPr>
            <w:r w:rsidRPr="00E747D1">
              <w:rPr>
                <w:rFonts w:hint="cs"/>
                <w:sz w:val="22"/>
                <w:szCs w:val="22"/>
                <w:rtl/>
              </w:rPr>
              <w:t>30,044,441</w:t>
            </w:r>
          </w:p>
        </w:tc>
        <w:tc>
          <w:tcPr>
            <w:tcW w:w="2268" w:type="dxa"/>
          </w:tcPr>
          <w:p w:rsidR="00B52032" w:rsidRPr="00E747D1" w:rsidRDefault="00B52032" w:rsidP="00B52032">
            <w:pPr>
              <w:spacing w:line="269" w:lineRule="auto"/>
              <w:jc w:val="left"/>
              <w:rPr>
                <w:sz w:val="22"/>
                <w:szCs w:val="22"/>
                <w:rtl/>
              </w:rPr>
            </w:pPr>
            <w:r w:rsidRPr="00E747D1">
              <w:rPr>
                <w:rFonts w:hint="cs"/>
                <w:sz w:val="22"/>
                <w:szCs w:val="22"/>
                <w:rtl/>
              </w:rPr>
              <w:t>99%</w:t>
            </w:r>
          </w:p>
        </w:tc>
      </w:tr>
      <w:tr w:rsidR="00B52032" w:rsidRPr="00E747D1" w:rsidTr="00B52032">
        <w:trPr>
          <w:jc w:val="center"/>
        </w:trPr>
        <w:tc>
          <w:tcPr>
            <w:tcW w:w="2052" w:type="dxa"/>
          </w:tcPr>
          <w:p w:rsidR="00B52032" w:rsidRPr="00E747D1" w:rsidRDefault="00B52032" w:rsidP="00B52032">
            <w:pPr>
              <w:spacing w:line="269" w:lineRule="auto"/>
              <w:jc w:val="left"/>
              <w:rPr>
                <w:sz w:val="22"/>
                <w:szCs w:val="22"/>
                <w:rtl/>
              </w:rPr>
            </w:pPr>
            <w:r w:rsidRPr="00E747D1">
              <w:rPr>
                <w:rFonts w:hint="cs"/>
                <w:sz w:val="22"/>
                <w:szCs w:val="22"/>
                <w:rtl/>
              </w:rPr>
              <w:t>2024</w:t>
            </w:r>
          </w:p>
        </w:tc>
        <w:tc>
          <w:tcPr>
            <w:tcW w:w="2053" w:type="dxa"/>
          </w:tcPr>
          <w:p w:rsidR="00B52032" w:rsidRPr="00E747D1" w:rsidRDefault="00B52032" w:rsidP="00B52032">
            <w:pPr>
              <w:spacing w:line="269" w:lineRule="auto"/>
              <w:jc w:val="left"/>
              <w:rPr>
                <w:sz w:val="22"/>
                <w:szCs w:val="22"/>
                <w:rtl/>
              </w:rPr>
            </w:pPr>
            <w:r w:rsidRPr="00E747D1">
              <w:rPr>
                <w:rFonts w:hint="cs"/>
                <w:sz w:val="22"/>
                <w:szCs w:val="22"/>
                <w:rtl/>
              </w:rPr>
              <w:t>30,368,000</w:t>
            </w:r>
          </w:p>
        </w:tc>
        <w:tc>
          <w:tcPr>
            <w:tcW w:w="1556" w:type="dxa"/>
          </w:tcPr>
          <w:p w:rsidR="00B52032" w:rsidRPr="00E747D1" w:rsidRDefault="00B52032" w:rsidP="00B52032">
            <w:pPr>
              <w:spacing w:line="269" w:lineRule="auto"/>
              <w:jc w:val="left"/>
              <w:rPr>
                <w:sz w:val="22"/>
                <w:szCs w:val="22"/>
                <w:rtl/>
              </w:rPr>
            </w:pPr>
            <w:r w:rsidRPr="00E747D1">
              <w:rPr>
                <w:rFonts w:hint="cs"/>
                <w:sz w:val="22"/>
                <w:szCs w:val="22"/>
                <w:rtl/>
              </w:rPr>
              <w:t>31,734,677</w:t>
            </w:r>
          </w:p>
        </w:tc>
        <w:tc>
          <w:tcPr>
            <w:tcW w:w="2268" w:type="dxa"/>
          </w:tcPr>
          <w:p w:rsidR="00B52032" w:rsidRPr="00E747D1" w:rsidRDefault="00B52032" w:rsidP="00B52032">
            <w:pPr>
              <w:spacing w:line="269" w:lineRule="auto"/>
              <w:jc w:val="left"/>
              <w:rPr>
                <w:sz w:val="22"/>
                <w:szCs w:val="22"/>
                <w:rtl/>
              </w:rPr>
            </w:pPr>
            <w:r w:rsidRPr="00E747D1">
              <w:rPr>
                <w:rFonts w:hint="cs"/>
                <w:sz w:val="22"/>
                <w:szCs w:val="22"/>
                <w:rtl/>
              </w:rPr>
              <w:t>105%</w:t>
            </w:r>
          </w:p>
        </w:tc>
      </w:tr>
    </w:tbl>
    <w:p w:rsidR="00B52032" w:rsidRPr="00273EC0" w:rsidRDefault="00B52032" w:rsidP="00B52032">
      <w:pPr>
        <w:spacing w:line="269" w:lineRule="auto"/>
        <w:rPr>
          <w:rtl/>
        </w:rPr>
      </w:pPr>
      <w:r w:rsidRPr="00273EC0">
        <w:rPr>
          <w:rFonts w:hint="cs"/>
          <w:sz w:val="16"/>
          <w:szCs w:val="20"/>
          <w:rtl/>
        </w:rPr>
        <w:t>על פי ממצאי הביקורת, בעיבוד משרד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מהלוח עולה כי בשנים 2021 עד 2024 גדל התקציב בכ-17%, ואילו הביצוע גדל בכ-24% - מביצוע של כ-26 מיליון ש"ח לביצוע של כ-32 מיליון ש"ח, וכי הרשויות המקומיות ניצלו את מלוא התקציב שהקצה להן משרד הרווחה בעבור שירות למתן מענים אינטנסיביים לנוער מנותק. </w:t>
      </w:r>
    </w:p>
    <w:p w:rsidR="00B52032" w:rsidRPr="00E747D1" w:rsidRDefault="00B52032" w:rsidP="00B52032">
      <w:pPr>
        <w:spacing w:line="269" w:lineRule="auto"/>
        <w:rPr>
          <w:b/>
          <w:bCs/>
          <w:rtl/>
        </w:rPr>
      </w:pPr>
    </w:p>
    <w:p w:rsidR="00B52032" w:rsidRPr="00E747D1" w:rsidRDefault="00B52032" w:rsidP="00B52032">
      <w:pPr>
        <w:pStyle w:val="4"/>
        <w:spacing w:before="0" w:line="269" w:lineRule="auto"/>
        <w:rPr>
          <w:b/>
          <w:rtl/>
        </w:rPr>
      </w:pPr>
      <w:proofErr w:type="spellStart"/>
      <w:r w:rsidRPr="00E747D1">
        <w:rPr>
          <w:rFonts w:hint="cs"/>
          <w:rtl/>
        </w:rPr>
        <w:t>מפת"נים</w:t>
      </w:r>
      <w:proofErr w:type="spellEnd"/>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בשנת הלימודים </w:t>
      </w:r>
      <w:proofErr w:type="spellStart"/>
      <w:r w:rsidRPr="00E747D1">
        <w:rPr>
          <w:rFonts w:hint="cs"/>
          <w:rtl/>
        </w:rPr>
        <w:t>התשפ"ג</w:t>
      </w:r>
      <w:proofErr w:type="spellEnd"/>
      <w:r w:rsidRPr="00E747D1">
        <w:rPr>
          <w:rFonts w:hint="cs"/>
          <w:rtl/>
        </w:rPr>
        <w:t xml:space="preserve"> (ספטמבר 2022 - אוגוסט 2023) פעלו 12 </w:t>
      </w:r>
      <w:proofErr w:type="spellStart"/>
      <w:r w:rsidRPr="00E747D1">
        <w:rPr>
          <w:rFonts w:hint="cs"/>
          <w:rtl/>
        </w:rPr>
        <w:t>מפת"נים</w:t>
      </w:r>
      <w:proofErr w:type="spellEnd"/>
      <w:r w:rsidRPr="00E747D1">
        <w:rPr>
          <w:rFonts w:hint="cs"/>
          <w:rtl/>
        </w:rPr>
        <w:t xml:space="preserve"> ברחבי הארץ</w:t>
      </w:r>
      <w:r w:rsidRPr="00E747D1">
        <w:rPr>
          <w:rStyle w:val="af3"/>
          <w:rtl/>
        </w:rPr>
        <w:footnoteReference w:id="134"/>
      </w:r>
      <w:r w:rsidRPr="00E747D1">
        <w:rPr>
          <w:rFonts w:hint="cs"/>
          <w:rtl/>
        </w:rPr>
        <w:t>.</w:t>
      </w:r>
    </w:p>
    <w:p w:rsidR="00B52032" w:rsidRPr="00E747D1" w:rsidRDefault="00B52032" w:rsidP="00B52032">
      <w:pPr>
        <w:spacing w:line="269" w:lineRule="auto"/>
        <w:rPr>
          <w:rtl/>
        </w:rPr>
      </w:pPr>
    </w:p>
    <w:p w:rsidR="00B52032" w:rsidRPr="00E747D1" w:rsidRDefault="00B52032" w:rsidP="00B52032">
      <w:pPr>
        <w:keepNext/>
        <w:keepLines/>
        <w:shd w:val="clear" w:color="auto" w:fill="FFFFFF"/>
        <w:spacing w:line="269" w:lineRule="auto"/>
        <w:jc w:val="center"/>
        <w:textAlignment w:val="top"/>
        <w:rPr>
          <w:b/>
          <w:bCs/>
          <w:rtl/>
        </w:rPr>
      </w:pPr>
      <w:r w:rsidRPr="00E747D1">
        <w:rPr>
          <w:rFonts w:ascii="David" w:hAnsi="David"/>
          <w:sz w:val="24"/>
          <w:rtl/>
        </w:rPr>
        <w:t xml:space="preserve">לוח </w:t>
      </w:r>
      <w:r w:rsidRPr="00E747D1">
        <w:rPr>
          <w:rFonts w:ascii="David" w:hAnsi="David"/>
          <w:sz w:val="24"/>
        </w:rPr>
        <w:t>7</w:t>
      </w:r>
      <w:r w:rsidRPr="00E747D1">
        <w:rPr>
          <w:rFonts w:hint="cs"/>
          <w:rtl/>
        </w:rPr>
        <w:t>:</w:t>
      </w:r>
      <w:r w:rsidRPr="00E747D1">
        <w:rPr>
          <w:rFonts w:hint="cs"/>
          <w:b/>
          <w:bCs/>
          <w:rtl/>
        </w:rPr>
        <w:t xml:space="preserve"> חלוקה של מענה מפת"ן לפי אזור גיאוגרפי וסוג האוכלוסייה</w:t>
      </w:r>
    </w:p>
    <w:tbl>
      <w:tblPr>
        <w:tblStyle w:val="af6"/>
        <w:bidiVisual/>
        <w:tblW w:w="7955" w:type="dxa"/>
        <w:tblLook w:val="04A0" w:firstRow="1" w:lastRow="0" w:firstColumn="1" w:lastColumn="0" w:noHBand="0" w:noVBand="1"/>
      </w:tblPr>
      <w:tblGrid>
        <w:gridCol w:w="2651"/>
        <w:gridCol w:w="2652"/>
        <w:gridCol w:w="2652"/>
      </w:tblGrid>
      <w:tr w:rsidR="00B52032" w:rsidRPr="00E747D1" w:rsidTr="00B52032">
        <w:tc>
          <w:tcPr>
            <w:tcW w:w="2651" w:type="dxa"/>
            <w:shd w:val="clear" w:color="auto" w:fill="D9D9D9" w:themeFill="background1" w:themeFillShade="D9"/>
            <w:vAlign w:val="center"/>
          </w:tcPr>
          <w:p w:rsidR="00B52032" w:rsidRPr="00E747D1" w:rsidRDefault="00B52032" w:rsidP="00B52032">
            <w:pPr>
              <w:spacing w:line="269" w:lineRule="auto"/>
              <w:jc w:val="center"/>
              <w:textAlignment w:val="top"/>
              <w:rPr>
                <w:rFonts w:ascii="David" w:hAnsi="David"/>
                <w:b/>
                <w:bCs/>
                <w:sz w:val="22"/>
                <w:szCs w:val="22"/>
                <w:rtl/>
              </w:rPr>
            </w:pPr>
            <w:r w:rsidRPr="00E747D1">
              <w:rPr>
                <w:rFonts w:ascii="David" w:hAnsi="David" w:hint="cs"/>
                <w:b/>
                <w:bCs/>
                <w:color w:val="000000"/>
                <w:sz w:val="22"/>
                <w:szCs w:val="22"/>
                <w:rtl/>
              </w:rPr>
              <w:t>ה</w:t>
            </w:r>
            <w:r w:rsidRPr="00E747D1">
              <w:rPr>
                <w:rFonts w:ascii="David" w:hAnsi="David"/>
                <w:b/>
                <w:bCs/>
                <w:color w:val="000000"/>
                <w:sz w:val="22"/>
                <w:szCs w:val="22"/>
                <w:rtl/>
              </w:rPr>
              <w:t>מחוז</w:t>
            </w:r>
          </w:p>
        </w:tc>
        <w:tc>
          <w:tcPr>
            <w:tcW w:w="2652" w:type="dxa"/>
            <w:shd w:val="clear" w:color="auto" w:fill="D9D9D9" w:themeFill="background1" w:themeFillShade="D9"/>
            <w:vAlign w:val="center"/>
          </w:tcPr>
          <w:p w:rsidR="00B52032" w:rsidRPr="00E747D1" w:rsidRDefault="00B52032" w:rsidP="00B52032">
            <w:pPr>
              <w:spacing w:line="269" w:lineRule="auto"/>
              <w:jc w:val="center"/>
              <w:textAlignment w:val="top"/>
              <w:rPr>
                <w:rFonts w:ascii="David" w:hAnsi="David"/>
                <w:b/>
                <w:bCs/>
                <w:sz w:val="22"/>
                <w:szCs w:val="22"/>
                <w:rtl/>
              </w:rPr>
            </w:pPr>
            <w:r w:rsidRPr="00E747D1">
              <w:rPr>
                <w:rFonts w:ascii="David" w:hAnsi="David"/>
                <w:b/>
                <w:bCs/>
                <w:color w:val="000000"/>
                <w:sz w:val="22"/>
                <w:szCs w:val="22"/>
                <w:rtl/>
              </w:rPr>
              <w:t xml:space="preserve">מספר </w:t>
            </w:r>
            <w:r w:rsidRPr="00E747D1">
              <w:rPr>
                <w:rFonts w:ascii="David" w:hAnsi="David" w:hint="cs"/>
                <w:b/>
                <w:bCs/>
                <w:color w:val="000000"/>
                <w:sz w:val="22"/>
                <w:szCs w:val="22"/>
                <w:rtl/>
              </w:rPr>
              <w:t>ה</w:t>
            </w:r>
            <w:r w:rsidRPr="00E747D1">
              <w:rPr>
                <w:rFonts w:ascii="David" w:hAnsi="David"/>
                <w:b/>
                <w:bCs/>
                <w:color w:val="000000"/>
                <w:sz w:val="22"/>
                <w:szCs w:val="22"/>
                <w:rtl/>
              </w:rPr>
              <w:t>מסגרות לנוער יהודי</w:t>
            </w:r>
          </w:p>
        </w:tc>
        <w:tc>
          <w:tcPr>
            <w:tcW w:w="2652" w:type="dxa"/>
            <w:shd w:val="clear" w:color="auto" w:fill="D9D9D9" w:themeFill="background1" w:themeFillShade="D9"/>
            <w:vAlign w:val="center"/>
          </w:tcPr>
          <w:p w:rsidR="00B52032" w:rsidRPr="00E747D1" w:rsidRDefault="00B52032" w:rsidP="00B52032">
            <w:pPr>
              <w:spacing w:line="269" w:lineRule="auto"/>
              <w:jc w:val="center"/>
              <w:textAlignment w:val="top"/>
              <w:rPr>
                <w:rFonts w:ascii="David" w:hAnsi="David"/>
                <w:b/>
                <w:bCs/>
                <w:sz w:val="22"/>
                <w:szCs w:val="22"/>
                <w:rtl/>
              </w:rPr>
            </w:pPr>
            <w:r w:rsidRPr="00E747D1">
              <w:rPr>
                <w:rFonts w:ascii="David" w:hAnsi="David"/>
                <w:b/>
                <w:bCs/>
                <w:color w:val="000000"/>
                <w:sz w:val="22"/>
                <w:szCs w:val="22"/>
                <w:rtl/>
              </w:rPr>
              <w:t xml:space="preserve">מספר </w:t>
            </w:r>
            <w:r w:rsidRPr="00E747D1">
              <w:rPr>
                <w:rFonts w:ascii="David" w:hAnsi="David" w:hint="cs"/>
                <w:b/>
                <w:bCs/>
                <w:color w:val="000000"/>
                <w:sz w:val="22"/>
                <w:szCs w:val="22"/>
                <w:rtl/>
              </w:rPr>
              <w:t>ה</w:t>
            </w:r>
            <w:r w:rsidRPr="00E747D1">
              <w:rPr>
                <w:rFonts w:ascii="David" w:hAnsi="David"/>
                <w:b/>
                <w:bCs/>
                <w:color w:val="000000"/>
                <w:sz w:val="22"/>
                <w:szCs w:val="22"/>
                <w:rtl/>
              </w:rPr>
              <w:t>מסגרות לנוער ערבי</w:t>
            </w:r>
          </w:p>
        </w:tc>
      </w:tr>
      <w:tr w:rsidR="00B52032" w:rsidRPr="00E747D1" w:rsidTr="00B52032">
        <w:tc>
          <w:tcPr>
            <w:tcW w:w="2651" w:type="dxa"/>
            <w:vAlign w:val="bottom"/>
          </w:tcPr>
          <w:p w:rsidR="00B52032" w:rsidRPr="00E747D1" w:rsidRDefault="00B52032" w:rsidP="00B52032">
            <w:pPr>
              <w:spacing w:line="269" w:lineRule="auto"/>
              <w:jc w:val="left"/>
              <w:textAlignment w:val="top"/>
              <w:rPr>
                <w:rFonts w:ascii="David" w:hAnsi="David"/>
                <w:b/>
                <w:bCs/>
                <w:sz w:val="22"/>
                <w:szCs w:val="22"/>
                <w:rtl/>
              </w:rPr>
            </w:pPr>
            <w:r w:rsidRPr="00E747D1">
              <w:rPr>
                <w:rFonts w:ascii="David" w:hAnsi="David"/>
                <w:b/>
                <w:bCs/>
                <w:color w:val="000000"/>
                <w:sz w:val="22"/>
                <w:szCs w:val="22"/>
                <w:rtl/>
              </w:rPr>
              <w:t>חיפה והצפון</w:t>
            </w:r>
            <w:r w:rsidRPr="00E747D1">
              <w:rPr>
                <w:rStyle w:val="af3"/>
                <w:rFonts w:ascii="David" w:hAnsi="David"/>
                <w:b/>
                <w:bCs/>
                <w:sz w:val="22"/>
                <w:szCs w:val="22"/>
                <w:rtl/>
              </w:rPr>
              <w:footnoteReference w:id="135"/>
            </w:r>
          </w:p>
        </w:tc>
        <w:tc>
          <w:tcPr>
            <w:tcW w:w="2652" w:type="dxa"/>
            <w:vAlign w:val="center"/>
          </w:tcPr>
          <w:p w:rsidR="00B52032" w:rsidRPr="00E747D1" w:rsidRDefault="00B52032" w:rsidP="00B52032">
            <w:pPr>
              <w:spacing w:line="269" w:lineRule="auto"/>
              <w:jc w:val="left"/>
              <w:textAlignment w:val="top"/>
              <w:rPr>
                <w:rFonts w:ascii="David" w:hAnsi="David"/>
                <w:sz w:val="22"/>
                <w:szCs w:val="22"/>
                <w:rtl/>
              </w:rPr>
            </w:pPr>
            <w:r w:rsidRPr="00E747D1">
              <w:rPr>
                <w:rFonts w:ascii="David" w:hAnsi="David"/>
                <w:sz w:val="22"/>
                <w:szCs w:val="22"/>
                <w:rtl/>
              </w:rPr>
              <w:t>1</w:t>
            </w:r>
          </w:p>
        </w:tc>
        <w:tc>
          <w:tcPr>
            <w:tcW w:w="2652" w:type="dxa"/>
            <w:vAlign w:val="center"/>
          </w:tcPr>
          <w:p w:rsidR="00B52032" w:rsidRPr="00E747D1" w:rsidRDefault="00B52032" w:rsidP="00B52032">
            <w:pPr>
              <w:spacing w:line="269" w:lineRule="auto"/>
              <w:jc w:val="left"/>
              <w:textAlignment w:val="top"/>
              <w:rPr>
                <w:rFonts w:ascii="David" w:hAnsi="David"/>
                <w:sz w:val="22"/>
                <w:szCs w:val="22"/>
                <w:rtl/>
              </w:rPr>
            </w:pPr>
            <w:r w:rsidRPr="00E747D1">
              <w:rPr>
                <w:rFonts w:ascii="David" w:hAnsi="David"/>
                <w:color w:val="000000"/>
                <w:sz w:val="22"/>
                <w:szCs w:val="22"/>
                <w:rtl/>
              </w:rPr>
              <w:t>5</w:t>
            </w:r>
          </w:p>
        </w:tc>
      </w:tr>
      <w:tr w:rsidR="00B52032" w:rsidRPr="00E747D1" w:rsidTr="00B52032">
        <w:tc>
          <w:tcPr>
            <w:tcW w:w="2651" w:type="dxa"/>
            <w:vAlign w:val="bottom"/>
          </w:tcPr>
          <w:p w:rsidR="00B52032" w:rsidRPr="00E747D1" w:rsidRDefault="00B52032" w:rsidP="00B52032">
            <w:pPr>
              <w:spacing w:line="269" w:lineRule="auto"/>
              <w:jc w:val="left"/>
              <w:textAlignment w:val="top"/>
              <w:rPr>
                <w:rFonts w:ascii="David" w:hAnsi="David"/>
                <w:b/>
                <w:bCs/>
                <w:sz w:val="22"/>
                <w:szCs w:val="22"/>
                <w:rtl/>
              </w:rPr>
            </w:pPr>
            <w:r w:rsidRPr="00E747D1">
              <w:rPr>
                <w:rFonts w:ascii="David" w:hAnsi="David"/>
                <w:b/>
                <w:bCs/>
                <w:color w:val="000000"/>
                <w:sz w:val="22"/>
                <w:szCs w:val="22"/>
                <w:rtl/>
              </w:rPr>
              <w:t>תל אביב והמרכז</w:t>
            </w:r>
            <w:r w:rsidRPr="00E747D1">
              <w:rPr>
                <w:rStyle w:val="af3"/>
                <w:rFonts w:ascii="David" w:hAnsi="David"/>
                <w:b/>
                <w:bCs/>
                <w:sz w:val="22"/>
                <w:szCs w:val="22"/>
                <w:rtl/>
              </w:rPr>
              <w:footnoteReference w:id="136"/>
            </w:r>
          </w:p>
        </w:tc>
        <w:tc>
          <w:tcPr>
            <w:tcW w:w="2652" w:type="dxa"/>
            <w:vAlign w:val="center"/>
          </w:tcPr>
          <w:p w:rsidR="00B52032" w:rsidRPr="00E747D1" w:rsidRDefault="00B52032" w:rsidP="00B52032">
            <w:pPr>
              <w:spacing w:line="269" w:lineRule="auto"/>
              <w:jc w:val="left"/>
              <w:textAlignment w:val="top"/>
              <w:rPr>
                <w:rFonts w:ascii="David" w:hAnsi="David"/>
                <w:sz w:val="22"/>
                <w:szCs w:val="22"/>
                <w:rtl/>
              </w:rPr>
            </w:pPr>
            <w:r w:rsidRPr="00E747D1">
              <w:rPr>
                <w:rFonts w:ascii="David" w:hAnsi="David"/>
                <w:color w:val="000000"/>
                <w:sz w:val="22"/>
                <w:szCs w:val="22"/>
                <w:rtl/>
              </w:rPr>
              <w:t>4</w:t>
            </w:r>
          </w:p>
        </w:tc>
        <w:tc>
          <w:tcPr>
            <w:tcW w:w="2652" w:type="dxa"/>
            <w:vAlign w:val="center"/>
          </w:tcPr>
          <w:p w:rsidR="00B52032" w:rsidRPr="00E747D1" w:rsidRDefault="00B52032" w:rsidP="00B52032">
            <w:pPr>
              <w:spacing w:line="269" w:lineRule="auto"/>
              <w:jc w:val="left"/>
              <w:textAlignment w:val="top"/>
              <w:rPr>
                <w:rFonts w:ascii="David" w:hAnsi="David"/>
                <w:sz w:val="22"/>
                <w:szCs w:val="22"/>
                <w:rtl/>
              </w:rPr>
            </w:pPr>
            <w:r w:rsidRPr="00E747D1">
              <w:rPr>
                <w:rFonts w:ascii="David" w:hAnsi="David"/>
                <w:color w:val="000000"/>
                <w:sz w:val="22"/>
                <w:szCs w:val="22"/>
              </w:rPr>
              <w:t>1</w:t>
            </w:r>
          </w:p>
        </w:tc>
      </w:tr>
      <w:tr w:rsidR="00B52032" w:rsidRPr="00E747D1" w:rsidTr="00B52032">
        <w:tc>
          <w:tcPr>
            <w:tcW w:w="2651" w:type="dxa"/>
            <w:vAlign w:val="bottom"/>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הדרום</w:t>
            </w:r>
          </w:p>
        </w:tc>
        <w:tc>
          <w:tcPr>
            <w:tcW w:w="2652" w:type="dxa"/>
            <w:vAlign w:val="center"/>
          </w:tcPr>
          <w:p w:rsidR="00B52032" w:rsidRPr="00E747D1" w:rsidRDefault="00B52032" w:rsidP="00B52032">
            <w:pPr>
              <w:spacing w:line="269" w:lineRule="auto"/>
              <w:jc w:val="left"/>
              <w:textAlignment w:val="top"/>
              <w:rPr>
                <w:rFonts w:ascii="David" w:hAnsi="David"/>
                <w:color w:val="000000"/>
                <w:sz w:val="22"/>
                <w:szCs w:val="22"/>
              </w:rPr>
            </w:pPr>
            <w:r w:rsidRPr="00E747D1">
              <w:rPr>
                <w:rFonts w:ascii="David" w:hAnsi="David"/>
                <w:color w:val="000000"/>
                <w:sz w:val="22"/>
                <w:szCs w:val="22"/>
                <w:rtl/>
              </w:rPr>
              <w:t>0</w:t>
            </w:r>
          </w:p>
        </w:tc>
        <w:tc>
          <w:tcPr>
            <w:tcW w:w="2652" w:type="dxa"/>
            <w:vAlign w:val="center"/>
          </w:tcPr>
          <w:p w:rsidR="00B52032" w:rsidRPr="00E747D1" w:rsidRDefault="00B52032" w:rsidP="00B52032">
            <w:pPr>
              <w:spacing w:line="269" w:lineRule="auto"/>
              <w:jc w:val="left"/>
              <w:textAlignment w:val="top"/>
              <w:rPr>
                <w:rFonts w:ascii="David" w:hAnsi="David"/>
                <w:color w:val="000000"/>
                <w:sz w:val="22"/>
                <w:szCs w:val="22"/>
              </w:rPr>
            </w:pPr>
            <w:r w:rsidRPr="00E747D1">
              <w:rPr>
                <w:rFonts w:ascii="David" w:hAnsi="David"/>
                <w:color w:val="000000"/>
                <w:sz w:val="22"/>
                <w:szCs w:val="22"/>
                <w:rtl/>
              </w:rPr>
              <w:t>0</w:t>
            </w:r>
          </w:p>
        </w:tc>
      </w:tr>
      <w:tr w:rsidR="00B52032" w:rsidRPr="00E747D1" w:rsidTr="00B52032">
        <w:tc>
          <w:tcPr>
            <w:tcW w:w="2651" w:type="dxa"/>
            <w:vAlign w:val="bottom"/>
          </w:tcPr>
          <w:p w:rsidR="00B52032" w:rsidRPr="00E747D1" w:rsidRDefault="00B52032" w:rsidP="00B52032">
            <w:pPr>
              <w:spacing w:line="269" w:lineRule="auto"/>
              <w:jc w:val="left"/>
              <w:textAlignment w:val="top"/>
              <w:rPr>
                <w:rFonts w:ascii="David" w:hAnsi="David"/>
                <w:b/>
                <w:bCs/>
                <w:sz w:val="22"/>
                <w:szCs w:val="22"/>
                <w:rtl/>
              </w:rPr>
            </w:pPr>
            <w:r w:rsidRPr="00E747D1">
              <w:rPr>
                <w:rFonts w:ascii="David" w:hAnsi="David"/>
                <w:b/>
                <w:bCs/>
                <w:color w:val="000000"/>
                <w:sz w:val="22"/>
                <w:szCs w:val="22"/>
                <w:rtl/>
              </w:rPr>
              <w:t>ירושלים</w:t>
            </w:r>
            <w:r w:rsidRPr="00E747D1">
              <w:rPr>
                <w:rStyle w:val="af3"/>
                <w:rFonts w:ascii="David" w:hAnsi="David"/>
                <w:b/>
                <w:bCs/>
                <w:sz w:val="22"/>
                <w:szCs w:val="22"/>
                <w:rtl/>
              </w:rPr>
              <w:footnoteReference w:id="137"/>
            </w:r>
          </w:p>
        </w:tc>
        <w:tc>
          <w:tcPr>
            <w:tcW w:w="2652" w:type="dxa"/>
            <w:vAlign w:val="center"/>
          </w:tcPr>
          <w:p w:rsidR="00B52032" w:rsidRPr="00E747D1" w:rsidRDefault="00B52032" w:rsidP="00B52032">
            <w:pPr>
              <w:spacing w:line="269" w:lineRule="auto"/>
              <w:jc w:val="left"/>
              <w:textAlignment w:val="top"/>
              <w:rPr>
                <w:rFonts w:ascii="David" w:hAnsi="David"/>
                <w:sz w:val="22"/>
                <w:szCs w:val="22"/>
                <w:rtl/>
              </w:rPr>
            </w:pPr>
            <w:r w:rsidRPr="00E747D1">
              <w:rPr>
                <w:rFonts w:ascii="David" w:hAnsi="David"/>
                <w:color w:val="000000"/>
                <w:sz w:val="22"/>
                <w:szCs w:val="22"/>
                <w:rtl/>
              </w:rPr>
              <w:t>1</w:t>
            </w:r>
          </w:p>
        </w:tc>
        <w:tc>
          <w:tcPr>
            <w:tcW w:w="2652" w:type="dxa"/>
            <w:vAlign w:val="center"/>
          </w:tcPr>
          <w:p w:rsidR="00B52032" w:rsidRPr="00E747D1" w:rsidRDefault="00B52032" w:rsidP="00B52032">
            <w:pPr>
              <w:spacing w:line="269" w:lineRule="auto"/>
              <w:jc w:val="left"/>
              <w:textAlignment w:val="top"/>
              <w:rPr>
                <w:rFonts w:ascii="David" w:hAnsi="David"/>
                <w:sz w:val="22"/>
                <w:szCs w:val="22"/>
                <w:rtl/>
              </w:rPr>
            </w:pPr>
            <w:r w:rsidRPr="00E747D1">
              <w:rPr>
                <w:rFonts w:ascii="David" w:hAnsi="David"/>
                <w:color w:val="000000"/>
                <w:sz w:val="22"/>
                <w:szCs w:val="22"/>
                <w:rtl/>
              </w:rPr>
              <w:t>0</w:t>
            </w:r>
          </w:p>
        </w:tc>
      </w:tr>
      <w:tr w:rsidR="00B52032" w:rsidRPr="00E747D1" w:rsidTr="00B52032">
        <w:tc>
          <w:tcPr>
            <w:tcW w:w="2651" w:type="dxa"/>
            <w:vAlign w:val="bottom"/>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סה"כ</w:t>
            </w:r>
          </w:p>
        </w:tc>
        <w:tc>
          <w:tcPr>
            <w:tcW w:w="2652" w:type="dxa"/>
            <w:vAlign w:val="center"/>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6</w:t>
            </w:r>
          </w:p>
        </w:tc>
        <w:tc>
          <w:tcPr>
            <w:tcW w:w="2652" w:type="dxa"/>
            <w:vAlign w:val="center"/>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6</w:t>
            </w:r>
          </w:p>
        </w:tc>
      </w:tr>
    </w:tbl>
    <w:p w:rsidR="00B52032" w:rsidRPr="00E747D1" w:rsidRDefault="00B52032" w:rsidP="00B52032">
      <w:pPr>
        <w:shd w:val="clear" w:color="auto" w:fill="FFFFFF"/>
        <w:spacing w:line="269" w:lineRule="auto"/>
        <w:textAlignment w:val="top"/>
        <w:rPr>
          <w:szCs w:val="20"/>
          <w:rtl/>
        </w:rPr>
      </w:pPr>
      <w:r w:rsidRPr="00E747D1">
        <w:rPr>
          <w:rFonts w:hint="cs"/>
          <w:szCs w:val="20"/>
          <w:rtl/>
        </w:rPr>
        <w:t xml:space="preserve">על פי נתוני משרד החינוך בעיבוד משרד מבקר המדינה ונתוני </w:t>
      </w:r>
      <w:r w:rsidRPr="00E747D1">
        <w:rPr>
          <w:rFonts w:hint="cs"/>
          <w:szCs w:val="20"/>
        </w:rPr>
        <w:t>DATA GOV</w:t>
      </w:r>
      <w:r w:rsidRPr="00E747D1">
        <w:rPr>
          <w:rFonts w:hint="cs"/>
          <w:szCs w:val="20"/>
          <w:rtl/>
        </w:rPr>
        <w:t xml:space="preserve"> - מאגרי מידע - מסגרות רווחה.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lastRenderedPageBreak/>
        <w:t xml:space="preserve">מהנתונים בלוח עולה כי עיקר המענים לנוער בסיכון בחברה היהודית ניתנים במחוז תל אביב והמרכז, וכי עיקר המענים לנוער בסיכון בחברה הערבית ניתנים באזור חיפה והצפון. באזור הדרום לא ניתן מענה של מפת"ן חוץ מאשר בהר חברון (אזור שעל פי משרד הרווחה משתייך למחוז ירושלים).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נושא היעדר המענה באזור הדרום הועלה גם בדוח קודם של מבקר המדינה משנת 2020. בתגובתו של משרד הרווחה על הדוח הוא מסר כי ייושם מענה נרחב אחר </w:t>
      </w:r>
      <w:r w:rsidRPr="00E747D1">
        <w:rPr>
          <w:b/>
          <w:bCs/>
          <w:rtl/>
        </w:rPr>
        <w:t>בראייה כוללת של כל צרכי</w:t>
      </w:r>
      <w:r w:rsidRPr="00E747D1">
        <w:rPr>
          <w:rFonts w:hint="cs"/>
          <w:b/>
          <w:bCs/>
          <w:rtl/>
        </w:rPr>
        <w:t xml:space="preserve"> </w:t>
      </w:r>
      <w:r w:rsidRPr="00E747D1">
        <w:rPr>
          <w:b/>
          <w:bCs/>
          <w:rtl/>
        </w:rPr>
        <w:t>ה</w:t>
      </w:r>
      <w:r w:rsidRPr="00E747D1">
        <w:rPr>
          <w:rFonts w:hint="cs"/>
          <w:b/>
          <w:bCs/>
          <w:rtl/>
        </w:rPr>
        <w:t>רשות המקומית</w:t>
      </w:r>
      <w:r w:rsidRPr="00E747D1">
        <w:rPr>
          <w:b/>
          <w:bCs/>
          <w:rtl/>
        </w:rPr>
        <w:t xml:space="preserve"> בתחום הטיפול בנוער בסיכון גבוה</w:t>
      </w:r>
      <w:r w:rsidRPr="00E747D1">
        <w:rPr>
          <w:rFonts w:hint="cs"/>
          <w:b/>
          <w:bCs/>
          <w:rtl/>
        </w:rPr>
        <w:t>. בביקורת הועלה כי עד שנת 2025 לא יושם שום מענה אחר</w:t>
      </w:r>
      <w:r w:rsidRPr="00E747D1">
        <w:rPr>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כי משרד הרווחה יישם מענה אחר אשר הצהיר כי יישם, וכי יפעל למתן שירותי מפת"ן באזור הדרום הן לבני נוער יהודים והן לבני נוער ערבים.</w:t>
      </w:r>
    </w:p>
    <w:p w:rsidR="00B52032" w:rsidRPr="00E747D1" w:rsidRDefault="00B52032" w:rsidP="00B52032">
      <w:pPr>
        <w:pStyle w:val="a9"/>
        <w:spacing w:line="269" w:lineRule="auto"/>
        <w:rPr>
          <w:rtl/>
        </w:rPr>
      </w:pPr>
    </w:p>
    <w:p w:rsidR="00B52032" w:rsidRPr="00E747D1" w:rsidRDefault="00B52032" w:rsidP="00B52032">
      <w:pPr>
        <w:keepNext/>
        <w:keepLines/>
        <w:shd w:val="clear" w:color="auto" w:fill="FFFFFF"/>
        <w:spacing w:line="269" w:lineRule="auto"/>
        <w:jc w:val="center"/>
        <w:textAlignment w:val="top"/>
        <w:rPr>
          <w:b/>
          <w:bCs/>
          <w:rtl/>
        </w:rPr>
      </w:pPr>
      <w:r w:rsidRPr="00E747D1">
        <w:rPr>
          <w:rFonts w:hint="cs"/>
          <w:rtl/>
        </w:rPr>
        <w:t>לוח</w:t>
      </w:r>
      <w:r>
        <w:rPr>
          <w:rFonts w:hint="cs"/>
          <w:rtl/>
        </w:rPr>
        <w:t xml:space="preserve"> 8</w:t>
      </w:r>
      <w:r w:rsidRPr="00E747D1">
        <w:rPr>
          <w:rFonts w:hint="cs"/>
          <w:rtl/>
        </w:rPr>
        <w:t>:</w:t>
      </w:r>
      <w:r w:rsidRPr="00E747D1">
        <w:rPr>
          <w:rFonts w:hint="cs"/>
          <w:b/>
          <w:bCs/>
          <w:rtl/>
        </w:rPr>
        <w:t xml:space="preserve"> חלוקה של מענה מפת"ן לפי אזור גיאוגרפי ומספר בני הנוער במסגרות מפת"ן</w:t>
      </w:r>
    </w:p>
    <w:tbl>
      <w:tblPr>
        <w:tblStyle w:val="af6"/>
        <w:bidiVisual/>
        <w:tblW w:w="7778" w:type="dxa"/>
        <w:jc w:val="center"/>
        <w:tblLook w:val="04A0" w:firstRow="1" w:lastRow="0" w:firstColumn="1" w:lastColumn="0" w:noHBand="0" w:noVBand="1"/>
      </w:tblPr>
      <w:tblGrid>
        <w:gridCol w:w="2114"/>
        <w:gridCol w:w="2702"/>
        <w:gridCol w:w="2962"/>
      </w:tblGrid>
      <w:tr w:rsidR="00B52032" w:rsidRPr="00E747D1" w:rsidTr="00B52032">
        <w:trPr>
          <w:jc w:val="center"/>
        </w:trPr>
        <w:tc>
          <w:tcPr>
            <w:tcW w:w="2114" w:type="dxa"/>
            <w:shd w:val="clear" w:color="auto" w:fill="D9D9D9" w:themeFill="background1" w:themeFillShade="D9"/>
            <w:vAlign w:val="center"/>
          </w:tcPr>
          <w:p w:rsidR="00B52032" w:rsidRPr="00E747D1" w:rsidRDefault="00B52032" w:rsidP="00B52032">
            <w:pPr>
              <w:spacing w:line="269" w:lineRule="auto"/>
              <w:jc w:val="center"/>
              <w:textAlignment w:val="top"/>
              <w:rPr>
                <w:rFonts w:ascii="David" w:hAnsi="David"/>
                <w:b/>
                <w:bCs/>
                <w:sz w:val="22"/>
                <w:szCs w:val="22"/>
                <w:rtl/>
              </w:rPr>
            </w:pPr>
            <w:r w:rsidRPr="00E747D1">
              <w:rPr>
                <w:rFonts w:ascii="David" w:hAnsi="David" w:hint="cs"/>
                <w:b/>
                <w:bCs/>
                <w:color w:val="000000"/>
                <w:sz w:val="22"/>
                <w:szCs w:val="22"/>
                <w:rtl/>
              </w:rPr>
              <w:t>ה</w:t>
            </w:r>
            <w:r w:rsidRPr="00E747D1">
              <w:rPr>
                <w:rFonts w:ascii="David" w:hAnsi="David"/>
                <w:b/>
                <w:bCs/>
                <w:color w:val="000000"/>
                <w:sz w:val="22"/>
                <w:szCs w:val="22"/>
                <w:rtl/>
              </w:rPr>
              <w:t>מחוז</w:t>
            </w:r>
          </w:p>
        </w:tc>
        <w:tc>
          <w:tcPr>
            <w:tcW w:w="2702" w:type="dxa"/>
            <w:shd w:val="clear" w:color="auto" w:fill="D9D9D9" w:themeFill="background1" w:themeFillShade="D9"/>
          </w:tcPr>
          <w:p w:rsidR="00B52032" w:rsidRPr="00E747D1" w:rsidRDefault="00B52032" w:rsidP="00B52032">
            <w:pPr>
              <w:spacing w:line="269" w:lineRule="auto"/>
              <w:jc w:val="center"/>
              <w:textAlignment w:val="top"/>
              <w:rPr>
                <w:rFonts w:ascii="David" w:hAnsi="David"/>
                <w:b/>
                <w:bCs/>
                <w:color w:val="000000"/>
                <w:sz w:val="22"/>
                <w:szCs w:val="22"/>
                <w:rtl/>
              </w:rPr>
            </w:pPr>
            <w:r w:rsidRPr="00E747D1">
              <w:rPr>
                <w:rFonts w:ascii="David" w:hAnsi="David"/>
                <w:b/>
                <w:bCs/>
                <w:color w:val="000000"/>
                <w:sz w:val="22"/>
                <w:szCs w:val="22"/>
                <w:rtl/>
              </w:rPr>
              <w:t xml:space="preserve">מספר בני </w:t>
            </w:r>
            <w:r w:rsidRPr="00E747D1">
              <w:rPr>
                <w:rFonts w:ascii="David" w:hAnsi="David" w:hint="cs"/>
                <w:b/>
                <w:bCs/>
                <w:color w:val="000000"/>
                <w:sz w:val="22"/>
                <w:szCs w:val="22"/>
                <w:rtl/>
              </w:rPr>
              <w:t>ה</w:t>
            </w:r>
            <w:r w:rsidRPr="00E747D1">
              <w:rPr>
                <w:rFonts w:ascii="David" w:hAnsi="David"/>
                <w:b/>
                <w:bCs/>
                <w:color w:val="000000"/>
                <w:sz w:val="22"/>
                <w:szCs w:val="22"/>
                <w:rtl/>
              </w:rPr>
              <w:t>נוער במסגרת לשנת 2016</w:t>
            </w:r>
            <w:r w:rsidRPr="00E747D1">
              <w:rPr>
                <w:rStyle w:val="af3"/>
                <w:rFonts w:ascii="David" w:hAnsi="David"/>
                <w:b/>
                <w:bCs/>
                <w:color w:val="000000"/>
                <w:sz w:val="22"/>
                <w:szCs w:val="22"/>
                <w:rtl/>
              </w:rPr>
              <w:footnoteReference w:id="138"/>
            </w:r>
          </w:p>
        </w:tc>
        <w:tc>
          <w:tcPr>
            <w:tcW w:w="2962" w:type="dxa"/>
            <w:shd w:val="clear" w:color="auto" w:fill="D9D9D9" w:themeFill="background1" w:themeFillShade="D9"/>
          </w:tcPr>
          <w:p w:rsidR="00B52032" w:rsidRPr="00E747D1" w:rsidRDefault="00B52032" w:rsidP="00B52032">
            <w:pPr>
              <w:spacing w:line="269" w:lineRule="auto"/>
              <w:jc w:val="center"/>
              <w:textAlignment w:val="top"/>
              <w:rPr>
                <w:rFonts w:ascii="David" w:hAnsi="David"/>
                <w:b/>
                <w:bCs/>
                <w:color w:val="000000"/>
                <w:sz w:val="22"/>
                <w:szCs w:val="22"/>
                <w:rtl/>
              </w:rPr>
            </w:pPr>
            <w:r w:rsidRPr="00E747D1">
              <w:rPr>
                <w:rFonts w:ascii="David" w:hAnsi="David"/>
                <w:b/>
                <w:bCs/>
                <w:color w:val="000000"/>
                <w:sz w:val="22"/>
                <w:szCs w:val="22"/>
                <w:rtl/>
              </w:rPr>
              <w:t>מספר בני נוער במסגרת לשנת 2023</w:t>
            </w:r>
            <w:r w:rsidRPr="00E747D1">
              <w:rPr>
                <w:rStyle w:val="af3"/>
                <w:rFonts w:ascii="David" w:hAnsi="David"/>
                <w:b/>
                <w:bCs/>
                <w:color w:val="000000"/>
                <w:sz w:val="22"/>
                <w:szCs w:val="22"/>
                <w:rtl/>
              </w:rPr>
              <w:footnoteReference w:id="139"/>
            </w:r>
          </w:p>
        </w:tc>
      </w:tr>
      <w:tr w:rsidR="00B52032" w:rsidRPr="00E747D1" w:rsidTr="00B52032">
        <w:trPr>
          <w:jc w:val="center"/>
        </w:trPr>
        <w:tc>
          <w:tcPr>
            <w:tcW w:w="2114" w:type="dxa"/>
            <w:vAlign w:val="bottom"/>
          </w:tcPr>
          <w:p w:rsidR="00B52032" w:rsidRPr="00E747D1" w:rsidRDefault="00B52032" w:rsidP="00B52032">
            <w:pPr>
              <w:spacing w:line="269" w:lineRule="auto"/>
              <w:jc w:val="left"/>
              <w:textAlignment w:val="top"/>
              <w:rPr>
                <w:rFonts w:ascii="David" w:hAnsi="David"/>
                <w:b/>
                <w:bCs/>
                <w:sz w:val="22"/>
                <w:szCs w:val="22"/>
                <w:rtl/>
              </w:rPr>
            </w:pPr>
            <w:r w:rsidRPr="00E747D1">
              <w:rPr>
                <w:rFonts w:ascii="David" w:hAnsi="David"/>
                <w:b/>
                <w:bCs/>
                <w:color w:val="000000"/>
                <w:sz w:val="22"/>
                <w:szCs w:val="22"/>
                <w:rtl/>
              </w:rPr>
              <w:t>חיפה והצפון</w:t>
            </w:r>
          </w:p>
        </w:tc>
        <w:tc>
          <w:tcPr>
            <w:tcW w:w="2702"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511</w:t>
            </w:r>
          </w:p>
        </w:tc>
        <w:tc>
          <w:tcPr>
            <w:tcW w:w="2962"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263</w:t>
            </w:r>
          </w:p>
        </w:tc>
      </w:tr>
      <w:tr w:rsidR="00B52032" w:rsidRPr="00E747D1" w:rsidTr="00B52032">
        <w:trPr>
          <w:jc w:val="center"/>
        </w:trPr>
        <w:tc>
          <w:tcPr>
            <w:tcW w:w="2114" w:type="dxa"/>
            <w:vAlign w:val="bottom"/>
          </w:tcPr>
          <w:p w:rsidR="00B52032" w:rsidRPr="00E747D1" w:rsidRDefault="00B52032" w:rsidP="00B52032">
            <w:pPr>
              <w:spacing w:line="269" w:lineRule="auto"/>
              <w:jc w:val="left"/>
              <w:textAlignment w:val="top"/>
              <w:rPr>
                <w:rFonts w:ascii="David" w:hAnsi="David"/>
                <w:b/>
                <w:bCs/>
                <w:sz w:val="22"/>
                <w:szCs w:val="22"/>
                <w:rtl/>
              </w:rPr>
            </w:pPr>
            <w:r w:rsidRPr="00E747D1">
              <w:rPr>
                <w:rFonts w:ascii="David" w:hAnsi="David"/>
                <w:b/>
                <w:bCs/>
                <w:color w:val="000000"/>
                <w:sz w:val="22"/>
                <w:szCs w:val="22"/>
                <w:rtl/>
              </w:rPr>
              <w:t>תל אביב והמרכז</w:t>
            </w:r>
          </w:p>
        </w:tc>
        <w:tc>
          <w:tcPr>
            <w:tcW w:w="2702"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365</w:t>
            </w:r>
          </w:p>
        </w:tc>
        <w:tc>
          <w:tcPr>
            <w:tcW w:w="2962"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202</w:t>
            </w:r>
          </w:p>
        </w:tc>
      </w:tr>
      <w:tr w:rsidR="00B52032" w:rsidRPr="00E747D1" w:rsidTr="00B52032">
        <w:trPr>
          <w:jc w:val="center"/>
        </w:trPr>
        <w:tc>
          <w:tcPr>
            <w:tcW w:w="2114" w:type="dxa"/>
            <w:vAlign w:val="bottom"/>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הדרום</w:t>
            </w:r>
          </w:p>
        </w:tc>
        <w:tc>
          <w:tcPr>
            <w:tcW w:w="2702"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0</w:t>
            </w:r>
          </w:p>
        </w:tc>
        <w:tc>
          <w:tcPr>
            <w:tcW w:w="2962"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0</w:t>
            </w:r>
          </w:p>
        </w:tc>
      </w:tr>
      <w:tr w:rsidR="00B52032" w:rsidRPr="00E747D1" w:rsidTr="00B52032">
        <w:trPr>
          <w:jc w:val="center"/>
        </w:trPr>
        <w:tc>
          <w:tcPr>
            <w:tcW w:w="2114" w:type="dxa"/>
            <w:vAlign w:val="bottom"/>
          </w:tcPr>
          <w:p w:rsidR="00B52032" w:rsidRPr="00E747D1" w:rsidRDefault="00B52032" w:rsidP="00B52032">
            <w:pPr>
              <w:spacing w:line="269" w:lineRule="auto"/>
              <w:jc w:val="left"/>
              <w:textAlignment w:val="top"/>
              <w:rPr>
                <w:rFonts w:ascii="David" w:hAnsi="David"/>
                <w:b/>
                <w:bCs/>
                <w:sz w:val="22"/>
                <w:szCs w:val="22"/>
                <w:rtl/>
              </w:rPr>
            </w:pPr>
            <w:r w:rsidRPr="00E747D1">
              <w:rPr>
                <w:rFonts w:ascii="David" w:hAnsi="David"/>
                <w:b/>
                <w:bCs/>
                <w:color w:val="000000"/>
                <w:sz w:val="22"/>
                <w:szCs w:val="22"/>
                <w:rtl/>
              </w:rPr>
              <w:t>ירושלים</w:t>
            </w:r>
          </w:p>
        </w:tc>
        <w:tc>
          <w:tcPr>
            <w:tcW w:w="2702"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146</w:t>
            </w:r>
          </w:p>
        </w:tc>
        <w:tc>
          <w:tcPr>
            <w:tcW w:w="2962"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26</w:t>
            </w:r>
          </w:p>
        </w:tc>
      </w:tr>
      <w:tr w:rsidR="00B52032" w:rsidRPr="00E747D1" w:rsidTr="00B52032">
        <w:trPr>
          <w:jc w:val="center"/>
        </w:trPr>
        <w:tc>
          <w:tcPr>
            <w:tcW w:w="2114" w:type="dxa"/>
            <w:shd w:val="clear" w:color="auto" w:fill="F2F2F2" w:themeFill="background1" w:themeFillShade="F2"/>
            <w:vAlign w:val="bottom"/>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סה"כ</w:t>
            </w:r>
          </w:p>
        </w:tc>
        <w:tc>
          <w:tcPr>
            <w:tcW w:w="2702" w:type="dxa"/>
            <w:shd w:val="clear" w:color="auto" w:fill="F2F2F2" w:themeFill="background1" w:themeFillShade="F2"/>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1,022</w:t>
            </w:r>
          </w:p>
        </w:tc>
        <w:tc>
          <w:tcPr>
            <w:tcW w:w="2962" w:type="dxa"/>
            <w:shd w:val="clear" w:color="auto" w:fill="F2F2F2" w:themeFill="background1" w:themeFillShade="F2"/>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491</w:t>
            </w:r>
          </w:p>
        </w:tc>
      </w:tr>
    </w:tbl>
    <w:p w:rsidR="00B52032" w:rsidRPr="00E747D1" w:rsidRDefault="00B52032" w:rsidP="00B52032">
      <w:pPr>
        <w:shd w:val="clear" w:color="auto" w:fill="FFFFFF"/>
        <w:spacing w:line="269" w:lineRule="auto"/>
        <w:textAlignment w:val="top"/>
        <w:rPr>
          <w:szCs w:val="20"/>
          <w:rtl/>
        </w:rPr>
      </w:pPr>
      <w:r w:rsidRPr="00E747D1">
        <w:rPr>
          <w:rFonts w:hint="cs"/>
          <w:szCs w:val="20"/>
          <w:rtl/>
        </w:rPr>
        <w:t xml:space="preserve">על פי נתוני משרד החינוך, בעיבוד משרד מבקר המדינה, וכן על פי נתוני </w:t>
      </w:r>
      <w:r w:rsidRPr="006014A2">
        <w:rPr>
          <w:rFonts w:hint="cs"/>
          <w:sz w:val="18"/>
          <w:szCs w:val="18"/>
        </w:rPr>
        <w:t>DATA GOV</w:t>
      </w:r>
      <w:r w:rsidRPr="00E747D1">
        <w:rPr>
          <w:rFonts w:hint="cs"/>
          <w:szCs w:val="20"/>
          <w:rtl/>
        </w:rPr>
        <w:t xml:space="preserve"> - מאגרי מידע - מסגרות רווחה.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מהנתונים עולה כי יחסית למספר בני הנוער בסיכון במסגרות </w:t>
      </w:r>
      <w:proofErr w:type="spellStart"/>
      <w:r w:rsidRPr="00E747D1">
        <w:rPr>
          <w:rFonts w:hint="cs"/>
          <w:b/>
          <w:bCs/>
          <w:rtl/>
        </w:rPr>
        <w:t>המפת"נים</w:t>
      </w:r>
      <w:proofErr w:type="spellEnd"/>
      <w:r w:rsidRPr="00E747D1">
        <w:rPr>
          <w:rFonts w:hint="cs"/>
          <w:b/>
          <w:bCs/>
          <w:rtl/>
        </w:rPr>
        <w:t xml:space="preserve"> בשנת 2016, שהסתכם בכ-1,022 בני נוער, בשנת 2023 מספר בני הנוער במסגרת </w:t>
      </w:r>
      <w:proofErr w:type="spellStart"/>
      <w:r w:rsidRPr="00E747D1">
        <w:rPr>
          <w:rFonts w:hint="cs"/>
          <w:b/>
          <w:bCs/>
          <w:rtl/>
        </w:rPr>
        <w:t>המפת"נים</w:t>
      </w:r>
      <w:proofErr w:type="spellEnd"/>
      <w:r w:rsidRPr="00E747D1">
        <w:rPr>
          <w:rFonts w:hint="cs"/>
          <w:b/>
          <w:bCs/>
          <w:rtl/>
        </w:rPr>
        <w:t xml:space="preserve"> הצטמצם בכ-52% ל-491 בני נוער. עוד עולה מהנתונים כי גם באזור הר חברון, שבו ניתן מענה בודד, קיבלו את המענה רק 26 בני נוער.</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מספר בני הנוער אשר מקבלים את המענה של מפת"ן פחת בכ-52% בשנים 2016 עד 2023. משרד הרווחה לא פיתח מענה חלופי למרות הצהרותיו, ואף שמספר בני הנוער בסיכון גדל עם השנים. עוד נמצא כי במפת"ן תל אביב-יפו ובמפת"ן נצרת לא ניתנו שירותים לבני נוער בשנת 2023</w:t>
      </w:r>
      <w:r w:rsidRPr="00E747D1">
        <w:rPr>
          <w:rStyle w:val="af3"/>
          <w:b/>
          <w:bCs/>
          <w:rtl/>
        </w:rPr>
        <w:footnoteReference w:id="140"/>
      </w:r>
      <w:r w:rsidRPr="00E747D1">
        <w:rPr>
          <w:rFonts w:hint="cs"/>
          <w:b/>
          <w:bCs/>
          <w:rtl/>
        </w:rPr>
        <w:t>, וכי במפת"ן הר חברון ניתנו שירותים רק ל-26 בני נוער, אף שזהו המענה היחיד לאוכלוסייה זו באזור ירושלים.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כי משרד הרווחה יבחן מדוע מספר בני הנוער שמקבלים את המענה של מפת"ן פחת בשנים 2016 - 2023 אף שעדיין לא פותח מענה אחר שיחליף את מפת"ן ויפעל בהתאם.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t>משרד הרווחה</w:t>
      </w:r>
      <w:r w:rsidRPr="00E747D1">
        <w:rPr>
          <w:rFonts w:hint="cs"/>
          <w:rtl/>
        </w:rPr>
        <w:t xml:space="preserve"> מסר כי במהלך השנה הוצע לרשות בה פועל מפת"ן מחוז ירושלים, מודל להפעלת </w:t>
      </w:r>
      <w:proofErr w:type="spellStart"/>
      <w:r w:rsidRPr="00E747D1">
        <w:rPr>
          <w:rFonts w:hint="cs"/>
          <w:rtl/>
        </w:rPr>
        <w:t>המפת"ן</w:t>
      </w:r>
      <w:proofErr w:type="spellEnd"/>
      <w:r w:rsidRPr="00E747D1">
        <w:rPr>
          <w:rFonts w:hint="cs"/>
          <w:rtl/>
        </w:rPr>
        <w:t xml:space="preserve"> כך שיוכל לתת מענה גם לנערי הקהילה וגם לנערי הפנימייה בה הוא פועל, אך בסופו של התהליך ובהמלצת הגוף המפעיל, בשל </w:t>
      </w:r>
      <w:proofErr w:type="spellStart"/>
      <w:r w:rsidRPr="00E747D1">
        <w:rPr>
          <w:rFonts w:hint="cs"/>
          <w:rtl/>
        </w:rPr>
        <w:t>גרעונות</w:t>
      </w:r>
      <w:proofErr w:type="spellEnd"/>
      <w:r w:rsidRPr="00E747D1">
        <w:rPr>
          <w:rFonts w:hint="cs"/>
          <w:rtl/>
        </w:rPr>
        <w:t xml:space="preserve"> תקציביים, הוחלט על ידי הרשות לפעול לסגירת </w:t>
      </w:r>
      <w:proofErr w:type="spellStart"/>
      <w:r w:rsidRPr="00E747D1">
        <w:rPr>
          <w:rFonts w:hint="cs"/>
          <w:rtl/>
        </w:rPr>
        <w:t>המפת"ן</w:t>
      </w:r>
      <w:proofErr w:type="spellEnd"/>
      <w:r w:rsidRPr="00E747D1">
        <w:rPr>
          <w:rFonts w:hint="cs"/>
          <w:rtl/>
        </w:rPr>
        <w:t xml:space="preserve"> ובניית מענים מותאמים לנערי הקהילה, תוך מציאת פתרונות לימודיים עבור נערי הפנימיה בהתאם </w:t>
      </w:r>
      <w:proofErr w:type="spellStart"/>
      <w:r w:rsidRPr="00E747D1">
        <w:rPr>
          <w:rFonts w:hint="cs"/>
          <w:rtl/>
        </w:rPr>
        <w:t>למאפיינהם</w:t>
      </w:r>
      <w:proofErr w:type="spellEnd"/>
      <w:r w:rsidRPr="00E747D1">
        <w:rPr>
          <w:rFonts w:hint="cs"/>
          <w:rtl/>
        </w:rPr>
        <w:t xml:space="preserve">. עוד מסר משרד הרווחה כי בשנים האחרונות נפתחו במחוז ירושלים מסגרות אינטנסיביות של </w:t>
      </w:r>
      <w:proofErr w:type="spellStart"/>
      <w:r w:rsidRPr="00E747D1">
        <w:rPr>
          <w:rFonts w:hint="cs"/>
          <w:rtl/>
        </w:rPr>
        <w:t>מית"ר</w:t>
      </w:r>
      <w:proofErr w:type="spellEnd"/>
      <w:r w:rsidRPr="00E747D1">
        <w:rPr>
          <w:rFonts w:hint="cs"/>
          <w:rtl/>
        </w:rPr>
        <w:t xml:space="preserve"> ומרכזי </w:t>
      </w:r>
      <w:proofErr w:type="spellStart"/>
      <w:r w:rsidRPr="00E747D1">
        <w:rPr>
          <w:rFonts w:hint="cs"/>
          <w:rtl/>
        </w:rPr>
        <w:t>עד"י</w:t>
      </w:r>
      <w:proofErr w:type="spellEnd"/>
      <w:r w:rsidRPr="00E747D1">
        <w:rPr>
          <w:rFonts w:hint="cs"/>
          <w:rtl/>
        </w:rPr>
        <w:t xml:space="preserve">. משרד הרווחה מסר כי במחוז דרום לא קיימת מסגרת של מפת"ן אולם בשנים האחרונות נרשמת האצה בפתיחת </w:t>
      </w:r>
      <w:proofErr w:type="spellStart"/>
      <w:r w:rsidRPr="00E747D1">
        <w:rPr>
          <w:rFonts w:hint="cs"/>
          <w:rtl/>
        </w:rPr>
        <w:t>מית"רים</w:t>
      </w:r>
      <w:proofErr w:type="spellEnd"/>
      <w:r w:rsidRPr="00E747D1">
        <w:rPr>
          <w:rFonts w:hint="cs"/>
          <w:rtl/>
        </w:rPr>
        <w:t xml:space="preserve"> והרחבת </w:t>
      </w:r>
      <w:proofErr w:type="spellStart"/>
      <w:r w:rsidRPr="00E747D1">
        <w:rPr>
          <w:rFonts w:hint="cs"/>
          <w:rtl/>
        </w:rPr>
        <w:t>מית"רים</w:t>
      </w:r>
      <w:proofErr w:type="spellEnd"/>
      <w:r w:rsidRPr="00E747D1">
        <w:rPr>
          <w:rFonts w:hint="cs"/>
          <w:rtl/>
        </w:rPr>
        <w:t xml:space="preserve"> קיימים.</w:t>
      </w:r>
    </w:p>
    <w:p w:rsidR="00B52032" w:rsidRPr="00E747D1" w:rsidRDefault="00B52032" w:rsidP="00B52032">
      <w:pPr>
        <w:spacing w:line="269" w:lineRule="auto"/>
        <w:rPr>
          <w:b/>
          <w:bCs/>
          <w:rtl/>
        </w:rPr>
      </w:pPr>
    </w:p>
    <w:p w:rsidR="00B52032" w:rsidRDefault="00B52032" w:rsidP="00B52032">
      <w:pPr>
        <w:bidi w:val="0"/>
        <w:spacing w:after="200" w:line="276" w:lineRule="auto"/>
        <w:rPr>
          <w:rFonts w:eastAsiaTheme="majorEastAsia"/>
          <w:bCs/>
          <w:szCs w:val="26"/>
          <w:rtl/>
        </w:rPr>
      </w:pPr>
      <w:r>
        <w:rPr>
          <w:rtl/>
        </w:rPr>
        <w:br w:type="page"/>
      </w:r>
    </w:p>
    <w:p w:rsidR="00B52032" w:rsidRPr="00E747D1" w:rsidRDefault="00B52032" w:rsidP="00B52032">
      <w:pPr>
        <w:pStyle w:val="4"/>
        <w:spacing w:before="0" w:line="269" w:lineRule="auto"/>
        <w:rPr>
          <w:rtl/>
        </w:rPr>
      </w:pPr>
      <w:proofErr w:type="spellStart"/>
      <w:r w:rsidRPr="00E747D1">
        <w:rPr>
          <w:rFonts w:hint="cs"/>
          <w:rtl/>
        </w:rPr>
        <w:lastRenderedPageBreak/>
        <w:t>מית"רים</w:t>
      </w:r>
      <w:proofErr w:type="spellEnd"/>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 xml:space="preserve">בשנת </w:t>
      </w:r>
      <w:proofErr w:type="spellStart"/>
      <w:r w:rsidRPr="00E747D1">
        <w:rPr>
          <w:rFonts w:hint="cs"/>
          <w:rtl/>
        </w:rPr>
        <w:t>התשפ"ג</w:t>
      </w:r>
      <w:proofErr w:type="spellEnd"/>
      <w:r w:rsidRPr="00E747D1">
        <w:rPr>
          <w:rFonts w:hint="cs"/>
          <w:rtl/>
        </w:rPr>
        <w:t xml:space="preserve"> פעלו 21 מסגרות </w:t>
      </w:r>
      <w:proofErr w:type="spellStart"/>
      <w:r w:rsidRPr="00E747D1">
        <w:rPr>
          <w:rFonts w:hint="cs"/>
          <w:rtl/>
        </w:rPr>
        <w:t>מית"ר</w:t>
      </w:r>
      <w:proofErr w:type="spellEnd"/>
      <w:r w:rsidRPr="00E747D1">
        <w:rPr>
          <w:rFonts w:hint="cs"/>
          <w:rtl/>
        </w:rPr>
        <w:t xml:space="preserve"> ברחבי הארץ</w:t>
      </w:r>
      <w:r w:rsidRPr="00E747D1">
        <w:rPr>
          <w:rStyle w:val="af3"/>
          <w:rtl/>
        </w:rPr>
        <w:footnoteReference w:id="141"/>
      </w:r>
      <w:r w:rsidRPr="00E747D1">
        <w:rPr>
          <w:rFonts w:hint="cs"/>
          <w:rtl/>
        </w:rPr>
        <w:t>.</w:t>
      </w:r>
    </w:p>
    <w:p w:rsidR="00B52032" w:rsidRDefault="00B52032" w:rsidP="00B52032">
      <w:pPr>
        <w:spacing w:line="269" w:lineRule="auto"/>
        <w:rPr>
          <w:rtl/>
        </w:rPr>
      </w:pPr>
    </w:p>
    <w:p w:rsidR="00B52032" w:rsidRPr="00E747D1" w:rsidRDefault="00B52032" w:rsidP="00B52032">
      <w:pPr>
        <w:spacing w:line="269" w:lineRule="auto"/>
        <w:jc w:val="center"/>
        <w:rPr>
          <w:b/>
          <w:bCs/>
          <w:rtl/>
        </w:rPr>
      </w:pPr>
      <w:r w:rsidRPr="00E747D1">
        <w:rPr>
          <w:rFonts w:hint="cs"/>
          <w:rtl/>
        </w:rPr>
        <w:t>לוח</w:t>
      </w:r>
      <w:r w:rsidRPr="00E747D1">
        <w:rPr>
          <w:rFonts w:hint="cs"/>
          <w:b/>
          <w:bCs/>
          <w:rtl/>
        </w:rPr>
        <w:t xml:space="preserve"> </w:t>
      </w:r>
      <w:r w:rsidRPr="00E747D1">
        <w:rPr>
          <w:rFonts w:hint="cs"/>
          <w:rtl/>
        </w:rPr>
        <w:t>9</w:t>
      </w:r>
      <w:r w:rsidRPr="006014A2">
        <w:rPr>
          <w:rFonts w:hint="cs"/>
          <w:rtl/>
        </w:rPr>
        <w:t>:</w:t>
      </w:r>
      <w:r w:rsidRPr="00E747D1">
        <w:rPr>
          <w:rFonts w:hint="cs"/>
          <w:b/>
          <w:bCs/>
          <w:rtl/>
        </w:rPr>
        <w:t xml:space="preserve"> חלוקה של מענה </w:t>
      </w:r>
      <w:proofErr w:type="spellStart"/>
      <w:r w:rsidRPr="00E747D1">
        <w:rPr>
          <w:rFonts w:hint="cs"/>
          <w:b/>
          <w:bCs/>
          <w:rtl/>
        </w:rPr>
        <w:t>מית"ר</w:t>
      </w:r>
      <w:proofErr w:type="spellEnd"/>
      <w:r w:rsidRPr="00E747D1">
        <w:rPr>
          <w:rFonts w:hint="cs"/>
          <w:b/>
          <w:bCs/>
          <w:rtl/>
        </w:rPr>
        <w:t xml:space="preserve"> לפי האזור הגיאוגרפי וסוג האוכלוסייה</w:t>
      </w:r>
    </w:p>
    <w:tbl>
      <w:tblPr>
        <w:tblStyle w:val="af6"/>
        <w:bidiVisual/>
        <w:tblW w:w="7388" w:type="dxa"/>
        <w:jc w:val="center"/>
        <w:tblLook w:val="04A0" w:firstRow="1" w:lastRow="0" w:firstColumn="1" w:lastColumn="0" w:noHBand="0" w:noVBand="1"/>
      </w:tblPr>
      <w:tblGrid>
        <w:gridCol w:w="2462"/>
        <w:gridCol w:w="2463"/>
        <w:gridCol w:w="2463"/>
      </w:tblGrid>
      <w:tr w:rsidR="00B52032" w:rsidRPr="00E747D1" w:rsidTr="00B52032">
        <w:trPr>
          <w:jc w:val="center"/>
        </w:trPr>
        <w:tc>
          <w:tcPr>
            <w:tcW w:w="2462" w:type="dxa"/>
            <w:shd w:val="clear" w:color="auto" w:fill="D9D9D9" w:themeFill="background1" w:themeFillShade="D9"/>
            <w:vAlign w:val="center"/>
          </w:tcPr>
          <w:p w:rsidR="00B52032" w:rsidRPr="00E747D1" w:rsidRDefault="00B52032" w:rsidP="00B52032">
            <w:pPr>
              <w:spacing w:line="269" w:lineRule="auto"/>
              <w:jc w:val="center"/>
              <w:textAlignment w:val="top"/>
              <w:rPr>
                <w:rFonts w:ascii="David" w:hAnsi="David"/>
                <w:b/>
                <w:bCs/>
                <w:sz w:val="22"/>
                <w:szCs w:val="22"/>
                <w:rtl/>
              </w:rPr>
            </w:pPr>
            <w:r w:rsidRPr="00E747D1">
              <w:rPr>
                <w:rFonts w:ascii="David" w:hAnsi="David" w:hint="cs"/>
                <w:b/>
                <w:bCs/>
                <w:color w:val="000000"/>
                <w:sz w:val="22"/>
                <w:szCs w:val="22"/>
                <w:rtl/>
              </w:rPr>
              <w:t>ה</w:t>
            </w:r>
            <w:r w:rsidRPr="00E747D1">
              <w:rPr>
                <w:rFonts w:ascii="David" w:hAnsi="David"/>
                <w:b/>
                <w:bCs/>
                <w:color w:val="000000"/>
                <w:sz w:val="22"/>
                <w:szCs w:val="22"/>
                <w:rtl/>
              </w:rPr>
              <w:t>מחוז</w:t>
            </w:r>
          </w:p>
        </w:tc>
        <w:tc>
          <w:tcPr>
            <w:tcW w:w="2463" w:type="dxa"/>
            <w:shd w:val="clear" w:color="auto" w:fill="D9D9D9" w:themeFill="background1" w:themeFillShade="D9"/>
            <w:vAlign w:val="center"/>
          </w:tcPr>
          <w:p w:rsidR="00B52032" w:rsidRPr="00E747D1" w:rsidRDefault="00B52032" w:rsidP="00B52032">
            <w:pPr>
              <w:spacing w:line="269" w:lineRule="auto"/>
              <w:jc w:val="center"/>
              <w:textAlignment w:val="top"/>
              <w:rPr>
                <w:rFonts w:ascii="David" w:hAnsi="David"/>
                <w:b/>
                <w:bCs/>
                <w:sz w:val="22"/>
                <w:szCs w:val="22"/>
                <w:rtl/>
              </w:rPr>
            </w:pPr>
            <w:r w:rsidRPr="00E747D1">
              <w:rPr>
                <w:rFonts w:ascii="David" w:hAnsi="David"/>
                <w:b/>
                <w:bCs/>
                <w:color w:val="000000"/>
                <w:sz w:val="22"/>
                <w:szCs w:val="22"/>
                <w:rtl/>
              </w:rPr>
              <w:t>מספר מסגרות לנוער יהודי</w:t>
            </w:r>
          </w:p>
        </w:tc>
        <w:tc>
          <w:tcPr>
            <w:tcW w:w="2463" w:type="dxa"/>
            <w:shd w:val="clear" w:color="auto" w:fill="D9D9D9" w:themeFill="background1" w:themeFillShade="D9"/>
            <w:vAlign w:val="center"/>
          </w:tcPr>
          <w:p w:rsidR="00B52032" w:rsidRPr="00E747D1" w:rsidRDefault="00B52032" w:rsidP="00B52032">
            <w:pPr>
              <w:spacing w:line="269" w:lineRule="auto"/>
              <w:jc w:val="center"/>
              <w:textAlignment w:val="top"/>
              <w:rPr>
                <w:rFonts w:ascii="David" w:hAnsi="David"/>
                <w:b/>
                <w:bCs/>
                <w:sz w:val="22"/>
                <w:szCs w:val="22"/>
                <w:rtl/>
              </w:rPr>
            </w:pPr>
            <w:r w:rsidRPr="00E747D1">
              <w:rPr>
                <w:rFonts w:ascii="David" w:hAnsi="David"/>
                <w:b/>
                <w:bCs/>
                <w:color w:val="000000"/>
                <w:sz w:val="22"/>
                <w:szCs w:val="22"/>
                <w:rtl/>
              </w:rPr>
              <w:t>מספר מסגרות לנוער ערבי</w:t>
            </w:r>
          </w:p>
        </w:tc>
      </w:tr>
      <w:tr w:rsidR="00B52032" w:rsidRPr="00E747D1" w:rsidTr="00B52032">
        <w:trPr>
          <w:jc w:val="center"/>
        </w:trPr>
        <w:tc>
          <w:tcPr>
            <w:tcW w:w="2462" w:type="dxa"/>
            <w:vAlign w:val="bottom"/>
          </w:tcPr>
          <w:p w:rsidR="00B52032" w:rsidRPr="00E747D1" w:rsidRDefault="00B52032" w:rsidP="00B52032">
            <w:pPr>
              <w:spacing w:line="269" w:lineRule="auto"/>
              <w:jc w:val="left"/>
              <w:textAlignment w:val="top"/>
              <w:rPr>
                <w:rFonts w:ascii="David" w:hAnsi="David"/>
                <w:b/>
                <w:bCs/>
                <w:sz w:val="22"/>
                <w:szCs w:val="22"/>
                <w:rtl/>
              </w:rPr>
            </w:pPr>
            <w:r w:rsidRPr="00E747D1">
              <w:rPr>
                <w:rFonts w:ascii="David" w:hAnsi="David"/>
                <w:b/>
                <w:bCs/>
                <w:color w:val="000000"/>
                <w:sz w:val="22"/>
                <w:szCs w:val="22"/>
                <w:rtl/>
              </w:rPr>
              <w:t>חיפה והצפון</w:t>
            </w:r>
            <w:r w:rsidRPr="00E747D1">
              <w:rPr>
                <w:rStyle w:val="af3"/>
                <w:rFonts w:ascii="David" w:hAnsi="David"/>
                <w:b/>
                <w:bCs/>
                <w:sz w:val="22"/>
                <w:szCs w:val="22"/>
                <w:rtl/>
              </w:rPr>
              <w:footnoteReference w:id="142"/>
            </w:r>
          </w:p>
        </w:tc>
        <w:tc>
          <w:tcPr>
            <w:tcW w:w="2463" w:type="dxa"/>
            <w:vAlign w:val="center"/>
          </w:tcPr>
          <w:p w:rsidR="00B52032" w:rsidRPr="00E747D1" w:rsidRDefault="00B52032" w:rsidP="00B52032">
            <w:pPr>
              <w:spacing w:line="269" w:lineRule="auto"/>
              <w:jc w:val="left"/>
              <w:textAlignment w:val="top"/>
              <w:rPr>
                <w:rFonts w:ascii="David" w:hAnsi="David"/>
                <w:sz w:val="22"/>
                <w:szCs w:val="22"/>
                <w:rtl/>
              </w:rPr>
            </w:pPr>
            <w:r w:rsidRPr="00E747D1">
              <w:rPr>
                <w:rFonts w:ascii="David" w:hAnsi="David"/>
                <w:sz w:val="22"/>
                <w:szCs w:val="22"/>
                <w:rtl/>
              </w:rPr>
              <w:t>2</w:t>
            </w:r>
          </w:p>
        </w:tc>
        <w:tc>
          <w:tcPr>
            <w:tcW w:w="2463" w:type="dxa"/>
            <w:vAlign w:val="center"/>
          </w:tcPr>
          <w:p w:rsidR="00B52032" w:rsidRPr="00E747D1" w:rsidRDefault="00B52032" w:rsidP="00B52032">
            <w:pPr>
              <w:spacing w:line="269" w:lineRule="auto"/>
              <w:jc w:val="left"/>
              <w:textAlignment w:val="top"/>
              <w:rPr>
                <w:rFonts w:ascii="David" w:hAnsi="David"/>
                <w:sz w:val="22"/>
                <w:szCs w:val="22"/>
                <w:rtl/>
              </w:rPr>
            </w:pPr>
            <w:r w:rsidRPr="00E747D1">
              <w:rPr>
                <w:rFonts w:ascii="David" w:hAnsi="David"/>
                <w:sz w:val="22"/>
                <w:szCs w:val="22"/>
                <w:rtl/>
              </w:rPr>
              <w:t>4</w:t>
            </w:r>
          </w:p>
        </w:tc>
      </w:tr>
      <w:tr w:rsidR="00B52032" w:rsidRPr="00E747D1" w:rsidTr="00B52032">
        <w:trPr>
          <w:jc w:val="center"/>
        </w:trPr>
        <w:tc>
          <w:tcPr>
            <w:tcW w:w="2462" w:type="dxa"/>
            <w:vAlign w:val="bottom"/>
          </w:tcPr>
          <w:p w:rsidR="00B52032" w:rsidRPr="00E747D1" w:rsidRDefault="00B52032" w:rsidP="00B52032">
            <w:pPr>
              <w:spacing w:line="269" w:lineRule="auto"/>
              <w:jc w:val="left"/>
              <w:textAlignment w:val="top"/>
              <w:rPr>
                <w:rFonts w:ascii="David" w:hAnsi="David"/>
                <w:b/>
                <w:bCs/>
                <w:sz w:val="22"/>
                <w:szCs w:val="22"/>
                <w:rtl/>
              </w:rPr>
            </w:pPr>
            <w:r w:rsidRPr="00E747D1">
              <w:rPr>
                <w:rFonts w:ascii="David" w:hAnsi="David"/>
                <w:b/>
                <w:bCs/>
                <w:color w:val="000000"/>
                <w:sz w:val="22"/>
                <w:szCs w:val="22"/>
                <w:rtl/>
              </w:rPr>
              <w:t>תל אביב והמרכז</w:t>
            </w:r>
            <w:r w:rsidRPr="00E747D1">
              <w:rPr>
                <w:rStyle w:val="af3"/>
                <w:rFonts w:ascii="David" w:hAnsi="David"/>
                <w:b/>
                <w:bCs/>
                <w:sz w:val="22"/>
                <w:szCs w:val="22"/>
                <w:rtl/>
              </w:rPr>
              <w:footnoteReference w:id="143"/>
            </w:r>
          </w:p>
        </w:tc>
        <w:tc>
          <w:tcPr>
            <w:tcW w:w="2463" w:type="dxa"/>
            <w:vAlign w:val="center"/>
          </w:tcPr>
          <w:p w:rsidR="00B52032" w:rsidRPr="00E747D1" w:rsidRDefault="00B52032" w:rsidP="00B52032">
            <w:pPr>
              <w:spacing w:line="269" w:lineRule="auto"/>
              <w:jc w:val="left"/>
              <w:textAlignment w:val="top"/>
              <w:rPr>
                <w:rFonts w:ascii="David" w:hAnsi="David"/>
                <w:sz w:val="22"/>
                <w:szCs w:val="22"/>
                <w:rtl/>
              </w:rPr>
            </w:pPr>
            <w:r w:rsidRPr="00E747D1">
              <w:rPr>
                <w:rFonts w:ascii="David" w:hAnsi="David"/>
                <w:sz w:val="22"/>
                <w:szCs w:val="22"/>
                <w:rtl/>
              </w:rPr>
              <w:t>3</w:t>
            </w:r>
          </w:p>
        </w:tc>
        <w:tc>
          <w:tcPr>
            <w:tcW w:w="2463" w:type="dxa"/>
            <w:vAlign w:val="center"/>
          </w:tcPr>
          <w:p w:rsidR="00B52032" w:rsidRPr="00E747D1" w:rsidRDefault="00B52032" w:rsidP="00B52032">
            <w:pPr>
              <w:spacing w:line="269" w:lineRule="auto"/>
              <w:jc w:val="left"/>
              <w:textAlignment w:val="top"/>
              <w:rPr>
                <w:rFonts w:ascii="David" w:hAnsi="David"/>
                <w:sz w:val="22"/>
                <w:szCs w:val="22"/>
                <w:rtl/>
              </w:rPr>
            </w:pPr>
            <w:r w:rsidRPr="00E747D1">
              <w:rPr>
                <w:rFonts w:ascii="David" w:hAnsi="David"/>
                <w:sz w:val="22"/>
                <w:szCs w:val="22"/>
                <w:rtl/>
              </w:rPr>
              <w:t>1</w:t>
            </w:r>
          </w:p>
        </w:tc>
      </w:tr>
      <w:tr w:rsidR="00B52032" w:rsidRPr="00E747D1" w:rsidTr="00B52032">
        <w:trPr>
          <w:jc w:val="center"/>
        </w:trPr>
        <w:tc>
          <w:tcPr>
            <w:tcW w:w="2462" w:type="dxa"/>
            <w:vAlign w:val="bottom"/>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הדרום</w:t>
            </w:r>
            <w:r w:rsidRPr="00E747D1">
              <w:rPr>
                <w:rStyle w:val="af3"/>
                <w:rFonts w:ascii="David" w:hAnsi="David"/>
                <w:b/>
                <w:bCs/>
                <w:color w:val="000000"/>
                <w:sz w:val="22"/>
                <w:szCs w:val="22"/>
                <w:rtl/>
              </w:rPr>
              <w:footnoteReference w:id="144"/>
            </w:r>
          </w:p>
        </w:tc>
        <w:tc>
          <w:tcPr>
            <w:tcW w:w="2463" w:type="dxa"/>
            <w:vAlign w:val="center"/>
          </w:tcPr>
          <w:p w:rsidR="00B52032" w:rsidRPr="00E747D1" w:rsidRDefault="00B52032" w:rsidP="00B52032">
            <w:pPr>
              <w:spacing w:line="269" w:lineRule="auto"/>
              <w:jc w:val="left"/>
              <w:textAlignment w:val="top"/>
              <w:rPr>
                <w:rFonts w:ascii="David" w:hAnsi="David"/>
                <w:color w:val="000000"/>
                <w:sz w:val="22"/>
                <w:szCs w:val="22"/>
              </w:rPr>
            </w:pPr>
            <w:r w:rsidRPr="00E747D1">
              <w:rPr>
                <w:rFonts w:ascii="David" w:hAnsi="David"/>
                <w:color w:val="000000"/>
                <w:sz w:val="22"/>
                <w:szCs w:val="22"/>
                <w:rtl/>
              </w:rPr>
              <w:t>1</w:t>
            </w:r>
          </w:p>
        </w:tc>
        <w:tc>
          <w:tcPr>
            <w:tcW w:w="2463" w:type="dxa"/>
            <w:vAlign w:val="center"/>
          </w:tcPr>
          <w:p w:rsidR="00B52032" w:rsidRPr="00E747D1" w:rsidRDefault="00B52032" w:rsidP="00B52032">
            <w:pPr>
              <w:spacing w:line="269" w:lineRule="auto"/>
              <w:jc w:val="left"/>
              <w:textAlignment w:val="top"/>
              <w:rPr>
                <w:rFonts w:ascii="David" w:hAnsi="David"/>
                <w:color w:val="000000"/>
                <w:sz w:val="22"/>
                <w:szCs w:val="22"/>
              </w:rPr>
            </w:pPr>
            <w:r w:rsidRPr="00E747D1">
              <w:rPr>
                <w:rFonts w:ascii="David" w:hAnsi="David"/>
                <w:color w:val="000000"/>
                <w:sz w:val="22"/>
                <w:szCs w:val="22"/>
                <w:rtl/>
              </w:rPr>
              <w:t>3</w:t>
            </w:r>
          </w:p>
        </w:tc>
      </w:tr>
      <w:tr w:rsidR="00B52032" w:rsidRPr="00E747D1" w:rsidTr="00B52032">
        <w:trPr>
          <w:jc w:val="center"/>
        </w:trPr>
        <w:tc>
          <w:tcPr>
            <w:tcW w:w="2462" w:type="dxa"/>
            <w:vAlign w:val="bottom"/>
          </w:tcPr>
          <w:p w:rsidR="00B52032" w:rsidRPr="00E747D1" w:rsidRDefault="00B52032" w:rsidP="00B52032">
            <w:pPr>
              <w:spacing w:line="269" w:lineRule="auto"/>
              <w:jc w:val="left"/>
              <w:textAlignment w:val="top"/>
              <w:rPr>
                <w:rFonts w:ascii="David" w:hAnsi="David"/>
                <w:b/>
                <w:bCs/>
                <w:sz w:val="22"/>
                <w:szCs w:val="22"/>
                <w:rtl/>
              </w:rPr>
            </w:pPr>
            <w:r w:rsidRPr="00E747D1">
              <w:rPr>
                <w:rFonts w:ascii="David" w:hAnsi="David"/>
                <w:b/>
                <w:bCs/>
                <w:color w:val="000000"/>
                <w:sz w:val="22"/>
                <w:szCs w:val="22"/>
                <w:rtl/>
              </w:rPr>
              <w:t>ירושלים</w:t>
            </w:r>
            <w:r w:rsidRPr="00E747D1">
              <w:rPr>
                <w:rStyle w:val="af3"/>
                <w:rFonts w:ascii="David" w:hAnsi="David"/>
                <w:b/>
                <w:bCs/>
                <w:sz w:val="22"/>
                <w:szCs w:val="22"/>
                <w:rtl/>
              </w:rPr>
              <w:footnoteReference w:id="145"/>
            </w:r>
          </w:p>
        </w:tc>
        <w:tc>
          <w:tcPr>
            <w:tcW w:w="2463" w:type="dxa"/>
            <w:vAlign w:val="center"/>
          </w:tcPr>
          <w:p w:rsidR="00B52032" w:rsidRPr="00E747D1" w:rsidRDefault="00B52032" w:rsidP="00B52032">
            <w:pPr>
              <w:spacing w:line="269" w:lineRule="auto"/>
              <w:jc w:val="left"/>
              <w:textAlignment w:val="top"/>
              <w:rPr>
                <w:rFonts w:ascii="David" w:hAnsi="David"/>
                <w:sz w:val="22"/>
                <w:szCs w:val="22"/>
                <w:rtl/>
              </w:rPr>
            </w:pPr>
            <w:r w:rsidRPr="00E747D1">
              <w:rPr>
                <w:rFonts w:ascii="David" w:hAnsi="David"/>
                <w:sz w:val="22"/>
                <w:szCs w:val="22"/>
                <w:rtl/>
              </w:rPr>
              <w:t>5</w:t>
            </w:r>
          </w:p>
        </w:tc>
        <w:tc>
          <w:tcPr>
            <w:tcW w:w="2463" w:type="dxa"/>
            <w:vAlign w:val="center"/>
          </w:tcPr>
          <w:p w:rsidR="00B52032" w:rsidRPr="00E747D1" w:rsidRDefault="00B52032" w:rsidP="00B52032">
            <w:pPr>
              <w:spacing w:line="269" w:lineRule="auto"/>
              <w:jc w:val="left"/>
              <w:textAlignment w:val="top"/>
              <w:rPr>
                <w:rFonts w:ascii="David" w:hAnsi="David"/>
                <w:sz w:val="22"/>
                <w:szCs w:val="22"/>
                <w:rtl/>
              </w:rPr>
            </w:pPr>
            <w:r w:rsidRPr="00E747D1">
              <w:rPr>
                <w:rFonts w:ascii="David" w:hAnsi="David"/>
                <w:sz w:val="22"/>
                <w:szCs w:val="22"/>
                <w:rtl/>
              </w:rPr>
              <w:t>2</w:t>
            </w:r>
          </w:p>
        </w:tc>
      </w:tr>
      <w:tr w:rsidR="00B52032" w:rsidRPr="00E747D1" w:rsidTr="00B52032">
        <w:trPr>
          <w:jc w:val="center"/>
        </w:trPr>
        <w:tc>
          <w:tcPr>
            <w:tcW w:w="2462" w:type="dxa"/>
            <w:vAlign w:val="bottom"/>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hint="cs"/>
                <w:b/>
                <w:bCs/>
                <w:color w:val="000000"/>
                <w:sz w:val="22"/>
                <w:szCs w:val="22"/>
                <w:rtl/>
              </w:rPr>
              <w:t>ב</w:t>
            </w:r>
            <w:r w:rsidRPr="00E747D1">
              <w:rPr>
                <w:rFonts w:ascii="David" w:hAnsi="David"/>
                <w:b/>
                <w:bCs/>
                <w:color w:val="000000"/>
                <w:sz w:val="22"/>
                <w:szCs w:val="22"/>
                <w:rtl/>
              </w:rPr>
              <w:t>סה"כ</w:t>
            </w:r>
          </w:p>
        </w:tc>
        <w:tc>
          <w:tcPr>
            <w:tcW w:w="2463" w:type="dxa"/>
            <w:vAlign w:val="center"/>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11</w:t>
            </w:r>
          </w:p>
        </w:tc>
        <w:tc>
          <w:tcPr>
            <w:tcW w:w="2463" w:type="dxa"/>
            <w:vAlign w:val="center"/>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10</w:t>
            </w:r>
          </w:p>
        </w:tc>
      </w:tr>
    </w:tbl>
    <w:p w:rsidR="00B52032" w:rsidRPr="00E747D1" w:rsidRDefault="00B52032" w:rsidP="00B52032">
      <w:pPr>
        <w:spacing w:line="269" w:lineRule="auto"/>
        <w:rPr>
          <w:szCs w:val="20"/>
          <w:rtl/>
        </w:rPr>
      </w:pPr>
      <w:r w:rsidRPr="00E747D1">
        <w:rPr>
          <w:rFonts w:hint="cs"/>
          <w:szCs w:val="20"/>
          <w:rtl/>
        </w:rPr>
        <w:t xml:space="preserve">על פי נתוני </w:t>
      </w:r>
      <w:r w:rsidRPr="006014A2">
        <w:rPr>
          <w:rFonts w:hint="cs"/>
          <w:sz w:val="18"/>
          <w:szCs w:val="18"/>
        </w:rPr>
        <w:t>DATA GOV</w:t>
      </w:r>
      <w:r w:rsidRPr="00E747D1">
        <w:rPr>
          <w:rFonts w:hint="cs"/>
          <w:szCs w:val="20"/>
          <w:rtl/>
        </w:rPr>
        <w:t xml:space="preserve"> - מאגרי מידע - מסגרות רווחה,</w:t>
      </w:r>
      <w:r w:rsidRPr="00E747D1">
        <w:rPr>
          <w:rFonts w:hint="cs"/>
          <w:rtl/>
        </w:rPr>
        <w:t xml:space="preserve"> </w:t>
      </w:r>
      <w:r w:rsidRPr="00E747D1">
        <w:rPr>
          <w:rFonts w:hint="cs"/>
          <w:szCs w:val="20"/>
          <w:rtl/>
        </w:rPr>
        <w:t>בעיבוד משרד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מהנתונים בלוח עולה כי עיקר המענים לנוער יהודי בסיכון ניתנים במחוזות תל אביב והמרכז וירושלים, וכי עיקר המענים לנוער ערבי בסיכון ניתנים באזור חיפה והצפון. </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jc w:val="center"/>
        <w:textAlignment w:val="top"/>
        <w:rPr>
          <w:b/>
          <w:bCs/>
          <w:rtl/>
        </w:rPr>
      </w:pPr>
      <w:r w:rsidRPr="00E747D1">
        <w:rPr>
          <w:rFonts w:hint="cs"/>
          <w:rtl/>
        </w:rPr>
        <w:t>לוח 10:</w:t>
      </w:r>
      <w:r w:rsidRPr="00E747D1">
        <w:rPr>
          <w:rFonts w:hint="cs"/>
          <w:b/>
          <w:bCs/>
          <w:rtl/>
        </w:rPr>
        <w:t xml:space="preserve"> חלוקה של מענה </w:t>
      </w:r>
      <w:proofErr w:type="spellStart"/>
      <w:r w:rsidRPr="00E747D1">
        <w:rPr>
          <w:rFonts w:hint="cs"/>
          <w:b/>
          <w:bCs/>
          <w:rtl/>
        </w:rPr>
        <w:t>מית"ר</w:t>
      </w:r>
      <w:proofErr w:type="spellEnd"/>
      <w:r w:rsidRPr="00E747D1">
        <w:rPr>
          <w:rFonts w:hint="cs"/>
          <w:b/>
          <w:bCs/>
          <w:rtl/>
        </w:rPr>
        <w:t xml:space="preserve"> לפי אזור גיאוגרפי ומספר בני הנוער במסגרות </w:t>
      </w:r>
      <w:proofErr w:type="spellStart"/>
      <w:r w:rsidRPr="00E747D1">
        <w:rPr>
          <w:rFonts w:hint="cs"/>
          <w:b/>
          <w:bCs/>
          <w:rtl/>
        </w:rPr>
        <w:t>מית"ר</w:t>
      </w:r>
      <w:proofErr w:type="spellEnd"/>
    </w:p>
    <w:tbl>
      <w:tblPr>
        <w:tblStyle w:val="af6"/>
        <w:bidiVisual/>
        <w:tblW w:w="8211" w:type="dxa"/>
        <w:jc w:val="center"/>
        <w:tblLook w:val="04A0" w:firstRow="1" w:lastRow="0" w:firstColumn="1" w:lastColumn="0" w:noHBand="0" w:noVBand="1"/>
      </w:tblPr>
      <w:tblGrid>
        <w:gridCol w:w="1719"/>
        <w:gridCol w:w="2128"/>
        <w:gridCol w:w="2302"/>
        <w:gridCol w:w="2062"/>
      </w:tblGrid>
      <w:tr w:rsidR="00B52032" w:rsidRPr="00E747D1" w:rsidTr="00B52032">
        <w:trPr>
          <w:jc w:val="center"/>
        </w:trPr>
        <w:tc>
          <w:tcPr>
            <w:tcW w:w="1719" w:type="dxa"/>
            <w:shd w:val="clear" w:color="auto" w:fill="D9D9D9" w:themeFill="background1" w:themeFillShade="D9"/>
            <w:vAlign w:val="center"/>
          </w:tcPr>
          <w:p w:rsidR="00B52032" w:rsidRPr="00E747D1" w:rsidRDefault="00B52032" w:rsidP="00B52032">
            <w:pPr>
              <w:spacing w:line="269" w:lineRule="auto"/>
              <w:jc w:val="center"/>
              <w:textAlignment w:val="top"/>
              <w:rPr>
                <w:rFonts w:ascii="David" w:hAnsi="David"/>
                <w:b/>
                <w:bCs/>
                <w:sz w:val="22"/>
                <w:szCs w:val="22"/>
                <w:rtl/>
              </w:rPr>
            </w:pPr>
            <w:r w:rsidRPr="00E747D1">
              <w:rPr>
                <w:rFonts w:ascii="David" w:hAnsi="David" w:hint="cs"/>
                <w:b/>
                <w:bCs/>
                <w:color w:val="000000"/>
                <w:sz w:val="22"/>
                <w:szCs w:val="22"/>
                <w:rtl/>
              </w:rPr>
              <w:t>ה</w:t>
            </w:r>
            <w:r w:rsidRPr="00E747D1">
              <w:rPr>
                <w:rFonts w:ascii="David" w:hAnsi="David"/>
                <w:b/>
                <w:bCs/>
                <w:color w:val="000000"/>
                <w:sz w:val="22"/>
                <w:szCs w:val="22"/>
                <w:rtl/>
              </w:rPr>
              <w:t>מחוז</w:t>
            </w:r>
          </w:p>
        </w:tc>
        <w:tc>
          <w:tcPr>
            <w:tcW w:w="2128" w:type="dxa"/>
            <w:shd w:val="clear" w:color="auto" w:fill="D9D9D9" w:themeFill="background1" w:themeFillShade="D9"/>
          </w:tcPr>
          <w:p w:rsidR="00B52032" w:rsidRPr="00E747D1" w:rsidRDefault="00B52032" w:rsidP="00B52032">
            <w:pPr>
              <w:spacing w:line="269" w:lineRule="auto"/>
              <w:jc w:val="center"/>
              <w:textAlignment w:val="top"/>
              <w:rPr>
                <w:rFonts w:ascii="David" w:hAnsi="David"/>
                <w:b/>
                <w:bCs/>
                <w:color w:val="000000"/>
                <w:sz w:val="22"/>
                <w:szCs w:val="22"/>
                <w:rtl/>
              </w:rPr>
            </w:pPr>
            <w:r w:rsidRPr="00E747D1">
              <w:rPr>
                <w:rFonts w:ascii="David" w:hAnsi="David"/>
                <w:b/>
                <w:bCs/>
                <w:color w:val="000000"/>
                <w:sz w:val="22"/>
                <w:szCs w:val="22"/>
                <w:rtl/>
              </w:rPr>
              <w:t xml:space="preserve">מספר בני </w:t>
            </w:r>
            <w:r w:rsidRPr="00E747D1">
              <w:rPr>
                <w:rFonts w:ascii="David" w:hAnsi="David" w:hint="cs"/>
                <w:b/>
                <w:bCs/>
                <w:color w:val="000000"/>
                <w:sz w:val="22"/>
                <w:szCs w:val="22"/>
                <w:rtl/>
              </w:rPr>
              <w:t>ה</w:t>
            </w:r>
            <w:r w:rsidRPr="00E747D1">
              <w:rPr>
                <w:rFonts w:ascii="David" w:hAnsi="David"/>
                <w:b/>
                <w:bCs/>
                <w:color w:val="000000"/>
                <w:sz w:val="22"/>
                <w:szCs w:val="22"/>
                <w:rtl/>
              </w:rPr>
              <w:t>נוער במסגרת לשנת 2016</w:t>
            </w:r>
            <w:r w:rsidRPr="00E747D1">
              <w:rPr>
                <w:rStyle w:val="af3"/>
                <w:rFonts w:ascii="David" w:hAnsi="David"/>
                <w:b/>
                <w:bCs/>
                <w:color w:val="000000"/>
                <w:sz w:val="22"/>
                <w:szCs w:val="22"/>
                <w:rtl/>
              </w:rPr>
              <w:footnoteReference w:id="146"/>
            </w:r>
          </w:p>
        </w:tc>
        <w:tc>
          <w:tcPr>
            <w:tcW w:w="2302" w:type="dxa"/>
            <w:shd w:val="clear" w:color="auto" w:fill="D9D9D9" w:themeFill="background1" w:themeFillShade="D9"/>
          </w:tcPr>
          <w:p w:rsidR="00B52032" w:rsidRPr="00E747D1" w:rsidRDefault="00B52032" w:rsidP="00B52032">
            <w:pPr>
              <w:spacing w:line="269" w:lineRule="auto"/>
              <w:jc w:val="center"/>
              <w:textAlignment w:val="top"/>
              <w:rPr>
                <w:rFonts w:ascii="David" w:hAnsi="David"/>
                <w:b/>
                <w:bCs/>
                <w:color w:val="000000"/>
                <w:sz w:val="22"/>
                <w:szCs w:val="22"/>
                <w:rtl/>
              </w:rPr>
            </w:pPr>
            <w:r w:rsidRPr="00E747D1">
              <w:rPr>
                <w:rFonts w:ascii="David" w:hAnsi="David"/>
                <w:b/>
                <w:bCs/>
                <w:color w:val="000000"/>
                <w:sz w:val="22"/>
                <w:szCs w:val="22"/>
                <w:rtl/>
              </w:rPr>
              <w:t xml:space="preserve">מספר בני </w:t>
            </w:r>
            <w:r w:rsidRPr="00E747D1">
              <w:rPr>
                <w:rFonts w:ascii="David" w:hAnsi="David" w:hint="cs"/>
                <w:b/>
                <w:bCs/>
                <w:color w:val="000000"/>
                <w:sz w:val="22"/>
                <w:szCs w:val="22"/>
                <w:rtl/>
              </w:rPr>
              <w:t>ה</w:t>
            </w:r>
            <w:r w:rsidRPr="00E747D1">
              <w:rPr>
                <w:rFonts w:ascii="David" w:hAnsi="David"/>
                <w:b/>
                <w:bCs/>
                <w:color w:val="000000"/>
                <w:sz w:val="22"/>
                <w:szCs w:val="22"/>
                <w:rtl/>
              </w:rPr>
              <w:t>נוער במסגרת לשנת 2023</w:t>
            </w:r>
          </w:p>
        </w:tc>
        <w:tc>
          <w:tcPr>
            <w:tcW w:w="2062" w:type="dxa"/>
            <w:shd w:val="clear" w:color="auto" w:fill="D9D9D9" w:themeFill="background1" w:themeFillShade="D9"/>
          </w:tcPr>
          <w:p w:rsidR="00B52032" w:rsidRPr="00E747D1" w:rsidRDefault="00B52032" w:rsidP="00B52032">
            <w:pPr>
              <w:spacing w:line="269" w:lineRule="auto"/>
              <w:jc w:val="center"/>
              <w:textAlignment w:val="top"/>
              <w:rPr>
                <w:rFonts w:ascii="David" w:hAnsi="David"/>
                <w:b/>
                <w:bCs/>
                <w:color w:val="000000"/>
                <w:sz w:val="22"/>
                <w:szCs w:val="22"/>
                <w:rtl/>
              </w:rPr>
            </w:pPr>
            <w:r w:rsidRPr="00E747D1">
              <w:rPr>
                <w:rFonts w:ascii="David" w:hAnsi="David"/>
                <w:b/>
                <w:bCs/>
                <w:color w:val="000000"/>
                <w:sz w:val="22"/>
                <w:szCs w:val="22"/>
                <w:rtl/>
              </w:rPr>
              <w:t>מספר בני נוער במסגרת לשנת 2023 על פי דוח חוק חופש המידע</w:t>
            </w:r>
            <w:r w:rsidRPr="00E747D1">
              <w:rPr>
                <w:rStyle w:val="af3"/>
                <w:rFonts w:ascii="David" w:hAnsi="David"/>
                <w:b/>
                <w:bCs/>
                <w:color w:val="000000"/>
                <w:sz w:val="22"/>
                <w:szCs w:val="22"/>
                <w:rtl/>
              </w:rPr>
              <w:footnoteReference w:id="147"/>
            </w:r>
          </w:p>
        </w:tc>
      </w:tr>
      <w:tr w:rsidR="00B52032" w:rsidRPr="00E747D1" w:rsidTr="00B52032">
        <w:trPr>
          <w:jc w:val="center"/>
        </w:trPr>
        <w:tc>
          <w:tcPr>
            <w:tcW w:w="1719" w:type="dxa"/>
            <w:vAlign w:val="bottom"/>
          </w:tcPr>
          <w:p w:rsidR="00B52032" w:rsidRPr="00E747D1" w:rsidRDefault="00B52032" w:rsidP="00B52032">
            <w:pPr>
              <w:spacing w:line="269" w:lineRule="auto"/>
              <w:jc w:val="left"/>
              <w:textAlignment w:val="top"/>
              <w:rPr>
                <w:rFonts w:ascii="David" w:hAnsi="David"/>
                <w:b/>
                <w:bCs/>
                <w:sz w:val="22"/>
                <w:szCs w:val="22"/>
                <w:rtl/>
              </w:rPr>
            </w:pPr>
            <w:r w:rsidRPr="00E747D1">
              <w:rPr>
                <w:rFonts w:ascii="David" w:hAnsi="David"/>
                <w:b/>
                <w:bCs/>
                <w:color w:val="000000"/>
                <w:sz w:val="22"/>
                <w:szCs w:val="22"/>
                <w:rtl/>
              </w:rPr>
              <w:t>חיפה והצפון</w:t>
            </w:r>
          </w:p>
        </w:tc>
        <w:tc>
          <w:tcPr>
            <w:tcW w:w="2128"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600</w:t>
            </w:r>
          </w:p>
        </w:tc>
        <w:tc>
          <w:tcPr>
            <w:tcW w:w="2302"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208</w:t>
            </w:r>
          </w:p>
        </w:tc>
        <w:tc>
          <w:tcPr>
            <w:tcW w:w="2062" w:type="dxa"/>
          </w:tcPr>
          <w:p w:rsidR="00B52032" w:rsidRPr="00E747D1" w:rsidRDefault="00B52032" w:rsidP="00B52032">
            <w:pPr>
              <w:spacing w:line="269" w:lineRule="auto"/>
              <w:jc w:val="left"/>
              <w:textAlignment w:val="top"/>
              <w:rPr>
                <w:rFonts w:ascii="David" w:hAnsi="David"/>
                <w:color w:val="000000"/>
                <w:sz w:val="22"/>
                <w:szCs w:val="22"/>
                <w:rtl/>
              </w:rPr>
            </w:pPr>
          </w:p>
        </w:tc>
      </w:tr>
      <w:tr w:rsidR="00B52032" w:rsidRPr="00E747D1" w:rsidTr="00B52032">
        <w:trPr>
          <w:jc w:val="center"/>
        </w:trPr>
        <w:tc>
          <w:tcPr>
            <w:tcW w:w="1719" w:type="dxa"/>
            <w:vAlign w:val="bottom"/>
          </w:tcPr>
          <w:p w:rsidR="00B52032" w:rsidRPr="00E747D1" w:rsidRDefault="00B52032" w:rsidP="00B52032">
            <w:pPr>
              <w:spacing w:line="269" w:lineRule="auto"/>
              <w:jc w:val="left"/>
              <w:textAlignment w:val="top"/>
              <w:rPr>
                <w:rFonts w:ascii="David" w:hAnsi="David"/>
                <w:b/>
                <w:bCs/>
                <w:sz w:val="22"/>
                <w:szCs w:val="22"/>
                <w:rtl/>
              </w:rPr>
            </w:pPr>
            <w:r w:rsidRPr="00E747D1">
              <w:rPr>
                <w:rFonts w:ascii="David" w:hAnsi="David"/>
                <w:b/>
                <w:bCs/>
                <w:color w:val="000000"/>
                <w:sz w:val="22"/>
                <w:szCs w:val="22"/>
                <w:rtl/>
              </w:rPr>
              <w:t>תל אביב והמרכז</w:t>
            </w:r>
          </w:p>
        </w:tc>
        <w:tc>
          <w:tcPr>
            <w:tcW w:w="2128"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300</w:t>
            </w:r>
          </w:p>
        </w:tc>
        <w:tc>
          <w:tcPr>
            <w:tcW w:w="2302"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127</w:t>
            </w:r>
          </w:p>
        </w:tc>
        <w:tc>
          <w:tcPr>
            <w:tcW w:w="2062" w:type="dxa"/>
          </w:tcPr>
          <w:p w:rsidR="00B52032" w:rsidRPr="00E747D1" w:rsidRDefault="00B52032" w:rsidP="00B52032">
            <w:pPr>
              <w:spacing w:line="269" w:lineRule="auto"/>
              <w:jc w:val="left"/>
              <w:textAlignment w:val="top"/>
              <w:rPr>
                <w:rFonts w:ascii="David" w:hAnsi="David"/>
                <w:color w:val="000000"/>
                <w:sz w:val="22"/>
                <w:szCs w:val="22"/>
                <w:rtl/>
              </w:rPr>
            </w:pPr>
          </w:p>
        </w:tc>
      </w:tr>
      <w:tr w:rsidR="00B52032" w:rsidRPr="00E747D1" w:rsidTr="00B52032">
        <w:trPr>
          <w:jc w:val="center"/>
        </w:trPr>
        <w:tc>
          <w:tcPr>
            <w:tcW w:w="1719" w:type="dxa"/>
            <w:vAlign w:val="bottom"/>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הדרום</w:t>
            </w:r>
          </w:p>
        </w:tc>
        <w:tc>
          <w:tcPr>
            <w:tcW w:w="2128"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135</w:t>
            </w:r>
          </w:p>
        </w:tc>
        <w:tc>
          <w:tcPr>
            <w:tcW w:w="2302"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115</w:t>
            </w:r>
          </w:p>
        </w:tc>
        <w:tc>
          <w:tcPr>
            <w:tcW w:w="2062" w:type="dxa"/>
          </w:tcPr>
          <w:p w:rsidR="00B52032" w:rsidRPr="00E747D1" w:rsidRDefault="00B52032" w:rsidP="00B52032">
            <w:pPr>
              <w:spacing w:line="269" w:lineRule="auto"/>
              <w:jc w:val="left"/>
              <w:textAlignment w:val="top"/>
              <w:rPr>
                <w:rFonts w:ascii="David" w:hAnsi="David"/>
                <w:color w:val="000000"/>
                <w:sz w:val="22"/>
                <w:szCs w:val="22"/>
                <w:rtl/>
              </w:rPr>
            </w:pPr>
          </w:p>
        </w:tc>
      </w:tr>
      <w:tr w:rsidR="00B52032" w:rsidRPr="00E747D1" w:rsidTr="00B52032">
        <w:trPr>
          <w:jc w:val="center"/>
        </w:trPr>
        <w:tc>
          <w:tcPr>
            <w:tcW w:w="1719" w:type="dxa"/>
            <w:vAlign w:val="bottom"/>
          </w:tcPr>
          <w:p w:rsidR="00B52032" w:rsidRPr="00E747D1" w:rsidRDefault="00B52032" w:rsidP="00B52032">
            <w:pPr>
              <w:spacing w:line="269" w:lineRule="auto"/>
              <w:jc w:val="left"/>
              <w:textAlignment w:val="top"/>
              <w:rPr>
                <w:rFonts w:ascii="David" w:hAnsi="David"/>
                <w:b/>
                <w:bCs/>
                <w:sz w:val="22"/>
                <w:szCs w:val="22"/>
                <w:rtl/>
              </w:rPr>
            </w:pPr>
            <w:r w:rsidRPr="00E747D1">
              <w:rPr>
                <w:rFonts w:ascii="David" w:hAnsi="David"/>
                <w:b/>
                <w:bCs/>
                <w:color w:val="000000"/>
                <w:sz w:val="22"/>
                <w:szCs w:val="22"/>
                <w:rtl/>
              </w:rPr>
              <w:t>ירושלים</w:t>
            </w:r>
          </w:p>
        </w:tc>
        <w:tc>
          <w:tcPr>
            <w:tcW w:w="2128"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485</w:t>
            </w:r>
          </w:p>
        </w:tc>
        <w:tc>
          <w:tcPr>
            <w:tcW w:w="2302" w:type="dxa"/>
          </w:tcPr>
          <w:p w:rsidR="00B52032" w:rsidRPr="00E747D1" w:rsidRDefault="00B52032" w:rsidP="00B52032">
            <w:pPr>
              <w:spacing w:line="269" w:lineRule="auto"/>
              <w:jc w:val="left"/>
              <w:textAlignment w:val="top"/>
              <w:rPr>
                <w:rFonts w:ascii="David" w:hAnsi="David"/>
                <w:color w:val="000000"/>
                <w:sz w:val="22"/>
                <w:szCs w:val="22"/>
                <w:rtl/>
              </w:rPr>
            </w:pPr>
            <w:r w:rsidRPr="00E747D1">
              <w:rPr>
                <w:rFonts w:ascii="David" w:hAnsi="David"/>
                <w:color w:val="000000"/>
                <w:sz w:val="22"/>
                <w:szCs w:val="22"/>
                <w:rtl/>
              </w:rPr>
              <w:t>291</w:t>
            </w:r>
          </w:p>
        </w:tc>
        <w:tc>
          <w:tcPr>
            <w:tcW w:w="2062" w:type="dxa"/>
          </w:tcPr>
          <w:p w:rsidR="00B52032" w:rsidRPr="00E747D1" w:rsidRDefault="00B52032" w:rsidP="00B52032">
            <w:pPr>
              <w:spacing w:line="269" w:lineRule="auto"/>
              <w:jc w:val="left"/>
              <w:textAlignment w:val="top"/>
              <w:rPr>
                <w:rFonts w:ascii="David" w:hAnsi="David"/>
                <w:color w:val="000000"/>
                <w:sz w:val="22"/>
                <w:szCs w:val="22"/>
                <w:rtl/>
              </w:rPr>
            </w:pPr>
          </w:p>
        </w:tc>
      </w:tr>
      <w:tr w:rsidR="00B52032" w:rsidRPr="00E747D1" w:rsidTr="00B52032">
        <w:trPr>
          <w:jc w:val="center"/>
        </w:trPr>
        <w:tc>
          <w:tcPr>
            <w:tcW w:w="1719" w:type="dxa"/>
            <w:shd w:val="clear" w:color="auto" w:fill="F2F2F2" w:themeFill="background1" w:themeFillShade="F2"/>
            <w:vAlign w:val="bottom"/>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סה"כ</w:t>
            </w:r>
          </w:p>
        </w:tc>
        <w:tc>
          <w:tcPr>
            <w:tcW w:w="2128" w:type="dxa"/>
            <w:shd w:val="clear" w:color="auto" w:fill="F2F2F2" w:themeFill="background1" w:themeFillShade="F2"/>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1,520</w:t>
            </w:r>
          </w:p>
        </w:tc>
        <w:tc>
          <w:tcPr>
            <w:tcW w:w="2302" w:type="dxa"/>
            <w:shd w:val="clear" w:color="auto" w:fill="F2F2F2" w:themeFill="background1" w:themeFillShade="F2"/>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741</w:t>
            </w:r>
          </w:p>
        </w:tc>
        <w:tc>
          <w:tcPr>
            <w:tcW w:w="2062" w:type="dxa"/>
            <w:shd w:val="clear" w:color="auto" w:fill="F2F2F2" w:themeFill="background1" w:themeFillShade="F2"/>
          </w:tcPr>
          <w:p w:rsidR="00B52032" w:rsidRPr="00E747D1" w:rsidRDefault="00B52032" w:rsidP="00B52032">
            <w:pPr>
              <w:spacing w:line="269" w:lineRule="auto"/>
              <w:jc w:val="left"/>
              <w:textAlignment w:val="top"/>
              <w:rPr>
                <w:rFonts w:ascii="David" w:hAnsi="David"/>
                <w:b/>
                <w:bCs/>
                <w:color w:val="000000"/>
                <w:sz w:val="22"/>
                <w:szCs w:val="22"/>
                <w:rtl/>
              </w:rPr>
            </w:pPr>
            <w:r w:rsidRPr="00E747D1">
              <w:rPr>
                <w:rFonts w:ascii="David" w:hAnsi="David"/>
                <w:b/>
                <w:bCs/>
                <w:color w:val="000000"/>
                <w:sz w:val="22"/>
                <w:szCs w:val="22"/>
                <w:rtl/>
              </w:rPr>
              <w:t>1,000</w:t>
            </w:r>
          </w:p>
        </w:tc>
      </w:tr>
    </w:tbl>
    <w:p w:rsidR="00B52032" w:rsidRPr="00E747D1" w:rsidRDefault="00B52032" w:rsidP="00B52032">
      <w:pPr>
        <w:shd w:val="clear" w:color="auto" w:fill="FFFFFF"/>
        <w:spacing w:line="269" w:lineRule="auto"/>
        <w:textAlignment w:val="top"/>
        <w:rPr>
          <w:szCs w:val="20"/>
          <w:rtl/>
        </w:rPr>
      </w:pPr>
      <w:r w:rsidRPr="00E747D1">
        <w:rPr>
          <w:rFonts w:hint="cs"/>
          <w:szCs w:val="20"/>
          <w:rtl/>
        </w:rPr>
        <w:t xml:space="preserve">על פי נתוני משרד החינוך, בעיבוד משרד מבקר המדינה, וכן על פי נתוני </w:t>
      </w:r>
      <w:r w:rsidRPr="00E747D1">
        <w:rPr>
          <w:rFonts w:hint="cs"/>
          <w:szCs w:val="20"/>
        </w:rPr>
        <w:t>DATA GOV</w:t>
      </w:r>
      <w:r w:rsidRPr="00E747D1">
        <w:rPr>
          <w:rFonts w:hint="cs"/>
          <w:szCs w:val="20"/>
          <w:rtl/>
        </w:rPr>
        <w:t xml:space="preserve"> - מאגרי מידע - מסגרות רווחה.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מהנתונים עולה כי יחסית למספר בני הנוער בסיכון במסגרות </w:t>
      </w:r>
      <w:proofErr w:type="spellStart"/>
      <w:r w:rsidRPr="00E747D1">
        <w:rPr>
          <w:rFonts w:hint="cs"/>
          <w:b/>
          <w:bCs/>
          <w:rtl/>
        </w:rPr>
        <w:t>המית"רים</w:t>
      </w:r>
      <w:proofErr w:type="spellEnd"/>
      <w:r w:rsidRPr="00E747D1">
        <w:rPr>
          <w:rFonts w:hint="cs"/>
          <w:b/>
          <w:bCs/>
          <w:rtl/>
        </w:rPr>
        <w:t xml:space="preserve"> בשנת 2016, שהסתכם בכ-1,520 בני נוער, בשנת 2023 מספר בני הנוער במסגרות </w:t>
      </w:r>
      <w:proofErr w:type="spellStart"/>
      <w:r w:rsidRPr="00E747D1">
        <w:rPr>
          <w:rFonts w:hint="cs"/>
          <w:b/>
          <w:bCs/>
          <w:rtl/>
        </w:rPr>
        <w:t>המית"רים</w:t>
      </w:r>
      <w:proofErr w:type="spellEnd"/>
      <w:r w:rsidRPr="00E747D1">
        <w:rPr>
          <w:rFonts w:hint="cs"/>
          <w:b/>
          <w:bCs/>
          <w:rtl/>
        </w:rPr>
        <w:t xml:space="preserve"> פחת בכ-52% ל-741 בני נוער. כמו כן עולה כי הנתונים אשר מפרסם משרד הרווחה בדוח חוק חופש המידע אינם תואמים לנתונים המתפרסמים במאגר המידע הממשלתי, וכי הם גבוהים מהנתונים שבמאגר.</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כי משרד הרווחה יבחן מדוע פחת מספר בני הנוער שמקבלים את המענה של </w:t>
      </w:r>
      <w:proofErr w:type="spellStart"/>
      <w:r w:rsidRPr="00E747D1">
        <w:rPr>
          <w:rFonts w:hint="cs"/>
          <w:b/>
          <w:bCs/>
          <w:rtl/>
        </w:rPr>
        <w:t>מית"ר</w:t>
      </w:r>
      <w:proofErr w:type="spellEnd"/>
      <w:r w:rsidRPr="00E747D1">
        <w:rPr>
          <w:rFonts w:hint="cs"/>
          <w:b/>
          <w:bCs/>
          <w:rtl/>
        </w:rPr>
        <w:t xml:space="preserve"> ומדוע בכל אחד מהדוחות צוין מספר שונה של בני נוער אשר נמצאים במסגרות אלו, ויפעל בהתאם.</w:t>
      </w:r>
    </w:p>
    <w:p w:rsidR="00B52032" w:rsidRPr="00E747D1" w:rsidRDefault="00B52032" w:rsidP="00B52032">
      <w:pPr>
        <w:pStyle w:val="a9"/>
        <w:spacing w:line="269" w:lineRule="auto"/>
        <w:rPr>
          <w:rtl/>
        </w:rPr>
      </w:pPr>
    </w:p>
    <w:p w:rsidR="00B52032" w:rsidRDefault="00B52032" w:rsidP="00B52032">
      <w:pPr>
        <w:bidi w:val="0"/>
        <w:spacing w:after="200" w:line="276" w:lineRule="auto"/>
        <w:rPr>
          <w:rtl/>
        </w:rPr>
      </w:pPr>
      <w:r>
        <w:rPr>
          <w:rtl/>
        </w:rPr>
        <w:br w:type="page"/>
      </w:r>
    </w:p>
    <w:p w:rsidR="00B52032" w:rsidRPr="00E747D1" w:rsidRDefault="00B52032" w:rsidP="00B52032">
      <w:pPr>
        <w:spacing w:line="269" w:lineRule="auto"/>
        <w:jc w:val="center"/>
        <w:rPr>
          <w:b/>
          <w:bCs/>
          <w:rtl/>
        </w:rPr>
      </w:pPr>
      <w:r w:rsidRPr="00E747D1">
        <w:rPr>
          <w:rFonts w:hint="cs"/>
          <w:rtl/>
        </w:rPr>
        <w:lastRenderedPageBreak/>
        <w:t>לוח 11:</w:t>
      </w:r>
      <w:r w:rsidRPr="00E747D1">
        <w:rPr>
          <w:rFonts w:hint="cs"/>
          <w:b/>
          <w:bCs/>
          <w:rtl/>
        </w:rPr>
        <w:t xml:space="preserve"> נתונים תקציביים ארציים לתוכניות מפת"ן </w:t>
      </w:r>
      <w:proofErr w:type="spellStart"/>
      <w:r w:rsidRPr="00E747D1">
        <w:rPr>
          <w:rFonts w:hint="cs"/>
          <w:b/>
          <w:bCs/>
          <w:rtl/>
        </w:rPr>
        <w:t>ומית"ר</w:t>
      </w:r>
      <w:proofErr w:type="spellEnd"/>
      <w:r w:rsidRPr="00E747D1">
        <w:rPr>
          <w:rFonts w:hint="cs"/>
          <w:b/>
          <w:bCs/>
          <w:rtl/>
        </w:rPr>
        <w:t>, 2023</w:t>
      </w:r>
    </w:p>
    <w:tbl>
      <w:tblPr>
        <w:tblStyle w:val="af6"/>
        <w:bidiVisual/>
        <w:tblW w:w="0" w:type="auto"/>
        <w:tblLook w:val="04A0" w:firstRow="1" w:lastRow="0" w:firstColumn="1" w:lastColumn="0" w:noHBand="0" w:noVBand="1"/>
      </w:tblPr>
      <w:tblGrid>
        <w:gridCol w:w="2051"/>
        <w:gridCol w:w="2053"/>
        <w:gridCol w:w="2053"/>
        <w:gridCol w:w="2053"/>
      </w:tblGrid>
      <w:tr w:rsidR="00B52032" w:rsidRPr="00E747D1" w:rsidTr="00B52032">
        <w:tc>
          <w:tcPr>
            <w:tcW w:w="2052"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הפעילות</w:t>
            </w:r>
          </w:p>
        </w:tc>
        <w:tc>
          <w:tcPr>
            <w:tcW w:w="2053"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עלות הפעילות בשנת 2023 (ש"ח)</w:t>
            </w:r>
            <w:r w:rsidRPr="00E747D1">
              <w:rPr>
                <w:rStyle w:val="af3"/>
                <w:b/>
                <w:bCs/>
                <w:sz w:val="22"/>
                <w:szCs w:val="22"/>
                <w:rtl/>
              </w:rPr>
              <w:footnoteReference w:id="148"/>
            </w:r>
          </w:p>
        </w:tc>
        <w:tc>
          <w:tcPr>
            <w:tcW w:w="2053"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מספר הנערים שצרכו את השירות בשנת 2023</w:t>
            </w:r>
            <w:r w:rsidRPr="00E747D1">
              <w:rPr>
                <w:rStyle w:val="af3"/>
                <w:b/>
                <w:bCs/>
                <w:sz w:val="22"/>
                <w:szCs w:val="22"/>
                <w:rtl/>
              </w:rPr>
              <w:footnoteReference w:id="149"/>
            </w:r>
          </w:p>
        </w:tc>
        <w:tc>
          <w:tcPr>
            <w:tcW w:w="2053"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עלות לנער (ממוצע, בש"ח)</w:t>
            </w:r>
            <w:r w:rsidRPr="00E747D1">
              <w:rPr>
                <w:rStyle w:val="af3"/>
                <w:b/>
                <w:bCs/>
                <w:sz w:val="22"/>
                <w:szCs w:val="22"/>
                <w:rtl/>
              </w:rPr>
              <w:t xml:space="preserve"> </w:t>
            </w:r>
            <w:r w:rsidRPr="00E747D1">
              <w:rPr>
                <w:rStyle w:val="af3"/>
                <w:b/>
                <w:bCs/>
                <w:sz w:val="22"/>
                <w:szCs w:val="22"/>
                <w:rtl/>
              </w:rPr>
              <w:footnoteReference w:id="150"/>
            </w:r>
            <w:r w:rsidRPr="00E747D1">
              <w:rPr>
                <w:rFonts w:hint="cs"/>
                <w:b/>
                <w:bCs/>
                <w:sz w:val="22"/>
                <w:szCs w:val="22"/>
                <w:rtl/>
              </w:rPr>
              <w:t xml:space="preserve"> </w:t>
            </w:r>
          </w:p>
        </w:tc>
      </w:tr>
      <w:tr w:rsidR="00B52032" w:rsidRPr="00E747D1" w:rsidTr="00B52032">
        <w:tc>
          <w:tcPr>
            <w:tcW w:w="2052" w:type="dxa"/>
          </w:tcPr>
          <w:p w:rsidR="00B52032" w:rsidRPr="00E747D1" w:rsidRDefault="00B52032" w:rsidP="00B52032">
            <w:pPr>
              <w:spacing w:line="269" w:lineRule="auto"/>
              <w:jc w:val="left"/>
              <w:rPr>
                <w:sz w:val="22"/>
                <w:szCs w:val="22"/>
                <w:rtl/>
              </w:rPr>
            </w:pPr>
            <w:r w:rsidRPr="00E747D1">
              <w:rPr>
                <w:rFonts w:hint="cs"/>
                <w:sz w:val="22"/>
                <w:szCs w:val="22"/>
                <w:rtl/>
              </w:rPr>
              <w:t>מפת"ן</w:t>
            </w:r>
          </w:p>
        </w:tc>
        <w:tc>
          <w:tcPr>
            <w:tcW w:w="2053" w:type="dxa"/>
          </w:tcPr>
          <w:p w:rsidR="00B52032" w:rsidRPr="00E747D1" w:rsidRDefault="00B52032" w:rsidP="00B52032">
            <w:pPr>
              <w:spacing w:line="269" w:lineRule="auto"/>
              <w:jc w:val="left"/>
              <w:rPr>
                <w:sz w:val="22"/>
                <w:szCs w:val="22"/>
                <w:rtl/>
              </w:rPr>
            </w:pPr>
            <w:r w:rsidRPr="00E747D1">
              <w:rPr>
                <w:rFonts w:hint="cs"/>
                <w:sz w:val="22"/>
                <w:szCs w:val="22"/>
                <w:rtl/>
              </w:rPr>
              <w:t>6,813,441</w:t>
            </w:r>
          </w:p>
        </w:tc>
        <w:tc>
          <w:tcPr>
            <w:tcW w:w="2053" w:type="dxa"/>
          </w:tcPr>
          <w:p w:rsidR="00B52032" w:rsidRPr="00E747D1" w:rsidRDefault="00B52032" w:rsidP="00B52032">
            <w:pPr>
              <w:spacing w:line="269" w:lineRule="auto"/>
              <w:jc w:val="left"/>
              <w:rPr>
                <w:sz w:val="22"/>
                <w:szCs w:val="22"/>
                <w:rtl/>
              </w:rPr>
            </w:pPr>
            <w:r w:rsidRPr="00E747D1">
              <w:rPr>
                <w:rFonts w:hint="cs"/>
                <w:sz w:val="22"/>
                <w:szCs w:val="22"/>
                <w:rtl/>
              </w:rPr>
              <w:t>698</w:t>
            </w:r>
          </w:p>
        </w:tc>
        <w:tc>
          <w:tcPr>
            <w:tcW w:w="2053" w:type="dxa"/>
          </w:tcPr>
          <w:p w:rsidR="00B52032" w:rsidRPr="00E747D1" w:rsidRDefault="00B52032" w:rsidP="00B52032">
            <w:pPr>
              <w:spacing w:line="269" w:lineRule="auto"/>
              <w:jc w:val="left"/>
              <w:rPr>
                <w:sz w:val="22"/>
                <w:szCs w:val="22"/>
                <w:rtl/>
              </w:rPr>
            </w:pPr>
            <w:r w:rsidRPr="00E747D1">
              <w:rPr>
                <w:rFonts w:hint="cs"/>
                <w:sz w:val="22"/>
                <w:szCs w:val="22"/>
                <w:rtl/>
              </w:rPr>
              <w:t>9,761</w:t>
            </w:r>
          </w:p>
        </w:tc>
      </w:tr>
      <w:tr w:rsidR="00B52032" w:rsidRPr="00E747D1" w:rsidTr="00B52032">
        <w:tc>
          <w:tcPr>
            <w:tcW w:w="2052" w:type="dxa"/>
          </w:tcPr>
          <w:p w:rsidR="00B52032" w:rsidRPr="00E747D1" w:rsidRDefault="00B52032" w:rsidP="00B52032">
            <w:pPr>
              <w:spacing w:line="269" w:lineRule="auto"/>
              <w:jc w:val="left"/>
              <w:rPr>
                <w:sz w:val="22"/>
                <w:szCs w:val="22"/>
                <w:rtl/>
              </w:rPr>
            </w:pPr>
            <w:proofErr w:type="spellStart"/>
            <w:r w:rsidRPr="00E747D1">
              <w:rPr>
                <w:rFonts w:hint="cs"/>
                <w:sz w:val="22"/>
                <w:szCs w:val="22"/>
                <w:rtl/>
              </w:rPr>
              <w:t>מית"ר</w:t>
            </w:r>
            <w:proofErr w:type="spellEnd"/>
          </w:p>
        </w:tc>
        <w:tc>
          <w:tcPr>
            <w:tcW w:w="2053" w:type="dxa"/>
          </w:tcPr>
          <w:p w:rsidR="00B52032" w:rsidRPr="00E747D1" w:rsidRDefault="00B52032" w:rsidP="00B52032">
            <w:pPr>
              <w:spacing w:line="269" w:lineRule="auto"/>
              <w:jc w:val="left"/>
              <w:rPr>
                <w:sz w:val="22"/>
                <w:szCs w:val="22"/>
                <w:rtl/>
              </w:rPr>
            </w:pPr>
            <w:r w:rsidRPr="00E747D1">
              <w:rPr>
                <w:rFonts w:hint="cs"/>
                <w:sz w:val="22"/>
                <w:szCs w:val="22"/>
                <w:rtl/>
              </w:rPr>
              <w:t>24,389,412</w:t>
            </w:r>
          </w:p>
        </w:tc>
        <w:tc>
          <w:tcPr>
            <w:tcW w:w="2053" w:type="dxa"/>
          </w:tcPr>
          <w:p w:rsidR="00B52032" w:rsidRPr="00E747D1" w:rsidRDefault="00B52032" w:rsidP="00B52032">
            <w:pPr>
              <w:spacing w:line="269" w:lineRule="auto"/>
              <w:jc w:val="left"/>
              <w:rPr>
                <w:sz w:val="22"/>
                <w:szCs w:val="22"/>
                <w:rtl/>
              </w:rPr>
            </w:pPr>
            <w:r w:rsidRPr="00E747D1">
              <w:rPr>
                <w:rFonts w:hint="cs"/>
                <w:sz w:val="22"/>
                <w:szCs w:val="22"/>
                <w:rtl/>
              </w:rPr>
              <w:t>1,000</w:t>
            </w:r>
          </w:p>
        </w:tc>
        <w:tc>
          <w:tcPr>
            <w:tcW w:w="2053" w:type="dxa"/>
          </w:tcPr>
          <w:p w:rsidR="00B52032" w:rsidRPr="00E747D1" w:rsidRDefault="00B52032" w:rsidP="00B52032">
            <w:pPr>
              <w:spacing w:line="269" w:lineRule="auto"/>
              <w:jc w:val="left"/>
              <w:rPr>
                <w:sz w:val="22"/>
                <w:szCs w:val="22"/>
                <w:rtl/>
              </w:rPr>
            </w:pPr>
            <w:r w:rsidRPr="00E747D1">
              <w:rPr>
                <w:rFonts w:hint="cs"/>
                <w:sz w:val="22"/>
                <w:szCs w:val="22"/>
                <w:rtl/>
              </w:rPr>
              <w:t>24,389</w:t>
            </w:r>
          </w:p>
        </w:tc>
      </w:tr>
    </w:tbl>
    <w:p w:rsidR="00B52032" w:rsidRPr="00273EC0" w:rsidRDefault="00B52032" w:rsidP="00B52032">
      <w:pPr>
        <w:spacing w:line="269" w:lineRule="auto"/>
        <w:rPr>
          <w:sz w:val="16"/>
          <w:szCs w:val="20"/>
          <w:rtl/>
        </w:rPr>
      </w:pPr>
      <w:r w:rsidRPr="00273EC0">
        <w:rPr>
          <w:rFonts w:hint="cs"/>
          <w:sz w:val="16"/>
          <w:szCs w:val="20"/>
          <w:rtl/>
        </w:rPr>
        <w:t xml:space="preserve">על פי נתוני </w:t>
      </w:r>
      <w:proofErr w:type="spellStart"/>
      <w:r w:rsidRPr="00273EC0">
        <w:rPr>
          <w:rFonts w:hint="cs"/>
          <w:sz w:val="16"/>
          <w:szCs w:val="20"/>
          <w:rtl/>
        </w:rPr>
        <w:t>מרכב"ה</w:t>
      </w:r>
      <w:proofErr w:type="spellEnd"/>
      <w:r w:rsidRPr="00273EC0">
        <w:rPr>
          <w:rFonts w:hint="cs"/>
          <w:sz w:val="16"/>
          <w:szCs w:val="20"/>
          <w:rtl/>
        </w:rPr>
        <w:t xml:space="preserve"> לשנת 2023, בעיבוד משרד מבקר המדינה, וכן על פי נתוני דוח חופש המידע לשנת 2023.</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מהנתונים בלוח עולה כי בשנת 2023 עלות השמת נער במסגרת של מפת"ן היא 9,761 ש"ח ועלותה במסגרת של </w:t>
      </w:r>
      <w:proofErr w:type="spellStart"/>
      <w:r w:rsidRPr="00E747D1">
        <w:rPr>
          <w:rFonts w:hint="cs"/>
          <w:rtl/>
        </w:rPr>
        <w:t>מית"ר</w:t>
      </w:r>
      <w:proofErr w:type="spellEnd"/>
      <w:r w:rsidRPr="00E747D1">
        <w:rPr>
          <w:rFonts w:hint="cs"/>
          <w:rtl/>
        </w:rPr>
        <w:t xml:space="preserve"> היא 24,389 ש"ח.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70" w:name="_Hlk190273867"/>
      <w:r w:rsidRPr="00E747D1">
        <w:rPr>
          <w:rFonts w:hint="cs"/>
          <w:rtl/>
        </w:rPr>
        <w:t>יש לציין כי בדוח מבקר המדינה בנושא הטיפול בנוער בסיכון גבוה</w:t>
      </w:r>
      <w:r w:rsidRPr="00E747D1">
        <w:rPr>
          <w:rStyle w:val="af3"/>
          <w:rtl/>
        </w:rPr>
        <w:footnoteReference w:id="151"/>
      </w:r>
      <w:r w:rsidRPr="00E747D1">
        <w:rPr>
          <w:rFonts w:hint="cs"/>
          <w:rtl/>
        </w:rPr>
        <w:t xml:space="preserve"> נכתב כי העלות השנתית של שהות של נער במסגרת חוץ-ביתית בשנת 2016 </w:t>
      </w:r>
      <w:proofErr w:type="spellStart"/>
      <w:r w:rsidRPr="00E747D1">
        <w:rPr>
          <w:rFonts w:hint="cs"/>
          <w:rtl/>
        </w:rPr>
        <w:t>היתה</w:t>
      </w:r>
      <w:proofErr w:type="spellEnd"/>
      <w:r w:rsidRPr="00E747D1">
        <w:rPr>
          <w:rFonts w:hint="cs"/>
          <w:rtl/>
        </w:rPr>
        <w:t xml:space="preserve"> כ-444,000 ש"ח - פי 16 מעלות השהות של נער במענה של הקהילה </w:t>
      </w:r>
      <w:proofErr w:type="spellStart"/>
      <w:r w:rsidRPr="00E747D1">
        <w:rPr>
          <w:rFonts w:hint="cs"/>
          <w:rtl/>
        </w:rPr>
        <w:t>מית"ר</w:t>
      </w:r>
      <w:proofErr w:type="spellEnd"/>
      <w:r w:rsidRPr="00E747D1">
        <w:rPr>
          <w:rFonts w:hint="cs"/>
          <w:rtl/>
        </w:rPr>
        <w:t>.</w:t>
      </w:r>
    </w:p>
    <w:bookmarkEnd w:id="70"/>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עולה</w:t>
      </w:r>
      <w:r w:rsidRPr="00E747D1">
        <w:rPr>
          <w:b/>
          <w:bCs/>
          <w:rtl/>
        </w:rPr>
        <w:t xml:space="preserve"> כי המענה של משרד הרווחה מסוג </w:t>
      </w:r>
      <w:bookmarkStart w:id="71" w:name="_Hlk190273905"/>
      <w:r w:rsidRPr="00E747D1">
        <w:rPr>
          <w:b/>
          <w:bCs/>
          <w:rtl/>
        </w:rPr>
        <w:t>מפת</w:t>
      </w:r>
      <w:r w:rsidRPr="00E747D1">
        <w:rPr>
          <w:rFonts w:hint="cs"/>
          <w:b/>
          <w:bCs/>
          <w:rtl/>
        </w:rPr>
        <w:t>"</w:t>
      </w:r>
      <w:r w:rsidRPr="00E747D1">
        <w:rPr>
          <w:b/>
          <w:bCs/>
          <w:rtl/>
        </w:rPr>
        <w:t xml:space="preserve">ן </w:t>
      </w:r>
      <w:bookmarkEnd w:id="71"/>
      <w:proofErr w:type="spellStart"/>
      <w:r w:rsidRPr="00E747D1">
        <w:rPr>
          <w:rFonts w:hint="eastAsia"/>
          <w:b/>
          <w:bCs/>
          <w:rtl/>
        </w:rPr>
        <w:t>ומית</w:t>
      </w:r>
      <w:r w:rsidRPr="00E747D1">
        <w:rPr>
          <w:b/>
          <w:bCs/>
          <w:rtl/>
        </w:rPr>
        <w:t>"ר</w:t>
      </w:r>
      <w:proofErr w:type="spellEnd"/>
      <w:r w:rsidRPr="00E747D1">
        <w:rPr>
          <w:b/>
          <w:bCs/>
          <w:rtl/>
        </w:rPr>
        <w:t xml:space="preserve"> </w:t>
      </w:r>
      <w:r w:rsidRPr="00E747D1">
        <w:rPr>
          <w:rFonts w:hint="cs"/>
          <w:b/>
          <w:bCs/>
          <w:rtl/>
        </w:rPr>
        <w:t xml:space="preserve">ניתן בהיקף </w:t>
      </w:r>
      <w:r w:rsidRPr="00E747D1">
        <w:rPr>
          <w:b/>
          <w:bCs/>
          <w:rtl/>
        </w:rPr>
        <w:t>מצומצם</w:t>
      </w:r>
      <w:r w:rsidRPr="00E747D1">
        <w:rPr>
          <w:rFonts w:hint="cs"/>
          <w:b/>
          <w:bCs/>
          <w:rtl/>
        </w:rPr>
        <w:t xml:space="preserve"> (לכ-1,698 נערים בשנת 2023),</w:t>
      </w:r>
      <w:r w:rsidRPr="00E747D1">
        <w:rPr>
          <w:b/>
          <w:bCs/>
          <w:rtl/>
        </w:rPr>
        <w:t xml:space="preserve"> ו</w:t>
      </w:r>
      <w:r w:rsidRPr="00E747D1">
        <w:rPr>
          <w:rFonts w:hint="cs"/>
          <w:b/>
          <w:bCs/>
          <w:rtl/>
        </w:rPr>
        <w:t xml:space="preserve">כי </w:t>
      </w:r>
      <w:r w:rsidRPr="00E747D1">
        <w:rPr>
          <w:b/>
          <w:bCs/>
          <w:rtl/>
        </w:rPr>
        <w:t>מספר בני הנוער מקבלי הש</w:t>
      </w:r>
      <w:r w:rsidRPr="00E747D1">
        <w:rPr>
          <w:rFonts w:hint="cs"/>
          <w:b/>
          <w:bCs/>
          <w:rtl/>
        </w:rPr>
        <w:t>י</w:t>
      </w:r>
      <w:r w:rsidRPr="00E747D1">
        <w:rPr>
          <w:b/>
          <w:bCs/>
          <w:rtl/>
        </w:rPr>
        <w:t xml:space="preserve">רות </w:t>
      </w:r>
      <w:r w:rsidRPr="00E747D1">
        <w:rPr>
          <w:rFonts w:hint="cs"/>
          <w:b/>
          <w:bCs/>
          <w:rtl/>
        </w:rPr>
        <w:t>פחת</w:t>
      </w:r>
      <w:r w:rsidRPr="00E747D1">
        <w:rPr>
          <w:b/>
          <w:bCs/>
          <w:rtl/>
        </w:rPr>
        <w:t xml:space="preserve"> בכ-52% </w:t>
      </w:r>
      <w:r w:rsidRPr="00E747D1">
        <w:rPr>
          <w:rFonts w:hint="cs"/>
          <w:b/>
          <w:bCs/>
          <w:rtl/>
        </w:rPr>
        <w:t>בשנים</w:t>
      </w:r>
      <w:r w:rsidRPr="00E747D1">
        <w:rPr>
          <w:b/>
          <w:bCs/>
          <w:rtl/>
        </w:rPr>
        <w:t xml:space="preserve"> 2016 </w:t>
      </w:r>
      <w:r w:rsidRPr="00E747D1">
        <w:rPr>
          <w:rFonts w:hint="cs"/>
          <w:b/>
          <w:bCs/>
          <w:rtl/>
        </w:rPr>
        <w:t>עד</w:t>
      </w:r>
      <w:r w:rsidRPr="00E747D1">
        <w:rPr>
          <w:b/>
          <w:bCs/>
          <w:rtl/>
        </w:rPr>
        <w:t xml:space="preserve"> 2023. עוד עולה כי </w:t>
      </w:r>
      <w:r w:rsidRPr="00E747D1">
        <w:rPr>
          <w:rFonts w:hint="cs"/>
          <w:b/>
          <w:bCs/>
          <w:rtl/>
        </w:rPr>
        <w:t>ה</w:t>
      </w:r>
      <w:r w:rsidRPr="00E747D1">
        <w:rPr>
          <w:b/>
          <w:bCs/>
          <w:rtl/>
        </w:rPr>
        <w:t xml:space="preserve">טיפול בבני נוער במסגרת הקהילה </w:t>
      </w:r>
      <w:r w:rsidRPr="00E747D1">
        <w:rPr>
          <w:rFonts w:hint="cs"/>
          <w:b/>
          <w:bCs/>
          <w:rtl/>
        </w:rPr>
        <w:t>ניתן</w:t>
      </w:r>
      <w:r w:rsidRPr="00E747D1">
        <w:rPr>
          <w:b/>
          <w:bCs/>
          <w:rtl/>
        </w:rPr>
        <w:t xml:space="preserve"> בהתאם למדיניות משרד הרווחה "עם הפנים </w:t>
      </w:r>
      <w:r w:rsidRPr="00E747D1">
        <w:rPr>
          <w:rFonts w:hint="cs"/>
          <w:b/>
          <w:bCs/>
          <w:rtl/>
        </w:rPr>
        <w:t>ל</w:t>
      </w:r>
      <w:r w:rsidRPr="00E747D1">
        <w:rPr>
          <w:b/>
          <w:bCs/>
          <w:rtl/>
        </w:rPr>
        <w:t>קהילה</w:t>
      </w:r>
      <w:r w:rsidRPr="00E747D1">
        <w:rPr>
          <w:rFonts w:hint="cs"/>
          <w:b/>
          <w:bCs/>
          <w:rtl/>
        </w:rPr>
        <w:t xml:space="preserve">", </w:t>
      </w:r>
      <w:r w:rsidRPr="00E747D1">
        <w:rPr>
          <w:b/>
          <w:bCs/>
          <w:rtl/>
        </w:rPr>
        <w:t xml:space="preserve">ועלותו </w:t>
      </w:r>
      <w:r w:rsidRPr="00E747D1">
        <w:rPr>
          <w:rFonts w:hint="cs"/>
          <w:b/>
          <w:bCs/>
          <w:rtl/>
        </w:rPr>
        <w:t>נמוכה</w:t>
      </w:r>
      <w:r w:rsidRPr="00E747D1">
        <w:rPr>
          <w:b/>
          <w:bCs/>
          <w:rtl/>
        </w:rPr>
        <w:t xml:space="preserve"> בהרבה מעלות</w:t>
      </w:r>
      <w:r w:rsidRPr="00E747D1">
        <w:rPr>
          <w:rFonts w:hint="cs"/>
          <w:b/>
          <w:bCs/>
          <w:rtl/>
        </w:rPr>
        <w:t>ו של</w:t>
      </w:r>
      <w:r w:rsidRPr="00E747D1">
        <w:rPr>
          <w:b/>
          <w:bCs/>
          <w:rtl/>
        </w:rPr>
        <w:t xml:space="preserve"> מענה חוץ</w:t>
      </w:r>
      <w:r w:rsidRPr="00E747D1">
        <w:rPr>
          <w:rFonts w:hint="cs"/>
          <w:b/>
          <w:bCs/>
          <w:rtl/>
        </w:rPr>
        <w:t>-</w:t>
      </w:r>
      <w:r w:rsidRPr="00E747D1">
        <w:rPr>
          <w:b/>
          <w:bCs/>
          <w:rtl/>
        </w:rPr>
        <w:t>ביתי</w:t>
      </w:r>
      <w:r w:rsidRPr="00E747D1">
        <w:rPr>
          <w:rFonts w:hint="cs"/>
          <w:b/>
          <w:bCs/>
          <w:rtl/>
        </w:rPr>
        <w:t xml:space="preserve"> (עלות מפת"ן כ-10 אלף ש"ח לשנה, עלות </w:t>
      </w:r>
      <w:proofErr w:type="spellStart"/>
      <w:r w:rsidRPr="00E747D1">
        <w:rPr>
          <w:rFonts w:hint="cs"/>
          <w:b/>
          <w:bCs/>
          <w:rtl/>
        </w:rPr>
        <w:t>מית"ר</w:t>
      </w:r>
      <w:proofErr w:type="spellEnd"/>
      <w:r w:rsidRPr="00E747D1">
        <w:rPr>
          <w:rFonts w:hint="cs"/>
          <w:b/>
          <w:bCs/>
          <w:rtl/>
        </w:rPr>
        <w:t>- כ-24 אלף ש"ח, ואילו עלות מענה חוץ</w:t>
      </w:r>
      <w:r w:rsidRPr="00E747D1">
        <w:rPr>
          <w:b/>
          <w:bCs/>
          <w:rtl/>
        </w:rPr>
        <w:t>-</w:t>
      </w:r>
      <w:r w:rsidRPr="00E747D1">
        <w:rPr>
          <w:rFonts w:hint="cs"/>
          <w:b/>
          <w:bCs/>
          <w:rtl/>
        </w:rPr>
        <w:t>ביתי - כ-444 אלף ש"ח לשנה),</w:t>
      </w:r>
      <w:r w:rsidRPr="00E747D1">
        <w:rPr>
          <w:b/>
          <w:bCs/>
          <w:rtl/>
        </w:rPr>
        <w:t xml:space="preserve"> ואף על פי כן מספר המענים רק מצטמצם עם השנים </w:t>
      </w:r>
      <w:r w:rsidRPr="00E747D1">
        <w:rPr>
          <w:rFonts w:hint="cs"/>
          <w:b/>
          <w:bCs/>
          <w:rtl/>
        </w:rPr>
        <w:t>במקום לגדול</w:t>
      </w:r>
      <w:r w:rsidRPr="00E747D1">
        <w:rPr>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כי משרד הרווחה יפעל להגדלת המענים האינטנסיביים לטיפול בבני נוער בסיכון בתוך הקהילה.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72" w:name="_Hlk201758780"/>
      <w:r w:rsidRPr="00E747D1">
        <w:rPr>
          <w:rFonts w:hint="cs"/>
          <w:rtl/>
        </w:rPr>
        <w:t xml:space="preserve">משרד הרווחה מסר כי בשנים 2019 - 2024 נרשמה עלייה במספר בני הנוער שקיבלו מענה במסגרות האינטנסיביות (מפת"ן, </w:t>
      </w:r>
      <w:proofErr w:type="spellStart"/>
      <w:r w:rsidRPr="00E747D1">
        <w:rPr>
          <w:rFonts w:hint="cs"/>
          <w:rtl/>
        </w:rPr>
        <w:t>מית"ר</w:t>
      </w:r>
      <w:proofErr w:type="spellEnd"/>
      <w:r w:rsidRPr="00E747D1">
        <w:rPr>
          <w:rFonts w:hint="cs"/>
          <w:rtl/>
        </w:rPr>
        <w:t xml:space="preserve">, מרכזי </w:t>
      </w:r>
      <w:proofErr w:type="spellStart"/>
      <w:r w:rsidRPr="00E747D1">
        <w:rPr>
          <w:rFonts w:hint="cs"/>
          <w:rtl/>
        </w:rPr>
        <w:t>עד"י</w:t>
      </w:r>
      <w:proofErr w:type="spellEnd"/>
      <w:r w:rsidRPr="00E747D1">
        <w:rPr>
          <w:rFonts w:hint="cs"/>
          <w:rtl/>
        </w:rPr>
        <w:t>). בשנת 2019 קיבלו מענה אינטנסיבי 1,488 בני נוער ואילו בשנת 2024 קיבלו מענה אינטנסיבי 3,223 בני נוער בארץ.</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יצוין כי תשובת משרד הרווחה אינה תואמת את הנתונים שפרסם משרד הרווחה בדוח חוק חופש המידע לשנת 2023 ואת נתוני המאגר הממשלתי</w:t>
      </w:r>
      <w:r w:rsidRPr="00E747D1">
        <w:rPr>
          <w:rtl/>
        </w:rPr>
        <w:t>.</w:t>
      </w:r>
    </w:p>
    <w:p w:rsidR="00B52032" w:rsidRPr="00E747D1" w:rsidRDefault="00B52032" w:rsidP="00B52032">
      <w:pPr>
        <w:spacing w:line="269" w:lineRule="auto"/>
        <w:rPr>
          <w:b/>
          <w:bCs/>
          <w:rtl/>
        </w:rPr>
      </w:pPr>
    </w:p>
    <w:bookmarkEnd w:id="72"/>
    <w:p w:rsidR="00B52032" w:rsidRPr="00E747D1" w:rsidRDefault="00B52032" w:rsidP="00B52032">
      <w:pPr>
        <w:pStyle w:val="4"/>
        <w:spacing w:before="0" w:line="269" w:lineRule="auto"/>
        <w:rPr>
          <w:rtl/>
        </w:rPr>
      </w:pPr>
      <w:r w:rsidRPr="00E747D1">
        <w:rPr>
          <w:rFonts w:hint="cs"/>
          <w:rtl/>
        </w:rPr>
        <w:t>מענים אינטנסיביים ברשויות שנבדקו</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rtl/>
        </w:rPr>
        <w:t>משרד</w:t>
      </w:r>
      <w:r w:rsidRPr="00E747D1">
        <w:rPr>
          <w:rtl/>
        </w:rPr>
        <w:t xml:space="preserve"> מבקר המדינה בדק </w:t>
      </w:r>
      <w:r w:rsidRPr="00E747D1">
        <w:rPr>
          <w:rFonts w:hint="eastAsia"/>
          <w:rtl/>
        </w:rPr>
        <w:t>את</w:t>
      </w:r>
      <w:r w:rsidRPr="00E747D1">
        <w:rPr>
          <w:rFonts w:hint="cs"/>
          <w:rtl/>
        </w:rPr>
        <w:t xml:space="preserve"> המענים האינטנסיביים ברשויות שנבדקו:</w:t>
      </w:r>
    </w:p>
    <w:p w:rsidR="00B52032" w:rsidRPr="00E747D1" w:rsidRDefault="00B52032" w:rsidP="00B52032">
      <w:pPr>
        <w:pStyle w:val="a9"/>
        <w:spacing w:line="269" w:lineRule="auto"/>
        <w:rPr>
          <w:rtl/>
        </w:rPr>
      </w:pPr>
    </w:p>
    <w:p w:rsidR="00B52032" w:rsidRPr="00E747D1" w:rsidRDefault="00B52032" w:rsidP="00B52032">
      <w:pPr>
        <w:keepNext/>
        <w:keepLines/>
        <w:spacing w:line="269" w:lineRule="auto"/>
        <w:jc w:val="center"/>
        <w:rPr>
          <w:b/>
          <w:bCs/>
          <w:rtl/>
        </w:rPr>
      </w:pPr>
      <w:r w:rsidRPr="00E747D1">
        <w:rPr>
          <w:rFonts w:hint="cs"/>
          <w:rtl/>
        </w:rPr>
        <w:t>לוח 12:</w:t>
      </w:r>
      <w:r w:rsidRPr="00E747D1">
        <w:rPr>
          <w:rFonts w:hint="cs"/>
          <w:b/>
          <w:bCs/>
          <w:rtl/>
        </w:rPr>
        <w:t xml:space="preserve"> מספר בני הנוער ברשויות שנבדקו שצרכו את המענים האינטנסיביים, 2023 - 2024</w:t>
      </w:r>
    </w:p>
    <w:tbl>
      <w:tblPr>
        <w:tblStyle w:val="af6"/>
        <w:bidiVisual/>
        <w:tblW w:w="0" w:type="auto"/>
        <w:jc w:val="center"/>
        <w:tblLook w:val="04A0" w:firstRow="1" w:lastRow="0" w:firstColumn="1" w:lastColumn="0" w:noHBand="0" w:noVBand="1"/>
      </w:tblPr>
      <w:tblGrid>
        <w:gridCol w:w="1834"/>
        <w:gridCol w:w="1984"/>
        <w:gridCol w:w="1985"/>
        <w:gridCol w:w="2126"/>
      </w:tblGrid>
      <w:tr w:rsidR="00B52032" w:rsidRPr="00E747D1" w:rsidTr="00B52032">
        <w:trPr>
          <w:jc w:val="center"/>
        </w:trPr>
        <w:tc>
          <w:tcPr>
            <w:tcW w:w="1834" w:type="dxa"/>
            <w:shd w:val="clear" w:color="auto" w:fill="D9D9D9" w:themeFill="background1" w:themeFillShade="D9"/>
          </w:tcPr>
          <w:p w:rsidR="00B52032" w:rsidRPr="00E747D1" w:rsidRDefault="00B52032" w:rsidP="00B52032">
            <w:pPr>
              <w:spacing w:line="269" w:lineRule="auto"/>
              <w:rPr>
                <w:b/>
                <w:bCs/>
                <w:sz w:val="22"/>
                <w:szCs w:val="22"/>
                <w:rtl/>
              </w:rPr>
            </w:pPr>
            <w:r w:rsidRPr="00E747D1">
              <w:rPr>
                <w:rFonts w:hint="cs"/>
                <w:b/>
                <w:bCs/>
                <w:sz w:val="22"/>
                <w:szCs w:val="22"/>
                <w:rtl/>
              </w:rPr>
              <w:t>הרשות</w:t>
            </w:r>
          </w:p>
        </w:tc>
        <w:tc>
          <w:tcPr>
            <w:tcW w:w="1984" w:type="dxa"/>
            <w:shd w:val="clear" w:color="auto" w:fill="D9D9D9" w:themeFill="background1" w:themeFillShade="D9"/>
          </w:tcPr>
          <w:p w:rsidR="00B52032" w:rsidRPr="00E747D1" w:rsidRDefault="00B52032" w:rsidP="00B52032">
            <w:pPr>
              <w:spacing w:line="269" w:lineRule="auto"/>
              <w:jc w:val="left"/>
              <w:rPr>
                <w:b/>
                <w:bCs/>
                <w:sz w:val="22"/>
                <w:szCs w:val="22"/>
                <w:rtl/>
              </w:rPr>
            </w:pPr>
            <w:r w:rsidRPr="00E747D1">
              <w:rPr>
                <w:rFonts w:hint="cs"/>
                <w:b/>
                <w:bCs/>
                <w:sz w:val="22"/>
                <w:szCs w:val="22"/>
                <w:rtl/>
              </w:rPr>
              <w:t>מספר הנערים במפת"ן בשנת 2023</w:t>
            </w:r>
          </w:p>
        </w:tc>
        <w:tc>
          <w:tcPr>
            <w:tcW w:w="1985" w:type="dxa"/>
            <w:shd w:val="clear" w:color="auto" w:fill="D9D9D9" w:themeFill="background1" w:themeFillShade="D9"/>
          </w:tcPr>
          <w:p w:rsidR="00B52032" w:rsidRPr="00E747D1" w:rsidRDefault="00B52032" w:rsidP="00B52032">
            <w:pPr>
              <w:spacing w:line="269" w:lineRule="auto"/>
              <w:jc w:val="left"/>
              <w:rPr>
                <w:b/>
                <w:bCs/>
                <w:sz w:val="22"/>
                <w:szCs w:val="22"/>
                <w:rtl/>
              </w:rPr>
            </w:pPr>
            <w:r w:rsidRPr="00E747D1">
              <w:rPr>
                <w:rFonts w:hint="cs"/>
                <w:b/>
                <w:bCs/>
                <w:sz w:val="22"/>
                <w:szCs w:val="22"/>
                <w:rtl/>
              </w:rPr>
              <w:t>מספר הנערים במפת"ן בשנת 2024</w:t>
            </w:r>
          </w:p>
        </w:tc>
        <w:tc>
          <w:tcPr>
            <w:tcW w:w="2126" w:type="dxa"/>
            <w:shd w:val="clear" w:color="auto" w:fill="D9D9D9" w:themeFill="background1" w:themeFillShade="D9"/>
          </w:tcPr>
          <w:p w:rsidR="00B52032" w:rsidRPr="00E747D1" w:rsidRDefault="00B52032" w:rsidP="00B52032">
            <w:pPr>
              <w:spacing w:line="269" w:lineRule="auto"/>
              <w:jc w:val="left"/>
              <w:rPr>
                <w:b/>
                <w:bCs/>
                <w:sz w:val="22"/>
                <w:szCs w:val="22"/>
                <w:rtl/>
              </w:rPr>
            </w:pPr>
            <w:r w:rsidRPr="00E747D1">
              <w:rPr>
                <w:rFonts w:hint="cs"/>
                <w:b/>
                <w:bCs/>
                <w:sz w:val="22"/>
                <w:szCs w:val="22"/>
                <w:rtl/>
              </w:rPr>
              <w:t xml:space="preserve">מספר הנערים </w:t>
            </w:r>
            <w:proofErr w:type="spellStart"/>
            <w:r w:rsidRPr="00E747D1">
              <w:rPr>
                <w:rFonts w:hint="cs"/>
                <w:b/>
                <w:bCs/>
                <w:sz w:val="22"/>
                <w:szCs w:val="22"/>
                <w:rtl/>
              </w:rPr>
              <w:t>במית"ר</w:t>
            </w:r>
            <w:proofErr w:type="spellEnd"/>
            <w:r w:rsidRPr="00E747D1">
              <w:rPr>
                <w:rFonts w:hint="cs"/>
                <w:b/>
                <w:bCs/>
                <w:sz w:val="22"/>
                <w:szCs w:val="22"/>
                <w:rtl/>
              </w:rPr>
              <w:t xml:space="preserve"> בשנים 2023 - 2024</w:t>
            </w:r>
          </w:p>
        </w:tc>
      </w:tr>
      <w:tr w:rsidR="00B52032" w:rsidRPr="00E747D1" w:rsidTr="00B52032">
        <w:trPr>
          <w:jc w:val="center"/>
        </w:trPr>
        <w:tc>
          <w:tcPr>
            <w:tcW w:w="1834" w:type="dxa"/>
          </w:tcPr>
          <w:p w:rsidR="00B52032" w:rsidRPr="00E747D1" w:rsidRDefault="00B52032" w:rsidP="00B52032">
            <w:pPr>
              <w:spacing w:line="269" w:lineRule="auto"/>
              <w:rPr>
                <w:b/>
                <w:bCs/>
                <w:sz w:val="22"/>
                <w:szCs w:val="22"/>
                <w:rtl/>
              </w:rPr>
            </w:pPr>
            <w:r w:rsidRPr="00E747D1">
              <w:rPr>
                <w:rFonts w:hint="cs"/>
                <w:b/>
                <w:bCs/>
                <w:sz w:val="22"/>
                <w:szCs w:val="22"/>
                <w:rtl/>
              </w:rPr>
              <w:t>ערד</w:t>
            </w:r>
          </w:p>
        </w:tc>
        <w:tc>
          <w:tcPr>
            <w:tcW w:w="1984" w:type="dxa"/>
          </w:tcPr>
          <w:p w:rsidR="00B52032" w:rsidRPr="00E747D1" w:rsidRDefault="00B52032" w:rsidP="00B52032">
            <w:pPr>
              <w:spacing w:line="269" w:lineRule="auto"/>
              <w:jc w:val="center"/>
              <w:rPr>
                <w:sz w:val="22"/>
                <w:szCs w:val="22"/>
                <w:rtl/>
              </w:rPr>
            </w:pPr>
            <w:r w:rsidRPr="00E747D1">
              <w:rPr>
                <w:rFonts w:hint="cs"/>
                <w:sz w:val="22"/>
                <w:szCs w:val="22"/>
                <w:rtl/>
              </w:rPr>
              <w:t>3</w:t>
            </w:r>
          </w:p>
        </w:tc>
        <w:tc>
          <w:tcPr>
            <w:tcW w:w="1985" w:type="dxa"/>
          </w:tcPr>
          <w:p w:rsidR="00B52032" w:rsidRPr="00E747D1" w:rsidRDefault="00B52032" w:rsidP="00B52032">
            <w:pPr>
              <w:spacing w:line="269" w:lineRule="auto"/>
              <w:jc w:val="center"/>
              <w:rPr>
                <w:sz w:val="22"/>
                <w:szCs w:val="22"/>
                <w:rtl/>
              </w:rPr>
            </w:pPr>
            <w:r w:rsidRPr="00E747D1">
              <w:rPr>
                <w:rFonts w:hint="cs"/>
                <w:sz w:val="22"/>
                <w:szCs w:val="22"/>
                <w:rtl/>
              </w:rPr>
              <w:t>16</w:t>
            </w:r>
          </w:p>
        </w:tc>
        <w:tc>
          <w:tcPr>
            <w:tcW w:w="2126" w:type="dxa"/>
          </w:tcPr>
          <w:p w:rsidR="00B52032" w:rsidRPr="00E747D1" w:rsidRDefault="00B52032" w:rsidP="00B52032">
            <w:pPr>
              <w:spacing w:line="269" w:lineRule="auto"/>
              <w:jc w:val="center"/>
              <w:rPr>
                <w:sz w:val="22"/>
                <w:szCs w:val="22"/>
                <w:rtl/>
              </w:rPr>
            </w:pPr>
            <w:r w:rsidRPr="00E747D1">
              <w:rPr>
                <w:rFonts w:hint="cs"/>
                <w:sz w:val="22"/>
                <w:szCs w:val="22"/>
                <w:rtl/>
              </w:rPr>
              <w:t>-</w:t>
            </w:r>
          </w:p>
        </w:tc>
      </w:tr>
      <w:tr w:rsidR="00B52032" w:rsidRPr="00E747D1" w:rsidTr="00B52032">
        <w:trPr>
          <w:jc w:val="center"/>
        </w:trPr>
        <w:tc>
          <w:tcPr>
            <w:tcW w:w="1834" w:type="dxa"/>
          </w:tcPr>
          <w:p w:rsidR="00B52032" w:rsidRPr="00E747D1" w:rsidRDefault="00B52032" w:rsidP="00B52032">
            <w:pPr>
              <w:spacing w:line="269" w:lineRule="auto"/>
              <w:rPr>
                <w:b/>
                <w:bCs/>
                <w:sz w:val="22"/>
                <w:szCs w:val="22"/>
                <w:rtl/>
              </w:rPr>
            </w:pPr>
            <w:r w:rsidRPr="00E747D1">
              <w:rPr>
                <w:rFonts w:hint="cs"/>
                <w:b/>
                <w:bCs/>
                <w:sz w:val="22"/>
                <w:szCs w:val="22"/>
                <w:rtl/>
              </w:rPr>
              <w:t>קריית גת</w:t>
            </w:r>
          </w:p>
        </w:tc>
        <w:tc>
          <w:tcPr>
            <w:tcW w:w="1984" w:type="dxa"/>
          </w:tcPr>
          <w:p w:rsidR="00B52032" w:rsidRPr="00E747D1" w:rsidRDefault="00B52032" w:rsidP="00B52032">
            <w:pPr>
              <w:spacing w:line="269" w:lineRule="auto"/>
              <w:jc w:val="center"/>
              <w:rPr>
                <w:sz w:val="22"/>
                <w:szCs w:val="22"/>
                <w:rtl/>
              </w:rPr>
            </w:pPr>
            <w:r w:rsidRPr="00E747D1">
              <w:rPr>
                <w:rFonts w:hint="cs"/>
                <w:sz w:val="22"/>
                <w:szCs w:val="22"/>
                <w:rtl/>
              </w:rPr>
              <w:t>9</w:t>
            </w:r>
          </w:p>
        </w:tc>
        <w:tc>
          <w:tcPr>
            <w:tcW w:w="1985" w:type="dxa"/>
          </w:tcPr>
          <w:p w:rsidR="00B52032" w:rsidRPr="00E747D1" w:rsidRDefault="00B52032" w:rsidP="00B52032">
            <w:pPr>
              <w:spacing w:line="269" w:lineRule="auto"/>
              <w:jc w:val="center"/>
              <w:rPr>
                <w:sz w:val="22"/>
                <w:szCs w:val="22"/>
                <w:rtl/>
              </w:rPr>
            </w:pPr>
            <w:r w:rsidRPr="00E747D1">
              <w:rPr>
                <w:rFonts w:hint="cs"/>
                <w:sz w:val="22"/>
                <w:szCs w:val="22"/>
                <w:rtl/>
              </w:rPr>
              <w:t>9</w:t>
            </w:r>
          </w:p>
        </w:tc>
        <w:tc>
          <w:tcPr>
            <w:tcW w:w="2126" w:type="dxa"/>
          </w:tcPr>
          <w:p w:rsidR="00B52032" w:rsidRPr="00E747D1" w:rsidRDefault="00B52032" w:rsidP="00B52032">
            <w:pPr>
              <w:spacing w:line="269" w:lineRule="auto"/>
              <w:jc w:val="center"/>
              <w:rPr>
                <w:sz w:val="22"/>
                <w:szCs w:val="22"/>
                <w:rtl/>
              </w:rPr>
            </w:pPr>
            <w:r w:rsidRPr="00E747D1">
              <w:rPr>
                <w:rFonts w:hint="cs"/>
                <w:sz w:val="22"/>
                <w:szCs w:val="22"/>
                <w:rtl/>
              </w:rPr>
              <w:t>-</w:t>
            </w:r>
          </w:p>
        </w:tc>
      </w:tr>
      <w:tr w:rsidR="00B52032" w:rsidRPr="00E747D1" w:rsidTr="00B52032">
        <w:trPr>
          <w:jc w:val="center"/>
        </w:trPr>
        <w:tc>
          <w:tcPr>
            <w:tcW w:w="1834" w:type="dxa"/>
          </w:tcPr>
          <w:p w:rsidR="00B52032" w:rsidRPr="00E747D1" w:rsidRDefault="00B52032" w:rsidP="00B52032">
            <w:pPr>
              <w:spacing w:line="269" w:lineRule="auto"/>
              <w:rPr>
                <w:b/>
                <w:bCs/>
                <w:sz w:val="22"/>
                <w:szCs w:val="22"/>
                <w:rtl/>
              </w:rPr>
            </w:pPr>
            <w:r w:rsidRPr="00E747D1">
              <w:rPr>
                <w:rFonts w:hint="cs"/>
                <w:b/>
                <w:bCs/>
                <w:sz w:val="22"/>
                <w:szCs w:val="22"/>
                <w:rtl/>
              </w:rPr>
              <w:t>קריית מוצקין</w:t>
            </w:r>
          </w:p>
        </w:tc>
        <w:tc>
          <w:tcPr>
            <w:tcW w:w="1984" w:type="dxa"/>
          </w:tcPr>
          <w:p w:rsidR="00B52032" w:rsidRPr="00E747D1" w:rsidRDefault="00B52032" w:rsidP="00B52032">
            <w:pPr>
              <w:spacing w:line="269" w:lineRule="auto"/>
              <w:jc w:val="center"/>
              <w:rPr>
                <w:sz w:val="22"/>
                <w:szCs w:val="22"/>
                <w:rtl/>
              </w:rPr>
            </w:pPr>
            <w:r w:rsidRPr="00E747D1">
              <w:rPr>
                <w:rFonts w:hint="cs"/>
                <w:sz w:val="22"/>
                <w:szCs w:val="22"/>
                <w:rtl/>
              </w:rPr>
              <w:t>-</w:t>
            </w:r>
          </w:p>
        </w:tc>
        <w:tc>
          <w:tcPr>
            <w:tcW w:w="1985" w:type="dxa"/>
          </w:tcPr>
          <w:p w:rsidR="00B52032" w:rsidRPr="00E747D1" w:rsidRDefault="00B52032" w:rsidP="00B52032">
            <w:pPr>
              <w:spacing w:line="269" w:lineRule="auto"/>
              <w:jc w:val="center"/>
              <w:rPr>
                <w:sz w:val="22"/>
                <w:szCs w:val="22"/>
                <w:rtl/>
              </w:rPr>
            </w:pPr>
            <w:r w:rsidRPr="00E747D1">
              <w:rPr>
                <w:rFonts w:hint="cs"/>
                <w:sz w:val="22"/>
                <w:szCs w:val="22"/>
                <w:rtl/>
              </w:rPr>
              <w:t>-</w:t>
            </w:r>
          </w:p>
        </w:tc>
        <w:tc>
          <w:tcPr>
            <w:tcW w:w="2126" w:type="dxa"/>
          </w:tcPr>
          <w:p w:rsidR="00B52032" w:rsidRPr="00E747D1" w:rsidRDefault="00B52032" w:rsidP="00B52032">
            <w:pPr>
              <w:spacing w:line="269" w:lineRule="auto"/>
              <w:jc w:val="center"/>
              <w:rPr>
                <w:sz w:val="22"/>
                <w:szCs w:val="22"/>
                <w:rtl/>
              </w:rPr>
            </w:pPr>
            <w:r w:rsidRPr="00E747D1">
              <w:rPr>
                <w:rFonts w:hint="cs"/>
                <w:sz w:val="22"/>
                <w:szCs w:val="22"/>
                <w:rtl/>
              </w:rPr>
              <w:t>-</w:t>
            </w:r>
          </w:p>
        </w:tc>
      </w:tr>
      <w:tr w:rsidR="00B52032" w:rsidRPr="00E747D1" w:rsidTr="00B52032">
        <w:trPr>
          <w:jc w:val="center"/>
        </w:trPr>
        <w:tc>
          <w:tcPr>
            <w:tcW w:w="1834" w:type="dxa"/>
          </w:tcPr>
          <w:p w:rsidR="00B52032" w:rsidRPr="00E747D1" w:rsidRDefault="00B52032" w:rsidP="00B52032">
            <w:pPr>
              <w:spacing w:line="269" w:lineRule="auto"/>
              <w:rPr>
                <w:b/>
                <w:bCs/>
                <w:sz w:val="22"/>
                <w:szCs w:val="22"/>
                <w:rtl/>
              </w:rPr>
            </w:pPr>
            <w:r w:rsidRPr="00E747D1">
              <w:rPr>
                <w:rFonts w:hint="cs"/>
                <w:b/>
                <w:bCs/>
                <w:sz w:val="22"/>
                <w:szCs w:val="22"/>
                <w:rtl/>
              </w:rPr>
              <w:t>רמלה</w:t>
            </w:r>
          </w:p>
        </w:tc>
        <w:tc>
          <w:tcPr>
            <w:tcW w:w="1984" w:type="dxa"/>
          </w:tcPr>
          <w:p w:rsidR="00B52032" w:rsidRPr="00E747D1" w:rsidRDefault="00B52032" w:rsidP="00B52032">
            <w:pPr>
              <w:spacing w:line="269" w:lineRule="auto"/>
              <w:jc w:val="center"/>
              <w:rPr>
                <w:sz w:val="22"/>
                <w:szCs w:val="22"/>
                <w:rtl/>
              </w:rPr>
            </w:pPr>
            <w:r w:rsidRPr="00E747D1">
              <w:rPr>
                <w:rFonts w:hint="cs"/>
                <w:sz w:val="22"/>
                <w:szCs w:val="22"/>
                <w:rtl/>
              </w:rPr>
              <w:t>-</w:t>
            </w:r>
          </w:p>
        </w:tc>
        <w:tc>
          <w:tcPr>
            <w:tcW w:w="1985" w:type="dxa"/>
          </w:tcPr>
          <w:p w:rsidR="00B52032" w:rsidRPr="00E747D1" w:rsidRDefault="00B52032" w:rsidP="00B52032">
            <w:pPr>
              <w:spacing w:line="269" w:lineRule="auto"/>
              <w:jc w:val="center"/>
              <w:rPr>
                <w:sz w:val="22"/>
                <w:szCs w:val="22"/>
                <w:rtl/>
              </w:rPr>
            </w:pPr>
            <w:r w:rsidRPr="00E747D1">
              <w:rPr>
                <w:rFonts w:hint="cs"/>
                <w:sz w:val="22"/>
                <w:szCs w:val="22"/>
                <w:rtl/>
              </w:rPr>
              <w:t>-</w:t>
            </w:r>
          </w:p>
        </w:tc>
        <w:tc>
          <w:tcPr>
            <w:tcW w:w="2126" w:type="dxa"/>
          </w:tcPr>
          <w:p w:rsidR="00B52032" w:rsidRPr="00E747D1" w:rsidRDefault="00B52032" w:rsidP="00B52032">
            <w:pPr>
              <w:spacing w:line="269" w:lineRule="auto"/>
              <w:jc w:val="center"/>
              <w:rPr>
                <w:sz w:val="22"/>
                <w:szCs w:val="22"/>
                <w:rtl/>
              </w:rPr>
            </w:pPr>
            <w:r w:rsidRPr="00E747D1">
              <w:rPr>
                <w:rFonts w:hint="cs"/>
                <w:sz w:val="22"/>
                <w:szCs w:val="22"/>
                <w:rtl/>
              </w:rPr>
              <w:t>-</w:t>
            </w:r>
          </w:p>
        </w:tc>
      </w:tr>
      <w:tr w:rsidR="00B52032" w:rsidRPr="00E747D1" w:rsidTr="00B52032">
        <w:trPr>
          <w:jc w:val="center"/>
        </w:trPr>
        <w:tc>
          <w:tcPr>
            <w:tcW w:w="1834" w:type="dxa"/>
          </w:tcPr>
          <w:p w:rsidR="00B52032" w:rsidRPr="00E747D1" w:rsidRDefault="00B52032" w:rsidP="00B52032">
            <w:pPr>
              <w:spacing w:line="269" w:lineRule="auto"/>
              <w:rPr>
                <w:b/>
                <w:bCs/>
                <w:sz w:val="22"/>
                <w:szCs w:val="22"/>
                <w:rtl/>
              </w:rPr>
            </w:pPr>
            <w:r w:rsidRPr="00E747D1">
              <w:rPr>
                <w:rFonts w:hint="cs"/>
                <w:b/>
                <w:bCs/>
                <w:sz w:val="22"/>
                <w:szCs w:val="22"/>
                <w:rtl/>
              </w:rPr>
              <w:t>יפיע</w:t>
            </w:r>
          </w:p>
        </w:tc>
        <w:tc>
          <w:tcPr>
            <w:tcW w:w="1984" w:type="dxa"/>
          </w:tcPr>
          <w:p w:rsidR="00B52032" w:rsidRPr="00E747D1" w:rsidRDefault="00B52032" w:rsidP="00B52032">
            <w:pPr>
              <w:spacing w:line="269" w:lineRule="auto"/>
              <w:jc w:val="center"/>
              <w:rPr>
                <w:sz w:val="22"/>
                <w:szCs w:val="22"/>
                <w:rtl/>
              </w:rPr>
            </w:pPr>
            <w:r w:rsidRPr="00E747D1">
              <w:rPr>
                <w:rFonts w:hint="cs"/>
                <w:sz w:val="22"/>
                <w:szCs w:val="22"/>
                <w:rtl/>
              </w:rPr>
              <w:t>-</w:t>
            </w:r>
          </w:p>
        </w:tc>
        <w:tc>
          <w:tcPr>
            <w:tcW w:w="1985" w:type="dxa"/>
          </w:tcPr>
          <w:p w:rsidR="00B52032" w:rsidRPr="00E747D1" w:rsidRDefault="00B52032" w:rsidP="00B52032">
            <w:pPr>
              <w:spacing w:line="269" w:lineRule="auto"/>
              <w:jc w:val="center"/>
              <w:rPr>
                <w:sz w:val="22"/>
                <w:szCs w:val="22"/>
                <w:rtl/>
              </w:rPr>
            </w:pPr>
            <w:r w:rsidRPr="00E747D1">
              <w:rPr>
                <w:rFonts w:hint="cs"/>
                <w:sz w:val="22"/>
                <w:szCs w:val="22"/>
                <w:rtl/>
              </w:rPr>
              <w:t>-</w:t>
            </w:r>
          </w:p>
        </w:tc>
        <w:tc>
          <w:tcPr>
            <w:tcW w:w="2126" w:type="dxa"/>
          </w:tcPr>
          <w:p w:rsidR="00B52032" w:rsidRPr="00E747D1" w:rsidRDefault="00B52032" w:rsidP="00B52032">
            <w:pPr>
              <w:spacing w:line="269" w:lineRule="auto"/>
              <w:jc w:val="center"/>
              <w:rPr>
                <w:sz w:val="22"/>
                <w:szCs w:val="22"/>
                <w:rtl/>
              </w:rPr>
            </w:pPr>
            <w:r w:rsidRPr="00E747D1">
              <w:rPr>
                <w:rFonts w:hint="cs"/>
                <w:sz w:val="22"/>
                <w:szCs w:val="22"/>
                <w:rtl/>
              </w:rPr>
              <w:t>-</w:t>
            </w:r>
          </w:p>
        </w:tc>
      </w:tr>
    </w:tbl>
    <w:p w:rsidR="00B52032" w:rsidRPr="00CA01AA" w:rsidRDefault="00B52032" w:rsidP="00B52032">
      <w:pPr>
        <w:spacing w:line="269" w:lineRule="auto"/>
        <w:rPr>
          <w:sz w:val="16"/>
          <w:szCs w:val="20"/>
          <w:rtl/>
        </w:rPr>
      </w:pPr>
      <w:r w:rsidRPr="00CA01AA">
        <w:rPr>
          <w:rFonts w:hint="cs"/>
          <w:sz w:val="16"/>
          <w:szCs w:val="20"/>
          <w:rtl/>
        </w:rPr>
        <w:t>על פי נתוני משרד הרווחה, בעיבוד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מהלוח עולה כי רק שתי רשויות מקומיות מהרשויות שנבדקו, ערד (16 נערים בשנת 2024) </w:t>
      </w:r>
      <w:r w:rsidRPr="00E747D1">
        <w:rPr>
          <w:rFonts w:hint="eastAsia"/>
          <w:b/>
          <w:bCs/>
          <w:rtl/>
        </w:rPr>
        <w:t>ו</w:t>
      </w:r>
      <w:r w:rsidRPr="00E747D1">
        <w:rPr>
          <w:rFonts w:hint="cs"/>
          <w:b/>
          <w:bCs/>
          <w:rtl/>
        </w:rPr>
        <w:t xml:space="preserve">קריית גת (9 נערים בשנת 2024), השתמשו במענה של מפת"ן. שאר הרשויות שנבדקו - קריית </w:t>
      </w:r>
      <w:r w:rsidRPr="00E747D1">
        <w:rPr>
          <w:rFonts w:hint="cs"/>
          <w:b/>
          <w:bCs/>
          <w:rtl/>
        </w:rPr>
        <w:lastRenderedPageBreak/>
        <w:t xml:space="preserve">מוצקין, רמלה ויפיע לא השתמשו באפשרות זו. אשר למענה של </w:t>
      </w:r>
      <w:proofErr w:type="spellStart"/>
      <w:r w:rsidRPr="00E747D1">
        <w:rPr>
          <w:rFonts w:hint="cs"/>
          <w:b/>
          <w:bCs/>
          <w:rtl/>
        </w:rPr>
        <w:t>מית"ר</w:t>
      </w:r>
      <w:proofErr w:type="spellEnd"/>
      <w:r w:rsidRPr="00E747D1">
        <w:rPr>
          <w:rFonts w:hint="cs"/>
          <w:b/>
          <w:bCs/>
          <w:rtl/>
        </w:rPr>
        <w:t xml:space="preserve"> - עולה כי כל הרשויות המקומיות שנבדקו לא </w:t>
      </w:r>
      <w:r w:rsidRPr="00E747D1">
        <w:rPr>
          <w:rFonts w:hint="eastAsia"/>
          <w:b/>
          <w:bCs/>
          <w:rtl/>
        </w:rPr>
        <w:t>ניצלו</w:t>
      </w:r>
      <w:r w:rsidRPr="00E747D1">
        <w:rPr>
          <w:b/>
          <w:bCs/>
          <w:rtl/>
        </w:rPr>
        <w:t xml:space="preserve"> </w:t>
      </w:r>
      <w:r w:rsidRPr="00E747D1">
        <w:rPr>
          <w:rFonts w:hint="eastAsia"/>
          <w:b/>
          <w:bCs/>
          <w:rtl/>
        </w:rPr>
        <w:t>את</w:t>
      </w:r>
      <w:r w:rsidRPr="00E747D1">
        <w:rPr>
          <w:b/>
          <w:bCs/>
          <w:rtl/>
        </w:rPr>
        <w:t xml:space="preserve"> </w:t>
      </w:r>
      <w:r w:rsidRPr="00E747D1">
        <w:rPr>
          <w:rFonts w:hint="eastAsia"/>
          <w:b/>
          <w:bCs/>
          <w:rtl/>
        </w:rPr>
        <w:t>התקציב</w:t>
      </w:r>
      <w:r w:rsidRPr="00E747D1">
        <w:rPr>
          <w:b/>
          <w:bCs/>
          <w:rtl/>
        </w:rPr>
        <w:t xml:space="preserve"> </w:t>
      </w:r>
      <w:r w:rsidRPr="00E747D1">
        <w:rPr>
          <w:rFonts w:hint="eastAsia"/>
          <w:b/>
          <w:bCs/>
          <w:rtl/>
        </w:rPr>
        <w:t>ולא</w:t>
      </w:r>
      <w:r w:rsidRPr="00E747D1">
        <w:rPr>
          <w:b/>
          <w:bCs/>
          <w:rtl/>
        </w:rPr>
        <w:t xml:space="preserve"> נתנו את </w:t>
      </w:r>
      <w:r w:rsidRPr="00E747D1">
        <w:rPr>
          <w:rFonts w:hint="eastAsia"/>
          <w:b/>
          <w:bCs/>
          <w:rtl/>
        </w:rPr>
        <w:t>המענה</w:t>
      </w:r>
      <w:r w:rsidRPr="00E747D1">
        <w:rPr>
          <w:b/>
          <w:bCs/>
          <w:rtl/>
        </w:rPr>
        <w:t xml:space="preserve"> בשנים</w:t>
      </w:r>
      <w:r w:rsidRPr="00E747D1">
        <w:rPr>
          <w:rFonts w:hint="cs"/>
          <w:b/>
          <w:bCs/>
          <w:rtl/>
        </w:rPr>
        <w:t xml:space="preserve"> 2023 - 2024</w:t>
      </w:r>
      <w:r w:rsidRPr="00E747D1">
        <w:rPr>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bookmarkStart w:id="73" w:name="_Hlk195020119"/>
      <w:r w:rsidRPr="00E747D1">
        <w:rPr>
          <w:rFonts w:hint="cs"/>
          <w:b/>
          <w:bCs/>
          <w:rtl/>
        </w:rPr>
        <w:t xml:space="preserve">היעדר פיתוח ושימוש מצד </w:t>
      </w:r>
      <w:r w:rsidRPr="00E747D1">
        <w:rPr>
          <w:b/>
          <w:bCs/>
          <w:rtl/>
        </w:rPr>
        <w:t xml:space="preserve">הרשויות המקומיות </w:t>
      </w:r>
      <w:r w:rsidRPr="00E747D1">
        <w:rPr>
          <w:rFonts w:hint="cs"/>
          <w:b/>
          <w:bCs/>
          <w:rtl/>
        </w:rPr>
        <w:t>ב</w:t>
      </w:r>
      <w:r w:rsidRPr="00E747D1">
        <w:rPr>
          <w:rFonts w:hint="eastAsia"/>
          <w:b/>
          <w:bCs/>
          <w:rtl/>
        </w:rPr>
        <w:t>מענים</w:t>
      </w:r>
      <w:r w:rsidRPr="00E747D1">
        <w:rPr>
          <w:b/>
          <w:bCs/>
          <w:rtl/>
        </w:rPr>
        <w:t xml:space="preserve"> האינטנסיביים של </w:t>
      </w:r>
      <w:proofErr w:type="spellStart"/>
      <w:r w:rsidRPr="00E747D1">
        <w:rPr>
          <w:rFonts w:hint="eastAsia"/>
          <w:b/>
          <w:bCs/>
          <w:rtl/>
        </w:rPr>
        <w:t>מית</w:t>
      </w:r>
      <w:r w:rsidRPr="00E747D1">
        <w:rPr>
          <w:b/>
          <w:bCs/>
          <w:rtl/>
        </w:rPr>
        <w:t>"ר</w:t>
      </w:r>
      <w:proofErr w:type="spellEnd"/>
      <w:r w:rsidRPr="00E747D1">
        <w:rPr>
          <w:b/>
          <w:bCs/>
          <w:rtl/>
        </w:rPr>
        <w:t xml:space="preserve"> ומפת"ן</w:t>
      </w:r>
      <w:r w:rsidRPr="00E747D1">
        <w:rPr>
          <w:rFonts w:hint="cs"/>
          <w:b/>
          <w:bCs/>
          <w:rtl/>
        </w:rPr>
        <w:t xml:space="preserve"> משמעו ויתור </w:t>
      </w:r>
      <w:r w:rsidRPr="00E747D1">
        <w:rPr>
          <w:b/>
          <w:bCs/>
          <w:rtl/>
        </w:rPr>
        <w:t xml:space="preserve">על </w:t>
      </w:r>
      <w:r w:rsidRPr="00E747D1">
        <w:rPr>
          <w:rFonts w:hint="eastAsia"/>
          <w:b/>
          <w:bCs/>
          <w:rtl/>
        </w:rPr>
        <w:t>האפשרות</w:t>
      </w:r>
      <w:r w:rsidRPr="00E747D1">
        <w:rPr>
          <w:b/>
          <w:bCs/>
          <w:rtl/>
        </w:rPr>
        <w:t xml:space="preserve"> </w:t>
      </w:r>
      <w:r w:rsidRPr="00E747D1">
        <w:rPr>
          <w:rFonts w:hint="cs"/>
          <w:b/>
          <w:bCs/>
          <w:rtl/>
        </w:rPr>
        <w:t xml:space="preserve">להישארות </w:t>
      </w:r>
      <w:r w:rsidRPr="00E747D1">
        <w:rPr>
          <w:b/>
          <w:bCs/>
          <w:rtl/>
        </w:rPr>
        <w:t xml:space="preserve">בני הנוער </w:t>
      </w:r>
      <w:r w:rsidRPr="00E747D1">
        <w:rPr>
          <w:rFonts w:hint="eastAsia"/>
          <w:b/>
          <w:bCs/>
          <w:rtl/>
        </w:rPr>
        <w:t>המנותקים</w:t>
      </w:r>
      <w:r w:rsidRPr="00E747D1">
        <w:rPr>
          <w:b/>
          <w:bCs/>
          <w:rtl/>
        </w:rPr>
        <w:t xml:space="preserve"> </w:t>
      </w:r>
      <w:r w:rsidRPr="00E747D1">
        <w:rPr>
          <w:rFonts w:hint="eastAsia"/>
          <w:b/>
          <w:bCs/>
          <w:rtl/>
        </w:rPr>
        <w:t>בקהילה</w:t>
      </w:r>
      <w:r w:rsidRPr="00E747D1">
        <w:rPr>
          <w:b/>
          <w:bCs/>
          <w:rtl/>
        </w:rPr>
        <w:t xml:space="preserve"> </w:t>
      </w:r>
      <w:r w:rsidRPr="00E747D1">
        <w:rPr>
          <w:rFonts w:hint="cs"/>
          <w:b/>
          <w:bCs/>
          <w:rtl/>
        </w:rPr>
        <w:t>ופנייה ל</w:t>
      </w:r>
      <w:r w:rsidRPr="00E747D1">
        <w:rPr>
          <w:b/>
          <w:bCs/>
          <w:rtl/>
        </w:rPr>
        <w:t xml:space="preserve">פתרון </w:t>
      </w:r>
      <w:r w:rsidRPr="00E747D1">
        <w:rPr>
          <w:rFonts w:hint="cs"/>
          <w:b/>
          <w:bCs/>
          <w:rtl/>
        </w:rPr>
        <w:t xml:space="preserve">של </w:t>
      </w:r>
      <w:r w:rsidRPr="00E747D1">
        <w:rPr>
          <w:rFonts w:hint="eastAsia"/>
          <w:b/>
          <w:bCs/>
          <w:rtl/>
        </w:rPr>
        <w:t>השמה</w:t>
      </w:r>
      <w:r w:rsidRPr="00E747D1">
        <w:rPr>
          <w:b/>
          <w:bCs/>
          <w:rtl/>
        </w:rPr>
        <w:t xml:space="preserve"> </w:t>
      </w:r>
      <w:r w:rsidRPr="00E747D1">
        <w:rPr>
          <w:rFonts w:hint="eastAsia"/>
          <w:b/>
          <w:bCs/>
          <w:rtl/>
        </w:rPr>
        <w:t>חוץ</w:t>
      </w:r>
      <w:r w:rsidRPr="00E747D1">
        <w:rPr>
          <w:rFonts w:hint="cs"/>
          <w:b/>
          <w:bCs/>
          <w:rtl/>
        </w:rPr>
        <w:t>-</w:t>
      </w:r>
      <w:r w:rsidRPr="00E747D1">
        <w:rPr>
          <w:rFonts w:hint="eastAsia"/>
          <w:b/>
          <w:bCs/>
          <w:rtl/>
        </w:rPr>
        <w:t>ביתית</w:t>
      </w:r>
      <w:r w:rsidRPr="00E747D1">
        <w:rPr>
          <w:b/>
          <w:bCs/>
          <w:rtl/>
        </w:rPr>
        <w:t xml:space="preserve"> </w:t>
      </w:r>
      <w:r w:rsidRPr="00E747D1">
        <w:rPr>
          <w:rFonts w:hint="cs"/>
          <w:b/>
          <w:bCs/>
          <w:rtl/>
        </w:rPr>
        <w:t>מ</w:t>
      </w:r>
      <w:r w:rsidRPr="00E747D1">
        <w:rPr>
          <w:b/>
          <w:bCs/>
          <w:rtl/>
        </w:rPr>
        <w:t>בלי לנסות קודם לכן את כל החלופות בקהילה</w:t>
      </w:r>
      <w:r w:rsidRPr="00E747D1">
        <w:rPr>
          <w:rFonts w:hint="cs"/>
          <w:b/>
          <w:bCs/>
          <w:rtl/>
        </w:rPr>
        <w:t>.</w:t>
      </w:r>
      <w:r w:rsidRPr="00E747D1">
        <w:rPr>
          <w:b/>
          <w:bCs/>
          <w:rtl/>
        </w:rPr>
        <w:t xml:space="preserve"> הדבר מעיד על </w:t>
      </w:r>
      <w:r w:rsidRPr="00E747D1">
        <w:rPr>
          <w:rFonts w:hint="eastAsia"/>
          <w:b/>
          <w:bCs/>
          <w:rtl/>
        </w:rPr>
        <w:t>היעדר</w:t>
      </w:r>
      <w:r w:rsidRPr="00E747D1">
        <w:rPr>
          <w:b/>
          <w:bCs/>
          <w:rtl/>
        </w:rPr>
        <w:t xml:space="preserve"> </w:t>
      </w:r>
      <w:r w:rsidRPr="00E747D1">
        <w:rPr>
          <w:rFonts w:hint="eastAsia"/>
          <w:b/>
          <w:bCs/>
          <w:rtl/>
        </w:rPr>
        <w:t>הטמעה</w:t>
      </w:r>
      <w:r w:rsidRPr="00E747D1">
        <w:rPr>
          <w:b/>
          <w:bCs/>
          <w:rtl/>
        </w:rPr>
        <w:t xml:space="preserve"> </w:t>
      </w:r>
      <w:r w:rsidRPr="00E747D1">
        <w:rPr>
          <w:rFonts w:hint="eastAsia"/>
          <w:b/>
          <w:bCs/>
          <w:rtl/>
        </w:rPr>
        <w:t>מספקת</w:t>
      </w:r>
      <w:r w:rsidRPr="00E747D1">
        <w:rPr>
          <w:b/>
          <w:bCs/>
          <w:rtl/>
        </w:rPr>
        <w:t xml:space="preserve"> </w:t>
      </w:r>
      <w:r w:rsidRPr="00E747D1">
        <w:rPr>
          <w:rFonts w:hint="eastAsia"/>
          <w:b/>
          <w:bCs/>
          <w:rtl/>
        </w:rPr>
        <w:t>של</w:t>
      </w:r>
      <w:r w:rsidRPr="00E747D1">
        <w:rPr>
          <w:b/>
          <w:bCs/>
          <w:rtl/>
        </w:rPr>
        <w:t xml:space="preserve"> </w:t>
      </w:r>
      <w:r w:rsidRPr="00E747D1">
        <w:rPr>
          <w:rFonts w:hint="eastAsia"/>
          <w:b/>
          <w:bCs/>
          <w:rtl/>
        </w:rPr>
        <w:t>המדיניות</w:t>
      </w:r>
      <w:r w:rsidRPr="00E747D1">
        <w:rPr>
          <w:b/>
          <w:bCs/>
          <w:rtl/>
        </w:rPr>
        <w:t xml:space="preserve"> "עם </w:t>
      </w:r>
      <w:r w:rsidRPr="00E747D1">
        <w:rPr>
          <w:rFonts w:hint="eastAsia"/>
          <w:b/>
          <w:bCs/>
          <w:rtl/>
        </w:rPr>
        <w:t>הפנים</w:t>
      </w:r>
      <w:r w:rsidRPr="00E747D1">
        <w:rPr>
          <w:b/>
          <w:bCs/>
          <w:rtl/>
        </w:rPr>
        <w:t xml:space="preserve"> </w:t>
      </w:r>
      <w:r w:rsidRPr="00E747D1">
        <w:rPr>
          <w:rFonts w:hint="eastAsia"/>
          <w:b/>
          <w:bCs/>
          <w:rtl/>
        </w:rPr>
        <w:t>לקהילה</w:t>
      </w:r>
      <w:r w:rsidRPr="00E747D1">
        <w:rPr>
          <w:b/>
          <w:bCs/>
          <w:rtl/>
        </w:rPr>
        <w:t>", שעלותה נמוכה בהרבה מעלותו של מענה חוץ-ביתי, ואף על פי כן מספר המענים רק מצטמצם עם השנים במקום לגדול.</w:t>
      </w:r>
    </w:p>
    <w:bookmarkEnd w:id="73"/>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מומלץ</w:t>
      </w:r>
      <w:r w:rsidRPr="00E747D1">
        <w:rPr>
          <w:b/>
          <w:bCs/>
          <w:rtl/>
        </w:rPr>
        <w:t xml:space="preserve"> </w:t>
      </w:r>
      <w:r w:rsidRPr="00E747D1">
        <w:rPr>
          <w:rFonts w:hint="eastAsia"/>
          <w:b/>
          <w:bCs/>
          <w:rtl/>
        </w:rPr>
        <w:t>כי</w:t>
      </w:r>
      <w:r w:rsidRPr="00E747D1">
        <w:rPr>
          <w:b/>
          <w:bCs/>
          <w:rtl/>
        </w:rPr>
        <w:t xml:space="preserve"> </w:t>
      </w:r>
      <w:r w:rsidRPr="00E747D1">
        <w:rPr>
          <w:rFonts w:hint="eastAsia"/>
          <w:b/>
          <w:bCs/>
          <w:rtl/>
        </w:rPr>
        <w:t>משרד</w:t>
      </w:r>
      <w:r w:rsidRPr="00E747D1">
        <w:rPr>
          <w:b/>
          <w:bCs/>
          <w:rtl/>
        </w:rPr>
        <w:t xml:space="preserve"> </w:t>
      </w:r>
      <w:r w:rsidRPr="00E747D1">
        <w:rPr>
          <w:rFonts w:hint="eastAsia"/>
          <w:b/>
          <w:bCs/>
          <w:rtl/>
        </w:rPr>
        <w:t>הרווחה</w:t>
      </w:r>
      <w:r w:rsidRPr="00E747D1">
        <w:rPr>
          <w:b/>
          <w:bCs/>
          <w:rtl/>
        </w:rPr>
        <w:t xml:space="preserve"> </w:t>
      </w:r>
      <w:r w:rsidRPr="00E747D1">
        <w:rPr>
          <w:rFonts w:hint="eastAsia"/>
          <w:b/>
          <w:bCs/>
          <w:rtl/>
        </w:rPr>
        <w:t>יפעל</w:t>
      </w:r>
      <w:r w:rsidRPr="00E747D1">
        <w:rPr>
          <w:b/>
          <w:bCs/>
          <w:rtl/>
        </w:rPr>
        <w:t xml:space="preserve"> </w:t>
      </w:r>
      <w:r w:rsidRPr="00E747D1">
        <w:rPr>
          <w:rFonts w:hint="eastAsia"/>
          <w:b/>
          <w:bCs/>
          <w:rtl/>
        </w:rPr>
        <w:t>להטמעת</w:t>
      </w:r>
      <w:r w:rsidRPr="00E747D1">
        <w:rPr>
          <w:b/>
          <w:bCs/>
          <w:rtl/>
        </w:rPr>
        <w:t xml:space="preserve"> </w:t>
      </w:r>
      <w:r w:rsidRPr="00E747D1">
        <w:rPr>
          <w:rFonts w:hint="eastAsia"/>
          <w:b/>
          <w:bCs/>
          <w:rtl/>
        </w:rPr>
        <w:t>מדיניות</w:t>
      </w:r>
      <w:r w:rsidRPr="00E747D1">
        <w:rPr>
          <w:b/>
          <w:bCs/>
          <w:rtl/>
        </w:rPr>
        <w:t xml:space="preserve"> </w:t>
      </w:r>
      <w:r w:rsidRPr="00E747D1">
        <w:rPr>
          <w:rFonts w:hint="eastAsia"/>
          <w:b/>
          <w:bCs/>
          <w:rtl/>
        </w:rPr>
        <w:t>העדפת</w:t>
      </w:r>
      <w:r w:rsidRPr="00E747D1">
        <w:rPr>
          <w:b/>
          <w:bCs/>
          <w:rtl/>
        </w:rPr>
        <w:t xml:space="preserve"> </w:t>
      </w:r>
      <w:r w:rsidRPr="00E747D1">
        <w:rPr>
          <w:rFonts w:hint="eastAsia"/>
          <w:b/>
          <w:bCs/>
          <w:rtl/>
        </w:rPr>
        <w:t>פתרונות</w:t>
      </w:r>
      <w:r w:rsidRPr="00E747D1">
        <w:rPr>
          <w:b/>
          <w:bCs/>
          <w:rtl/>
        </w:rPr>
        <w:t xml:space="preserve"> </w:t>
      </w:r>
      <w:r w:rsidRPr="00E747D1">
        <w:rPr>
          <w:rFonts w:hint="cs"/>
          <w:b/>
          <w:bCs/>
          <w:rtl/>
        </w:rPr>
        <w:t>ב</w:t>
      </w:r>
      <w:r w:rsidRPr="00E747D1">
        <w:rPr>
          <w:rFonts w:hint="eastAsia"/>
          <w:b/>
          <w:bCs/>
          <w:rtl/>
        </w:rPr>
        <w:t>קהילה</w:t>
      </w:r>
      <w:r w:rsidRPr="00E747D1">
        <w:rPr>
          <w:b/>
          <w:bCs/>
          <w:rtl/>
        </w:rPr>
        <w:t xml:space="preserve"> </w:t>
      </w:r>
      <w:r w:rsidRPr="00E747D1">
        <w:rPr>
          <w:rFonts w:hint="eastAsia"/>
          <w:b/>
          <w:bCs/>
          <w:rtl/>
        </w:rPr>
        <w:t>על</w:t>
      </w:r>
      <w:r w:rsidRPr="00E747D1">
        <w:rPr>
          <w:b/>
          <w:bCs/>
          <w:rtl/>
        </w:rPr>
        <w:t xml:space="preserve"> </w:t>
      </w:r>
      <w:r w:rsidRPr="00E747D1">
        <w:rPr>
          <w:rFonts w:hint="eastAsia"/>
          <w:b/>
          <w:bCs/>
          <w:rtl/>
        </w:rPr>
        <w:t>פני</w:t>
      </w:r>
      <w:r w:rsidRPr="00E747D1">
        <w:rPr>
          <w:b/>
          <w:bCs/>
          <w:rtl/>
        </w:rPr>
        <w:t xml:space="preserve"> </w:t>
      </w:r>
      <w:r w:rsidRPr="00E747D1">
        <w:rPr>
          <w:rFonts w:hint="cs"/>
          <w:b/>
          <w:bCs/>
          <w:rtl/>
        </w:rPr>
        <w:t xml:space="preserve">פתרונות של </w:t>
      </w:r>
      <w:r w:rsidRPr="00E747D1">
        <w:rPr>
          <w:rFonts w:hint="eastAsia"/>
          <w:b/>
          <w:bCs/>
          <w:rtl/>
        </w:rPr>
        <w:t>השמה</w:t>
      </w:r>
      <w:r w:rsidRPr="00E747D1">
        <w:rPr>
          <w:b/>
          <w:bCs/>
          <w:rtl/>
        </w:rPr>
        <w:t xml:space="preserve"> </w:t>
      </w:r>
      <w:r w:rsidRPr="00E747D1">
        <w:rPr>
          <w:rFonts w:hint="eastAsia"/>
          <w:b/>
          <w:bCs/>
          <w:rtl/>
        </w:rPr>
        <w:t>חוץ</w:t>
      </w:r>
      <w:r w:rsidRPr="00E747D1">
        <w:rPr>
          <w:rFonts w:hint="cs"/>
          <w:b/>
          <w:bCs/>
          <w:rtl/>
        </w:rPr>
        <w:t>-</w:t>
      </w:r>
      <w:r w:rsidRPr="00E747D1">
        <w:rPr>
          <w:rFonts w:hint="eastAsia"/>
          <w:b/>
          <w:bCs/>
          <w:rtl/>
        </w:rPr>
        <w:t>ביתית</w:t>
      </w:r>
      <w:r w:rsidRPr="00E747D1">
        <w:rPr>
          <w:b/>
          <w:bCs/>
          <w:rtl/>
        </w:rPr>
        <w:t xml:space="preserve">. עוד מומלץ </w:t>
      </w:r>
      <w:r w:rsidRPr="00E747D1">
        <w:rPr>
          <w:rFonts w:hint="eastAsia"/>
          <w:b/>
          <w:bCs/>
          <w:rtl/>
        </w:rPr>
        <w:t>לרשויות</w:t>
      </w:r>
      <w:r w:rsidRPr="00E747D1">
        <w:rPr>
          <w:b/>
          <w:bCs/>
          <w:rtl/>
        </w:rPr>
        <w:t xml:space="preserve"> </w:t>
      </w:r>
      <w:r w:rsidRPr="00E747D1">
        <w:rPr>
          <w:rFonts w:hint="cs"/>
          <w:b/>
          <w:bCs/>
          <w:rtl/>
        </w:rPr>
        <w:t xml:space="preserve">המקומיות </w:t>
      </w:r>
      <w:r w:rsidRPr="00E747D1">
        <w:rPr>
          <w:rFonts w:hint="eastAsia"/>
          <w:b/>
          <w:bCs/>
          <w:rtl/>
        </w:rPr>
        <w:t>שנבדקו</w:t>
      </w:r>
      <w:r w:rsidRPr="00E747D1">
        <w:rPr>
          <w:b/>
          <w:bCs/>
          <w:rtl/>
        </w:rPr>
        <w:t xml:space="preserve"> - ערד </w:t>
      </w:r>
      <w:r w:rsidRPr="00E747D1">
        <w:rPr>
          <w:rFonts w:hint="cs"/>
          <w:b/>
          <w:bCs/>
          <w:rtl/>
        </w:rPr>
        <w:t>ו</w:t>
      </w:r>
      <w:r w:rsidRPr="00E747D1">
        <w:rPr>
          <w:rFonts w:hint="eastAsia"/>
          <w:b/>
          <w:bCs/>
          <w:rtl/>
        </w:rPr>
        <w:t>קריית גת</w:t>
      </w:r>
      <w:r w:rsidRPr="00E747D1">
        <w:rPr>
          <w:b/>
          <w:bCs/>
          <w:rtl/>
        </w:rPr>
        <w:t xml:space="preserve">, </w:t>
      </w:r>
      <w:r w:rsidRPr="00E747D1">
        <w:rPr>
          <w:rFonts w:hint="cs"/>
          <w:b/>
          <w:bCs/>
          <w:rtl/>
        </w:rPr>
        <w:t>שהשתמשו במענה באופן חלקי, ו</w:t>
      </w:r>
      <w:r w:rsidRPr="00E747D1">
        <w:rPr>
          <w:b/>
          <w:bCs/>
          <w:rtl/>
        </w:rPr>
        <w:t>קרי</w:t>
      </w:r>
      <w:r w:rsidRPr="00E747D1">
        <w:rPr>
          <w:rFonts w:hint="eastAsia"/>
          <w:b/>
          <w:bCs/>
          <w:rtl/>
        </w:rPr>
        <w:t>ית</w:t>
      </w:r>
      <w:r w:rsidRPr="00E747D1">
        <w:rPr>
          <w:b/>
          <w:bCs/>
          <w:rtl/>
        </w:rPr>
        <w:t xml:space="preserve"> </w:t>
      </w:r>
      <w:r w:rsidRPr="00E747D1">
        <w:rPr>
          <w:rFonts w:hint="eastAsia"/>
          <w:b/>
          <w:bCs/>
          <w:rtl/>
        </w:rPr>
        <w:t>מוצקין</w:t>
      </w:r>
      <w:r w:rsidRPr="00E747D1">
        <w:rPr>
          <w:rFonts w:hint="cs"/>
          <w:b/>
          <w:bCs/>
          <w:rtl/>
        </w:rPr>
        <w:t>,</w:t>
      </w:r>
      <w:r w:rsidRPr="00E747D1">
        <w:rPr>
          <w:b/>
          <w:bCs/>
          <w:rtl/>
        </w:rPr>
        <w:t xml:space="preserve"> </w:t>
      </w:r>
      <w:r w:rsidRPr="00E747D1">
        <w:rPr>
          <w:rFonts w:hint="eastAsia"/>
          <w:b/>
          <w:bCs/>
          <w:rtl/>
        </w:rPr>
        <w:t>רמלה</w:t>
      </w:r>
      <w:r w:rsidRPr="00E747D1">
        <w:rPr>
          <w:b/>
          <w:bCs/>
          <w:rtl/>
        </w:rPr>
        <w:t xml:space="preserve"> </w:t>
      </w:r>
      <w:r w:rsidRPr="00E747D1">
        <w:rPr>
          <w:rFonts w:hint="cs"/>
          <w:b/>
          <w:bCs/>
          <w:rtl/>
        </w:rPr>
        <w:t>ו</w:t>
      </w:r>
      <w:r w:rsidRPr="00E747D1">
        <w:rPr>
          <w:b/>
          <w:bCs/>
          <w:rtl/>
        </w:rPr>
        <w:t>יפיע</w:t>
      </w:r>
      <w:r w:rsidRPr="00E747D1">
        <w:rPr>
          <w:rFonts w:hint="cs"/>
          <w:b/>
          <w:bCs/>
          <w:rtl/>
        </w:rPr>
        <w:t xml:space="preserve"> - שלא השתמשו כלל במענה, </w:t>
      </w:r>
      <w:r w:rsidRPr="00E747D1">
        <w:rPr>
          <w:rFonts w:hint="eastAsia"/>
          <w:b/>
          <w:bCs/>
          <w:rtl/>
        </w:rPr>
        <w:t>לשלב</w:t>
      </w:r>
      <w:r w:rsidRPr="00E747D1">
        <w:rPr>
          <w:b/>
          <w:bCs/>
          <w:rtl/>
        </w:rPr>
        <w:t xml:space="preserve"> בני נוער בתוכניות</w:t>
      </w:r>
      <w:r w:rsidRPr="00E747D1">
        <w:rPr>
          <w:rFonts w:hint="cs"/>
          <w:b/>
          <w:bCs/>
          <w:rtl/>
        </w:rPr>
        <w:t xml:space="preserve"> בקהילה</w:t>
      </w:r>
      <w:r w:rsidRPr="00E747D1">
        <w:rPr>
          <w:b/>
          <w:bCs/>
          <w:rtl/>
        </w:rPr>
        <w:t xml:space="preserve"> </w:t>
      </w:r>
      <w:r w:rsidRPr="00E747D1">
        <w:rPr>
          <w:rFonts w:hint="eastAsia"/>
          <w:b/>
          <w:bCs/>
          <w:rtl/>
        </w:rPr>
        <w:t>ו</w:t>
      </w:r>
      <w:r w:rsidRPr="00E747D1">
        <w:rPr>
          <w:rFonts w:hint="cs"/>
          <w:b/>
          <w:bCs/>
          <w:rtl/>
        </w:rPr>
        <w:t>ב</w:t>
      </w:r>
      <w:r w:rsidRPr="00E747D1">
        <w:rPr>
          <w:rFonts w:hint="eastAsia"/>
          <w:b/>
          <w:bCs/>
          <w:rtl/>
        </w:rPr>
        <w:t>מענים</w:t>
      </w:r>
      <w:r w:rsidRPr="00E747D1">
        <w:rPr>
          <w:b/>
          <w:bCs/>
          <w:rtl/>
        </w:rPr>
        <w:t xml:space="preserve"> </w:t>
      </w:r>
      <w:r w:rsidRPr="00E747D1">
        <w:rPr>
          <w:rFonts w:hint="eastAsia"/>
          <w:b/>
          <w:bCs/>
          <w:rtl/>
        </w:rPr>
        <w:t>אינטנסיביים</w:t>
      </w:r>
      <w:r w:rsidRPr="00E747D1">
        <w:rPr>
          <w:b/>
          <w:bCs/>
          <w:rtl/>
        </w:rPr>
        <w:t xml:space="preserve"> </w:t>
      </w:r>
      <w:r w:rsidRPr="00E747D1">
        <w:rPr>
          <w:rFonts w:hint="cs"/>
          <w:b/>
          <w:bCs/>
          <w:rtl/>
        </w:rPr>
        <w:t>לפני הוצאתם</w:t>
      </w:r>
      <w:r w:rsidRPr="00E747D1">
        <w:rPr>
          <w:b/>
          <w:bCs/>
          <w:rtl/>
        </w:rPr>
        <w:t xml:space="preserve"> למסגרות חוץ</w:t>
      </w:r>
      <w:r w:rsidRPr="00E747D1">
        <w:rPr>
          <w:rFonts w:hint="cs"/>
          <w:b/>
          <w:bCs/>
          <w:rtl/>
        </w:rPr>
        <w:t>-</w:t>
      </w:r>
      <w:r w:rsidRPr="00E747D1">
        <w:rPr>
          <w:b/>
          <w:bCs/>
          <w:rtl/>
        </w:rPr>
        <w:t>ביתיות</w:t>
      </w:r>
      <w:r w:rsidRPr="00E747D1">
        <w:rPr>
          <w:rFonts w:hint="cs"/>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מהפער בין שיעור ניצול התקציב המלא ברמה הארצית (כ-100%) לבין היעדר הניצול בחמש הרשויות שנבדקו עולה כי המשרד נדרש להדק ולהגביר את מעורבותו בהגדלת השוויוניות בהקצאת המשאבים ובמתן השירותים, למשל באמצעות בחינת התמריצים והסיוע לרשויות המקומיות בהפעלת התוכניות ומעקב אחר שיעור ניצול התקציב ברשויות השונות.</w:t>
      </w:r>
    </w:p>
    <w:p w:rsidR="00B52032" w:rsidRPr="00E747D1" w:rsidRDefault="00B52032" w:rsidP="00B52032">
      <w:pPr>
        <w:shd w:val="clear" w:color="auto" w:fill="FFFFFF"/>
        <w:spacing w:line="269" w:lineRule="auto"/>
        <w:textAlignment w:val="top"/>
        <w:rPr>
          <w:b/>
          <w:bCs/>
          <w:rtl/>
        </w:rPr>
      </w:pPr>
    </w:p>
    <w:p w:rsidR="00B52032" w:rsidRPr="00E747D1" w:rsidRDefault="00B52032" w:rsidP="00B52032">
      <w:pPr>
        <w:pStyle w:val="31"/>
        <w:spacing w:before="0" w:line="269" w:lineRule="auto"/>
        <w:rPr>
          <w:rtl/>
        </w:rPr>
      </w:pPr>
      <w:r w:rsidRPr="00E747D1">
        <w:rPr>
          <w:rFonts w:hint="cs"/>
          <w:rtl/>
        </w:rPr>
        <w:t xml:space="preserve">מענים משלימים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 xml:space="preserve">מענים משלימים מספקים תמיכה נוספת לנוער בסיכון, תוך התאמה לצרכים </w:t>
      </w:r>
      <w:r w:rsidRPr="00E747D1">
        <w:rPr>
          <w:rFonts w:hint="cs"/>
          <w:rtl/>
        </w:rPr>
        <w:t>ה</w:t>
      </w:r>
      <w:r w:rsidRPr="00E747D1">
        <w:rPr>
          <w:rtl/>
        </w:rPr>
        <w:t>ייחודיים של כל קהי</w:t>
      </w:r>
      <w:r w:rsidRPr="00E747D1">
        <w:rPr>
          <w:rFonts w:hint="cs"/>
          <w:rtl/>
        </w:rPr>
        <w:t>לה.</w:t>
      </w:r>
      <w:r w:rsidRPr="00E747D1">
        <w:t xml:space="preserve"> </w:t>
      </w:r>
      <w:r w:rsidRPr="00E747D1">
        <w:rPr>
          <w:rFonts w:hint="cs"/>
          <w:rtl/>
        </w:rPr>
        <w:t xml:space="preserve">המענים המשלימים העיקריים הם: </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eastAsia="Times New Roman" w:hAnsi="David"/>
          <w:sz w:val="24"/>
          <w:rtl/>
        </w:rPr>
      </w:pPr>
      <w:r w:rsidRPr="007623B0">
        <w:rPr>
          <w:rStyle w:val="70"/>
          <w:rtl/>
        </w:rPr>
        <w:t xml:space="preserve">"בתים </w:t>
      </w:r>
      <w:r w:rsidRPr="007623B0">
        <w:rPr>
          <w:rStyle w:val="70"/>
          <w:rFonts w:hint="eastAsia"/>
          <w:rtl/>
        </w:rPr>
        <w:t>חמים</w:t>
      </w:r>
      <w:r w:rsidRPr="007623B0">
        <w:rPr>
          <w:rStyle w:val="70"/>
          <w:rtl/>
        </w:rPr>
        <w:t xml:space="preserve">" </w:t>
      </w:r>
      <w:r w:rsidRPr="007623B0">
        <w:rPr>
          <w:rStyle w:val="70"/>
          <w:rFonts w:hint="eastAsia"/>
          <w:rtl/>
        </w:rPr>
        <w:t>ומעגלי</w:t>
      </w:r>
      <w:r w:rsidRPr="007623B0">
        <w:rPr>
          <w:rStyle w:val="70"/>
          <w:rtl/>
        </w:rPr>
        <w:t xml:space="preserve"> </w:t>
      </w:r>
      <w:r w:rsidRPr="007623B0">
        <w:rPr>
          <w:rStyle w:val="70"/>
          <w:rFonts w:hint="eastAsia"/>
          <w:rtl/>
        </w:rPr>
        <w:t>בנות</w:t>
      </w:r>
      <w:r w:rsidRPr="007623B0">
        <w:rPr>
          <w:rStyle w:val="70"/>
          <w:rtl/>
        </w:rPr>
        <w:t>:</w:t>
      </w:r>
      <w:r w:rsidRPr="00E747D1">
        <w:rPr>
          <w:rStyle w:val="51"/>
          <w:rFonts w:hint="cs"/>
          <w:rtl/>
        </w:rPr>
        <w:t xml:space="preserve"> </w:t>
      </w:r>
      <w:r w:rsidRPr="00E747D1">
        <w:rPr>
          <w:rFonts w:ascii="David" w:eastAsia="Times New Roman" w:hAnsi="David"/>
          <w:sz w:val="24"/>
          <w:rtl/>
        </w:rPr>
        <w:t>מסגרות טיפוליות חינוכיות</w:t>
      </w:r>
      <w:r w:rsidRPr="00E747D1">
        <w:rPr>
          <w:rFonts w:ascii="David" w:eastAsia="Times New Roman" w:hAnsi="David" w:hint="cs"/>
          <w:sz w:val="24"/>
          <w:rtl/>
        </w:rPr>
        <w:t xml:space="preserve"> יומיות</w:t>
      </w:r>
      <w:r w:rsidRPr="00E747D1">
        <w:rPr>
          <w:rFonts w:ascii="David" w:eastAsia="Times New Roman" w:hAnsi="David"/>
          <w:sz w:val="24"/>
          <w:rtl/>
        </w:rPr>
        <w:t xml:space="preserve"> לנערות</w:t>
      </w:r>
      <w:r w:rsidRPr="00E747D1">
        <w:rPr>
          <w:rFonts w:ascii="David" w:eastAsia="Times New Roman" w:hAnsi="David" w:hint="cs"/>
          <w:sz w:val="24"/>
          <w:rtl/>
        </w:rPr>
        <w:t>,</w:t>
      </w:r>
      <w:r w:rsidRPr="00E747D1">
        <w:rPr>
          <w:rFonts w:ascii="David" w:eastAsia="Times New Roman" w:hAnsi="David"/>
          <w:sz w:val="24"/>
          <w:rtl/>
        </w:rPr>
        <w:t xml:space="preserve"> הנותנ</w:t>
      </w:r>
      <w:r w:rsidRPr="00E747D1">
        <w:rPr>
          <w:rFonts w:ascii="David" w:eastAsia="Times New Roman" w:hAnsi="David" w:hint="cs"/>
          <w:sz w:val="24"/>
          <w:rtl/>
        </w:rPr>
        <w:t>ו</w:t>
      </w:r>
      <w:r w:rsidRPr="00E747D1">
        <w:rPr>
          <w:rFonts w:ascii="David" w:eastAsia="Times New Roman" w:hAnsi="David"/>
          <w:sz w:val="24"/>
          <w:rtl/>
        </w:rPr>
        <w:t xml:space="preserve">ת </w:t>
      </w:r>
      <w:r w:rsidRPr="00E747D1">
        <w:rPr>
          <w:rFonts w:ascii="David" w:eastAsia="Times New Roman" w:hAnsi="David" w:hint="cs"/>
          <w:sz w:val="24"/>
          <w:rtl/>
        </w:rPr>
        <w:t xml:space="preserve">להן </w:t>
      </w:r>
      <w:r w:rsidRPr="00E747D1">
        <w:rPr>
          <w:rFonts w:ascii="David" w:eastAsia="Times New Roman" w:hAnsi="David"/>
          <w:sz w:val="24"/>
          <w:rtl/>
        </w:rPr>
        <w:t>מענים טיפוליים, חברתיים, לימודיים ותרבותיים</w:t>
      </w:r>
      <w:r w:rsidRPr="00E747D1" w:rsidDel="00F469DF">
        <w:rPr>
          <w:rFonts w:ascii="David" w:eastAsia="Times New Roman" w:hAnsi="David"/>
          <w:sz w:val="24"/>
          <w:rtl/>
        </w:rPr>
        <w:t xml:space="preserve"> </w:t>
      </w:r>
      <w:r w:rsidRPr="00E747D1">
        <w:rPr>
          <w:rFonts w:ascii="David" w:eastAsia="Times New Roman" w:hAnsi="David" w:hint="cs"/>
          <w:sz w:val="24"/>
          <w:rtl/>
        </w:rPr>
        <w:t xml:space="preserve">וזאת במסגרת </w:t>
      </w:r>
      <w:r w:rsidRPr="00E747D1">
        <w:rPr>
          <w:rFonts w:ascii="David" w:eastAsia="Times New Roman" w:hAnsi="David"/>
          <w:sz w:val="24"/>
          <w:rtl/>
        </w:rPr>
        <w:t>פרטני</w:t>
      </w:r>
      <w:r w:rsidRPr="00E747D1">
        <w:rPr>
          <w:rFonts w:ascii="David" w:eastAsia="Times New Roman" w:hAnsi="David" w:hint="cs"/>
          <w:sz w:val="24"/>
          <w:rtl/>
        </w:rPr>
        <w:t>ת</w:t>
      </w:r>
      <w:r w:rsidRPr="00E747D1">
        <w:rPr>
          <w:rFonts w:ascii="David" w:eastAsia="Times New Roman" w:hAnsi="David"/>
          <w:sz w:val="24"/>
          <w:rtl/>
        </w:rPr>
        <w:t xml:space="preserve"> וקבוצתי</w:t>
      </w:r>
      <w:r w:rsidRPr="00E747D1">
        <w:rPr>
          <w:rFonts w:ascii="David" w:eastAsia="Times New Roman" w:hAnsi="David" w:hint="cs"/>
          <w:sz w:val="24"/>
          <w:rtl/>
        </w:rPr>
        <w:t>ת</w:t>
      </w:r>
      <w:r w:rsidRPr="00E747D1">
        <w:rPr>
          <w:rFonts w:ascii="David" w:eastAsia="Times New Roman" w:hAnsi="David"/>
          <w:sz w:val="24"/>
          <w:rtl/>
        </w:rPr>
        <w:t>.</w:t>
      </w:r>
      <w:r w:rsidRPr="00E747D1">
        <w:rPr>
          <w:rFonts w:ascii="David" w:eastAsia="Times New Roman" w:hAnsi="David" w:hint="cs"/>
          <w:sz w:val="24"/>
          <w:rtl/>
        </w:rPr>
        <w:t xml:space="preserve"> כמו כן</w:t>
      </w:r>
      <w:r w:rsidRPr="00E747D1">
        <w:rPr>
          <w:rFonts w:ascii="David" w:eastAsia="Times New Roman" w:hAnsi="David"/>
          <w:sz w:val="24"/>
          <w:rtl/>
        </w:rPr>
        <w:t xml:space="preserve"> </w:t>
      </w:r>
      <w:r w:rsidRPr="00E747D1">
        <w:rPr>
          <w:rFonts w:ascii="David" w:eastAsia="Times New Roman" w:hAnsi="David" w:hint="cs"/>
          <w:sz w:val="24"/>
          <w:rtl/>
        </w:rPr>
        <w:t>מספק</w:t>
      </w:r>
      <w:r w:rsidRPr="00E747D1">
        <w:rPr>
          <w:rFonts w:ascii="David" w:eastAsia="Times New Roman" w:hAnsi="David"/>
          <w:sz w:val="24"/>
          <w:rtl/>
        </w:rPr>
        <w:t xml:space="preserve"> </w:t>
      </w:r>
      <w:r w:rsidRPr="00E747D1">
        <w:rPr>
          <w:rFonts w:ascii="David" w:eastAsia="Times New Roman" w:hAnsi="David" w:hint="cs"/>
          <w:sz w:val="24"/>
          <w:rtl/>
        </w:rPr>
        <w:t>"</w:t>
      </w:r>
      <w:r w:rsidRPr="00E747D1">
        <w:rPr>
          <w:rFonts w:ascii="David" w:eastAsia="Times New Roman" w:hAnsi="David"/>
          <w:sz w:val="24"/>
          <w:rtl/>
        </w:rPr>
        <w:t>הבית החם</w:t>
      </w:r>
      <w:r w:rsidRPr="00E747D1">
        <w:rPr>
          <w:rFonts w:ascii="David" w:eastAsia="Times New Roman" w:hAnsi="David" w:hint="cs"/>
          <w:sz w:val="24"/>
          <w:rtl/>
        </w:rPr>
        <w:t>"</w:t>
      </w:r>
      <w:r w:rsidRPr="00E747D1">
        <w:rPr>
          <w:rFonts w:ascii="David" w:eastAsia="Times New Roman" w:hAnsi="David"/>
          <w:sz w:val="24"/>
          <w:rtl/>
        </w:rPr>
        <w:t xml:space="preserve"> ביטחון תזונתי</w:t>
      </w:r>
      <w:r w:rsidRPr="00E747D1">
        <w:rPr>
          <w:rFonts w:ascii="David" w:eastAsia="Times New Roman" w:hAnsi="David" w:hint="cs"/>
          <w:sz w:val="24"/>
          <w:rtl/>
        </w:rPr>
        <w:t>,</w:t>
      </w:r>
      <w:r w:rsidRPr="00E747D1">
        <w:rPr>
          <w:rFonts w:ascii="David" w:eastAsia="Times New Roman" w:hAnsi="David"/>
          <w:sz w:val="24"/>
          <w:rtl/>
        </w:rPr>
        <w:t xml:space="preserve"> </w:t>
      </w:r>
      <w:r w:rsidRPr="00E747D1">
        <w:rPr>
          <w:rFonts w:ascii="David" w:eastAsia="Times New Roman" w:hAnsi="David" w:hint="cs"/>
          <w:sz w:val="24"/>
          <w:rtl/>
        </w:rPr>
        <w:t>וזאת באמצעות מתן</w:t>
      </w:r>
      <w:r w:rsidRPr="00E747D1">
        <w:rPr>
          <w:rFonts w:ascii="David" w:eastAsia="Times New Roman" w:hAnsi="David"/>
          <w:sz w:val="24"/>
          <w:rtl/>
        </w:rPr>
        <w:t xml:space="preserve"> ארוחת </w:t>
      </w:r>
      <w:proofErr w:type="spellStart"/>
      <w:r w:rsidRPr="00E747D1">
        <w:rPr>
          <w:rFonts w:ascii="David" w:eastAsia="Times New Roman" w:hAnsi="David"/>
          <w:sz w:val="24"/>
          <w:rtl/>
        </w:rPr>
        <w:t>צ</w:t>
      </w:r>
      <w:r w:rsidRPr="00E747D1">
        <w:rPr>
          <w:rFonts w:ascii="David" w:eastAsia="Times New Roman" w:hAnsi="David" w:hint="cs"/>
          <w:sz w:val="24"/>
          <w:rtl/>
        </w:rPr>
        <w:t>ו</w:t>
      </w:r>
      <w:r w:rsidRPr="00E747D1">
        <w:rPr>
          <w:rFonts w:ascii="David" w:eastAsia="Times New Roman" w:hAnsi="David"/>
          <w:sz w:val="24"/>
          <w:rtl/>
        </w:rPr>
        <w:t>הריים</w:t>
      </w:r>
      <w:proofErr w:type="spellEnd"/>
      <w:r w:rsidRPr="00E747D1">
        <w:rPr>
          <w:rFonts w:ascii="David" w:eastAsia="Times New Roman" w:hAnsi="David"/>
          <w:sz w:val="24"/>
          <w:rtl/>
        </w:rPr>
        <w:t xml:space="preserve"> וערב. </w:t>
      </w:r>
      <w:r w:rsidRPr="00E747D1">
        <w:rPr>
          <w:rFonts w:ascii="David" w:eastAsia="Times New Roman" w:hAnsi="David" w:hint="cs"/>
          <w:sz w:val="24"/>
          <w:rtl/>
        </w:rPr>
        <w:t>"</w:t>
      </w:r>
      <w:r w:rsidRPr="00E747D1">
        <w:rPr>
          <w:rFonts w:ascii="David" w:eastAsia="Times New Roman" w:hAnsi="David"/>
          <w:sz w:val="24"/>
          <w:rtl/>
        </w:rPr>
        <w:t>הבית החם</w:t>
      </w:r>
      <w:r w:rsidRPr="00E747D1">
        <w:rPr>
          <w:rFonts w:ascii="David" w:eastAsia="Times New Roman" w:hAnsi="David" w:hint="cs"/>
          <w:sz w:val="24"/>
          <w:rtl/>
        </w:rPr>
        <w:t>"</w:t>
      </w:r>
      <w:r w:rsidRPr="00E747D1">
        <w:rPr>
          <w:rFonts w:ascii="David" w:eastAsia="Times New Roman" w:hAnsi="David"/>
          <w:sz w:val="24"/>
          <w:rtl/>
        </w:rPr>
        <w:t xml:space="preserve"> פועל בכמה </w:t>
      </w:r>
      <w:r w:rsidRPr="00E747D1">
        <w:rPr>
          <w:rFonts w:ascii="David" w:eastAsia="Times New Roman" w:hAnsi="David" w:hint="cs"/>
          <w:sz w:val="24"/>
          <w:rtl/>
        </w:rPr>
        <w:t>מסגרות</w:t>
      </w:r>
      <w:r w:rsidRPr="00E747D1">
        <w:rPr>
          <w:rFonts w:ascii="David" w:eastAsia="Times New Roman" w:hAnsi="David"/>
          <w:sz w:val="24"/>
          <w:rtl/>
        </w:rPr>
        <w:t xml:space="preserve">: </w:t>
      </w:r>
      <w:r w:rsidRPr="00E747D1">
        <w:rPr>
          <w:rFonts w:ascii="David" w:eastAsia="Times New Roman" w:hAnsi="David" w:hint="cs"/>
          <w:sz w:val="24"/>
          <w:rtl/>
        </w:rPr>
        <w:t xml:space="preserve">מסגרות הפועלות בתדירות של </w:t>
      </w:r>
      <w:r w:rsidRPr="00E747D1">
        <w:rPr>
          <w:rFonts w:ascii="David" w:eastAsia="Times New Roman" w:hAnsi="David"/>
          <w:sz w:val="24"/>
          <w:rtl/>
        </w:rPr>
        <w:t>פעמיים, שלוש פעמים או חמש פעמים בשבוע</w:t>
      </w:r>
      <w:r w:rsidRPr="00E747D1">
        <w:rPr>
          <w:rFonts w:ascii="David" w:eastAsia="Times New Roman" w:hAnsi="David" w:hint="cs"/>
          <w:sz w:val="24"/>
          <w:rtl/>
        </w:rPr>
        <w:t>,</w:t>
      </w:r>
      <w:r w:rsidRPr="00E747D1">
        <w:rPr>
          <w:rFonts w:ascii="David" w:eastAsia="Times New Roman" w:hAnsi="David"/>
          <w:sz w:val="24"/>
          <w:rtl/>
        </w:rPr>
        <w:t xml:space="preserve"> ו</w:t>
      </w:r>
      <w:r w:rsidRPr="00E747D1">
        <w:rPr>
          <w:rFonts w:ascii="David" w:eastAsia="Times New Roman" w:hAnsi="David" w:hint="cs"/>
          <w:sz w:val="24"/>
          <w:rtl/>
        </w:rPr>
        <w:t xml:space="preserve">הוא </w:t>
      </w:r>
      <w:r w:rsidRPr="00E747D1">
        <w:rPr>
          <w:rFonts w:ascii="David" w:eastAsia="Times New Roman" w:hAnsi="David"/>
          <w:sz w:val="24"/>
          <w:rtl/>
        </w:rPr>
        <w:t>נותן מענה לקבוצה של 15</w:t>
      </w:r>
      <w:r w:rsidRPr="00E747D1">
        <w:rPr>
          <w:rFonts w:ascii="David" w:eastAsia="Times New Roman" w:hAnsi="David" w:hint="cs"/>
          <w:sz w:val="24"/>
          <w:rtl/>
        </w:rPr>
        <w:t>-30</w:t>
      </w:r>
      <w:r w:rsidRPr="00E747D1">
        <w:rPr>
          <w:rFonts w:ascii="David" w:eastAsia="Times New Roman" w:hAnsi="David"/>
          <w:sz w:val="24"/>
          <w:rtl/>
        </w:rPr>
        <w:t xml:space="preserve"> נערות</w:t>
      </w:r>
      <w:r w:rsidRPr="00E747D1">
        <w:rPr>
          <w:rFonts w:ascii="David" w:eastAsia="Times New Roman" w:hAnsi="David" w:hint="cs"/>
          <w:sz w:val="24"/>
          <w:rtl/>
        </w:rPr>
        <w:t>.</w:t>
      </w:r>
      <w:r w:rsidRPr="00E747D1">
        <w:rPr>
          <w:rFonts w:ascii="David" w:eastAsia="Times New Roman" w:hAnsi="David"/>
          <w:sz w:val="24"/>
          <w:rtl/>
        </w:rPr>
        <w:t xml:space="preserve"> מעגל בנות פועל אחת לשבוע למשך חמש שעות ונותן מענה לקבוצה של 12 נערות.</w:t>
      </w:r>
      <w:r w:rsidRPr="00E747D1">
        <w:rPr>
          <w:rFonts w:ascii="David" w:eastAsia="Times New Roman" w:hAnsi="David" w:hint="cs"/>
          <w:sz w:val="24"/>
          <w:rtl/>
        </w:rPr>
        <w:t xml:space="preserve"> </w:t>
      </w:r>
      <w:r w:rsidRPr="00E747D1">
        <w:rPr>
          <w:rFonts w:ascii="David" w:eastAsia="Times New Roman" w:hAnsi="David"/>
          <w:sz w:val="24"/>
          <w:rtl/>
        </w:rPr>
        <w:t xml:space="preserve">המעגל מופעל ברשויות קטנות </w:t>
      </w:r>
      <w:r w:rsidRPr="00E747D1">
        <w:rPr>
          <w:rFonts w:ascii="David" w:eastAsia="Times New Roman" w:hAnsi="David" w:hint="cs"/>
          <w:sz w:val="24"/>
          <w:rtl/>
        </w:rPr>
        <w:t>שאינן</w:t>
      </w:r>
      <w:r w:rsidRPr="00E747D1">
        <w:rPr>
          <w:rFonts w:ascii="David" w:eastAsia="Times New Roman" w:hAnsi="David"/>
          <w:sz w:val="24"/>
          <w:rtl/>
        </w:rPr>
        <w:t xml:space="preserve"> עומדות בקריטריונים להפעלת </w:t>
      </w:r>
      <w:r w:rsidRPr="00E747D1">
        <w:rPr>
          <w:rFonts w:ascii="David" w:eastAsia="Times New Roman" w:hAnsi="David" w:hint="cs"/>
          <w:sz w:val="24"/>
          <w:rtl/>
        </w:rPr>
        <w:t>"</w:t>
      </w:r>
      <w:r w:rsidRPr="00E747D1">
        <w:rPr>
          <w:rFonts w:ascii="David" w:eastAsia="Times New Roman" w:hAnsi="David"/>
          <w:sz w:val="24"/>
          <w:rtl/>
        </w:rPr>
        <w:t>בית חם</w:t>
      </w:r>
      <w:r w:rsidRPr="00E747D1">
        <w:rPr>
          <w:rFonts w:ascii="David" w:eastAsia="Times New Roman" w:hAnsi="David" w:hint="cs"/>
          <w:sz w:val="24"/>
          <w:rtl/>
        </w:rPr>
        <w:t>"</w:t>
      </w:r>
      <w:r w:rsidRPr="00E747D1">
        <w:rPr>
          <w:rFonts w:ascii="David" w:eastAsia="Times New Roman" w:hAnsi="David"/>
          <w:sz w:val="24"/>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Fonts w:cstheme="minorHAnsi"/>
          <w:rtl/>
        </w:rPr>
      </w:pPr>
      <w:r w:rsidRPr="007623B0">
        <w:rPr>
          <w:rStyle w:val="70"/>
          <w:rtl/>
        </w:rPr>
        <w:t>"מעטפת":</w:t>
      </w:r>
      <w:r w:rsidRPr="00E747D1">
        <w:rPr>
          <w:rStyle w:val="70"/>
          <w:rFonts w:hint="cs"/>
          <w:rtl/>
        </w:rPr>
        <w:t xml:space="preserve"> </w:t>
      </w:r>
      <w:r w:rsidRPr="00E747D1">
        <w:rPr>
          <w:rtl/>
        </w:rPr>
        <w:t>ת</w:t>
      </w:r>
      <w:r w:rsidRPr="00E747D1">
        <w:rPr>
          <w:rFonts w:hint="cs"/>
          <w:rtl/>
        </w:rPr>
        <w:t>ו</w:t>
      </w:r>
      <w:r w:rsidRPr="00E747D1">
        <w:rPr>
          <w:rtl/>
        </w:rPr>
        <w:t>כנית טיפולית המופעלת עבור נוער במצבי ניתוק (בקצה הרצף)</w:t>
      </w:r>
      <w:r w:rsidRPr="00E747D1">
        <w:rPr>
          <w:rFonts w:hint="cs"/>
          <w:rtl/>
        </w:rPr>
        <w:t>.</w:t>
      </w:r>
      <w:r w:rsidRPr="00E747D1">
        <w:rPr>
          <w:rtl/>
        </w:rPr>
        <w:t xml:space="preserve"> הת</w:t>
      </w:r>
      <w:r w:rsidRPr="00E747D1">
        <w:rPr>
          <w:rFonts w:hint="cs"/>
          <w:rtl/>
        </w:rPr>
        <w:t>ו</w:t>
      </w:r>
      <w:r w:rsidRPr="00E747D1">
        <w:rPr>
          <w:rtl/>
        </w:rPr>
        <w:t xml:space="preserve">כנית </w:t>
      </w:r>
      <w:r w:rsidRPr="00E747D1">
        <w:rPr>
          <w:rFonts w:hint="cs"/>
          <w:rtl/>
        </w:rPr>
        <w:t>מגובשת</w:t>
      </w:r>
      <w:r w:rsidRPr="00E747D1">
        <w:rPr>
          <w:rtl/>
        </w:rPr>
        <w:t xml:space="preserve"> בשיתוף פעיל </w:t>
      </w:r>
      <w:r w:rsidRPr="00E747D1">
        <w:rPr>
          <w:rFonts w:hint="cs"/>
          <w:rtl/>
        </w:rPr>
        <w:t>עם</w:t>
      </w:r>
      <w:r w:rsidRPr="00E747D1">
        <w:rPr>
          <w:rtl/>
        </w:rPr>
        <w:t xml:space="preserve"> הנער</w:t>
      </w:r>
      <w:r w:rsidRPr="00E747D1">
        <w:rPr>
          <w:rFonts w:hint="cs"/>
          <w:rtl/>
        </w:rPr>
        <w:t xml:space="preserve"> או הנערה</w:t>
      </w:r>
      <w:r w:rsidRPr="00E747D1">
        <w:rPr>
          <w:rtl/>
        </w:rPr>
        <w:t xml:space="preserve">, </w:t>
      </w:r>
      <w:r w:rsidRPr="00E747D1">
        <w:rPr>
          <w:rFonts w:hint="cs"/>
          <w:rtl/>
        </w:rPr>
        <w:t>משפחתם,</w:t>
      </w:r>
      <w:r w:rsidRPr="00E747D1">
        <w:rPr>
          <w:rtl/>
        </w:rPr>
        <w:t xml:space="preserve"> גורמי הטיפול והקהילה </w:t>
      </w:r>
      <w:r w:rsidRPr="00E747D1">
        <w:rPr>
          <w:rFonts w:hint="cs"/>
          <w:rtl/>
        </w:rPr>
        <w:t>ש</w:t>
      </w:r>
      <w:r w:rsidRPr="00E747D1">
        <w:rPr>
          <w:rtl/>
        </w:rPr>
        <w:t xml:space="preserve">בה הם חיים. מטרתה </w:t>
      </w:r>
      <w:r w:rsidRPr="00E747D1">
        <w:rPr>
          <w:rFonts w:hint="cs"/>
          <w:rtl/>
        </w:rPr>
        <w:t xml:space="preserve">היא </w:t>
      </w:r>
      <w:r w:rsidRPr="00E747D1">
        <w:rPr>
          <w:rtl/>
        </w:rPr>
        <w:t>שיקום הנער</w:t>
      </w:r>
      <w:r w:rsidRPr="00E747D1">
        <w:rPr>
          <w:rFonts w:hint="cs"/>
          <w:rtl/>
        </w:rPr>
        <w:t xml:space="preserve"> או הנערה</w:t>
      </w:r>
      <w:r w:rsidRPr="00E747D1">
        <w:rPr>
          <w:rtl/>
        </w:rPr>
        <w:t xml:space="preserve"> </w:t>
      </w:r>
      <w:r w:rsidRPr="00E747D1">
        <w:rPr>
          <w:rFonts w:hint="cs"/>
          <w:rtl/>
        </w:rPr>
        <w:t>במסגרת</w:t>
      </w:r>
      <w:r w:rsidRPr="00E747D1">
        <w:rPr>
          <w:rtl/>
        </w:rPr>
        <w:t xml:space="preserve"> המשפחה והקהילה</w:t>
      </w:r>
      <w:r w:rsidRPr="00E747D1">
        <w:rPr>
          <w:rFonts w:hint="cs"/>
          <w:rtl/>
        </w:rPr>
        <w:t>,</w:t>
      </w:r>
      <w:r w:rsidRPr="00E747D1">
        <w:rPr>
          <w:rtl/>
        </w:rPr>
        <w:t xml:space="preserve"> מניעת ניתוק ויציאה למסגרת חוץ</w:t>
      </w:r>
      <w:r w:rsidRPr="00E747D1">
        <w:rPr>
          <w:rFonts w:hint="cs"/>
          <w:rtl/>
        </w:rPr>
        <w:t>-</w:t>
      </w:r>
      <w:r w:rsidRPr="00E747D1">
        <w:rPr>
          <w:rtl/>
        </w:rPr>
        <w:t>ביתית.</w:t>
      </w:r>
      <w:r w:rsidRPr="00E747D1">
        <w:rPr>
          <w:rFonts w:cstheme="minorHAnsi"/>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7623B0">
        <w:rPr>
          <w:rStyle w:val="70"/>
          <w:rtl/>
        </w:rPr>
        <w:t>"</w:t>
      </w:r>
      <w:proofErr w:type="spellStart"/>
      <w:r w:rsidRPr="007623B0">
        <w:rPr>
          <w:rStyle w:val="70"/>
          <w:rtl/>
        </w:rPr>
        <w:t>מט"לים</w:t>
      </w:r>
      <w:proofErr w:type="spellEnd"/>
      <w:r w:rsidRPr="007623B0">
        <w:rPr>
          <w:rStyle w:val="70"/>
          <w:rtl/>
        </w:rPr>
        <w:t>"</w:t>
      </w:r>
      <w:r w:rsidRPr="007623B0">
        <w:rPr>
          <w:rStyle w:val="70"/>
          <w:rFonts w:hint="cs"/>
          <w:rtl/>
        </w:rPr>
        <w:t xml:space="preserve"> (מרכז טיפולי לצעירים ובני נוער במצוקה) </w:t>
      </w:r>
      <w:r w:rsidRPr="007623B0">
        <w:rPr>
          <w:rStyle w:val="70"/>
          <w:rtl/>
        </w:rPr>
        <w:t>ומעגל</w:t>
      </w:r>
      <w:r w:rsidRPr="007623B0">
        <w:rPr>
          <w:rStyle w:val="70"/>
          <w:rFonts w:hint="eastAsia"/>
          <w:rtl/>
        </w:rPr>
        <w:t>י</w:t>
      </w:r>
      <w:r w:rsidRPr="007623B0">
        <w:rPr>
          <w:rStyle w:val="70"/>
          <w:rtl/>
        </w:rPr>
        <w:t xml:space="preserve"> בנים</w:t>
      </w:r>
      <w:r w:rsidRPr="007623B0">
        <w:rPr>
          <w:rStyle w:val="70"/>
          <w:rFonts w:hint="cs"/>
          <w:rtl/>
        </w:rPr>
        <w:t>:</w:t>
      </w:r>
      <w:r w:rsidRPr="00E747D1">
        <w:rPr>
          <w:rStyle w:val="51"/>
          <w:bCs w:val="0"/>
          <w:rtl/>
        </w:rPr>
        <w:t xml:space="preserve"> </w:t>
      </w:r>
      <w:r w:rsidRPr="00E747D1">
        <w:rPr>
          <w:rtl/>
        </w:rPr>
        <w:t xml:space="preserve">מענה טיפולי משלים בשעות </w:t>
      </w:r>
      <w:r w:rsidRPr="00E747D1">
        <w:rPr>
          <w:rFonts w:hint="cs"/>
          <w:rtl/>
        </w:rPr>
        <w:t xml:space="preserve">אחר </w:t>
      </w:r>
      <w:proofErr w:type="spellStart"/>
      <w:r w:rsidRPr="00E747D1">
        <w:rPr>
          <w:rFonts w:hint="cs"/>
          <w:rtl/>
        </w:rPr>
        <w:t>הצוהריים</w:t>
      </w:r>
      <w:proofErr w:type="spellEnd"/>
      <w:r w:rsidRPr="00E747D1">
        <w:rPr>
          <w:rtl/>
        </w:rPr>
        <w:t xml:space="preserve"> לנערים במצבי סיכון.</w:t>
      </w:r>
      <w:r w:rsidRPr="00E747D1">
        <w:rPr>
          <w:rFonts w:hint="cs"/>
          <w:rtl/>
        </w:rPr>
        <w:t xml:space="preserve"> </w:t>
      </w:r>
      <w:proofErr w:type="spellStart"/>
      <w:r w:rsidRPr="00E747D1">
        <w:rPr>
          <w:rtl/>
        </w:rPr>
        <w:t>המט"ל</w:t>
      </w:r>
      <w:proofErr w:type="spellEnd"/>
      <w:r w:rsidRPr="00E747D1">
        <w:rPr>
          <w:rtl/>
        </w:rPr>
        <w:t xml:space="preserve"> פועל בתדירות של </w:t>
      </w:r>
      <w:r w:rsidRPr="00E747D1">
        <w:rPr>
          <w:rFonts w:hint="cs"/>
          <w:rtl/>
        </w:rPr>
        <w:t>שלוש</w:t>
      </w:r>
      <w:r w:rsidRPr="00E747D1">
        <w:rPr>
          <w:rtl/>
        </w:rPr>
        <w:t xml:space="preserve"> פעמים בשבוע ומעניק מענה ל-15 נערים. מדובר במסגרת טיפולית בקהילה, המעניקה לנערים במצבי סיכון ומצוקה מענים פרטניים וקבוצתיים.</w:t>
      </w:r>
      <w:r w:rsidRPr="00E747D1">
        <w:rPr>
          <w:rFonts w:hint="cs"/>
          <w:rtl/>
        </w:rPr>
        <w:t xml:space="preserve"> </w:t>
      </w:r>
      <w:r w:rsidRPr="00E747D1">
        <w:rPr>
          <w:rtl/>
        </w:rPr>
        <w:t>מעגלי בנים פועל</w:t>
      </w:r>
      <w:r w:rsidRPr="00E747D1">
        <w:rPr>
          <w:rFonts w:hint="cs"/>
          <w:rtl/>
        </w:rPr>
        <w:t>ים</w:t>
      </w:r>
      <w:r w:rsidRPr="00E747D1">
        <w:rPr>
          <w:rtl/>
        </w:rPr>
        <w:t xml:space="preserve"> יום בשבוע בשעות </w:t>
      </w:r>
      <w:r w:rsidRPr="00E747D1">
        <w:rPr>
          <w:rFonts w:hint="cs"/>
          <w:rtl/>
        </w:rPr>
        <w:t xml:space="preserve">אחר </w:t>
      </w:r>
      <w:proofErr w:type="spellStart"/>
      <w:r w:rsidRPr="00E747D1">
        <w:rPr>
          <w:rFonts w:hint="cs"/>
          <w:rtl/>
        </w:rPr>
        <w:t>הצוהריים</w:t>
      </w:r>
      <w:proofErr w:type="spellEnd"/>
      <w:r w:rsidRPr="00E747D1">
        <w:rPr>
          <w:rtl/>
        </w:rPr>
        <w:t xml:space="preserve"> (</w:t>
      </w:r>
      <w:r w:rsidRPr="00E747D1">
        <w:rPr>
          <w:rFonts w:hint="cs"/>
          <w:rtl/>
        </w:rPr>
        <w:t>למשך חמש</w:t>
      </w:r>
      <w:r w:rsidRPr="00E747D1">
        <w:rPr>
          <w:rtl/>
        </w:rPr>
        <w:t xml:space="preserve"> שעות שבועיות) ומופעל</w:t>
      </w:r>
      <w:r w:rsidRPr="00E747D1">
        <w:rPr>
          <w:rFonts w:hint="cs"/>
          <w:rtl/>
        </w:rPr>
        <w:t>ים</w:t>
      </w:r>
      <w:r w:rsidRPr="00E747D1">
        <w:rPr>
          <w:rtl/>
        </w:rPr>
        <w:t xml:space="preserve"> ברשויות קטנות </w:t>
      </w:r>
      <w:r w:rsidRPr="00E747D1">
        <w:rPr>
          <w:rFonts w:hint="cs"/>
          <w:rtl/>
        </w:rPr>
        <w:t>שאינן</w:t>
      </w:r>
      <w:r w:rsidRPr="00E747D1">
        <w:rPr>
          <w:rtl/>
        </w:rPr>
        <w:t xml:space="preserve"> עומדות בקריטריונים להפעלת </w:t>
      </w:r>
      <w:proofErr w:type="spellStart"/>
      <w:r w:rsidRPr="00E747D1">
        <w:rPr>
          <w:rtl/>
        </w:rPr>
        <w:t>מט"ל</w:t>
      </w:r>
      <w:proofErr w:type="spellEnd"/>
      <w:r w:rsidRPr="00E747D1">
        <w:rPr>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יש עוד מענים נקודתיים שאינם מופעלים ברשויות שנבדקו, כגון המרחב הפתוח בעיריית </w:t>
      </w:r>
      <w:r w:rsidRPr="00E747D1">
        <w:rPr>
          <w:rFonts w:hint="eastAsia"/>
          <w:rtl/>
        </w:rPr>
        <w:t>ירושלים</w:t>
      </w:r>
      <w:r w:rsidRPr="00E747D1">
        <w:rPr>
          <w:rFonts w:hint="cs"/>
          <w:rtl/>
        </w:rPr>
        <w:t xml:space="preserve"> ותוכנית </w:t>
      </w:r>
      <w:proofErr w:type="spellStart"/>
      <w:r w:rsidRPr="00E747D1">
        <w:rPr>
          <w:rFonts w:hint="cs"/>
          <w:rtl/>
        </w:rPr>
        <w:t>סל"ע</w:t>
      </w:r>
      <w:proofErr w:type="spellEnd"/>
      <w:r w:rsidRPr="00E747D1">
        <w:rPr>
          <w:rFonts w:hint="cs"/>
          <w:rtl/>
        </w:rPr>
        <w:t xml:space="preserve"> - חונכות וליווי חינוכי וחברתי הניתן ב-18 רשויות מקומיות; תוכנית </w:t>
      </w:r>
      <w:proofErr w:type="spellStart"/>
      <w:r w:rsidRPr="00E747D1">
        <w:rPr>
          <w:rFonts w:hint="cs"/>
          <w:rtl/>
        </w:rPr>
        <w:t>להב"ה</w:t>
      </w:r>
      <w:proofErr w:type="spellEnd"/>
      <w:r w:rsidRPr="00E747D1">
        <w:rPr>
          <w:rFonts w:hint="cs"/>
          <w:rtl/>
        </w:rPr>
        <w:t xml:space="preserve"> (למען הנוער במצבי סיכון במרחב הכפרי), המופעלת ב-32 מועצות אזוריות; </w:t>
      </w:r>
      <w:r w:rsidRPr="00E747D1">
        <w:rPr>
          <w:rtl/>
        </w:rPr>
        <w:t>"</w:t>
      </w:r>
      <w:r w:rsidRPr="00E747D1">
        <w:rPr>
          <w:rFonts w:hint="eastAsia"/>
          <w:rtl/>
        </w:rPr>
        <w:t>ניידת</w:t>
      </w:r>
      <w:r w:rsidRPr="00E747D1">
        <w:rPr>
          <w:rtl/>
        </w:rPr>
        <w:t xml:space="preserve"> כתובת רחוב"</w:t>
      </w:r>
      <w:r w:rsidRPr="00E747D1">
        <w:rPr>
          <w:rFonts w:hint="cs"/>
          <w:rtl/>
        </w:rPr>
        <w:t>,</w:t>
      </w:r>
      <w:r w:rsidRPr="00E747D1">
        <w:rPr>
          <w:rtl/>
        </w:rPr>
        <w:t xml:space="preserve"> </w:t>
      </w:r>
      <w:r w:rsidRPr="00E747D1">
        <w:rPr>
          <w:rFonts w:hint="cs"/>
          <w:rtl/>
        </w:rPr>
        <w:t xml:space="preserve">הפועלת ב-34 רשויות; התוכנית "עד אליך" הכוללת 12 יחידות איתור; התוכנית "מתחברים לנוער הגבעות", הפועלת בארבע רשויות; התוכנית "איתור </w:t>
      </w:r>
      <w:proofErr w:type="spellStart"/>
      <w:r w:rsidRPr="00E747D1">
        <w:rPr>
          <w:rFonts w:hint="cs"/>
          <w:rtl/>
        </w:rPr>
        <w:t>ויישוג</w:t>
      </w:r>
      <w:proofErr w:type="spellEnd"/>
      <w:r w:rsidRPr="00E747D1">
        <w:rPr>
          <w:rFonts w:hint="cs"/>
          <w:rtl/>
        </w:rPr>
        <w:t xml:space="preserve"> בקהילה", הפועלת בשמונה רשויות; התכנית "מתחברים לנוער בחופים", הפועלת בשבע רשויות.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lastRenderedPageBreak/>
        <w:t xml:space="preserve">בעיריות </w:t>
      </w:r>
      <w:r w:rsidRPr="00E747D1">
        <w:rPr>
          <w:rFonts w:hint="eastAsia"/>
          <w:b/>
          <w:bCs/>
          <w:rtl/>
        </w:rPr>
        <w:t>קריית</w:t>
      </w:r>
      <w:r w:rsidRPr="00E747D1">
        <w:rPr>
          <w:rFonts w:hint="cs"/>
          <w:b/>
          <w:bCs/>
          <w:rtl/>
        </w:rPr>
        <w:t xml:space="preserve"> גת וקריית</w:t>
      </w:r>
      <w:r w:rsidRPr="00E747D1">
        <w:rPr>
          <w:b/>
          <w:bCs/>
          <w:rtl/>
        </w:rPr>
        <w:t xml:space="preserve"> </w:t>
      </w:r>
      <w:r w:rsidRPr="00E747D1">
        <w:rPr>
          <w:rFonts w:hint="eastAsia"/>
          <w:b/>
          <w:bCs/>
          <w:rtl/>
        </w:rPr>
        <w:t>מוצקין</w:t>
      </w:r>
      <w:r w:rsidRPr="00E747D1">
        <w:rPr>
          <w:rFonts w:hint="cs"/>
          <w:rtl/>
        </w:rPr>
        <w:t xml:space="preserve"> מופעל מענה של מעגל </w:t>
      </w:r>
      <w:proofErr w:type="spellStart"/>
      <w:r w:rsidRPr="00E747D1">
        <w:rPr>
          <w:rFonts w:hint="cs"/>
          <w:rtl/>
        </w:rPr>
        <w:t>להט"ב</w:t>
      </w:r>
      <w:proofErr w:type="spellEnd"/>
      <w:r w:rsidRPr="00E747D1">
        <w:rPr>
          <w:rFonts w:hint="cs"/>
          <w:rtl/>
        </w:rPr>
        <w:t xml:space="preserve">. מעגל זה נכלל גם הוא במסגרת המענה של </w:t>
      </w:r>
      <w:proofErr w:type="spellStart"/>
      <w:r w:rsidRPr="00E747D1">
        <w:rPr>
          <w:rFonts w:hint="cs"/>
          <w:rtl/>
        </w:rPr>
        <w:t>נוצ"ץ</w:t>
      </w:r>
      <w:proofErr w:type="spellEnd"/>
      <w:r w:rsidRPr="00E747D1">
        <w:rPr>
          <w:rFonts w:hint="cs"/>
          <w:rtl/>
        </w:rPr>
        <w:t xml:space="preserve"> ונותן מענה לבני נוער ובנות נוער בסיכון.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מעגל </w:t>
      </w:r>
      <w:proofErr w:type="spellStart"/>
      <w:r w:rsidRPr="00E747D1">
        <w:rPr>
          <w:rFonts w:hint="cs"/>
          <w:b/>
          <w:bCs/>
          <w:rtl/>
        </w:rPr>
        <w:t>להט"ב</w:t>
      </w:r>
      <w:proofErr w:type="spellEnd"/>
      <w:r w:rsidRPr="00E747D1">
        <w:rPr>
          <w:rFonts w:hint="cs"/>
          <w:b/>
          <w:bCs/>
          <w:rtl/>
        </w:rPr>
        <w:t xml:space="preserve"> בעיריית קריית מוצקין כמעט שאינו מופעל, מכיוון </w:t>
      </w:r>
      <w:proofErr w:type="spellStart"/>
      <w:r w:rsidRPr="00E747D1">
        <w:rPr>
          <w:rFonts w:hint="cs"/>
          <w:b/>
          <w:bCs/>
          <w:rtl/>
        </w:rPr>
        <w:t>שהעו"ס</w:t>
      </w:r>
      <w:proofErr w:type="spellEnd"/>
      <w:r w:rsidRPr="00E747D1">
        <w:rPr>
          <w:rFonts w:hint="cs"/>
          <w:b/>
          <w:bCs/>
          <w:rtl/>
        </w:rPr>
        <w:t xml:space="preserve"> אשר אחראית לנושא היא גם ראש צוות ומדריכה עובדים ולכן אין לה פניות למעגל </w:t>
      </w:r>
      <w:proofErr w:type="spellStart"/>
      <w:r w:rsidRPr="00E747D1">
        <w:rPr>
          <w:rFonts w:hint="cs"/>
          <w:b/>
          <w:bCs/>
          <w:rtl/>
        </w:rPr>
        <w:t>הלהט"ב</w:t>
      </w:r>
      <w:proofErr w:type="spellEnd"/>
      <w:r w:rsidRPr="00E747D1">
        <w:rPr>
          <w:rFonts w:hint="cs"/>
          <w:b/>
          <w:bCs/>
          <w:rtl/>
        </w:rPr>
        <w:t xml:space="preserve">. זאת אף שלהערכת </w:t>
      </w:r>
      <w:proofErr w:type="spellStart"/>
      <w:r w:rsidRPr="00E747D1">
        <w:rPr>
          <w:rFonts w:hint="cs"/>
          <w:b/>
          <w:bCs/>
          <w:rtl/>
        </w:rPr>
        <w:t>העו"ס</w:t>
      </w:r>
      <w:proofErr w:type="spellEnd"/>
      <w:r w:rsidRPr="00E747D1">
        <w:rPr>
          <w:rFonts w:hint="cs"/>
          <w:b/>
          <w:bCs/>
          <w:rtl/>
        </w:rPr>
        <w:t xml:space="preserve"> יש צורך בהפעלת המענה ויש לכך חשיבות רבה</w:t>
      </w:r>
      <w:r w:rsidRPr="00E747D1">
        <w:rPr>
          <w:rStyle w:val="af3"/>
          <w:b/>
          <w:bCs/>
          <w:rtl/>
        </w:rPr>
        <w:footnoteReference w:id="152"/>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כי עיריית קריית מוצקין תקבע דרכים להמשיך לקיים מעגל </w:t>
      </w:r>
      <w:proofErr w:type="spellStart"/>
      <w:r w:rsidRPr="00E747D1">
        <w:rPr>
          <w:rFonts w:hint="cs"/>
          <w:b/>
          <w:bCs/>
          <w:rtl/>
        </w:rPr>
        <w:t>להט"ב</w:t>
      </w:r>
      <w:proofErr w:type="spellEnd"/>
      <w:r w:rsidRPr="00E747D1">
        <w:rPr>
          <w:rFonts w:hint="cs"/>
          <w:b/>
          <w:bCs/>
          <w:rtl/>
        </w:rPr>
        <w:t xml:space="preserve"> עקב הצורך הקיים ברשות. כמו כן מומלץ כי הרשויות המקומיות שנבדקו - ערד, רמלה ויפיע יבחנו את</w:t>
      </w:r>
      <w:r w:rsidRPr="00E747D1">
        <w:rPr>
          <w:b/>
          <w:bCs/>
          <w:rtl/>
        </w:rPr>
        <w:t xml:space="preserve"> </w:t>
      </w:r>
      <w:r w:rsidRPr="00E747D1">
        <w:rPr>
          <w:rFonts w:hint="eastAsia"/>
          <w:b/>
          <w:bCs/>
          <w:rtl/>
        </w:rPr>
        <w:t>צרכי</w:t>
      </w:r>
      <w:r w:rsidRPr="00E747D1">
        <w:rPr>
          <w:b/>
          <w:bCs/>
          <w:rtl/>
        </w:rPr>
        <w:t xml:space="preserve"> </w:t>
      </w:r>
      <w:r w:rsidRPr="00E747D1">
        <w:rPr>
          <w:rFonts w:hint="eastAsia"/>
          <w:b/>
          <w:bCs/>
          <w:rtl/>
        </w:rPr>
        <w:t>ה</w:t>
      </w:r>
      <w:r w:rsidRPr="00E747D1">
        <w:rPr>
          <w:b/>
          <w:bCs/>
          <w:rtl/>
        </w:rPr>
        <w:t xml:space="preserve">טיפול בנוער </w:t>
      </w:r>
      <w:proofErr w:type="spellStart"/>
      <w:r w:rsidRPr="00E747D1">
        <w:rPr>
          <w:b/>
          <w:bCs/>
          <w:rtl/>
        </w:rPr>
        <w:t>להט"ב</w:t>
      </w:r>
      <w:proofErr w:type="spellEnd"/>
      <w:r w:rsidRPr="00E747D1">
        <w:rPr>
          <w:rFonts w:hint="cs"/>
          <w:b/>
          <w:bCs/>
          <w:rtl/>
        </w:rPr>
        <w:t xml:space="preserve"> בתחום שיפוטן.</w:t>
      </w:r>
    </w:p>
    <w:p w:rsidR="00B52032" w:rsidRPr="00E747D1" w:rsidRDefault="00B52032" w:rsidP="00B52032">
      <w:pPr>
        <w:pStyle w:val="a9"/>
        <w:spacing w:line="269" w:lineRule="auto"/>
        <w:rPr>
          <w:b/>
          <w:bCs/>
          <w:rtl/>
        </w:rPr>
      </w:pPr>
    </w:p>
    <w:p w:rsidR="00B52032" w:rsidRPr="00E747D1" w:rsidRDefault="00B52032" w:rsidP="00B52032">
      <w:pPr>
        <w:spacing w:line="269" w:lineRule="auto"/>
        <w:rPr>
          <w:rtl/>
        </w:rPr>
      </w:pPr>
      <w:r w:rsidRPr="00E747D1">
        <w:rPr>
          <w:rFonts w:hint="cs"/>
          <w:rtl/>
        </w:rPr>
        <w:t xml:space="preserve">עיריית </w:t>
      </w:r>
      <w:r w:rsidRPr="00E747D1">
        <w:rPr>
          <w:rFonts w:hint="cs"/>
          <w:b/>
          <w:bCs/>
          <w:rtl/>
        </w:rPr>
        <w:t>קריית מוצקין</w:t>
      </w:r>
      <w:r w:rsidRPr="00E747D1">
        <w:rPr>
          <w:rFonts w:hint="cs"/>
          <w:rtl/>
        </w:rPr>
        <w:t xml:space="preserve"> מסרה בתשובתה כי בחודש ספטמבר 2024 נקלטה עובדת ברבע אחוז משרה </w:t>
      </w:r>
      <w:proofErr w:type="spellStart"/>
      <w:r w:rsidRPr="00E747D1">
        <w:rPr>
          <w:rFonts w:hint="cs"/>
          <w:rtl/>
        </w:rPr>
        <w:t>להשמות</w:t>
      </w:r>
      <w:proofErr w:type="spellEnd"/>
      <w:r w:rsidRPr="00E747D1">
        <w:rPr>
          <w:rFonts w:hint="cs"/>
          <w:rtl/>
        </w:rPr>
        <w:t xml:space="preserve"> בנושא זה. המענה שיינתן יהיה מענה אזורי.</w:t>
      </w:r>
    </w:p>
    <w:p w:rsidR="00B52032" w:rsidRPr="00E747D1" w:rsidRDefault="00B52032" w:rsidP="00B52032">
      <w:pPr>
        <w:spacing w:line="269" w:lineRule="auto"/>
        <w:rPr>
          <w:rtl/>
        </w:rPr>
      </w:pPr>
    </w:p>
    <w:p w:rsidR="00B52032" w:rsidRPr="00134AED" w:rsidRDefault="00B52032" w:rsidP="00B52032">
      <w:pPr>
        <w:pStyle w:val="31"/>
        <w:spacing w:before="0" w:line="269" w:lineRule="auto"/>
        <w:rPr>
          <w:rStyle w:val="51"/>
          <w:bCs/>
          <w:szCs w:val="26"/>
          <w:u w:val="none"/>
          <w:rtl/>
        </w:rPr>
      </w:pPr>
      <w:r w:rsidRPr="00134AED">
        <w:rPr>
          <w:rStyle w:val="51"/>
          <w:rFonts w:hint="cs"/>
          <w:bCs/>
          <w:szCs w:val="26"/>
          <w:u w:val="none"/>
          <w:rtl/>
        </w:rPr>
        <w:t>עלויות</w:t>
      </w:r>
    </w:p>
    <w:p w:rsidR="00B52032" w:rsidRPr="00E747D1" w:rsidRDefault="00B52032" w:rsidP="00B52032">
      <w:pPr>
        <w:pStyle w:val="a9"/>
        <w:spacing w:line="269" w:lineRule="auto"/>
        <w:rPr>
          <w:rtl/>
        </w:rPr>
      </w:pPr>
    </w:p>
    <w:p w:rsidR="00B52032" w:rsidRPr="00273EC0" w:rsidRDefault="00B52032" w:rsidP="00B52032">
      <w:pPr>
        <w:spacing w:line="269" w:lineRule="auto"/>
        <w:rPr>
          <w:rtl/>
        </w:rPr>
      </w:pPr>
      <w:r w:rsidRPr="00273EC0">
        <w:rPr>
          <w:rFonts w:hint="cs"/>
          <w:rtl/>
        </w:rPr>
        <w:t xml:space="preserve">להלן יפורטו עלויות הפעלת התוכניות הנכללות בתקנה התקציבית </w:t>
      </w:r>
      <w:proofErr w:type="spellStart"/>
      <w:r w:rsidRPr="00273EC0">
        <w:rPr>
          <w:rFonts w:hint="cs"/>
          <w:rtl/>
        </w:rPr>
        <w:t>נוצ"ץ</w:t>
      </w:r>
      <w:proofErr w:type="spellEnd"/>
      <w:r w:rsidRPr="0095590D">
        <w:rPr>
          <w:vertAlign w:val="superscript"/>
          <w:rtl/>
        </w:rPr>
        <w:footnoteReference w:id="153"/>
      </w:r>
      <w:r w:rsidRPr="00273EC0">
        <w:rPr>
          <w:rFonts w:hint="cs"/>
          <w:rtl/>
        </w:rPr>
        <w:t>:</w:t>
      </w:r>
    </w:p>
    <w:p w:rsidR="00B52032" w:rsidRPr="00E747D1" w:rsidRDefault="00B52032" w:rsidP="00B52032">
      <w:pPr>
        <w:spacing w:line="269" w:lineRule="auto"/>
        <w:rPr>
          <w:rtl/>
        </w:rPr>
      </w:pPr>
    </w:p>
    <w:p w:rsidR="00B52032" w:rsidRPr="00E747D1" w:rsidRDefault="00B52032" w:rsidP="00B52032">
      <w:pPr>
        <w:pStyle w:val="4"/>
        <w:spacing w:before="0" w:line="269" w:lineRule="auto"/>
        <w:rPr>
          <w:rtl/>
        </w:rPr>
      </w:pPr>
      <w:r w:rsidRPr="00E747D1">
        <w:rPr>
          <w:rStyle w:val="60"/>
          <w:rFonts w:hint="cs"/>
          <w:rtl/>
        </w:rPr>
        <w:t>"</w:t>
      </w:r>
      <w:r w:rsidRPr="00E747D1">
        <w:rPr>
          <w:rStyle w:val="60"/>
          <w:rFonts w:hint="eastAsia"/>
          <w:rtl/>
        </w:rPr>
        <w:t>בית</w:t>
      </w:r>
      <w:r w:rsidRPr="00E747D1">
        <w:rPr>
          <w:rStyle w:val="60"/>
          <w:rtl/>
        </w:rPr>
        <w:t xml:space="preserve"> </w:t>
      </w:r>
      <w:r w:rsidRPr="00E747D1">
        <w:rPr>
          <w:rStyle w:val="60"/>
          <w:rFonts w:hint="eastAsia"/>
          <w:rtl/>
        </w:rPr>
        <w:t>חם</w:t>
      </w:r>
      <w:r w:rsidRPr="00E747D1">
        <w:rPr>
          <w:rStyle w:val="60"/>
          <w:rFonts w:hint="cs"/>
          <w:rtl/>
        </w:rPr>
        <w:t>"</w:t>
      </w:r>
      <w:r w:rsidRPr="00E747D1">
        <w:rPr>
          <w:rFonts w:hint="cs"/>
          <w:rtl/>
        </w:rPr>
        <w:t xml:space="preserve"> </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בשנת 2023 פעלו 145 "בתים חמים" ונתנו מענה ל-1,845 נערות. עלות הפעלת התוכנית "בית חם" נקבעת על פי מספר הימים בשבוע שבהם ניתן השירות:</w:t>
      </w:r>
    </w:p>
    <w:p w:rsidR="00B52032" w:rsidRPr="00E747D1" w:rsidRDefault="00B52032" w:rsidP="00B52032">
      <w:pPr>
        <w:spacing w:line="269" w:lineRule="auto"/>
        <w:rPr>
          <w:rtl/>
        </w:rPr>
      </w:pPr>
    </w:p>
    <w:p w:rsidR="00B52032" w:rsidRPr="00E747D1" w:rsidRDefault="00B52032" w:rsidP="00B52032">
      <w:pPr>
        <w:spacing w:line="269" w:lineRule="auto"/>
        <w:jc w:val="center"/>
        <w:rPr>
          <w:b/>
          <w:bCs/>
          <w:rtl/>
        </w:rPr>
      </w:pPr>
      <w:r w:rsidRPr="00E747D1">
        <w:rPr>
          <w:rFonts w:hint="cs"/>
          <w:rtl/>
        </w:rPr>
        <w:t>לוח 13:</w:t>
      </w:r>
      <w:r w:rsidRPr="00E747D1">
        <w:rPr>
          <w:rFonts w:hint="cs"/>
          <w:b/>
          <w:bCs/>
          <w:rtl/>
        </w:rPr>
        <w:t xml:space="preserve"> עלות הפעלת התוכנית "בית חם", 2023 (בש"ח)</w:t>
      </w:r>
    </w:p>
    <w:tbl>
      <w:tblPr>
        <w:tblStyle w:val="af6"/>
        <w:bidiVisual/>
        <w:tblW w:w="0" w:type="auto"/>
        <w:tblLook w:val="04A0" w:firstRow="1" w:lastRow="0" w:firstColumn="1" w:lastColumn="0" w:noHBand="0" w:noVBand="1"/>
      </w:tblPr>
      <w:tblGrid>
        <w:gridCol w:w="2691"/>
        <w:gridCol w:w="1413"/>
        <w:gridCol w:w="2415"/>
        <w:gridCol w:w="1691"/>
      </w:tblGrid>
      <w:tr w:rsidR="00B52032" w:rsidRPr="00E747D1" w:rsidTr="00B52032">
        <w:tc>
          <w:tcPr>
            <w:tcW w:w="2692"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שם התוכנית</w:t>
            </w:r>
          </w:p>
        </w:tc>
        <w:tc>
          <w:tcPr>
            <w:tcW w:w="1413"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 xml:space="preserve">התעריף ברוטו </w:t>
            </w:r>
          </w:p>
        </w:tc>
        <w:tc>
          <w:tcPr>
            <w:tcW w:w="2415"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 xml:space="preserve">מספרם המרבי של המושמים </w:t>
            </w:r>
          </w:p>
        </w:tc>
        <w:tc>
          <w:tcPr>
            <w:tcW w:w="1691"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 xml:space="preserve">עלות הפעלת התוכנית לשנה </w:t>
            </w:r>
          </w:p>
        </w:tc>
      </w:tr>
      <w:tr w:rsidR="00B52032" w:rsidRPr="00E747D1" w:rsidTr="00B52032">
        <w:tc>
          <w:tcPr>
            <w:tcW w:w="2692" w:type="dxa"/>
          </w:tcPr>
          <w:p w:rsidR="00B52032" w:rsidRPr="00E747D1" w:rsidRDefault="00B52032" w:rsidP="00B52032">
            <w:pPr>
              <w:spacing w:line="269" w:lineRule="auto"/>
              <w:jc w:val="left"/>
              <w:rPr>
                <w:sz w:val="22"/>
                <w:szCs w:val="22"/>
                <w:rtl/>
              </w:rPr>
            </w:pPr>
            <w:r w:rsidRPr="00E747D1">
              <w:rPr>
                <w:rFonts w:hint="cs"/>
                <w:sz w:val="22"/>
                <w:szCs w:val="22"/>
                <w:rtl/>
              </w:rPr>
              <w:t>"בית חם" בתדירות של יומיים בשבוע</w:t>
            </w:r>
          </w:p>
        </w:tc>
        <w:tc>
          <w:tcPr>
            <w:tcW w:w="1413" w:type="dxa"/>
          </w:tcPr>
          <w:p w:rsidR="00B52032" w:rsidRPr="00E747D1" w:rsidRDefault="00B52032" w:rsidP="00B52032">
            <w:pPr>
              <w:spacing w:line="269" w:lineRule="auto"/>
              <w:jc w:val="left"/>
              <w:rPr>
                <w:sz w:val="22"/>
                <w:szCs w:val="22"/>
                <w:rtl/>
              </w:rPr>
            </w:pPr>
            <w:r w:rsidRPr="00E747D1">
              <w:rPr>
                <w:rFonts w:hint="cs"/>
                <w:sz w:val="22"/>
                <w:szCs w:val="22"/>
                <w:rtl/>
              </w:rPr>
              <w:t>954</w:t>
            </w:r>
          </w:p>
        </w:tc>
        <w:tc>
          <w:tcPr>
            <w:tcW w:w="2415" w:type="dxa"/>
          </w:tcPr>
          <w:p w:rsidR="00B52032" w:rsidRPr="00E747D1" w:rsidRDefault="00B52032" w:rsidP="00B52032">
            <w:pPr>
              <w:spacing w:line="269" w:lineRule="auto"/>
              <w:jc w:val="left"/>
              <w:rPr>
                <w:sz w:val="22"/>
                <w:szCs w:val="22"/>
                <w:rtl/>
              </w:rPr>
            </w:pPr>
            <w:r w:rsidRPr="00E747D1">
              <w:rPr>
                <w:rFonts w:hint="cs"/>
                <w:sz w:val="22"/>
                <w:szCs w:val="22"/>
                <w:rtl/>
              </w:rPr>
              <w:t>15</w:t>
            </w:r>
          </w:p>
        </w:tc>
        <w:tc>
          <w:tcPr>
            <w:tcW w:w="1691" w:type="dxa"/>
          </w:tcPr>
          <w:p w:rsidR="00B52032" w:rsidRPr="00E747D1" w:rsidRDefault="00B52032" w:rsidP="00B52032">
            <w:pPr>
              <w:spacing w:line="269" w:lineRule="auto"/>
              <w:jc w:val="left"/>
              <w:rPr>
                <w:sz w:val="22"/>
                <w:szCs w:val="22"/>
                <w:rtl/>
              </w:rPr>
            </w:pPr>
            <w:r w:rsidRPr="00E747D1">
              <w:rPr>
                <w:rFonts w:hint="cs"/>
                <w:sz w:val="22"/>
                <w:szCs w:val="22"/>
                <w:rtl/>
              </w:rPr>
              <w:t>128,700</w:t>
            </w:r>
          </w:p>
        </w:tc>
      </w:tr>
      <w:tr w:rsidR="00B52032" w:rsidRPr="00E747D1" w:rsidTr="00B52032">
        <w:tc>
          <w:tcPr>
            <w:tcW w:w="2692" w:type="dxa"/>
          </w:tcPr>
          <w:p w:rsidR="00B52032" w:rsidRPr="00E747D1" w:rsidRDefault="00B52032" w:rsidP="00B52032">
            <w:pPr>
              <w:spacing w:line="269" w:lineRule="auto"/>
              <w:jc w:val="left"/>
              <w:rPr>
                <w:sz w:val="22"/>
                <w:szCs w:val="22"/>
                <w:rtl/>
              </w:rPr>
            </w:pPr>
            <w:r w:rsidRPr="00E747D1">
              <w:rPr>
                <w:rFonts w:hint="cs"/>
                <w:sz w:val="22"/>
                <w:szCs w:val="22"/>
                <w:rtl/>
              </w:rPr>
              <w:t>"בית חם" בתדירות של שלושה ימים בשבוע</w:t>
            </w:r>
          </w:p>
        </w:tc>
        <w:tc>
          <w:tcPr>
            <w:tcW w:w="1413" w:type="dxa"/>
          </w:tcPr>
          <w:p w:rsidR="00B52032" w:rsidRPr="00E747D1" w:rsidRDefault="00B52032" w:rsidP="00B52032">
            <w:pPr>
              <w:spacing w:line="269" w:lineRule="auto"/>
              <w:jc w:val="left"/>
              <w:rPr>
                <w:sz w:val="22"/>
                <w:szCs w:val="22"/>
                <w:rtl/>
              </w:rPr>
            </w:pPr>
            <w:r w:rsidRPr="00E747D1">
              <w:rPr>
                <w:rFonts w:hint="cs"/>
                <w:sz w:val="22"/>
                <w:szCs w:val="22"/>
                <w:rtl/>
              </w:rPr>
              <w:t>1,314</w:t>
            </w:r>
          </w:p>
        </w:tc>
        <w:tc>
          <w:tcPr>
            <w:tcW w:w="2415" w:type="dxa"/>
          </w:tcPr>
          <w:p w:rsidR="00B52032" w:rsidRPr="00E747D1" w:rsidRDefault="00B52032" w:rsidP="00B52032">
            <w:pPr>
              <w:spacing w:line="269" w:lineRule="auto"/>
              <w:jc w:val="left"/>
              <w:rPr>
                <w:sz w:val="22"/>
                <w:szCs w:val="22"/>
                <w:rtl/>
              </w:rPr>
            </w:pPr>
            <w:r w:rsidRPr="00E747D1">
              <w:rPr>
                <w:rFonts w:hint="cs"/>
                <w:sz w:val="22"/>
                <w:szCs w:val="22"/>
                <w:rtl/>
              </w:rPr>
              <w:t>15</w:t>
            </w:r>
          </w:p>
        </w:tc>
        <w:tc>
          <w:tcPr>
            <w:tcW w:w="1691" w:type="dxa"/>
          </w:tcPr>
          <w:p w:rsidR="00B52032" w:rsidRPr="00E747D1" w:rsidRDefault="00B52032" w:rsidP="00B52032">
            <w:pPr>
              <w:spacing w:line="269" w:lineRule="auto"/>
              <w:jc w:val="left"/>
              <w:rPr>
                <w:sz w:val="22"/>
                <w:szCs w:val="22"/>
                <w:rtl/>
              </w:rPr>
            </w:pPr>
            <w:r w:rsidRPr="00E747D1">
              <w:rPr>
                <w:rFonts w:hint="cs"/>
                <w:sz w:val="22"/>
                <w:szCs w:val="22"/>
                <w:rtl/>
              </w:rPr>
              <w:t>177,300</w:t>
            </w:r>
          </w:p>
        </w:tc>
      </w:tr>
      <w:tr w:rsidR="00B52032" w:rsidRPr="00E747D1" w:rsidTr="00B52032">
        <w:tc>
          <w:tcPr>
            <w:tcW w:w="2692" w:type="dxa"/>
          </w:tcPr>
          <w:p w:rsidR="00B52032" w:rsidRPr="00E747D1" w:rsidRDefault="00B52032" w:rsidP="00B52032">
            <w:pPr>
              <w:spacing w:line="269" w:lineRule="auto"/>
              <w:jc w:val="left"/>
              <w:rPr>
                <w:sz w:val="22"/>
                <w:szCs w:val="22"/>
                <w:rtl/>
              </w:rPr>
            </w:pPr>
            <w:r w:rsidRPr="00E747D1">
              <w:rPr>
                <w:rFonts w:hint="cs"/>
                <w:sz w:val="22"/>
                <w:szCs w:val="22"/>
                <w:rtl/>
              </w:rPr>
              <w:t>"בית חם" בתדירות של חמישה ימים בשבוע</w:t>
            </w:r>
          </w:p>
        </w:tc>
        <w:tc>
          <w:tcPr>
            <w:tcW w:w="1413" w:type="dxa"/>
          </w:tcPr>
          <w:p w:rsidR="00B52032" w:rsidRPr="00E747D1" w:rsidRDefault="00B52032" w:rsidP="00B52032">
            <w:pPr>
              <w:spacing w:line="269" w:lineRule="auto"/>
              <w:jc w:val="left"/>
              <w:rPr>
                <w:sz w:val="22"/>
                <w:szCs w:val="22"/>
                <w:rtl/>
              </w:rPr>
            </w:pPr>
            <w:r w:rsidRPr="00E747D1">
              <w:rPr>
                <w:rFonts w:hint="cs"/>
                <w:sz w:val="22"/>
                <w:szCs w:val="22"/>
                <w:rtl/>
              </w:rPr>
              <w:t>981</w:t>
            </w:r>
          </w:p>
        </w:tc>
        <w:tc>
          <w:tcPr>
            <w:tcW w:w="2415" w:type="dxa"/>
          </w:tcPr>
          <w:p w:rsidR="00B52032" w:rsidRPr="00E747D1" w:rsidRDefault="00B52032" w:rsidP="00B52032">
            <w:pPr>
              <w:spacing w:line="269" w:lineRule="auto"/>
              <w:jc w:val="left"/>
              <w:rPr>
                <w:sz w:val="22"/>
                <w:szCs w:val="22"/>
                <w:rtl/>
              </w:rPr>
            </w:pPr>
            <w:r w:rsidRPr="00E747D1">
              <w:rPr>
                <w:rFonts w:hint="cs"/>
                <w:sz w:val="22"/>
                <w:szCs w:val="22"/>
                <w:rtl/>
              </w:rPr>
              <w:t>30</w:t>
            </w:r>
          </w:p>
        </w:tc>
        <w:tc>
          <w:tcPr>
            <w:tcW w:w="1691" w:type="dxa"/>
          </w:tcPr>
          <w:p w:rsidR="00B52032" w:rsidRPr="00E747D1" w:rsidRDefault="00B52032" w:rsidP="00B52032">
            <w:pPr>
              <w:spacing w:line="269" w:lineRule="auto"/>
              <w:jc w:val="left"/>
              <w:rPr>
                <w:sz w:val="22"/>
                <w:szCs w:val="22"/>
                <w:rtl/>
              </w:rPr>
            </w:pPr>
            <w:r w:rsidRPr="00E747D1">
              <w:rPr>
                <w:rFonts w:hint="cs"/>
                <w:sz w:val="22"/>
                <w:szCs w:val="22"/>
                <w:rtl/>
              </w:rPr>
              <w:t>264,600</w:t>
            </w:r>
          </w:p>
        </w:tc>
      </w:tr>
    </w:tbl>
    <w:p w:rsidR="00B52032" w:rsidRPr="00E747D1" w:rsidRDefault="00B52032" w:rsidP="00B52032">
      <w:pPr>
        <w:spacing w:line="269" w:lineRule="auto"/>
        <w:rPr>
          <w:szCs w:val="20"/>
          <w:rtl/>
        </w:rPr>
      </w:pPr>
      <w:r w:rsidRPr="00E747D1">
        <w:rPr>
          <w:rFonts w:hint="eastAsia"/>
          <w:szCs w:val="20"/>
          <w:rtl/>
        </w:rPr>
        <w:t>על</w:t>
      </w:r>
      <w:r w:rsidRPr="00E747D1">
        <w:rPr>
          <w:szCs w:val="20"/>
          <w:rtl/>
        </w:rPr>
        <w:t xml:space="preserve"> </w:t>
      </w:r>
      <w:r w:rsidRPr="00E747D1">
        <w:rPr>
          <w:rFonts w:hint="eastAsia"/>
          <w:szCs w:val="20"/>
          <w:rtl/>
        </w:rPr>
        <w:t>פי</w:t>
      </w:r>
      <w:r w:rsidRPr="00E747D1">
        <w:rPr>
          <w:szCs w:val="20"/>
          <w:rtl/>
        </w:rPr>
        <w:t xml:space="preserve"> </w:t>
      </w:r>
      <w:r w:rsidRPr="00E747D1">
        <w:rPr>
          <w:rFonts w:hint="eastAsia"/>
          <w:szCs w:val="20"/>
          <w:rtl/>
        </w:rPr>
        <w:t>נתוני</w:t>
      </w:r>
      <w:r w:rsidRPr="00E747D1">
        <w:rPr>
          <w:rFonts w:hint="cs"/>
          <w:szCs w:val="20"/>
          <w:rtl/>
        </w:rPr>
        <w:t xml:space="preserve"> משרד הרווחה, בעיבוד משרד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נמצא כי ברשויות המקומיות רמלה ויפיע מופעל מענה של "בית חם". </w:t>
      </w:r>
      <w:r w:rsidRPr="00E747D1">
        <w:rPr>
          <w:rFonts w:hint="eastAsia"/>
          <w:b/>
          <w:bCs/>
          <w:rtl/>
        </w:rPr>
        <w:t>ב</w:t>
      </w:r>
      <w:r w:rsidRPr="00E747D1">
        <w:rPr>
          <w:rFonts w:hint="cs"/>
          <w:b/>
          <w:bCs/>
          <w:rtl/>
        </w:rPr>
        <w:t xml:space="preserve">ערים ערד, קריית גת </w:t>
      </w:r>
      <w:r w:rsidRPr="00E747D1">
        <w:rPr>
          <w:rFonts w:hint="eastAsia"/>
          <w:b/>
          <w:bCs/>
          <w:rtl/>
        </w:rPr>
        <w:t>ו</w:t>
      </w:r>
      <w:r w:rsidRPr="00E747D1">
        <w:rPr>
          <w:rFonts w:hint="cs"/>
          <w:b/>
          <w:bCs/>
          <w:rtl/>
        </w:rPr>
        <w:t>קריית מוצקין לא מופעל מענה של "בית חם" ולא מענים דומים או משלימים.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עם זאת נמצא כי "בבית החם" שמופעל ברשויות שנבדקו יש מחסור בכוח אדם. נמצא כי בעיריית רמלה אם הבית אשר עובדת "בבית החם" משמשת גם מדריכה מאחר שלא מועסקת בו מדריכה. "בבית החם"</w:t>
      </w:r>
      <w:r w:rsidRPr="00E747D1">
        <w:rPr>
          <w:rFonts w:hint="cs"/>
          <w:b/>
          <w:bCs/>
        </w:rPr>
        <w:t xml:space="preserve"> </w:t>
      </w:r>
      <w:r w:rsidRPr="00E747D1">
        <w:rPr>
          <w:rFonts w:hint="cs"/>
          <w:b/>
          <w:bCs/>
          <w:rtl/>
        </w:rPr>
        <w:t>ביפיע חסרות אם בית ומדריכה לסירוגין.</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לרשויות המקומיות רמלה ויפיע להשלים את כוח האדם החסר ולוודא כי ניתן מענה של "בית חם" לכלל בני הנוער אשר זקוקים לכך. מומלץ למועצות המקומיות שנבדקו - ערד, קריית גת וקריית מוצקין לבחון אם יש צורך ואפשרות לפתוח "בית חם" המיועד לכלל בני הנוער בסיכון אשר זקוקים לכך.</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עיריית </w:t>
      </w:r>
      <w:r w:rsidRPr="00E747D1">
        <w:rPr>
          <w:rFonts w:hint="cs"/>
          <w:b/>
          <w:bCs/>
          <w:rtl/>
        </w:rPr>
        <w:t>קריית גת</w:t>
      </w:r>
      <w:r w:rsidRPr="00E747D1">
        <w:rPr>
          <w:rFonts w:hint="cs"/>
          <w:rtl/>
        </w:rPr>
        <w:t xml:space="preserve"> מסרה בתגובתה כ</w:t>
      </w:r>
      <w:r w:rsidRPr="00E747D1">
        <w:rPr>
          <w:rFonts w:hint="eastAsia"/>
          <w:rtl/>
        </w:rPr>
        <w:t>י</w:t>
      </w:r>
      <w:r w:rsidRPr="00E747D1">
        <w:rPr>
          <w:rtl/>
        </w:rPr>
        <w:t xml:space="preserve"> </w:t>
      </w:r>
      <w:r w:rsidRPr="00E747D1">
        <w:rPr>
          <w:rFonts w:hint="eastAsia"/>
          <w:rtl/>
        </w:rPr>
        <w:t>במועד</w:t>
      </w:r>
      <w:r w:rsidRPr="00E747D1">
        <w:rPr>
          <w:rtl/>
        </w:rPr>
        <w:t xml:space="preserve"> </w:t>
      </w:r>
      <w:r w:rsidRPr="00E747D1">
        <w:rPr>
          <w:rFonts w:hint="eastAsia"/>
          <w:rtl/>
        </w:rPr>
        <w:t>מתן</w:t>
      </w:r>
      <w:r w:rsidRPr="00E747D1">
        <w:rPr>
          <w:rtl/>
        </w:rPr>
        <w:t xml:space="preserve"> </w:t>
      </w:r>
      <w:r w:rsidRPr="00E747D1">
        <w:rPr>
          <w:rFonts w:hint="eastAsia"/>
          <w:rtl/>
        </w:rPr>
        <w:t>תשובתה</w:t>
      </w:r>
      <w:r w:rsidRPr="00E747D1">
        <w:rPr>
          <w:rtl/>
        </w:rPr>
        <w:t xml:space="preserve"> </w:t>
      </w:r>
      <w:r w:rsidRPr="00E747D1">
        <w:rPr>
          <w:rFonts w:hint="eastAsia"/>
          <w:rtl/>
        </w:rPr>
        <w:t>היא</w:t>
      </w:r>
      <w:r w:rsidRPr="00E747D1">
        <w:rPr>
          <w:rFonts w:hint="cs"/>
          <w:rtl/>
        </w:rPr>
        <w:t xml:space="preserve"> בעיצומה של יציאה להליך מכרז לפתיחת "בית חם" - לאחר שמכרז קודם בוטל מכיוון שהגורם המציע לא עמד בתנאי הסף. עיריית </w:t>
      </w:r>
      <w:r w:rsidRPr="00E747D1">
        <w:rPr>
          <w:rFonts w:hint="cs"/>
          <w:b/>
          <w:bCs/>
          <w:rtl/>
        </w:rPr>
        <w:lastRenderedPageBreak/>
        <w:t xml:space="preserve">קריית מוצקין </w:t>
      </w:r>
      <w:r w:rsidRPr="00E747D1">
        <w:rPr>
          <w:rFonts w:hint="cs"/>
          <w:rtl/>
        </w:rPr>
        <w:t xml:space="preserve">ועיריית </w:t>
      </w:r>
      <w:r w:rsidRPr="00E747D1">
        <w:rPr>
          <w:rFonts w:hint="cs"/>
          <w:b/>
          <w:bCs/>
          <w:rtl/>
        </w:rPr>
        <w:t>ערד</w:t>
      </w:r>
      <w:r w:rsidRPr="00E747D1">
        <w:rPr>
          <w:rFonts w:hint="cs"/>
          <w:rtl/>
        </w:rPr>
        <w:t xml:space="preserve"> מסרו בתשובתן למשרד מבקר המדינה ממאי 2025 כי הרשות מתכננת לפתוח "בית חם" בספטמבר 2025.</w:t>
      </w:r>
    </w:p>
    <w:p w:rsidR="00B52032" w:rsidRPr="00E747D1" w:rsidRDefault="00B52032" w:rsidP="00B52032">
      <w:pPr>
        <w:spacing w:line="269" w:lineRule="auto"/>
        <w:rPr>
          <w:b/>
          <w:bCs/>
          <w:rtl/>
        </w:rPr>
      </w:pPr>
    </w:p>
    <w:p w:rsidR="00B52032" w:rsidRPr="00E747D1" w:rsidRDefault="00B52032" w:rsidP="00B52032">
      <w:pPr>
        <w:pStyle w:val="4"/>
        <w:spacing w:before="0" w:line="269" w:lineRule="auto"/>
        <w:rPr>
          <w:rtl/>
        </w:rPr>
      </w:pPr>
      <w:r w:rsidRPr="00E747D1">
        <w:rPr>
          <w:rStyle w:val="51"/>
          <w:rFonts w:hint="eastAsia"/>
          <w:b/>
          <w:bCs/>
          <w:rtl/>
        </w:rPr>
        <w:t>מעגל</w:t>
      </w:r>
      <w:r w:rsidRPr="00E747D1">
        <w:rPr>
          <w:rStyle w:val="51"/>
          <w:b/>
          <w:bCs/>
          <w:rtl/>
        </w:rPr>
        <w:t xml:space="preserve"> </w:t>
      </w:r>
      <w:r w:rsidRPr="00E747D1">
        <w:rPr>
          <w:rStyle w:val="51"/>
          <w:rFonts w:hint="eastAsia"/>
          <w:b/>
          <w:bCs/>
          <w:rtl/>
        </w:rPr>
        <w:t>בנות</w:t>
      </w:r>
      <w:r w:rsidRPr="00E747D1">
        <w:rPr>
          <w:rStyle w:val="51"/>
          <w:b/>
          <w:bCs/>
          <w:rtl/>
        </w:rPr>
        <w:t xml:space="preserve"> </w:t>
      </w:r>
      <w:r w:rsidRPr="00E747D1">
        <w:rPr>
          <w:rStyle w:val="51"/>
          <w:rFonts w:hint="eastAsia"/>
          <w:b/>
          <w:bCs/>
          <w:rtl/>
        </w:rPr>
        <w:t>ומעגל</w:t>
      </w:r>
      <w:r w:rsidRPr="00E747D1">
        <w:rPr>
          <w:rStyle w:val="51"/>
          <w:b/>
          <w:bCs/>
          <w:rtl/>
        </w:rPr>
        <w:t xml:space="preserve"> </w:t>
      </w:r>
      <w:r w:rsidRPr="00E747D1">
        <w:rPr>
          <w:rStyle w:val="51"/>
          <w:rFonts w:hint="eastAsia"/>
          <w:b/>
          <w:bCs/>
          <w:rtl/>
        </w:rPr>
        <w:t>בנים</w:t>
      </w:r>
      <w:r w:rsidRPr="00E747D1">
        <w:rPr>
          <w:rStyle w:val="af3"/>
          <w:rtl/>
        </w:rPr>
        <w:footnoteReference w:id="154"/>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בשנת 2023 פעלו 96 מעגלי בנות הנותנים מענה ל-1,152 נערות, ו-64 מעגלי בנים הנותנים מענה ל-768 נערים בכל רחבי הארץ.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להלן נתוני עלות הפעלה של התוכנית לשנת 2023:</w:t>
      </w:r>
    </w:p>
    <w:p w:rsidR="00B52032" w:rsidRPr="00E747D1" w:rsidRDefault="00B52032" w:rsidP="00B52032">
      <w:pPr>
        <w:spacing w:line="269" w:lineRule="auto"/>
        <w:rPr>
          <w:rtl/>
        </w:rPr>
      </w:pPr>
    </w:p>
    <w:p w:rsidR="00B52032" w:rsidRPr="00E747D1" w:rsidRDefault="00B52032" w:rsidP="00B52032">
      <w:pPr>
        <w:shd w:val="clear" w:color="auto" w:fill="FFFFFF"/>
        <w:spacing w:line="269" w:lineRule="auto"/>
        <w:jc w:val="center"/>
        <w:textAlignment w:val="top"/>
        <w:rPr>
          <w:b/>
          <w:bCs/>
          <w:rtl/>
        </w:rPr>
      </w:pPr>
      <w:r w:rsidRPr="00E747D1">
        <w:rPr>
          <w:rFonts w:hint="cs"/>
          <w:rtl/>
        </w:rPr>
        <w:t>לוח 14:</w:t>
      </w:r>
      <w:r w:rsidRPr="00E747D1">
        <w:rPr>
          <w:rFonts w:hint="cs"/>
          <w:b/>
          <w:bCs/>
          <w:rtl/>
        </w:rPr>
        <w:t xml:space="preserve"> עלות הפעלת התוכנית למשתתף במעגלי בנות ומעגלי בנים, 2023 (בש"ח)</w:t>
      </w:r>
    </w:p>
    <w:tbl>
      <w:tblPr>
        <w:tblStyle w:val="af6"/>
        <w:bidiVisual/>
        <w:tblW w:w="0" w:type="auto"/>
        <w:tblLook w:val="04A0" w:firstRow="1" w:lastRow="0" w:firstColumn="1" w:lastColumn="0" w:noHBand="0" w:noVBand="1"/>
      </w:tblPr>
      <w:tblGrid>
        <w:gridCol w:w="2051"/>
        <w:gridCol w:w="1349"/>
        <w:gridCol w:w="2552"/>
        <w:gridCol w:w="2258"/>
      </w:tblGrid>
      <w:tr w:rsidR="00B52032" w:rsidRPr="00E747D1" w:rsidTr="00B52032">
        <w:tc>
          <w:tcPr>
            <w:tcW w:w="2052" w:type="dxa"/>
            <w:shd w:val="clear" w:color="auto" w:fill="D9D9D9" w:themeFill="background1" w:themeFillShade="D9"/>
          </w:tcPr>
          <w:p w:rsidR="00B52032" w:rsidRPr="00E747D1" w:rsidRDefault="00B52032" w:rsidP="00B52032">
            <w:pPr>
              <w:spacing w:line="269" w:lineRule="auto"/>
              <w:rPr>
                <w:b/>
                <w:bCs/>
                <w:sz w:val="22"/>
                <w:szCs w:val="22"/>
                <w:rtl/>
              </w:rPr>
            </w:pPr>
            <w:r w:rsidRPr="00E747D1">
              <w:rPr>
                <w:rFonts w:hint="cs"/>
                <w:b/>
                <w:bCs/>
                <w:sz w:val="22"/>
                <w:szCs w:val="22"/>
                <w:rtl/>
              </w:rPr>
              <w:t>שם התוכנית</w:t>
            </w:r>
          </w:p>
        </w:tc>
        <w:tc>
          <w:tcPr>
            <w:tcW w:w="1349"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התעריף ברוטו</w:t>
            </w:r>
          </w:p>
        </w:tc>
        <w:tc>
          <w:tcPr>
            <w:tcW w:w="2552"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 xml:space="preserve">מספרם המרבי של המושמים </w:t>
            </w:r>
          </w:p>
        </w:tc>
        <w:tc>
          <w:tcPr>
            <w:tcW w:w="2258"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עלות הפעלת התוכנית לשנה</w:t>
            </w:r>
          </w:p>
        </w:tc>
      </w:tr>
      <w:tr w:rsidR="00B52032" w:rsidRPr="00E747D1" w:rsidTr="00B52032">
        <w:tc>
          <w:tcPr>
            <w:tcW w:w="2052" w:type="dxa"/>
          </w:tcPr>
          <w:p w:rsidR="00B52032" w:rsidRPr="00E747D1" w:rsidRDefault="00B52032" w:rsidP="00B52032">
            <w:pPr>
              <w:spacing w:line="269" w:lineRule="auto"/>
              <w:jc w:val="left"/>
              <w:rPr>
                <w:sz w:val="22"/>
                <w:szCs w:val="22"/>
                <w:rtl/>
              </w:rPr>
            </w:pPr>
            <w:r w:rsidRPr="00E747D1">
              <w:rPr>
                <w:rFonts w:hint="cs"/>
                <w:sz w:val="22"/>
                <w:szCs w:val="22"/>
                <w:rtl/>
              </w:rPr>
              <w:t>מעגל בנות ומעגל בנים</w:t>
            </w:r>
          </w:p>
        </w:tc>
        <w:tc>
          <w:tcPr>
            <w:tcW w:w="1349" w:type="dxa"/>
          </w:tcPr>
          <w:p w:rsidR="00B52032" w:rsidRPr="00E747D1" w:rsidRDefault="00B52032" w:rsidP="00B52032">
            <w:pPr>
              <w:spacing w:line="269" w:lineRule="auto"/>
              <w:jc w:val="left"/>
              <w:rPr>
                <w:sz w:val="22"/>
                <w:szCs w:val="22"/>
                <w:rtl/>
              </w:rPr>
            </w:pPr>
            <w:r w:rsidRPr="00E747D1">
              <w:rPr>
                <w:rFonts w:hint="cs"/>
                <w:sz w:val="22"/>
                <w:szCs w:val="22"/>
                <w:rtl/>
              </w:rPr>
              <w:t>372</w:t>
            </w:r>
          </w:p>
        </w:tc>
        <w:tc>
          <w:tcPr>
            <w:tcW w:w="2552" w:type="dxa"/>
          </w:tcPr>
          <w:p w:rsidR="00B52032" w:rsidRPr="00E747D1" w:rsidRDefault="00B52032" w:rsidP="00B52032">
            <w:pPr>
              <w:spacing w:line="269" w:lineRule="auto"/>
              <w:jc w:val="left"/>
              <w:rPr>
                <w:sz w:val="22"/>
                <w:szCs w:val="22"/>
                <w:rtl/>
              </w:rPr>
            </w:pPr>
            <w:r w:rsidRPr="00E747D1">
              <w:rPr>
                <w:rFonts w:hint="cs"/>
                <w:sz w:val="22"/>
                <w:szCs w:val="22"/>
                <w:rtl/>
              </w:rPr>
              <w:t>12</w:t>
            </w:r>
          </w:p>
        </w:tc>
        <w:tc>
          <w:tcPr>
            <w:tcW w:w="2258" w:type="dxa"/>
          </w:tcPr>
          <w:p w:rsidR="00B52032" w:rsidRPr="00E747D1" w:rsidRDefault="00B52032" w:rsidP="00B52032">
            <w:pPr>
              <w:spacing w:line="269" w:lineRule="auto"/>
              <w:jc w:val="left"/>
              <w:rPr>
                <w:sz w:val="22"/>
                <w:szCs w:val="22"/>
                <w:rtl/>
              </w:rPr>
            </w:pPr>
            <w:r w:rsidRPr="00E747D1">
              <w:rPr>
                <w:rFonts w:hint="cs"/>
                <w:sz w:val="22"/>
                <w:szCs w:val="22"/>
                <w:rtl/>
              </w:rPr>
              <w:t>40,176</w:t>
            </w:r>
          </w:p>
        </w:tc>
      </w:tr>
    </w:tbl>
    <w:p w:rsidR="00B52032" w:rsidRPr="00E747D1" w:rsidRDefault="00B52032" w:rsidP="00B52032">
      <w:pPr>
        <w:spacing w:line="269" w:lineRule="auto"/>
        <w:rPr>
          <w:szCs w:val="20"/>
          <w:rtl/>
        </w:rPr>
      </w:pPr>
      <w:r w:rsidRPr="00E747D1">
        <w:rPr>
          <w:rFonts w:hint="eastAsia"/>
          <w:szCs w:val="20"/>
          <w:rtl/>
        </w:rPr>
        <w:t>על</w:t>
      </w:r>
      <w:r w:rsidRPr="00E747D1">
        <w:rPr>
          <w:szCs w:val="20"/>
          <w:rtl/>
        </w:rPr>
        <w:t xml:space="preserve"> </w:t>
      </w:r>
      <w:r w:rsidRPr="00E747D1">
        <w:rPr>
          <w:rFonts w:hint="eastAsia"/>
          <w:szCs w:val="20"/>
          <w:rtl/>
        </w:rPr>
        <w:t>פי</w:t>
      </w:r>
      <w:r w:rsidRPr="00E747D1">
        <w:rPr>
          <w:szCs w:val="20"/>
          <w:rtl/>
        </w:rPr>
        <w:t xml:space="preserve"> </w:t>
      </w:r>
      <w:r w:rsidRPr="00E747D1">
        <w:rPr>
          <w:rFonts w:hint="eastAsia"/>
          <w:szCs w:val="20"/>
          <w:rtl/>
        </w:rPr>
        <w:t>נתוני</w:t>
      </w:r>
      <w:r w:rsidRPr="00E747D1">
        <w:rPr>
          <w:rFonts w:hint="cs"/>
          <w:szCs w:val="20"/>
          <w:rtl/>
        </w:rPr>
        <w:t xml:space="preserve"> משרד הרווחה, מתוך הדוח הסטטיסטי של משרד הרווחה לשנת 2023, עמ' 178, בעיבוד משרד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יש 99 </w:t>
      </w:r>
      <w:proofErr w:type="spellStart"/>
      <w:r w:rsidRPr="00E747D1">
        <w:rPr>
          <w:rFonts w:hint="cs"/>
          <w:rtl/>
        </w:rPr>
        <w:t>מט"לים</w:t>
      </w:r>
      <w:proofErr w:type="spellEnd"/>
      <w:r w:rsidRPr="00E747D1">
        <w:rPr>
          <w:rFonts w:hint="cs"/>
          <w:rtl/>
        </w:rPr>
        <w:t xml:space="preserve"> ברחבי הארץ הנותנים מענה ל-1,485 נערים.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להלן נתונים על עלות הפעלת התוכנית:</w:t>
      </w:r>
    </w:p>
    <w:p w:rsidR="00B52032" w:rsidRPr="00E747D1" w:rsidRDefault="00B52032" w:rsidP="00B52032">
      <w:pPr>
        <w:spacing w:line="269" w:lineRule="auto"/>
        <w:rPr>
          <w:rtl/>
        </w:rPr>
      </w:pPr>
    </w:p>
    <w:p w:rsidR="00B52032" w:rsidRPr="00E747D1" w:rsidRDefault="00B52032" w:rsidP="00B52032">
      <w:pPr>
        <w:shd w:val="clear" w:color="auto" w:fill="FFFFFF"/>
        <w:spacing w:line="269" w:lineRule="auto"/>
        <w:jc w:val="center"/>
        <w:textAlignment w:val="top"/>
        <w:rPr>
          <w:b/>
          <w:bCs/>
          <w:rtl/>
        </w:rPr>
      </w:pPr>
      <w:r w:rsidRPr="00E747D1">
        <w:rPr>
          <w:rFonts w:hint="cs"/>
          <w:rtl/>
        </w:rPr>
        <w:t>לוח</w:t>
      </w:r>
      <w:r>
        <w:rPr>
          <w:rFonts w:hint="cs"/>
          <w:rtl/>
        </w:rPr>
        <w:t xml:space="preserve"> 15</w:t>
      </w:r>
      <w:r w:rsidRPr="0004331F">
        <w:rPr>
          <w:rFonts w:hint="cs"/>
          <w:rtl/>
        </w:rPr>
        <w:t>:</w:t>
      </w:r>
      <w:r w:rsidRPr="00E747D1">
        <w:rPr>
          <w:rFonts w:hint="cs"/>
          <w:b/>
          <w:bCs/>
          <w:rtl/>
        </w:rPr>
        <w:t xml:space="preserve"> עלות הפעלתה של תוכנית </w:t>
      </w:r>
      <w:proofErr w:type="spellStart"/>
      <w:r w:rsidRPr="00E747D1">
        <w:rPr>
          <w:rFonts w:hint="cs"/>
          <w:b/>
          <w:bCs/>
          <w:rtl/>
        </w:rPr>
        <w:t>מט"ל</w:t>
      </w:r>
      <w:proofErr w:type="spellEnd"/>
      <w:r w:rsidRPr="00E747D1">
        <w:rPr>
          <w:rFonts w:hint="cs"/>
          <w:b/>
          <w:bCs/>
          <w:rtl/>
        </w:rPr>
        <w:t xml:space="preserve"> למשתתף, 2023 (בש"ח)</w:t>
      </w:r>
    </w:p>
    <w:tbl>
      <w:tblPr>
        <w:tblStyle w:val="af6"/>
        <w:bidiVisual/>
        <w:tblW w:w="0" w:type="auto"/>
        <w:tblLook w:val="04A0" w:firstRow="1" w:lastRow="0" w:firstColumn="1" w:lastColumn="0" w:noHBand="0" w:noVBand="1"/>
      </w:tblPr>
      <w:tblGrid>
        <w:gridCol w:w="2051"/>
        <w:gridCol w:w="1774"/>
        <w:gridCol w:w="2332"/>
        <w:gridCol w:w="2053"/>
      </w:tblGrid>
      <w:tr w:rsidR="00B52032" w:rsidRPr="00E747D1" w:rsidTr="00B52032">
        <w:tc>
          <w:tcPr>
            <w:tcW w:w="2052" w:type="dxa"/>
            <w:shd w:val="clear" w:color="auto" w:fill="D9D9D9" w:themeFill="background1" w:themeFillShade="D9"/>
          </w:tcPr>
          <w:p w:rsidR="00B52032" w:rsidRPr="0004331F" w:rsidRDefault="00B52032" w:rsidP="00B52032">
            <w:pPr>
              <w:spacing w:line="269" w:lineRule="auto"/>
              <w:jc w:val="center"/>
              <w:rPr>
                <w:b/>
                <w:bCs/>
                <w:sz w:val="22"/>
                <w:szCs w:val="22"/>
                <w:rtl/>
              </w:rPr>
            </w:pPr>
            <w:r w:rsidRPr="0004331F">
              <w:rPr>
                <w:rFonts w:hint="cs"/>
                <w:b/>
                <w:bCs/>
                <w:sz w:val="22"/>
                <w:szCs w:val="22"/>
                <w:rtl/>
              </w:rPr>
              <w:t>שם התוכנית</w:t>
            </w:r>
          </w:p>
        </w:tc>
        <w:tc>
          <w:tcPr>
            <w:tcW w:w="1774" w:type="dxa"/>
            <w:shd w:val="clear" w:color="auto" w:fill="D9D9D9" w:themeFill="background1" w:themeFillShade="D9"/>
          </w:tcPr>
          <w:p w:rsidR="00B52032" w:rsidRPr="0004331F" w:rsidRDefault="00B52032" w:rsidP="00B52032">
            <w:pPr>
              <w:spacing w:line="269" w:lineRule="auto"/>
              <w:jc w:val="center"/>
              <w:rPr>
                <w:b/>
                <w:bCs/>
                <w:sz w:val="22"/>
                <w:szCs w:val="22"/>
                <w:rtl/>
              </w:rPr>
            </w:pPr>
            <w:r w:rsidRPr="0004331F">
              <w:rPr>
                <w:rFonts w:hint="cs"/>
                <w:b/>
                <w:bCs/>
                <w:sz w:val="22"/>
                <w:szCs w:val="22"/>
                <w:rtl/>
              </w:rPr>
              <w:t>תעריף ברוטו</w:t>
            </w:r>
          </w:p>
        </w:tc>
        <w:tc>
          <w:tcPr>
            <w:tcW w:w="2332" w:type="dxa"/>
            <w:shd w:val="clear" w:color="auto" w:fill="D9D9D9" w:themeFill="background1" w:themeFillShade="D9"/>
          </w:tcPr>
          <w:p w:rsidR="00B52032" w:rsidRPr="0004331F" w:rsidRDefault="00B52032" w:rsidP="00B52032">
            <w:pPr>
              <w:spacing w:line="269" w:lineRule="auto"/>
              <w:jc w:val="center"/>
              <w:rPr>
                <w:b/>
                <w:bCs/>
                <w:sz w:val="22"/>
                <w:szCs w:val="22"/>
                <w:rtl/>
              </w:rPr>
            </w:pPr>
            <w:r w:rsidRPr="0004331F">
              <w:rPr>
                <w:rFonts w:hint="cs"/>
                <w:b/>
                <w:bCs/>
                <w:sz w:val="22"/>
                <w:szCs w:val="22"/>
                <w:rtl/>
              </w:rPr>
              <w:t>מספרם המרבי של המושמים</w:t>
            </w:r>
          </w:p>
        </w:tc>
        <w:tc>
          <w:tcPr>
            <w:tcW w:w="2053" w:type="dxa"/>
            <w:shd w:val="clear" w:color="auto" w:fill="D9D9D9" w:themeFill="background1" w:themeFillShade="D9"/>
          </w:tcPr>
          <w:p w:rsidR="00B52032" w:rsidRPr="0004331F" w:rsidRDefault="00B52032" w:rsidP="00B52032">
            <w:pPr>
              <w:spacing w:line="269" w:lineRule="auto"/>
              <w:jc w:val="center"/>
              <w:rPr>
                <w:b/>
                <w:bCs/>
                <w:sz w:val="22"/>
                <w:szCs w:val="22"/>
                <w:rtl/>
              </w:rPr>
            </w:pPr>
            <w:r w:rsidRPr="0004331F">
              <w:rPr>
                <w:rFonts w:hint="cs"/>
                <w:b/>
                <w:bCs/>
                <w:sz w:val="22"/>
                <w:szCs w:val="22"/>
                <w:rtl/>
              </w:rPr>
              <w:t>עלות התוכנית לשנה</w:t>
            </w:r>
          </w:p>
        </w:tc>
      </w:tr>
      <w:tr w:rsidR="00B52032" w:rsidRPr="00E747D1" w:rsidTr="00B52032">
        <w:tc>
          <w:tcPr>
            <w:tcW w:w="2052" w:type="dxa"/>
          </w:tcPr>
          <w:p w:rsidR="00B52032" w:rsidRPr="00E747D1" w:rsidRDefault="00B52032" w:rsidP="00B52032">
            <w:pPr>
              <w:spacing w:line="269" w:lineRule="auto"/>
              <w:jc w:val="left"/>
              <w:rPr>
                <w:sz w:val="22"/>
                <w:szCs w:val="22"/>
                <w:rtl/>
              </w:rPr>
            </w:pPr>
            <w:proofErr w:type="spellStart"/>
            <w:r w:rsidRPr="00E747D1">
              <w:rPr>
                <w:rFonts w:hint="cs"/>
                <w:sz w:val="22"/>
                <w:szCs w:val="22"/>
                <w:rtl/>
              </w:rPr>
              <w:t>מט"ל</w:t>
            </w:r>
            <w:proofErr w:type="spellEnd"/>
          </w:p>
        </w:tc>
        <w:tc>
          <w:tcPr>
            <w:tcW w:w="1774" w:type="dxa"/>
          </w:tcPr>
          <w:p w:rsidR="00B52032" w:rsidRPr="00E747D1" w:rsidRDefault="00B52032" w:rsidP="00B52032">
            <w:pPr>
              <w:spacing w:line="269" w:lineRule="auto"/>
              <w:jc w:val="left"/>
              <w:rPr>
                <w:sz w:val="22"/>
                <w:szCs w:val="22"/>
                <w:rtl/>
              </w:rPr>
            </w:pPr>
            <w:r w:rsidRPr="00E747D1">
              <w:rPr>
                <w:rFonts w:hint="cs"/>
                <w:sz w:val="22"/>
                <w:szCs w:val="22"/>
                <w:rtl/>
              </w:rPr>
              <w:t>1,320</w:t>
            </w:r>
          </w:p>
        </w:tc>
        <w:tc>
          <w:tcPr>
            <w:tcW w:w="2332" w:type="dxa"/>
          </w:tcPr>
          <w:p w:rsidR="00B52032" w:rsidRPr="00E747D1" w:rsidRDefault="00B52032" w:rsidP="00B52032">
            <w:pPr>
              <w:spacing w:line="269" w:lineRule="auto"/>
              <w:jc w:val="left"/>
              <w:rPr>
                <w:sz w:val="22"/>
                <w:szCs w:val="22"/>
                <w:rtl/>
              </w:rPr>
            </w:pPr>
            <w:r w:rsidRPr="00E747D1">
              <w:rPr>
                <w:rFonts w:hint="cs"/>
                <w:sz w:val="22"/>
                <w:szCs w:val="22"/>
                <w:rtl/>
              </w:rPr>
              <w:t>15</w:t>
            </w:r>
          </w:p>
        </w:tc>
        <w:tc>
          <w:tcPr>
            <w:tcW w:w="2053" w:type="dxa"/>
          </w:tcPr>
          <w:p w:rsidR="00B52032" w:rsidRPr="00E747D1" w:rsidRDefault="00B52032" w:rsidP="00B52032">
            <w:pPr>
              <w:spacing w:line="269" w:lineRule="auto"/>
              <w:jc w:val="left"/>
              <w:rPr>
                <w:sz w:val="22"/>
                <w:szCs w:val="22"/>
                <w:rtl/>
              </w:rPr>
            </w:pPr>
            <w:r w:rsidRPr="00E747D1">
              <w:rPr>
                <w:rFonts w:hint="cs"/>
                <w:sz w:val="22"/>
                <w:szCs w:val="22"/>
                <w:rtl/>
              </w:rPr>
              <w:t>175,680</w:t>
            </w:r>
          </w:p>
        </w:tc>
      </w:tr>
    </w:tbl>
    <w:p w:rsidR="00B52032" w:rsidRPr="00E747D1" w:rsidRDefault="00B52032" w:rsidP="00B52032">
      <w:pPr>
        <w:shd w:val="clear" w:color="auto" w:fill="FFFFFF"/>
        <w:spacing w:line="269" w:lineRule="auto"/>
        <w:textAlignment w:val="top"/>
        <w:rPr>
          <w:szCs w:val="20"/>
          <w:rtl/>
        </w:rPr>
      </w:pPr>
      <w:r w:rsidRPr="00E747D1">
        <w:rPr>
          <w:rFonts w:hint="eastAsia"/>
          <w:sz w:val="16"/>
          <w:szCs w:val="20"/>
          <w:rtl/>
        </w:rPr>
        <w:t>על</w:t>
      </w:r>
      <w:r w:rsidRPr="00E747D1">
        <w:rPr>
          <w:sz w:val="16"/>
          <w:szCs w:val="20"/>
          <w:rtl/>
        </w:rPr>
        <w:t xml:space="preserve"> פי </w:t>
      </w:r>
      <w:r w:rsidRPr="00E747D1">
        <w:rPr>
          <w:rFonts w:hint="cs"/>
          <w:szCs w:val="20"/>
          <w:rtl/>
        </w:rPr>
        <w:t>נתוני משרד הרווחה, בעיבוד משרד מבקר המדינה</w:t>
      </w:r>
      <w:r w:rsidRPr="00E747D1">
        <w:rPr>
          <w:rStyle w:val="Hyperlink"/>
          <w:rFonts w:hint="cs"/>
          <w:szCs w:val="20"/>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מבין הרשויות המקומיות שנבדקו רק בעיריית ערד ניתן מענה של </w:t>
      </w:r>
      <w:proofErr w:type="spellStart"/>
      <w:r w:rsidRPr="00E747D1">
        <w:rPr>
          <w:rFonts w:hint="cs"/>
          <w:b/>
          <w:bCs/>
          <w:rtl/>
        </w:rPr>
        <w:t>מט"ל</w:t>
      </w:r>
      <w:proofErr w:type="spellEnd"/>
      <w:r w:rsidRPr="00E747D1">
        <w:rPr>
          <w:rFonts w:hint="cs"/>
          <w:b/>
          <w:bCs/>
          <w:rtl/>
        </w:rPr>
        <w:t xml:space="preserve"> לנערים עד שנת 2021. המענה נסגר בצו פיקוח של משרד הרווחה עקב פעילות לקויה כפי שעולה מדוחות הפיקוח. במועד סיום הביקורת, פברואר 2025, המענה עדיין לא נפתח מחדש.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משכך, ברשויות המקומיות שנבדקו - ערד, קריית גת, קריית מוצקין, רמלה ויפיע, לא פעלה בשנת 2024 תוכנית </w:t>
      </w:r>
      <w:proofErr w:type="spellStart"/>
      <w:r w:rsidRPr="00E747D1">
        <w:rPr>
          <w:rFonts w:hint="cs"/>
          <w:b/>
          <w:bCs/>
          <w:rtl/>
        </w:rPr>
        <w:t>מט"ל</w:t>
      </w:r>
      <w:proofErr w:type="spellEnd"/>
      <w:r w:rsidRPr="00E747D1">
        <w:rPr>
          <w:rFonts w:hint="cs"/>
          <w:b/>
          <w:bCs/>
          <w:rtl/>
        </w:rPr>
        <w:t xml:space="preserve"> לנוער.</w:t>
      </w:r>
    </w:p>
    <w:p w:rsidR="00B52032" w:rsidRPr="00E747D1" w:rsidRDefault="00B52032" w:rsidP="00B52032">
      <w:pPr>
        <w:pStyle w:val="a9"/>
        <w:spacing w:line="269" w:lineRule="auto"/>
        <w:rPr>
          <w:rtl/>
        </w:rPr>
      </w:pPr>
    </w:p>
    <w:p w:rsidR="00B52032" w:rsidRPr="00273EC0" w:rsidRDefault="00B52032" w:rsidP="00B52032">
      <w:pPr>
        <w:spacing w:line="269" w:lineRule="auto"/>
        <w:rPr>
          <w:b/>
          <w:bCs/>
          <w:rtl/>
        </w:rPr>
      </w:pPr>
      <w:r w:rsidRPr="00273EC0">
        <w:rPr>
          <w:rFonts w:hint="cs"/>
          <w:b/>
          <w:bCs/>
          <w:rtl/>
        </w:rPr>
        <w:t xml:space="preserve">מומלץ כי הרשויות המקומיות שנבדקו </w:t>
      </w:r>
      <w:r w:rsidRPr="00273EC0">
        <w:rPr>
          <w:rFonts w:hint="eastAsia"/>
          <w:b/>
          <w:bCs/>
          <w:rtl/>
        </w:rPr>
        <w:t>ערד</w:t>
      </w:r>
      <w:r w:rsidRPr="00273EC0">
        <w:rPr>
          <w:b/>
          <w:bCs/>
          <w:rtl/>
        </w:rPr>
        <w:t xml:space="preserve">, </w:t>
      </w:r>
      <w:r w:rsidRPr="00273EC0">
        <w:rPr>
          <w:rFonts w:hint="eastAsia"/>
          <w:b/>
          <w:bCs/>
          <w:rtl/>
        </w:rPr>
        <w:t>קריית</w:t>
      </w:r>
      <w:r w:rsidRPr="00273EC0">
        <w:rPr>
          <w:b/>
          <w:bCs/>
          <w:rtl/>
        </w:rPr>
        <w:t xml:space="preserve"> </w:t>
      </w:r>
      <w:r w:rsidRPr="00273EC0">
        <w:rPr>
          <w:rFonts w:hint="eastAsia"/>
          <w:b/>
          <w:bCs/>
          <w:rtl/>
        </w:rPr>
        <w:t>גת</w:t>
      </w:r>
      <w:r w:rsidRPr="00273EC0">
        <w:rPr>
          <w:b/>
          <w:bCs/>
          <w:rtl/>
        </w:rPr>
        <w:t xml:space="preserve">, </w:t>
      </w:r>
      <w:r w:rsidRPr="00273EC0">
        <w:rPr>
          <w:rFonts w:hint="eastAsia"/>
          <w:b/>
          <w:bCs/>
          <w:rtl/>
        </w:rPr>
        <w:t>קריית</w:t>
      </w:r>
      <w:r w:rsidRPr="00273EC0">
        <w:rPr>
          <w:b/>
          <w:bCs/>
          <w:rtl/>
        </w:rPr>
        <w:t xml:space="preserve"> </w:t>
      </w:r>
      <w:r w:rsidRPr="00273EC0">
        <w:rPr>
          <w:rFonts w:hint="cs"/>
          <w:b/>
          <w:bCs/>
          <w:rtl/>
        </w:rPr>
        <w:t>מוצקין</w:t>
      </w:r>
      <w:r w:rsidRPr="00273EC0">
        <w:rPr>
          <w:b/>
          <w:bCs/>
          <w:rtl/>
        </w:rPr>
        <w:t xml:space="preserve">, </w:t>
      </w:r>
      <w:r w:rsidRPr="00273EC0">
        <w:rPr>
          <w:rFonts w:hint="eastAsia"/>
          <w:b/>
          <w:bCs/>
          <w:rtl/>
        </w:rPr>
        <w:t>רמלה</w:t>
      </w:r>
      <w:r w:rsidRPr="00273EC0">
        <w:rPr>
          <w:b/>
          <w:bCs/>
          <w:rtl/>
        </w:rPr>
        <w:t xml:space="preserve"> </w:t>
      </w:r>
      <w:r w:rsidRPr="00273EC0">
        <w:rPr>
          <w:rFonts w:hint="eastAsia"/>
          <w:b/>
          <w:bCs/>
          <w:rtl/>
        </w:rPr>
        <w:t>ויפיע</w:t>
      </w:r>
      <w:r w:rsidRPr="00273EC0">
        <w:rPr>
          <w:rFonts w:hint="cs"/>
          <w:b/>
          <w:bCs/>
          <w:rtl/>
        </w:rPr>
        <w:t xml:space="preserve"> יפעילו מענה של </w:t>
      </w:r>
      <w:proofErr w:type="spellStart"/>
      <w:r w:rsidRPr="00273EC0">
        <w:rPr>
          <w:rFonts w:hint="cs"/>
          <w:b/>
          <w:bCs/>
          <w:rtl/>
        </w:rPr>
        <w:t>מט"ל</w:t>
      </w:r>
      <w:proofErr w:type="spellEnd"/>
      <w:r w:rsidRPr="00273EC0">
        <w:rPr>
          <w:rFonts w:hint="cs"/>
          <w:b/>
          <w:bCs/>
          <w:rtl/>
        </w:rPr>
        <w:t xml:space="preserve"> בתחום שיפוטן.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rtl/>
        </w:rPr>
        <w:t>עיריית</w:t>
      </w:r>
      <w:r w:rsidRPr="00E747D1">
        <w:rPr>
          <w:rtl/>
        </w:rPr>
        <w:t xml:space="preserve"> </w:t>
      </w:r>
      <w:r w:rsidRPr="00E747D1">
        <w:rPr>
          <w:rFonts w:hint="eastAsia"/>
          <w:b/>
          <w:bCs/>
          <w:rtl/>
        </w:rPr>
        <w:t>ערד</w:t>
      </w:r>
      <w:r w:rsidRPr="00E747D1">
        <w:rPr>
          <w:rtl/>
        </w:rPr>
        <w:t xml:space="preserve"> מסרה בתשובתה כי ה</w:t>
      </w:r>
      <w:r w:rsidRPr="00E747D1">
        <w:rPr>
          <w:rFonts w:hint="cs"/>
          <w:rtl/>
        </w:rPr>
        <w:t>יא</w:t>
      </w:r>
      <w:r w:rsidRPr="00E747D1">
        <w:rPr>
          <w:rtl/>
        </w:rPr>
        <w:t xml:space="preserve"> ע</w:t>
      </w:r>
      <w:r w:rsidRPr="00E747D1">
        <w:rPr>
          <w:rFonts w:hint="cs"/>
          <w:rtl/>
        </w:rPr>
        <w:t>ו</w:t>
      </w:r>
      <w:r w:rsidRPr="00E747D1">
        <w:rPr>
          <w:rtl/>
        </w:rPr>
        <w:t>סק</w:t>
      </w:r>
      <w:r w:rsidRPr="00E747D1">
        <w:rPr>
          <w:rFonts w:hint="cs"/>
          <w:rtl/>
        </w:rPr>
        <w:t>ת</w:t>
      </w:r>
      <w:r w:rsidRPr="00E747D1">
        <w:rPr>
          <w:rtl/>
        </w:rPr>
        <w:t xml:space="preserve"> בבניית תשתית של מענים באופן מדורג וכי בתחילת שנת הלימודים הבאה מת</w:t>
      </w:r>
      <w:r w:rsidRPr="00E747D1">
        <w:rPr>
          <w:rFonts w:hint="eastAsia"/>
          <w:rtl/>
        </w:rPr>
        <w:t>וכנן</w:t>
      </w:r>
      <w:r w:rsidRPr="00E747D1">
        <w:rPr>
          <w:rtl/>
        </w:rPr>
        <w:t xml:space="preserve"> </w:t>
      </w:r>
      <w:r w:rsidRPr="00E747D1">
        <w:rPr>
          <w:rFonts w:hint="eastAsia"/>
          <w:rtl/>
        </w:rPr>
        <w:t>לפעול</w:t>
      </w:r>
      <w:r w:rsidRPr="00E747D1">
        <w:rPr>
          <w:rtl/>
        </w:rPr>
        <w:t xml:space="preserve"> </w:t>
      </w:r>
      <w:r w:rsidRPr="00E747D1">
        <w:rPr>
          <w:rFonts w:hint="cs"/>
          <w:rtl/>
        </w:rPr>
        <w:t>"</w:t>
      </w:r>
      <w:r w:rsidRPr="00E747D1">
        <w:rPr>
          <w:rFonts w:hint="eastAsia"/>
          <w:rtl/>
        </w:rPr>
        <w:t>מעגל</w:t>
      </w:r>
      <w:r w:rsidRPr="00E747D1">
        <w:rPr>
          <w:rtl/>
        </w:rPr>
        <w:t xml:space="preserve"> </w:t>
      </w:r>
      <w:r w:rsidRPr="00E747D1">
        <w:rPr>
          <w:rFonts w:hint="eastAsia"/>
          <w:rtl/>
        </w:rPr>
        <w:t>בנים</w:t>
      </w:r>
      <w:r w:rsidRPr="00E747D1">
        <w:rPr>
          <w:rFonts w:hint="cs"/>
          <w:rtl/>
        </w:rPr>
        <w:t>"</w:t>
      </w:r>
      <w:r w:rsidRPr="00E747D1">
        <w:rPr>
          <w:rtl/>
        </w:rPr>
        <w:t xml:space="preserve"> </w:t>
      </w:r>
      <w:r w:rsidRPr="00E747D1">
        <w:rPr>
          <w:rFonts w:hint="eastAsia"/>
          <w:rtl/>
        </w:rPr>
        <w:t>כחלק</w:t>
      </w:r>
      <w:r w:rsidRPr="00E747D1">
        <w:rPr>
          <w:rtl/>
        </w:rPr>
        <w:t xml:space="preserve"> </w:t>
      </w:r>
      <w:r w:rsidRPr="00E747D1">
        <w:rPr>
          <w:rFonts w:hint="eastAsia"/>
          <w:rtl/>
        </w:rPr>
        <w:t>מהכנה</w:t>
      </w:r>
      <w:r w:rsidRPr="00E747D1">
        <w:rPr>
          <w:rtl/>
        </w:rPr>
        <w:t xml:space="preserve"> </w:t>
      </w:r>
      <w:proofErr w:type="spellStart"/>
      <w:r w:rsidRPr="00E747D1">
        <w:rPr>
          <w:rFonts w:hint="eastAsia"/>
          <w:rtl/>
        </w:rPr>
        <w:t>למט</w:t>
      </w:r>
      <w:r w:rsidRPr="00E747D1">
        <w:rPr>
          <w:rtl/>
        </w:rPr>
        <w:t>"ל</w:t>
      </w:r>
      <w:proofErr w:type="spellEnd"/>
      <w:r w:rsidRPr="00E747D1">
        <w:rPr>
          <w:rtl/>
        </w:rPr>
        <w:t xml:space="preserve"> </w:t>
      </w:r>
      <w:r w:rsidRPr="00E747D1">
        <w:rPr>
          <w:rFonts w:hint="eastAsia"/>
          <w:rtl/>
        </w:rPr>
        <w:t>עתידי</w:t>
      </w:r>
      <w:r w:rsidRPr="00E747D1">
        <w:rPr>
          <w:rtl/>
        </w:rPr>
        <w:t>.</w:t>
      </w:r>
    </w:p>
    <w:p w:rsidR="00B52032" w:rsidRPr="00E747D1" w:rsidRDefault="00B52032" w:rsidP="00B52032">
      <w:pPr>
        <w:spacing w:line="269" w:lineRule="auto"/>
        <w:rPr>
          <w:rtl/>
        </w:rPr>
      </w:pPr>
    </w:p>
    <w:p w:rsidR="00B52032" w:rsidRPr="00E747D1" w:rsidRDefault="00B52032" w:rsidP="00B52032">
      <w:pPr>
        <w:pStyle w:val="4"/>
        <w:spacing w:before="0" w:line="269" w:lineRule="auto"/>
        <w:rPr>
          <w:rtl/>
        </w:rPr>
      </w:pPr>
      <w:r w:rsidRPr="00E747D1">
        <w:rPr>
          <w:rFonts w:hint="cs"/>
          <w:rtl/>
        </w:rPr>
        <w:t>מעטפת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ברחבי הארץ פועלות 11 מעטפות הנותנות מענה לעד 55 משתתפים.</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jc w:val="center"/>
        <w:textAlignment w:val="top"/>
        <w:rPr>
          <w:b/>
          <w:bCs/>
          <w:rtl/>
        </w:rPr>
      </w:pPr>
      <w:r w:rsidRPr="00E747D1">
        <w:rPr>
          <w:rFonts w:hint="cs"/>
          <w:rtl/>
        </w:rPr>
        <w:t>לוח 16</w:t>
      </w:r>
      <w:r w:rsidRPr="0004331F">
        <w:rPr>
          <w:rFonts w:hint="cs"/>
          <w:rtl/>
        </w:rPr>
        <w:t>:</w:t>
      </w:r>
      <w:r w:rsidRPr="00E747D1">
        <w:rPr>
          <w:rFonts w:hint="cs"/>
          <w:b/>
          <w:bCs/>
          <w:rtl/>
        </w:rPr>
        <w:t xml:space="preserve"> עלות תוכנית המעטפת למשתתף, 2023 (בש"ח)</w:t>
      </w:r>
    </w:p>
    <w:tbl>
      <w:tblPr>
        <w:tblStyle w:val="af6"/>
        <w:bidiVisual/>
        <w:tblW w:w="0" w:type="auto"/>
        <w:tblLook w:val="04A0" w:firstRow="1" w:lastRow="0" w:firstColumn="1" w:lastColumn="0" w:noHBand="0" w:noVBand="1"/>
      </w:tblPr>
      <w:tblGrid>
        <w:gridCol w:w="2051"/>
        <w:gridCol w:w="1633"/>
        <w:gridCol w:w="2473"/>
        <w:gridCol w:w="2053"/>
      </w:tblGrid>
      <w:tr w:rsidR="00B52032" w:rsidRPr="00E747D1" w:rsidTr="00B52032">
        <w:tc>
          <w:tcPr>
            <w:tcW w:w="2052"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שם התוכנית</w:t>
            </w:r>
          </w:p>
        </w:tc>
        <w:tc>
          <w:tcPr>
            <w:tcW w:w="1633"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התעריף ברוטו</w:t>
            </w:r>
          </w:p>
        </w:tc>
        <w:tc>
          <w:tcPr>
            <w:tcW w:w="2473"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מספרם המרבי של המושמים</w:t>
            </w:r>
          </w:p>
        </w:tc>
        <w:tc>
          <w:tcPr>
            <w:tcW w:w="2053" w:type="dxa"/>
            <w:shd w:val="clear" w:color="auto" w:fill="D9D9D9" w:themeFill="background1" w:themeFillShade="D9"/>
          </w:tcPr>
          <w:p w:rsidR="00B52032" w:rsidRPr="00E747D1" w:rsidRDefault="00B52032" w:rsidP="00B52032">
            <w:pPr>
              <w:spacing w:line="269" w:lineRule="auto"/>
              <w:jc w:val="center"/>
              <w:rPr>
                <w:b/>
                <w:bCs/>
                <w:sz w:val="22"/>
                <w:szCs w:val="22"/>
                <w:rtl/>
              </w:rPr>
            </w:pPr>
            <w:r w:rsidRPr="00E747D1">
              <w:rPr>
                <w:rFonts w:hint="cs"/>
                <w:b/>
                <w:bCs/>
                <w:sz w:val="22"/>
                <w:szCs w:val="22"/>
                <w:rtl/>
              </w:rPr>
              <w:t>עלות הפעלת התוכנית לשנה</w:t>
            </w:r>
          </w:p>
        </w:tc>
      </w:tr>
      <w:tr w:rsidR="00B52032" w:rsidRPr="00E747D1" w:rsidTr="00B52032">
        <w:tc>
          <w:tcPr>
            <w:tcW w:w="2052" w:type="dxa"/>
          </w:tcPr>
          <w:p w:rsidR="00B52032" w:rsidRPr="00E747D1" w:rsidRDefault="00B52032" w:rsidP="00B52032">
            <w:pPr>
              <w:spacing w:line="269" w:lineRule="auto"/>
              <w:rPr>
                <w:sz w:val="22"/>
                <w:szCs w:val="22"/>
                <w:rtl/>
              </w:rPr>
            </w:pPr>
            <w:r w:rsidRPr="00E747D1">
              <w:rPr>
                <w:rFonts w:hint="cs"/>
                <w:sz w:val="22"/>
                <w:szCs w:val="22"/>
                <w:rtl/>
              </w:rPr>
              <w:t>המעטפת</w:t>
            </w:r>
          </w:p>
        </w:tc>
        <w:tc>
          <w:tcPr>
            <w:tcW w:w="1633" w:type="dxa"/>
          </w:tcPr>
          <w:p w:rsidR="00B52032" w:rsidRPr="00E747D1" w:rsidRDefault="00B52032" w:rsidP="00B52032">
            <w:pPr>
              <w:spacing w:line="269" w:lineRule="auto"/>
              <w:rPr>
                <w:sz w:val="22"/>
                <w:szCs w:val="22"/>
                <w:rtl/>
              </w:rPr>
            </w:pPr>
            <w:r w:rsidRPr="00E747D1">
              <w:rPr>
                <w:rFonts w:hint="cs"/>
                <w:sz w:val="22"/>
                <w:szCs w:val="22"/>
                <w:rtl/>
              </w:rPr>
              <w:t>2,526</w:t>
            </w:r>
          </w:p>
        </w:tc>
        <w:tc>
          <w:tcPr>
            <w:tcW w:w="2473" w:type="dxa"/>
          </w:tcPr>
          <w:p w:rsidR="00B52032" w:rsidRPr="00E747D1" w:rsidRDefault="00B52032" w:rsidP="00B52032">
            <w:pPr>
              <w:spacing w:line="269" w:lineRule="auto"/>
              <w:rPr>
                <w:sz w:val="22"/>
                <w:szCs w:val="22"/>
                <w:rtl/>
              </w:rPr>
            </w:pPr>
            <w:r w:rsidRPr="00E747D1">
              <w:rPr>
                <w:rFonts w:hint="cs"/>
                <w:sz w:val="22"/>
                <w:szCs w:val="22"/>
                <w:rtl/>
              </w:rPr>
              <w:t>5</w:t>
            </w:r>
          </w:p>
        </w:tc>
        <w:tc>
          <w:tcPr>
            <w:tcW w:w="2053" w:type="dxa"/>
          </w:tcPr>
          <w:p w:rsidR="00B52032" w:rsidRPr="00E747D1" w:rsidRDefault="00B52032" w:rsidP="00B52032">
            <w:pPr>
              <w:spacing w:line="269" w:lineRule="auto"/>
              <w:rPr>
                <w:sz w:val="22"/>
                <w:szCs w:val="22"/>
                <w:rtl/>
              </w:rPr>
            </w:pPr>
            <w:r w:rsidRPr="00E747D1">
              <w:rPr>
                <w:rFonts w:hint="cs"/>
                <w:sz w:val="22"/>
                <w:szCs w:val="22"/>
                <w:rtl/>
              </w:rPr>
              <w:t>113,670</w:t>
            </w:r>
          </w:p>
        </w:tc>
      </w:tr>
    </w:tbl>
    <w:p w:rsidR="00B52032" w:rsidRPr="00E747D1" w:rsidRDefault="00B52032" w:rsidP="00B52032">
      <w:pPr>
        <w:shd w:val="clear" w:color="auto" w:fill="FFFFFF"/>
        <w:spacing w:line="269" w:lineRule="auto"/>
        <w:textAlignment w:val="top"/>
        <w:rPr>
          <w:szCs w:val="20"/>
          <w:rtl/>
        </w:rPr>
      </w:pPr>
      <w:r w:rsidRPr="00E747D1">
        <w:rPr>
          <w:rFonts w:hint="eastAsia"/>
          <w:sz w:val="16"/>
          <w:szCs w:val="20"/>
          <w:rtl/>
        </w:rPr>
        <w:t>על</w:t>
      </w:r>
      <w:r w:rsidRPr="00E747D1">
        <w:rPr>
          <w:sz w:val="16"/>
          <w:szCs w:val="20"/>
          <w:rtl/>
        </w:rPr>
        <w:t xml:space="preserve"> פי </w:t>
      </w:r>
      <w:r w:rsidRPr="00E747D1">
        <w:rPr>
          <w:rFonts w:hint="cs"/>
          <w:szCs w:val="20"/>
          <w:rtl/>
        </w:rPr>
        <w:t>נתוני משרד הרווחה בעיבוד משרד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ברשויות המקומיות שנבדקו - ערד, קריית גת, קריית מוצקין, רמלה ויפיע לא ניתן מענה של מעטפת.</w:t>
      </w:r>
    </w:p>
    <w:p w:rsidR="00B52032" w:rsidRPr="00E747D1" w:rsidRDefault="00B52032" w:rsidP="00B52032">
      <w:pPr>
        <w:pStyle w:val="a9"/>
        <w:spacing w:line="269" w:lineRule="auto"/>
        <w:rPr>
          <w:rtl/>
        </w:rPr>
      </w:pPr>
    </w:p>
    <w:p w:rsidR="00B52032" w:rsidRPr="00E747D1" w:rsidRDefault="00B52032" w:rsidP="00B52032">
      <w:pPr>
        <w:pStyle w:val="4"/>
        <w:spacing w:before="0" w:line="269" w:lineRule="auto"/>
        <w:rPr>
          <w:rtl/>
        </w:rPr>
      </w:pPr>
      <w:r w:rsidRPr="00E747D1">
        <w:rPr>
          <w:rFonts w:eastAsiaTheme="minorHAnsi" w:hint="cs"/>
          <w:b/>
          <w:szCs w:val="24"/>
          <w:rtl/>
        </w:rPr>
        <w:t xml:space="preserve">מומלץ כי הרשויות המקומיות שנבדקו </w:t>
      </w:r>
      <w:r w:rsidRPr="00E747D1">
        <w:rPr>
          <w:rFonts w:eastAsiaTheme="minorHAnsi" w:hint="cs"/>
          <w:b/>
          <w:sz w:val="24"/>
          <w:szCs w:val="24"/>
          <w:rtl/>
        </w:rPr>
        <w:t xml:space="preserve">- </w:t>
      </w:r>
      <w:r w:rsidRPr="00E747D1">
        <w:rPr>
          <w:rFonts w:hint="cs"/>
          <w:sz w:val="24"/>
          <w:szCs w:val="24"/>
          <w:rtl/>
        </w:rPr>
        <w:t>ערד, קריית גת, קריית מוצקין, רמלה ויפיע</w:t>
      </w:r>
      <w:r w:rsidRPr="00E747D1">
        <w:rPr>
          <w:rFonts w:eastAsiaTheme="minorHAnsi" w:hint="cs"/>
          <w:b/>
          <w:szCs w:val="24"/>
          <w:rtl/>
        </w:rPr>
        <w:t xml:space="preserve"> יבחנו את הצורך בהפעלת מענה של מעטפת בתחום שיפוטן.</w:t>
      </w:r>
    </w:p>
    <w:p w:rsidR="00B52032" w:rsidRPr="00E747D1" w:rsidRDefault="00B52032" w:rsidP="00B52032">
      <w:pPr>
        <w:pStyle w:val="a9"/>
        <w:spacing w:line="269" w:lineRule="auto"/>
        <w:rPr>
          <w:rtl/>
        </w:rPr>
      </w:pPr>
    </w:p>
    <w:p w:rsidR="00B52032" w:rsidRPr="00273EC0" w:rsidRDefault="00B52032" w:rsidP="00B52032">
      <w:pPr>
        <w:spacing w:line="269" w:lineRule="auto"/>
        <w:rPr>
          <w:rtl/>
        </w:rPr>
      </w:pPr>
      <w:r w:rsidRPr="00273EC0">
        <w:rPr>
          <w:rFonts w:hint="eastAsia"/>
          <w:rtl/>
        </w:rPr>
        <w:t>עיריית</w:t>
      </w:r>
      <w:r w:rsidRPr="00273EC0">
        <w:rPr>
          <w:rtl/>
        </w:rPr>
        <w:t xml:space="preserve"> </w:t>
      </w:r>
      <w:r w:rsidRPr="00273EC0">
        <w:rPr>
          <w:rFonts w:hint="eastAsia"/>
          <w:b/>
          <w:bCs/>
          <w:rtl/>
        </w:rPr>
        <w:t>ערד</w:t>
      </w:r>
      <w:r w:rsidRPr="00273EC0">
        <w:rPr>
          <w:rtl/>
        </w:rPr>
        <w:t xml:space="preserve"> מסרה בתשובתה כי </w:t>
      </w:r>
      <w:r w:rsidRPr="00273EC0">
        <w:rPr>
          <w:rFonts w:hint="cs"/>
          <w:rtl/>
        </w:rPr>
        <w:t>המעטפת היא</w:t>
      </w:r>
      <w:r w:rsidRPr="00273EC0">
        <w:rPr>
          <w:rtl/>
        </w:rPr>
        <w:t xml:space="preserve"> מענה יקר </w:t>
      </w:r>
      <w:r w:rsidRPr="00273EC0">
        <w:rPr>
          <w:rFonts w:hint="cs"/>
          <w:rtl/>
        </w:rPr>
        <w:t>שלא ניתנת לו עדיפות</w:t>
      </w:r>
      <w:r w:rsidRPr="00273EC0">
        <w:rPr>
          <w:rtl/>
        </w:rPr>
        <w:t xml:space="preserve"> בשלב זה.</w:t>
      </w:r>
    </w:p>
    <w:p w:rsidR="00B52032" w:rsidRPr="00E747D1" w:rsidRDefault="00B52032" w:rsidP="00B52032">
      <w:pPr>
        <w:pStyle w:val="a9"/>
        <w:spacing w:line="269" w:lineRule="auto"/>
        <w:rPr>
          <w:rtl/>
        </w:rPr>
      </w:pPr>
    </w:p>
    <w:p w:rsidR="00B52032" w:rsidRPr="00E747D1" w:rsidRDefault="00B52032" w:rsidP="00B52032">
      <w:pPr>
        <w:pStyle w:val="4"/>
        <w:spacing w:before="0" w:line="269" w:lineRule="auto"/>
        <w:rPr>
          <w:rtl/>
        </w:rPr>
      </w:pPr>
      <w:r>
        <w:rPr>
          <w:rFonts w:hint="cs"/>
          <w:rtl/>
        </w:rPr>
        <w:t>ריכוז המענים המשלימים</w:t>
      </w:r>
    </w:p>
    <w:p w:rsidR="00B52032" w:rsidRDefault="00B52032" w:rsidP="00B52032">
      <w:pPr>
        <w:spacing w:line="269" w:lineRule="auto"/>
        <w:rPr>
          <w:rtl/>
        </w:rPr>
      </w:pPr>
    </w:p>
    <w:p w:rsidR="00B52032" w:rsidRDefault="00B52032" w:rsidP="00B52032">
      <w:pPr>
        <w:spacing w:line="269" w:lineRule="auto"/>
        <w:rPr>
          <w:rtl/>
        </w:rPr>
      </w:pPr>
      <w:r w:rsidRPr="00E747D1">
        <w:rPr>
          <w:rFonts w:hint="cs"/>
          <w:rtl/>
        </w:rPr>
        <w:t>מבחינת הרשויות שנבדקו עולה כי:</w:t>
      </w:r>
      <w:r w:rsidRPr="00E747D1">
        <w:rPr>
          <w:rFonts w:hint="cs"/>
        </w:rPr>
        <w:t xml:space="preserve"> </w:t>
      </w:r>
    </w:p>
    <w:p w:rsidR="00B52032" w:rsidRPr="00E747D1" w:rsidRDefault="00B52032" w:rsidP="00B52032">
      <w:pPr>
        <w:spacing w:line="269" w:lineRule="auto"/>
        <w:rPr>
          <w:rtl/>
        </w:rPr>
      </w:pPr>
    </w:p>
    <w:p w:rsidR="00B52032" w:rsidRPr="00E747D1" w:rsidRDefault="00B52032" w:rsidP="00B52032">
      <w:pPr>
        <w:shd w:val="clear" w:color="auto" w:fill="FFFFFF"/>
        <w:spacing w:line="269" w:lineRule="auto"/>
        <w:jc w:val="center"/>
        <w:textAlignment w:val="top"/>
        <w:rPr>
          <w:b/>
          <w:bCs/>
          <w:rtl/>
        </w:rPr>
      </w:pPr>
      <w:r w:rsidRPr="00E747D1">
        <w:rPr>
          <w:rFonts w:hint="cs"/>
          <w:rtl/>
        </w:rPr>
        <w:t>לוח 17:</w:t>
      </w:r>
      <w:r w:rsidRPr="00E747D1">
        <w:rPr>
          <w:rFonts w:hint="cs"/>
          <w:b/>
          <w:bCs/>
          <w:rtl/>
        </w:rPr>
        <w:t xml:space="preserve"> ריכוז המענים המשלימים ברשויות שנבדקו לשנת 202</w:t>
      </w:r>
      <w:r>
        <w:rPr>
          <w:rFonts w:hint="cs"/>
          <w:b/>
          <w:bCs/>
          <w:rtl/>
        </w:rPr>
        <w:t xml:space="preserve">1 </w:t>
      </w:r>
      <w:r w:rsidRPr="00E747D1">
        <w:rPr>
          <w:rFonts w:hint="cs"/>
          <w:b/>
          <w:bCs/>
          <w:rtl/>
        </w:rPr>
        <w:t>-</w:t>
      </w:r>
      <w:r>
        <w:rPr>
          <w:rFonts w:hint="cs"/>
          <w:b/>
          <w:bCs/>
          <w:rtl/>
        </w:rPr>
        <w:t xml:space="preserve"> </w:t>
      </w:r>
      <w:r w:rsidRPr="00E747D1">
        <w:rPr>
          <w:rFonts w:hint="cs"/>
          <w:b/>
          <w:bCs/>
          <w:rtl/>
        </w:rPr>
        <w:t>202</w:t>
      </w:r>
      <w:r>
        <w:rPr>
          <w:rFonts w:hint="cs"/>
          <w:b/>
          <w:bCs/>
          <w:rtl/>
        </w:rPr>
        <w:t>4</w:t>
      </w:r>
    </w:p>
    <w:tbl>
      <w:tblPr>
        <w:tblStyle w:val="af6"/>
        <w:bidiVisual/>
        <w:tblW w:w="0" w:type="auto"/>
        <w:tblLook w:val="04A0" w:firstRow="1" w:lastRow="0" w:firstColumn="1" w:lastColumn="0" w:noHBand="0" w:noVBand="1"/>
      </w:tblPr>
      <w:tblGrid>
        <w:gridCol w:w="1365"/>
        <w:gridCol w:w="1365"/>
        <w:gridCol w:w="1366"/>
        <w:gridCol w:w="1365"/>
        <w:gridCol w:w="1365"/>
        <w:gridCol w:w="1366"/>
      </w:tblGrid>
      <w:tr w:rsidR="00B52032" w:rsidRPr="00E747D1" w:rsidTr="00B52032">
        <w:trPr>
          <w:tblHeader/>
        </w:trPr>
        <w:tc>
          <w:tcPr>
            <w:tcW w:w="1365" w:type="dxa"/>
            <w:shd w:val="clear" w:color="auto" w:fill="D9D9D9" w:themeFill="background1" w:themeFillShade="D9"/>
          </w:tcPr>
          <w:p w:rsidR="00B52032" w:rsidRPr="00E747D1" w:rsidRDefault="00B52032" w:rsidP="00B52032">
            <w:pPr>
              <w:spacing w:line="269" w:lineRule="auto"/>
              <w:jc w:val="center"/>
              <w:textAlignment w:val="top"/>
              <w:rPr>
                <w:b/>
                <w:bCs/>
                <w:sz w:val="22"/>
                <w:szCs w:val="22"/>
                <w:rtl/>
              </w:rPr>
            </w:pPr>
            <w:r w:rsidRPr="00E747D1">
              <w:rPr>
                <w:rFonts w:hint="cs"/>
                <w:b/>
                <w:bCs/>
                <w:sz w:val="22"/>
                <w:szCs w:val="22"/>
                <w:rtl/>
              </w:rPr>
              <w:t>הרשות</w:t>
            </w:r>
          </w:p>
        </w:tc>
        <w:tc>
          <w:tcPr>
            <w:tcW w:w="1365" w:type="dxa"/>
            <w:shd w:val="clear" w:color="auto" w:fill="D9D9D9" w:themeFill="background1" w:themeFillShade="D9"/>
          </w:tcPr>
          <w:p w:rsidR="00B52032" w:rsidRPr="00E747D1" w:rsidRDefault="00B52032" w:rsidP="00B52032">
            <w:pPr>
              <w:spacing w:line="269" w:lineRule="auto"/>
              <w:jc w:val="center"/>
              <w:textAlignment w:val="top"/>
              <w:rPr>
                <w:b/>
                <w:bCs/>
                <w:sz w:val="22"/>
                <w:szCs w:val="22"/>
                <w:rtl/>
              </w:rPr>
            </w:pPr>
            <w:r w:rsidRPr="00E747D1">
              <w:rPr>
                <w:rFonts w:hint="cs"/>
                <w:b/>
                <w:bCs/>
                <w:sz w:val="22"/>
                <w:szCs w:val="22"/>
                <w:rtl/>
              </w:rPr>
              <w:t>"בית חם"</w:t>
            </w:r>
          </w:p>
        </w:tc>
        <w:tc>
          <w:tcPr>
            <w:tcW w:w="1366" w:type="dxa"/>
            <w:shd w:val="clear" w:color="auto" w:fill="D9D9D9" w:themeFill="background1" w:themeFillShade="D9"/>
          </w:tcPr>
          <w:p w:rsidR="00B52032" w:rsidRPr="00E747D1" w:rsidRDefault="00B52032" w:rsidP="00B52032">
            <w:pPr>
              <w:spacing w:line="269" w:lineRule="auto"/>
              <w:jc w:val="center"/>
              <w:textAlignment w:val="top"/>
              <w:rPr>
                <w:b/>
                <w:bCs/>
                <w:sz w:val="22"/>
                <w:szCs w:val="22"/>
                <w:rtl/>
              </w:rPr>
            </w:pPr>
            <w:r w:rsidRPr="00E747D1">
              <w:rPr>
                <w:rFonts w:hint="cs"/>
                <w:b/>
                <w:bCs/>
                <w:sz w:val="22"/>
                <w:szCs w:val="22"/>
                <w:rtl/>
              </w:rPr>
              <w:t xml:space="preserve">מעגל בנים/ מעגל בנות/מעגל </w:t>
            </w:r>
            <w:proofErr w:type="spellStart"/>
            <w:r w:rsidRPr="00E747D1">
              <w:rPr>
                <w:rFonts w:hint="cs"/>
                <w:b/>
                <w:bCs/>
                <w:sz w:val="22"/>
                <w:szCs w:val="22"/>
                <w:rtl/>
              </w:rPr>
              <w:t>להט"ב</w:t>
            </w:r>
            <w:proofErr w:type="spellEnd"/>
          </w:p>
        </w:tc>
        <w:tc>
          <w:tcPr>
            <w:tcW w:w="1365" w:type="dxa"/>
            <w:shd w:val="clear" w:color="auto" w:fill="D9D9D9" w:themeFill="background1" w:themeFillShade="D9"/>
          </w:tcPr>
          <w:p w:rsidR="00B52032" w:rsidRPr="00E747D1" w:rsidRDefault="00B52032" w:rsidP="00B52032">
            <w:pPr>
              <w:spacing w:line="269" w:lineRule="auto"/>
              <w:jc w:val="center"/>
              <w:textAlignment w:val="top"/>
              <w:rPr>
                <w:b/>
                <w:bCs/>
                <w:sz w:val="22"/>
                <w:szCs w:val="22"/>
                <w:rtl/>
              </w:rPr>
            </w:pPr>
            <w:r w:rsidRPr="00E747D1">
              <w:rPr>
                <w:rFonts w:hint="cs"/>
                <w:b/>
                <w:bCs/>
                <w:sz w:val="22"/>
                <w:szCs w:val="22"/>
                <w:rtl/>
              </w:rPr>
              <w:t>המעטפת</w:t>
            </w:r>
          </w:p>
        </w:tc>
        <w:tc>
          <w:tcPr>
            <w:tcW w:w="1365" w:type="dxa"/>
            <w:shd w:val="clear" w:color="auto" w:fill="D9D9D9" w:themeFill="background1" w:themeFillShade="D9"/>
          </w:tcPr>
          <w:p w:rsidR="00B52032" w:rsidRPr="00E747D1" w:rsidRDefault="00B52032" w:rsidP="00B52032">
            <w:pPr>
              <w:spacing w:line="269" w:lineRule="auto"/>
              <w:jc w:val="center"/>
              <w:textAlignment w:val="top"/>
              <w:rPr>
                <w:b/>
                <w:bCs/>
                <w:sz w:val="22"/>
                <w:szCs w:val="22"/>
                <w:rtl/>
              </w:rPr>
            </w:pPr>
            <w:proofErr w:type="spellStart"/>
            <w:r w:rsidRPr="00E747D1">
              <w:rPr>
                <w:rFonts w:hint="cs"/>
                <w:b/>
                <w:bCs/>
                <w:sz w:val="22"/>
                <w:szCs w:val="22"/>
                <w:rtl/>
              </w:rPr>
              <w:t>מט"ל</w:t>
            </w:r>
            <w:proofErr w:type="spellEnd"/>
          </w:p>
        </w:tc>
        <w:tc>
          <w:tcPr>
            <w:tcW w:w="1366" w:type="dxa"/>
            <w:shd w:val="clear" w:color="auto" w:fill="D9D9D9" w:themeFill="background1" w:themeFillShade="D9"/>
          </w:tcPr>
          <w:p w:rsidR="00B52032" w:rsidRPr="00E747D1" w:rsidRDefault="00B52032" w:rsidP="00B52032">
            <w:pPr>
              <w:spacing w:line="269" w:lineRule="auto"/>
              <w:jc w:val="center"/>
              <w:textAlignment w:val="top"/>
              <w:rPr>
                <w:b/>
                <w:bCs/>
                <w:sz w:val="22"/>
                <w:szCs w:val="22"/>
                <w:rtl/>
              </w:rPr>
            </w:pPr>
            <w:r w:rsidRPr="00E747D1">
              <w:rPr>
                <w:rFonts w:hint="cs"/>
                <w:b/>
                <w:bCs/>
                <w:sz w:val="22"/>
                <w:szCs w:val="22"/>
                <w:rtl/>
              </w:rPr>
              <w:t xml:space="preserve">משך פעילותו בשנים 2021 - 2024 </w:t>
            </w:r>
          </w:p>
        </w:tc>
      </w:tr>
      <w:tr w:rsidR="00B52032" w:rsidRPr="00E747D1" w:rsidTr="00B52032">
        <w:tc>
          <w:tcPr>
            <w:tcW w:w="1365" w:type="dxa"/>
          </w:tcPr>
          <w:p w:rsidR="00B52032" w:rsidRPr="00E747D1" w:rsidRDefault="00B52032" w:rsidP="00B52032">
            <w:pPr>
              <w:spacing w:line="269" w:lineRule="auto"/>
              <w:rPr>
                <w:sz w:val="22"/>
                <w:szCs w:val="22"/>
                <w:rtl/>
              </w:rPr>
            </w:pPr>
            <w:r w:rsidRPr="00E747D1">
              <w:rPr>
                <w:rFonts w:hint="cs"/>
                <w:b/>
                <w:bCs/>
                <w:sz w:val="22"/>
                <w:szCs w:val="22"/>
                <w:rtl/>
              </w:rPr>
              <w:t>ערד</w:t>
            </w:r>
            <w:r w:rsidRPr="007D58D3">
              <w:rPr>
                <w:rStyle w:val="af3"/>
                <w:b/>
                <w:bCs/>
                <w:sz w:val="22"/>
                <w:szCs w:val="22"/>
                <w:rtl/>
              </w:rPr>
              <w:footnoteReference w:id="155"/>
            </w:r>
          </w:p>
        </w:tc>
        <w:tc>
          <w:tcPr>
            <w:tcW w:w="1365" w:type="dxa"/>
          </w:tcPr>
          <w:p w:rsidR="00B52032" w:rsidRPr="00E747D1" w:rsidRDefault="00B52032" w:rsidP="00B52032">
            <w:pPr>
              <w:spacing w:line="269" w:lineRule="auto"/>
              <w:jc w:val="left"/>
              <w:textAlignment w:val="top"/>
              <w:rPr>
                <w:rFonts w:ascii="David" w:hAnsi="David"/>
                <w:sz w:val="22"/>
                <w:szCs w:val="22"/>
                <w:rtl/>
              </w:rPr>
            </w:pPr>
            <w:r w:rsidRPr="00E747D1">
              <w:rPr>
                <w:rFonts w:ascii="David" w:hAnsi="David" w:hint="cs"/>
                <w:sz w:val="22"/>
                <w:szCs w:val="22"/>
                <w:rtl/>
              </w:rPr>
              <w:t>פעל, נסגר בשל מצוקת כוח אדם,</w:t>
            </w:r>
          </w:p>
          <w:p w:rsidR="00B52032" w:rsidRPr="00E747D1" w:rsidRDefault="00B52032" w:rsidP="00B52032">
            <w:pPr>
              <w:spacing w:line="269" w:lineRule="auto"/>
              <w:jc w:val="left"/>
              <w:textAlignment w:val="top"/>
              <w:rPr>
                <w:sz w:val="22"/>
                <w:szCs w:val="22"/>
                <w:rtl/>
              </w:rPr>
            </w:pPr>
            <w:r w:rsidRPr="00E747D1">
              <w:rPr>
                <w:rFonts w:hint="cs"/>
                <w:sz w:val="22"/>
                <w:szCs w:val="22"/>
                <w:rtl/>
              </w:rPr>
              <w:t xml:space="preserve">וכיום - </w:t>
            </w:r>
            <w:r w:rsidRPr="00E747D1">
              <w:rPr>
                <w:rFonts w:hint="cs"/>
                <w:color w:val="FF0000"/>
                <w:sz w:val="22"/>
                <w:szCs w:val="22"/>
                <w:rtl/>
              </w:rPr>
              <w:t>אין מענה</w:t>
            </w:r>
          </w:p>
        </w:tc>
        <w:tc>
          <w:tcPr>
            <w:tcW w:w="1366" w:type="dxa"/>
          </w:tcPr>
          <w:p w:rsidR="00B52032" w:rsidRPr="00E747D1" w:rsidRDefault="00B52032" w:rsidP="00B52032">
            <w:pPr>
              <w:spacing w:line="269" w:lineRule="auto"/>
              <w:jc w:val="left"/>
              <w:textAlignment w:val="top"/>
              <w:rPr>
                <w:color w:val="FF0000"/>
                <w:sz w:val="22"/>
                <w:szCs w:val="22"/>
                <w:rtl/>
              </w:rPr>
            </w:pPr>
            <w:r w:rsidRPr="00E747D1">
              <w:rPr>
                <w:rFonts w:ascii="David" w:hAnsi="David" w:hint="cs"/>
                <w:color w:val="FF0000"/>
                <w:sz w:val="22"/>
                <w:szCs w:val="22"/>
                <w:rtl/>
              </w:rPr>
              <w:t>אין מענה</w:t>
            </w:r>
          </w:p>
        </w:tc>
        <w:tc>
          <w:tcPr>
            <w:tcW w:w="1365" w:type="dxa"/>
          </w:tcPr>
          <w:p w:rsidR="00B52032" w:rsidRPr="00E747D1" w:rsidRDefault="00B52032" w:rsidP="00B52032">
            <w:pPr>
              <w:spacing w:line="269" w:lineRule="auto"/>
              <w:jc w:val="left"/>
              <w:textAlignment w:val="top"/>
              <w:rPr>
                <w:color w:val="FF0000"/>
                <w:sz w:val="22"/>
                <w:szCs w:val="22"/>
                <w:rtl/>
              </w:rPr>
            </w:pPr>
            <w:r w:rsidRPr="00E747D1">
              <w:rPr>
                <w:rFonts w:ascii="David" w:hAnsi="David" w:hint="cs"/>
                <w:color w:val="FF0000"/>
                <w:sz w:val="22"/>
                <w:szCs w:val="22"/>
                <w:rtl/>
              </w:rPr>
              <w:t>אין מענה</w:t>
            </w:r>
          </w:p>
        </w:tc>
        <w:tc>
          <w:tcPr>
            <w:tcW w:w="1365" w:type="dxa"/>
          </w:tcPr>
          <w:p w:rsidR="00B52032" w:rsidRPr="00E747D1" w:rsidRDefault="00B52032" w:rsidP="00B52032">
            <w:pPr>
              <w:spacing w:line="269" w:lineRule="auto"/>
              <w:jc w:val="left"/>
              <w:rPr>
                <w:sz w:val="22"/>
                <w:szCs w:val="22"/>
                <w:rtl/>
              </w:rPr>
            </w:pPr>
            <w:r w:rsidRPr="00E747D1">
              <w:rPr>
                <w:rFonts w:ascii="David" w:hAnsi="David" w:hint="cs"/>
                <w:sz w:val="22"/>
                <w:szCs w:val="22"/>
                <w:rtl/>
              </w:rPr>
              <w:t xml:space="preserve">פעל, נסגר בשנת 2021, וכיום </w:t>
            </w:r>
            <w:r w:rsidRPr="00E747D1">
              <w:rPr>
                <w:rFonts w:ascii="David" w:hAnsi="David" w:hint="cs"/>
                <w:color w:val="FF0000"/>
                <w:sz w:val="22"/>
                <w:szCs w:val="22"/>
                <w:rtl/>
              </w:rPr>
              <w:t>אין מענה</w:t>
            </w:r>
            <w:r w:rsidRPr="00E747D1">
              <w:rPr>
                <w:rStyle w:val="af3"/>
                <w:sz w:val="22"/>
                <w:szCs w:val="22"/>
                <w:rtl/>
              </w:rPr>
              <w:footnoteReference w:id="156"/>
            </w:r>
          </w:p>
        </w:tc>
        <w:tc>
          <w:tcPr>
            <w:tcW w:w="1366"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2021 - 2022</w:t>
            </w:r>
          </w:p>
        </w:tc>
      </w:tr>
      <w:tr w:rsidR="00B52032" w:rsidRPr="00E747D1" w:rsidTr="00B52032">
        <w:tc>
          <w:tcPr>
            <w:tcW w:w="1365" w:type="dxa"/>
          </w:tcPr>
          <w:p w:rsidR="00B52032" w:rsidRPr="00E747D1" w:rsidRDefault="00B52032" w:rsidP="00B52032">
            <w:pPr>
              <w:spacing w:line="269" w:lineRule="auto"/>
              <w:rPr>
                <w:sz w:val="22"/>
                <w:szCs w:val="22"/>
                <w:rtl/>
              </w:rPr>
            </w:pPr>
            <w:r w:rsidRPr="00E747D1">
              <w:rPr>
                <w:rFonts w:hint="cs"/>
                <w:b/>
                <w:bCs/>
                <w:sz w:val="22"/>
                <w:szCs w:val="22"/>
                <w:rtl/>
              </w:rPr>
              <w:t>קריית גת</w:t>
            </w:r>
            <w:r w:rsidRPr="007D58D3">
              <w:rPr>
                <w:rStyle w:val="af3"/>
                <w:b/>
                <w:bCs/>
                <w:sz w:val="22"/>
                <w:szCs w:val="22"/>
                <w:rtl/>
              </w:rPr>
              <w:footnoteReference w:id="157"/>
            </w:r>
          </w:p>
        </w:tc>
        <w:tc>
          <w:tcPr>
            <w:tcW w:w="1365" w:type="dxa"/>
          </w:tcPr>
          <w:p w:rsidR="00B52032" w:rsidRPr="00E747D1" w:rsidRDefault="00B52032" w:rsidP="00B52032">
            <w:pPr>
              <w:spacing w:line="269" w:lineRule="auto"/>
              <w:jc w:val="left"/>
              <w:textAlignment w:val="top"/>
              <w:rPr>
                <w:color w:val="FF0000"/>
                <w:sz w:val="22"/>
                <w:szCs w:val="22"/>
                <w:rtl/>
              </w:rPr>
            </w:pPr>
            <w:r w:rsidRPr="00E747D1">
              <w:rPr>
                <w:rFonts w:hint="cs"/>
                <w:color w:val="FF0000"/>
                <w:sz w:val="22"/>
                <w:szCs w:val="22"/>
                <w:rtl/>
              </w:rPr>
              <w:t>אין מענה</w:t>
            </w:r>
          </w:p>
        </w:tc>
        <w:tc>
          <w:tcPr>
            <w:tcW w:w="1366" w:type="dxa"/>
          </w:tcPr>
          <w:p w:rsidR="00B52032" w:rsidRPr="00E747D1" w:rsidRDefault="00B52032" w:rsidP="00B52032">
            <w:pPr>
              <w:spacing w:line="269" w:lineRule="auto"/>
              <w:jc w:val="left"/>
              <w:textAlignment w:val="top"/>
              <w:rPr>
                <w:color w:val="00B050"/>
                <w:sz w:val="22"/>
                <w:szCs w:val="22"/>
                <w:rtl/>
              </w:rPr>
            </w:pPr>
            <w:r w:rsidRPr="00E747D1">
              <w:rPr>
                <w:rFonts w:hint="cs"/>
                <w:color w:val="00B050"/>
                <w:sz w:val="22"/>
                <w:szCs w:val="22"/>
                <w:rtl/>
              </w:rPr>
              <w:t xml:space="preserve">מעגל </w:t>
            </w:r>
            <w:proofErr w:type="spellStart"/>
            <w:r w:rsidRPr="00E747D1">
              <w:rPr>
                <w:rFonts w:hint="cs"/>
                <w:color w:val="00B050"/>
                <w:sz w:val="22"/>
                <w:szCs w:val="22"/>
                <w:rtl/>
              </w:rPr>
              <w:t>להט"ב</w:t>
            </w:r>
            <w:proofErr w:type="spellEnd"/>
          </w:p>
          <w:p w:rsidR="00B52032" w:rsidRPr="00E747D1" w:rsidRDefault="00B52032" w:rsidP="00B52032">
            <w:pPr>
              <w:spacing w:line="269" w:lineRule="auto"/>
              <w:jc w:val="left"/>
              <w:textAlignment w:val="top"/>
              <w:rPr>
                <w:sz w:val="22"/>
                <w:szCs w:val="22"/>
                <w:rtl/>
              </w:rPr>
            </w:pPr>
            <w:r w:rsidRPr="00E747D1">
              <w:rPr>
                <w:rFonts w:hint="cs"/>
                <w:sz w:val="22"/>
                <w:szCs w:val="22"/>
                <w:rtl/>
              </w:rPr>
              <w:t>10 משתתפים</w:t>
            </w:r>
          </w:p>
        </w:tc>
        <w:tc>
          <w:tcPr>
            <w:tcW w:w="1365" w:type="dxa"/>
          </w:tcPr>
          <w:p w:rsidR="00B52032" w:rsidRPr="00E747D1" w:rsidRDefault="00B52032" w:rsidP="00B52032">
            <w:pPr>
              <w:spacing w:line="269" w:lineRule="auto"/>
              <w:jc w:val="left"/>
              <w:textAlignment w:val="top"/>
              <w:rPr>
                <w:color w:val="FF0000"/>
                <w:sz w:val="22"/>
                <w:szCs w:val="22"/>
                <w:rtl/>
              </w:rPr>
            </w:pPr>
            <w:r w:rsidRPr="00E747D1">
              <w:rPr>
                <w:rFonts w:ascii="David" w:hAnsi="David" w:hint="cs"/>
                <w:color w:val="FF0000"/>
                <w:sz w:val="22"/>
                <w:szCs w:val="22"/>
                <w:rtl/>
              </w:rPr>
              <w:t>אין מענה</w:t>
            </w:r>
          </w:p>
        </w:tc>
        <w:tc>
          <w:tcPr>
            <w:tcW w:w="1365" w:type="dxa"/>
          </w:tcPr>
          <w:p w:rsidR="00B52032" w:rsidRPr="00E747D1" w:rsidRDefault="00B52032" w:rsidP="00B52032">
            <w:pPr>
              <w:spacing w:line="269" w:lineRule="auto"/>
              <w:jc w:val="left"/>
              <w:textAlignment w:val="top"/>
              <w:rPr>
                <w:color w:val="FF0000"/>
                <w:sz w:val="22"/>
                <w:szCs w:val="22"/>
                <w:rtl/>
              </w:rPr>
            </w:pPr>
            <w:r w:rsidRPr="00E747D1">
              <w:rPr>
                <w:rFonts w:ascii="David" w:hAnsi="David" w:hint="cs"/>
                <w:color w:val="FF0000"/>
                <w:sz w:val="22"/>
                <w:szCs w:val="22"/>
                <w:rtl/>
              </w:rPr>
              <w:t>אין מענה</w:t>
            </w:r>
          </w:p>
        </w:tc>
        <w:tc>
          <w:tcPr>
            <w:tcW w:w="1366"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 xml:space="preserve"> 2022 - 2024</w:t>
            </w:r>
          </w:p>
        </w:tc>
      </w:tr>
      <w:tr w:rsidR="00B52032" w:rsidRPr="00E747D1" w:rsidTr="00B52032">
        <w:tc>
          <w:tcPr>
            <w:tcW w:w="1365" w:type="dxa"/>
          </w:tcPr>
          <w:p w:rsidR="00B52032" w:rsidRPr="00E747D1" w:rsidRDefault="00B52032" w:rsidP="00B52032">
            <w:pPr>
              <w:spacing w:line="269" w:lineRule="auto"/>
              <w:rPr>
                <w:sz w:val="22"/>
                <w:szCs w:val="22"/>
                <w:rtl/>
              </w:rPr>
            </w:pPr>
            <w:r w:rsidRPr="00E747D1">
              <w:rPr>
                <w:rFonts w:hint="cs"/>
                <w:b/>
                <w:bCs/>
                <w:sz w:val="22"/>
                <w:szCs w:val="22"/>
                <w:rtl/>
              </w:rPr>
              <w:t>קריית מוצקין</w:t>
            </w:r>
            <w:r w:rsidRPr="007D58D3">
              <w:rPr>
                <w:rStyle w:val="af3"/>
                <w:b/>
                <w:bCs/>
                <w:sz w:val="22"/>
                <w:szCs w:val="22"/>
                <w:rtl/>
              </w:rPr>
              <w:footnoteReference w:id="158"/>
            </w:r>
          </w:p>
        </w:tc>
        <w:tc>
          <w:tcPr>
            <w:tcW w:w="1365" w:type="dxa"/>
          </w:tcPr>
          <w:p w:rsidR="00B52032" w:rsidRPr="00E747D1" w:rsidRDefault="00B52032" w:rsidP="00B52032">
            <w:pPr>
              <w:spacing w:line="269" w:lineRule="auto"/>
              <w:jc w:val="left"/>
              <w:textAlignment w:val="top"/>
              <w:rPr>
                <w:color w:val="FF0000"/>
                <w:sz w:val="22"/>
                <w:szCs w:val="22"/>
                <w:rtl/>
              </w:rPr>
            </w:pPr>
            <w:r w:rsidRPr="00E747D1">
              <w:rPr>
                <w:rFonts w:hint="cs"/>
                <w:color w:val="FF0000"/>
                <w:sz w:val="22"/>
                <w:szCs w:val="22"/>
                <w:rtl/>
              </w:rPr>
              <w:t>אין מענה</w:t>
            </w:r>
          </w:p>
        </w:tc>
        <w:tc>
          <w:tcPr>
            <w:tcW w:w="1366" w:type="dxa"/>
          </w:tcPr>
          <w:p w:rsidR="00B52032" w:rsidRPr="00E747D1" w:rsidRDefault="00B52032" w:rsidP="00B52032">
            <w:pPr>
              <w:spacing w:line="269" w:lineRule="auto"/>
              <w:jc w:val="left"/>
              <w:textAlignment w:val="top"/>
              <w:rPr>
                <w:color w:val="00B050"/>
                <w:sz w:val="22"/>
                <w:szCs w:val="22"/>
                <w:rtl/>
              </w:rPr>
            </w:pPr>
            <w:r w:rsidRPr="00E747D1">
              <w:rPr>
                <w:rFonts w:hint="cs"/>
                <w:color w:val="00B050"/>
                <w:sz w:val="22"/>
                <w:szCs w:val="22"/>
                <w:rtl/>
              </w:rPr>
              <w:t xml:space="preserve">מעגל </w:t>
            </w:r>
            <w:proofErr w:type="spellStart"/>
            <w:r w:rsidRPr="00E747D1">
              <w:rPr>
                <w:rFonts w:hint="cs"/>
                <w:color w:val="00B050"/>
                <w:sz w:val="22"/>
                <w:szCs w:val="22"/>
                <w:rtl/>
              </w:rPr>
              <w:t>להט"ב</w:t>
            </w:r>
            <w:proofErr w:type="spellEnd"/>
          </w:p>
          <w:p w:rsidR="00B52032" w:rsidRPr="00E747D1" w:rsidRDefault="00B52032" w:rsidP="00B52032">
            <w:pPr>
              <w:spacing w:line="269" w:lineRule="auto"/>
              <w:jc w:val="left"/>
              <w:textAlignment w:val="top"/>
              <w:rPr>
                <w:sz w:val="22"/>
                <w:szCs w:val="22"/>
                <w:rtl/>
              </w:rPr>
            </w:pPr>
            <w:r w:rsidRPr="00E747D1">
              <w:rPr>
                <w:rFonts w:hint="cs"/>
                <w:sz w:val="22"/>
                <w:szCs w:val="22"/>
                <w:rtl/>
              </w:rPr>
              <w:t>2</w:t>
            </w:r>
          </w:p>
        </w:tc>
        <w:tc>
          <w:tcPr>
            <w:tcW w:w="1365" w:type="dxa"/>
          </w:tcPr>
          <w:p w:rsidR="00B52032" w:rsidRPr="00E747D1" w:rsidRDefault="00B52032" w:rsidP="00B52032">
            <w:pPr>
              <w:spacing w:line="269" w:lineRule="auto"/>
              <w:jc w:val="left"/>
              <w:textAlignment w:val="top"/>
              <w:rPr>
                <w:color w:val="FF0000"/>
                <w:sz w:val="22"/>
                <w:szCs w:val="22"/>
                <w:rtl/>
              </w:rPr>
            </w:pPr>
            <w:r w:rsidRPr="00E747D1">
              <w:rPr>
                <w:rFonts w:ascii="David" w:hAnsi="David" w:hint="cs"/>
                <w:color w:val="FF0000"/>
                <w:sz w:val="22"/>
                <w:szCs w:val="22"/>
                <w:rtl/>
              </w:rPr>
              <w:t>אין מענה</w:t>
            </w:r>
          </w:p>
        </w:tc>
        <w:tc>
          <w:tcPr>
            <w:tcW w:w="1365" w:type="dxa"/>
          </w:tcPr>
          <w:p w:rsidR="00B52032" w:rsidRPr="00E747D1" w:rsidRDefault="00B52032" w:rsidP="00B52032">
            <w:pPr>
              <w:spacing w:line="269" w:lineRule="auto"/>
              <w:jc w:val="left"/>
              <w:textAlignment w:val="top"/>
              <w:rPr>
                <w:color w:val="FF0000"/>
                <w:sz w:val="22"/>
                <w:szCs w:val="22"/>
                <w:rtl/>
              </w:rPr>
            </w:pPr>
            <w:r w:rsidRPr="00E747D1">
              <w:rPr>
                <w:rFonts w:ascii="David" w:hAnsi="David" w:hint="cs"/>
                <w:color w:val="FF0000"/>
                <w:sz w:val="22"/>
                <w:szCs w:val="22"/>
                <w:rtl/>
              </w:rPr>
              <w:t>אין מענה</w:t>
            </w:r>
          </w:p>
        </w:tc>
        <w:tc>
          <w:tcPr>
            <w:tcW w:w="1366"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2023</w:t>
            </w:r>
          </w:p>
        </w:tc>
      </w:tr>
      <w:tr w:rsidR="00B52032" w:rsidRPr="00E747D1" w:rsidTr="00B52032">
        <w:tc>
          <w:tcPr>
            <w:tcW w:w="1365" w:type="dxa"/>
          </w:tcPr>
          <w:p w:rsidR="00B52032" w:rsidRPr="00E747D1" w:rsidRDefault="00B52032" w:rsidP="00B52032">
            <w:pPr>
              <w:spacing w:line="269" w:lineRule="auto"/>
              <w:rPr>
                <w:sz w:val="22"/>
                <w:szCs w:val="22"/>
                <w:rtl/>
              </w:rPr>
            </w:pPr>
            <w:r w:rsidRPr="00E747D1">
              <w:rPr>
                <w:rFonts w:hint="cs"/>
                <w:b/>
                <w:bCs/>
                <w:sz w:val="22"/>
                <w:szCs w:val="22"/>
                <w:rtl/>
              </w:rPr>
              <w:t>רמלה</w:t>
            </w:r>
            <w:r w:rsidRPr="007D58D3">
              <w:rPr>
                <w:rStyle w:val="af3"/>
                <w:b/>
                <w:bCs/>
                <w:sz w:val="22"/>
                <w:szCs w:val="22"/>
                <w:rtl/>
              </w:rPr>
              <w:footnoteReference w:id="159"/>
            </w:r>
          </w:p>
        </w:tc>
        <w:tc>
          <w:tcPr>
            <w:tcW w:w="1365" w:type="dxa"/>
          </w:tcPr>
          <w:p w:rsidR="00B52032" w:rsidRPr="00E747D1" w:rsidRDefault="00B52032" w:rsidP="00B52032">
            <w:pPr>
              <w:spacing w:line="269" w:lineRule="auto"/>
              <w:jc w:val="left"/>
              <w:textAlignment w:val="top"/>
              <w:rPr>
                <w:sz w:val="22"/>
                <w:szCs w:val="22"/>
                <w:rtl/>
              </w:rPr>
            </w:pPr>
            <w:r w:rsidRPr="00E747D1">
              <w:rPr>
                <w:rFonts w:ascii="David" w:hAnsi="David" w:hint="cs"/>
                <w:color w:val="00B050"/>
                <w:sz w:val="22"/>
                <w:szCs w:val="22"/>
                <w:rtl/>
              </w:rPr>
              <w:t>פועל</w:t>
            </w:r>
            <w:r w:rsidRPr="00E747D1">
              <w:rPr>
                <w:rFonts w:ascii="David" w:hAnsi="David" w:hint="cs"/>
                <w:sz w:val="22"/>
                <w:szCs w:val="22"/>
                <w:rtl/>
              </w:rPr>
              <w:t xml:space="preserve"> "בית חם לנערות ערביות</w:t>
            </w:r>
            <w:r w:rsidRPr="00E747D1">
              <w:rPr>
                <w:rFonts w:hint="cs"/>
                <w:sz w:val="22"/>
                <w:szCs w:val="22"/>
                <w:rtl/>
              </w:rPr>
              <w:t>" ובו</w:t>
            </w:r>
          </w:p>
          <w:p w:rsidR="00B52032" w:rsidRPr="00E747D1" w:rsidRDefault="00B52032" w:rsidP="00B52032">
            <w:pPr>
              <w:spacing w:line="269" w:lineRule="auto"/>
              <w:jc w:val="left"/>
              <w:textAlignment w:val="top"/>
              <w:rPr>
                <w:sz w:val="22"/>
                <w:szCs w:val="22"/>
                <w:rtl/>
              </w:rPr>
            </w:pPr>
            <w:r w:rsidRPr="00E747D1">
              <w:rPr>
                <w:rFonts w:hint="cs"/>
                <w:sz w:val="22"/>
                <w:szCs w:val="22"/>
                <w:rtl/>
              </w:rPr>
              <w:t>14 משתתפות</w:t>
            </w:r>
          </w:p>
        </w:tc>
        <w:tc>
          <w:tcPr>
            <w:tcW w:w="1366" w:type="dxa"/>
          </w:tcPr>
          <w:p w:rsidR="00B52032" w:rsidRPr="00E747D1" w:rsidRDefault="00B52032" w:rsidP="00B52032">
            <w:pPr>
              <w:spacing w:line="269" w:lineRule="auto"/>
              <w:jc w:val="left"/>
              <w:textAlignment w:val="top"/>
              <w:rPr>
                <w:sz w:val="22"/>
                <w:szCs w:val="22"/>
                <w:rtl/>
              </w:rPr>
            </w:pPr>
            <w:r w:rsidRPr="00E747D1">
              <w:rPr>
                <w:rFonts w:ascii="David" w:hAnsi="David" w:hint="cs"/>
                <w:color w:val="FF0000"/>
                <w:sz w:val="22"/>
                <w:szCs w:val="22"/>
                <w:rtl/>
              </w:rPr>
              <w:t>אין מענה</w:t>
            </w:r>
          </w:p>
        </w:tc>
        <w:tc>
          <w:tcPr>
            <w:tcW w:w="1365" w:type="dxa"/>
          </w:tcPr>
          <w:p w:rsidR="00B52032" w:rsidRPr="00E747D1" w:rsidRDefault="00B52032" w:rsidP="00B52032">
            <w:pPr>
              <w:spacing w:line="269" w:lineRule="auto"/>
              <w:jc w:val="left"/>
              <w:textAlignment w:val="top"/>
              <w:rPr>
                <w:color w:val="FF0000"/>
                <w:sz w:val="22"/>
                <w:szCs w:val="22"/>
                <w:rtl/>
              </w:rPr>
            </w:pPr>
            <w:r w:rsidRPr="00E747D1">
              <w:rPr>
                <w:rFonts w:ascii="David" w:hAnsi="David" w:hint="cs"/>
                <w:color w:val="FF0000"/>
                <w:sz w:val="22"/>
                <w:szCs w:val="22"/>
                <w:rtl/>
              </w:rPr>
              <w:t>אין מענה</w:t>
            </w:r>
          </w:p>
        </w:tc>
        <w:tc>
          <w:tcPr>
            <w:tcW w:w="1365" w:type="dxa"/>
          </w:tcPr>
          <w:p w:rsidR="00B52032" w:rsidRPr="00E747D1" w:rsidRDefault="00B52032" w:rsidP="00B52032">
            <w:pPr>
              <w:spacing w:line="269" w:lineRule="auto"/>
              <w:jc w:val="left"/>
              <w:textAlignment w:val="top"/>
              <w:rPr>
                <w:color w:val="FF0000"/>
                <w:sz w:val="22"/>
                <w:szCs w:val="22"/>
                <w:rtl/>
              </w:rPr>
            </w:pPr>
            <w:r w:rsidRPr="00E747D1">
              <w:rPr>
                <w:rFonts w:ascii="David" w:hAnsi="David" w:hint="cs"/>
                <w:color w:val="FF0000"/>
                <w:sz w:val="22"/>
                <w:szCs w:val="22"/>
                <w:rtl/>
              </w:rPr>
              <w:t>אין מענה</w:t>
            </w:r>
          </w:p>
        </w:tc>
        <w:tc>
          <w:tcPr>
            <w:tcW w:w="1366"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2022 - 2024</w:t>
            </w:r>
          </w:p>
        </w:tc>
      </w:tr>
      <w:tr w:rsidR="00B52032" w:rsidRPr="00E747D1" w:rsidTr="00B52032">
        <w:tc>
          <w:tcPr>
            <w:tcW w:w="1365" w:type="dxa"/>
          </w:tcPr>
          <w:p w:rsidR="00B52032" w:rsidRPr="00E747D1" w:rsidRDefault="00B52032" w:rsidP="00B52032">
            <w:pPr>
              <w:spacing w:line="269" w:lineRule="auto"/>
              <w:jc w:val="left"/>
              <w:textAlignment w:val="top"/>
              <w:rPr>
                <w:b/>
                <w:bCs/>
                <w:sz w:val="22"/>
                <w:szCs w:val="22"/>
                <w:rtl/>
              </w:rPr>
            </w:pPr>
            <w:r w:rsidRPr="00E747D1">
              <w:rPr>
                <w:rFonts w:hint="cs"/>
                <w:b/>
                <w:bCs/>
                <w:sz w:val="22"/>
                <w:szCs w:val="22"/>
                <w:rtl/>
              </w:rPr>
              <w:t>יפיע</w:t>
            </w:r>
          </w:p>
        </w:tc>
        <w:tc>
          <w:tcPr>
            <w:tcW w:w="1365" w:type="dxa"/>
          </w:tcPr>
          <w:p w:rsidR="00B52032" w:rsidRPr="00E747D1" w:rsidRDefault="00B52032" w:rsidP="00B52032">
            <w:pPr>
              <w:spacing w:line="269" w:lineRule="auto"/>
              <w:jc w:val="left"/>
              <w:textAlignment w:val="top"/>
              <w:rPr>
                <w:color w:val="00B050"/>
                <w:sz w:val="22"/>
                <w:szCs w:val="22"/>
                <w:rtl/>
              </w:rPr>
            </w:pPr>
            <w:r w:rsidRPr="00E747D1">
              <w:rPr>
                <w:rFonts w:ascii="David" w:hAnsi="David" w:hint="cs"/>
                <w:color w:val="00B050"/>
                <w:sz w:val="22"/>
                <w:szCs w:val="22"/>
                <w:rtl/>
              </w:rPr>
              <w:t>פועל</w:t>
            </w:r>
          </w:p>
          <w:p w:rsidR="00B52032" w:rsidRPr="00E747D1" w:rsidRDefault="00B52032" w:rsidP="00B52032">
            <w:pPr>
              <w:spacing w:line="269" w:lineRule="auto"/>
              <w:jc w:val="left"/>
              <w:textAlignment w:val="top"/>
              <w:rPr>
                <w:rFonts w:ascii="David" w:hAnsi="David"/>
                <w:color w:val="00B050"/>
                <w:sz w:val="22"/>
                <w:szCs w:val="22"/>
                <w:rtl/>
              </w:rPr>
            </w:pPr>
            <w:r w:rsidRPr="00E747D1">
              <w:rPr>
                <w:rFonts w:hint="cs"/>
                <w:sz w:val="22"/>
                <w:szCs w:val="22"/>
                <w:rtl/>
              </w:rPr>
              <w:t>15 משתתפות</w:t>
            </w:r>
          </w:p>
        </w:tc>
        <w:tc>
          <w:tcPr>
            <w:tcW w:w="1366" w:type="dxa"/>
          </w:tcPr>
          <w:p w:rsidR="00B52032" w:rsidRPr="00E747D1" w:rsidRDefault="00B52032" w:rsidP="00B52032">
            <w:pPr>
              <w:spacing w:line="269" w:lineRule="auto"/>
              <w:jc w:val="left"/>
              <w:textAlignment w:val="top"/>
              <w:rPr>
                <w:rFonts w:ascii="David" w:hAnsi="David"/>
                <w:color w:val="FF0000"/>
                <w:sz w:val="22"/>
                <w:szCs w:val="22"/>
                <w:rtl/>
              </w:rPr>
            </w:pPr>
            <w:r w:rsidRPr="00E747D1">
              <w:rPr>
                <w:rFonts w:ascii="David" w:hAnsi="David" w:hint="cs"/>
                <w:color w:val="FF0000"/>
                <w:sz w:val="22"/>
                <w:szCs w:val="22"/>
                <w:rtl/>
              </w:rPr>
              <w:t>אין מענה</w:t>
            </w:r>
          </w:p>
        </w:tc>
        <w:tc>
          <w:tcPr>
            <w:tcW w:w="1365" w:type="dxa"/>
          </w:tcPr>
          <w:p w:rsidR="00B52032" w:rsidRPr="00E747D1" w:rsidRDefault="00B52032" w:rsidP="00B52032">
            <w:pPr>
              <w:spacing w:line="269" w:lineRule="auto"/>
              <w:jc w:val="left"/>
              <w:textAlignment w:val="top"/>
              <w:rPr>
                <w:rFonts w:ascii="David" w:hAnsi="David"/>
                <w:color w:val="FF0000"/>
                <w:sz w:val="22"/>
                <w:szCs w:val="22"/>
                <w:rtl/>
              </w:rPr>
            </w:pPr>
            <w:r w:rsidRPr="00E747D1">
              <w:rPr>
                <w:rFonts w:ascii="David" w:hAnsi="David" w:hint="cs"/>
                <w:color w:val="FF0000"/>
                <w:sz w:val="22"/>
                <w:szCs w:val="22"/>
                <w:rtl/>
              </w:rPr>
              <w:t>אין מענה</w:t>
            </w:r>
          </w:p>
        </w:tc>
        <w:tc>
          <w:tcPr>
            <w:tcW w:w="1365" w:type="dxa"/>
          </w:tcPr>
          <w:p w:rsidR="00B52032" w:rsidRPr="00E747D1" w:rsidRDefault="00B52032" w:rsidP="00B52032">
            <w:pPr>
              <w:spacing w:line="269" w:lineRule="auto"/>
              <w:jc w:val="left"/>
              <w:textAlignment w:val="top"/>
              <w:rPr>
                <w:rFonts w:ascii="David" w:hAnsi="David"/>
                <w:color w:val="FF0000"/>
                <w:sz w:val="22"/>
                <w:szCs w:val="22"/>
                <w:rtl/>
              </w:rPr>
            </w:pPr>
            <w:r w:rsidRPr="00E747D1">
              <w:rPr>
                <w:rFonts w:ascii="David" w:hAnsi="David" w:hint="cs"/>
                <w:sz w:val="22"/>
                <w:szCs w:val="22"/>
                <w:rtl/>
              </w:rPr>
              <w:t>פעל,</w:t>
            </w:r>
            <w:r w:rsidRPr="00E747D1">
              <w:rPr>
                <w:rFonts w:hint="cs"/>
                <w:sz w:val="22"/>
                <w:szCs w:val="22"/>
                <w:rtl/>
              </w:rPr>
              <w:t xml:space="preserve"> </w:t>
            </w:r>
            <w:r w:rsidRPr="00E747D1">
              <w:rPr>
                <w:rFonts w:ascii="David" w:hAnsi="David" w:hint="cs"/>
                <w:sz w:val="22"/>
                <w:szCs w:val="22"/>
                <w:rtl/>
              </w:rPr>
              <w:t xml:space="preserve">נסגר בשנת 2021 וכיום </w:t>
            </w:r>
            <w:r w:rsidRPr="00E747D1">
              <w:rPr>
                <w:rFonts w:ascii="David" w:hAnsi="David" w:hint="cs"/>
                <w:color w:val="FF0000"/>
                <w:sz w:val="22"/>
                <w:szCs w:val="22"/>
                <w:rtl/>
              </w:rPr>
              <w:t>אין מענה</w:t>
            </w:r>
          </w:p>
        </w:tc>
        <w:tc>
          <w:tcPr>
            <w:tcW w:w="1366"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2021 - 2024</w:t>
            </w:r>
          </w:p>
        </w:tc>
      </w:tr>
    </w:tbl>
    <w:p w:rsidR="00B52032" w:rsidRDefault="00B52032" w:rsidP="00B52032">
      <w:pPr>
        <w:shd w:val="clear" w:color="auto" w:fill="FFFFFF"/>
        <w:spacing w:line="269" w:lineRule="auto"/>
        <w:textAlignment w:val="top"/>
        <w:rPr>
          <w:szCs w:val="20"/>
          <w:rtl/>
        </w:rPr>
      </w:pPr>
      <w:r w:rsidRPr="00E747D1">
        <w:rPr>
          <w:rFonts w:hint="cs"/>
          <w:szCs w:val="20"/>
          <w:rtl/>
        </w:rPr>
        <w:t>נתוני משרד הרווחה, בעיבוד משרד מבקר המדינה.</w:t>
      </w:r>
    </w:p>
    <w:p w:rsidR="00B52032" w:rsidRPr="00E747D1" w:rsidRDefault="00B52032" w:rsidP="00B52032">
      <w:pPr>
        <w:shd w:val="clear" w:color="auto" w:fill="FFFFFF"/>
        <w:spacing w:line="269" w:lineRule="auto"/>
        <w:textAlignment w:val="top"/>
        <w:rPr>
          <w:szCs w:val="20"/>
          <w:rtl/>
        </w:rPr>
      </w:pPr>
    </w:p>
    <w:bookmarkEnd w:id="3"/>
    <w:p w:rsidR="00B52032" w:rsidRPr="00E747D1" w:rsidRDefault="00B52032" w:rsidP="00B52032">
      <w:pPr>
        <w:spacing w:line="269" w:lineRule="auto"/>
        <w:rPr>
          <w:b/>
          <w:bCs/>
          <w:rtl/>
        </w:rPr>
      </w:pPr>
      <w:r w:rsidRPr="00E747D1">
        <w:rPr>
          <w:rFonts w:hint="cs"/>
          <w:b/>
          <w:bCs/>
          <w:rtl/>
        </w:rPr>
        <w:lastRenderedPageBreak/>
        <w:t xml:space="preserve">מהלוח עולה כי מלבד הרשויות המקומיות רמלה ויפיע, רשויות שבהן ניתן מענה של "בית חם" לבנות, וקריית גת, שבה ניתן מענה של מעגל </w:t>
      </w:r>
      <w:proofErr w:type="spellStart"/>
      <w:r w:rsidRPr="00E747D1">
        <w:rPr>
          <w:rFonts w:hint="cs"/>
          <w:b/>
          <w:bCs/>
          <w:rtl/>
        </w:rPr>
        <w:t>להט"ב</w:t>
      </w:r>
      <w:proofErr w:type="spellEnd"/>
      <w:r w:rsidRPr="00E747D1">
        <w:rPr>
          <w:rStyle w:val="af3"/>
          <w:b/>
          <w:bCs/>
          <w:rtl/>
        </w:rPr>
        <w:footnoteReference w:id="160"/>
      </w:r>
      <w:r w:rsidRPr="00E747D1">
        <w:rPr>
          <w:rFonts w:hint="cs"/>
          <w:b/>
          <w:bCs/>
          <w:rtl/>
        </w:rPr>
        <w:t xml:space="preserve">, אין מענים של מינהל </w:t>
      </w:r>
      <w:proofErr w:type="spellStart"/>
      <w:r w:rsidRPr="00E747D1">
        <w:rPr>
          <w:rFonts w:hint="cs"/>
          <w:b/>
          <w:bCs/>
          <w:rtl/>
        </w:rPr>
        <w:t>של"ם</w:t>
      </w:r>
      <w:proofErr w:type="spellEnd"/>
      <w:r w:rsidRPr="00E747D1">
        <w:rPr>
          <w:rFonts w:hint="cs"/>
          <w:b/>
          <w:bCs/>
          <w:rtl/>
        </w:rPr>
        <w:t xml:space="preserve"> של משרד הרווחה לטיפול בקהילה.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משרד</w:t>
      </w:r>
      <w:r w:rsidRPr="00E747D1">
        <w:rPr>
          <w:b/>
          <w:bCs/>
          <w:rtl/>
        </w:rPr>
        <w:t xml:space="preserve"> </w:t>
      </w:r>
      <w:r w:rsidRPr="00E747D1">
        <w:rPr>
          <w:rFonts w:hint="eastAsia"/>
          <w:b/>
          <w:bCs/>
          <w:rtl/>
        </w:rPr>
        <w:t>מבקר</w:t>
      </w:r>
      <w:r w:rsidRPr="00E747D1">
        <w:rPr>
          <w:b/>
          <w:bCs/>
          <w:rtl/>
        </w:rPr>
        <w:t xml:space="preserve"> </w:t>
      </w:r>
      <w:r w:rsidRPr="00E747D1">
        <w:rPr>
          <w:rFonts w:hint="eastAsia"/>
          <w:b/>
          <w:bCs/>
          <w:rtl/>
        </w:rPr>
        <w:t>המדינה</w:t>
      </w:r>
      <w:r w:rsidRPr="00E747D1">
        <w:rPr>
          <w:b/>
          <w:bCs/>
          <w:rtl/>
        </w:rPr>
        <w:t xml:space="preserve"> </w:t>
      </w:r>
      <w:r w:rsidRPr="00E747D1">
        <w:rPr>
          <w:rFonts w:hint="eastAsia"/>
          <w:b/>
          <w:bCs/>
          <w:rtl/>
        </w:rPr>
        <w:t>בחן</w:t>
      </w:r>
      <w:r w:rsidRPr="00E747D1">
        <w:rPr>
          <w:b/>
          <w:bCs/>
          <w:rtl/>
        </w:rPr>
        <w:t xml:space="preserve"> </w:t>
      </w:r>
      <w:r w:rsidRPr="00E747D1">
        <w:rPr>
          <w:rFonts w:hint="eastAsia"/>
          <w:b/>
          <w:bCs/>
          <w:rtl/>
        </w:rPr>
        <w:t>מתן</w:t>
      </w:r>
      <w:r w:rsidRPr="00E747D1">
        <w:rPr>
          <w:b/>
          <w:bCs/>
          <w:rtl/>
        </w:rPr>
        <w:t xml:space="preserve"> </w:t>
      </w:r>
      <w:r w:rsidRPr="00E747D1">
        <w:rPr>
          <w:rFonts w:hint="eastAsia"/>
          <w:b/>
          <w:bCs/>
          <w:rtl/>
        </w:rPr>
        <w:t>מענים</w:t>
      </w:r>
      <w:r w:rsidRPr="00E747D1">
        <w:rPr>
          <w:b/>
          <w:bCs/>
          <w:rtl/>
        </w:rPr>
        <w:t xml:space="preserve"> נקודתיים נוספים (מענים של ניידת רחוב, </w:t>
      </w:r>
      <w:r w:rsidRPr="00E747D1">
        <w:rPr>
          <w:rFonts w:hint="cs"/>
          <w:b/>
          <w:bCs/>
          <w:rtl/>
        </w:rPr>
        <w:t>ה</w:t>
      </w:r>
      <w:r w:rsidRPr="00E747D1">
        <w:rPr>
          <w:b/>
          <w:bCs/>
          <w:rtl/>
        </w:rPr>
        <w:t>ת</w:t>
      </w:r>
      <w:r w:rsidRPr="00E747D1">
        <w:rPr>
          <w:rFonts w:hint="cs"/>
          <w:b/>
          <w:bCs/>
          <w:rtl/>
        </w:rPr>
        <w:t>ו</w:t>
      </w:r>
      <w:r w:rsidRPr="00E747D1">
        <w:rPr>
          <w:b/>
          <w:bCs/>
          <w:rtl/>
        </w:rPr>
        <w:t xml:space="preserve">כנית </w:t>
      </w:r>
      <w:r w:rsidRPr="00E747D1">
        <w:rPr>
          <w:rFonts w:hint="cs"/>
          <w:b/>
          <w:bCs/>
          <w:rtl/>
        </w:rPr>
        <w:t>"</w:t>
      </w:r>
      <w:r w:rsidRPr="00E747D1">
        <w:rPr>
          <w:b/>
          <w:bCs/>
          <w:rtl/>
        </w:rPr>
        <w:t>עד אליך</w:t>
      </w:r>
      <w:r w:rsidRPr="00E747D1">
        <w:rPr>
          <w:rFonts w:hint="cs"/>
          <w:b/>
          <w:bCs/>
          <w:rtl/>
        </w:rPr>
        <w:t>"</w:t>
      </w:r>
      <w:r w:rsidRPr="00E747D1">
        <w:rPr>
          <w:b/>
          <w:bCs/>
          <w:rtl/>
        </w:rPr>
        <w:t xml:space="preserve">, </w:t>
      </w:r>
      <w:r w:rsidRPr="00E747D1">
        <w:rPr>
          <w:rFonts w:hint="cs"/>
          <w:b/>
          <w:bCs/>
          <w:rtl/>
        </w:rPr>
        <w:t>"</w:t>
      </w:r>
      <w:r w:rsidRPr="00E747D1">
        <w:rPr>
          <w:b/>
          <w:bCs/>
          <w:rtl/>
        </w:rPr>
        <w:t xml:space="preserve">תכנית איתור </w:t>
      </w:r>
      <w:proofErr w:type="spellStart"/>
      <w:r w:rsidRPr="00E747D1">
        <w:rPr>
          <w:rFonts w:hint="eastAsia"/>
          <w:b/>
          <w:bCs/>
          <w:rtl/>
        </w:rPr>
        <w:t>ויישוג</w:t>
      </w:r>
      <w:proofErr w:type="spellEnd"/>
      <w:r w:rsidRPr="00E747D1">
        <w:rPr>
          <w:b/>
          <w:bCs/>
          <w:rtl/>
        </w:rPr>
        <w:t xml:space="preserve"> בקהילה</w:t>
      </w:r>
      <w:r w:rsidRPr="00E747D1">
        <w:rPr>
          <w:rFonts w:hint="cs"/>
          <w:b/>
          <w:bCs/>
          <w:rtl/>
        </w:rPr>
        <w:t>"</w:t>
      </w:r>
      <w:r w:rsidRPr="00E747D1">
        <w:rPr>
          <w:b/>
          <w:bCs/>
          <w:rtl/>
        </w:rPr>
        <w:t xml:space="preserve">, </w:t>
      </w:r>
      <w:r w:rsidRPr="00E747D1">
        <w:rPr>
          <w:rFonts w:hint="cs"/>
          <w:b/>
          <w:bCs/>
          <w:rtl/>
        </w:rPr>
        <w:t>התוכנית "</w:t>
      </w:r>
      <w:r w:rsidRPr="00E747D1">
        <w:rPr>
          <w:b/>
          <w:bCs/>
          <w:rtl/>
        </w:rPr>
        <w:t>מתחברים לנוער בחופים</w:t>
      </w:r>
      <w:r w:rsidRPr="00E747D1">
        <w:rPr>
          <w:rFonts w:hint="cs"/>
          <w:b/>
          <w:bCs/>
          <w:rtl/>
        </w:rPr>
        <w:t>"</w:t>
      </w:r>
      <w:r w:rsidRPr="00E747D1">
        <w:rPr>
          <w:b/>
          <w:bCs/>
          <w:rtl/>
        </w:rPr>
        <w:t xml:space="preserve">) - מבחינת פעילות הרשויות </w:t>
      </w:r>
      <w:r w:rsidRPr="00E747D1">
        <w:rPr>
          <w:rFonts w:hint="cs"/>
          <w:b/>
          <w:bCs/>
          <w:rtl/>
        </w:rPr>
        <w:t xml:space="preserve">שנבדקו </w:t>
      </w:r>
      <w:r w:rsidRPr="00E747D1">
        <w:rPr>
          <w:rFonts w:hint="eastAsia"/>
          <w:b/>
          <w:bCs/>
          <w:rtl/>
        </w:rPr>
        <w:t>נמצא</w:t>
      </w:r>
      <w:r w:rsidRPr="00E747D1">
        <w:rPr>
          <w:b/>
          <w:bCs/>
          <w:rtl/>
        </w:rPr>
        <w:t xml:space="preserve"> </w:t>
      </w:r>
      <w:r w:rsidRPr="00E747D1">
        <w:rPr>
          <w:rFonts w:hint="eastAsia"/>
          <w:b/>
          <w:bCs/>
          <w:rtl/>
        </w:rPr>
        <w:t>כי</w:t>
      </w:r>
      <w:r w:rsidRPr="00E747D1">
        <w:rPr>
          <w:rFonts w:hint="cs"/>
          <w:b/>
          <w:bCs/>
          <w:rtl/>
        </w:rPr>
        <w:t xml:space="preserve"> עיריית רמלה הפעילה בשנים 2023 ו-2024 תוכנית ושמה "</w:t>
      </w:r>
      <w:proofErr w:type="spellStart"/>
      <w:r w:rsidRPr="00E747D1">
        <w:rPr>
          <w:rFonts w:hint="cs"/>
          <w:b/>
          <w:bCs/>
          <w:rtl/>
        </w:rPr>
        <w:t>יישוג</w:t>
      </w:r>
      <w:proofErr w:type="spellEnd"/>
      <w:r w:rsidRPr="00E747D1">
        <w:rPr>
          <w:rFonts w:hint="cs"/>
          <w:b/>
          <w:bCs/>
          <w:rtl/>
        </w:rPr>
        <w:t xml:space="preserve"> ועבודת רחוב בקהילה" הממומנת מתקציב התוכנית הלאומית 360</w:t>
      </w:r>
      <w:r w:rsidRPr="00E747D1">
        <w:rPr>
          <w:rFonts w:ascii="David" w:hAnsi="David" w:hint="cs"/>
          <w:b/>
          <w:bCs/>
          <w:rtl/>
        </w:rPr>
        <w:t>°</w:t>
      </w:r>
      <w:r w:rsidRPr="00E747D1">
        <w:rPr>
          <w:rFonts w:hint="cs"/>
          <w:b/>
          <w:bCs/>
          <w:rtl/>
        </w:rPr>
        <w:t xml:space="preserve">. עיריית קריית גת הפעילה תוכנית לבני הנוער בחופש הגדול. ברשויות המקומיות </w:t>
      </w:r>
      <w:r w:rsidRPr="00E747D1">
        <w:rPr>
          <w:rFonts w:hint="eastAsia"/>
          <w:b/>
          <w:bCs/>
          <w:rtl/>
        </w:rPr>
        <w:t>ערד</w:t>
      </w:r>
      <w:r w:rsidRPr="00E747D1">
        <w:rPr>
          <w:rFonts w:hint="cs"/>
          <w:b/>
          <w:bCs/>
          <w:rtl/>
        </w:rPr>
        <w:t xml:space="preserve">, </w:t>
      </w:r>
      <w:r w:rsidRPr="00E747D1">
        <w:rPr>
          <w:rFonts w:hint="eastAsia"/>
          <w:b/>
          <w:bCs/>
          <w:rtl/>
        </w:rPr>
        <w:t>קריית</w:t>
      </w:r>
      <w:r w:rsidRPr="00E747D1">
        <w:rPr>
          <w:b/>
          <w:bCs/>
          <w:rtl/>
        </w:rPr>
        <w:t xml:space="preserve"> מוצקין </w:t>
      </w:r>
      <w:r w:rsidRPr="00E747D1">
        <w:rPr>
          <w:rFonts w:hint="cs"/>
          <w:b/>
          <w:bCs/>
          <w:rtl/>
        </w:rPr>
        <w:t>ו</w:t>
      </w:r>
      <w:r w:rsidRPr="00E747D1">
        <w:rPr>
          <w:rFonts w:hint="eastAsia"/>
          <w:b/>
          <w:bCs/>
          <w:rtl/>
        </w:rPr>
        <w:t>יפיע</w:t>
      </w:r>
      <w:r w:rsidRPr="00E747D1">
        <w:rPr>
          <w:rFonts w:hint="cs"/>
          <w:b/>
          <w:bCs/>
          <w:rtl/>
        </w:rPr>
        <w:t xml:space="preserve"> לא ניתנו מענים נקודתיים של מינהל </w:t>
      </w:r>
      <w:proofErr w:type="spellStart"/>
      <w:r w:rsidRPr="00E747D1">
        <w:rPr>
          <w:rFonts w:hint="cs"/>
          <w:b/>
          <w:bCs/>
          <w:rtl/>
        </w:rPr>
        <w:t>של"ם</w:t>
      </w:r>
      <w:proofErr w:type="spellEnd"/>
      <w:r w:rsidRPr="00E747D1">
        <w:rPr>
          <w:rFonts w:hint="cs"/>
          <w:b/>
          <w:bCs/>
          <w:rtl/>
        </w:rPr>
        <w:t xml:space="preserve"> לנוער בסיכון.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t>בבחינת היקף המענים שנתנו הרשויות המקומיות שנבדקו - ערד</w:t>
      </w:r>
      <w:r w:rsidRPr="00E747D1">
        <w:rPr>
          <w:rFonts w:hint="cs"/>
          <w:rtl/>
        </w:rPr>
        <w:t xml:space="preserve">, </w:t>
      </w:r>
      <w:r w:rsidRPr="00E747D1">
        <w:rPr>
          <w:rFonts w:hint="cs"/>
          <w:b/>
          <w:bCs/>
          <w:rtl/>
        </w:rPr>
        <w:t>קריית גת</w:t>
      </w:r>
      <w:r w:rsidRPr="00E747D1">
        <w:rPr>
          <w:rFonts w:hint="cs"/>
          <w:rtl/>
        </w:rPr>
        <w:t xml:space="preserve">, </w:t>
      </w:r>
      <w:r w:rsidRPr="00E747D1">
        <w:rPr>
          <w:rFonts w:hint="cs"/>
          <w:b/>
          <w:bCs/>
          <w:rtl/>
        </w:rPr>
        <w:t>קריית מוצקין</w:t>
      </w:r>
      <w:r w:rsidRPr="00E747D1">
        <w:rPr>
          <w:rFonts w:hint="cs"/>
          <w:rtl/>
        </w:rPr>
        <w:t xml:space="preserve"> </w:t>
      </w:r>
      <w:r w:rsidRPr="00E747D1">
        <w:rPr>
          <w:rFonts w:hint="cs"/>
          <w:b/>
          <w:bCs/>
          <w:rtl/>
        </w:rPr>
        <w:t xml:space="preserve">רמלה </w:t>
      </w:r>
      <w:r w:rsidRPr="00E747D1">
        <w:rPr>
          <w:rFonts w:hint="cs"/>
          <w:rtl/>
        </w:rPr>
        <w:t>ו</w:t>
      </w:r>
      <w:r w:rsidRPr="00E747D1">
        <w:rPr>
          <w:rFonts w:hint="cs"/>
          <w:b/>
          <w:bCs/>
          <w:rtl/>
        </w:rPr>
        <w:t>יפיע -</w:t>
      </w:r>
      <w:r w:rsidRPr="00E747D1" w:rsidDel="0043063C">
        <w:rPr>
          <w:rFonts w:hint="cs"/>
          <w:b/>
          <w:bCs/>
          <w:rtl/>
        </w:rPr>
        <w:t xml:space="preserve"> </w:t>
      </w:r>
      <w:r w:rsidRPr="00E747D1">
        <w:rPr>
          <w:rFonts w:hint="cs"/>
          <w:b/>
          <w:bCs/>
          <w:rtl/>
        </w:rPr>
        <w:t>לעומת היצע התוכניות שמפעיל משרד הרווחה מצטיירת תמונת מצב עגומה ולפיה בכלל הרשויות שנבדקו כמעט שלא מופעלים מענים של משרד הרווחה בתוך הקהילה.</w:t>
      </w:r>
    </w:p>
    <w:p w:rsidR="00B52032" w:rsidRPr="00E747D1" w:rsidRDefault="00B52032" w:rsidP="00B52032">
      <w:pPr>
        <w:pStyle w:val="a9"/>
        <w:spacing w:line="269" w:lineRule="auto"/>
        <w:rPr>
          <w:b/>
          <w:bCs/>
          <w:rtl/>
        </w:rPr>
      </w:pPr>
    </w:p>
    <w:p w:rsidR="00B52032" w:rsidRPr="00E747D1" w:rsidRDefault="00B52032" w:rsidP="00B52032">
      <w:pPr>
        <w:spacing w:line="269" w:lineRule="auto"/>
        <w:rPr>
          <w:b/>
          <w:bCs/>
          <w:rtl/>
        </w:rPr>
      </w:pPr>
      <w:r w:rsidRPr="00E747D1">
        <w:rPr>
          <w:rFonts w:hint="cs"/>
          <w:b/>
          <w:bCs/>
          <w:rtl/>
        </w:rPr>
        <w:t xml:space="preserve">מומלץ כי מינהל </w:t>
      </w:r>
      <w:proofErr w:type="spellStart"/>
      <w:r w:rsidRPr="00E747D1">
        <w:rPr>
          <w:rFonts w:hint="cs"/>
          <w:b/>
          <w:bCs/>
          <w:rtl/>
        </w:rPr>
        <w:t>של"ם</w:t>
      </w:r>
      <w:proofErr w:type="spellEnd"/>
      <w:r w:rsidRPr="00E747D1">
        <w:rPr>
          <w:rFonts w:hint="cs"/>
          <w:b/>
          <w:bCs/>
          <w:rtl/>
        </w:rPr>
        <w:t xml:space="preserve"> במשרד הרווחה יוודא כי הרשויות המקומיות מפעילות את המענים לנוער בסיכון הנתונים לאחריותו.</w:t>
      </w:r>
    </w:p>
    <w:p w:rsidR="00B52032" w:rsidRPr="00E747D1" w:rsidRDefault="00B52032" w:rsidP="00B52032">
      <w:pPr>
        <w:pStyle w:val="a9"/>
        <w:spacing w:line="269" w:lineRule="auto"/>
        <w:rPr>
          <w:rtl/>
        </w:rPr>
      </w:pPr>
    </w:p>
    <w:p w:rsidR="00B52032" w:rsidRPr="00273EC0" w:rsidRDefault="00B52032" w:rsidP="00B52032">
      <w:pPr>
        <w:spacing w:line="269" w:lineRule="auto"/>
        <w:rPr>
          <w:b/>
          <w:bCs/>
          <w:rtl/>
        </w:rPr>
      </w:pPr>
      <w:r w:rsidRPr="00273EC0">
        <w:rPr>
          <w:rFonts w:hint="cs"/>
          <w:b/>
          <w:bCs/>
          <w:rtl/>
        </w:rPr>
        <w:t xml:space="preserve">על הרשויות המקומיות שנבדקו - ערד, קריית גת, קריית מוצקין, רמלה ויפיע - לבחון כיצד ניתן להתגבר על חסמים של </w:t>
      </w:r>
      <w:r w:rsidRPr="00273EC0">
        <w:rPr>
          <w:rFonts w:hint="eastAsia"/>
          <w:b/>
          <w:bCs/>
          <w:rtl/>
        </w:rPr>
        <w:t>כ</w:t>
      </w:r>
      <w:r w:rsidRPr="00273EC0">
        <w:rPr>
          <w:rFonts w:hint="cs"/>
          <w:b/>
          <w:bCs/>
          <w:rtl/>
        </w:rPr>
        <w:t>ו</w:t>
      </w:r>
      <w:r w:rsidRPr="00273EC0">
        <w:rPr>
          <w:rFonts w:hint="eastAsia"/>
          <w:b/>
          <w:bCs/>
          <w:rtl/>
        </w:rPr>
        <w:t>ח</w:t>
      </w:r>
      <w:r w:rsidRPr="00273EC0">
        <w:rPr>
          <w:b/>
          <w:bCs/>
          <w:rtl/>
        </w:rPr>
        <w:t xml:space="preserve"> אדם, שעות פעילות</w:t>
      </w:r>
      <w:r w:rsidRPr="00273EC0">
        <w:rPr>
          <w:rFonts w:hint="cs"/>
          <w:b/>
          <w:bCs/>
          <w:rtl/>
        </w:rPr>
        <w:t>,</w:t>
      </w:r>
      <w:r w:rsidRPr="00273EC0">
        <w:rPr>
          <w:b/>
          <w:bCs/>
          <w:rtl/>
        </w:rPr>
        <w:t xml:space="preserve"> </w:t>
      </w:r>
      <w:r w:rsidRPr="00273EC0">
        <w:rPr>
          <w:rFonts w:hint="cs"/>
          <w:b/>
          <w:bCs/>
          <w:rtl/>
        </w:rPr>
        <w:t xml:space="preserve">אספקת ארוחת </w:t>
      </w:r>
      <w:proofErr w:type="spellStart"/>
      <w:r w:rsidRPr="00273EC0">
        <w:rPr>
          <w:rFonts w:hint="cs"/>
          <w:b/>
          <w:bCs/>
          <w:rtl/>
        </w:rPr>
        <w:t>צוהריים</w:t>
      </w:r>
      <w:proofErr w:type="spellEnd"/>
      <w:r w:rsidRPr="00273EC0">
        <w:rPr>
          <w:rFonts w:hint="cs"/>
          <w:b/>
          <w:bCs/>
          <w:rtl/>
        </w:rPr>
        <w:t xml:space="preserve"> וכו' כדי להפעיל את המענים המוצעים על ידי משרד הרווחה לטיפול בבני נוער בסיכון בתחום שיפוטן.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עיריית </w:t>
      </w:r>
      <w:r w:rsidRPr="00E747D1">
        <w:rPr>
          <w:rFonts w:hint="cs"/>
          <w:b/>
          <w:bCs/>
          <w:rtl/>
        </w:rPr>
        <w:t xml:space="preserve">ערד </w:t>
      </w:r>
      <w:r w:rsidRPr="00E747D1">
        <w:rPr>
          <w:rFonts w:hint="cs"/>
          <w:rtl/>
        </w:rPr>
        <w:t>מסרה</w:t>
      </w:r>
      <w:r w:rsidRPr="00E747D1">
        <w:rPr>
          <w:rFonts w:hint="cs"/>
          <w:b/>
          <w:bCs/>
          <w:rtl/>
        </w:rPr>
        <w:t xml:space="preserve"> </w:t>
      </w:r>
      <w:r w:rsidRPr="00E747D1">
        <w:rPr>
          <w:rFonts w:hint="cs"/>
          <w:rtl/>
        </w:rPr>
        <w:t>בתשובתה כי נושא כ</w:t>
      </w:r>
      <w:r w:rsidRPr="00E747D1">
        <w:rPr>
          <w:rFonts w:hint="eastAsia"/>
          <w:rtl/>
        </w:rPr>
        <w:t>ו</w:t>
      </w:r>
      <w:r w:rsidRPr="00E747D1">
        <w:rPr>
          <w:rFonts w:hint="cs"/>
          <w:rtl/>
        </w:rPr>
        <w:t xml:space="preserve">ח האדם הוא חסם מרכזי בהקמת מענים בקהילה ובפיתוח </w:t>
      </w:r>
      <w:proofErr w:type="spellStart"/>
      <w:r w:rsidRPr="00E747D1">
        <w:rPr>
          <w:rFonts w:hint="cs"/>
          <w:rtl/>
        </w:rPr>
        <w:t>תוכניות</w:t>
      </w:r>
      <w:proofErr w:type="spellEnd"/>
      <w:r w:rsidRPr="00E747D1">
        <w:rPr>
          <w:rFonts w:hint="cs"/>
          <w:rtl/>
        </w:rPr>
        <w:t xml:space="preserve">. לדברי העירייה היא מתמודדת עם </w:t>
      </w:r>
      <w:proofErr w:type="spellStart"/>
      <w:r w:rsidRPr="00E747D1">
        <w:rPr>
          <w:rFonts w:hint="cs"/>
          <w:rtl/>
        </w:rPr>
        <w:t>חוסרים</w:t>
      </w:r>
      <w:proofErr w:type="spellEnd"/>
      <w:r w:rsidRPr="00E747D1">
        <w:rPr>
          <w:rFonts w:hint="cs"/>
          <w:rtl/>
        </w:rPr>
        <w:t xml:space="preserve"> בתחום ומקיימת בהתמדה דיונים בנושא הדרכים להתמודדות עם סוגיית המחסור בכוח האדם ברשות. עיריית </w:t>
      </w:r>
      <w:r w:rsidRPr="00E747D1">
        <w:rPr>
          <w:rFonts w:hint="cs"/>
          <w:b/>
          <w:bCs/>
          <w:rtl/>
        </w:rPr>
        <w:t>רמלה</w:t>
      </w:r>
      <w:r w:rsidRPr="00E747D1">
        <w:rPr>
          <w:rFonts w:hint="cs"/>
          <w:rtl/>
        </w:rPr>
        <w:t xml:space="preserve"> מסרה בתשובתה כי בה</w:t>
      </w:r>
      <w:r w:rsidRPr="00E747D1">
        <w:rPr>
          <w:rFonts w:hint="eastAsia"/>
          <w:rtl/>
        </w:rPr>
        <w:t>י</w:t>
      </w:r>
      <w:r w:rsidRPr="00E747D1">
        <w:rPr>
          <w:rFonts w:hint="cs"/>
          <w:rtl/>
        </w:rPr>
        <w:t>עדר</w:t>
      </w:r>
      <w:r w:rsidRPr="00E747D1">
        <w:rPr>
          <w:rtl/>
        </w:rPr>
        <w:t xml:space="preserve"> </w:t>
      </w:r>
      <w:r w:rsidRPr="00E747D1">
        <w:rPr>
          <w:rFonts w:hint="cs"/>
          <w:rtl/>
        </w:rPr>
        <w:t>כלים</w:t>
      </w:r>
      <w:r w:rsidRPr="00E747D1">
        <w:rPr>
          <w:rtl/>
        </w:rPr>
        <w:t xml:space="preserve"> </w:t>
      </w:r>
      <w:r w:rsidRPr="00E747D1">
        <w:rPr>
          <w:rFonts w:hint="cs"/>
          <w:rtl/>
        </w:rPr>
        <w:t>ומשאבים</w:t>
      </w:r>
      <w:r w:rsidRPr="00E747D1">
        <w:rPr>
          <w:rtl/>
        </w:rPr>
        <w:t xml:space="preserve"> </w:t>
      </w:r>
      <w:r w:rsidRPr="00E747D1">
        <w:rPr>
          <w:rFonts w:hint="cs"/>
          <w:rtl/>
        </w:rPr>
        <w:t>לאיתור</w:t>
      </w:r>
      <w:r w:rsidRPr="00E747D1">
        <w:rPr>
          <w:rtl/>
        </w:rPr>
        <w:t xml:space="preserve"> </w:t>
      </w:r>
      <w:r w:rsidRPr="00E747D1">
        <w:rPr>
          <w:rFonts w:hint="cs"/>
          <w:rtl/>
        </w:rPr>
        <w:t>ולגיוס</w:t>
      </w:r>
      <w:r w:rsidRPr="00E747D1">
        <w:rPr>
          <w:rtl/>
        </w:rPr>
        <w:t xml:space="preserve">, </w:t>
      </w:r>
      <w:r w:rsidRPr="00E747D1">
        <w:rPr>
          <w:rFonts w:hint="cs"/>
          <w:rtl/>
        </w:rPr>
        <w:t>היא</w:t>
      </w:r>
      <w:r w:rsidRPr="00E747D1">
        <w:rPr>
          <w:rtl/>
        </w:rPr>
        <w:t xml:space="preserve"> </w:t>
      </w:r>
      <w:r w:rsidRPr="00E747D1">
        <w:rPr>
          <w:rFonts w:hint="cs"/>
          <w:rtl/>
        </w:rPr>
        <w:t>מתמקדת</w:t>
      </w:r>
      <w:r w:rsidRPr="00E747D1">
        <w:rPr>
          <w:rtl/>
        </w:rPr>
        <w:t xml:space="preserve"> </w:t>
      </w:r>
      <w:r w:rsidRPr="00E747D1">
        <w:rPr>
          <w:rFonts w:hint="cs"/>
          <w:rtl/>
        </w:rPr>
        <w:t>בטיפול</w:t>
      </w:r>
      <w:r w:rsidRPr="00E747D1">
        <w:rPr>
          <w:rtl/>
        </w:rPr>
        <w:t xml:space="preserve"> </w:t>
      </w:r>
      <w:r w:rsidRPr="00E747D1">
        <w:rPr>
          <w:rFonts w:hint="cs"/>
          <w:rtl/>
        </w:rPr>
        <w:t>בהתאם לפניות</w:t>
      </w:r>
      <w:r w:rsidRPr="00E747D1">
        <w:rPr>
          <w:rtl/>
        </w:rPr>
        <w:t xml:space="preserve"> </w:t>
      </w:r>
      <w:r w:rsidRPr="00E747D1">
        <w:rPr>
          <w:rFonts w:hint="cs"/>
          <w:rtl/>
        </w:rPr>
        <w:t>שמגיעות</w:t>
      </w:r>
      <w:r w:rsidRPr="00E747D1">
        <w:rPr>
          <w:rFonts w:ascii="ArialMT" w:cs="ArialMT"/>
          <w:color w:val="1F497D"/>
          <w:sz w:val="22"/>
          <w:szCs w:val="22"/>
        </w:rPr>
        <w:t>.</w:t>
      </w:r>
      <w:r w:rsidRPr="00E747D1">
        <w:rPr>
          <w:rtl/>
        </w:rPr>
        <w:t xml:space="preserve"> </w:t>
      </w:r>
      <w:r w:rsidRPr="00E747D1">
        <w:rPr>
          <w:rFonts w:hint="cs"/>
          <w:rtl/>
        </w:rPr>
        <w:t xml:space="preserve">המועצה המקומית </w:t>
      </w:r>
      <w:r w:rsidRPr="00E747D1">
        <w:rPr>
          <w:rFonts w:hint="cs"/>
          <w:b/>
          <w:bCs/>
          <w:rtl/>
        </w:rPr>
        <w:t>יפיע</w:t>
      </w:r>
      <w:r w:rsidRPr="00E747D1">
        <w:rPr>
          <w:rFonts w:hint="cs"/>
          <w:rtl/>
        </w:rPr>
        <w:t xml:space="preserve"> מסרה בתשובתה למשרד מבקר המדינה ממאי 2025 כי היא מתעתדת ל</w:t>
      </w:r>
      <w:r w:rsidRPr="00E747D1">
        <w:rPr>
          <w:rtl/>
        </w:rPr>
        <w:t>פת</w:t>
      </w:r>
      <w:r w:rsidRPr="00E747D1">
        <w:rPr>
          <w:rFonts w:hint="cs"/>
          <w:rtl/>
        </w:rPr>
        <w:t>ו</w:t>
      </w:r>
      <w:r w:rsidRPr="00E747D1">
        <w:rPr>
          <w:rtl/>
        </w:rPr>
        <w:t>ח עוד מסגרות טיפוליות כמו "נתיבים להורות", הכוללת את הטיפול בגיל ההתבגרות</w:t>
      </w:r>
      <w:r w:rsidRPr="00E747D1">
        <w:rPr>
          <w:rFonts w:hint="cs"/>
          <w:rtl/>
        </w:rPr>
        <w:t xml:space="preserve">. </w:t>
      </w:r>
      <w:r w:rsidRPr="00E747D1">
        <w:rPr>
          <w:rFonts w:hint="eastAsia"/>
          <w:rtl/>
        </w:rPr>
        <w:t>כמו</w:t>
      </w:r>
      <w:r w:rsidRPr="00E747D1">
        <w:rPr>
          <w:rtl/>
        </w:rPr>
        <w:t xml:space="preserve"> </w:t>
      </w:r>
      <w:r w:rsidRPr="00E747D1">
        <w:rPr>
          <w:rFonts w:hint="eastAsia"/>
          <w:rtl/>
        </w:rPr>
        <w:t>כן</w:t>
      </w:r>
      <w:r w:rsidRPr="00E747D1">
        <w:rPr>
          <w:rFonts w:hint="cs"/>
          <w:rtl/>
        </w:rPr>
        <w:t xml:space="preserve"> מנהל </w:t>
      </w:r>
      <w:proofErr w:type="spellStart"/>
      <w:r w:rsidRPr="00E747D1">
        <w:rPr>
          <w:rFonts w:hint="cs"/>
          <w:rtl/>
        </w:rPr>
        <w:t>המש"ח</w:t>
      </w:r>
      <w:proofErr w:type="spellEnd"/>
      <w:r w:rsidRPr="00E747D1">
        <w:rPr>
          <w:rtl/>
        </w:rPr>
        <w:t xml:space="preserve"> </w:t>
      </w:r>
      <w:r w:rsidRPr="00E747D1">
        <w:rPr>
          <w:rFonts w:hint="cs"/>
          <w:rtl/>
        </w:rPr>
        <w:t xml:space="preserve">ציין כי מחלקתו </w:t>
      </w:r>
      <w:r w:rsidRPr="00E747D1">
        <w:rPr>
          <w:rtl/>
        </w:rPr>
        <w:t>דוגל</w:t>
      </w:r>
      <w:r w:rsidRPr="00E747D1">
        <w:rPr>
          <w:rFonts w:hint="cs"/>
          <w:rtl/>
        </w:rPr>
        <w:t>ת</w:t>
      </w:r>
      <w:r w:rsidRPr="00E747D1">
        <w:rPr>
          <w:rtl/>
        </w:rPr>
        <w:t xml:space="preserve"> </w:t>
      </w:r>
      <w:r w:rsidRPr="00E747D1">
        <w:rPr>
          <w:rFonts w:hint="eastAsia"/>
          <w:rtl/>
        </w:rPr>
        <w:t>בקיום</w:t>
      </w:r>
      <w:r w:rsidRPr="00E747D1">
        <w:rPr>
          <w:rtl/>
        </w:rPr>
        <w:t xml:space="preserve"> דיונים בנושא </w:t>
      </w:r>
      <w:r w:rsidRPr="00E747D1">
        <w:rPr>
          <w:rFonts w:hint="cs"/>
          <w:rtl/>
        </w:rPr>
        <w:t>ה</w:t>
      </w:r>
      <w:r w:rsidRPr="00E747D1">
        <w:rPr>
          <w:rtl/>
        </w:rPr>
        <w:t>ט</w:t>
      </w:r>
      <w:r w:rsidRPr="00E747D1">
        <w:rPr>
          <w:rFonts w:hint="eastAsia"/>
          <w:rtl/>
        </w:rPr>
        <w:t>י</w:t>
      </w:r>
      <w:r w:rsidRPr="00E747D1">
        <w:rPr>
          <w:rtl/>
        </w:rPr>
        <w:t>פ</w:t>
      </w:r>
      <w:r w:rsidRPr="00E747D1">
        <w:rPr>
          <w:rFonts w:hint="eastAsia"/>
          <w:rtl/>
        </w:rPr>
        <w:t>ו</w:t>
      </w:r>
      <w:r w:rsidRPr="00E747D1">
        <w:rPr>
          <w:rtl/>
        </w:rPr>
        <w:t xml:space="preserve">ל </w:t>
      </w:r>
      <w:r w:rsidRPr="00E747D1">
        <w:rPr>
          <w:rFonts w:hint="eastAsia"/>
          <w:rtl/>
        </w:rPr>
        <w:t>בנערים</w:t>
      </w:r>
      <w:r w:rsidRPr="00E747D1">
        <w:rPr>
          <w:rtl/>
        </w:rPr>
        <w:t xml:space="preserve"> </w:t>
      </w:r>
      <w:r w:rsidRPr="00E747D1">
        <w:rPr>
          <w:rFonts w:hint="eastAsia"/>
          <w:rtl/>
        </w:rPr>
        <w:t>בגיל</w:t>
      </w:r>
      <w:r w:rsidRPr="00E747D1">
        <w:rPr>
          <w:rtl/>
        </w:rPr>
        <w:t xml:space="preserve"> </w:t>
      </w:r>
      <w:r w:rsidRPr="00E747D1">
        <w:rPr>
          <w:rFonts w:hint="eastAsia"/>
          <w:rtl/>
        </w:rPr>
        <w:t>מאתגר</w:t>
      </w:r>
      <w:r w:rsidRPr="00E747D1">
        <w:rPr>
          <w:rtl/>
        </w:rPr>
        <w:t xml:space="preserve"> </w:t>
      </w:r>
      <w:r w:rsidRPr="00E747D1">
        <w:rPr>
          <w:rFonts w:hint="eastAsia"/>
          <w:rtl/>
        </w:rPr>
        <w:t>זה</w:t>
      </w:r>
      <w:r w:rsidRPr="00E747D1">
        <w:rPr>
          <w:rtl/>
        </w:rPr>
        <w:t xml:space="preserve">, לכן </w:t>
      </w:r>
      <w:r w:rsidRPr="00E747D1">
        <w:rPr>
          <w:rFonts w:hint="cs"/>
          <w:rtl/>
        </w:rPr>
        <w:t>מעוניינת</w:t>
      </w:r>
      <w:r w:rsidRPr="00E747D1">
        <w:rPr>
          <w:rtl/>
        </w:rPr>
        <w:t xml:space="preserve"> לפתח עוד שירות כמו מרכז נור לנערות לפני סוף השנה.</w:t>
      </w:r>
      <w:r w:rsidRPr="00E747D1">
        <w:rPr>
          <w:rFonts w:hint="cs"/>
          <w:rtl/>
        </w:rPr>
        <w:t xml:space="preserve"> </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273EC0">
        <w:rPr>
          <w:rFonts w:hint="cs"/>
          <w:rtl/>
        </w:rPr>
        <w:t xml:space="preserve">מינהל </w:t>
      </w:r>
      <w:proofErr w:type="spellStart"/>
      <w:r w:rsidRPr="00273EC0">
        <w:rPr>
          <w:rFonts w:hint="cs"/>
          <w:rtl/>
        </w:rPr>
        <w:t>של"ם</w:t>
      </w:r>
      <w:proofErr w:type="spellEnd"/>
      <w:r w:rsidRPr="00273EC0">
        <w:rPr>
          <w:rFonts w:hint="cs"/>
          <w:rtl/>
        </w:rPr>
        <w:t xml:space="preserve"> מסר בתשובתו כי הרשות המקומית היא זו שמחליטה בהתאם לצרכי הרשות אילו מענים יפתחו בתחומה. צוותי הפיקוח המחוזיים נדרשים לנהל שיח מקצועי עם הרשות המקומית בנוגע להחלטות המתקבלות בהתאם לנתונים ולצרכיהם, אולם ההחלטה נתונה לרשות המקומית.</w:t>
      </w:r>
    </w:p>
    <w:p w:rsidR="00B52032" w:rsidRDefault="00B52032" w:rsidP="00B52032">
      <w:pPr>
        <w:spacing w:line="269" w:lineRule="auto"/>
        <w:rPr>
          <w:rtl/>
        </w:rPr>
      </w:pPr>
    </w:p>
    <w:p w:rsidR="00B52032" w:rsidRPr="00134AED" w:rsidRDefault="00B52032" w:rsidP="00B52032">
      <w:pPr>
        <w:spacing w:line="269" w:lineRule="auto"/>
        <w:rPr>
          <w:b/>
          <w:bCs/>
          <w:sz w:val="26"/>
          <w:szCs w:val="26"/>
          <w:rtl/>
        </w:rPr>
      </w:pPr>
      <w:r w:rsidRPr="00134AED">
        <w:rPr>
          <w:rFonts w:hint="cs"/>
          <w:b/>
          <w:bCs/>
          <w:sz w:val="26"/>
          <w:szCs w:val="26"/>
          <w:rtl/>
        </w:rPr>
        <w:t xml:space="preserve">ניצול תקציב נוער בסיכון </w:t>
      </w:r>
      <w:r>
        <w:rPr>
          <w:rFonts w:hint="cs"/>
          <w:b/>
          <w:bCs/>
          <w:sz w:val="26"/>
          <w:szCs w:val="26"/>
          <w:rtl/>
        </w:rPr>
        <w:t>ברשויות שנבדקו</w:t>
      </w:r>
    </w:p>
    <w:p w:rsidR="00B52032" w:rsidRPr="00E747D1" w:rsidRDefault="00B52032" w:rsidP="00B52032">
      <w:pPr>
        <w:pStyle w:val="a9"/>
        <w:spacing w:line="269" w:lineRule="auto"/>
        <w:rPr>
          <w:rtl/>
        </w:rPr>
      </w:pPr>
    </w:p>
    <w:p w:rsidR="00B52032" w:rsidRPr="00E747D1" w:rsidRDefault="00B52032" w:rsidP="00B52032">
      <w:pPr>
        <w:spacing w:line="269" w:lineRule="auto"/>
        <w:jc w:val="center"/>
        <w:rPr>
          <w:b/>
          <w:bCs/>
          <w:rtl/>
        </w:rPr>
      </w:pPr>
      <w:r w:rsidRPr="00E747D1">
        <w:rPr>
          <w:rFonts w:hint="cs"/>
          <w:rtl/>
        </w:rPr>
        <w:t>לוח</w:t>
      </w:r>
      <w:r>
        <w:rPr>
          <w:rFonts w:hint="cs"/>
          <w:rtl/>
        </w:rPr>
        <w:t xml:space="preserve"> 18:</w:t>
      </w:r>
      <w:r w:rsidRPr="00E747D1">
        <w:rPr>
          <w:rFonts w:hint="cs"/>
          <w:b/>
          <w:bCs/>
          <w:rtl/>
        </w:rPr>
        <w:t xml:space="preserve"> שיעור ניצול תקציב </w:t>
      </w:r>
      <w:r w:rsidRPr="00E747D1">
        <w:rPr>
          <w:rFonts w:hint="eastAsia"/>
          <w:b/>
          <w:bCs/>
          <w:rtl/>
        </w:rPr>
        <w:t>משרד</w:t>
      </w:r>
      <w:r w:rsidRPr="00E747D1">
        <w:rPr>
          <w:b/>
          <w:bCs/>
          <w:rtl/>
        </w:rPr>
        <w:t xml:space="preserve"> </w:t>
      </w:r>
      <w:r w:rsidRPr="00E747D1">
        <w:rPr>
          <w:rFonts w:hint="eastAsia"/>
          <w:b/>
          <w:bCs/>
          <w:rtl/>
        </w:rPr>
        <w:t>הרווחה</w:t>
      </w:r>
      <w:r w:rsidRPr="00E747D1">
        <w:rPr>
          <w:rFonts w:hint="cs"/>
          <w:b/>
          <w:bCs/>
          <w:rtl/>
        </w:rPr>
        <w:t xml:space="preserve"> לתוכניות לנוער בסיכון על ידי </w:t>
      </w:r>
      <w:proofErr w:type="spellStart"/>
      <w:r w:rsidRPr="00E747D1">
        <w:rPr>
          <w:rFonts w:hint="cs"/>
          <w:b/>
          <w:bCs/>
          <w:rtl/>
        </w:rPr>
        <w:t>המש"חים</w:t>
      </w:r>
      <w:proofErr w:type="spellEnd"/>
      <w:r w:rsidRPr="00E747D1">
        <w:rPr>
          <w:rFonts w:hint="cs"/>
          <w:b/>
          <w:bCs/>
          <w:rtl/>
        </w:rPr>
        <w:t xml:space="preserve"> ברשויות המקומיות בשנת 2023 (בש"ח)</w:t>
      </w:r>
      <w:r w:rsidRPr="00E747D1">
        <w:rPr>
          <w:rStyle w:val="af3"/>
          <w:b/>
          <w:bCs/>
          <w:rtl/>
        </w:rPr>
        <w:footnoteReference w:id="161"/>
      </w:r>
    </w:p>
    <w:tbl>
      <w:tblPr>
        <w:tblStyle w:val="af6"/>
        <w:bidiVisual/>
        <w:tblW w:w="0" w:type="auto"/>
        <w:tblLook w:val="04A0" w:firstRow="1" w:lastRow="0" w:firstColumn="1" w:lastColumn="0" w:noHBand="0" w:noVBand="1"/>
      </w:tblPr>
      <w:tblGrid>
        <w:gridCol w:w="2051"/>
        <w:gridCol w:w="2053"/>
        <w:gridCol w:w="2053"/>
        <w:gridCol w:w="2053"/>
      </w:tblGrid>
      <w:tr w:rsidR="00B52032" w:rsidRPr="00E747D1" w:rsidTr="00B52032">
        <w:tc>
          <w:tcPr>
            <w:tcW w:w="2052" w:type="dxa"/>
            <w:shd w:val="clear" w:color="auto" w:fill="D9D9D9" w:themeFill="background1" w:themeFillShade="D9"/>
            <w:vAlign w:val="bottom"/>
          </w:tcPr>
          <w:p w:rsidR="00B52032" w:rsidRPr="00E747D1" w:rsidRDefault="00B52032" w:rsidP="00B52032">
            <w:pPr>
              <w:spacing w:line="269" w:lineRule="auto"/>
              <w:rPr>
                <w:rFonts w:ascii="David" w:hAnsi="David"/>
                <w:b/>
                <w:bCs/>
                <w:sz w:val="22"/>
                <w:szCs w:val="22"/>
                <w:rtl/>
              </w:rPr>
            </w:pPr>
            <w:r w:rsidRPr="00E747D1">
              <w:rPr>
                <w:rFonts w:ascii="David" w:hAnsi="David"/>
                <w:b/>
                <w:bCs/>
                <w:color w:val="000000"/>
                <w:sz w:val="22"/>
                <w:szCs w:val="22"/>
                <w:rtl/>
              </w:rPr>
              <w:t>רשות</w:t>
            </w:r>
          </w:p>
        </w:tc>
        <w:tc>
          <w:tcPr>
            <w:tcW w:w="2053" w:type="dxa"/>
            <w:shd w:val="clear" w:color="auto" w:fill="D9D9D9" w:themeFill="background1" w:themeFillShade="D9"/>
            <w:vAlign w:val="bottom"/>
          </w:tcPr>
          <w:p w:rsidR="00B52032" w:rsidRPr="00E747D1" w:rsidRDefault="00B52032" w:rsidP="00B52032">
            <w:pPr>
              <w:spacing w:line="269" w:lineRule="auto"/>
              <w:rPr>
                <w:rFonts w:ascii="David" w:hAnsi="David"/>
                <w:b/>
                <w:bCs/>
                <w:sz w:val="22"/>
                <w:szCs w:val="22"/>
                <w:rtl/>
              </w:rPr>
            </w:pPr>
            <w:r w:rsidRPr="00E747D1">
              <w:rPr>
                <w:rFonts w:ascii="David" w:hAnsi="David" w:hint="cs"/>
                <w:b/>
                <w:bCs/>
                <w:color w:val="000000"/>
                <w:sz w:val="22"/>
                <w:szCs w:val="22"/>
                <w:rtl/>
              </w:rPr>
              <w:t>ה</w:t>
            </w:r>
            <w:r w:rsidRPr="00E747D1">
              <w:rPr>
                <w:rFonts w:ascii="David" w:hAnsi="David"/>
                <w:b/>
                <w:bCs/>
                <w:color w:val="000000"/>
                <w:sz w:val="22"/>
                <w:szCs w:val="22"/>
                <w:rtl/>
              </w:rPr>
              <w:t>תקציב</w:t>
            </w:r>
            <w:r w:rsidRPr="00E747D1">
              <w:rPr>
                <w:rFonts w:ascii="David" w:hAnsi="David" w:hint="cs"/>
                <w:b/>
                <w:bCs/>
                <w:sz w:val="22"/>
                <w:szCs w:val="22"/>
                <w:rtl/>
              </w:rPr>
              <w:t xml:space="preserve"> </w:t>
            </w:r>
          </w:p>
        </w:tc>
        <w:tc>
          <w:tcPr>
            <w:tcW w:w="2053" w:type="dxa"/>
            <w:shd w:val="clear" w:color="auto" w:fill="D9D9D9" w:themeFill="background1" w:themeFillShade="D9"/>
            <w:vAlign w:val="bottom"/>
          </w:tcPr>
          <w:p w:rsidR="00B52032" w:rsidRPr="00E747D1" w:rsidRDefault="00B52032" w:rsidP="00B52032">
            <w:pPr>
              <w:spacing w:line="269" w:lineRule="auto"/>
              <w:rPr>
                <w:rFonts w:ascii="David" w:hAnsi="David"/>
                <w:b/>
                <w:bCs/>
                <w:sz w:val="22"/>
                <w:szCs w:val="22"/>
                <w:rtl/>
              </w:rPr>
            </w:pPr>
            <w:r w:rsidRPr="00E747D1">
              <w:rPr>
                <w:rFonts w:ascii="David" w:hAnsi="David" w:hint="cs"/>
                <w:b/>
                <w:bCs/>
                <w:color w:val="000000"/>
                <w:sz w:val="22"/>
                <w:szCs w:val="22"/>
                <w:rtl/>
              </w:rPr>
              <w:t>ה</w:t>
            </w:r>
            <w:r w:rsidRPr="00E747D1">
              <w:rPr>
                <w:rFonts w:ascii="David" w:hAnsi="David"/>
                <w:b/>
                <w:bCs/>
                <w:color w:val="000000"/>
                <w:sz w:val="22"/>
                <w:szCs w:val="22"/>
                <w:rtl/>
              </w:rPr>
              <w:t>ביצוע</w:t>
            </w:r>
          </w:p>
        </w:tc>
        <w:tc>
          <w:tcPr>
            <w:tcW w:w="2053" w:type="dxa"/>
            <w:shd w:val="clear" w:color="auto" w:fill="D9D9D9" w:themeFill="background1" w:themeFillShade="D9"/>
            <w:vAlign w:val="bottom"/>
          </w:tcPr>
          <w:p w:rsidR="00B52032" w:rsidRPr="00E747D1" w:rsidRDefault="00B52032" w:rsidP="00B52032">
            <w:pPr>
              <w:spacing w:line="269" w:lineRule="auto"/>
              <w:rPr>
                <w:rFonts w:ascii="David" w:hAnsi="David"/>
                <w:b/>
                <w:bCs/>
                <w:sz w:val="22"/>
                <w:szCs w:val="22"/>
                <w:rtl/>
              </w:rPr>
            </w:pPr>
            <w:r w:rsidRPr="00E747D1">
              <w:rPr>
                <w:rFonts w:ascii="David" w:hAnsi="David"/>
                <w:b/>
                <w:bCs/>
                <w:color w:val="000000"/>
                <w:sz w:val="22"/>
                <w:szCs w:val="22"/>
                <w:rtl/>
              </w:rPr>
              <w:t xml:space="preserve">שיעור ניצול </w:t>
            </w:r>
            <w:r w:rsidRPr="00E747D1">
              <w:rPr>
                <w:rFonts w:ascii="David" w:hAnsi="David" w:hint="cs"/>
                <w:b/>
                <w:bCs/>
                <w:color w:val="000000"/>
                <w:sz w:val="22"/>
                <w:szCs w:val="22"/>
                <w:rtl/>
              </w:rPr>
              <w:t>ה</w:t>
            </w:r>
            <w:r w:rsidRPr="00E747D1">
              <w:rPr>
                <w:rFonts w:ascii="David" w:hAnsi="David"/>
                <w:b/>
                <w:bCs/>
                <w:color w:val="000000"/>
                <w:sz w:val="22"/>
                <w:szCs w:val="22"/>
                <w:rtl/>
              </w:rPr>
              <w:t>תקציב</w:t>
            </w:r>
            <w:r w:rsidRPr="00E747D1">
              <w:rPr>
                <w:rFonts w:ascii="David" w:hAnsi="David" w:hint="cs"/>
                <w:b/>
                <w:bCs/>
                <w:color w:val="000000"/>
                <w:sz w:val="22"/>
                <w:szCs w:val="22"/>
                <w:rtl/>
              </w:rPr>
              <w:t xml:space="preserve"> </w:t>
            </w:r>
          </w:p>
        </w:tc>
      </w:tr>
      <w:tr w:rsidR="00B52032" w:rsidRPr="00E747D1" w:rsidTr="00B52032">
        <w:tc>
          <w:tcPr>
            <w:tcW w:w="2052" w:type="dxa"/>
            <w:vAlign w:val="bottom"/>
          </w:tcPr>
          <w:p w:rsidR="00B52032" w:rsidRPr="00E747D1" w:rsidRDefault="00B52032" w:rsidP="00B52032">
            <w:pPr>
              <w:spacing w:line="269" w:lineRule="auto"/>
              <w:jc w:val="left"/>
              <w:rPr>
                <w:rFonts w:ascii="David" w:hAnsi="David"/>
                <w:b/>
                <w:bCs/>
                <w:sz w:val="22"/>
                <w:szCs w:val="22"/>
                <w:rtl/>
              </w:rPr>
            </w:pPr>
            <w:r w:rsidRPr="00E747D1">
              <w:rPr>
                <w:rFonts w:ascii="David" w:hAnsi="David"/>
                <w:b/>
                <w:bCs/>
                <w:color w:val="000000"/>
                <w:sz w:val="22"/>
                <w:szCs w:val="22"/>
                <w:rtl/>
              </w:rPr>
              <w:t>ערד</w:t>
            </w:r>
          </w:p>
        </w:tc>
        <w:tc>
          <w:tcPr>
            <w:tcW w:w="2053"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337,920</w:t>
            </w:r>
          </w:p>
        </w:tc>
        <w:tc>
          <w:tcPr>
            <w:tcW w:w="2053"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43,807</w:t>
            </w:r>
          </w:p>
        </w:tc>
        <w:tc>
          <w:tcPr>
            <w:tcW w:w="2053" w:type="dxa"/>
            <w:vAlign w:val="bottom"/>
          </w:tcPr>
          <w:p w:rsidR="00B52032" w:rsidRPr="00E747D1" w:rsidRDefault="00B52032" w:rsidP="00B52032">
            <w:pPr>
              <w:spacing w:line="269" w:lineRule="auto"/>
              <w:jc w:val="left"/>
              <w:rPr>
                <w:rFonts w:ascii="David" w:hAnsi="David"/>
                <w:sz w:val="22"/>
                <w:szCs w:val="22"/>
              </w:rPr>
            </w:pPr>
            <w:r w:rsidRPr="00E747D1">
              <w:rPr>
                <w:rFonts w:ascii="David" w:hAnsi="David"/>
                <w:color w:val="000000"/>
                <w:sz w:val="22"/>
                <w:szCs w:val="22"/>
              </w:rPr>
              <w:t>13%</w:t>
            </w:r>
          </w:p>
        </w:tc>
      </w:tr>
      <w:tr w:rsidR="00B52032" w:rsidRPr="00E747D1" w:rsidTr="00B52032">
        <w:tc>
          <w:tcPr>
            <w:tcW w:w="2052" w:type="dxa"/>
            <w:vAlign w:val="bottom"/>
          </w:tcPr>
          <w:p w:rsidR="00B52032" w:rsidRPr="00E747D1" w:rsidRDefault="00B52032" w:rsidP="00B52032">
            <w:pPr>
              <w:spacing w:line="269" w:lineRule="auto"/>
              <w:jc w:val="left"/>
              <w:rPr>
                <w:rFonts w:ascii="David" w:hAnsi="David"/>
                <w:b/>
                <w:bCs/>
                <w:sz w:val="22"/>
                <w:szCs w:val="22"/>
                <w:rtl/>
              </w:rPr>
            </w:pPr>
            <w:r w:rsidRPr="00E747D1">
              <w:rPr>
                <w:rFonts w:ascii="David" w:hAnsi="David"/>
                <w:b/>
                <w:bCs/>
                <w:color w:val="000000"/>
                <w:sz w:val="22"/>
                <w:szCs w:val="22"/>
                <w:rtl/>
              </w:rPr>
              <w:t>קריית גת</w:t>
            </w:r>
          </w:p>
        </w:tc>
        <w:tc>
          <w:tcPr>
            <w:tcW w:w="2053"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462,293</w:t>
            </w:r>
          </w:p>
        </w:tc>
        <w:tc>
          <w:tcPr>
            <w:tcW w:w="2053"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240,497</w:t>
            </w:r>
          </w:p>
        </w:tc>
        <w:tc>
          <w:tcPr>
            <w:tcW w:w="2053"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52%</w:t>
            </w:r>
          </w:p>
        </w:tc>
      </w:tr>
      <w:tr w:rsidR="00B52032" w:rsidRPr="00E747D1" w:rsidTr="00B52032">
        <w:tc>
          <w:tcPr>
            <w:tcW w:w="2052" w:type="dxa"/>
            <w:vAlign w:val="bottom"/>
          </w:tcPr>
          <w:p w:rsidR="00B52032" w:rsidRPr="00E747D1" w:rsidRDefault="00B52032" w:rsidP="00B52032">
            <w:pPr>
              <w:spacing w:line="269" w:lineRule="auto"/>
              <w:jc w:val="left"/>
              <w:rPr>
                <w:rFonts w:ascii="David" w:hAnsi="David"/>
                <w:b/>
                <w:bCs/>
                <w:sz w:val="22"/>
                <w:szCs w:val="22"/>
                <w:rtl/>
              </w:rPr>
            </w:pPr>
            <w:r w:rsidRPr="00E747D1">
              <w:rPr>
                <w:rFonts w:ascii="David" w:hAnsi="David"/>
                <w:b/>
                <w:bCs/>
                <w:color w:val="000000"/>
                <w:sz w:val="22"/>
                <w:szCs w:val="22"/>
                <w:rtl/>
              </w:rPr>
              <w:t>קריית מוצקין</w:t>
            </w:r>
          </w:p>
        </w:tc>
        <w:tc>
          <w:tcPr>
            <w:tcW w:w="2053"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236,563</w:t>
            </w:r>
          </w:p>
        </w:tc>
        <w:tc>
          <w:tcPr>
            <w:tcW w:w="2053"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53,439</w:t>
            </w:r>
          </w:p>
        </w:tc>
        <w:tc>
          <w:tcPr>
            <w:tcW w:w="2053"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23%</w:t>
            </w:r>
          </w:p>
        </w:tc>
      </w:tr>
      <w:tr w:rsidR="00B52032" w:rsidRPr="00E747D1" w:rsidTr="00B52032">
        <w:tc>
          <w:tcPr>
            <w:tcW w:w="2052" w:type="dxa"/>
            <w:vAlign w:val="bottom"/>
          </w:tcPr>
          <w:p w:rsidR="00B52032" w:rsidRPr="00E747D1" w:rsidRDefault="00B52032" w:rsidP="00B52032">
            <w:pPr>
              <w:spacing w:line="269" w:lineRule="auto"/>
              <w:jc w:val="left"/>
              <w:rPr>
                <w:rFonts w:ascii="David" w:hAnsi="David"/>
                <w:b/>
                <w:bCs/>
                <w:sz w:val="22"/>
                <w:szCs w:val="22"/>
                <w:rtl/>
              </w:rPr>
            </w:pPr>
            <w:r w:rsidRPr="00E747D1">
              <w:rPr>
                <w:rFonts w:ascii="David" w:hAnsi="David"/>
                <w:b/>
                <w:bCs/>
                <w:color w:val="000000"/>
                <w:sz w:val="22"/>
                <w:szCs w:val="22"/>
                <w:rtl/>
              </w:rPr>
              <w:t>רמלה</w:t>
            </w:r>
          </w:p>
        </w:tc>
        <w:tc>
          <w:tcPr>
            <w:tcW w:w="2053"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509,600</w:t>
            </w:r>
          </w:p>
        </w:tc>
        <w:tc>
          <w:tcPr>
            <w:tcW w:w="2053"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211,690</w:t>
            </w:r>
          </w:p>
        </w:tc>
        <w:tc>
          <w:tcPr>
            <w:tcW w:w="2053"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42%</w:t>
            </w:r>
          </w:p>
        </w:tc>
      </w:tr>
      <w:tr w:rsidR="00B52032" w:rsidRPr="00E747D1" w:rsidTr="00B52032">
        <w:tc>
          <w:tcPr>
            <w:tcW w:w="2052" w:type="dxa"/>
            <w:vAlign w:val="bottom"/>
          </w:tcPr>
          <w:p w:rsidR="00B52032" w:rsidRPr="00E747D1" w:rsidRDefault="00B52032" w:rsidP="00B52032">
            <w:pPr>
              <w:spacing w:line="269" w:lineRule="auto"/>
              <w:jc w:val="left"/>
              <w:rPr>
                <w:rFonts w:ascii="David" w:hAnsi="David"/>
                <w:b/>
                <w:bCs/>
                <w:color w:val="000000"/>
                <w:sz w:val="22"/>
                <w:szCs w:val="22"/>
                <w:rtl/>
              </w:rPr>
            </w:pPr>
            <w:r w:rsidRPr="00E747D1">
              <w:rPr>
                <w:rFonts w:ascii="David" w:hAnsi="David"/>
                <w:b/>
                <w:bCs/>
                <w:color w:val="000000"/>
                <w:sz w:val="22"/>
                <w:szCs w:val="22"/>
                <w:rtl/>
              </w:rPr>
              <w:t>יפיע</w:t>
            </w:r>
          </w:p>
        </w:tc>
        <w:tc>
          <w:tcPr>
            <w:tcW w:w="2053" w:type="dxa"/>
            <w:vAlign w:val="bottom"/>
          </w:tcPr>
          <w:p w:rsidR="00B52032" w:rsidRPr="00E747D1" w:rsidRDefault="00B52032" w:rsidP="00B52032">
            <w:pPr>
              <w:spacing w:line="269" w:lineRule="auto"/>
              <w:jc w:val="left"/>
              <w:rPr>
                <w:rFonts w:ascii="David" w:hAnsi="David"/>
                <w:color w:val="000000"/>
                <w:sz w:val="22"/>
                <w:szCs w:val="22"/>
              </w:rPr>
            </w:pPr>
            <w:r w:rsidRPr="00E747D1">
              <w:rPr>
                <w:rFonts w:ascii="David" w:hAnsi="David"/>
                <w:color w:val="000000"/>
                <w:sz w:val="22"/>
                <w:szCs w:val="22"/>
              </w:rPr>
              <w:t>357,032</w:t>
            </w:r>
          </w:p>
        </w:tc>
        <w:tc>
          <w:tcPr>
            <w:tcW w:w="2053" w:type="dxa"/>
            <w:vAlign w:val="bottom"/>
          </w:tcPr>
          <w:p w:rsidR="00B52032" w:rsidRPr="00E747D1" w:rsidRDefault="00B52032" w:rsidP="00B52032">
            <w:pPr>
              <w:spacing w:line="269" w:lineRule="auto"/>
              <w:jc w:val="left"/>
              <w:rPr>
                <w:rFonts w:ascii="David" w:hAnsi="David"/>
                <w:color w:val="000000"/>
                <w:sz w:val="22"/>
                <w:szCs w:val="22"/>
              </w:rPr>
            </w:pPr>
            <w:r w:rsidRPr="00E747D1">
              <w:rPr>
                <w:rFonts w:ascii="David" w:hAnsi="David"/>
                <w:color w:val="000000"/>
                <w:sz w:val="22"/>
                <w:szCs w:val="22"/>
              </w:rPr>
              <w:t>244,752</w:t>
            </w:r>
          </w:p>
        </w:tc>
        <w:tc>
          <w:tcPr>
            <w:tcW w:w="2053" w:type="dxa"/>
            <w:vAlign w:val="bottom"/>
          </w:tcPr>
          <w:p w:rsidR="00B52032" w:rsidRPr="00E747D1" w:rsidRDefault="00B52032" w:rsidP="00B52032">
            <w:pPr>
              <w:spacing w:line="269" w:lineRule="auto"/>
              <w:jc w:val="left"/>
              <w:rPr>
                <w:rFonts w:ascii="David" w:hAnsi="David"/>
                <w:color w:val="000000"/>
                <w:sz w:val="22"/>
                <w:szCs w:val="22"/>
              </w:rPr>
            </w:pPr>
            <w:r w:rsidRPr="00E747D1">
              <w:rPr>
                <w:rFonts w:ascii="David" w:hAnsi="David"/>
                <w:color w:val="000000"/>
                <w:sz w:val="22"/>
                <w:szCs w:val="22"/>
              </w:rPr>
              <w:t>69%</w:t>
            </w:r>
          </w:p>
        </w:tc>
      </w:tr>
    </w:tbl>
    <w:p w:rsidR="00B52032" w:rsidRPr="00E747D1" w:rsidRDefault="00B52032" w:rsidP="00B52032">
      <w:pPr>
        <w:spacing w:line="269" w:lineRule="auto"/>
        <w:rPr>
          <w:szCs w:val="20"/>
          <w:rtl/>
        </w:rPr>
      </w:pPr>
      <w:r w:rsidRPr="00E747D1">
        <w:rPr>
          <w:rFonts w:hint="cs"/>
          <w:szCs w:val="20"/>
          <w:rtl/>
        </w:rPr>
        <w:t>על פי נתוני משרד הרווחה, בעיבוד משרד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Pr>
      </w:pPr>
      <w:r w:rsidRPr="00E747D1">
        <w:rPr>
          <w:rFonts w:hint="cs"/>
          <w:b/>
          <w:bCs/>
          <w:rtl/>
        </w:rPr>
        <w:t xml:space="preserve">מהלוח עולה כי שיעור </w:t>
      </w:r>
      <w:r w:rsidRPr="00E747D1">
        <w:rPr>
          <w:rFonts w:hint="eastAsia"/>
          <w:b/>
          <w:bCs/>
          <w:rtl/>
        </w:rPr>
        <w:t>ניצול</w:t>
      </w:r>
      <w:r w:rsidRPr="00E747D1">
        <w:rPr>
          <w:rFonts w:hint="cs"/>
          <w:b/>
          <w:bCs/>
          <w:rtl/>
        </w:rPr>
        <w:t xml:space="preserve"> התקציב בעיריית ערד בשנת 2023 נמוך ביותר ומסתכם ב-13%, שיעור ניצול התקציב בעיריית קריית מוצקין הוא 23%, שיעור ניצול התקציב בעיריית רמלה בשנה זו הוא 42%, שיעור ניצול התקציב בקריית גת הוא 52%, ושיעור ניצול התקציב ביפיע הוא </w:t>
      </w:r>
      <w:r w:rsidRPr="00E747D1">
        <w:rPr>
          <w:rFonts w:hint="cs"/>
          <w:b/>
          <w:bCs/>
          <w:rtl/>
        </w:rPr>
        <w:lastRenderedPageBreak/>
        <w:t xml:space="preserve">69%. לפי הסברי מנהלי </w:t>
      </w:r>
      <w:proofErr w:type="spellStart"/>
      <w:r w:rsidRPr="00E747D1">
        <w:rPr>
          <w:rFonts w:hint="cs"/>
          <w:b/>
          <w:bCs/>
          <w:rtl/>
        </w:rPr>
        <w:t>המש"חים</w:t>
      </w:r>
      <w:proofErr w:type="spellEnd"/>
      <w:r w:rsidRPr="00E747D1">
        <w:rPr>
          <w:rFonts w:hint="cs"/>
          <w:b/>
          <w:bCs/>
          <w:rtl/>
        </w:rPr>
        <w:t xml:space="preserve"> בעיריות קריית מוצקין ורמלה, הסיבה לשיעורו הנמוך של ניצול התקציב היא היעדר כוח אדם שיפעיל </w:t>
      </w:r>
      <w:proofErr w:type="spellStart"/>
      <w:r w:rsidRPr="00E747D1">
        <w:rPr>
          <w:rFonts w:hint="cs"/>
          <w:b/>
          <w:bCs/>
          <w:rtl/>
        </w:rPr>
        <w:t>תוכניות</w:t>
      </w:r>
      <w:proofErr w:type="spellEnd"/>
      <w:r w:rsidRPr="00E747D1">
        <w:rPr>
          <w:rFonts w:hint="cs"/>
          <w:b/>
          <w:bCs/>
          <w:rtl/>
        </w:rPr>
        <w:t xml:space="preserve"> לטיפול בנוער בסיכון בתחום שיפוטן.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נמצא כי גם כאשר ניתנים תקציבים למימון מענים, ניצול התקציב נמוך בסעיפים אשר קשורים ישירות לטיפול בנוער בסיכון בקהילה.</w:t>
      </w:r>
    </w:p>
    <w:p w:rsidR="00B52032" w:rsidRPr="00E747D1" w:rsidRDefault="00B52032" w:rsidP="00B52032">
      <w:pPr>
        <w:pStyle w:val="a9"/>
        <w:spacing w:line="269" w:lineRule="auto"/>
        <w:rPr>
          <w:rtl/>
        </w:rPr>
      </w:pPr>
    </w:p>
    <w:p w:rsidR="00B52032" w:rsidRPr="00E747D1" w:rsidRDefault="00B52032" w:rsidP="00B52032">
      <w:pPr>
        <w:pStyle w:val="4"/>
        <w:spacing w:before="0" w:line="269" w:lineRule="auto"/>
        <w:rPr>
          <w:rtl/>
        </w:rPr>
      </w:pPr>
      <w:r>
        <w:rPr>
          <w:rFonts w:hint="cs"/>
          <w:rtl/>
        </w:rPr>
        <w:t>ניצול תקציב נוער בסיכון בעיריית ערד</w:t>
      </w:r>
    </w:p>
    <w:p w:rsidR="00B52032" w:rsidRDefault="00B52032" w:rsidP="00B52032">
      <w:pPr>
        <w:spacing w:line="269" w:lineRule="auto"/>
        <w:rPr>
          <w:rtl/>
        </w:rPr>
      </w:pPr>
    </w:p>
    <w:p w:rsidR="00B52032" w:rsidRPr="00E747D1" w:rsidRDefault="00B52032" w:rsidP="00B52032">
      <w:pPr>
        <w:spacing w:line="269" w:lineRule="auto"/>
        <w:rPr>
          <w:rtl/>
        </w:rPr>
      </w:pPr>
      <w:r w:rsidRPr="00E747D1">
        <w:rPr>
          <w:rFonts w:hint="cs"/>
          <w:rtl/>
        </w:rPr>
        <w:t xml:space="preserve">בעיריית </w:t>
      </w:r>
      <w:r w:rsidRPr="00E747D1">
        <w:rPr>
          <w:rFonts w:hint="eastAsia"/>
          <w:b/>
          <w:bCs/>
          <w:rtl/>
        </w:rPr>
        <w:t>ערד</w:t>
      </w:r>
      <w:r w:rsidRPr="00E747D1">
        <w:rPr>
          <w:rFonts w:hint="cs"/>
          <w:rtl/>
        </w:rPr>
        <w:t xml:space="preserve">, שבה נתוני ניצול התקציב הם הנמוכים ביותר, הנתונים עולים בקנה אחד גם עם המידע אשר עלה בפגישות עם בעלי תפקידים בעירייה. בפגישות עלה כי בעירייה כמעט שלא ניתן טיפול לנוער בסיכון מלבד "בית חם" לנערות בשנים 2021 ו-2022. בשנים 2023 ו-2024 נסגר גם "הבית החם". עוד ניתן ללמוד מהנתונים כי מתחילת שנת 2024, המועד שבו מונו לתפקידן מנהלת תחום צעירים ונוער חדשה ומנהלת מחלקה חדשה, מסתמנת מגמה של עלייה בהיקף הפעילות, פתיחת </w:t>
      </w:r>
      <w:proofErr w:type="spellStart"/>
      <w:r w:rsidRPr="00E747D1">
        <w:rPr>
          <w:rFonts w:hint="cs"/>
          <w:rtl/>
        </w:rPr>
        <w:t>תוכניות</w:t>
      </w:r>
      <w:proofErr w:type="spellEnd"/>
      <w:r w:rsidRPr="00E747D1">
        <w:rPr>
          <w:rFonts w:hint="cs"/>
          <w:rtl/>
        </w:rPr>
        <w:t xml:space="preserve"> חדשות והשמה בתוכניות.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להלן תוצג תמונת המצב לעניין ניצול התקציב בעיריית </w:t>
      </w:r>
      <w:r w:rsidRPr="00E747D1">
        <w:rPr>
          <w:rFonts w:hint="cs"/>
          <w:b/>
          <w:bCs/>
          <w:rtl/>
        </w:rPr>
        <w:t>ערד</w:t>
      </w:r>
      <w:r w:rsidRPr="00E747D1">
        <w:rPr>
          <w:rFonts w:hint="cs"/>
          <w:rtl/>
        </w:rPr>
        <w:t xml:space="preserve"> בנוגע לטיפול בנוער בסיכון:</w:t>
      </w:r>
    </w:p>
    <w:p w:rsidR="00B52032" w:rsidRDefault="00B52032" w:rsidP="00B52032">
      <w:pPr>
        <w:spacing w:line="269" w:lineRule="auto"/>
        <w:rPr>
          <w:rtl/>
        </w:rPr>
      </w:pPr>
    </w:p>
    <w:p w:rsidR="00B52032" w:rsidRPr="00E747D1" w:rsidRDefault="00B52032" w:rsidP="00B52032">
      <w:pPr>
        <w:keepNext/>
        <w:keepLines/>
        <w:spacing w:line="269" w:lineRule="auto"/>
        <w:jc w:val="center"/>
        <w:rPr>
          <w:b/>
          <w:bCs/>
          <w:rtl/>
        </w:rPr>
      </w:pPr>
      <w:r w:rsidRPr="00E747D1">
        <w:rPr>
          <w:rFonts w:hint="cs"/>
          <w:rtl/>
        </w:rPr>
        <w:t>תרשים 10</w:t>
      </w:r>
      <w:r w:rsidRPr="0004331F">
        <w:rPr>
          <w:rFonts w:hint="cs"/>
          <w:rtl/>
        </w:rPr>
        <w:t>:</w:t>
      </w:r>
      <w:r w:rsidRPr="00E747D1">
        <w:rPr>
          <w:rFonts w:hint="cs"/>
          <w:b/>
          <w:bCs/>
          <w:rtl/>
        </w:rPr>
        <w:t xml:space="preserve"> התקציב השנתי</w:t>
      </w:r>
      <w:r w:rsidRPr="00E747D1">
        <w:rPr>
          <w:rStyle w:val="af3"/>
          <w:b/>
          <w:bCs/>
          <w:rtl/>
        </w:rPr>
        <w:footnoteReference w:id="162"/>
      </w:r>
      <w:r w:rsidRPr="00E747D1">
        <w:rPr>
          <w:rFonts w:hint="cs"/>
          <w:b/>
          <w:bCs/>
          <w:rtl/>
        </w:rPr>
        <w:t xml:space="preserve"> בעיריית ערד למימון מעני נוער בסיכון בקהילה לעומת הניצול בפועל, 2021 - 2024 (בש"ח)</w:t>
      </w:r>
    </w:p>
    <w:p w:rsidR="00B52032" w:rsidRPr="00E747D1" w:rsidRDefault="00B52032" w:rsidP="00B52032">
      <w:pPr>
        <w:shd w:val="clear" w:color="auto" w:fill="FFFFFF"/>
        <w:spacing w:line="269" w:lineRule="auto"/>
        <w:jc w:val="center"/>
        <w:textAlignment w:val="top"/>
        <w:rPr>
          <w:b/>
          <w:bCs/>
          <w:rtl/>
        </w:rPr>
      </w:pPr>
      <w:r>
        <w:rPr>
          <w:rFonts w:hint="cs"/>
          <w:b/>
          <w:bCs/>
          <w:noProof/>
        </w:rPr>
        <w:drawing>
          <wp:inline distT="0" distB="0" distL="0" distR="0" wp14:anchorId="0F96CAB6" wp14:editId="26EB6F60">
            <wp:extent cx="5248275" cy="4286269"/>
            <wp:effectExtent l="0" t="0" r="0" b="0"/>
            <wp:docPr id="41" name="תמונה 41" descr="התרשים מציג את התקציב השנתי של משרד הרווחה עבור מימון מענים לנוער בסיכון בקהילה בעיריית ערד לשנים 2021–2024. &#10;בכל שנה מוצגות עמודות בצבע כחול (תקציב מאושר) ואדום (ביצוע בפועל), לצד אחוזי הביצוע. בשנת 2021 התקציב עמד על כ-426 מיליון ש&quot;ח עם שיעור ביצוע של 69%, בשנת 2022 התקציב עלה לכ-442 מיליון ש&quot;ח אך הביצוע ירד ל-61%, בשנת 2023 אחוזי הביצוע ירדו ל-13% בלבד מתוך כ-338 מיליון ש&quot;ח, ובשנת 2024 אחוזי הביצוע עלו ל-32% מתוך תקציב של כ-394 מיליון ש&quot;ח.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5947" cy="4292535"/>
                    </a:xfrm>
                    <a:prstGeom prst="rect">
                      <a:avLst/>
                    </a:prstGeom>
                    <a:noFill/>
                    <a:ln>
                      <a:noFill/>
                    </a:ln>
                  </pic:spPr>
                </pic:pic>
              </a:graphicData>
            </a:graphic>
          </wp:inline>
        </w:drawing>
      </w:r>
    </w:p>
    <w:p w:rsidR="00B52032" w:rsidRPr="00E747D1" w:rsidRDefault="00B52032" w:rsidP="00B52032">
      <w:pPr>
        <w:spacing w:line="269" w:lineRule="auto"/>
        <w:rPr>
          <w:szCs w:val="20"/>
          <w:rtl/>
        </w:rPr>
      </w:pPr>
      <w:r w:rsidRPr="00E747D1">
        <w:rPr>
          <w:rFonts w:hint="cs"/>
          <w:szCs w:val="20"/>
          <w:rtl/>
        </w:rPr>
        <w:t xml:space="preserve">על פי נתוני משרד הרווחה מתוך מערכת </w:t>
      </w:r>
      <w:proofErr w:type="spellStart"/>
      <w:r w:rsidRPr="00E747D1">
        <w:rPr>
          <w:rFonts w:hint="cs"/>
          <w:szCs w:val="20"/>
          <w:rtl/>
        </w:rPr>
        <w:t>המס"ר</w:t>
      </w:r>
      <w:proofErr w:type="spellEnd"/>
      <w:r w:rsidRPr="00E747D1">
        <w:rPr>
          <w:rFonts w:hint="cs"/>
          <w:szCs w:val="20"/>
          <w:rtl/>
        </w:rPr>
        <w:t>, בעיבוד משרד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עיריית ערד אינה מפעילה מענים </w:t>
      </w:r>
      <w:proofErr w:type="spellStart"/>
      <w:r w:rsidRPr="00E747D1">
        <w:rPr>
          <w:rFonts w:hint="cs"/>
          <w:b/>
          <w:bCs/>
          <w:rtl/>
        </w:rPr>
        <w:t>רווחתיים</w:t>
      </w:r>
      <w:proofErr w:type="spellEnd"/>
      <w:r w:rsidRPr="00E747D1">
        <w:rPr>
          <w:rFonts w:hint="cs"/>
          <w:b/>
          <w:bCs/>
          <w:rtl/>
        </w:rPr>
        <w:t xml:space="preserve"> בקהילה לנוער בסיכון אף שמשרד הרווחה מקצה תקציב לנושא.</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lastRenderedPageBreak/>
        <w:t>על עיריית ערד לפתוח מחדש את מסגרות הרווחה שנסגרו ולהמשיך לפתח מענים לנוער בסיכון במסגרת הקהילה.</w:t>
      </w:r>
    </w:p>
    <w:p w:rsidR="00B52032" w:rsidRPr="00E747D1" w:rsidRDefault="00B52032" w:rsidP="00B52032">
      <w:pPr>
        <w:pStyle w:val="a9"/>
        <w:spacing w:line="269" w:lineRule="auto"/>
        <w:rPr>
          <w:rtl/>
        </w:rPr>
      </w:pPr>
    </w:p>
    <w:p w:rsidR="00B52032" w:rsidRPr="0047613C" w:rsidRDefault="00B52032" w:rsidP="00B52032">
      <w:pPr>
        <w:spacing w:line="269" w:lineRule="auto"/>
        <w:rPr>
          <w:rtl/>
        </w:rPr>
      </w:pPr>
      <w:r w:rsidRPr="0047613C">
        <w:rPr>
          <w:rFonts w:hint="cs"/>
          <w:b/>
          <w:bCs/>
          <w:rtl/>
        </w:rPr>
        <w:t>משרד הרווחה</w:t>
      </w:r>
      <w:r w:rsidRPr="0047613C">
        <w:rPr>
          <w:rFonts w:hint="cs"/>
          <w:rtl/>
        </w:rPr>
        <w:t xml:space="preserve"> מסר בתשובתו כי בקיץ 2024 פעלו ב</w:t>
      </w:r>
      <w:r w:rsidRPr="0047613C">
        <w:rPr>
          <w:rFonts w:hint="cs"/>
          <w:b/>
          <w:bCs/>
          <w:rtl/>
        </w:rPr>
        <w:t>ערד</w:t>
      </w:r>
      <w:r w:rsidRPr="0047613C">
        <w:rPr>
          <w:rFonts w:hint="cs"/>
          <w:rtl/>
        </w:rPr>
        <w:t xml:space="preserve"> מדריכי איתור מטעם יחידת </w:t>
      </w:r>
      <w:proofErr w:type="spellStart"/>
      <w:r w:rsidRPr="0047613C">
        <w:rPr>
          <w:rFonts w:hint="cs"/>
          <w:rtl/>
        </w:rPr>
        <w:t>נוצ"ץ</w:t>
      </w:r>
      <w:proofErr w:type="spellEnd"/>
      <w:r w:rsidRPr="0047613C">
        <w:rPr>
          <w:rFonts w:hint="cs"/>
          <w:rtl/>
        </w:rPr>
        <w:t xml:space="preserve"> על מנת לאתר בני נוער ולהפנותם להמשך קשר במחלקה. ישנן </w:t>
      </w:r>
      <w:proofErr w:type="spellStart"/>
      <w:r w:rsidRPr="0047613C">
        <w:rPr>
          <w:rFonts w:hint="cs"/>
          <w:rtl/>
        </w:rPr>
        <w:t>תוכניות</w:t>
      </w:r>
      <w:proofErr w:type="spellEnd"/>
      <w:r w:rsidRPr="0047613C">
        <w:rPr>
          <w:rFonts w:hint="cs"/>
          <w:rtl/>
        </w:rPr>
        <w:t xml:space="preserve"> לעיבוי והמשך בשנת 2025.</w:t>
      </w:r>
    </w:p>
    <w:p w:rsidR="00B52032" w:rsidRPr="00E747D1" w:rsidRDefault="00B52032" w:rsidP="00B52032">
      <w:pPr>
        <w:pStyle w:val="a9"/>
        <w:spacing w:line="269" w:lineRule="auto"/>
        <w:rPr>
          <w:rtl/>
        </w:rPr>
      </w:pPr>
    </w:p>
    <w:p w:rsidR="00B52032" w:rsidRPr="00E747D1" w:rsidRDefault="00B52032" w:rsidP="00B52032">
      <w:pPr>
        <w:pStyle w:val="4"/>
        <w:spacing w:before="0" w:line="269" w:lineRule="auto"/>
        <w:rPr>
          <w:rtl/>
        </w:rPr>
      </w:pPr>
      <w:r>
        <w:rPr>
          <w:rFonts w:hint="cs"/>
          <w:rtl/>
        </w:rPr>
        <w:t>טיפול בהתמכרויות</w:t>
      </w:r>
    </w:p>
    <w:p w:rsidR="00B52032" w:rsidRDefault="00B52032" w:rsidP="00B52032">
      <w:pPr>
        <w:spacing w:line="269" w:lineRule="auto"/>
        <w:rPr>
          <w:rtl/>
        </w:rPr>
      </w:pPr>
    </w:p>
    <w:p w:rsidR="00B52032" w:rsidRPr="00E747D1" w:rsidRDefault="00B52032" w:rsidP="00B52032">
      <w:pPr>
        <w:spacing w:line="269" w:lineRule="auto"/>
        <w:rPr>
          <w:rtl/>
        </w:rPr>
      </w:pPr>
      <w:r w:rsidRPr="00E747D1">
        <w:rPr>
          <w:rFonts w:hint="cs"/>
          <w:rtl/>
        </w:rPr>
        <w:t xml:space="preserve">נוסף על המענים שפורטו לעיל, מינהל </w:t>
      </w:r>
      <w:proofErr w:type="spellStart"/>
      <w:r w:rsidRPr="00E747D1">
        <w:rPr>
          <w:rFonts w:hint="cs"/>
          <w:rtl/>
        </w:rPr>
        <w:t>של"ם</w:t>
      </w:r>
      <w:proofErr w:type="spellEnd"/>
      <w:r w:rsidRPr="00E747D1">
        <w:rPr>
          <w:rFonts w:hint="cs"/>
          <w:rtl/>
        </w:rPr>
        <w:t xml:space="preserve"> במשרד הרווחה מציע </w:t>
      </w:r>
      <w:r w:rsidRPr="00E747D1">
        <w:rPr>
          <w:b/>
          <w:bCs/>
          <w:rtl/>
        </w:rPr>
        <w:t>מענים על רצף השימוש</w:t>
      </w:r>
      <w:r w:rsidRPr="00E747D1">
        <w:rPr>
          <w:rFonts w:hint="cs"/>
          <w:rtl/>
        </w:rPr>
        <w:t xml:space="preserve"> - </w:t>
      </w:r>
      <w:r w:rsidRPr="00E747D1">
        <w:rPr>
          <w:rtl/>
        </w:rPr>
        <w:t>יחידות אמבולטוריות לטיפול בהתמכרויות</w:t>
      </w:r>
      <w:r w:rsidRPr="00E747D1">
        <w:rPr>
          <w:rStyle w:val="af3"/>
          <w:rtl/>
        </w:rPr>
        <w:footnoteReference w:id="163"/>
      </w:r>
      <w:r w:rsidRPr="00E747D1">
        <w:rPr>
          <w:rtl/>
        </w:rPr>
        <w:t xml:space="preserve"> </w:t>
      </w:r>
      <w:r w:rsidRPr="00E747D1">
        <w:rPr>
          <w:rFonts w:hint="cs"/>
          <w:rtl/>
        </w:rPr>
        <w:t>ו</w:t>
      </w:r>
      <w:r w:rsidRPr="00E747D1">
        <w:rPr>
          <w:rtl/>
        </w:rPr>
        <w:t>מרכזי יום מלא</w:t>
      </w:r>
      <w:r w:rsidRPr="00E747D1">
        <w:rPr>
          <w:rFonts w:hint="cs"/>
          <w:rtl/>
        </w:rPr>
        <w:t xml:space="preserve"> או</w:t>
      </w:r>
      <w:r w:rsidRPr="00E747D1">
        <w:rPr>
          <w:rtl/>
        </w:rPr>
        <w:t xml:space="preserve"> חלקי </w:t>
      </w:r>
      <w:r w:rsidRPr="00E747D1">
        <w:rPr>
          <w:rFonts w:hint="cs"/>
          <w:rtl/>
        </w:rPr>
        <w:t>לבני נוער ולמבוגרים שהם</w:t>
      </w:r>
      <w:r w:rsidRPr="00E747D1">
        <w:rPr>
          <w:rtl/>
        </w:rPr>
        <w:t xml:space="preserve"> נפגעי התמכרויות</w:t>
      </w:r>
      <w:r w:rsidRPr="00E747D1">
        <w:rPr>
          <w:rStyle w:val="af3"/>
          <w:rtl/>
        </w:rPr>
        <w:footnoteReference w:id="164"/>
      </w:r>
      <w:r w:rsidRPr="00E747D1">
        <w:rPr>
          <w:rFonts w:hint="cs"/>
          <w:rtl/>
        </w:rPr>
        <w:t>. הטיפול ניתן הן לבני נוער והן למבוגרים.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מדוח סטטיסטי של משרד הרווחה עולה כי מספר המטופלים בכל הארץ שקיבלו ממנו שירותי טיפול בהתמכרויות בשנת 2022 הסתכם בכ-9,679 כמפורט בלוח להלן: </w:t>
      </w:r>
    </w:p>
    <w:p w:rsidR="00B52032" w:rsidRPr="00E747D1" w:rsidRDefault="00B52032" w:rsidP="00B52032">
      <w:pPr>
        <w:spacing w:line="269" w:lineRule="auto"/>
        <w:rPr>
          <w:rtl/>
        </w:rPr>
      </w:pPr>
    </w:p>
    <w:p w:rsidR="00B52032" w:rsidRPr="00E747D1" w:rsidRDefault="00B52032" w:rsidP="00B52032">
      <w:pPr>
        <w:shd w:val="clear" w:color="auto" w:fill="FFFFFF"/>
        <w:spacing w:line="269" w:lineRule="auto"/>
        <w:jc w:val="center"/>
        <w:textAlignment w:val="top"/>
        <w:rPr>
          <w:b/>
          <w:bCs/>
          <w:rtl/>
        </w:rPr>
      </w:pPr>
      <w:r w:rsidRPr="00E747D1">
        <w:rPr>
          <w:rFonts w:hint="cs"/>
          <w:rtl/>
        </w:rPr>
        <w:t>לוח 19</w:t>
      </w:r>
      <w:r w:rsidRPr="0004331F">
        <w:rPr>
          <w:rFonts w:hint="cs"/>
          <w:rtl/>
        </w:rPr>
        <w:t>:</w:t>
      </w:r>
      <w:r w:rsidRPr="00E747D1">
        <w:rPr>
          <w:rFonts w:hint="cs"/>
          <w:b/>
          <w:bCs/>
          <w:rtl/>
        </w:rPr>
        <w:t xml:space="preserve"> מספר מקבלי השירות לטיפול בהתמכרויות, 2022</w:t>
      </w:r>
    </w:p>
    <w:tbl>
      <w:tblPr>
        <w:tblStyle w:val="af6"/>
        <w:bidiVisual/>
        <w:tblW w:w="8169" w:type="dxa"/>
        <w:tblLook w:val="04A0" w:firstRow="1" w:lastRow="0" w:firstColumn="1" w:lastColumn="0" w:noHBand="0" w:noVBand="1"/>
      </w:tblPr>
      <w:tblGrid>
        <w:gridCol w:w="2905"/>
        <w:gridCol w:w="2906"/>
        <w:gridCol w:w="2358"/>
      </w:tblGrid>
      <w:tr w:rsidR="00B52032" w:rsidRPr="00E747D1" w:rsidTr="00B52032">
        <w:tc>
          <w:tcPr>
            <w:tcW w:w="2905" w:type="dxa"/>
            <w:shd w:val="clear" w:color="auto" w:fill="D9D9D9" w:themeFill="background1" w:themeFillShade="D9"/>
          </w:tcPr>
          <w:p w:rsidR="00B52032" w:rsidRPr="00E747D1" w:rsidRDefault="00B52032" w:rsidP="00B52032">
            <w:pPr>
              <w:spacing w:line="269" w:lineRule="auto"/>
              <w:jc w:val="center"/>
              <w:textAlignment w:val="top"/>
              <w:rPr>
                <w:b/>
                <w:bCs/>
                <w:sz w:val="22"/>
                <w:szCs w:val="22"/>
                <w:rtl/>
              </w:rPr>
            </w:pPr>
            <w:r w:rsidRPr="00E747D1">
              <w:rPr>
                <w:rFonts w:hint="cs"/>
                <w:b/>
                <w:bCs/>
                <w:sz w:val="22"/>
                <w:szCs w:val="22"/>
                <w:rtl/>
              </w:rPr>
              <w:t>מדד או סוג הפילוח</w:t>
            </w:r>
          </w:p>
        </w:tc>
        <w:tc>
          <w:tcPr>
            <w:tcW w:w="2906" w:type="dxa"/>
            <w:shd w:val="clear" w:color="auto" w:fill="D9D9D9" w:themeFill="background1" w:themeFillShade="D9"/>
          </w:tcPr>
          <w:p w:rsidR="00B52032" w:rsidRPr="00E747D1" w:rsidRDefault="00B52032" w:rsidP="00B52032">
            <w:pPr>
              <w:spacing w:line="269" w:lineRule="auto"/>
              <w:jc w:val="center"/>
              <w:textAlignment w:val="top"/>
              <w:rPr>
                <w:b/>
                <w:bCs/>
                <w:sz w:val="22"/>
                <w:szCs w:val="22"/>
                <w:rtl/>
              </w:rPr>
            </w:pPr>
            <w:r w:rsidRPr="00E747D1">
              <w:rPr>
                <w:rFonts w:hint="cs"/>
                <w:b/>
                <w:bCs/>
                <w:sz w:val="22"/>
                <w:szCs w:val="22"/>
                <w:rtl/>
              </w:rPr>
              <w:t>תת-קבוצות</w:t>
            </w:r>
          </w:p>
        </w:tc>
        <w:tc>
          <w:tcPr>
            <w:tcW w:w="2358" w:type="dxa"/>
            <w:shd w:val="clear" w:color="auto" w:fill="D9D9D9" w:themeFill="background1" w:themeFillShade="D9"/>
          </w:tcPr>
          <w:p w:rsidR="00B52032" w:rsidRPr="00E747D1" w:rsidRDefault="00B52032" w:rsidP="00B52032">
            <w:pPr>
              <w:spacing w:line="269" w:lineRule="auto"/>
              <w:jc w:val="center"/>
              <w:textAlignment w:val="top"/>
              <w:rPr>
                <w:b/>
                <w:bCs/>
                <w:sz w:val="22"/>
                <w:szCs w:val="22"/>
                <w:rtl/>
              </w:rPr>
            </w:pPr>
            <w:r w:rsidRPr="00E747D1">
              <w:rPr>
                <w:rFonts w:hint="cs"/>
                <w:b/>
                <w:bCs/>
                <w:sz w:val="22"/>
                <w:szCs w:val="22"/>
                <w:rtl/>
              </w:rPr>
              <w:t>מספר מקבלי השירות</w:t>
            </w:r>
          </w:p>
        </w:tc>
      </w:tr>
      <w:tr w:rsidR="00B52032" w:rsidRPr="00E747D1" w:rsidTr="00B52032">
        <w:tc>
          <w:tcPr>
            <w:tcW w:w="2905" w:type="dxa"/>
          </w:tcPr>
          <w:p w:rsidR="00B52032" w:rsidRPr="00E747D1" w:rsidRDefault="00B52032" w:rsidP="00B52032">
            <w:pPr>
              <w:spacing w:line="269" w:lineRule="auto"/>
              <w:textAlignment w:val="top"/>
              <w:rPr>
                <w:sz w:val="22"/>
                <w:szCs w:val="22"/>
                <w:rtl/>
              </w:rPr>
            </w:pPr>
            <w:r w:rsidRPr="00E747D1">
              <w:rPr>
                <w:rFonts w:hint="cs"/>
                <w:sz w:val="22"/>
                <w:szCs w:val="22"/>
                <w:rtl/>
              </w:rPr>
              <w:t xml:space="preserve">סך מטופלי השירות לטיפול בנפגעי התמכרויות (הרשומים במערכת </w:t>
            </w:r>
            <w:proofErr w:type="spellStart"/>
            <w:r w:rsidRPr="00E747D1">
              <w:rPr>
                <w:rFonts w:hint="cs"/>
                <w:sz w:val="22"/>
                <w:szCs w:val="22"/>
                <w:rtl/>
              </w:rPr>
              <w:t>המס"ר</w:t>
            </w:r>
            <w:proofErr w:type="spellEnd"/>
            <w:r w:rsidRPr="00E747D1">
              <w:rPr>
                <w:rFonts w:hint="cs"/>
                <w:sz w:val="22"/>
                <w:szCs w:val="22"/>
                <w:rtl/>
              </w:rPr>
              <w:t>)</w:t>
            </w:r>
          </w:p>
        </w:tc>
        <w:tc>
          <w:tcPr>
            <w:tcW w:w="2906" w:type="dxa"/>
          </w:tcPr>
          <w:p w:rsidR="00B52032" w:rsidRPr="00E747D1" w:rsidRDefault="00B52032" w:rsidP="00B52032">
            <w:pPr>
              <w:spacing w:line="269" w:lineRule="auto"/>
              <w:jc w:val="center"/>
              <w:textAlignment w:val="top"/>
              <w:rPr>
                <w:sz w:val="22"/>
                <w:szCs w:val="22"/>
                <w:rtl/>
              </w:rPr>
            </w:pPr>
          </w:p>
        </w:tc>
        <w:tc>
          <w:tcPr>
            <w:tcW w:w="2358"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9,679</w:t>
            </w:r>
          </w:p>
        </w:tc>
      </w:tr>
      <w:tr w:rsidR="00B52032" w:rsidRPr="00E747D1" w:rsidTr="00B52032">
        <w:trPr>
          <w:trHeight w:val="294"/>
        </w:trPr>
        <w:tc>
          <w:tcPr>
            <w:tcW w:w="2905" w:type="dxa"/>
            <w:vMerge w:val="restart"/>
          </w:tcPr>
          <w:p w:rsidR="00B52032" w:rsidRPr="00E747D1" w:rsidRDefault="00B52032" w:rsidP="00B52032">
            <w:pPr>
              <w:spacing w:line="269" w:lineRule="auto"/>
              <w:textAlignment w:val="top"/>
              <w:rPr>
                <w:sz w:val="22"/>
                <w:szCs w:val="22"/>
                <w:rtl/>
              </w:rPr>
            </w:pPr>
            <w:r w:rsidRPr="00E747D1">
              <w:rPr>
                <w:rFonts w:hint="cs"/>
                <w:sz w:val="22"/>
                <w:szCs w:val="22"/>
                <w:rtl/>
              </w:rPr>
              <w:t xml:space="preserve">פילוח לפי סוג מסגרות הטיפול </w:t>
            </w:r>
          </w:p>
        </w:tc>
        <w:tc>
          <w:tcPr>
            <w:tcW w:w="2906"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שיעור המשתתפים במסגרות קהילה</w:t>
            </w:r>
          </w:p>
        </w:tc>
        <w:tc>
          <w:tcPr>
            <w:tcW w:w="2358"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73%</w:t>
            </w:r>
          </w:p>
        </w:tc>
      </w:tr>
      <w:tr w:rsidR="00B52032" w:rsidRPr="00E747D1" w:rsidTr="00B52032">
        <w:trPr>
          <w:trHeight w:val="294"/>
        </w:trPr>
        <w:tc>
          <w:tcPr>
            <w:tcW w:w="2905" w:type="dxa"/>
            <w:vMerge/>
          </w:tcPr>
          <w:p w:rsidR="00B52032" w:rsidRPr="00E747D1" w:rsidRDefault="00B52032" w:rsidP="00B52032">
            <w:pPr>
              <w:spacing w:line="269" w:lineRule="auto"/>
              <w:textAlignment w:val="top"/>
              <w:rPr>
                <w:sz w:val="22"/>
                <w:szCs w:val="22"/>
                <w:rtl/>
              </w:rPr>
            </w:pPr>
          </w:p>
        </w:tc>
        <w:tc>
          <w:tcPr>
            <w:tcW w:w="2906"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 xml:space="preserve">שיעור המשתתפים במסגרות </w:t>
            </w:r>
            <w:r>
              <w:rPr>
                <w:sz w:val="22"/>
                <w:szCs w:val="22"/>
                <w:rtl/>
              </w:rPr>
              <w:br/>
            </w:r>
            <w:r w:rsidRPr="00E747D1">
              <w:rPr>
                <w:rFonts w:hint="cs"/>
                <w:sz w:val="22"/>
                <w:szCs w:val="22"/>
                <w:rtl/>
              </w:rPr>
              <w:t>חוץ-ביתיות</w:t>
            </w:r>
          </w:p>
        </w:tc>
        <w:tc>
          <w:tcPr>
            <w:tcW w:w="2358"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27%</w:t>
            </w:r>
          </w:p>
        </w:tc>
      </w:tr>
      <w:tr w:rsidR="00B52032" w:rsidRPr="00E747D1" w:rsidTr="00B52032">
        <w:trPr>
          <w:trHeight w:val="116"/>
        </w:trPr>
        <w:tc>
          <w:tcPr>
            <w:tcW w:w="2905" w:type="dxa"/>
            <w:vMerge w:val="restart"/>
          </w:tcPr>
          <w:p w:rsidR="00B52032" w:rsidRPr="00E747D1" w:rsidRDefault="00B52032" w:rsidP="00B52032">
            <w:pPr>
              <w:spacing w:line="269" w:lineRule="auto"/>
              <w:textAlignment w:val="top"/>
              <w:rPr>
                <w:sz w:val="22"/>
                <w:szCs w:val="22"/>
                <w:rtl/>
              </w:rPr>
            </w:pPr>
            <w:r w:rsidRPr="00E747D1">
              <w:rPr>
                <w:rFonts w:hint="cs"/>
                <w:sz w:val="22"/>
                <w:szCs w:val="22"/>
                <w:rtl/>
              </w:rPr>
              <w:t>פילוח לפי המגדר</w:t>
            </w:r>
          </w:p>
        </w:tc>
        <w:tc>
          <w:tcPr>
            <w:tcW w:w="2906"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שיעור הנשים</w:t>
            </w:r>
          </w:p>
        </w:tc>
        <w:tc>
          <w:tcPr>
            <w:tcW w:w="2358"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19%</w:t>
            </w:r>
          </w:p>
        </w:tc>
      </w:tr>
      <w:tr w:rsidR="00B52032" w:rsidRPr="00E747D1" w:rsidTr="00B52032">
        <w:trPr>
          <w:trHeight w:val="115"/>
        </w:trPr>
        <w:tc>
          <w:tcPr>
            <w:tcW w:w="2905" w:type="dxa"/>
            <w:vMerge/>
          </w:tcPr>
          <w:p w:rsidR="00B52032" w:rsidRPr="00E747D1" w:rsidRDefault="00B52032" w:rsidP="00B52032">
            <w:pPr>
              <w:spacing w:line="269" w:lineRule="auto"/>
              <w:textAlignment w:val="top"/>
              <w:rPr>
                <w:sz w:val="22"/>
                <w:szCs w:val="22"/>
                <w:rtl/>
              </w:rPr>
            </w:pPr>
          </w:p>
        </w:tc>
        <w:tc>
          <w:tcPr>
            <w:tcW w:w="2906"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שיעור הגברים</w:t>
            </w:r>
          </w:p>
        </w:tc>
        <w:tc>
          <w:tcPr>
            <w:tcW w:w="2358"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81%</w:t>
            </w:r>
          </w:p>
        </w:tc>
      </w:tr>
      <w:tr w:rsidR="00B52032" w:rsidRPr="00E747D1" w:rsidTr="00B52032">
        <w:trPr>
          <w:trHeight w:val="116"/>
        </w:trPr>
        <w:tc>
          <w:tcPr>
            <w:tcW w:w="2905" w:type="dxa"/>
            <w:vMerge w:val="restart"/>
          </w:tcPr>
          <w:p w:rsidR="00B52032" w:rsidRPr="00E747D1" w:rsidRDefault="00B52032" w:rsidP="00B52032">
            <w:pPr>
              <w:spacing w:line="269" w:lineRule="auto"/>
              <w:textAlignment w:val="top"/>
              <w:rPr>
                <w:sz w:val="22"/>
                <w:szCs w:val="22"/>
                <w:rtl/>
              </w:rPr>
            </w:pPr>
            <w:r w:rsidRPr="00E747D1">
              <w:rPr>
                <w:rFonts w:hint="cs"/>
                <w:sz w:val="22"/>
                <w:szCs w:val="22"/>
                <w:rtl/>
              </w:rPr>
              <w:t>פילוח לפי הגיל</w:t>
            </w:r>
          </w:p>
        </w:tc>
        <w:tc>
          <w:tcPr>
            <w:tcW w:w="2906"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 xml:space="preserve"> 0 - 17</w:t>
            </w:r>
          </w:p>
        </w:tc>
        <w:tc>
          <w:tcPr>
            <w:tcW w:w="2358"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731 (7.5%)</w:t>
            </w:r>
          </w:p>
        </w:tc>
      </w:tr>
      <w:tr w:rsidR="00B52032" w:rsidRPr="00E747D1" w:rsidTr="00B52032">
        <w:trPr>
          <w:trHeight w:val="115"/>
        </w:trPr>
        <w:tc>
          <w:tcPr>
            <w:tcW w:w="2905" w:type="dxa"/>
            <w:vMerge/>
          </w:tcPr>
          <w:p w:rsidR="00B52032" w:rsidRPr="00E747D1" w:rsidRDefault="00B52032" w:rsidP="00B52032">
            <w:pPr>
              <w:spacing w:line="269" w:lineRule="auto"/>
              <w:textAlignment w:val="top"/>
              <w:rPr>
                <w:sz w:val="22"/>
                <w:szCs w:val="22"/>
                <w:rtl/>
              </w:rPr>
            </w:pPr>
          </w:p>
        </w:tc>
        <w:tc>
          <w:tcPr>
            <w:tcW w:w="2906"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 xml:space="preserve"> 18 - 24</w:t>
            </w:r>
          </w:p>
        </w:tc>
        <w:tc>
          <w:tcPr>
            <w:tcW w:w="2358"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1,319 (13.5%)</w:t>
            </w:r>
          </w:p>
        </w:tc>
      </w:tr>
      <w:tr w:rsidR="00B52032" w:rsidRPr="00E747D1" w:rsidTr="00B52032">
        <w:trPr>
          <w:trHeight w:val="115"/>
        </w:trPr>
        <w:tc>
          <w:tcPr>
            <w:tcW w:w="2905" w:type="dxa"/>
            <w:vMerge/>
          </w:tcPr>
          <w:p w:rsidR="00B52032" w:rsidRPr="00E747D1" w:rsidRDefault="00B52032" w:rsidP="00B52032">
            <w:pPr>
              <w:spacing w:line="269" w:lineRule="auto"/>
              <w:textAlignment w:val="top"/>
              <w:rPr>
                <w:rtl/>
              </w:rPr>
            </w:pPr>
          </w:p>
        </w:tc>
        <w:tc>
          <w:tcPr>
            <w:tcW w:w="2906"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25 ומעלה</w:t>
            </w:r>
          </w:p>
        </w:tc>
        <w:tc>
          <w:tcPr>
            <w:tcW w:w="2358" w:type="dxa"/>
          </w:tcPr>
          <w:p w:rsidR="00B52032" w:rsidRPr="00E747D1" w:rsidRDefault="00B52032" w:rsidP="00B52032">
            <w:pPr>
              <w:spacing w:line="269" w:lineRule="auto"/>
              <w:jc w:val="left"/>
              <w:textAlignment w:val="top"/>
              <w:rPr>
                <w:sz w:val="22"/>
                <w:szCs w:val="22"/>
                <w:rtl/>
              </w:rPr>
            </w:pPr>
            <w:r w:rsidRPr="00E747D1">
              <w:rPr>
                <w:rFonts w:hint="cs"/>
                <w:sz w:val="22"/>
                <w:szCs w:val="22"/>
                <w:rtl/>
              </w:rPr>
              <w:t>7,629 (79%)</w:t>
            </w:r>
          </w:p>
        </w:tc>
      </w:tr>
    </w:tbl>
    <w:p w:rsidR="00B52032" w:rsidRPr="00E747D1" w:rsidRDefault="00B52032" w:rsidP="00B52032">
      <w:pPr>
        <w:shd w:val="clear" w:color="auto" w:fill="FFFFFF"/>
        <w:spacing w:line="269" w:lineRule="auto"/>
        <w:textAlignment w:val="top"/>
        <w:rPr>
          <w:szCs w:val="20"/>
          <w:rtl/>
        </w:rPr>
      </w:pPr>
      <w:r w:rsidRPr="00E747D1">
        <w:rPr>
          <w:rFonts w:hint="cs"/>
          <w:szCs w:val="20"/>
          <w:rtl/>
        </w:rPr>
        <w:t>על פי נתוני משרד הרווחה, בעיבוד משרד מבקר המדינה.</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rFonts w:hint="cs"/>
          <w:b/>
          <w:bCs/>
          <w:rtl/>
        </w:rPr>
        <w:t>מהלוח עולה כי רק כ-7.5% (731) מהמטופלים הם ילדים ובני נוער עד גיל 17, והשאר - (8,948) מבוגרים. כ-73% מהמטופלים מקבלים את השירות בקהילה.</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jc w:val="center"/>
        <w:textAlignment w:val="top"/>
        <w:rPr>
          <w:b/>
          <w:bCs/>
          <w:rtl/>
        </w:rPr>
      </w:pPr>
      <w:r w:rsidRPr="00E747D1">
        <w:rPr>
          <w:rFonts w:hint="cs"/>
          <w:rtl/>
        </w:rPr>
        <w:t xml:space="preserve">לוח </w:t>
      </w:r>
      <w:r w:rsidRPr="00E747D1">
        <w:rPr>
          <w:rFonts w:ascii="David" w:hAnsi="David"/>
          <w:sz w:val="24"/>
          <w:szCs w:val="32"/>
        </w:rPr>
        <w:t>20</w:t>
      </w:r>
      <w:r w:rsidRPr="00E747D1">
        <w:rPr>
          <w:rFonts w:hint="cs"/>
          <w:rtl/>
        </w:rPr>
        <w:t>:</w:t>
      </w:r>
      <w:r w:rsidRPr="00E747D1">
        <w:rPr>
          <w:rFonts w:hint="cs"/>
          <w:b/>
          <w:bCs/>
          <w:rtl/>
        </w:rPr>
        <w:t xml:space="preserve"> </w:t>
      </w:r>
      <w:r w:rsidRPr="00E747D1">
        <w:rPr>
          <w:rFonts w:hint="eastAsia"/>
          <w:b/>
          <w:bCs/>
          <w:rtl/>
        </w:rPr>
        <w:t>מספר</w:t>
      </w:r>
      <w:r w:rsidRPr="00E747D1">
        <w:rPr>
          <w:b/>
          <w:bCs/>
          <w:rtl/>
        </w:rPr>
        <w:t xml:space="preserve"> </w:t>
      </w:r>
      <w:r w:rsidRPr="00E747D1">
        <w:rPr>
          <w:rFonts w:hint="eastAsia"/>
          <w:b/>
          <w:bCs/>
          <w:rtl/>
        </w:rPr>
        <w:t>המסגרות</w:t>
      </w:r>
      <w:r w:rsidRPr="00E747D1">
        <w:rPr>
          <w:b/>
          <w:bCs/>
          <w:rtl/>
        </w:rPr>
        <w:t xml:space="preserve"> </w:t>
      </w:r>
      <w:r w:rsidRPr="00E747D1">
        <w:rPr>
          <w:rFonts w:hint="eastAsia"/>
          <w:b/>
          <w:bCs/>
          <w:rtl/>
        </w:rPr>
        <w:t>הנכללות</w:t>
      </w:r>
      <w:r w:rsidRPr="00E747D1">
        <w:rPr>
          <w:b/>
          <w:bCs/>
          <w:rtl/>
        </w:rPr>
        <w:t xml:space="preserve"> </w:t>
      </w:r>
      <w:r w:rsidRPr="00E747D1">
        <w:rPr>
          <w:rFonts w:hint="eastAsia"/>
          <w:b/>
          <w:bCs/>
          <w:rtl/>
        </w:rPr>
        <w:t>בתוכניות</w:t>
      </w:r>
      <w:r w:rsidRPr="00E747D1">
        <w:rPr>
          <w:b/>
          <w:bCs/>
          <w:rtl/>
        </w:rPr>
        <w:t xml:space="preserve"> </w:t>
      </w:r>
      <w:r w:rsidRPr="00E747D1">
        <w:rPr>
          <w:rFonts w:hint="eastAsia"/>
          <w:b/>
          <w:bCs/>
          <w:rtl/>
        </w:rPr>
        <w:t>לנפגעי</w:t>
      </w:r>
      <w:r w:rsidRPr="00E747D1">
        <w:rPr>
          <w:b/>
          <w:bCs/>
          <w:rtl/>
        </w:rPr>
        <w:t xml:space="preserve"> התמכרויות ברשויות </w:t>
      </w:r>
      <w:r w:rsidRPr="00E747D1">
        <w:rPr>
          <w:rFonts w:hint="eastAsia"/>
          <w:b/>
          <w:bCs/>
          <w:rtl/>
        </w:rPr>
        <w:t>שנבדקו</w:t>
      </w:r>
      <w:r w:rsidRPr="00E747D1">
        <w:rPr>
          <w:b/>
          <w:bCs/>
          <w:rtl/>
        </w:rPr>
        <w:t xml:space="preserve"> ומספר בני הנוער שהשתתפו בהן, </w:t>
      </w:r>
      <w:r w:rsidRPr="00E747D1">
        <w:rPr>
          <w:rFonts w:hint="eastAsia"/>
          <w:b/>
          <w:bCs/>
          <w:rtl/>
        </w:rPr>
        <w:t>לפי</w:t>
      </w:r>
      <w:r w:rsidRPr="00E747D1">
        <w:rPr>
          <w:b/>
          <w:bCs/>
          <w:rtl/>
        </w:rPr>
        <w:t xml:space="preserve"> אזור, </w:t>
      </w:r>
      <w:r w:rsidRPr="00E747D1">
        <w:rPr>
          <w:rFonts w:hint="cs"/>
          <w:b/>
          <w:bCs/>
          <w:rtl/>
        </w:rPr>
        <w:t>2024</w:t>
      </w:r>
    </w:p>
    <w:tbl>
      <w:tblPr>
        <w:tblStyle w:val="af6"/>
        <w:bidiVisual/>
        <w:tblW w:w="8144" w:type="dxa"/>
        <w:tblLook w:val="04A0" w:firstRow="1" w:lastRow="0" w:firstColumn="1" w:lastColumn="0" w:noHBand="0" w:noVBand="1"/>
      </w:tblPr>
      <w:tblGrid>
        <w:gridCol w:w="2714"/>
        <w:gridCol w:w="2715"/>
        <w:gridCol w:w="2715"/>
      </w:tblGrid>
      <w:tr w:rsidR="00B52032" w:rsidRPr="00E747D1" w:rsidTr="00B52032">
        <w:tc>
          <w:tcPr>
            <w:tcW w:w="2714" w:type="dxa"/>
            <w:shd w:val="clear" w:color="auto" w:fill="D9D9D9" w:themeFill="background1" w:themeFillShade="D9"/>
            <w:vAlign w:val="bottom"/>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color w:val="000000"/>
                <w:sz w:val="22"/>
                <w:szCs w:val="22"/>
                <w:rtl/>
              </w:rPr>
              <w:t>אזור</w:t>
            </w:r>
          </w:p>
        </w:tc>
        <w:tc>
          <w:tcPr>
            <w:tcW w:w="2715" w:type="dxa"/>
            <w:shd w:val="clear" w:color="auto" w:fill="D9D9D9" w:themeFill="background1" w:themeFillShade="D9"/>
          </w:tcPr>
          <w:p w:rsidR="00B52032" w:rsidRPr="00E747D1" w:rsidRDefault="00B52032" w:rsidP="00B52032">
            <w:pPr>
              <w:spacing w:line="269" w:lineRule="auto"/>
              <w:jc w:val="center"/>
              <w:rPr>
                <w:rFonts w:ascii="David" w:hAnsi="David"/>
                <w:b/>
                <w:bCs/>
                <w:color w:val="000000"/>
                <w:sz w:val="22"/>
                <w:szCs w:val="22"/>
                <w:rtl/>
              </w:rPr>
            </w:pPr>
            <w:r w:rsidRPr="00E747D1">
              <w:rPr>
                <w:rFonts w:ascii="David" w:hAnsi="David" w:hint="cs"/>
                <w:b/>
                <w:bCs/>
                <w:color w:val="000000"/>
                <w:sz w:val="22"/>
                <w:szCs w:val="22"/>
                <w:rtl/>
              </w:rPr>
              <w:t>מספר המסגרות בשנת 2024</w:t>
            </w:r>
          </w:p>
        </w:tc>
        <w:tc>
          <w:tcPr>
            <w:tcW w:w="2715" w:type="dxa"/>
            <w:shd w:val="clear" w:color="auto" w:fill="D9D9D9" w:themeFill="background1" w:themeFillShade="D9"/>
          </w:tcPr>
          <w:p w:rsidR="00B52032" w:rsidRPr="00E747D1" w:rsidRDefault="00B52032" w:rsidP="00B52032">
            <w:pPr>
              <w:spacing w:line="269" w:lineRule="auto"/>
              <w:jc w:val="center"/>
              <w:rPr>
                <w:rFonts w:ascii="David" w:hAnsi="David"/>
                <w:b/>
                <w:bCs/>
                <w:color w:val="000000"/>
                <w:sz w:val="22"/>
                <w:szCs w:val="22"/>
                <w:rtl/>
              </w:rPr>
            </w:pPr>
            <w:r w:rsidRPr="00E747D1">
              <w:rPr>
                <w:rFonts w:ascii="David" w:hAnsi="David" w:hint="cs"/>
                <w:b/>
                <w:bCs/>
                <w:color w:val="000000"/>
                <w:sz w:val="22"/>
                <w:szCs w:val="22"/>
                <w:rtl/>
              </w:rPr>
              <w:t>מספר המשתתפים בשנת 2024</w:t>
            </w:r>
          </w:p>
        </w:tc>
      </w:tr>
      <w:tr w:rsidR="00B52032" w:rsidRPr="00E747D1" w:rsidTr="00B52032">
        <w:tc>
          <w:tcPr>
            <w:tcW w:w="2714"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hint="cs"/>
                <w:color w:val="000000"/>
                <w:sz w:val="22"/>
                <w:szCs w:val="22"/>
                <w:rtl/>
              </w:rPr>
              <w:t>חיפה והצפון</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21</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220</w:t>
            </w:r>
          </w:p>
        </w:tc>
      </w:tr>
      <w:tr w:rsidR="00B52032" w:rsidRPr="00E747D1" w:rsidTr="00B52032">
        <w:tc>
          <w:tcPr>
            <w:tcW w:w="2714"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hint="cs"/>
                <w:color w:val="000000"/>
                <w:sz w:val="22"/>
                <w:szCs w:val="22"/>
                <w:rtl/>
              </w:rPr>
              <w:t>תל אביב והמרכז</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19</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223</w:t>
            </w:r>
          </w:p>
        </w:tc>
      </w:tr>
      <w:tr w:rsidR="00B52032" w:rsidRPr="00E747D1" w:rsidTr="00B52032">
        <w:tc>
          <w:tcPr>
            <w:tcW w:w="2714"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hint="cs"/>
                <w:color w:val="000000"/>
                <w:sz w:val="22"/>
                <w:szCs w:val="22"/>
                <w:rtl/>
              </w:rPr>
              <w:t>ירושלים</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15</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228</w:t>
            </w:r>
          </w:p>
        </w:tc>
      </w:tr>
      <w:tr w:rsidR="00B52032" w:rsidRPr="00E747D1" w:rsidTr="00B52032">
        <w:tc>
          <w:tcPr>
            <w:tcW w:w="2714" w:type="dxa"/>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hint="cs"/>
                <w:color w:val="000000"/>
                <w:sz w:val="22"/>
                <w:szCs w:val="22"/>
                <w:rtl/>
              </w:rPr>
              <w:t>הדרום</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10</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120</w:t>
            </w:r>
          </w:p>
        </w:tc>
      </w:tr>
      <w:tr w:rsidR="00B52032" w:rsidRPr="00E747D1" w:rsidTr="00B52032">
        <w:tc>
          <w:tcPr>
            <w:tcW w:w="2714" w:type="dxa"/>
            <w:vAlign w:val="bottom"/>
          </w:tcPr>
          <w:p w:rsidR="00B52032" w:rsidRPr="00E747D1" w:rsidRDefault="00B52032" w:rsidP="00B52032">
            <w:pPr>
              <w:spacing w:line="269" w:lineRule="auto"/>
              <w:jc w:val="left"/>
              <w:rPr>
                <w:rFonts w:ascii="David" w:hAnsi="David"/>
                <w:b/>
                <w:bCs/>
                <w:color w:val="000000"/>
                <w:sz w:val="22"/>
                <w:szCs w:val="22"/>
                <w:rtl/>
              </w:rPr>
            </w:pPr>
            <w:r w:rsidRPr="00E747D1">
              <w:rPr>
                <w:rFonts w:ascii="David" w:hAnsi="David" w:hint="cs"/>
                <w:b/>
                <w:bCs/>
                <w:color w:val="000000"/>
                <w:sz w:val="22"/>
                <w:szCs w:val="22"/>
                <w:rtl/>
              </w:rPr>
              <w:t>סה"כ</w:t>
            </w:r>
          </w:p>
        </w:tc>
        <w:tc>
          <w:tcPr>
            <w:tcW w:w="2715" w:type="dxa"/>
          </w:tcPr>
          <w:p w:rsidR="00B52032" w:rsidRPr="00E747D1" w:rsidRDefault="00B52032" w:rsidP="00B52032">
            <w:pPr>
              <w:spacing w:line="269" w:lineRule="auto"/>
              <w:jc w:val="left"/>
              <w:rPr>
                <w:rFonts w:ascii="David" w:hAnsi="David"/>
                <w:b/>
                <w:bCs/>
                <w:sz w:val="22"/>
                <w:szCs w:val="22"/>
                <w:rtl/>
              </w:rPr>
            </w:pPr>
            <w:r w:rsidRPr="00E747D1">
              <w:rPr>
                <w:rFonts w:ascii="David" w:hAnsi="David" w:hint="cs"/>
                <w:b/>
                <w:bCs/>
                <w:sz w:val="22"/>
                <w:szCs w:val="22"/>
                <w:rtl/>
              </w:rPr>
              <w:t>65</w:t>
            </w:r>
          </w:p>
        </w:tc>
        <w:tc>
          <w:tcPr>
            <w:tcW w:w="2715" w:type="dxa"/>
          </w:tcPr>
          <w:p w:rsidR="00B52032" w:rsidRPr="00E747D1" w:rsidRDefault="00B52032" w:rsidP="00B52032">
            <w:pPr>
              <w:spacing w:line="269" w:lineRule="auto"/>
              <w:jc w:val="left"/>
              <w:rPr>
                <w:rFonts w:ascii="David" w:hAnsi="David"/>
                <w:b/>
                <w:bCs/>
                <w:sz w:val="22"/>
                <w:szCs w:val="22"/>
                <w:rtl/>
              </w:rPr>
            </w:pPr>
            <w:r w:rsidRPr="00E747D1">
              <w:rPr>
                <w:rFonts w:ascii="David" w:hAnsi="David" w:hint="cs"/>
                <w:b/>
                <w:bCs/>
                <w:sz w:val="22"/>
                <w:szCs w:val="22"/>
                <w:rtl/>
              </w:rPr>
              <w:t>791</w:t>
            </w:r>
          </w:p>
        </w:tc>
      </w:tr>
    </w:tbl>
    <w:p w:rsidR="00B52032" w:rsidRPr="00E747D1" w:rsidRDefault="00B52032" w:rsidP="00B52032">
      <w:pPr>
        <w:spacing w:line="269" w:lineRule="auto"/>
        <w:rPr>
          <w:rtl/>
        </w:rPr>
      </w:pPr>
      <w:r w:rsidRPr="00E747D1">
        <w:rPr>
          <w:rFonts w:hint="cs"/>
          <w:szCs w:val="20"/>
          <w:rtl/>
        </w:rPr>
        <w:t>על פי נתוני משרד הרווחה, בעיבוד משרד מבקר המדינה</w:t>
      </w:r>
      <w:r w:rsidRPr="00E747D1">
        <w:rPr>
          <w:rFonts w:hint="cs"/>
          <w:rtl/>
        </w:rPr>
        <w:t>.</w:t>
      </w:r>
    </w:p>
    <w:p w:rsidR="00B52032" w:rsidRPr="00E747D1" w:rsidRDefault="00B52032" w:rsidP="00B52032">
      <w:pPr>
        <w:pStyle w:val="a9"/>
        <w:spacing w:line="269" w:lineRule="auto"/>
      </w:pPr>
    </w:p>
    <w:p w:rsidR="00B52032" w:rsidRPr="00E747D1" w:rsidRDefault="00B52032" w:rsidP="00B52032">
      <w:pPr>
        <w:spacing w:line="269" w:lineRule="auto"/>
        <w:rPr>
          <w:rtl/>
        </w:rPr>
      </w:pPr>
      <w:r w:rsidRPr="00E747D1">
        <w:rPr>
          <w:rFonts w:hint="cs"/>
          <w:rtl/>
        </w:rPr>
        <w:t xml:space="preserve">מהלוח עולה כי בכל רחבי הארץ יש 65 מסגרות טיפול בנוער ב-58 רשויות.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מסקירת המענים של מינהל </w:t>
      </w:r>
      <w:proofErr w:type="spellStart"/>
      <w:r w:rsidRPr="00E747D1">
        <w:rPr>
          <w:rFonts w:hint="cs"/>
          <w:b/>
          <w:bCs/>
          <w:rtl/>
        </w:rPr>
        <w:t>של"ם</w:t>
      </w:r>
      <w:proofErr w:type="spellEnd"/>
      <w:r w:rsidRPr="00E747D1">
        <w:rPr>
          <w:rFonts w:hint="cs"/>
          <w:b/>
          <w:bCs/>
          <w:rtl/>
        </w:rPr>
        <w:t xml:space="preserve"> עולה כי יחידת ההתמכרויות היא אחד המענים היחידים שניתנים ברשויות שנבדקו. עם זאת, השירות לבני נוער ניתן רק בכ-22% מהרשויות ול-791 בני נוער בלבד. </w:t>
      </w:r>
    </w:p>
    <w:p w:rsidR="00B52032" w:rsidRPr="00E747D1" w:rsidRDefault="00B52032" w:rsidP="00B52032">
      <w:pPr>
        <w:pStyle w:val="a9"/>
        <w:spacing w:line="269" w:lineRule="auto"/>
      </w:pPr>
    </w:p>
    <w:p w:rsidR="00B52032" w:rsidRPr="00E747D1" w:rsidRDefault="00B52032" w:rsidP="00B52032">
      <w:pPr>
        <w:spacing w:line="269" w:lineRule="auto"/>
        <w:rPr>
          <w:b/>
          <w:bCs/>
          <w:rtl/>
        </w:rPr>
      </w:pPr>
      <w:r w:rsidRPr="00E747D1">
        <w:rPr>
          <w:rFonts w:hint="cs"/>
          <w:b/>
          <w:bCs/>
          <w:rtl/>
        </w:rPr>
        <w:t>מומלץ כי משרד הרווחה יבחן מדוע לא מופעלות מסגרות לטיפול בבני נוער נפגעי התמכרויות ברשויות נוספות, וכי הוא יפעל ככל הנדרש לפתיחת מענים ברשויות נוספות.</w:t>
      </w:r>
    </w:p>
    <w:p w:rsidR="00B52032" w:rsidRPr="00E747D1" w:rsidRDefault="00B52032" w:rsidP="00B52032">
      <w:pPr>
        <w:pStyle w:val="a9"/>
        <w:spacing w:line="269" w:lineRule="auto"/>
      </w:pPr>
    </w:p>
    <w:p w:rsidR="00B52032" w:rsidRPr="00E747D1" w:rsidRDefault="00B52032" w:rsidP="00B52032">
      <w:pPr>
        <w:shd w:val="clear" w:color="auto" w:fill="FFFFFF"/>
        <w:spacing w:line="269" w:lineRule="auto"/>
        <w:jc w:val="center"/>
        <w:textAlignment w:val="top"/>
        <w:rPr>
          <w:b/>
          <w:bCs/>
          <w:rtl/>
        </w:rPr>
      </w:pPr>
      <w:r w:rsidRPr="00E747D1">
        <w:rPr>
          <w:rFonts w:hint="cs"/>
          <w:rtl/>
        </w:rPr>
        <w:t xml:space="preserve">לוח </w:t>
      </w:r>
      <w:r w:rsidRPr="00E747D1">
        <w:rPr>
          <w:rFonts w:ascii="David" w:hAnsi="David"/>
          <w:sz w:val="24"/>
          <w:szCs w:val="32"/>
        </w:rPr>
        <w:t>21</w:t>
      </w:r>
      <w:r w:rsidRPr="00E747D1">
        <w:rPr>
          <w:rFonts w:hint="cs"/>
          <w:rtl/>
        </w:rPr>
        <w:t>:</w:t>
      </w:r>
      <w:r w:rsidRPr="00E747D1">
        <w:rPr>
          <w:rFonts w:hint="cs"/>
          <w:b/>
          <w:bCs/>
          <w:rtl/>
        </w:rPr>
        <w:t xml:space="preserve"> מספר המשתתפים בתוכניות לנפגעי התמכרויות ברשויות שנבדקו, 2024</w:t>
      </w:r>
    </w:p>
    <w:tbl>
      <w:tblPr>
        <w:tblStyle w:val="af6"/>
        <w:bidiVisual/>
        <w:tblW w:w="8144" w:type="dxa"/>
        <w:tblLook w:val="04A0" w:firstRow="1" w:lastRow="0" w:firstColumn="1" w:lastColumn="0" w:noHBand="0" w:noVBand="1"/>
      </w:tblPr>
      <w:tblGrid>
        <w:gridCol w:w="2714"/>
        <w:gridCol w:w="2715"/>
        <w:gridCol w:w="2715"/>
      </w:tblGrid>
      <w:tr w:rsidR="00B52032" w:rsidRPr="00E747D1" w:rsidTr="00B52032">
        <w:tc>
          <w:tcPr>
            <w:tcW w:w="2714" w:type="dxa"/>
            <w:shd w:val="clear" w:color="auto" w:fill="D9D9D9" w:themeFill="background1" w:themeFillShade="D9"/>
            <w:vAlign w:val="center"/>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color w:val="000000"/>
                <w:sz w:val="22"/>
                <w:szCs w:val="22"/>
                <w:rtl/>
              </w:rPr>
              <w:t>ה</w:t>
            </w:r>
            <w:r w:rsidRPr="00E747D1">
              <w:rPr>
                <w:rFonts w:ascii="David" w:hAnsi="David"/>
                <w:b/>
                <w:bCs/>
                <w:color w:val="000000"/>
                <w:sz w:val="22"/>
                <w:szCs w:val="22"/>
                <w:rtl/>
              </w:rPr>
              <w:t>רשות</w:t>
            </w:r>
          </w:p>
        </w:tc>
        <w:tc>
          <w:tcPr>
            <w:tcW w:w="2715" w:type="dxa"/>
            <w:shd w:val="clear" w:color="auto" w:fill="D9D9D9" w:themeFill="background1" w:themeFillShade="D9"/>
          </w:tcPr>
          <w:p w:rsidR="00B52032" w:rsidRPr="00E747D1" w:rsidRDefault="00B52032" w:rsidP="00B52032">
            <w:pPr>
              <w:spacing w:line="269" w:lineRule="auto"/>
              <w:jc w:val="center"/>
              <w:rPr>
                <w:rFonts w:ascii="David" w:hAnsi="David"/>
                <w:b/>
                <w:bCs/>
                <w:color w:val="000000"/>
                <w:sz w:val="22"/>
                <w:szCs w:val="22"/>
                <w:rtl/>
              </w:rPr>
            </w:pPr>
            <w:r w:rsidRPr="00E747D1">
              <w:rPr>
                <w:rFonts w:ascii="David" w:hAnsi="David" w:hint="cs"/>
                <w:b/>
                <w:bCs/>
                <w:color w:val="000000"/>
                <w:sz w:val="22"/>
                <w:szCs w:val="22"/>
                <w:rtl/>
              </w:rPr>
              <w:t>מספר בני הנוער המשתתפים בתוכניות</w:t>
            </w:r>
          </w:p>
        </w:tc>
        <w:tc>
          <w:tcPr>
            <w:tcW w:w="2715" w:type="dxa"/>
            <w:shd w:val="clear" w:color="auto" w:fill="D9D9D9" w:themeFill="background1" w:themeFillShade="D9"/>
          </w:tcPr>
          <w:p w:rsidR="00B52032" w:rsidRPr="00E747D1" w:rsidRDefault="00B52032" w:rsidP="00B52032">
            <w:pPr>
              <w:spacing w:line="269" w:lineRule="auto"/>
              <w:jc w:val="center"/>
              <w:rPr>
                <w:rFonts w:ascii="David" w:hAnsi="David"/>
                <w:b/>
                <w:bCs/>
                <w:color w:val="000000"/>
                <w:sz w:val="22"/>
                <w:szCs w:val="22"/>
                <w:rtl/>
              </w:rPr>
            </w:pPr>
            <w:r w:rsidRPr="00E747D1">
              <w:rPr>
                <w:rFonts w:ascii="David" w:hAnsi="David" w:hint="cs"/>
                <w:b/>
                <w:bCs/>
                <w:color w:val="000000"/>
                <w:sz w:val="22"/>
                <w:szCs w:val="22"/>
                <w:rtl/>
              </w:rPr>
              <w:t xml:space="preserve">מספר המבוגרים המשתתפים בתוכניות </w:t>
            </w:r>
          </w:p>
        </w:tc>
      </w:tr>
      <w:tr w:rsidR="00B52032" w:rsidRPr="00E747D1" w:rsidTr="00B52032">
        <w:tc>
          <w:tcPr>
            <w:tcW w:w="2714" w:type="dxa"/>
            <w:vAlign w:val="bottom"/>
          </w:tcPr>
          <w:p w:rsidR="00B52032" w:rsidRPr="00E747D1" w:rsidRDefault="00B52032" w:rsidP="00B52032">
            <w:pPr>
              <w:spacing w:line="269" w:lineRule="auto"/>
              <w:jc w:val="left"/>
              <w:rPr>
                <w:rFonts w:ascii="David" w:hAnsi="David"/>
                <w:b/>
                <w:bCs/>
                <w:sz w:val="22"/>
                <w:szCs w:val="22"/>
                <w:rtl/>
              </w:rPr>
            </w:pPr>
            <w:r w:rsidRPr="00E747D1">
              <w:rPr>
                <w:rFonts w:ascii="David" w:hAnsi="David"/>
                <w:b/>
                <w:bCs/>
                <w:color w:val="000000"/>
                <w:sz w:val="22"/>
                <w:szCs w:val="22"/>
                <w:rtl/>
              </w:rPr>
              <w:t>ערד</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אין מסגרת לנוער</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אין נתונים</w:t>
            </w:r>
          </w:p>
        </w:tc>
      </w:tr>
      <w:tr w:rsidR="00B52032" w:rsidRPr="00E747D1" w:rsidTr="00B52032">
        <w:tc>
          <w:tcPr>
            <w:tcW w:w="2714" w:type="dxa"/>
            <w:vAlign w:val="bottom"/>
          </w:tcPr>
          <w:p w:rsidR="00B52032" w:rsidRPr="00E747D1" w:rsidRDefault="00B52032" w:rsidP="00B52032">
            <w:pPr>
              <w:spacing w:line="269" w:lineRule="auto"/>
              <w:jc w:val="left"/>
              <w:rPr>
                <w:rFonts w:ascii="David" w:hAnsi="David"/>
                <w:b/>
                <w:bCs/>
                <w:sz w:val="22"/>
                <w:szCs w:val="22"/>
                <w:rtl/>
              </w:rPr>
            </w:pPr>
            <w:r w:rsidRPr="00E747D1">
              <w:rPr>
                <w:rFonts w:ascii="David" w:hAnsi="David"/>
                <w:b/>
                <w:bCs/>
                <w:color w:val="000000"/>
                <w:sz w:val="22"/>
                <w:szCs w:val="22"/>
                <w:rtl/>
              </w:rPr>
              <w:t>קריית גת</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6</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18</w:t>
            </w:r>
          </w:p>
        </w:tc>
      </w:tr>
      <w:tr w:rsidR="00B52032" w:rsidRPr="00E747D1" w:rsidTr="00B52032">
        <w:tc>
          <w:tcPr>
            <w:tcW w:w="2714" w:type="dxa"/>
            <w:vAlign w:val="bottom"/>
          </w:tcPr>
          <w:p w:rsidR="00B52032" w:rsidRPr="00E747D1" w:rsidRDefault="00B52032" w:rsidP="00B52032">
            <w:pPr>
              <w:spacing w:line="269" w:lineRule="auto"/>
              <w:jc w:val="left"/>
              <w:rPr>
                <w:rFonts w:ascii="David" w:hAnsi="David"/>
                <w:b/>
                <w:bCs/>
                <w:sz w:val="22"/>
                <w:szCs w:val="22"/>
                <w:rtl/>
              </w:rPr>
            </w:pPr>
            <w:r w:rsidRPr="00E747D1">
              <w:rPr>
                <w:rFonts w:ascii="David" w:hAnsi="David"/>
                <w:b/>
                <w:bCs/>
                <w:color w:val="000000"/>
                <w:sz w:val="22"/>
                <w:szCs w:val="22"/>
                <w:rtl/>
              </w:rPr>
              <w:t>קריית מוצקין</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אין מסגרת לנוער</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19</w:t>
            </w:r>
          </w:p>
        </w:tc>
      </w:tr>
      <w:tr w:rsidR="00B52032" w:rsidRPr="00E747D1" w:rsidTr="00B52032">
        <w:tc>
          <w:tcPr>
            <w:tcW w:w="2714" w:type="dxa"/>
            <w:vAlign w:val="bottom"/>
          </w:tcPr>
          <w:p w:rsidR="00B52032" w:rsidRPr="00E747D1" w:rsidRDefault="00B52032" w:rsidP="00B52032">
            <w:pPr>
              <w:spacing w:line="269" w:lineRule="auto"/>
              <w:jc w:val="left"/>
              <w:rPr>
                <w:rFonts w:ascii="David" w:hAnsi="David"/>
                <w:b/>
                <w:bCs/>
                <w:sz w:val="22"/>
                <w:szCs w:val="22"/>
                <w:rtl/>
              </w:rPr>
            </w:pPr>
            <w:r w:rsidRPr="00E747D1">
              <w:rPr>
                <w:rFonts w:ascii="David" w:hAnsi="David"/>
                <w:b/>
                <w:bCs/>
                <w:color w:val="000000"/>
                <w:sz w:val="22"/>
                <w:szCs w:val="22"/>
                <w:rtl/>
              </w:rPr>
              <w:t>רמלה</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אין מסגרת לנוער</w:t>
            </w:r>
          </w:p>
        </w:tc>
        <w:tc>
          <w:tcPr>
            <w:tcW w:w="2715" w:type="dxa"/>
          </w:tcPr>
          <w:p w:rsidR="00B52032" w:rsidRPr="00E747D1" w:rsidRDefault="00B52032" w:rsidP="00B52032">
            <w:pPr>
              <w:spacing w:line="269" w:lineRule="auto"/>
              <w:jc w:val="left"/>
              <w:rPr>
                <w:rFonts w:ascii="David" w:hAnsi="David"/>
                <w:sz w:val="22"/>
                <w:szCs w:val="22"/>
                <w:rtl/>
              </w:rPr>
            </w:pPr>
            <w:r w:rsidRPr="00E747D1">
              <w:rPr>
                <w:rFonts w:ascii="David" w:hAnsi="David" w:hint="cs"/>
                <w:sz w:val="22"/>
                <w:szCs w:val="22"/>
                <w:rtl/>
              </w:rPr>
              <w:t>19</w:t>
            </w:r>
          </w:p>
        </w:tc>
      </w:tr>
      <w:tr w:rsidR="00B52032" w:rsidRPr="00E747D1" w:rsidTr="00B52032">
        <w:tc>
          <w:tcPr>
            <w:tcW w:w="2714" w:type="dxa"/>
            <w:vAlign w:val="bottom"/>
          </w:tcPr>
          <w:p w:rsidR="00B52032" w:rsidRPr="00E747D1" w:rsidRDefault="00B52032" w:rsidP="00B52032">
            <w:pPr>
              <w:spacing w:line="269" w:lineRule="auto"/>
              <w:jc w:val="left"/>
              <w:rPr>
                <w:rFonts w:ascii="David" w:hAnsi="David"/>
                <w:b/>
                <w:bCs/>
                <w:color w:val="000000"/>
                <w:sz w:val="22"/>
                <w:szCs w:val="22"/>
                <w:rtl/>
              </w:rPr>
            </w:pPr>
            <w:r w:rsidRPr="00E747D1">
              <w:rPr>
                <w:rFonts w:ascii="David" w:hAnsi="David"/>
                <w:b/>
                <w:bCs/>
                <w:color w:val="000000"/>
                <w:sz w:val="22"/>
                <w:szCs w:val="22"/>
                <w:rtl/>
              </w:rPr>
              <w:t>יפיע</w:t>
            </w:r>
          </w:p>
        </w:tc>
        <w:tc>
          <w:tcPr>
            <w:tcW w:w="2715" w:type="dxa"/>
          </w:tcPr>
          <w:p w:rsidR="00B52032" w:rsidRPr="00E747D1" w:rsidRDefault="00B52032" w:rsidP="00B52032">
            <w:pPr>
              <w:spacing w:line="269" w:lineRule="auto"/>
              <w:jc w:val="left"/>
              <w:rPr>
                <w:rFonts w:ascii="David" w:hAnsi="David"/>
                <w:color w:val="000000"/>
                <w:sz w:val="22"/>
                <w:szCs w:val="22"/>
              </w:rPr>
            </w:pPr>
            <w:r w:rsidRPr="00E747D1">
              <w:rPr>
                <w:rFonts w:ascii="David" w:hAnsi="David" w:hint="cs"/>
                <w:sz w:val="22"/>
                <w:szCs w:val="22"/>
                <w:rtl/>
              </w:rPr>
              <w:t>אין מסגרת לנוער</w:t>
            </w:r>
          </w:p>
        </w:tc>
        <w:tc>
          <w:tcPr>
            <w:tcW w:w="2715" w:type="dxa"/>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hint="cs"/>
                <w:color w:val="000000"/>
                <w:sz w:val="22"/>
                <w:szCs w:val="22"/>
                <w:rtl/>
              </w:rPr>
              <w:t>14</w:t>
            </w:r>
          </w:p>
        </w:tc>
      </w:tr>
    </w:tbl>
    <w:p w:rsidR="00B52032" w:rsidRPr="00E747D1" w:rsidRDefault="00B52032" w:rsidP="00B52032">
      <w:pPr>
        <w:spacing w:line="269" w:lineRule="auto"/>
      </w:pPr>
      <w:r w:rsidRPr="00E747D1">
        <w:rPr>
          <w:rFonts w:hint="cs"/>
          <w:szCs w:val="20"/>
          <w:rtl/>
        </w:rPr>
        <w:t>על פי נתוני משרד הרווחה, בעיבוד משרד מבקר המדינה.</w:t>
      </w:r>
    </w:p>
    <w:p w:rsidR="00B52032" w:rsidRPr="00E747D1" w:rsidRDefault="00B52032" w:rsidP="00B52032">
      <w:pPr>
        <w:pStyle w:val="a9"/>
        <w:spacing w:line="269" w:lineRule="auto"/>
      </w:pPr>
    </w:p>
    <w:p w:rsidR="00B52032" w:rsidRPr="00E747D1" w:rsidRDefault="00B52032" w:rsidP="00B52032">
      <w:pPr>
        <w:spacing w:line="269" w:lineRule="auto"/>
        <w:rPr>
          <w:b/>
          <w:bCs/>
          <w:rtl/>
        </w:rPr>
      </w:pPr>
      <w:r w:rsidRPr="00E747D1">
        <w:rPr>
          <w:rFonts w:hint="cs"/>
          <w:b/>
          <w:bCs/>
          <w:rtl/>
        </w:rPr>
        <w:t>מהלוח עולה כי בשנת 2024 לא הופעלה תוכנית טיפול לבני נוער נפגעי התמכרויות ברשויות המקומיות שנבדקו - ערד, קריית מוצקין, רמלה ויפיע.</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כי הרשויות המקומיות שנבדקו - ערד, קריית מוצקין, רמלה ויפיע יפעילו מענים לטיפול בבני נוער בסיכון בתחום ההתמכרויות.</w:t>
      </w:r>
    </w:p>
    <w:p w:rsidR="00B52032" w:rsidRPr="00E747D1" w:rsidRDefault="00B52032" w:rsidP="00B52032">
      <w:pPr>
        <w:pStyle w:val="a9"/>
        <w:spacing w:line="269" w:lineRule="auto"/>
      </w:pPr>
    </w:p>
    <w:p w:rsidR="00B52032" w:rsidRPr="00E747D1" w:rsidRDefault="00B52032" w:rsidP="00B52032">
      <w:pPr>
        <w:spacing w:line="269" w:lineRule="auto"/>
      </w:pPr>
      <w:r w:rsidRPr="00E747D1">
        <w:rPr>
          <w:rFonts w:hint="cs"/>
          <w:b/>
          <w:bCs/>
          <w:rtl/>
        </w:rPr>
        <w:t>משרד הרווחה</w:t>
      </w:r>
      <w:r w:rsidRPr="00E747D1">
        <w:rPr>
          <w:rFonts w:hint="cs"/>
          <w:rtl/>
        </w:rPr>
        <w:t xml:space="preserve"> מסר בתשובתו כי בעיריית </w:t>
      </w:r>
      <w:r w:rsidRPr="00E747D1">
        <w:rPr>
          <w:rFonts w:hint="cs"/>
          <w:b/>
          <w:bCs/>
          <w:rtl/>
        </w:rPr>
        <w:t xml:space="preserve">ערד </w:t>
      </w:r>
      <w:r w:rsidRPr="00E747D1">
        <w:rPr>
          <w:rFonts w:hint="cs"/>
          <w:rtl/>
        </w:rPr>
        <w:t xml:space="preserve">בתחילת שנת 2024 </w:t>
      </w:r>
      <w:proofErr w:type="spellStart"/>
      <w:r w:rsidRPr="00E747D1">
        <w:rPr>
          <w:rFonts w:hint="cs"/>
          <w:rtl/>
        </w:rPr>
        <w:t>אוייש</w:t>
      </w:r>
      <w:proofErr w:type="spellEnd"/>
      <w:r w:rsidRPr="00E747D1">
        <w:rPr>
          <w:rFonts w:hint="cs"/>
          <w:rtl/>
        </w:rPr>
        <w:t xml:space="preserve"> התפקיד וכי כעת יש מענה לנוער בתחום ההתמכרויות. עוד מסר כי ב</w:t>
      </w:r>
      <w:r w:rsidRPr="00E747D1">
        <w:rPr>
          <w:rFonts w:hint="cs"/>
          <w:b/>
          <w:bCs/>
          <w:rtl/>
        </w:rPr>
        <w:t>קריית מוצקין</w:t>
      </w:r>
      <w:r w:rsidRPr="00E747D1">
        <w:rPr>
          <w:rFonts w:hint="cs"/>
          <w:rtl/>
        </w:rPr>
        <w:t xml:space="preserve"> ביחידה להתמכרויות בני נוער אין תקינה לעו"ס התמכרויות וכי הוצע לרשות לערוך מיפוי להעברת בקשה לתקינה מפיקוח </w:t>
      </w:r>
      <w:proofErr w:type="spellStart"/>
      <w:r w:rsidRPr="00E747D1">
        <w:rPr>
          <w:rFonts w:hint="cs"/>
          <w:rtl/>
        </w:rPr>
        <w:t>של"ם</w:t>
      </w:r>
      <w:proofErr w:type="spellEnd"/>
      <w:r w:rsidRPr="00E747D1">
        <w:rPr>
          <w:rFonts w:hint="cs"/>
          <w:rtl/>
        </w:rPr>
        <w:t xml:space="preserve"> על מנת לקבל תקינה לעו"ס נוער.</w:t>
      </w:r>
    </w:p>
    <w:p w:rsidR="00B52032" w:rsidRPr="00E747D1" w:rsidRDefault="00B52032" w:rsidP="00B52032">
      <w:pPr>
        <w:spacing w:line="269" w:lineRule="auto"/>
        <w:rPr>
          <w:b/>
          <w:bCs/>
          <w:rtl/>
        </w:rPr>
      </w:pPr>
    </w:p>
    <w:p w:rsidR="00B52032" w:rsidRPr="00E747D1" w:rsidRDefault="00B52032" w:rsidP="00B52032">
      <w:pPr>
        <w:pStyle w:val="31"/>
        <w:spacing w:before="0" w:line="269" w:lineRule="auto"/>
        <w:rPr>
          <w:rtl/>
        </w:rPr>
      </w:pPr>
      <w:proofErr w:type="spellStart"/>
      <w:r w:rsidRPr="00E747D1">
        <w:rPr>
          <w:rFonts w:hint="cs"/>
          <w:rtl/>
        </w:rPr>
        <w:t>תוכניות</w:t>
      </w:r>
      <w:proofErr w:type="spellEnd"/>
      <w:r w:rsidRPr="00E747D1">
        <w:rPr>
          <w:rFonts w:hint="cs"/>
          <w:rtl/>
        </w:rPr>
        <w:t xml:space="preserve"> המופעלות בידי עמותות כספק במיקור חוץ</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פרט למחלקות לשירותים חברתיים פועלים בשטחי הרשויות המקומיות</w:t>
      </w:r>
      <w:r w:rsidRPr="00E747D1">
        <w:rPr>
          <w:rtl/>
        </w:rPr>
        <w:t xml:space="preserve"> </w:t>
      </w:r>
      <w:r w:rsidRPr="00E747D1">
        <w:rPr>
          <w:rFonts w:hint="eastAsia"/>
          <w:rtl/>
        </w:rPr>
        <w:t>בקהילה</w:t>
      </w:r>
      <w:r w:rsidRPr="00E747D1">
        <w:rPr>
          <w:rtl/>
        </w:rPr>
        <w:t xml:space="preserve"> </w:t>
      </w:r>
      <w:r w:rsidRPr="00E747D1">
        <w:rPr>
          <w:rFonts w:hint="cs"/>
          <w:rtl/>
        </w:rPr>
        <w:t>עמותות</w:t>
      </w:r>
      <w:r w:rsidRPr="00E747D1">
        <w:rPr>
          <w:rtl/>
        </w:rPr>
        <w:t xml:space="preserve"> </w:t>
      </w:r>
      <w:r w:rsidRPr="00E747D1">
        <w:rPr>
          <w:rFonts w:hint="cs"/>
          <w:rtl/>
        </w:rPr>
        <w:t>ו</w:t>
      </w:r>
      <w:r w:rsidRPr="00E747D1">
        <w:rPr>
          <w:rFonts w:hint="eastAsia"/>
          <w:rtl/>
        </w:rPr>
        <w:t>ארגונים</w:t>
      </w:r>
      <w:r w:rsidRPr="00E747D1">
        <w:rPr>
          <w:rtl/>
        </w:rPr>
        <w:t xml:space="preserve"> </w:t>
      </w:r>
      <w:r w:rsidRPr="00E747D1">
        <w:rPr>
          <w:rFonts w:hint="eastAsia"/>
          <w:rtl/>
        </w:rPr>
        <w:t>ללא</w:t>
      </w:r>
      <w:r w:rsidRPr="00E747D1">
        <w:rPr>
          <w:rtl/>
        </w:rPr>
        <w:t xml:space="preserve"> </w:t>
      </w:r>
      <w:r w:rsidRPr="00E747D1">
        <w:rPr>
          <w:rFonts w:hint="eastAsia"/>
          <w:rtl/>
        </w:rPr>
        <w:t>מטרות</w:t>
      </w:r>
      <w:r w:rsidRPr="00E747D1">
        <w:rPr>
          <w:rtl/>
        </w:rPr>
        <w:t xml:space="preserve"> </w:t>
      </w:r>
      <w:r w:rsidRPr="00E747D1">
        <w:rPr>
          <w:rFonts w:hint="eastAsia"/>
          <w:rtl/>
        </w:rPr>
        <w:t>רווח</w:t>
      </w:r>
      <w:r w:rsidRPr="00E747D1">
        <w:rPr>
          <w:rtl/>
        </w:rPr>
        <w:t xml:space="preserve">, </w:t>
      </w:r>
      <w:r w:rsidRPr="00E747D1">
        <w:rPr>
          <w:rFonts w:hint="cs"/>
          <w:rtl/>
        </w:rPr>
        <w:t>"</w:t>
      </w:r>
      <w:r w:rsidRPr="00E747D1">
        <w:rPr>
          <w:rFonts w:hint="eastAsia"/>
          <w:rtl/>
        </w:rPr>
        <w:t>שעיקר</w:t>
      </w:r>
      <w:r w:rsidRPr="00E747D1">
        <w:rPr>
          <w:rFonts w:hint="cs"/>
          <w:rtl/>
        </w:rPr>
        <w:t xml:space="preserve"> </w:t>
      </w:r>
      <w:r w:rsidRPr="00E747D1">
        <w:rPr>
          <w:rFonts w:hint="eastAsia"/>
          <w:rtl/>
        </w:rPr>
        <w:t>תקציבם</w:t>
      </w:r>
      <w:r w:rsidRPr="00E747D1">
        <w:rPr>
          <w:rtl/>
        </w:rPr>
        <w:t xml:space="preserve"> </w:t>
      </w:r>
      <w:r w:rsidRPr="00E747D1">
        <w:rPr>
          <w:rFonts w:hint="eastAsia"/>
          <w:rtl/>
        </w:rPr>
        <w:t>מבוסס</w:t>
      </w:r>
      <w:r w:rsidRPr="00E747D1">
        <w:rPr>
          <w:rtl/>
        </w:rPr>
        <w:t xml:space="preserve"> </w:t>
      </w:r>
      <w:r w:rsidRPr="00E747D1">
        <w:rPr>
          <w:rFonts w:hint="eastAsia"/>
          <w:rtl/>
        </w:rPr>
        <w:t>על</w:t>
      </w:r>
      <w:r w:rsidRPr="00E747D1">
        <w:rPr>
          <w:rtl/>
        </w:rPr>
        <w:t xml:space="preserve"> </w:t>
      </w:r>
      <w:r w:rsidRPr="00E747D1">
        <w:rPr>
          <w:rFonts w:hint="eastAsia"/>
          <w:rtl/>
        </w:rPr>
        <w:t>גיוס</w:t>
      </w:r>
      <w:r w:rsidRPr="00E747D1">
        <w:rPr>
          <w:rtl/>
        </w:rPr>
        <w:t xml:space="preserve"> </w:t>
      </w:r>
      <w:r w:rsidRPr="00E747D1">
        <w:rPr>
          <w:rFonts w:hint="eastAsia"/>
          <w:rtl/>
        </w:rPr>
        <w:t>תרומות</w:t>
      </w:r>
      <w:r w:rsidRPr="00E747D1">
        <w:rPr>
          <w:rtl/>
        </w:rPr>
        <w:t xml:space="preserve">. </w:t>
      </w:r>
      <w:r w:rsidRPr="00E747D1">
        <w:rPr>
          <w:rFonts w:hint="eastAsia"/>
          <w:rtl/>
        </w:rPr>
        <w:t>ארגונים</w:t>
      </w:r>
      <w:r w:rsidRPr="00E747D1">
        <w:rPr>
          <w:rtl/>
        </w:rPr>
        <w:t xml:space="preserve"> </w:t>
      </w:r>
      <w:r w:rsidRPr="00E747D1">
        <w:rPr>
          <w:rFonts w:hint="eastAsia"/>
          <w:rtl/>
        </w:rPr>
        <w:t>אלו</w:t>
      </w:r>
      <w:r w:rsidRPr="00E747D1">
        <w:rPr>
          <w:rtl/>
        </w:rPr>
        <w:t xml:space="preserve"> </w:t>
      </w:r>
      <w:r w:rsidRPr="00E747D1">
        <w:rPr>
          <w:rFonts w:hint="eastAsia"/>
          <w:rtl/>
        </w:rPr>
        <w:t>פועלים</w:t>
      </w:r>
      <w:r w:rsidRPr="00E747D1">
        <w:rPr>
          <w:rtl/>
        </w:rPr>
        <w:t xml:space="preserve"> </w:t>
      </w:r>
      <w:r w:rsidRPr="00E747D1">
        <w:rPr>
          <w:rFonts w:hint="eastAsia"/>
          <w:rtl/>
        </w:rPr>
        <w:t>לרוב</w:t>
      </w:r>
      <w:r w:rsidRPr="00E747D1">
        <w:rPr>
          <w:rtl/>
        </w:rPr>
        <w:t xml:space="preserve"> </w:t>
      </w:r>
      <w:r w:rsidRPr="00E747D1">
        <w:rPr>
          <w:rFonts w:hint="eastAsia"/>
          <w:rtl/>
        </w:rPr>
        <w:t>כדי</w:t>
      </w:r>
      <w:r w:rsidRPr="00E747D1">
        <w:rPr>
          <w:rFonts w:hint="cs"/>
          <w:rtl/>
        </w:rPr>
        <w:t xml:space="preserve"> </w:t>
      </w:r>
      <w:r w:rsidRPr="00E747D1">
        <w:rPr>
          <w:rFonts w:hint="eastAsia"/>
          <w:rtl/>
        </w:rPr>
        <w:t>למלא</w:t>
      </w:r>
      <w:r w:rsidRPr="00E747D1">
        <w:rPr>
          <w:rtl/>
        </w:rPr>
        <w:t xml:space="preserve"> </w:t>
      </w:r>
      <w:r w:rsidRPr="00E747D1">
        <w:rPr>
          <w:rFonts w:hint="eastAsia"/>
          <w:rtl/>
        </w:rPr>
        <w:t>את</w:t>
      </w:r>
      <w:r w:rsidRPr="00E747D1">
        <w:rPr>
          <w:rtl/>
        </w:rPr>
        <w:t xml:space="preserve"> </w:t>
      </w:r>
      <w:r w:rsidRPr="00E747D1">
        <w:rPr>
          <w:rFonts w:hint="eastAsia"/>
          <w:rtl/>
        </w:rPr>
        <w:t>החלל</w:t>
      </w:r>
      <w:r w:rsidRPr="00E747D1">
        <w:rPr>
          <w:rtl/>
        </w:rPr>
        <w:t xml:space="preserve"> </w:t>
      </w:r>
      <w:r w:rsidRPr="00E747D1">
        <w:rPr>
          <w:rFonts w:hint="eastAsia"/>
          <w:rtl/>
        </w:rPr>
        <w:t>שהותירה</w:t>
      </w:r>
      <w:r w:rsidRPr="00E747D1">
        <w:rPr>
          <w:rtl/>
        </w:rPr>
        <w:t xml:space="preserve"> </w:t>
      </w:r>
      <w:r w:rsidRPr="00E747D1">
        <w:rPr>
          <w:rFonts w:hint="eastAsia"/>
          <w:rtl/>
        </w:rPr>
        <w:t>המדינה</w:t>
      </w:r>
      <w:r w:rsidRPr="00E747D1">
        <w:rPr>
          <w:rtl/>
        </w:rPr>
        <w:t xml:space="preserve"> </w:t>
      </w:r>
      <w:r w:rsidRPr="00E747D1">
        <w:rPr>
          <w:rFonts w:hint="eastAsia"/>
          <w:rtl/>
        </w:rPr>
        <w:t>במתן</w:t>
      </w:r>
      <w:r w:rsidRPr="00E747D1">
        <w:rPr>
          <w:rtl/>
        </w:rPr>
        <w:t xml:space="preserve"> </w:t>
      </w:r>
      <w:r w:rsidRPr="00E747D1">
        <w:rPr>
          <w:rFonts w:hint="eastAsia"/>
          <w:rtl/>
        </w:rPr>
        <w:t>מענים</w:t>
      </w:r>
      <w:r w:rsidRPr="00E747D1">
        <w:rPr>
          <w:rtl/>
        </w:rPr>
        <w:t xml:space="preserve"> </w:t>
      </w:r>
      <w:r w:rsidRPr="00E747D1">
        <w:rPr>
          <w:rFonts w:hint="eastAsia"/>
          <w:rtl/>
        </w:rPr>
        <w:t>לאוכלוסיות</w:t>
      </w:r>
      <w:r w:rsidRPr="00E747D1">
        <w:rPr>
          <w:rtl/>
        </w:rPr>
        <w:t xml:space="preserve"> </w:t>
      </w:r>
      <w:r w:rsidRPr="00E747D1">
        <w:rPr>
          <w:rFonts w:hint="eastAsia"/>
          <w:rtl/>
        </w:rPr>
        <w:t>ולבעיות</w:t>
      </w:r>
      <w:r w:rsidRPr="00E747D1">
        <w:rPr>
          <w:rFonts w:hint="cs"/>
          <w:rtl/>
        </w:rPr>
        <w:t xml:space="preserve"> </w:t>
      </w:r>
      <w:r w:rsidRPr="00E747D1">
        <w:rPr>
          <w:rFonts w:hint="eastAsia"/>
          <w:rtl/>
        </w:rPr>
        <w:t>חברתיות</w:t>
      </w:r>
      <w:r w:rsidRPr="00E747D1">
        <w:rPr>
          <w:rtl/>
        </w:rPr>
        <w:t xml:space="preserve"> </w:t>
      </w:r>
      <w:r w:rsidRPr="00E747D1">
        <w:rPr>
          <w:rFonts w:hint="eastAsia"/>
          <w:rtl/>
        </w:rPr>
        <w:t>שונות</w:t>
      </w:r>
      <w:r w:rsidRPr="00E747D1">
        <w:rPr>
          <w:rtl/>
        </w:rPr>
        <w:t xml:space="preserve">, </w:t>
      </w:r>
      <w:r w:rsidRPr="00E747D1">
        <w:rPr>
          <w:rFonts w:hint="eastAsia"/>
          <w:rtl/>
        </w:rPr>
        <w:t>כדוגמת</w:t>
      </w:r>
      <w:r w:rsidRPr="00E747D1">
        <w:rPr>
          <w:rtl/>
        </w:rPr>
        <w:t xml:space="preserve"> </w:t>
      </w:r>
      <w:proofErr w:type="spellStart"/>
      <w:r w:rsidRPr="00E747D1">
        <w:rPr>
          <w:rFonts w:hint="eastAsia"/>
          <w:rtl/>
        </w:rPr>
        <w:t>מית</w:t>
      </w:r>
      <w:r w:rsidRPr="00E747D1">
        <w:rPr>
          <w:rtl/>
        </w:rPr>
        <w:t>"</w:t>
      </w:r>
      <w:r w:rsidRPr="00E747D1">
        <w:rPr>
          <w:rFonts w:hint="eastAsia"/>
          <w:rtl/>
        </w:rPr>
        <w:t>ר</w:t>
      </w:r>
      <w:proofErr w:type="spellEnd"/>
      <w:r w:rsidRPr="00E747D1">
        <w:rPr>
          <w:rtl/>
        </w:rPr>
        <w:t xml:space="preserve"> </w:t>
      </w:r>
      <w:r w:rsidRPr="00E747D1">
        <w:rPr>
          <w:rFonts w:hint="cs"/>
          <w:rtl/>
        </w:rPr>
        <w:t>(</w:t>
      </w:r>
      <w:r w:rsidRPr="00E747D1">
        <w:rPr>
          <w:rFonts w:hint="eastAsia"/>
          <w:rtl/>
        </w:rPr>
        <w:t>מרכז</w:t>
      </w:r>
      <w:r w:rsidRPr="00E747D1">
        <w:rPr>
          <w:rtl/>
        </w:rPr>
        <w:t xml:space="preserve"> </w:t>
      </w:r>
      <w:r w:rsidRPr="00E747D1">
        <w:rPr>
          <w:rFonts w:hint="eastAsia"/>
          <w:rtl/>
        </w:rPr>
        <w:t>יום</w:t>
      </w:r>
      <w:r w:rsidRPr="00E747D1">
        <w:rPr>
          <w:rtl/>
        </w:rPr>
        <w:t xml:space="preserve"> </w:t>
      </w:r>
      <w:r w:rsidRPr="00E747D1">
        <w:rPr>
          <w:rFonts w:hint="eastAsia"/>
          <w:rtl/>
        </w:rPr>
        <w:t>תומך</w:t>
      </w:r>
      <w:r w:rsidRPr="00E747D1">
        <w:rPr>
          <w:rtl/>
        </w:rPr>
        <w:t xml:space="preserve"> </w:t>
      </w:r>
      <w:r w:rsidRPr="00E747D1">
        <w:rPr>
          <w:rFonts w:hint="eastAsia"/>
          <w:rtl/>
        </w:rPr>
        <w:t>רב</w:t>
      </w:r>
      <w:r w:rsidRPr="00E747D1">
        <w:rPr>
          <w:rtl/>
        </w:rPr>
        <w:t>-</w:t>
      </w:r>
      <w:r w:rsidRPr="00E747D1">
        <w:rPr>
          <w:rFonts w:hint="eastAsia"/>
          <w:rtl/>
        </w:rPr>
        <w:t>תחומי</w:t>
      </w:r>
      <w:r w:rsidRPr="00E747D1">
        <w:rPr>
          <w:rFonts w:hint="cs"/>
          <w:rtl/>
        </w:rPr>
        <w:t>)</w:t>
      </w:r>
      <w:r w:rsidRPr="00E747D1">
        <w:rPr>
          <w:rtl/>
        </w:rPr>
        <w:t xml:space="preserve"> </w:t>
      </w:r>
      <w:r w:rsidRPr="00E747D1">
        <w:rPr>
          <w:rFonts w:hint="eastAsia"/>
          <w:rtl/>
        </w:rPr>
        <w:t>לבני</w:t>
      </w:r>
      <w:r w:rsidRPr="00E747D1">
        <w:rPr>
          <w:rFonts w:hint="cs"/>
          <w:rtl/>
        </w:rPr>
        <w:t xml:space="preserve"> </w:t>
      </w:r>
      <w:r w:rsidRPr="00E747D1">
        <w:rPr>
          <w:rFonts w:hint="eastAsia"/>
          <w:rtl/>
        </w:rPr>
        <w:t>נוער</w:t>
      </w:r>
      <w:r w:rsidRPr="00E747D1">
        <w:rPr>
          <w:rtl/>
        </w:rPr>
        <w:t xml:space="preserve"> </w:t>
      </w:r>
      <w:r w:rsidRPr="00E747D1">
        <w:rPr>
          <w:rFonts w:hint="eastAsia"/>
          <w:rtl/>
        </w:rPr>
        <w:t>בסיכון</w:t>
      </w:r>
      <w:r w:rsidRPr="00E747D1">
        <w:rPr>
          <w:rtl/>
        </w:rPr>
        <w:t xml:space="preserve">. </w:t>
      </w:r>
      <w:r w:rsidRPr="00E747D1">
        <w:rPr>
          <w:rFonts w:hint="eastAsia"/>
          <w:rtl/>
        </w:rPr>
        <w:t>ואולם</w:t>
      </w:r>
      <w:r w:rsidRPr="00E747D1">
        <w:rPr>
          <w:rtl/>
        </w:rPr>
        <w:t xml:space="preserve"> </w:t>
      </w:r>
      <w:r w:rsidRPr="00E747D1">
        <w:rPr>
          <w:rFonts w:hint="eastAsia"/>
          <w:rtl/>
        </w:rPr>
        <w:t>לצד</w:t>
      </w:r>
      <w:r w:rsidRPr="00E747D1">
        <w:rPr>
          <w:rtl/>
        </w:rPr>
        <w:t xml:space="preserve"> </w:t>
      </w:r>
      <w:r w:rsidRPr="00E747D1">
        <w:rPr>
          <w:rFonts w:hint="eastAsia"/>
          <w:rtl/>
        </w:rPr>
        <w:t>תרומתם</w:t>
      </w:r>
      <w:r w:rsidRPr="00E747D1">
        <w:rPr>
          <w:rtl/>
        </w:rPr>
        <w:t xml:space="preserve"> </w:t>
      </w:r>
      <w:r w:rsidRPr="00E747D1">
        <w:rPr>
          <w:rFonts w:hint="eastAsia"/>
          <w:rtl/>
        </w:rPr>
        <w:t>של</w:t>
      </w:r>
      <w:r w:rsidRPr="00E747D1">
        <w:rPr>
          <w:rtl/>
        </w:rPr>
        <w:t xml:space="preserve"> </w:t>
      </w:r>
      <w:r w:rsidRPr="00E747D1">
        <w:rPr>
          <w:rFonts w:hint="eastAsia"/>
          <w:rtl/>
        </w:rPr>
        <w:t>ארגונים</w:t>
      </w:r>
      <w:r w:rsidRPr="00E747D1">
        <w:rPr>
          <w:rtl/>
        </w:rPr>
        <w:t xml:space="preserve"> </w:t>
      </w:r>
      <w:r w:rsidRPr="00E747D1">
        <w:rPr>
          <w:rFonts w:hint="eastAsia"/>
          <w:rtl/>
        </w:rPr>
        <w:t>אלו</w:t>
      </w:r>
      <w:r w:rsidRPr="00E747D1">
        <w:rPr>
          <w:rtl/>
        </w:rPr>
        <w:t xml:space="preserve">, </w:t>
      </w:r>
      <w:r w:rsidRPr="00E747D1">
        <w:rPr>
          <w:rFonts w:hint="eastAsia"/>
          <w:rtl/>
        </w:rPr>
        <w:t>הם</w:t>
      </w:r>
      <w:r w:rsidRPr="00E747D1">
        <w:rPr>
          <w:rtl/>
        </w:rPr>
        <w:t xml:space="preserve"> </w:t>
      </w:r>
      <w:r w:rsidRPr="00E747D1">
        <w:rPr>
          <w:rFonts w:hint="eastAsia"/>
          <w:rtl/>
        </w:rPr>
        <w:t>מוצאים</w:t>
      </w:r>
      <w:r w:rsidRPr="00E747D1">
        <w:rPr>
          <w:rtl/>
        </w:rPr>
        <w:t xml:space="preserve"> </w:t>
      </w:r>
      <w:r w:rsidRPr="00E747D1">
        <w:rPr>
          <w:rFonts w:hint="eastAsia"/>
          <w:rtl/>
        </w:rPr>
        <w:t>עצמם</w:t>
      </w:r>
      <w:r w:rsidRPr="00E747D1">
        <w:rPr>
          <w:rFonts w:hint="cs"/>
          <w:rtl/>
        </w:rPr>
        <w:t xml:space="preserve"> </w:t>
      </w:r>
      <w:r w:rsidRPr="00E747D1">
        <w:rPr>
          <w:rFonts w:hint="eastAsia"/>
          <w:rtl/>
        </w:rPr>
        <w:t>לא</w:t>
      </w:r>
      <w:r w:rsidRPr="00E747D1">
        <w:rPr>
          <w:rtl/>
        </w:rPr>
        <w:t xml:space="preserve"> </w:t>
      </w:r>
      <w:r w:rsidRPr="00E747D1">
        <w:rPr>
          <w:rFonts w:hint="eastAsia"/>
          <w:rtl/>
        </w:rPr>
        <w:t>אחת</w:t>
      </w:r>
      <w:r w:rsidRPr="00E747D1">
        <w:rPr>
          <w:rtl/>
        </w:rPr>
        <w:t xml:space="preserve"> </w:t>
      </w:r>
      <w:r w:rsidRPr="00E747D1">
        <w:rPr>
          <w:rFonts w:hint="eastAsia"/>
          <w:rtl/>
        </w:rPr>
        <w:t>בקשיים</w:t>
      </w:r>
      <w:r w:rsidRPr="00E747D1">
        <w:rPr>
          <w:rtl/>
        </w:rPr>
        <w:t xml:space="preserve"> </w:t>
      </w:r>
      <w:r w:rsidRPr="00E747D1">
        <w:rPr>
          <w:rFonts w:hint="eastAsia"/>
          <w:rtl/>
        </w:rPr>
        <w:t>כלכליים</w:t>
      </w:r>
      <w:r w:rsidRPr="00E747D1">
        <w:rPr>
          <w:rtl/>
        </w:rPr>
        <w:t xml:space="preserve"> </w:t>
      </w:r>
      <w:r w:rsidRPr="00E747D1">
        <w:rPr>
          <w:rFonts w:hint="eastAsia"/>
          <w:rtl/>
        </w:rPr>
        <w:t>המונעים</w:t>
      </w:r>
      <w:r w:rsidRPr="00E747D1">
        <w:rPr>
          <w:rtl/>
        </w:rPr>
        <w:t xml:space="preserve"> </w:t>
      </w:r>
      <w:r w:rsidRPr="00E747D1">
        <w:rPr>
          <w:rFonts w:hint="eastAsia"/>
          <w:rtl/>
        </w:rPr>
        <w:t>מהם</w:t>
      </w:r>
      <w:r w:rsidRPr="00E747D1">
        <w:rPr>
          <w:rtl/>
        </w:rPr>
        <w:t xml:space="preserve"> </w:t>
      </w:r>
      <w:r w:rsidRPr="00E747D1">
        <w:rPr>
          <w:rFonts w:hint="eastAsia"/>
          <w:rtl/>
        </w:rPr>
        <w:t>להמשיך</w:t>
      </w:r>
      <w:r w:rsidRPr="00E747D1">
        <w:rPr>
          <w:rtl/>
        </w:rPr>
        <w:t xml:space="preserve"> </w:t>
      </w:r>
      <w:r w:rsidRPr="00E747D1">
        <w:rPr>
          <w:rFonts w:hint="eastAsia"/>
          <w:rtl/>
        </w:rPr>
        <w:t>את</w:t>
      </w:r>
      <w:r w:rsidRPr="00E747D1">
        <w:rPr>
          <w:rtl/>
        </w:rPr>
        <w:t xml:space="preserve"> </w:t>
      </w:r>
      <w:r w:rsidRPr="00E747D1">
        <w:rPr>
          <w:rFonts w:hint="eastAsia"/>
          <w:rtl/>
        </w:rPr>
        <w:t>פעילותם</w:t>
      </w:r>
      <w:r w:rsidRPr="00E747D1">
        <w:rPr>
          <w:rFonts w:hint="cs"/>
          <w:rtl/>
        </w:rPr>
        <w:t xml:space="preserve"> </w:t>
      </w:r>
      <w:r w:rsidRPr="00E747D1">
        <w:rPr>
          <w:rFonts w:hint="eastAsia"/>
          <w:rtl/>
        </w:rPr>
        <w:t>הסדירה</w:t>
      </w:r>
      <w:r w:rsidRPr="00E747D1">
        <w:rPr>
          <w:rFonts w:hint="cs"/>
          <w:rtl/>
        </w:rPr>
        <w:t>"</w:t>
      </w:r>
      <w:r w:rsidRPr="00E747D1">
        <w:rPr>
          <w:rStyle w:val="af3"/>
          <w:rFonts w:ascii="David" w:hAnsi="David"/>
          <w:rtl/>
        </w:rPr>
        <w:footnoteReference w:id="165"/>
      </w:r>
      <w:r w:rsidRPr="00E747D1">
        <w:rPr>
          <w:rFonts w:hint="cs"/>
          <w:rtl/>
        </w:rPr>
        <w:t xml:space="preserve">. במהלך הפעלתן של </w:t>
      </w:r>
      <w:r w:rsidRPr="00E747D1">
        <w:rPr>
          <w:rFonts w:hint="eastAsia"/>
          <w:rtl/>
        </w:rPr>
        <w:t>מסגרות</w:t>
      </w:r>
      <w:r w:rsidRPr="00E747D1">
        <w:rPr>
          <w:rtl/>
        </w:rPr>
        <w:t xml:space="preserve"> </w:t>
      </w:r>
      <w:r w:rsidRPr="00E747D1">
        <w:rPr>
          <w:rFonts w:hint="cs"/>
          <w:rtl/>
        </w:rPr>
        <w:t>אלה הן נתונות לא אחת לאיומים שונים: סגירה</w:t>
      </w:r>
      <w:r>
        <w:rPr>
          <w:rFonts w:hint="cs"/>
          <w:rtl/>
        </w:rPr>
        <w:t>,</w:t>
      </w:r>
      <w:r w:rsidRPr="00E747D1">
        <w:rPr>
          <w:rtl/>
        </w:rPr>
        <w:t xml:space="preserve"> </w:t>
      </w:r>
      <w:r w:rsidRPr="00E747D1">
        <w:rPr>
          <w:rFonts w:hint="eastAsia"/>
          <w:rtl/>
        </w:rPr>
        <w:t>צמצום</w:t>
      </w:r>
      <w:r w:rsidRPr="00E747D1">
        <w:rPr>
          <w:rtl/>
        </w:rPr>
        <w:t xml:space="preserve"> </w:t>
      </w:r>
      <w:r w:rsidRPr="00E747D1">
        <w:rPr>
          <w:rFonts w:hint="eastAsia"/>
          <w:rtl/>
        </w:rPr>
        <w:t>פעילותן</w:t>
      </w:r>
      <w:r w:rsidRPr="00E747D1">
        <w:rPr>
          <w:rtl/>
        </w:rPr>
        <w:t xml:space="preserve"> </w:t>
      </w:r>
      <w:r w:rsidRPr="00E747D1">
        <w:rPr>
          <w:rFonts w:hint="eastAsia"/>
          <w:rtl/>
        </w:rPr>
        <w:t>ופגיעה</w:t>
      </w:r>
      <w:r w:rsidRPr="00E747D1">
        <w:rPr>
          <w:rtl/>
        </w:rPr>
        <w:t xml:space="preserve"> </w:t>
      </w:r>
      <w:r w:rsidRPr="00E747D1">
        <w:rPr>
          <w:rFonts w:hint="eastAsia"/>
          <w:rtl/>
        </w:rPr>
        <w:t>ישירה</w:t>
      </w:r>
      <w:r w:rsidRPr="00E747D1">
        <w:rPr>
          <w:rtl/>
        </w:rPr>
        <w:t xml:space="preserve"> </w:t>
      </w:r>
      <w:r w:rsidRPr="00E747D1">
        <w:rPr>
          <w:rFonts w:hint="cs"/>
          <w:rtl/>
        </w:rPr>
        <w:t>בבני הנוער בסיכון.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בחלק מהרשויות המקומיות שנבדקו מופעלות </w:t>
      </w:r>
      <w:proofErr w:type="spellStart"/>
      <w:r w:rsidRPr="00E747D1">
        <w:rPr>
          <w:rFonts w:hint="cs"/>
          <w:b/>
          <w:bCs/>
          <w:rtl/>
        </w:rPr>
        <w:t>תוכניות</w:t>
      </w:r>
      <w:proofErr w:type="spellEnd"/>
      <w:r w:rsidRPr="00E747D1">
        <w:rPr>
          <w:rFonts w:hint="cs"/>
          <w:b/>
          <w:bCs/>
          <w:rtl/>
        </w:rPr>
        <w:t xml:space="preserve"> בידי עמותות: בעיריות ערד וקריית גת פועל בית הנוער "קדימה" </w:t>
      </w:r>
      <w:r>
        <w:rPr>
          <w:rFonts w:hint="cs"/>
          <w:b/>
          <w:bCs/>
          <w:rtl/>
        </w:rPr>
        <w:t>-</w:t>
      </w:r>
      <w:r w:rsidRPr="00E747D1">
        <w:rPr>
          <w:rFonts w:hint="cs"/>
          <w:b/>
          <w:bCs/>
          <w:rtl/>
        </w:rPr>
        <w:t xml:space="preserve"> שמפעילה עמותה. בעיריית קריית מוצקין לא פועלות עמותות. בעבר הפעילה בעיר עמותה אחרת את התוכנית "הפוך על הפוך"</w:t>
      </w:r>
      <w:r w:rsidRPr="00E747D1">
        <w:rPr>
          <w:rStyle w:val="af3"/>
          <w:b/>
          <w:bCs/>
          <w:rtl/>
        </w:rPr>
        <w:footnoteReference w:id="166"/>
      </w:r>
      <w:r w:rsidRPr="00E747D1">
        <w:rPr>
          <w:rFonts w:hint="cs"/>
          <w:b/>
          <w:bCs/>
          <w:rtl/>
        </w:rPr>
        <w:t>. בעיריית רמלה עמותה מפעילה בית נוער "חץ קדימה" - 56 בני נוער, וקרן מפעילה בעיר את מיזם "נור"</w:t>
      </w:r>
      <w:r w:rsidRPr="00E747D1">
        <w:rPr>
          <w:rStyle w:val="af3"/>
          <w:b/>
          <w:bCs/>
          <w:rtl/>
        </w:rPr>
        <w:footnoteReference w:id="167"/>
      </w:r>
      <w:r w:rsidRPr="00E747D1">
        <w:rPr>
          <w:rFonts w:hint="cs"/>
          <w:b/>
          <w:bCs/>
          <w:rtl/>
        </w:rPr>
        <w:t xml:space="preserve"> המיועד לנערות וצעירות בגיל 16 </w:t>
      </w:r>
      <w:r>
        <w:rPr>
          <w:rFonts w:hint="cs"/>
          <w:b/>
          <w:bCs/>
          <w:rtl/>
        </w:rPr>
        <w:t>-</w:t>
      </w:r>
      <w:r w:rsidRPr="00E747D1">
        <w:rPr>
          <w:rFonts w:hint="cs"/>
          <w:b/>
          <w:bCs/>
          <w:rtl/>
        </w:rPr>
        <w:t xml:space="preserve"> 25, ובמסגרתו ניתן מענה לכ-50 נערות מהחברה הערבית. במועצה המקומית יפיע לא פועלות עמותות.</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לרשויות המקומיות שנבדקו - ערד</w:t>
      </w:r>
      <w:r w:rsidRPr="00E747D1">
        <w:rPr>
          <w:rFonts w:hint="cs"/>
          <w:rtl/>
        </w:rPr>
        <w:t xml:space="preserve">, </w:t>
      </w:r>
      <w:r w:rsidRPr="00E747D1">
        <w:rPr>
          <w:rFonts w:hint="cs"/>
          <w:b/>
          <w:bCs/>
          <w:rtl/>
        </w:rPr>
        <w:t>קריית גת</w:t>
      </w:r>
      <w:r w:rsidRPr="00E747D1">
        <w:rPr>
          <w:rFonts w:hint="cs"/>
          <w:rtl/>
        </w:rPr>
        <w:t xml:space="preserve">, </w:t>
      </w:r>
      <w:r w:rsidRPr="00E747D1">
        <w:rPr>
          <w:rFonts w:hint="cs"/>
          <w:b/>
          <w:bCs/>
          <w:rtl/>
        </w:rPr>
        <w:t>קריית מוצקין</w:t>
      </w:r>
      <w:r w:rsidRPr="00E747D1">
        <w:rPr>
          <w:rFonts w:hint="cs"/>
          <w:rtl/>
        </w:rPr>
        <w:t xml:space="preserve">, </w:t>
      </w:r>
      <w:r w:rsidRPr="00E747D1">
        <w:rPr>
          <w:rFonts w:hint="cs"/>
          <w:b/>
          <w:bCs/>
          <w:rtl/>
        </w:rPr>
        <w:t>רמלה ויפיע -</w:t>
      </w:r>
      <w:r w:rsidRPr="00E747D1" w:rsidDel="0043063C">
        <w:rPr>
          <w:rFonts w:hint="cs"/>
          <w:b/>
          <w:bCs/>
          <w:rtl/>
        </w:rPr>
        <w:t xml:space="preserve"> </w:t>
      </w:r>
      <w:r w:rsidRPr="00E747D1">
        <w:rPr>
          <w:rFonts w:hint="cs"/>
          <w:b/>
          <w:bCs/>
          <w:rtl/>
        </w:rPr>
        <w:t>להפעיל באמצעות עמותות מענים נוספים לבני נוער בסיכון</w:t>
      </w:r>
      <w:r>
        <w:rPr>
          <w:rFonts w:hint="cs"/>
          <w:b/>
          <w:bCs/>
          <w:rtl/>
        </w:rPr>
        <w:t>,</w:t>
      </w:r>
      <w:r w:rsidRPr="00E747D1">
        <w:rPr>
          <w:rFonts w:hint="cs"/>
          <w:b/>
          <w:bCs/>
          <w:rtl/>
        </w:rPr>
        <w:t xml:space="preserve"> כדי לספק מענה רחב ליותר בני נוער בסיכון.</w:t>
      </w:r>
    </w:p>
    <w:p w:rsidR="00B52032" w:rsidRPr="00E747D1" w:rsidRDefault="00B52032" w:rsidP="00B52032">
      <w:pPr>
        <w:pStyle w:val="a9"/>
        <w:spacing w:line="269" w:lineRule="auto"/>
        <w:rPr>
          <w:rtl/>
        </w:rPr>
      </w:pPr>
    </w:p>
    <w:p w:rsidR="00B52032" w:rsidRPr="00E747D1" w:rsidRDefault="00B52032" w:rsidP="00B52032">
      <w:pPr>
        <w:autoSpaceDE w:val="0"/>
        <w:autoSpaceDN w:val="0"/>
        <w:adjustRightInd w:val="0"/>
        <w:spacing w:line="269" w:lineRule="auto"/>
        <w:rPr>
          <w:rFonts w:ascii="David" w:eastAsia="Aptos" w:hAnsi="David"/>
          <w:kern w:val="2"/>
          <w:sz w:val="24"/>
        </w:rPr>
      </w:pPr>
      <w:r w:rsidRPr="00E747D1">
        <w:rPr>
          <w:rFonts w:hint="cs"/>
          <w:rtl/>
        </w:rPr>
        <w:t xml:space="preserve">עיריית </w:t>
      </w:r>
      <w:r w:rsidRPr="00E747D1">
        <w:rPr>
          <w:rFonts w:hint="cs"/>
          <w:b/>
          <w:bCs/>
          <w:rtl/>
        </w:rPr>
        <w:t xml:space="preserve">קריית גת </w:t>
      </w:r>
      <w:r w:rsidRPr="00E747D1">
        <w:rPr>
          <w:rFonts w:hint="cs"/>
          <w:rtl/>
        </w:rPr>
        <w:t>מסרה</w:t>
      </w:r>
      <w:r w:rsidRPr="00E747D1">
        <w:rPr>
          <w:rFonts w:hint="cs"/>
          <w:b/>
          <w:bCs/>
          <w:rtl/>
        </w:rPr>
        <w:t xml:space="preserve"> </w:t>
      </w:r>
      <w:r w:rsidRPr="00E747D1">
        <w:rPr>
          <w:rFonts w:hint="cs"/>
          <w:rtl/>
        </w:rPr>
        <w:t xml:space="preserve">בתשובתה כי </w:t>
      </w:r>
      <w:r w:rsidRPr="00E747D1">
        <w:rPr>
          <w:rFonts w:ascii="David" w:eastAsia="Aptos" w:hAnsi="David" w:hint="cs"/>
          <w:kern w:val="2"/>
          <w:sz w:val="24"/>
          <w:rtl/>
        </w:rPr>
        <w:t xml:space="preserve">נוסף על פעילות העמותה, מחלקת הנוער ברשות מפעילה מרכזי ילדים ונוער בשיתוף פעולה עם </w:t>
      </w:r>
      <w:proofErr w:type="spellStart"/>
      <w:r w:rsidRPr="00E747D1">
        <w:rPr>
          <w:rFonts w:ascii="David" w:eastAsia="Aptos" w:hAnsi="David" w:hint="cs"/>
          <w:kern w:val="2"/>
          <w:sz w:val="24"/>
          <w:rtl/>
        </w:rPr>
        <w:t>תוכניות</w:t>
      </w:r>
      <w:proofErr w:type="spellEnd"/>
      <w:r w:rsidRPr="00E747D1">
        <w:rPr>
          <w:rFonts w:ascii="David" w:eastAsia="Aptos" w:hAnsi="David" w:hint="cs"/>
          <w:kern w:val="2"/>
          <w:sz w:val="24"/>
          <w:rtl/>
        </w:rPr>
        <w:t xml:space="preserve"> חיצוניות וגורמים ברשות כגון שיקום שכונות, תוכנית </w:t>
      </w:r>
      <w:r w:rsidRPr="00E747D1">
        <w:rPr>
          <w:rFonts w:ascii="David" w:eastAsia="Aptos" w:hAnsi="David"/>
          <w:kern w:val="2"/>
          <w:sz w:val="24"/>
          <w:rtl/>
        </w:rPr>
        <w:t>360</w:t>
      </w:r>
      <w:r w:rsidRPr="00E747D1">
        <w:rPr>
          <w:rFonts w:ascii="David" w:hAnsi="David"/>
          <w:rtl/>
        </w:rPr>
        <w:t>°</w:t>
      </w:r>
      <w:r w:rsidRPr="00E747D1">
        <w:rPr>
          <w:rFonts w:ascii="David" w:eastAsia="Aptos" w:hAnsi="David"/>
          <w:kern w:val="2"/>
          <w:sz w:val="24"/>
          <w:rtl/>
        </w:rPr>
        <w:t xml:space="preserve">, רווחה חינוכית, "עתיד בטוח", "פותחים עתיד" ומשרד הקליטה לילדים ונוער בסיכון. </w:t>
      </w:r>
      <w:r w:rsidRPr="00E747D1">
        <w:rPr>
          <w:rFonts w:ascii="David" w:eastAsia="Aptos" w:hAnsi="David" w:hint="cs"/>
          <w:kern w:val="2"/>
          <w:sz w:val="24"/>
          <w:rtl/>
        </w:rPr>
        <w:t>כמו</w:t>
      </w:r>
      <w:r w:rsidRPr="00E747D1">
        <w:rPr>
          <w:rFonts w:ascii="David" w:eastAsia="Aptos" w:hAnsi="David"/>
          <w:kern w:val="2"/>
          <w:sz w:val="24"/>
          <w:rtl/>
        </w:rPr>
        <w:t xml:space="preserve"> </w:t>
      </w:r>
      <w:r w:rsidRPr="00E747D1">
        <w:rPr>
          <w:rFonts w:ascii="David" w:eastAsia="Aptos" w:hAnsi="David" w:hint="cs"/>
          <w:kern w:val="2"/>
          <w:sz w:val="24"/>
          <w:rtl/>
        </w:rPr>
        <w:t>כן</w:t>
      </w:r>
      <w:r w:rsidRPr="00E747D1">
        <w:rPr>
          <w:rFonts w:ascii="David" w:eastAsia="Aptos" w:hAnsi="David"/>
          <w:kern w:val="2"/>
          <w:sz w:val="24"/>
          <w:rtl/>
        </w:rPr>
        <w:t xml:space="preserve">, </w:t>
      </w:r>
      <w:r w:rsidRPr="00E747D1">
        <w:rPr>
          <w:rFonts w:ascii="David" w:eastAsia="Aptos" w:hAnsi="David" w:hint="cs"/>
          <w:kern w:val="2"/>
          <w:sz w:val="24"/>
          <w:rtl/>
        </w:rPr>
        <w:t>במועד</w:t>
      </w:r>
      <w:r w:rsidRPr="00E747D1">
        <w:rPr>
          <w:rFonts w:ascii="David" w:eastAsia="Aptos" w:hAnsi="David"/>
          <w:kern w:val="2"/>
          <w:sz w:val="24"/>
          <w:rtl/>
        </w:rPr>
        <w:t xml:space="preserve"> </w:t>
      </w:r>
      <w:r w:rsidRPr="00E747D1">
        <w:rPr>
          <w:rFonts w:ascii="David" w:eastAsia="Aptos" w:hAnsi="David" w:hint="cs"/>
          <w:kern w:val="2"/>
          <w:sz w:val="24"/>
          <w:rtl/>
        </w:rPr>
        <w:t>מתן</w:t>
      </w:r>
      <w:r w:rsidRPr="00E747D1">
        <w:rPr>
          <w:rFonts w:ascii="David" w:eastAsia="Aptos" w:hAnsi="David"/>
          <w:kern w:val="2"/>
          <w:sz w:val="24"/>
          <w:rtl/>
        </w:rPr>
        <w:t xml:space="preserve"> </w:t>
      </w:r>
      <w:r w:rsidRPr="00E747D1">
        <w:rPr>
          <w:rFonts w:ascii="David" w:eastAsia="Aptos" w:hAnsi="David" w:hint="cs"/>
          <w:kern w:val="2"/>
          <w:sz w:val="24"/>
          <w:rtl/>
        </w:rPr>
        <w:t>תשובתה</w:t>
      </w:r>
      <w:r w:rsidRPr="00E747D1">
        <w:rPr>
          <w:rFonts w:ascii="David" w:eastAsia="Aptos" w:hAnsi="David"/>
          <w:kern w:val="2"/>
          <w:sz w:val="24"/>
          <w:rtl/>
        </w:rPr>
        <w:t xml:space="preserve"> </w:t>
      </w:r>
      <w:r w:rsidRPr="00E747D1">
        <w:rPr>
          <w:rFonts w:ascii="David" w:eastAsia="Aptos" w:hAnsi="David" w:hint="cs"/>
          <w:kern w:val="2"/>
          <w:sz w:val="24"/>
          <w:rtl/>
        </w:rPr>
        <w:t>העירייה מקדמת תוכנית לנוער מנותק בשיתוף עם הקרן הקיימת לישראל.</w:t>
      </w:r>
    </w:p>
    <w:p w:rsidR="00B52032" w:rsidRPr="0047613C" w:rsidRDefault="00B52032" w:rsidP="00B52032">
      <w:pPr>
        <w:spacing w:line="269" w:lineRule="auto"/>
        <w:rPr>
          <w:rtl/>
        </w:rPr>
      </w:pPr>
    </w:p>
    <w:p w:rsidR="00B52032" w:rsidRPr="00E747D1" w:rsidRDefault="00B52032" w:rsidP="00B52032">
      <w:pPr>
        <w:pStyle w:val="31"/>
        <w:spacing w:before="0" w:line="269" w:lineRule="auto"/>
        <w:rPr>
          <w:rtl/>
        </w:rPr>
      </w:pPr>
      <w:proofErr w:type="spellStart"/>
      <w:r w:rsidRPr="00E747D1">
        <w:rPr>
          <w:rFonts w:hint="cs"/>
          <w:rtl/>
        </w:rPr>
        <w:t>תוכניות</w:t>
      </w:r>
      <w:proofErr w:type="spellEnd"/>
      <w:r w:rsidRPr="00E747D1">
        <w:rPr>
          <w:rFonts w:hint="cs"/>
          <w:rtl/>
        </w:rPr>
        <w:t xml:space="preserve"> ייעודיות לחיזוק התא המשפחתי</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מתוך ראיית חשיבות המשפחה בהתפתחות הילד, חינוכו ועיצוב התנהגותו, המליצה ועדת שמיד, בין השאר, על פיתוח </w:t>
      </w:r>
      <w:proofErr w:type="spellStart"/>
      <w:r w:rsidRPr="00E747D1">
        <w:rPr>
          <w:rFonts w:hint="cs"/>
          <w:rtl/>
        </w:rPr>
        <w:t>תוכניות</w:t>
      </w:r>
      <w:proofErr w:type="spellEnd"/>
      <w:r w:rsidRPr="00E747D1">
        <w:rPr>
          <w:rFonts w:hint="cs"/>
          <w:rtl/>
        </w:rPr>
        <w:t xml:space="preserve"> חיזוק וסיוע למשפחות, זאת הואיל והוועדה סברה כי אין לשחרר את המשפחה מאחריות לחינוכם של הילדים ולמניעת הידרדרותם למצבי סיכון. הוועדה טענה כי על מוסדות המדינה להתערב רק בעניינן של משפחות אשר אינן מצליחות לתפקד כנדרש.</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בעיריות </w:t>
      </w:r>
      <w:r w:rsidRPr="00E747D1">
        <w:rPr>
          <w:rFonts w:hint="cs"/>
          <w:b/>
          <w:bCs/>
          <w:rtl/>
        </w:rPr>
        <w:t>ערד</w:t>
      </w:r>
      <w:r w:rsidRPr="00E747D1">
        <w:rPr>
          <w:rFonts w:hint="cs"/>
          <w:rtl/>
        </w:rPr>
        <w:t xml:space="preserve"> ו</w:t>
      </w:r>
      <w:r w:rsidRPr="00E747D1">
        <w:rPr>
          <w:rFonts w:hint="cs"/>
          <w:b/>
          <w:bCs/>
          <w:rtl/>
        </w:rPr>
        <w:t xml:space="preserve">קריית גת </w:t>
      </w:r>
      <w:r w:rsidRPr="00E747D1">
        <w:rPr>
          <w:rFonts w:hint="cs"/>
          <w:rtl/>
        </w:rPr>
        <w:t>מופעלת התוכנית "נתיבים להורות" במימון התוכנית הלאומית 360° - מודל טיפולי להורים וילדים. במסגרת התוכנית ניתן מענה בערד ל-7 בני נוער ובקריית גת ל-16 בני נוער.</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נמצא כי המחלקות לשירותים חברתיים ברשויות המקומיות שנבדקו - קריית מוצקין, רמלה ויפיע אינן מפעילות תוכנית לחיזוק התא המשפחתי.</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עיריית </w:t>
      </w:r>
      <w:r w:rsidRPr="00E747D1">
        <w:rPr>
          <w:rFonts w:hint="cs"/>
          <w:b/>
          <w:bCs/>
          <w:rtl/>
        </w:rPr>
        <w:t>קריית מוצקין</w:t>
      </w:r>
      <w:r w:rsidRPr="00E747D1">
        <w:rPr>
          <w:rFonts w:hint="cs"/>
          <w:rtl/>
        </w:rPr>
        <w:t xml:space="preserve"> מסרה בתגובתה כי בינואר</w:t>
      </w:r>
      <w:r w:rsidRPr="00E747D1">
        <w:rPr>
          <w:rtl/>
        </w:rPr>
        <w:t xml:space="preserve"> 2025 </w:t>
      </w:r>
      <w:r w:rsidRPr="00E747D1">
        <w:rPr>
          <w:rFonts w:hint="cs"/>
          <w:rtl/>
        </w:rPr>
        <w:t>החלה</w:t>
      </w:r>
      <w:r w:rsidRPr="00E747D1">
        <w:rPr>
          <w:rtl/>
        </w:rPr>
        <w:t xml:space="preserve"> </w:t>
      </w:r>
      <w:r w:rsidRPr="00E747D1">
        <w:rPr>
          <w:rFonts w:hint="cs"/>
          <w:rtl/>
        </w:rPr>
        <w:t>לפעול</w:t>
      </w:r>
      <w:r w:rsidRPr="00E747D1">
        <w:rPr>
          <w:rtl/>
        </w:rPr>
        <w:t xml:space="preserve"> </w:t>
      </w:r>
      <w:r w:rsidRPr="00E747D1">
        <w:rPr>
          <w:rFonts w:hint="cs"/>
          <w:rtl/>
        </w:rPr>
        <w:t>תוכנית</w:t>
      </w:r>
      <w:r w:rsidRPr="00E747D1">
        <w:rPr>
          <w:rtl/>
        </w:rPr>
        <w:t xml:space="preserve"> "</w:t>
      </w:r>
      <w:r w:rsidRPr="00E747D1">
        <w:rPr>
          <w:rFonts w:hint="cs"/>
          <w:rtl/>
        </w:rPr>
        <w:t>נתיבים</w:t>
      </w:r>
      <w:r w:rsidRPr="00E747D1">
        <w:rPr>
          <w:rtl/>
        </w:rPr>
        <w:t xml:space="preserve"> </w:t>
      </w:r>
      <w:r w:rsidRPr="00E747D1">
        <w:rPr>
          <w:rFonts w:hint="cs"/>
          <w:rtl/>
        </w:rPr>
        <w:t>להורות</w:t>
      </w:r>
      <w:r w:rsidRPr="00E747D1">
        <w:rPr>
          <w:rtl/>
        </w:rPr>
        <w:t>"</w:t>
      </w:r>
      <w:r w:rsidRPr="00E747D1">
        <w:rPr>
          <w:rFonts w:hint="cs"/>
          <w:rtl/>
        </w:rPr>
        <w:t xml:space="preserve"> </w:t>
      </w:r>
      <w:r w:rsidRPr="00E747D1">
        <w:rPr>
          <w:rtl/>
        </w:rPr>
        <w:t>-</w:t>
      </w:r>
      <w:r w:rsidRPr="00E747D1">
        <w:rPr>
          <w:rFonts w:hint="cs"/>
          <w:rtl/>
        </w:rPr>
        <w:t xml:space="preserve"> לשיפור</w:t>
      </w:r>
      <w:r w:rsidRPr="00E747D1">
        <w:rPr>
          <w:rtl/>
        </w:rPr>
        <w:t xml:space="preserve"> </w:t>
      </w:r>
      <w:r w:rsidRPr="00E747D1">
        <w:rPr>
          <w:rFonts w:hint="cs"/>
          <w:rtl/>
        </w:rPr>
        <w:t>התקשורת</w:t>
      </w:r>
      <w:r w:rsidRPr="00E747D1">
        <w:rPr>
          <w:rtl/>
        </w:rPr>
        <w:t xml:space="preserve"> </w:t>
      </w:r>
      <w:r w:rsidRPr="00E747D1">
        <w:rPr>
          <w:rFonts w:hint="cs"/>
          <w:rtl/>
        </w:rPr>
        <w:t>והיחסים</w:t>
      </w:r>
      <w:r w:rsidRPr="00E747D1">
        <w:rPr>
          <w:rtl/>
        </w:rPr>
        <w:t xml:space="preserve"> </w:t>
      </w:r>
      <w:r w:rsidRPr="00E747D1">
        <w:rPr>
          <w:rFonts w:hint="cs"/>
          <w:rtl/>
        </w:rPr>
        <w:t>בין</w:t>
      </w:r>
      <w:r w:rsidRPr="00E747D1">
        <w:rPr>
          <w:rtl/>
        </w:rPr>
        <w:t xml:space="preserve"> </w:t>
      </w:r>
      <w:r w:rsidRPr="00E747D1">
        <w:rPr>
          <w:rFonts w:hint="cs"/>
          <w:rtl/>
        </w:rPr>
        <w:t>הורים לילדים, במסגרתה</w:t>
      </w:r>
      <w:r w:rsidRPr="00E747D1">
        <w:rPr>
          <w:rtl/>
        </w:rPr>
        <w:t xml:space="preserve"> </w:t>
      </w:r>
      <w:r w:rsidRPr="00E747D1">
        <w:rPr>
          <w:rFonts w:hint="cs"/>
          <w:rtl/>
        </w:rPr>
        <w:t>טופלו 3 בני נוער.</w:t>
      </w:r>
    </w:p>
    <w:p w:rsidR="00B52032" w:rsidRPr="00E747D1" w:rsidRDefault="00B52032" w:rsidP="00B52032">
      <w:pPr>
        <w:pStyle w:val="a9"/>
        <w:spacing w:line="269" w:lineRule="auto"/>
        <w:rPr>
          <w:rtl/>
        </w:rPr>
      </w:pPr>
    </w:p>
    <w:p w:rsidR="00B52032" w:rsidRPr="0047613C" w:rsidRDefault="00B52032" w:rsidP="00B52032">
      <w:pPr>
        <w:spacing w:line="269" w:lineRule="auto"/>
        <w:rPr>
          <w:rtl/>
        </w:rPr>
      </w:pPr>
      <w:r w:rsidRPr="0047613C">
        <w:rPr>
          <w:rFonts w:hint="cs"/>
          <w:b/>
          <w:bCs/>
          <w:rtl/>
        </w:rPr>
        <w:t xml:space="preserve">אגף </w:t>
      </w:r>
      <w:proofErr w:type="spellStart"/>
      <w:r w:rsidRPr="0047613C">
        <w:rPr>
          <w:rFonts w:hint="cs"/>
          <w:b/>
          <w:bCs/>
          <w:rtl/>
        </w:rPr>
        <w:t>משי"ק</w:t>
      </w:r>
      <w:proofErr w:type="spellEnd"/>
      <w:r w:rsidRPr="0047613C">
        <w:rPr>
          <w:rFonts w:hint="cs"/>
          <w:rtl/>
        </w:rPr>
        <w:t xml:space="preserve"> (משפחות, ילדים ונוער בקהילה) במשרד הרווחה מסר כי ב</w:t>
      </w:r>
      <w:r w:rsidRPr="0047613C">
        <w:rPr>
          <w:rFonts w:hint="cs"/>
          <w:b/>
          <w:bCs/>
          <w:rtl/>
        </w:rPr>
        <w:t>רמלה</w:t>
      </w:r>
      <w:r w:rsidRPr="0047613C">
        <w:rPr>
          <w:rFonts w:hint="cs"/>
          <w:rtl/>
        </w:rPr>
        <w:t xml:space="preserve"> מופעלים 2 מרכזי הורים וילדים במסגרתו טופלו 3 בני נוער. וב</w:t>
      </w:r>
      <w:r w:rsidRPr="0047613C">
        <w:rPr>
          <w:rFonts w:hint="cs"/>
          <w:b/>
          <w:bCs/>
          <w:rtl/>
        </w:rPr>
        <w:t>יפיע</w:t>
      </w:r>
      <w:r w:rsidRPr="0047613C">
        <w:rPr>
          <w:rFonts w:hint="cs"/>
          <w:rtl/>
        </w:rPr>
        <w:t xml:space="preserve"> מופעלת תוכנית "יש מצב" ומועדון מתבגרים הנותן מענה לבני נוער.</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rFonts w:hint="cs"/>
          <w:b/>
          <w:bCs/>
          <w:rtl/>
        </w:rPr>
        <w:t xml:space="preserve">מומלץ לרשויות המקומיות קריית מוצקין, רמלה ויפיע להקפיד על הפעלת והרחבת </w:t>
      </w:r>
      <w:proofErr w:type="spellStart"/>
      <w:r w:rsidRPr="00E747D1">
        <w:rPr>
          <w:rFonts w:hint="cs"/>
          <w:b/>
          <w:bCs/>
          <w:rtl/>
        </w:rPr>
        <w:t>תוכניות</w:t>
      </w:r>
      <w:proofErr w:type="spellEnd"/>
      <w:r w:rsidRPr="00E747D1">
        <w:rPr>
          <w:rFonts w:hint="cs"/>
          <w:b/>
          <w:bCs/>
          <w:rtl/>
        </w:rPr>
        <w:t xml:space="preserve"> שונות לחיזוק התא המשפחתי.</w:t>
      </w:r>
    </w:p>
    <w:p w:rsidR="00B52032" w:rsidRPr="00E747D1" w:rsidRDefault="00B52032" w:rsidP="00B52032">
      <w:pPr>
        <w:spacing w:line="269" w:lineRule="auto"/>
        <w:rPr>
          <w:rtl/>
        </w:rPr>
      </w:pPr>
      <w:r w:rsidRPr="00E747D1">
        <w:rPr>
          <w:noProof/>
          <w:rtl/>
          <w:lang w:val="he-IL"/>
        </w:rPr>
        <mc:AlternateContent>
          <mc:Choice Requires="wps">
            <w:drawing>
              <wp:anchor distT="0" distB="0" distL="114300" distR="114300" simplePos="0" relativeHeight="251668480" behindDoc="0" locked="0" layoutInCell="1" allowOverlap="1" wp14:anchorId="311C85C0" wp14:editId="2E43E25B">
                <wp:simplePos x="0" y="0"/>
                <wp:positionH relativeFrom="page">
                  <wp:align>center</wp:align>
                </wp:positionH>
                <wp:positionV relativeFrom="paragraph">
                  <wp:posOffset>51435</wp:posOffset>
                </wp:positionV>
                <wp:extent cx="133350" cy="123825"/>
                <wp:effectExtent l="19050" t="38100" r="38100" b="47625"/>
                <wp:wrapNone/>
                <wp:docPr id="56" name="כוכב: 5 פינות 56"/>
                <wp:cNvGraphicFramePr/>
                <a:graphic xmlns:a="http://schemas.openxmlformats.org/drawingml/2006/main">
                  <a:graphicData uri="http://schemas.microsoft.com/office/word/2010/wordprocessingShape">
                    <wps:wsp>
                      <wps:cNvSpPr/>
                      <wps:spPr>
                        <a:xfrm>
                          <a:off x="0" y="0"/>
                          <a:ext cx="133350" cy="123825"/>
                        </a:xfrm>
                        <a:prstGeom prst="star5">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E81F233" id="כוכב: 5 פינות 56" o:spid="_x0000_s1026" style="position:absolute;left:0;text-align:left;margin-left:0;margin-top:4.05pt;width:10.5pt;height:9.75pt;z-index:251668480;visibility:visible;mso-wrap-style:square;mso-wrap-distance-left:9pt;mso-wrap-distance-top:0;mso-wrap-distance-right:9pt;mso-wrap-distance-bottom:0;mso-position-horizontal:center;mso-position-horizontal-relative:page;mso-position-vertical:absolute;mso-position-vertical-relative:text;v-text-anchor:middle"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" path="m,47297r50935,l66675,,82415,47297r50935,l92142,76528r15740,47297l66675,94593,25468,123825,41208,76528,,47297xe" fillcolor="white [3212]" strokecolor="black [3213]" strokeweight=".25pt">
                <v:path arrowok="t" o:connecttype="custom" o:connectlocs="0,47297;50935,47297;66675,0;82415,47297;133350,47297;92142,76528;107882,123825;66675,94593;25468,123825;41208,76528;0,47297" o:connectangles="0,0,0,0,0,0,0,0,0,0,0"/>
                <w10:wrap anchorx="page"/>
              </v:shape>
            </w:pict>
          </mc:Fallback>
        </mc:AlternateContent>
      </w:r>
    </w:p>
    <w:p w:rsidR="00B52032" w:rsidRDefault="00B52032" w:rsidP="00B52032">
      <w:pPr>
        <w:spacing w:line="269" w:lineRule="auto"/>
        <w:rPr>
          <w:b/>
          <w:bCs/>
          <w:rtl/>
        </w:rPr>
      </w:pPr>
      <w:bookmarkStart w:id="74" w:name="_Hlk201859440"/>
      <w:bookmarkStart w:id="75" w:name="_Hlk190274703"/>
    </w:p>
    <w:p w:rsidR="00B52032" w:rsidRDefault="00B52032" w:rsidP="00B52032">
      <w:pPr>
        <w:spacing w:line="269" w:lineRule="auto"/>
        <w:rPr>
          <w:b/>
          <w:bCs/>
          <w:rtl/>
        </w:rPr>
      </w:pPr>
    </w:p>
    <w:p w:rsidR="00B52032" w:rsidRPr="00E747D1" w:rsidRDefault="00B52032" w:rsidP="00B52032">
      <w:pPr>
        <w:spacing w:line="269" w:lineRule="auto"/>
      </w:pPr>
      <w:r w:rsidRPr="00E747D1">
        <w:rPr>
          <w:rFonts w:hint="cs"/>
          <w:b/>
          <w:bCs/>
          <w:rtl/>
        </w:rPr>
        <w:t>ממצאי הביקורת מעלים כי תקציב</w:t>
      </w:r>
      <w:r w:rsidRPr="00E747D1">
        <w:rPr>
          <w:rFonts w:hint="cs"/>
          <w:rtl/>
        </w:rPr>
        <w:t xml:space="preserve"> </w:t>
      </w:r>
      <w:proofErr w:type="spellStart"/>
      <w:r w:rsidRPr="00E747D1">
        <w:rPr>
          <w:rStyle w:val="affff7"/>
          <w:rtl/>
        </w:rPr>
        <w:t>נוצ</w:t>
      </w:r>
      <w:proofErr w:type="spellEnd"/>
      <w:r w:rsidRPr="00E747D1">
        <w:rPr>
          <w:rStyle w:val="affff7"/>
          <w:rFonts w:ascii="David" w:hAnsi="David"/>
        </w:rPr>
        <w:t>"</w:t>
      </w:r>
      <w:r w:rsidRPr="00E747D1">
        <w:rPr>
          <w:rStyle w:val="affff7"/>
          <w:rtl/>
        </w:rPr>
        <w:t>ץ</w:t>
      </w:r>
      <w:r w:rsidRPr="00E747D1">
        <w:rPr>
          <w:rFonts w:hint="cs"/>
          <w:b/>
          <w:bCs/>
          <w:rtl/>
        </w:rPr>
        <w:t xml:space="preserve"> בשנים 2021 עד 2024</w:t>
      </w:r>
      <w:r w:rsidRPr="00E747D1">
        <w:rPr>
          <w:rFonts w:hint="cs"/>
          <w:b/>
          <w:bCs/>
        </w:rPr>
        <w:t xml:space="preserve"> </w:t>
      </w:r>
      <w:r w:rsidRPr="00E747D1">
        <w:rPr>
          <w:rFonts w:hint="cs"/>
          <w:b/>
          <w:bCs/>
          <w:rtl/>
        </w:rPr>
        <w:t>לא נוצל במלואו ושיעור ביצועו מסתכם בכ-81.5% בממוצע. זאת אף שבתקופה האמורה חל גידול במספר בני הנוער בסיכון ובצורכיהם, בשל גורמים כמו מלחמת חרבות ברזל</w:t>
      </w:r>
      <w:r w:rsidRPr="00E747D1">
        <w:rPr>
          <w:b/>
          <w:bCs/>
          <w:rtl/>
        </w:rPr>
        <w:t xml:space="preserve"> </w:t>
      </w:r>
      <w:r w:rsidRPr="00E747D1">
        <w:rPr>
          <w:rFonts w:hint="cs"/>
          <w:b/>
          <w:bCs/>
          <w:rtl/>
        </w:rPr>
        <w:t>והיווצרות מצבי סיכון חדשים</w:t>
      </w:r>
      <w:r w:rsidRPr="00E747D1">
        <w:rPr>
          <w:b/>
          <w:bCs/>
        </w:rPr>
        <w:t>.</w:t>
      </w:r>
    </w:p>
    <w:bookmarkEnd w:id="74"/>
    <w:p w:rsidR="00B52032" w:rsidRPr="00E747D1" w:rsidRDefault="00B52032" w:rsidP="00B52032">
      <w:pPr>
        <w:pStyle w:val="a9"/>
        <w:spacing w:line="269" w:lineRule="auto"/>
        <w:rPr>
          <w:rtl/>
        </w:rPr>
      </w:pPr>
    </w:p>
    <w:p w:rsidR="00B52032" w:rsidRPr="0047613C" w:rsidRDefault="00B52032" w:rsidP="00B52032">
      <w:pPr>
        <w:spacing w:line="269" w:lineRule="auto"/>
        <w:rPr>
          <w:b/>
          <w:bCs/>
          <w:rtl/>
        </w:rPr>
      </w:pPr>
      <w:r w:rsidRPr="0047613C">
        <w:rPr>
          <w:rFonts w:hint="cs"/>
          <w:b/>
          <w:bCs/>
          <w:rtl/>
        </w:rPr>
        <w:t>בבחינת היקף המענים שנתנו הרשויות המקומיות שנבדקו - ערד, קריית גת, קריית מוצקין, רמלה ויפיע -</w:t>
      </w:r>
      <w:r w:rsidRPr="0047613C" w:rsidDel="0043063C">
        <w:rPr>
          <w:rFonts w:hint="cs"/>
          <w:b/>
          <w:bCs/>
          <w:rtl/>
        </w:rPr>
        <w:t xml:space="preserve"> </w:t>
      </w:r>
      <w:r w:rsidRPr="0047613C">
        <w:rPr>
          <w:rFonts w:hint="cs"/>
          <w:b/>
          <w:bCs/>
          <w:rtl/>
        </w:rPr>
        <w:t>לעומת התוכניות שמפעיל משרד הרווחה מצטיירת תמונת מצב עגומה ולפיה בכלל הרשויות שנבדקו כמעט שלא מופעלים מענים של משרד הרווחה בתוך הקהילה.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עיריית</w:t>
      </w:r>
      <w:r w:rsidRPr="00E747D1">
        <w:rPr>
          <w:rtl/>
        </w:rPr>
        <w:t xml:space="preserve"> </w:t>
      </w:r>
      <w:r w:rsidRPr="00E747D1">
        <w:rPr>
          <w:rFonts w:hint="cs"/>
          <w:b/>
          <w:bCs/>
          <w:rtl/>
        </w:rPr>
        <w:t>קריית גת</w:t>
      </w:r>
      <w:r w:rsidRPr="00E747D1">
        <w:rPr>
          <w:rtl/>
        </w:rPr>
        <w:t xml:space="preserve"> </w:t>
      </w:r>
      <w:r w:rsidRPr="00E747D1">
        <w:rPr>
          <w:rFonts w:hint="cs"/>
          <w:rtl/>
        </w:rPr>
        <w:t>מסרה בתשובתה כי</w:t>
      </w:r>
      <w:r w:rsidRPr="00E747D1">
        <w:rPr>
          <w:rtl/>
        </w:rPr>
        <w:t xml:space="preserve"> </w:t>
      </w:r>
      <w:r w:rsidRPr="00E747D1">
        <w:rPr>
          <w:rFonts w:hint="cs"/>
          <w:rtl/>
        </w:rPr>
        <w:t>היא</w:t>
      </w:r>
      <w:r w:rsidRPr="00E747D1">
        <w:rPr>
          <w:rtl/>
        </w:rPr>
        <w:t xml:space="preserve"> משתדל</w:t>
      </w:r>
      <w:r w:rsidRPr="00E747D1">
        <w:rPr>
          <w:rFonts w:hint="cs"/>
          <w:rtl/>
        </w:rPr>
        <w:t>ת</w:t>
      </w:r>
      <w:r w:rsidRPr="00E747D1">
        <w:rPr>
          <w:rtl/>
        </w:rPr>
        <w:t xml:space="preserve"> להפעיל </w:t>
      </w:r>
      <w:r w:rsidRPr="00E747D1">
        <w:rPr>
          <w:rFonts w:hint="cs"/>
          <w:rtl/>
        </w:rPr>
        <w:t>את</w:t>
      </w:r>
      <w:r w:rsidRPr="00E747D1">
        <w:rPr>
          <w:rtl/>
        </w:rPr>
        <w:t xml:space="preserve"> </w:t>
      </w:r>
      <w:r w:rsidRPr="00E747D1">
        <w:rPr>
          <w:rFonts w:hint="cs"/>
          <w:rtl/>
        </w:rPr>
        <w:t>מרב</w:t>
      </w:r>
      <w:r w:rsidRPr="00E747D1">
        <w:rPr>
          <w:rtl/>
        </w:rPr>
        <w:t xml:space="preserve"> </w:t>
      </w:r>
      <w:r w:rsidRPr="00E747D1">
        <w:rPr>
          <w:rFonts w:hint="cs"/>
          <w:rtl/>
        </w:rPr>
        <w:t>התוכניות</w:t>
      </w:r>
      <w:r w:rsidRPr="00E747D1">
        <w:rPr>
          <w:rtl/>
        </w:rPr>
        <w:t xml:space="preserve"> </w:t>
      </w:r>
      <w:r w:rsidRPr="00E747D1">
        <w:rPr>
          <w:rFonts w:hint="cs"/>
          <w:rtl/>
        </w:rPr>
        <w:t>האפשריות</w:t>
      </w:r>
      <w:r w:rsidRPr="00E747D1">
        <w:rPr>
          <w:rtl/>
        </w:rPr>
        <w:t xml:space="preserve">, </w:t>
      </w:r>
      <w:r w:rsidRPr="00E747D1">
        <w:rPr>
          <w:rFonts w:hint="cs"/>
          <w:rtl/>
        </w:rPr>
        <w:t>הכ</w:t>
      </w:r>
      <w:r w:rsidRPr="00E747D1">
        <w:rPr>
          <w:rFonts w:hint="eastAsia"/>
          <w:rtl/>
        </w:rPr>
        <w:t>ו</w:t>
      </w:r>
      <w:r w:rsidRPr="00E747D1">
        <w:rPr>
          <w:rFonts w:hint="cs"/>
          <w:rtl/>
        </w:rPr>
        <w:t>ל</w:t>
      </w:r>
      <w:r w:rsidRPr="00E747D1">
        <w:rPr>
          <w:rtl/>
        </w:rPr>
        <w:t xml:space="preserve"> </w:t>
      </w:r>
      <w:r w:rsidRPr="00E747D1">
        <w:rPr>
          <w:rFonts w:hint="cs"/>
          <w:rtl/>
        </w:rPr>
        <w:t>בכפוף</w:t>
      </w:r>
      <w:r w:rsidRPr="00E747D1">
        <w:rPr>
          <w:rtl/>
        </w:rPr>
        <w:t xml:space="preserve"> </w:t>
      </w:r>
      <w:r w:rsidRPr="00E747D1">
        <w:rPr>
          <w:rFonts w:hint="cs"/>
          <w:rtl/>
        </w:rPr>
        <w:t>למגבלות</w:t>
      </w:r>
      <w:r w:rsidRPr="00E747D1">
        <w:rPr>
          <w:rtl/>
        </w:rPr>
        <w:t xml:space="preserve"> </w:t>
      </w:r>
      <w:r w:rsidRPr="00E747D1">
        <w:rPr>
          <w:rFonts w:hint="cs"/>
          <w:rtl/>
        </w:rPr>
        <w:t>כוח</w:t>
      </w:r>
      <w:r w:rsidRPr="00E747D1">
        <w:rPr>
          <w:rtl/>
        </w:rPr>
        <w:t xml:space="preserve"> </w:t>
      </w:r>
      <w:r w:rsidRPr="00E747D1">
        <w:rPr>
          <w:rFonts w:hint="cs"/>
          <w:rtl/>
        </w:rPr>
        <w:t>אדם</w:t>
      </w:r>
      <w:r w:rsidRPr="00E747D1">
        <w:rPr>
          <w:rtl/>
        </w:rPr>
        <w:t xml:space="preserve"> ומבנים, שכן הפעלת התוכניות </w:t>
      </w:r>
      <w:r w:rsidRPr="00E747D1">
        <w:rPr>
          <w:rFonts w:hint="eastAsia"/>
          <w:rtl/>
        </w:rPr>
        <w:t>אינה</w:t>
      </w:r>
      <w:r w:rsidRPr="00E747D1">
        <w:rPr>
          <w:rtl/>
        </w:rPr>
        <w:t xml:space="preserve"> מאפשרת שכירות מבנה לצורך הפעלת</w:t>
      </w:r>
      <w:r w:rsidRPr="00E747D1">
        <w:rPr>
          <w:rFonts w:hint="eastAsia"/>
          <w:rtl/>
        </w:rPr>
        <w:t>ן</w:t>
      </w:r>
      <w:r w:rsidRPr="00E747D1">
        <w:rPr>
          <w:rtl/>
        </w:rPr>
        <w:t xml:space="preserve"> ועל הרשות לאתר מבנים מותאמים לפעילות </w:t>
      </w:r>
      <w:r w:rsidRPr="00E747D1">
        <w:rPr>
          <w:rFonts w:hint="eastAsia"/>
          <w:rtl/>
        </w:rPr>
        <w:t>ל</w:t>
      </w:r>
      <w:r w:rsidRPr="00E747D1">
        <w:rPr>
          <w:rtl/>
        </w:rPr>
        <w:t xml:space="preserve">בני הנוער. </w:t>
      </w:r>
      <w:r w:rsidRPr="00E747D1">
        <w:rPr>
          <w:rFonts w:hint="eastAsia"/>
          <w:rtl/>
        </w:rPr>
        <w:t>כמו</w:t>
      </w:r>
      <w:r w:rsidRPr="00E747D1">
        <w:rPr>
          <w:rtl/>
        </w:rPr>
        <w:t xml:space="preserve"> </w:t>
      </w:r>
      <w:r w:rsidRPr="00E747D1">
        <w:rPr>
          <w:rFonts w:hint="eastAsia"/>
          <w:rtl/>
        </w:rPr>
        <w:t>כן</w:t>
      </w:r>
      <w:r w:rsidRPr="00E747D1">
        <w:rPr>
          <w:rtl/>
        </w:rPr>
        <w:t xml:space="preserve">, </w:t>
      </w:r>
      <w:r w:rsidRPr="00E747D1">
        <w:rPr>
          <w:rFonts w:hint="cs"/>
          <w:rtl/>
        </w:rPr>
        <w:t>היא</w:t>
      </w:r>
      <w:r w:rsidRPr="00E747D1">
        <w:rPr>
          <w:rtl/>
        </w:rPr>
        <w:t xml:space="preserve"> בוחנ</w:t>
      </w:r>
      <w:r w:rsidRPr="00E747D1">
        <w:rPr>
          <w:rFonts w:hint="cs"/>
          <w:rtl/>
        </w:rPr>
        <w:t>ת</w:t>
      </w:r>
      <w:r w:rsidRPr="00E747D1">
        <w:rPr>
          <w:rtl/>
        </w:rPr>
        <w:t xml:space="preserve"> </w:t>
      </w:r>
      <w:proofErr w:type="spellStart"/>
      <w:r w:rsidRPr="00E747D1">
        <w:rPr>
          <w:rtl/>
        </w:rPr>
        <w:t>תוכני</w:t>
      </w:r>
      <w:r w:rsidRPr="00E747D1">
        <w:rPr>
          <w:rFonts w:hint="cs"/>
          <w:rtl/>
        </w:rPr>
        <w:t>ות</w:t>
      </w:r>
      <w:proofErr w:type="spellEnd"/>
      <w:r w:rsidRPr="00E747D1">
        <w:rPr>
          <w:rtl/>
        </w:rPr>
        <w:t xml:space="preserve"> </w:t>
      </w:r>
      <w:r w:rsidRPr="00E747D1">
        <w:rPr>
          <w:rFonts w:hint="cs"/>
          <w:rtl/>
        </w:rPr>
        <w:t>בהתאם</w:t>
      </w:r>
      <w:r w:rsidRPr="00E747D1">
        <w:rPr>
          <w:rtl/>
        </w:rPr>
        <w:t xml:space="preserve"> </w:t>
      </w:r>
      <w:r w:rsidRPr="00E747D1">
        <w:rPr>
          <w:rFonts w:hint="cs"/>
          <w:rtl/>
        </w:rPr>
        <w:t>ליעילותן</w:t>
      </w:r>
      <w:r w:rsidRPr="00E747D1">
        <w:rPr>
          <w:rtl/>
        </w:rPr>
        <w:t xml:space="preserve"> </w:t>
      </w:r>
      <w:r w:rsidRPr="00E747D1">
        <w:rPr>
          <w:rFonts w:hint="cs"/>
          <w:rtl/>
        </w:rPr>
        <w:t>והתאמתן</w:t>
      </w:r>
      <w:r w:rsidRPr="00E747D1">
        <w:rPr>
          <w:rtl/>
        </w:rPr>
        <w:t xml:space="preserve"> לצ</w:t>
      </w:r>
      <w:r w:rsidRPr="00E747D1">
        <w:rPr>
          <w:rFonts w:hint="eastAsia"/>
          <w:rtl/>
        </w:rPr>
        <w:t>ו</w:t>
      </w:r>
      <w:r w:rsidRPr="00E747D1">
        <w:rPr>
          <w:rtl/>
        </w:rPr>
        <w:t>רכי אוכלוסיית ה</w:t>
      </w:r>
      <w:r w:rsidRPr="00E747D1">
        <w:rPr>
          <w:rFonts w:hint="cs"/>
          <w:rtl/>
        </w:rPr>
        <w:t>יעד</w:t>
      </w:r>
      <w:r w:rsidRPr="00E747D1">
        <w:rPr>
          <w:rtl/>
        </w:rPr>
        <w:t>.</w:t>
      </w:r>
    </w:p>
    <w:p w:rsidR="00B52032" w:rsidRDefault="00B52032" w:rsidP="00B52032">
      <w:pPr>
        <w:bidi w:val="0"/>
        <w:spacing w:line="269" w:lineRule="auto"/>
        <w:rPr>
          <w:rtl/>
        </w:rPr>
      </w:pPr>
      <w:r>
        <w:rPr>
          <w:rtl/>
        </w:rPr>
        <w:br w:type="page"/>
      </w:r>
    </w:p>
    <w:p w:rsidR="00B52032" w:rsidRPr="00E747D1" w:rsidRDefault="00B52032" w:rsidP="00B52032">
      <w:pPr>
        <w:keepNext/>
        <w:keepLines/>
        <w:shd w:val="clear" w:color="auto" w:fill="FFFFFF"/>
        <w:spacing w:line="269" w:lineRule="auto"/>
        <w:jc w:val="center"/>
        <w:textAlignment w:val="top"/>
        <w:rPr>
          <w:rFonts w:ascii="David" w:hAnsi="David"/>
          <w:sz w:val="24"/>
          <w:rtl/>
        </w:rPr>
      </w:pPr>
      <w:bookmarkStart w:id="76" w:name="_Hlk201766408"/>
      <w:r w:rsidRPr="00E747D1">
        <w:rPr>
          <w:rFonts w:ascii="David" w:hAnsi="David" w:hint="cs"/>
          <w:sz w:val="24"/>
          <w:rtl/>
        </w:rPr>
        <w:lastRenderedPageBreak/>
        <w:t xml:space="preserve">תרשים 11: </w:t>
      </w:r>
      <w:r w:rsidRPr="00E747D1">
        <w:rPr>
          <w:rFonts w:ascii="David" w:hAnsi="David" w:hint="cs"/>
          <w:b/>
          <w:bCs/>
          <w:sz w:val="24"/>
          <w:rtl/>
        </w:rPr>
        <w:t>היקף המענים שסיפקו הרשויות המקומיות שנבדקו מתוך סל המענים שבוצע על ידי משרד הרווחה</w:t>
      </w:r>
      <w:r w:rsidRPr="00E747D1">
        <w:rPr>
          <w:rFonts w:ascii="David" w:hAnsi="David" w:hint="cs"/>
          <w:sz w:val="24"/>
          <w:rtl/>
        </w:rPr>
        <w:t xml:space="preserve"> </w:t>
      </w:r>
      <w:r w:rsidRPr="00E747D1">
        <w:rPr>
          <w:rFonts w:ascii="David" w:hAnsi="David" w:hint="eastAsia"/>
          <w:b/>
          <w:bCs/>
          <w:sz w:val="24"/>
          <w:rtl/>
        </w:rPr>
        <w:t>בשנת</w:t>
      </w:r>
      <w:r w:rsidRPr="00E747D1">
        <w:rPr>
          <w:rFonts w:ascii="David" w:hAnsi="David"/>
          <w:b/>
          <w:bCs/>
          <w:sz w:val="24"/>
          <w:rtl/>
        </w:rPr>
        <w:t xml:space="preserve"> 2023</w:t>
      </w:r>
    </w:p>
    <w:bookmarkEnd w:id="76"/>
    <w:p w:rsidR="00B52032" w:rsidRPr="00E747D1" w:rsidRDefault="00B52032" w:rsidP="00B52032">
      <w:pPr>
        <w:spacing w:line="269" w:lineRule="auto"/>
        <w:jc w:val="center"/>
        <w:rPr>
          <w:b/>
          <w:bCs/>
          <w:rtl/>
        </w:rPr>
      </w:pPr>
      <w:r>
        <w:rPr>
          <w:noProof/>
        </w:rPr>
        <w:drawing>
          <wp:inline distT="0" distB="0" distL="0" distR="0" wp14:anchorId="7D4F7B19" wp14:editId="6D325734">
            <wp:extent cx="5067300" cy="4540961"/>
            <wp:effectExtent l="0" t="0" r="0" b="0"/>
            <wp:docPr id="42" name="תמונה 42" descr="בתרשים מוצגת רשימת מענים של משרד הרווחה המנוהלים על ידי מינהל של&quot;ם, וכן מצוין האם המענים קיימים או שאינם קיימים ברשויות המקומיות שנבדקו: עיריות ערד, קריית גת, קריית מוצקין ורמלה, והמועצה המקומית יפיע. מצויינים עשרה שירותים: מפת&quot;ן, מית&quot;ר, מרכזי עדי, בתים חמים, מעגל בנות/בנים, מעטפת, מט&quot;ל, מעגל להט&quot;ב, יחידת התמכרויות לנוער, ותוכניות 360° לנוער בסיכון. כמו כן מוצג שיעור ניצול תקציב נוצ&quot;ץ לשנת 2023 בכל אחת מהרשו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72452" cy="4545578"/>
                    </a:xfrm>
                    <a:prstGeom prst="rect">
                      <a:avLst/>
                    </a:prstGeom>
                    <a:noFill/>
                    <a:ln>
                      <a:noFill/>
                    </a:ln>
                  </pic:spPr>
                </pic:pic>
              </a:graphicData>
            </a:graphic>
          </wp:inline>
        </w:drawing>
      </w:r>
    </w:p>
    <w:p w:rsidR="00B52032" w:rsidRPr="00E747D1" w:rsidRDefault="00B52032" w:rsidP="00B52032">
      <w:pPr>
        <w:shd w:val="clear" w:color="auto" w:fill="FFFFFF"/>
        <w:spacing w:line="269" w:lineRule="auto"/>
        <w:textAlignment w:val="top"/>
        <w:rPr>
          <w:rFonts w:ascii="David" w:hAnsi="David"/>
          <w:szCs w:val="20"/>
          <w:rtl/>
        </w:rPr>
      </w:pPr>
      <w:r w:rsidRPr="00E747D1">
        <w:rPr>
          <w:rFonts w:hint="cs"/>
          <w:szCs w:val="20"/>
          <w:rtl/>
        </w:rPr>
        <w:t>* על פי נתוני משרד הרווחה והביטחון החברתי לשנת 2023</w:t>
      </w:r>
      <w:r w:rsidRPr="00E747D1">
        <w:rPr>
          <w:rFonts w:ascii="David" w:hAnsi="David" w:hint="cs"/>
          <w:szCs w:val="20"/>
          <w:rtl/>
        </w:rPr>
        <w:t>, בעיבוד משרד מבקר המדינה.</w:t>
      </w:r>
    </w:p>
    <w:p w:rsidR="00B52032" w:rsidRPr="00E747D1" w:rsidRDefault="00B52032" w:rsidP="00B52032">
      <w:pPr>
        <w:shd w:val="clear" w:color="auto" w:fill="FFFFFF"/>
        <w:spacing w:line="269" w:lineRule="auto"/>
        <w:textAlignment w:val="top"/>
        <w:rPr>
          <w:szCs w:val="20"/>
          <w:rtl/>
        </w:rPr>
      </w:pPr>
      <w:r w:rsidRPr="00E747D1">
        <w:rPr>
          <w:rFonts w:hint="cs"/>
          <w:szCs w:val="20"/>
          <w:rtl/>
        </w:rPr>
        <w:t>** בערד לא קיים מפת"ן אך בני נוער מהרשות למדו במפת"ן ברשות אחרת.</w:t>
      </w:r>
    </w:p>
    <w:p w:rsidR="00B52032" w:rsidRPr="00E747D1" w:rsidRDefault="00B52032" w:rsidP="00B52032">
      <w:pPr>
        <w:pStyle w:val="a9"/>
        <w:spacing w:line="269" w:lineRule="auto"/>
        <w:rPr>
          <w:rtl/>
        </w:rPr>
      </w:pPr>
    </w:p>
    <w:p w:rsidR="00B52032" w:rsidRDefault="00B52032" w:rsidP="00B52032">
      <w:pPr>
        <w:spacing w:line="269" w:lineRule="auto"/>
        <w:rPr>
          <w:b/>
          <w:bCs/>
          <w:rtl/>
        </w:rPr>
      </w:pPr>
      <w:bookmarkStart w:id="77" w:name="_Hlk202266036"/>
      <w:r w:rsidRPr="00E747D1">
        <w:rPr>
          <w:rFonts w:hint="cs"/>
          <w:b/>
          <w:bCs/>
          <w:rtl/>
        </w:rPr>
        <w:t>ייתכן כי מהעובדה</w:t>
      </w:r>
      <w:r w:rsidRPr="00E747D1">
        <w:rPr>
          <w:b/>
          <w:bCs/>
          <w:rtl/>
        </w:rPr>
        <w:t xml:space="preserve"> </w:t>
      </w:r>
      <w:r w:rsidRPr="00E747D1">
        <w:rPr>
          <w:rFonts w:hint="cs"/>
          <w:b/>
          <w:bCs/>
          <w:rtl/>
        </w:rPr>
        <w:t>ש</w:t>
      </w:r>
      <w:r w:rsidRPr="00E747D1">
        <w:rPr>
          <w:b/>
          <w:bCs/>
          <w:rtl/>
        </w:rPr>
        <w:t xml:space="preserve">הרשויות המקומיות </w:t>
      </w:r>
      <w:r w:rsidRPr="00E747D1">
        <w:rPr>
          <w:rFonts w:hint="cs"/>
          <w:b/>
          <w:bCs/>
          <w:rtl/>
        </w:rPr>
        <w:t>לא השתמשו ב</w:t>
      </w:r>
      <w:r w:rsidRPr="00E747D1">
        <w:rPr>
          <w:rFonts w:hint="eastAsia"/>
          <w:b/>
          <w:bCs/>
          <w:rtl/>
        </w:rPr>
        <w:t>מענים</w:t>
      </w:r>
      <w:r w:rsidRPr="00E747D1">
        <w:rPr>
          <w:b/>
          <w:bCs/>
          <w:rtl/>
        </w:rPr>
        <w:t xml:space="preserve"> האינטנסיביים </w:t>
      </w:r>
      <w:r w:rsidRPr="00E747D1">
        <w:rPr>
          <w:rFonts w:hint="cs"/>
          <w:b/>
          <w:bCs/>
          <w:rtl/>
        </w:rPr>
        <w:t>והמשלימים ולא פיתחו מענים חלופיים משתמע כי הן</w:t>
      </w:r>
      <w:r w:rsidRPr="00E747D1">
        <w:rPr>
          <w:b/>
          <w:bCs/>
          <w:rtl/>
        </w:rPr>
        <w:t xml:space="preserve"> </w:t>
      </w:r>
      <w:r w:rsidRPr="00E747D1">
        <w:rPr>
          <w:rFonts w:hint="cs"/>
          <w:b/>
          <w:bCs/>
          <w:rtl/>
        </w:rPr>
        <w:t>ויתרו</w:t>
      </w:r>
      <w:r w:rsidRPr="00E747D1">
        <w:rPr>
          <w:b/>
          <w:bCs/>
          <w:rtl/>
        </w:rPr>
        <w:t xml:space="preserve"> </w:t>
      </w:r>
      <w:r w:rsidRPr="00E747D1">
        <w:rPr>
          <w:rFonts w:hint="cs"/>
          <w:b/>
          <w:bCs/>
          <w:rtl/>
        </w:rPr>
        <w:t xml:space="preserve">בשלב מוקדם יחסית </w:t>
      </w:r>
      <w:r w:rsidRPr="00E747D1">
        <w:rPr>
          <w:b/>
          <w:bCs/>
          <w:rtl/>
        </w:rPr>
        <w:t xml:space="preserve">על </w:t>
      </w:r>
      <w:r w:rsidRPr="00E747D1">
        <w:rPr>
          <w:rFonts w:hint="eastAsia"/>
          <w:b/>
          <w:bCs/>
          <w:rtl/>
        </w:rPr>
        <w:t>האפשרות</w:t>
      </w:r>
      <w:r w:rsidRPr="00E747D1">
        <w:rPr>
          <w:b/>
          <w:bCs/>
          <w:rtl/>
        </w:rPr>
        <w:t xml:space="preserve"> </w:t>
      </w:r>
      <w:r w:rsidRPr="00E747D1">
        <w:rPr>
          <w:rFonts w:hint="cs"/>
          <w:b/>
          <w:bCs/>
          <w:rtl/>
        </w:rPr>
        <w:t>ש</w:t>
      </w:r>
      <w:r w:rsidRPr="00E747D1">
        <w:rPr>
          <w:b/>
          <w:bCs/>
          <w:rtl/>
        </w:rPr>
        <w:t xml:space="preserve">בני הנוער </w:t>
      </w:r>
      <w:r w:rsidRPr="00E747D1">
        <w:rPr>
          <w:rFonts w:hint="eastAsia"/>
          <w:b/>
          <w:bCs/>
          <w:rtl/>
        </w:rPr>
        <w:t>המנותקים</w:t>
      </w:r>
      <w:r w:rsidRPr="00E747D1">
        <w:rPr>
          <w:b/>
          <w:bCs/>
          <w:rtl/>
        </w:rPr>
        <w:t xml:space="preserve"> </w:t>
      </w:r>
      <w:r w:rsidRPr="00E747D1">
        <w:rPr>
          <w:rFonts w:hint="cs"/>
          <w:b/>
          <w:bCs/>
          <w:rtl/>
        </w:rPr>
        <w:t xml:space="preserve">יישארו </w:t>
      </w:r>
      <w:r w:rsidRPr="00E747D1">
        <w:rPr>
          <w:rFonts w:hint="eastAsia"/>
          <w:b/>
          <w:bCs/>
          <w:rtl/>
        </w:rPr>
        <w:t>בקהילה</w:t>
      </w:r>
      <w:r w:rsidRPr="00E747D1">
        <w:rPr>
          <w:b/>
          <w:bCs/>
          <w:rtl/>
        </w:rPr>
        <w:t xml:space="preserve"> </w:t>
      </w:r>
      <w:r w:rsidRPr="00E747D1">
        <w:rPr>
          <w:rFonts w:hint="cs"/>
          <w:b/>
          <w:bCs/>
          <w:rtl/>
        </w:rPr>
        <w:t>וייתכן כי בחרו ב</w:t>
      </w:r>
      <w:r w:rsidRPr="00E747D1">
        <w:rPr>
          <w:b/>
          <w:bCs/>
          <w:rtl/>
        </w:rPr>
        <w:t xml:space="preserve">פתרון </w:t>
      </w:r>
      <w:r w:rsidRPr="00E747D1">
        <w:rPr>
          <w:rFonts w:hint="cs"/>
          <w:b/>
          <w:bCs/>
          <w:rtl/>
        </w:rPr>
        <w:t xml:space="preserve">של </w:t>
      </w:r>
      <w:r w:rsidRPr="00E747D1">
        <w:rPr>
          <w:rFonts w:hint="eastAsia"/>
          <w:b/>
          <w:bCs/>
          <w:rtl/>
        </w:rPr>
        <w:t>השמה</w:t>
      </w:r>
      <w:r w:rsidRPr="00E747D1">
        <w:rPr>
          <w:b/>
          <w:bCs/>
          <w:rtl/>
        </w:rPr>
        <w:t xml:space="preserve"> </w:t>
      </w:r>
      <w:r w:rsidRPr="00E747D1">
        <w:rPr>
          <w:rFonts w:hint="eastAsia"/>
          <w:b/>
          <w:bCs/>
          <w:rtl/>
        </w:rPr>
        <w:t>חוץ</w:t>
      </w:r>
      <w:r w:rsidRPr="00E747D1">
        <w:rPr>
          <w:rFonts w:hint="cs"/>
          <w:b/>
          <w:bCs/>
          <w:rtl/>
        </w:rPr>
        <w:t>-</w:t>
      </w:r>
      <w:r w:rsidRPr="00E747D1">
        <w:rPr>
          <w:rFonts w:hint="eastAsia"/>
          <w:b/>
          <w:bCs/>
          <w:rtl/>
        </w:rPr>
        <w:t>ביתית</w:t>
      </w:r>
      <w:r w:rsidRPr="00E747D1">
        <w:rPr>
          <w:b/>
          <w:bCs/>
          <w:rtl/>
        </w:rPr>
        <w:t xml:space="preserve"> בלי לנסות קודם לכן את כל החלופות בקהילה שנועדו להיט</w:t>
      </w:r>
      <w:r w:rsidRPr="00E747D1">
        <w:rPr>
          <w:rFonts w:hint="eastAsia"/>
          <w:b/>
          <w:bCs/>
          <w:rtl/>
        </w:rPr>
        <w:t>יב</w:t>
      </w:r>
      <w:r w:rsidRPr="00E747D1">
        <w:rPr>
          <w:b/>
          <w:bCs/>
          <w:rtl/>
        </w:rPr>
        <w:t xml:space="preserve"> </w:t>
      </w:r>
      <w:r w:rsidRPr="00E747D1">
        <w:rPr>
          <w:rFonts w:hint="eastAsia"/>
          <w:b/>
          <w:bCs/>
          <w:rtl/>
        </w:rPr>
        <w:t>עם</w:t>
      </w:r>
      <w:r w:rsidRPr="00E747D1">
        <w:rPr>
          <w:b/>
          <w:bCs/>
          <w:rtl/>
        </w:rPr>
        <w:t xml:space="preserve"> </w:t>
      </w:r>
      <w:r w:rsidRPr="00E747D1">
        <w:rPr>
          <w:rFonts w:hint="eastAsia"/>
          <w:b/>
          <w:bCs/>
          <w:rtl/>
        </w:rPr>
        <w:t>בני</w:t>
      </w:r>
      <w:r w:rsidRPr="00E747D1">
        <w:rPr>
          <w:b/>
          <w:bCs/>
          <w:rtl/>
        </w:rPr>
        <w:t xml:space="preserve"> </w:t>
      </w:r>
      <w:r w:rsidRPr="00E747D1">
        <w:rPr>
          <w:rFonts w:hint="eastAsia"/>
          <w:b/>
          <w:bCs/>
          <w:rtl/>
        </w:rPr>
        <w:t>הנוער</w:t>
      </w:r>
      <w:r w:rsidRPr="00E747D1">
        <w:rPr>
          <w:b/>
          <w:bCs/>
          <w:rtl/>
        </w:rPr>
        <w:t xml:space="preserve">. הדבר מעיד על </w:t>
      </w:r>
      <w:r w:rsidRPr="00E747D1">
        <w:rPr>
          <w:rFonts w:hint="eastAsia"/>
          <w:b/>
          <w:bCs/>
          <w:rtl/>
        </w:rPr>
        <w:t>היעדר</w:t>
      </w:r>
      <w:r w:rsidRPr="00E747D1">
        <w:rPr>
          <w:b/>
          <w:bCs/>
          <w:rtl/>
        </w:rPr>
        <w:t xml:space="preserve"> </w:t>
      </w:r>
      <w:r w:rsidRPr="00E747D1">
        <w:rPr>
          <w:rFonts w:hint="eastAsia"/>
          <w:b/>
          <w:bCs/>
          <w:rtl/>
        </w:rPr>
        <w:t>הטמעה</w:t>
      </w:r>
      <w:r w:rsidRPr="00E747D1">
        <w:rPr>
          <w:b/>
          <w:bCs/>
          <w:rtl/>
        </w:rPr>
        <w:t xml:space="preserve"> </w:t>
      </w:r>
      <w:r w:rsidRPr="00E747D1">
        <w:rPr>
          <w:rFonts w:hint="eastAsia"/>
          <w:b/>
          <w:bCs/>
          <w:rtl/>
        </w:rPr>
        <w:t>מספקת</w:t>
      </w:r>
      <w:r w:rsidRPr="00E747D1">
        <w:rPr>
          <w:b/>
          <w:bCs/>
          <w:rtl/>
        </w:rPr>
        <w:t xml:space="preserve"> </w:t>
      </w:r>
      <w:r w:rsidRPr="00E747D1">
        <w:rPr>
          <w:rFonts w:hint="eastAsia"/>
          <w:b/>
          <w:bCs/>
          <w:rtl/>
        </w:rPr>
        <w:t>של</w:t>
      </w:r>
      <w:r w:rsidRPr="00E747D1">
        <w:rPr>
          <w:b/>
          <w:bCs/>
          <w:rtl/>
        </w:rPr>
        <w:t xml:space="preserve"> </w:t>
      </w:r>
      <w:r w:rsidRPr="00E747D1">
        <w:rPr>
          <w:rFonts w:hint="eastAsia"/>
          <w:b/>
          <w:bCs/>
          <w:rtl/>
        </w:rPr>
        <w:t>המדיניות</w:t>
      </w:r>
      <w:r w:rsidRPr="00E747D1">
        <w:rPr>
          <w:b/>
          <w:bCs/>
          <w:rtl/>
        </w:rPr>
        <w:t xml:space="preserve"> "עם </w:t>
      </w:r>
      <w:r w:rsidRPr="00E747D1">
        <w:rPr>
          <w:rFonts w:hint="eastAsia"/>
          <w:b/>
          <w:bCs/>
          <w:rtl/>
        </w:rPr>
        <w:t>הפנים</w:t>
      </w:r>
      <w:r w:rsidRPr="00E747D1">
        <w:rPr>
          <w:b/>
          <w:bCs/>
          <w:rtl/>
        </w:rPr>
        <w:t xml:space="preserve"> </w:t>
      </w:r>
      <w:r w:rsidRPr="00E747D1">
        <w:rPr>
          <w:rFonts w:hint="eastAsia"/>
          <w:b/>
          <w:bCs/>
          <w:rtl/>
        </w:rPr>
        <w:t>לקהילה</w:t>
      </w:r>
      <w:r w:rsidRPr="00E747D1">
        <w:rPr>
          <w:b/>
          <w:bCs/>
          <w:rtl/>
        </w:rPr>
        <w:t>".</w:t>
      </w:r>
      <w:bookmarkEnd w:id="75"/>
      <w:bookmarkEnd w:id="77"/>
    </w:p>
    <w:p w:rsidR="00B52032" w:rsidRDefault="00B52032" w:rsidP="00B52032">
      <w:pPr>
        <w:spacing w:line="269" w:lineRule="auto"/>
        <w:rPr>
          <w:b/>
          <w:bCs/>
          <w:rtl/>
        </w:rPr>
      </w:pPr>
    </w:p>
    <w:p w:rsidR="00B52032" w:rsidRPr="00092978" w:rsidRDefault="00B52032" w:rsidP="00B52032">
      <w:pPr>
        <w:bidi w:val="0"/>
        <w:spacing w:line="240" w:lineRule="auto"/>
        <w:jc w:val="left"/>
        <w:rPr>
          <w:rFonts w:ascii="Calibri" w:eastAsia="Times New Roman" w:hAnsi="Calibri" w:cs="Calibri"/>
          <w:sz w:val="22"/>
          <w:szCs w:val="22"/>
        </w:rPr>
      </w:pPr>
      <w:r>
        <w:rPr>
          <w:rFonts w:ascii="Calibri" w:eastAsia="Times New Roman" w:hAnsi="Calibri" w:cs="Calibri"/>
          <w:noProof/>
          <w:sz w:val="22"/>
          <w:szCs w:val="22"/>
        </w:rPr>
        <w:drawing>
          <wp:inline distT="0" distB="0" distL="0" distR="0" wp14:anchorId="3F486019" wp14:editId="569B82CF">
            <wp:extent cx="5209540" cy="1038225"/>
            <wp:effectExtent l="0" t="0" r="0" b="9525"/>
            <wp:docPr id="39" name="תמונה 39" descr="מתשובות 47 הרשויות שהשיבו על השאלון עולה בבירור כי יש צורך בהרחבת המענים - 95.7% מהרשויות מדווחות על צורך בתוספת תוכניות. בייחוד בולט החוסר במענים מקצועיים בתחומי בריאות הנפש ופגיעות מיניות. &#10;&#10;יתרה מזאת, אירועים חיצוניים כמו מלחמת חרבות ברזל ומגפת הקורונה הדגישו את הצורך בגמישות תפעולית וביכולת התאמה מהירה של המענים למצבי חירו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9540" cy="1038225"/>
                    </a:xfrm>
                    <a:prstGeom prst="rect">
                      <a:avLst/>
                    </a:prstGeom>
                    <a:noFill/>
                  </pic:spPr>
                </pic:pic>
              </a:graphicData>
            </a:graphic>
          </wp:inline>
        </w:drawing>
      </w:r>
    </w:p>
    <w:p w:rsidR="00B52032" w:rsidRDefault="00B52032" w:rsidP="00B52032">
      <w:pPr>
        <w:spacing w:line="269" w:lineRule="auto"/>
        <w:rPr>
          <w:rFonts w:ascii="Almoni ML v5 AAA" w:hAnsi="Almoni ML v5 AAA" w:cs="Almoni ML v5 AAA"/>
          <w:b/>
          <w:bCs/>
          <w:sz w:val="24"/>
          <w:rtl/>
          <w:lang w:val="fr-FR"/>
        </w:rPr>
      </w:pPr>
    </w:p>
    <w:p w:rsidR="00B52032" w:rsidRPr="00E747D1" w:rsidRDefault="00B52032" w:rsidP="00B52032">
      <w:pPr>
        <w:pStyle w:val="a9"/>
        <w:spacing w:line="269" w:lineRule="auto"/>
        <w:rPr>
          <w:rtl/>
        </w:rPr>
      </w:pPr>
    </w:p>
    <w:p w:rsidR="00B52032" w:rsidRPr="00E747D1" w:rsidRDefault="00B52032" w:rsidP="00B52032">
      <w:pPr>
        <w:autoSpaceDE w:val="0"/>
        <w:autoSpaceDN w:val="0"/>
        <w:adjustRightInd w:val="0"/>
        <w:spacing w:line="269" w:lineRule="auto"/>
        <w:rPr>
          <w:b/>
          <w:bCs/>
          <w:rtl/>
        </w:rPr>
      </w:pPr>
      <w:r w:rsidRPr="00E747D1">
        <w:rPr>
          <w:rFonts w:hint="cs"/>
          <w:b/>
          <w:bCs/>
          <w:rtl/>
        </w:rPr>
        <w:t>לנוכח ממצאי השאלון עולה כי</w:t>
      </w:r>
      <w:r w:rsidRPr="00E747D1">
        <w:rPr>
          <w:b/>
          <w:bCs/>
          <w:rtl/>
        </w:rPr>
        <w:t xml:space="preserve"> נדרשת השקעה </w:t>
      </w:r>
      <w:r w:rsidRPr="00E747D1">
        <w:rPr>
          <w:rFonts w:hint="cs"/>
          <w:b/>
          <w:bCs/>
          <w:rtl/>
        </w:rPr>
        <w:t>ניכרת</w:t>
      </w:r>
      <w:r w:rsidRPr="00E747D1">
        <w:rPr>
          <w:b/>
          <w:bCs/>
          <w:rtl/>
        </w:rPr>
        <w:t xml:space="preserve"> </w:t>
      </w:r>
      <w:r w:rsidRPr="00E747D1">
        <w:rPr>
          <w:rFonts w:hint="cs"/>
          <w:b/>
          <w:bCs/>
          <w:rtl/>
        </w:rPr>
        <w:t>בכמה</w:t>
      </w:r>
      <w:r w:rsidRPr="00E747D1">
        <w:rPr>
          <w:b/>
          <w:bCs/>
          <w:rtl/>
        </w:rPr>
        <w:t xml:space="preserve"> תחומים: הגדלת היקף המשאבים </w:t>
      </w:r>
      <w:r w:rsidRPr="00E747D1">
        <w:rPr>
          <w:rFonts w:hint="cs"/>
          <w:b/>
          <w:bCs/>
          <w:rtl/>
        </w:rPr>
        <w:t>מבחינת כוח האדם והתקציב</w:t>
      </w:r>
      <w:r w:rsidRPr="00E747D1">
        <w:rPr>
          <w:b/>
          <w:bCs/>
          <w:rtl/>
        </w:rPr>
        <w:t>, פיתוח</w:t>
      </w:r>
      <w:r w:rsidRPr="00E747D1">
        <w:rPr>
          <w:rFonts w:hint="cs"/>
          <w:b/>
          <w:bCs/>
          <w:rtl/>
        </w:rPr>
        <w:t xml:space="preserve"> </w:t>
      </w:r>
      <w:r w:rsidRPr="00E747D1">
        <w:rPr>
          <w:b/>
          <w:bCs/>
          <w:rtl/>
        </w:rPr>
        <w:t xml:space="preserve">מערכת מדידה והערכה אחידה, הרחבת המענים המותאמים תרבותית </w:t>
      </w:r>
      <w:r w:rsidRPr="00E747D1">
        <w:rPr>
          <w:rFonts w:hint="cs"/>
          <w:b/>
          <w:bCs/>
          <w:rtl/>
        </w:rPr>
        <w:t>ושיפור</w:t>
      </w:r>
      <w:r w:rsidRPr="00E747D1">
        <w:rPr>
          <w:b/>
          <w:bCs/>
          <w:rtl/>
        </w:rPr>
        <w:t xml:space="preserve"> המענים המקצועיים בתחומים מורכבים</w:t>
      </w:r>
      <w:r w:rsidRPr="00E747D1">
        <w:rPr>
          <w:b/>
          <w:bCs/>
        </w:rPr>
        <w:t>.</w:t>
      </w:r>
      <w:r w:rsidRPr="00E747D1">
        <w:rPr>
          <w:rFonts w:hint="cs"/>
          <w:b/>
          <w:bCs/>
          <w:rtl/>
        </w:rPr>
        <w:t xml:space="preserve"> בד בבד</w:t>
      </w:r>
      <w:r w:rsidRPr="00E747D1">
        <w:rPr>
          <w:b/>
          <w:bCs/>
          <w:rtl/>
        </w:rPr>
        <w:t xml:space="preserve"> יש לפתח מודלים חדשים </w:t>
      </w:r>
      <w:r w:rsidRPr="00E747D1">
        <w:rPr>
          <w:rFonts w:hint="cs"/>
          <w:b/>
          <w:bCs/>
          <w:rtl/>
        </w:rPr>
        <w:t xml:space="preserve">לעידוד המטופלים להשתתף </w:t>
      </w:r>
      <w:r w:rsidRPr="00E747D1">
        <w:rPr>
          <w:b/>
          <w:bCs/>
          <w:rtl/>
        </w:rPr>
        <w:t>בתוכניות הקיימות</w:t>
      </w:r>
      <w:r w:rsidRPr="00E747D1">
        <w:rPr>
          <w:rFonts w:hint="cs"/>
          <w:b/>
          <w:bCs/>
          <w:rtl/>
        </w:rPr>
        <w:t xml:space="preserve"> ולהתמיד בכך</w:t>
      </w:r>
      <w:r w:rsidRPr="00E747D1">
        <w:rPr>
          <w:b/>
          <w:bCs/>
          <w:rtl/>
        </w:rPr>
        <w:t>. רק התמודדות מערכתית עם</w:t>
      </w:r>
      <w:r w:rsidRPr="00E747D1">
        <w:rPr>
          <w:rFonts w:hint="cs"/>
          <w:b/>
          <w:bCs/>
          <w:rtl/>
        </w:rPr>
        <w:t xml:space="preserve"> </w:t>
      </w:r>
      <w:r w:rsidRPr="00E747D1">
        <w:rPr>
          <w:b/>
          <w:bCs/>
          <w:rtl/>
        </w:rPr>
        <w:t>אתגרים אלו תאפשר שיפור משמעותי באפקטיביות המענים לנוער בסיכון ברמה המקומי</w:t>
      </w:r>
      <w:r w:rsidRPr="00E747D1">
        <w:rPr>
          <w:rFonts w:hint="cs"/>
          <w:b/>
          <w:bCs/>
          <w:rtl/>
        </w:rPr>
        <w:t>ת</w:t>
      </w:r>
      <w:r w:rsidRPr="00E747D1">
        <w:rPr>
          <w:rFonts w:ascii="Calibri" w:hAnsi="Calibri" w:cs="Guttman Yad-Brush"/>
          <w:b/>
          <w:bCs/>
          <w:color w:val="000000"/>
          <w:sz w:val="18"/>
          <w:szCs w:val="18"/>
        </w:rPr>
        <w:t>.</w:t>
      </w:r>
    </w:p>
    <w:p w:rsidR="00B52032" w:rsidRPr="0004331F" w:rsidRDefault="00B52032" w:rsidP="00B52032">
      <w:pPr>
        <w:pStyle w:val="31"/>
        <w:spacing w:before="0" w:line="269" w:lineRule="auto"/>
        <w:rPr>
          <w:rtl/>
        </w:rPr>
      </w:pPr>
      <w:r w:rsidRPr="0004331F">
        <w:rPr>
          <w:rFonts w:hint="eastAsia"/>
          <w:rtl/>
        </w:rPr>
        <w:lastRenderedPageBreak/>
        <w:t>כוח</w:t>
      </w:r>
      <w:r w:rsidRPr="0004331F">
        <w:rPr>
          <w:rtl/>
        </w:rPr>
        <w:t xml:space="preserve"> </w:t>
      </w:r>
      <w:r w:rsidRPr="0004331F">
        <w:rPr>
          <w:rFonts w:hint="eastAsia"/>
          <w:rtl/>
        </w:rPr>
        <w:t>אדם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78" w:name="_Hlk187327745"/>
      <w:r w:rsidRPr="00E747D1">
        <w:rPr>
          <w:rFonts w:hint="cs"/>
          <w:rtl/>
        </w:rPr>
        <w:t xml:space="preserve">השירותים השונים לילדים ונוער בסיכון ניתנים על ידי </w:t>
      </w:r>
      <w:proofErr w:type="spellStart"/>
      <w:r w:rsidRPr="00E747D1">
        <w:rPr>
          <w:rFonts w:hint="cs"/>
          <w:rtl/>
        </w:rPr>
        <w:t>עו"סים</w:t>
      </w:r>
      <w:proofErr w:type="spellEnd"/>
      <w:r w:rsidRPr="00E747D1">
        <w:rPr>
          <w:rFonts w:hint="cs"/>
          <w:rtl/>
        </w:rPr>
        <w:t xml:space="preserve"> </w:t>
      </w:r>
      <w:proofErr w:type="spellStart"/>
      <w:r w:rsidRPr="00E747D1">
        <w:rPr>
          <w:rFonts w:hint="cs"/>
          <w:rtl/>
        </w:rPr>
        <w:t>במש"חים</w:t>
      </w:r>
      <w:proofErr w:type="spellEnd"/>
      <w:r w:rsidRPr="00E747D1">
        <w:rPr>
          <w:rFonts w:hint="cs"/>
          <w:rtl/>
        </w:rPr>
        <w:t xml:space="preserve"> ברשויות המקומיות, בסיוע אנשי מקצוע סמך-מקצועיים על פי מדיניות המשרד</w:t>
      </w:r>
      <w:r w:rsidRPr="00E747D1">
        <w:rPr>
          <w:rStyle w:val="af3"/>
          <w:rFonts w:ascii="David" w:hAnsi="David"/>
          <w:sz w:val="24"/>
          <w:rtl/>
        </w:rPr>
        <w:footnoteReference w:id="168"/>
      </w:r>
      <w:r w:rsidRPr="00E747D1">
        <w:rPr>
          <w:rFonts w:hint="cs"/>
          <w:rtl/>
        </w:rPr>
        <w:t>.</w:t>
      </w:r>
      <w:bookmarkEnd w:id="78"/>
    </w:p>
    <w:p w:rsidR="00B52032" w:rsidRPr="0047613C" w:rsidRDefault="00B52032" w:rsidP="00B52032">
      <w:pPr>
        <w:spacing w:line="269" w:lineRule="auto"/>
        <w:rPr>
          <w:rtl/>
        </w:rPr>
      </w:pPr>
    </w:p>
    <w:p w:rsidR="00B52032" w:rsidRDefault="00B52032" w:rsidP="00B52032">
      <w:pPr>
        <w:pStyle w:val="4"/>
        <w:spacing w:before="0" w:line="269" w:lineRule="auto"/>
        <w:rPr>
          <w:rtl/>
        </w:rPr>
      </w:pPr>
      <w:r w:rsidRPr="00E747D1">
        <w:rPr>
          <w:rFonts w:hint="cs"/>
          <w:rtl/>
        </w:rPr>
        <w:t>תקנים ואיושם</w:t>
      </w:r>
    </w:p>
    <w:p w:rsidR="00B52032" w:rsidRPr="002A1E5D" w:rsidRDefault="00B52032" w:rsidP="00B52032">
      <w:pPr>
        <w:spacing w:line="269" w:lineRule="auto"/>
        <w:rPr>
          <w:rtl/>
        </w:rPr>
      </w:pPr>
    </w:p>
    <w:p w:rsidR="00B52032" w:rsidRPr="00E747D1" w:rsidRDefault="00B52032" w:rsidP="00B52032">
      <w:pPr>
        <w:pStyle w:val="50"/>
        <w:spacing w:line="269" w:lineRule="auto"/>
        <w:rPr>
          <w:rtl/>
        </w:rPr>
      </w:pPr>
      <w:r w:rsidRPr="00E747D1">
        <w:rPr>
          <w:rFonts w:hint="cs"/>
          <w:rtl/>
        </w:rPr>
        <w:t>עובדים סוציאליים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79" w:name="_Hlk193695916"/>
      <w:r w:rsidRPr="00E747D1">
        <w:rPr>
          <w:rFonts w:hint="cs"/>
          <w:rtl/>
        </w:rPr>
        <w:t xml:space="preserve">בתקני </w:t>
      </w:r>
      <w:proofErr w:type="spellStart"/>
      <w:r w:rsidRPr="00E747D1">
        <w:rPr>
          <w:rFonts w:hint="cs"/>
          <w:rtl/>
        </w:rPr>
        <w:t>המש"חים</w:t>
      </w:r>
      <w:proofErr w:type="spellEnd"/>
      <w:r w:rsidRPr="00E747D1">
        <w:rPr>
          <w:rFonts w:hint="cs"/>
          <w:rtl/>
        </w:rPr>
        <w:t xml:space="preserve"> נכללות כמה משרות של </w:t>
      </w:r>
      <w:proofErr w:type="spellStart"/>
      <w:r w:rsidRPr="00E747D1">
        <w:rPr>
          <w:rFonts w:hint="cs"/>
          <w:rtl/>
        </w:rPr>
        <w:t>עו"סים</w:t>
      </w:r>
      <w:proofErr w:type="spellEnd"/>
      <w:r w:rsidRPr="00E747D1">
        <w:rPr>
          <w:rFonts w:hint="cs"/>
          <w:rtl/>
        </w:rPr>
        <w:t xml:space="preserve"> העוסקים בטיפול בנוער בסיכון, כפי שיפורטו להלן.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rtl/>
        </w:rPr>
        <w:t>סיווג</w:t>
      </w:r>
      <w:r w:rsidRPr="00E747D1">
        <w:rPr>
          <w:rtl/>
        </w:rPr>
        <w:t xml:space="preserve"> התיק </w:t>
      </w:r>
      <w:r w:rsidRPr="00E747D1">
        <w:rPr>
          <w:rFonts w:hint="cs"/>
          <w:rtl/>
        </w:rPr>
        <w:t xml:space="preserve">והבחירה של </w:t>
      </w:r>
      <w:proofErr w:type="spellStart"/>
      <w:r w:rsidRPr="00E747D1">
        <w:rPr>
          <w:rFonts w:hint="cs"/>
          <w:rtl/>
        </w:rPr>
        <w:t>ה</w:t>
      </w:r>
      <w:r w:rsidRPr="00E747D1">
        <w:rPr>
          <w:rtl/>
        </w:rPr>
        <w:t>עו"ס</w:t>
      </w:r>
      <w:proofErr w:type="spellEnd"/>
      <w:r w:rsidRPr="00E747D1">
        <w:rPr>
          <w:rtl/>
        </w:rPr>
        <w:t xml:space="preserve"> </w:t>
      </w:r>
      <w:r w:rsidRPr="00E747D1">
        <w:rPr>
          <w:rFonts w:hint="cs"/>
          <w:rtl/>
        </w:rPr>
        <w:t>ש</w:t>
      </w:r>
      <w:r w:rsidRPr="00E747D1">
        <w:rPr>
          <w:rtl/>
        </w:rPr>
        <w:t>יטפל בנער</w:t>
      </w:r>
      <w:r w:rsidRPr="00E747D1">
        <w:rPr>
          <w:rFonts w:hint="cs"/>
          <w:rtl/>
        </w:rPr>
        <w:t xml:space="preserve"> או בנערה</w:t>
      </w:r>
      <w:r w:rsidRPr="00E747D1">
        <w:rPr>
          <w:rtl/>
        </w:rPr>
        <w:t xml:space="preserve"> </w:t>
      </w:r>
      <w:r w:rsidRPr="00E747D1">
        <w:rPr>
          <w:rFonts w:hint="cs"/>
          <w:rtl/>
        </w:rPr>
        <w:t>נקבעים</w:t>
      </w:r>
      <w:r w:rsidRPr="00E747D1">
        <w:rPr>
          <w:rtl/>
        </w:rPr>
        <w:t xml:space="preserve"> בהתאם ל</w:t>
      </w:r>
      <w:r w:rsidRPr="00E747D1">
        <w:rPr>
          <w:rFonts w:hint="cs"/>
          <w:rtl/>
        </w:rPr>
        <w:t>מהות ה</w:t>
      </w:r>
      <w:r w:rsidRPr="00E747D1">
        <w:rPr>
          <w:rtl/>
        </w:rPr>
        <w:t xml:space="preserve">נזקקות העיקרית </w:t>
      </w:r>
      <w:r w:rsidRPr="00E747D1">
        <w:rPr>
          <w:rFonts w:hint="cs"/>
          <w:rtl/>
        </w:rPr>
        <w:t xml:space="preserve">שלהם. </w:t>
      </w:r>
      <w:r w:rsidRPr="00E747D1">
        <w:rPr>
          <w:rtl/>
        </w:rPr>
        <w:t xml:space="preserve">לפעמים </w:t>
      </w:r>
      <w:r w:rsidRPr="00E747D1">
        <w:rPr>
          <w:rFonts w:hint="cs"/>
          <w:rtl/>
        </w:rPr>
        <w:t xml:space="preserve">עו"ס </w:t>
      </w:r>
      <w:r w:rsidRPr="00E747D1">
        <w:rPr>
          <w:rtl/>
        </w:rPr>
        <w:t xml:space="preserve">הנוער </w:t>
      </w:r>
      <w:r w:rsidRPr="00E747D1">
        <w:rPr>
          <w:rFonts w:hint="cs"/>
          <w:rtl/>
        </w:rPr>
        <w:t xml:space="preserve">בלבד מטפל בנער או בנערה, ולעיתים מתערב בכך </w:t>
      </w:r>
      <w:r w:rsidRPr="00E747D1">
        <w:rPr>
          <w:rtl/>
        </w:rPr>
        <w:t>עו"ס</w:t>
      </w:r>
      <w:r w:rsidRPr="00E747D1">
        <w:rPr>
          <w:rFonts w:hint="cs"/>
          <w:rtl/>
        </w:rPr>
        <w:t xml:space="preserve"> נוסף - עו"ס משפחה, עו"ס</w:t>
      </w:r>
      <w:r w:rsidRPr="00E747D1">
        <w:rPr>
          <w:rtl/>
        </w:rPr>
        <w:t xml:space="preserve"> התמכרו</w:t>
      </w:r>
      <w:r w:rsidRPr="00E747D1">
        <w:rPr>
          <w:rFonts w:hint="cs"/>
          <w:rtl/>
        </w:rPr>
        <w:t>יו</w:t>
      </w:r>
      <w:r w:rsidRPr="00E747D1">
        <w:rPr>
          <w:rtl/>
        </w:rPr>
        <w:t>ת</w:t>
      </w:r>
      <w:r w:rsidRPr="00E747D1">
        <w:rPr>
          <w:rFonts w:hint="cs"/>
          <w:rtl/>
        </w:rPr>
        <w:t>,</w:t>
      </w:r>
      <w:r w:rsidRPr="00E747D1">
        <w:rPr>
          <w:rtl/>
        </w:rPr>
        <w:t xml:space="preserve"> עו"ס </w:t>
      </w:r>
      <w:proofErr w:type="spellStart"/>
      <w:r w:rsidRPr="00E747D1">
        <w:rPr>
          <w:rFonts w:hint="eastAsia"/>
          <w:rtl/>
        </w:rPr>
        <w:t>להט</w:t>
      </w:r>
      <w:r w:rsidRPr="00E747D1">
        <w:rPr>
          <w:rtl/>
        </w:rPr>
        <w:t>"ב</w:t>
      </w:r>
      <w:proofErr w:type="spellEnd"/>
      <w:r w:rsidRPr="00E747D1">
        <w:rPr>
          <w:rtl/>
        </w:rPr>
        <w:t xml:space="preserve"> </w:t>
      </w:r>
      <w:proofErr w:type="spellStart"/>
      <w:r w:rsidRPr="00E747D1">
        <w:rPr>
          <w:rFonts w:hint="eastAsia"/>
          <w:rtl/>
        </w:rPr>
        <w:t>וכו</w:t>
      </w:r>
      <w:proofErr w:type="spellEnd"/>
      <w:r w:rsidRPr="00E747D1">
        <w:rPr>
          <w:rtl/>
        </w:rPr>
        <w:t>'</w:t>
      </w:r>
      <w:r w:rsidRPr="00E747D1">
        <w:rPr>
          <w:rFonts w:hint="cs"/>
          <w:rtl/>
        </w:rPr>
        <w:t>, הכול על פי הנסיבות</w:t>
      </w:r>
      <w:r w:rsidRPr="00E747D1">
        <w:rPr>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להלן יוצגו תיאורי התפקיד של </w:t>
      </w:r>
      <w:proofErr w:type="spellStart"/>
      <w:r w:rsidRPr="00E747D1">
        <w:rPr>
          <w:rFonts w:hint="cs"/>
          <w:rtl/>
        </w:rPr>
        <w:t>עו"סים</w:t>
      </w:r>
      <w:proofErr w:type="spellEnd"/>
      <w:r w:rsidRPr="00E747D1">
        <w:rPr>
          <w:rFonts w:hint="cs"/>
          <w:rtl/>
        </w:rPr>
        <w:t xml:space="preserve"> המתמחים בטיפול בבני נוער: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04331F">
        <w:rPr>
          <w:rStyle w:val="70"/>
          <w:rFonts w:hint="eastAsia"/>
          <w:rtl/>
        </w:rPr>
        <w:t>עו</w:t>
      </w:r>
      <w:r w:rsidRPr="0004331F">
        <w:rPr>
          <w:rStyle w:val="70"/>
          <w:rtl/>
        </w:rPr>
        <w:t xml:space="preserve">"ס נוער </w:t>
      </w:r>
      <w:proofErr w:type="spellStart"/>
      <w:r w:rsidRPr="0004331F">
        <w:rPr>
          <w:rStyle w:val="70"/>
          <w:rFonts w:hint="eastAsia"/>
          <w:rtl/>
        </w:rPr>
        <w:t>של</w:t>
      </w:r>
      <w:r w:rsidRPr="0004331F">
        <w:rPr>
          <w:rStyle w:val="70"/>
          <w:rtl/>
        </w:rPr>
        <w:t>"</w:t>
      </w:r>
      <w:r w:rsidRPr="0004331F">
        <w:rPr>
          <w:rStyle w:val="70"/>
          <w:rFonts w:hint="eastAsia"/>
          <w:rtl/>
        </w:rPr>
        <w:t>ם</w:t>
      </w:r>
      <w:proofErr w:type="spellEnd"/>
      <w:r w:rsidRPr="0004331F">
        <w:rPr>
          <w:rStyle w:val="70"/>
          <w:rtl/>
        </w:rPr>
        <w:t xml:space="preserve"> (שיקום ליווי ומניעה, לשעבר עו"ס </w:t>
      </w:r>
      <w:proofErr w:type="spellStart"/>
      <w:r w:rsidRPr="0004331F">
        <w:rPr>
          <w:rStyle w:val="70"/>
          <w:rFonts w:hint="eastAsia"/>
          <w:rtl/>
        </w:rPr>
        <w:t>נוצ</w:t>
      </w:r>
      <w:r w:rsidRPr="0004331F">
        <w:rPr>
          <w:rStyle w:val="70"/>
          <w:rtl/>
        </w:rPr>
        <w:t>"ץ</w:t>
      </w:r>
      <w:proofErr w:type="spellEnd"/>
      <w:r w:rsidRPr="0004331F">
        <w:rPr>
          <w:rStyle w:val="70"/>
          <w:rtl/>
        </w:rPr>
        <w:t xml:space="preserve"> או עו"ס נערה במצוקה או עו"ס נוער וצעירים במצוקה):</w:t>
      </w:r>
      <w:r w:rsidRPr="00E747D1">
        <w:rPr>
          <w:rStyle w:val="60"/>
          <w:rtl/>
        </w:rPr>
        <w:t xml:space="preserve"> </w:t>
      </w:r>
      <w:r w:rsidRPr="00E747D1">
        <w:rPr>
          <w:rFonts w:hint="cs"/>
          <w:rtl/>
        </w:rPr>
        <w:t xml:space="preserve">עו"ס נוער </w:t>
      </w:r>
      <w:proofErr w:type="spellStart"/>
      <w:r w:rsidRPr="00E747D1">
        <w:rPr>
          <w:rFonts w:hint="cs"/>
          <w:rtl/>
        </w:rPr>
        <w:t>של"ם</w:t>
      </w:r>
      <w:proofErr w:type="spellEnd"/>
      <w:r w:rsidRPr="00E747D1">
        <w:rPr>
          <w:rFonts w:hint="cs"/>
          <w:rtl/>
        </w:rPr>
        <w:t xml:space="preserve"> </w:t>
      </w:r>
      <w:r w:rsidRPr="00E747D1">
        <w:rPr>
          <w:rtl/>
        </w:rPr>
        <w:t>נות</w:t>
      </w:r>
      <w:r w:rsidRPr="00E747D1">
        <w:rPr>
          <w:rFonts w:hint="cs"/>
          <w:rtl/>
        </w:rPr>
        <w:t>ן</w:t>
      </w:r>
      <w:r w:rsidRPr="00E747D1">
        <w:rPr>
          <w:rtl/>
        </w:rPr>
        <w:t xml:space="preserve"> מענה </w:t>
      </w:r>
      <w:r w:rsidRPr="00E747D1">
        <w:rPr>
          <w:rFonts w:hint="cs"/>
          <w:rtl/>
        </w:rPr>
        <w:t xml:space="preserve">בתחומי השיקום, הליווי והמניעה </w:t>
      </w:r>
      <w:r w:rsidRPr="00E747D1">
        <w:rPr>
          <w:rtl/>
        </w:rPr>
        <w:t xml:space="preserve">תוך </w:t>
      </w:r>
      <w:r w:rsidRPr="00E747D1">
        <w:rPr>
          <w:rFonts w:hint="cs"/>
          <w:rtl/>
        </w:rPr>
        <w:t>התמקדות</w:t>
      </w:r>
      <w:r w:rsidRPr="00E747D1">
        <w:rPr>
          <w:rtl/>
        </w:rPr>
        <w:t xml:space="preserve"> והתמקצעות בתחום הנוער</w:t>
      </w:r>
      <w:r w:rsidRPr="00E747D1">
        <w:rPr>
          <w:rFonts w:hint="cs"/>
          <w:rtl/>
        </w:rPr>
        <w:t xml:space="preserve">, והטיפול בהם הוא ליבת עיסוקו. הוא </w:t>
      </w:r>
      <w:r w:rsidRPr="00E747D1">
        <w:rPr>
          <w:rtl/>
        </w:rPr>
        <w:t xml:space="preserve">מומחה </w:t>
      </w:r>
      <w:r w:rsidRPr="00E747D1">
        <w:rPr>
          <w:rFonts w:hint="cs"/>
          <w:rtl/>
        </w:rPr>
        <w:t>ב</w:t>
      </w:r>
      <w:r w:rsidRPr="00E747D1">
        <w:rPr>
          <w:rtl/>
        </w:rPr>
        <w:t>טיפול בנוער הנתון במצבי סיכון</w:t>
      </w:r>
      <w:r w:rsidRPr="00E747D1">
        <w:rPr>
          <w:rFonts w:hint="cs"/>
          <w:rtl/>
        </w:rPr>
        <w:t>,</w:t>
      </w:r>
      <w:r w:rsidRPr="00E747D1">
        <w:rPr>
          <w:rtl/>
        </w:rPr>
        <w:t xml:space="preserve"> סכנה וניתוק</w:t>
      </w:r>
      <w:r w:rsidRPr="00E747D1">
        <w:rPr>
          <w:rFonts w:hint="cs"/>
          <w:rtl/>
        </w:rPr>
        <w:t xml:space="preserve">, </w:t>
      </w:r>
      <w:r w:rsidRPr="00E747D1">
        <w:rPr>
          <w:rtl/>
        </w:rPr>
        <w:t>מספק ל</w:t>
      </w:r>
      <w:r w:rsidRPr="00E747D1">
        <w:rPr>
          <w:rFonts w:hint="cs"/>
          <w:rtl/>
        </w:rPr>
        <w:t>בני נוער ה</w:t>
      </w:r>
      <w:r w:rsidRPr="00E747D1">
        <w:rPr>
          <w:rtl/>
        </w:rPr>
        <w:t>נתונ</w:t>
      </w:r>
      <w:r w:rsidRPr="00E747D1">
        <w:rPr>
          <w:rFonts w:hint="cs"/>
          <w:rtl/>
        </w:rPr>
        <w:t xml:space="preserve">ים </w:t>
      </w:r>
      <w:r w:rsidRPr="00E747D1">
        <w:rPr>
          <w:rtl/>
        </w:rPr>
        <w:t>במצבי מצוקה טיפול סוציאלי, ל</w:t>
      </w:r>
      <w:r w:rsidRPr="00E747D1">
        <w:rPr>
          <w:rFonts w:hint="cs"/>
          <w:rtl/>
        </w:rPr>
        <w:t>י</w:t>
      </w:r>
      <w:r w:rsidRPr="00E747D1">
        <w:rPr>
          <w:rtl/>
        </w:rPr>
        <w:t>ווי, ייעוץ וסיוע, תוך חיזוקם ושילובם בחברה הנורמטיבית ומימוש הפוטנציאל הגלום ב</w:t>
      </w:r>
      <w:r w:rsidRPr="00E747D1">
        <w:rPr>
          <w:rFonts w:hint="cs"/>
          <w:rtl/>
        </w:rPr>
        <w:t xml:space="preserve">הם. </w:t>
      </w:r>
      <w:r w:rsidRPr="00E747D1">
        <w:rPr>
          <w:rtl/>
        </w:rPr>
        <w:t>מומחיות זו מאפשרת</w:t>
      </w:r>
      <w:r w:rsidRPr="00E747D1">
        <w:rPr>
          <w:rFonts w:hint="cs"/>
          <w:rtl/>
        </w:rPr>
        <w:t xml:space="preserve"> לו</w:t>
      </w:r>
      <w:r w:rsidRPr="00E747D1">
        <w:rPr>
          <w:rtl/>
        </w:rPr>
        <w:t xml:space="preserve"> </w:t>
      </w:r>
      <w:r w:rsidRPr="00E747D1">
        <w:rPr>
          <w:rFonts w:hint="cs"/>
          <w:rtl/>
        </w:rPr>
        <w:t>להעניק</w:t>
      </w:r>
      <w:r w:rsidRPr="00E747D1">
        <w:rPr>
          <w:rtl/>
        </w:rPr>
        <w:t xml:space="preserve"> טיפול פרטני אינטגרטיבי והוליסטי </w:t>
      </w:r>
      <w:r w:rsidRPr="00E747D1">
        <w:rPr>
          <w:rFonts w:hint="cs"/>
          <w:rtl/>
        </w:rPr>
        <w:t>על פי הנדרש</w:t>
      </w:r>
      <w:r w:rsidRPr="00E747D1">
        <w:rPr>
          <w:rtl/>
        </w:rPr>
        <w:t xml:space="preserve">, לצד זיהוי מצבים </w:t>
      </w:r>
      <w:r w:rsidRPr="00E747D1">
        <w:rPr>
          <w:rFonts w:hint="cs"/>
          <w:rtl/>
        </w:rPr>
        <w:t>ש</w:t>
      </w:r>
      <w:r w:rsidRPr="00E747D1">
        <w:rPr>
          <w:rtl/>
        </w:rPr>
        <w:t>בהם נדרשת פנייה ל</w:t>
      </w:r>
      <w:r w:rsidRPr="00E747D1">
        <w:rPr>
          <w:rFonts w:hint="cs"/>
          <w:rtl/>
        </w:rPr>
        <w:t>עו"ס שמטפל באופן ייעודי במצב סיכוני מסוים</w:t>
      </w:r>
      <w:r w:rsidRPr="00E747D1">
        <w:rPr>
          <w:rtl/>
        </w:rPr>
        <w:t xml:space="preserve"> (התמכרויות, זנות, </w:t>
      </w:r>
      <w:proofErr w:type="spellStart"/>
      <w:r w:rsidRPr="00E747D1">
        <w:rPr>
          <w:rtl/>
        </w:rPr>
        <w:t>להט"ב</w:t>
      </w:r>
      <w:proofErr w:type="spellEnd"/>
      <w:r w:rsidRPr="00E747D1">
        <w:rPr>
          <w:rtl/>
        </w:rPr>
        <w:t xml:space="preserve"> וכדומה)</w:t>
      </w:r>
      <w:r w:rsidRPr="00E747D1">
        <w:rPr>
          <w:rStyle w:val="af3"/>
          <w:rtl/>
        </w:rPr>
        <w:footnoteReference w:id="169"/>
      </w:r>
      <w:r w:rsidRPr="00E747D1">
        <w:rPr>
          <w:rFonts w:hint="cs"/>
          <w:rtl/>
        </w:rPr>
        <w:t>.</w:t>
      </w:r>
      <w:r w:rsidRPr="00E747D1">
        <w:rPr>
          <w:rStyle w:val="af3"/>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04331F">
        <w:rPr>
          <w:rStyle w:val="70"/>
          <w:rFonts w:hint="eastAsia"/>
          <w:rtl/>
        </w:rPr>
        <w:t>עו</w:t>
      </w:r>
      <w:r w:rsidRPr="0004331F">
        <w:rPr>
          <w:rStyle w:val="70"/>
          <w:rtl/>
        </w:rPr>
        <w:t xml:space="preserve">"ס </w:t>
      </w:r>
      <w:r w:rsidRPr="0004331F">
        <w:rPr>
          <w:rStyle w:val="70"/>
          <w:rFonts w:hint="eastAsia"/>
          <w:rtl/>
        </w:rPr>
        <w:t>ילד</w:t>
      </w:r>
      <w:r w:rsidRPr="0004331F">
        <w:rPr>
          <w:rStyle w:val="70"/>
          <w:rtl/>
        </w:rPr>
        <w:t xml:space="preserve"> </w:t>
      </w:r>
      <w:r w:rsidRPr="0004331F">
        <w:rPr>
          <w:rStyle w:val="70"/>
          <w:rFonts w:hint="eastAsia"/>
          <w:rtl/>
        </w:rPr>
        <w:t>ונוער</w:t>
      </w:r>
      <w:r w:rsidRPr="0004331F">
        <w:rPr>
          <w:rStyle w:val="70"/>
          <w:rtl/>
        </w:rPr>
        <w:t>:</w:t>
      </w:r>
      <w:r w:rsidRPr="00E747D1">
        <w:rPr>
          <w:rStyle w:val="70"/>
          <w:rtl/>
        </w:rPr>
        <w:t xml:space="preserve"> </w:t>
      </w:r>
      <w:r w:rsidRPr="00E747D1">
        <w:rPr>
          <w:rFonts w:hint="cs"/>
          <w:rtl/>
        </w:rPr>
        <w:t>תפקידו להגן</w:t>
      </w:r>
      <w:r w:rsidRPr="00E747D1">
        <w:rPr>
          <w:rtl/>
        </w:rPr>
        <w:t xml:space="preserve"> </w:t>
      </w:r>
      <w:r w:rsidRPr="00E747D1">
        <w:rPr>
          <w:rFonts w:hint="cs"/>
          <w:rtl/>
        </w:rPr>
        <w:t>על</w:t>
      </w:r>
      <w:r w:rsidRPr="00E747D1">
        <w:rPr>
          <w:rtl/>
        </w:rPr>
        <w:t xml:space="preserve"> </w:t>
      </w:r>
      <w:r w:rsidRPr="00E747D1">
        <w:rPr>
          <w:rFonts w:hint="cs"/>
          <w:rtl/>
        </w:rPr>
        <w:t>שלומם</w:t>
      </w:r>
      <w:r w:rsidRPr="00E747D1">
        <w:rPr>
          <w:rtl/>
        </w:rPr>
        <w:t xml:space="preserve"> </w:t>
      </w:r>
      <w:r w:rsidRPr="00E747D1">
        <w:rPr>
          <w:rFonts w:hint="cs"/>
          <w:rtl/>
        </w:rPr>
        <w:t>וביטחונם</w:t>
      </w:r>
      <w:r w:rsidRPr="00E747D1">
        <w:rPr>
          <w:rtl/>
        </w:rPr>
        <w:t xml:space="preserve"> </w:t>
      </w:r>
      <w:r w:rsidRPr="00E747D1">
        <w:rPr>
          <w:rFonts w:hint="cs"/>
          <w:rtl/>
        </w:rPr>
        <w:t>של</w:t>
      </w:r>
      <w:r w:rsidRPr="00E747D1">
        <w:rPr>
          <w:rtl/>
        </w:rPr>
        <w:t xml:space="preserve"> </w:t>
      </w:r>
      <w:r w:rsidRPr="00E747D1">
        <w:rPr>
          <w:rFonts w:hint="cs"/>
          <w:rtl/>
        </w:rPr>
        <w:t>ילדים</w:t>
      </w:r>
      <w:r w:rsidRPr="00E747D1">
        <w:rPr>
          <w:rtl/>
        </w:rPr>
        <w:t xml:space="preserve"> </w:t>
      </w:r>
      <w:r w:rsidRPr="00E747D1">
        <w:rPr>
          <w:rFonts w:hint="cs"/>
          <w:rtl/>
        </w:rPr>
        <w:t>ובני</w:t>
      </w:r>
      <w:r w:rsidRPr="00E747D1">
        <w:rPr>
          <w:rtl/>
        </w:rPr>
        <w:t xml:space="preserve"> </w:t>
      </w:r>
      <w:r w:rsidRPr="00E747D1">
        <w:rPr>
          <w:rFonts w:hint="cs"/>
          <w:rtl/>
        </w:rPr>
        <w:t>נוער</w:t>
      </w:r>
      <w:r w:rsidRPr="00E747D1">
        <w:rPr>
          <w:rtl/>
        </w:rPr>
        <w:t xml:space="preserve"> </w:t>
      </w:r>
      <w:r w:rsidRPr="00E747D1">
        <w:rPr>
          <w:rFonts w:hint="cs"/>
          <w:rtl/>
        </w:rPr>
        <w:t>עד גיל</w:t>
      </w:r>
      <w:r w:rsidRPr="00E747D1">
        <w:rPr>
          <w:rtl/>
        </w:rPr>
        <w:t xml:space="preserve"> 18 </w:t>
      </w:r>
      <w:r w:rsidRPr="00E747D1">
        <w:rPr>
          <w:rFonts w:hint="cs"/>
          <w:rtl/>
        </w:rPr>
        <w:t>הנמצאים</w:t>
      </w:r>
      <w:r w:rsidRPr="00E747D1">
        <w:rPr>
          <w:rtl/>
        </w:rPr>
        <w:t xml:space="preserve"> </w:t>
      </w:r>
      <w:r w:rsidRPr="00E747D1">
        <w:rPr>
          <w:rFonts w:hint="cs"/>
          <w:rtl/>
        </w:rPr>
        <w:t>במצבי</w:t>
      </w:r>
      <w:r w:rsidRPr="00E747D1">
        <w:rPr>
          <w:rtl/>
        </w:rPr>
        <w:t xml:space="preserve"> </w:t>
      </w:r>
      <w:r w:rsidRPr="00E747D1">
        <w:rPr>
          <w:rFonts w:hint="cs"/>
          <w:rtl/>
        </w:rPr>
        <w:t>סיכון</w:t>
      </w:r>
      <w:r w:rsidRPr="00E747D1">
        <w:rPr>
          <w:rtl/>
        </w:rPr>
        <w:t xml:space="preserve"> </w:t>
      </w:r>
      <w:r w:rsidRPr="00E747D1">
        <w:rPr>
          <w:rFonts w:hint="cs"/>
          <w:rtl/>
        </w:rPr>
        <w:t>או</w:t>
      </w:r>
      <w:r w:rsidRPr="00E747D1">
        <w:rPr>
          <w:rtl/>
        </w:rPr>
        <w:t xml:space="preserve"> </w:t>
      </w:r>
      <w:r w:rsidRPr="00E747D1">
        <w:rPr>
          <w:rFonts w:hint="cs"/>
          <w:rtl/>
        </w:rPr>
        <w:t>עלולים</w:t>
      </w:r>
      <w:r w:rsidRPr="00E747D1">
        <w:rPr>
          <w:rtl/>
        </w:rPr>
        <w:t xml:space="preserve"> </w:t>
      </w:r>
      <w:r w:rsidRPr="00E747D1">
        <w:rPr>
          <w:rFonts w:hint="cs"/>
          <w:rtl/>
        </w:rPr>
        <w:t>להימצא</w:t>
      </w:r>
      <w:r w:rsidRPr="00E747D1">
        <w:rPr>
          <w:rtl/>
        </w:rPr>
        <w:t xml:space="preserve"> </w:t>
      </w:r>
      <w:r w:rsidRPr="00E747D1">
        <w:rPr>
          <w:rFonts w:hint="cs"/>
          <w:rtl/>
        </w:rPr>
        <w:t>בסיכון</w:t>
      </w:r>
      <w:r w:rsidRPr="00E747D1">
        <w:rPr>
          <w:rtl/>
        </w:rPr>
        <w:t xml:space="preserve">, </w:t>
      </w:r>
      <w:r w:rsidRPr="00E747D1">
        <w:rPr>
          <w:rFonts w:hint="cs"/>
          <w:rtl/>
        </w:rPr>
        <w:t>מבחינת</w:t>
      </w:r>
      <w:r w:rsidRPr="00E747D1">
        <w:rPr>
          <w:rtl/>
        </w:rPr>
        <w:t xml:space="preserve"> </w:t>
      </w:r>
      <w:r w:rsidRPr="00E747D1">
        <w:rPr>
          <w:rFonts w:hint="cs"/>
          <w:rtl/>
        </w:rPr>
        <w:t>רווחתם</w:t>
      </w:r>
      <w:r w:rsidRPr="00E747D1">
        <w:rPr>
          <w:rtl/>
        </w:rPr>
        <w:t xml:space="preserve"> </w:t>
      </w:r>
      <w:r w:rsidRPr="00E747D1">
        <w:rPr>
          <w:rFonts w:hint="cs"/>
          <w:rtl/>
        </w:rPr>
        <w:t>הפיזית</w:t>
      </w:r>
      <w:r w:rsidRPr="00E747D1">
        <w:rPr>
          <w:rtl/>
        </w:rPr>
        <w:t xml:space="preserve"> </w:t>
      </w:r>
      <w:r w:rsidRPr="00E747D1">
        <w:rPr>
          <w:rFonts w:hint="cs"/>
          <w:rtl/>
        </w:rPr>
        <w:t>או</w:t>
      </w:r>
      <w:r w:rsidRPr="00E747D1">
        <w:rPr>
          <w:rtl/>
        </w:rPr>
        <w:t xml:space="preserve"> </w:t>
      </w:r>
      <w:r w:rsidRPr="00E747D1">
        <w:rPr>
          <w:rFonts w:hint="cs"/>
          <w:rtl/>
        </w:rPr>
        <w:t>הנפשית</w:t>
      </w:r>
      <w:r w:rsidRPr="00E747D1">
        <w:rPr>
          <w:rtl/>
        </w:rPr>
        <w:t xml:space="preserve"> </w:t>
      </w:r>
      <w:r w:rsidRPr="00E747D1">
        <w:rPr>
          <w:rFonts w:hint="cs"/>
          <w:rtl/>
        </w:rPr>
        <w:t>במשפחה</w:t>
      </w:r>
      <w:r w:rsidRPr="00E747D1">
        <w:rPr>
          <w:rtl/>
        </w:rPr>
        <w:t xml:space="preserve">, </w:t>
      </w:r>
      <w:r w:rsidRPr="00E747D1">
        <w:rPr>
          <w:rFonts w:hint="cs"/>
          <w:rtl/>
        </w:rPr>
        <w:t>בקהילה</w:t>
      </w:r>
      <w:r w:rsidRPr="00E747D1">
        <w:rPr>
          <w:rtl/>
        </w:rPr>
        <w:t xml:space="preserve"> </w:t>
      </w:r>
      <w:r w:rsidRPr="00E747D1">
        <w:rPr>
          <w:rFonts w:hint="cs"/>
          <w:rtl/>
        </w:rPr>
        <w:t>או</w:t>
      </w:r>
      <w:r w:rsidRPr="00E747D1">
        <w:rPr>
          <w:rtl/>
        </w:rPr>
        <w:t xml:space="preserve"> </w:t>
      </w:r>
      <w:r w:rsidRPr="00E747D1">
        <w:rPr>
          <w:rFonts w:hint="cs"/>
          <w:rtl/>
        </w:rPr>
        <w:t>בכל</w:t>
      </w:r>
      <w:r w:rsidRPr="00E747D1">
        <w:rPr>
          <w:rtl/>
        </w:rPr>
        <w:t xml:space="preserve"> </w:t>
      </w:r>
      <w:r w:rsidRPr="00E747D1">
        <w:rPr>
          <w:rFonts w:hint="cs"/>
          <w:rtl/>
        </w:rPr>
        <w:t>מקום אחר</w:t>
      </w:r>
      <w:r w:rsidRPr="00E747D1">
        <w:rPr>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proofErr w:type="spellStart"/>
      <w:r w:rsidRPr="00E747D1">
        <w:rPr>
          <w:rFonts w:hint="cs"/>
          <w:rtl/>
        </w:rPr>
        <w:t>עו"סים</w:t>
      </w:r>
      <w:proofErr w:type="spellEnd"/>
      <w:r w:rsidRPr="00E747D1">
        <w:rPr>
          <w:rFonts w:hint="cs"/>
          <w:rtl/>
        </w:rPr>
        <w:t xml:space="preserve"> נוספים עשויים להשתתף בטיפול בבני נוער בסיכון, ובהם: עו"ס משפחה, עו"ס לחוק סדרי דין</w:t>
      </w:r>
      <w:r w:rsidRPr="00E747D1">
        <w:rPr>
          <w:rStyle w:val="af3"/>
          <w:rFonts w:ascii="David" w:hAnsi="David"/>
          <w:sz w:val="24"/>
          <w:rtl/>
        </w:rPr>
        <w:footnoteReference w:id="170"/>
      </w:r>
      <w:r w:rsidRPr="00E747D1">
        <w:rPr>
          <w:rFonts w:hint="cs"/>
          <w:rtl/>
        </w:rPr>
        <w:t xml:space="preserve">, עו"ס לפי חוק הנוער, עו"ס </w:t>
      </w:r>
      <w:proofErr w:type="spellStart"/>
      <w:r w:rsidRPr="00E747D1">
        <w:rPr>
          <w:rFonts w:hint="cs"/>
          <w:rtl/>
        </w:rPr>
        <w:t>להט"ב</w:t>
      </w:r>
      <w:proofErr w:type="spellEnd"/>
      <w:r w:rsidRPr="00E747D1">
        <w:rPr>
          <w:rFonts w:hint="cs"/>
          <w:rtl/>
        </w:rPr>
        <w:t xml:space="preserve">, עו"ס אלימות במשפחה, עו"ס שמטפל בנפגעי התמכרויות, אולם המרכזי שבהם הוא עו"ס נוער </w:t>
      </w:r>
      <w:proofErr w:type="spellStart"/>
      <w:r w:rsidRPr="00E747D1">
        <w:rPr>
          <w:rFonts w:hint="cs"/>
          <w:rtl/>
        </w:rPr>
        <w:t>של"ם</w:t>
      </w:r>
      <w:proofErr w:type="spellEnd"/>
      <w:r w:rsidRPr="00E747D1">
        <w:rPr>
          <w:rFonts w:hint="cs"/>
          <w:rtl/>
        </w:rPr>
        <w:t>.</w:t>
      </w:r>
    </w:p>
    <w:bookmarkEnd w:id="79"/>
    <w:p w:rsidR="00B52032" w:rsidRPr="00E747D1" w:rsidRDefault="00B52032" w:rsidP="00B52032">
      <w:pPr>
        <w:spacing w:line="269" w:lineRule="auto"/>
        <w:rPr>
          <w:rtl/>
        </w:rPr>
      </w:pPr>
    </w:p>
    <w:p w:rsidR="00B52032" w:rsidRPr="00E747D1" w:rsidRDefault="00B52032" w:rsidP="00B52032">
      <w:pPr>
        <w:pStyle w:val="50"/>
        <w:spacing w:line="269" w:lineRule="auto"/>
        <w:rPr>
          <w:rtl/>
        </w:rPr>
      </w:pPr>
      <w:r w:rsidRPr="00E747D1">
        <w:rPr>
          <w:rFonts w:hint="cs"/>
          <w:rtl/>
        </w:rPr>
        <w:t>חסמים בנושא כוח אדם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בדצמבר 2021 פרסם משרד הרווחה מסמך המסכם מהלך לבחינת תפקיד </w:t>
      </w:r>
      <w:proofErr w:type="spellStart"/>
      <w:r w:rsidRPr="00E747D1">
        <w:rPr>
          <w:rFonts w:hint="cs"/>
          <w:rtl/>
        </w:rPr>
        <w:t>העו"ס</w:t>
      </w:r>
      <w:proofErr w:type="spellEnd"/>
      <w:r w:rsidRPr="00E747D1">
        <w:rPr>
          <w:rFonts w:hint="cs"/>
          <w:rtl/>
        </w:rPr>
        <w:t xml:space="preserve"> </w:t>
      </w:r>
      <w:proofErr w:type="spellStart"/>
      <w:r w:rsidRPr="00E747D1">
        <w:rPr>
          <w:rFonts w:hint="cs"/>
          <w:rtl/>
        </w:rPr>
        <w:t>במש"חים</w:t>
      </w:r>
      <w:proofErr w:type="spellEnd"/>
      <w:r w:rsidRPr="00E747D1">
        <w:rPr>
          <w:rStyle w:val="af3"/>
          <w:rtl/>
        </w:rPr>
        <w:footnoteReference w:id="171"/>
      </w:r>
      <w:r w:rsidRPr="00E747D1">
        <w:rPr>
          <w:rFonts w:hint="cs"/>
          <w:rtl/>
        </w:rPr>
        <w:t>. המסמך מפרט את האתגר</w:t>
      </w:r>
      <w:r w:rsidRPr="00E747D1">
        <w:rPr>
          <w:rtl/>
        </w:rPr>
        <w:t xml:space="preserve">ים </w:t>
      </w:r>
      <w:r w:rsidRPr="00E747D1">
        <w:rPr>
          <w:rFonts w:hint="cs"/>
          <w:rtl/>
        </w:rPr>
        <w:t>ה</w:t>
      </w:r>
      <w:r w:rsidRPr="00E747D1">
        <w:rPr>
          <w:rtl/>
        </w:rPr>
        <w:t>שונים שאיתם מתמודדת פרופסיית העבודה הסוציאלית בכלל ו</w:t>
      </w:r>
      <w:r w:rsidRPr="00E747D1">
        <w:rPr>
          <w:rFonts w:hint="cs"/>
          <w:rtl/>
        </w:rPr>
        <w:t xml:space="preserve">את </w:t>
      </w:r>
      <w:r w:rsidRPr="00E747D1">
        <w:rPr>
          <w:rtl/>
        </w:rPr>
        <w:t>מצוק</w:t>
      </w:r>
      <w:r w:rsidRPr="00E747D1">
        <w:rPr>
          <w:rFonts w:hint="cs"/>
          <w:rtl/>
        </w:rPr>
        <w:t>ת</w:t>
      </w:r>
      <w:r w:rsidRPr="00E747D1">
        <w:rPr>
          <w:rtl/>
        </w:rPr>
        <w:t xml:space="preserve"> </w:t>
      </w:r>
      <w:proofErr w:type="spellStart"/>
      <w:r w:rsidRPr="00E747D1">
        <w:rPr>
          <w:rtl/>
        </w:rPr>
        <w:t>המש"ח</w:t>
      </w:r>
      <w:proofErr w:type="spellEnd"/>
      <w:r w:rsidRPr="00E747D1">
        <w:rPr>
          <w:rtl/>
        </w:rPr>
        <w:t xml:space="preserve"> בפרט. </w:t>
      </w:r>
      <w:r w:rsidRPr="00E747D1">
        <w:rPr>
          <w:rFonts w:hint="cs"/>
          <w:rtl/>
        </w:rPr>
        <w:t xml:space="preserve">בין היתר המסמך הצביע </w:t>
      </w:r>
      <w:r w:rsidRPr="00E747D1">
        <w:rPr>
          <w:rtl/>
        </w:rPr>
        <w:t>על קשיים</w:t>
      </w:r>
      <w:r w:rsidRPr="00E747D1">
        <w:rPr>
          <w:rFonts w:hint="cs"/>
          <w:rtl/>
        </w:rPr>
        <w:t xml:space="preserve"> ניכרים</w:t>
      </w:r>
      <w:r w:rsidRPr="00E747D1">
        <w:rPr>
          <w:rtl/>
        </w:rPr>
        <w:t xml:space="preserve"> בגיוס עו"ס ובשימורם במערך שירותי הרווחה, </w:t>
      </w:r>
      <w:r w:rsidRPr="00E747D1">
        <w:rPr>
          <w:rFonts w:hint="cs"/>
          <w:rtl/>
        </w:rPr>
        <w:t xml:space="preserve">על </w:t>
      </w:r>
      <w:r w:rsidRPr="00E747D1">
        <w:rPr>
          <w:rtl/>
        </w:rPr>
        <w:t>תחלופה</w:t>
      </w:r>
      <w:r w:rsidRPr="00E747D1">
        <w:t xml:space="preserve"> </w:t>
      </w:r>
      <w:r w:rsidRPr="00E747D1">
        <w:rPr>
          <w:rtl/>
        </w:rPr>
        <w:t>גבוהה של עובדים ו</w:t>
      </w:r>
      <w:r w:rsidRPr="00E747D1">
        <w:rPr>
          <w:rFonts w:hint="cs"/>
          <w:rtl/>
        </w:rPr>
        <w:t xml:space="preserve">על </w:t>
      </w:r>
      <w:r w:rsidRPr="00E747D1">
        <w:rPr>
          <w:rtl/>
        </w:rPr>
        <w:t>היעדר הלימה בין התקינה הקיימת ובין מעמסת העבודה</w:t>
      </w:r>
      <w:r w:rsidRPr="00E747D1">
        <w:rPr>
          <w:rFonts w:hint="cs"/>
          <w:rtl/>
        </w:rPr>
        <w:t xml:space="preserve">. מצוקת כוח האדם הקריטית בקרב </w:t>
      </w:r>
      <w:proofErr w:type="spellStart"/>
      <w:r w:rsidRPr="00E747D1">
        <w:rPr>
          <w:rFonts w:hint="cs"/>
          <w:rtl/>
        </w:rPr>
        <w:t>העו"סים</w:t>
      </w:r>
      <w:proofErr w:type="spellEnd"/>
      <w:r w:rsidRPr="00E747D1">
        <w:rPr>
          <w:rFonts w:hint="cs"/>
          <w:rtl/>
        </w:rPr>
        <w:t xml:space="preserve"> היא בעיה מוכרת וידועה, וברור שמערך הרווחה נמצא על סף קריסה, מצב שרק החריף והתעצם עם פרוץ מלחמת </w:t>
      </w:r>
      <w:r w:rsidRPr="00E747D1">
        <w:rPr>
          <w:rFonts w:hint="eastAsia"/>
          <w:rtl/>
        </w:rPr>
        <w:t>חרבות</w:t>
      </w:r>
      <w:r w:rsidRPr="00E747D1">
        <w:rPr>
          <w:rtl/>
        </w:rPr>
        <w:t xml:space="preserve"> </w:t>
      </w:r>
      <w:r w:rsidRPr="00E747D1">
        <w:rPr>
          <w:rFonts w:hint="eastAsia"/>
          <w:rtl/>
        </w:rPr>
        <w:t>ברזל</w:t>
      </w:r>
      <w:r w:rsidRPr="00E747D1">
        <w:rPr>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lastRenderedPageBreak/>
        <w:t>בינואר 2024 פרסם המשרד המלצות בנושא תמהיל העיסוקים בתחומי הליבה של משפחה, מוגבלויות וסדרי דין</w:t>
      </w:r>
      <w:r w:rsidRPr="00E747D1">
        <w:rPr>
          <w:rStyle w:val="af3"/>
          <w:rtl/>
        </w:rPr>
        <w:footnoteReference w:id="172"/>
      </w:r>
      <w:r w:rsidRPr="00E747D1">
        <w:rPr>
          <w:rFonts w:hint="cs"/>
          <w:rtl/>
        </w:rPr>
        <w:t xml:space="preserve"> כהמשך למהלך האסטרטגי האמור לבחינת תפקידי </w:t>
      </w:r>
      <w:proofErr w:type="spellStart"/>
      <w:r w:rsidRPr="00E747D1">
        <w:rPr>
          <w:rFonts w:hint="cs"/>
          <w:rtl/>
        </w:rPr>
        <w:t>העו"ס</w:t>
      </w:r>
      <w:proofErr w:type="spellEnd"/>
      <w:r w:rsidRPr="00E747D1">
        <w:rPr>
          <w:rFonts w:hint="cs"/>
          <w:rtl/>
        </w:rPr>
        <w:t xml:space="preserve"> </w:t>
      </w:r>
      <w:proofErr w:type="spellStart"/>
      <w:r w:rsidRPr="00E747D1">
        <w:rPr>
          <w:rFonts w:hint="cs"/>
          <w:rtl/>
        </w:rPr>
        <w:t>במש"ח</w:t>
      </w:r>
      <w:proofErr w:type="spellEnd"/>
      <w:r w:rsidRPr="00E747D1">
        <w:rPr>
          <w:rFonts w:hint="cs"/>
          <w:rtl/>
        </w:rPr>
        <w:t xml:space="preserve">. זאת בעקבות פרוץ מלחמת </w:t>
      </w:r>
      <w:r w:rsidRPr="00E747D1">
        <w:rPr>
          <w:rtl/>
        </w:rPr>
        <w:t xml:space="preserve">"חרבות </w:t>
      </w:r>
      <w:r w:rsidRPr="00E747D1">
        <w:rPr>
          <w:rFonts w:hint="eastAsia"/>
          <w:rtl/>
        </w:rPr>
        <w:t>ברזל</w:t>
      </w:r>
      <w:r w:rsidRPr="00E747D1">
        <w:rPr>
          <w:rtl/>
        </w:rPr>
        <w:t>"</w:t>
      </w:r>
      <w:r w:rsidRPr="00E747D1">
        <w:rPr>
          <w:rFonts w:hint="cs"/>
          <w:rtl/>
        </w:rPr>
        <w:t xml:space="preserve">, שחידדה את הצורך במתן מענה </w:t>
      </w:r>
      <w:proofErr w:type="spellStart"/>
      <w:r w:rsidRPr="00E747D1">
        <w:rPr>
          <w:rFonts w:hint="cs"/>
          <w:rtl/>
        </w:rPr>
        <w:t>מיידי</w:t>
      </w:r>
      <w:proofErr w:type="spellEnd"/>
      <w:r w:rsidRPr="00E747D1">
        <w:rPr>
          <w:rFonts w:hint="cs"/>
          <w:rtl/>
        </w:rPr>
        <w:t xml:space="preserve"> על המשבר </w:t>
      </w:r>
      <w:proofErr w:type="spellStart"/>
      <w:r w:rsidRPr="00E747D1">
        <w:rPr>
          <w:rFonts w:hint="cs"/>
          <w:rtl/>
        </w:rPr>
        <w:t>במש"חים</w:t>
      </w:r>
      <w:proofErr w:type="spellEnd"/>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גם מבקר המדינה עמד בדוחות קודמים</w:t>
      </w:r>
      <w:r w:rsidRPr="00E747D1">
        <w:rPr>
          <w:rStyle w:val="af3"/>
          <w:rtl/>
        </w:rPr>
        <w:footnoteReference w:id="173"/>
      </w:r>
      <w:r w:rsidRPr="00E747D1">
        <w:rPr>
          <w:rFonts w:hint="cs"/>
          <w:rtl/>
        </w:rPr>
        <w:t xml:space="preserve"> בתחומי הרווחה על נושא מצוקת כוח האדם בקרב </w:t>
      </w:r>
      <w:proofErr w:type="spellStart"/>
      <w:r w:rsidRPr="00E747D1">
        <w:rPr>
          <w:rFonts w:hint="cs"/>
          <w:rtl/>
        </w:rPr>
        <w:t>העו"סים</w:t>
      </w:r>
      <w:proofErr w:type="spellEnd"/>
      <w:r w:rsidRPr="00E747D1">
        <w:rPr>
          <w:rFonts w:hint="cs"/>
          <w:rtl/>
        </w:rPr>
        <w:t xml:space="preserve">, לפני ואחרי רפורמת "הישג" משנת 2022 שעסקה בשכרם של </w:t>
      </w:r>
      <w:proofErr w:type="spellStart"/>
      <w:r w:rsidRPr="00E747D1">
        <w:rPr>
          <w:rFonts w:hint="cs"/>
          <w:rtl/>
        </w:rPr>
        <w:t>העו"סים</w:t>
      </w:r>
      <w:proofErr w:type="spellEnd"/>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בשאלון ששלח משרד מבקר המדינה לרשויות המקומיות נשאלו מנהלי </w:t>
      </w:r>
      <w:proofErr w:type="spellStart"/>
      <w:r w:rsidRPr="00E747D1">
        <w:rPr>
          <w:rFonts w:hint="cs"/>
          <w:rtl/>
        </w:rPr>
        <w:t>המש"ח</w:t>
      </w:r>
      <w:proofErr w:type="spellEnd"/>
      <w:r w:rsidRPr="00E747D1">
        <w:rPr>
          <w:rFonts w:hint="cs"/>
          <w:rtl/>
        </w:rPr>
        <w:t xml:space="preserve">, בין היתר, על הקשיים והמגבלות המרכזיים במתן מענה וטיפול לנוער בסיכון (ניתן היה לסמן עד </w:t>
      </w:r>
      <w:r w:rsidRPr="00E747D1">
        <w:rPr>
          <w:rFonts w:hint="eastAsia"/>
          <w:rtl/>
        </w:rPr>
        <w:t>שלוש</w:t>
      </w:r>
      <w:r w:rsidRPr="00E747D1">
        <w:rPr>
          <w:rFonts w:hint="cs"/>
          <w:rtl/>
        </w:rPr>
        <w:t xml:space="preserve"> תשובות). כ-30% ממנהלי </w:t>
      </w:r>
      <w:proofErr w:type="spellStart"/>
      <w:r w:rsidRPr="00E747D1">
        <w:rPr>
          <w:rFonts w:hint="cs"/>
          <w:rtl/>
        </w:rPr>
        <w:t>המש"חים</w:t>
      </w:r>
      <w:proofErr w:type="spellEnd"/>
      <w:r w:rsidRPr="00E747D1">
        <w:rPr>
          <w:rFonts w:hint="cs"/>
          <w:rtl/>
        </w:rPr>
        <w:t xml:space="preserve"> מילאו את השאלון (35 מנהלים), ובתשובותיהם הם ציינו אתגרים הנוגעים למשאבים שונים ובהם לתקציב, כגון: מחסור בתקציב לתוכנית, מחסור במבנים ובמתקנים פיזיים, קושי בגיוס ובביסוס של כוח אדם מקצועי, היעדר משאבים לליווי ארוך טווח. כמו כן, כ-28% ממנהלי </w:t>
      </w:r>
      <w:proofErr w:type="spellStart"/>
      <w:r w:rsidRPr="00E747D1">
        <w:rPr>
          <w:rFonts w:hint="cs"/>
          <w:rtl/>
        </w:rPr>
        <w:t>המש"חים</w:t>
      </w:r>
      <w:proofErr w:type="spellEnd"/>
      <w:r w:rsidRPr="00E747D1">
        <w:rPr>
          <w:rFonts w:hint="cs"/>
          <w:rtl/>
        </w:rPr>
        <w:t xml:space="preserve"> ציינו אתגרים הנוגעים לכוח אדם - מחסור באנשי מקצוע מתאימים, תחלופה גבוהה של עובדים, היעדר הכשרות מקצועיות מספקות ושחיקה מקצועית של אנשי צוות.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בשיחות </w:t>
      </w:r>
      <w:r w:rsidRPr="00E747D1">
        <w:rPr>
          <w:rFonts w:hint="eastAsia"/>
          <w:rtl/>
        </w:rPr>
        <w:t>מדצמבר</w:t>
      </w:r>
      <w:r w:rsidRPr="00E747D1">
        <w:rPr>
          <w:rtl/>
        </w:rPr>
        <w:t xml:space="preserve"> 2024</w:t>
      </w:r>
      <w:r w:rsidRPr="00E747D1">
        <w:rPr>
          <w:rFonts w:hint="cs"/>
          <w:rtl/>
        </w:rPr>
        <w:t xml:space="preserve"> של צוות הביקורת עם מנהלים במחלקות לשירותים החברתיים ברשויות שנבדקו - </w:t>
      </w:r>
      <w:r w:rsidRPr="00E747D1">
        <w:rPr>
          <w:rFonts w:hint="cs"/>
          <w:b/>
          <w:bCs/>
          <w:rtl/>
        </w:rPr>
        <w:t>ערד</w:t>
      </w:r>
      <w:r w:rsidRPr="00E747D1">
        <w:rPr>
          <w:rFonts w:hint="cs"/>
          <w:rtl/>
        </w:rPr>
        <w:t xml:space="preserve">, </w:t>
      </w:r>
      <w:r w:rsidRPr="00E747D1">
        <w:rPr>
          <w:rFonts w:hint="cs"/>
          <w:b/>
          <w:bCs/>
          <w:rtl/>
        </w:rPr>
        <w:t>קריית גת</w:t>
      </w:r>
      <w:r w:rsidRPr="00E747D1">
        <w:rPr>
          <w:rFonts w:hint="cs"/>
          <w:rtl/>
        </w:rPr>
        <w:t xml:space="preserve">, </w:t>
      </w:r>
      <w:r w:rsidRPr="00E747D1">
        <w:rPr>
          <w:rFonts w:hint="cs"/>
          <w:b/>
          <w:bCs/>
          <w:rtl/>
        </w:rPr>
        <w:t>קריית מוצקין</w:t>
      </w:r>
      <w:r w:rsidRPr="00E747D1">
        <w:rPr>
          <w:rFonts w:hint="cs"/>
          <w:rtl/>
        </w:rPr>
        <w:t xml:space="preserve">, </w:t>
      </w:r>
      <w:r w:rsidRPr="00E747D1">
        <w:rPr>
          <w:rFonts w:hint="cs"/>
          <w:b/>
          <w:bCs/>
          <w:rtl/>
        </w:rPr>
        <w:t>רמלה</w:t>
      </w:r>
      <w:r w:rsidRPr="00E747D1">
        <w:rPr>
          <w:rFonts w:hint="cs"/>
          <w:rtl/>
        </w:rPr>
        <w:t xml:space="preserve"> ו</w:t>
      </w:r>
      <w:r w:rsidRPr="00E747D1">
        <w:rPr>
          <w:rFonts w:hint="cs"/>
          <w:b/>
          <w:bCs/>
          <w:rtl/>
        </w:rPr>
        <w:t>יפיע</w:t>
      </w:r>
      <w:r w:rsidRPr="00E747D1">
        <w:rPr>
          <w:rFonts w:hint="cs"/>
          <w:rtl/>
        </w:rPr>
        <w:t xml:space="preserve">, וכן עם המפקחים משלושת המחוזות של משרד הרווחה - מחוז באר שבע והדרום, מחוז תל אביב והמרכז ומחוז חיפה והצפון - עלה כי נכון לכתיבת הביקורת, גם שלוש שנים אחרי פרסום </w:t>
      </w:r>
      <w:bookmarkStart w:id="80" w:name="_Hlk191385761"/>
      <w:r w:rsidRPr="00E747D1">
        <w:rPr>
          <w:rFonts w:hint="eastAsia"/>
          <w:rtl/>
        </w:rPr>
        <w:t>המסמך</w:t>
      </w:r>
      <w:r w:rsidRPr="00E747D1">
        <w:rPr>
          <w:rtl/>
        </w:rPr>
        <w:t xml:space="preserve"> </w:t>
      </w:r>
      <w:r w:rsidRPr="00E747D1">
        <w:rPr>
          <w:rFonts w:hint="eastAsia"/>
          <w:rtl/>
        </w:rPr>
        <w:t>המציג</w:t>
      </w:r>
      <w:r w:rsidRPr="00E747D1">
        <w:rPr>
          <w:rtl/>
        </w:rPr>
        <w:t xml:space="preserve"> </w:t>
      </w:r>
      <w:r w:rsidRPr="00E747D1">
        <w:rPr>
          <w:rFonts w:hint="eastAsia"/>
          <w:rtl/>
        </w:rPr>
        <w:t>את</w:t>
      </w:r>
      <w:r w:rsidRPr="00E747D1">
        <w:rPr>
          <w:rtl/>
        </w:rPr>
        <w:t xml:space="preserve"> </w:t>
      </w:r>
      <w:r w:rsidRPr="00E747D1">
        <w:rPr>
          <w:rFonts w:hint="eastAsia"/>
          <w:rtl/>
        </w:rPr>
        <w:t>הקשיים</w:t>
      </w:r>
      <w:r w:rsidRPr="00E747D1">
        <w:rPr>
          <w:rtl/>
        </w:rPr>
        <w:t xml:space="preserve"> </w:t>
      </w:r>
      <w:r w:rsidRPr="00E747D1">
        <w:rPr>
          <w:rFonts w:hint="eastAsia"/>
          <w:rtl/>
        </w:rPr>
        <w:t>ואת</w:t>
      </w:r>
      <w:bookmarkEnd w:id="80"/>
      <w:r w:rsidRPr="00E747D1">
        <w:rPr>
          <w:rFonts w:hint="cs"/>
          <w:rtl/>
        </w:rPr>
        <w:t xml:space="preserve"> ההמלצות לטיפול בהם, מצב כוח האדם של </w:t>
      </w:r>
      <w:proofErr w:type="spellStart"/>
      <w:r w:rsidRPr="00E747D1">
        <w:rPr>
          <w:rFonts w:hint="cs"/>
          <w:rtl/>
        </w:rPr>
        <w:t>העו"סים</w:t>
      </w:r>
      <w:proofErr w:type="spellEnd"/>
      <w:r w:rsidRPr="00E747D1">
        <w:rPr>
          <w:rFonts w:hint="cs"/>
          <w:rtl/>
        </w:rPr>
        <w:t xml:space="preserve"> ברשויות המקומיות נשאר קשה ואולי אף החמיר. נציגי שלושת המחוזות הסבירו לצוות הביקורת כי התחום מצוי במצוקה קריטית - ברמה </w:t>
      </w:r>
      <w:proofErr w:type="spellStart"/>
      <w:r w:rsidRPr="00E747D1">
        <w:rPr>
          <w:rFonts w:hint="cs"/>
          <w:rtl/>
        </w:rPr>
        <w:t>הרשותית</w:t>
      </w:r>
      <w:proofErr w:type="spellEnd"/>
      <w:r w:rsidRPr="00E747D1">
        <w:rPr>
          <w:rFonts w:hint="cs"/>
          <w:rtl/>
        </w:rPr>
        <w:t xml:space="preserve">, המחוזית והארצית, וכי הדבר הוא בבחינת חסם משמעותי במתן הטיפול והמענים, בין היתר בתחום הטיפול בנוער בסיכון. לדבריהם היעדר כוח אדם גורם למחסור במענים, והפועל היוצא מכך הוא מיעוט פניות יזומות של בני נוער </w:t>
      </w:r>
      <w:proofErr w:type="spellStart"/>
      <w:r w:rsidRPr="00E747D1">
        <w:rPr>
          <w:rFonts w:hint="cs"/>
          <w:rtl/>
        </w:rPr>
        <w:t>למש"חים</w:t>
      </w:r>
      <w:proofErr w:type="spellEnd"/>
      <w:r w:rsidRPr="00E747D1">
        <w:rPr>
          <w:rFonts w:hint="cs"/>
          <w:rtl/>
        </w:rPr>
        <w:t xml:space="preserve">. בשיחה עם צוות הפיקוח של מחוז דרום, האחראי לפיקוח על הרשויות המקומיות שנבדקו - </w:t>
      </w:r>
      <w:r w:rsidRPr="00E747D1">
        <w:rPr>
          <w:rFonts w:hint="cs"/>
          <w:b/>
          <w:bCs/>
          <w:rtl/>
        </w:rPr>
        <w:t xml:space="preserve">ערד </w:t>
      </w:r>
      <w:r w:rsidRPr="00E747D1">
        <w:rPr>
          <w:rFonts w:hint="eastAsia"/>
          <w:rtl/>
        </w:rPr>
        <w:t>ו</w:t>
      </w:r>
      <w:r w:rsidRPr="00E747D1">
        <w:rPr>
          <w:rFonts w:hint="cs"/>
          <w:b/>
          <w:bCs/>
          <w:rtl/>
        </w:rPr>
        <w:t>קריית גת</w:t>
      </w:r>
      <w:r w:rsidRPr="00E747D1">
        <w:rPr>
          <w:rFonts w:hint="cs"/>
          <w:rtl/>
        </w:rPr>
        <w:t>, הוסבר לצוות הביקורת כי "המציאות מוכיחה כי במקומות בהם נפתחו מסגרות - הן התמלאו", ולכן מדובר בסיבה ומסובב.</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 xml:space="preserve">האחראי לפיקוח של מחוז דרום הסביר באותה פגישה כי היעדר </w:t>
      </w:r>
      <w:proofErr w:type="spellStart"/>
      <w:r w:rsidRPr="00E747D1">
        <w:rPr>
          <w:rFonts w:hint="cs"/>
          <w:rtl/>
        </w:rPr>
        <w:t>תוכניות</w:t>
      </w:r>
      <w:proofErr w:type="spellEnd"/>
      <w:r w:rsidRPr="00E747D1">
        <w:rPr>
          <w:rFonts w:hint="cs"/>
          <w:rtl/>
        </w:rPr>
        <w:t xml:space="preserve"> אינו מעיד בהכרח על היעדר בעיות, וכי היעדר התוכניות הוא גורם מוכח לחוסר פנייה של בני נוער </w:t>
      </w:r>
      <w:proofErr w:type="spellStart"/>
      <w:r w:rsidRPr="00E747D1">
        <w:rPr>
          <w:rFonts w:hint="cs"/>
          <w:rtl/>
        </w:rPr>
        <w:t>למש"חים</w:t>
      </w:r>
      <w:proofErr w:type="spellEnd"/>
      <w:r w:rsidRPr="00E747D1">
        <w:rPr>
          <w:rFonts w:hint="cs"/>
          <w:rtl/>
        </w:rPr>
        <w:t xml:space="preserve">, כמתואר בתרשים </w:t>
      </w:r>
      <w:r>
        <w:rPr>
          <w:rFonts w:hint="cs"/>
          <w:rtl/>
        </w:rPr>
        <w:t>ש</w:t>
      </w:r>
      <w:r w:rsidRPr="00E747D1">
        <w:rPr>
          <w:rFonts w:hint="cs"/>
          <w:rtl/>
        </w:rPr>
        <w:t>להלן:</w:t>
      </w:r>
    </w:p>
    <w:p w:rsidR="00B52032" w:rsidRPr="00E747D1" w:rsidRDefault="00B52032" w:rsidP="00B52032">
      <w:pPr>
        <w:spacing w:line="269" w:lineRule="auto"/>
        <w:rPr>
          <w:rtl/>
        </w:rPr>
      </w:pPr>
    </w:p>
    <w:p w:rsidR="00B52032" w:rsidRPr="00E747D1" w:rsidRDefault="00B52032" w:rsidP="00B52032">
      <w:pPr>
        <w:keepNext/>
        <w:keepLines/>
        <w:shd w:val="clear" w:color="auto" w:fill="FFFFFF"/>
        <w:spacing w:line="269" w:lineRule="auto"/>
        <w:jc w:val="center"/>
        <w:textAlignment w:val="top"/>
        <w:rPr>
          <w:rFonts w:ascii="David" w:hAnsi="David"/>
          <w:sz w:val="24"/>
          <w:rtl/>
        </w:rPr>
      </w:pPr>
      <w:r w:rsidRPr="00E747D1">
        <w:rPr>
          <w:rFonts w:ascii="David" w:hAnsi="David" w:hint="cs"/>
          <w:sz w:val="24"/>
          <w:rtl/>
        </w:rPr>
        <w:t xml:space="preserve">תרשים 12: </w:t>
      </w:r>
      <w:r w:rsidRPr="00E747D1">
        <w:rPr>
          <w:rFonts w:ascii="David" w:hAnsi="David" w:hint="cs"/>
          <w:b/>
          <w:bCs/>
          <w:sz w:val="24"/>
          <w:rtl/>
        </w:rPr>
        <w:t>השפעת המחסור בכוח אדם על המענים והפניות</w:t>
      </w:r>
    </w:p>
    <w:p w:rsidR="00B52032" w:rsidRPr="00E747D1" w:rsidRDefault="00B52032" w:rsidP="00B52032">
      <w:pPr>
        <w:shd w:val="clear" w:color="auto" w:fill="FFFFFF"/>
        <w:spacing w:line="269" w:lineRule="auto"/>
        <w:jc w:val="center"/>
        <w:textAlignment w:val="top"/>
        <w:rPr>
          <w:rFonts w:ascii="David" w:hAnsi="David"/>
          <w:sz w:val="24"/>
          <w:rtl/>
        </w:rPr>
      </w:pPr>
      <w:r>
        <w:rPr>
          <w:rFonts w:ascii="David" w:hAnsi="David"/>
          <w:noProof/>
          <w:sz w:val="24"/>
        </w:rPr>
        <w:drawing>
          <wp:inline distT="0" distB="0" distL="0" distR="0" wp14:anchorId="26F63656" wp14:editId="4E8F53BD">
            <wp:extent cx="1981200" cy="1924050"/>
            <wp:effectExtent l="0" t="0" r="0" b="0"/>
            <wp:docPr id="46" name="תמונה 46" descr="תרשים זרימה המראה שהיעדר כוח אדם מוביל להיעדר מענים שמוביל להיעדר פנ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1200" cy="1924050"/>
                    </a:xfrm>
                    <a:prstGeom prst="rect">
                      <a:avLst/>
                    </a:prstGeom>
                    <a:noFill/>
                    <a:ln>
                      <a:noFill/>
                    </a:ln>
                  </pic:spPr>
                </pic:pic>
              </a:graphicData>
            </a:graphic>
          </wp:inline>
        </w:drawing>
      </w:r>
    </w:p>
    <w:p w:rsidR="00B52032" w:rsidRPr="00E747D1" w:rsidRDefault="00B52032" w:rsidP="00B52032">
      <w:pPr>
        <w:shd w:val="clear" w:color="auto" w:fill="FFFFFF"/>
        <w:spacing w:line="269" w:lineRule="auto"/>
        <w:textAlignment w:val="top"/>
        <w:rPr>
          <w:rFonts w:ascii="David" w:hAnsi="David"/>
          <w:szCs w:val="20"/>
          <w:rtl/>
        </w:rPr>
      </w:pPr>
      <w:r w:rsidRPr="00E747D1">
        <w:rPr>
          <w:rFonts w:ascii="David" w:hAnsi="David" w:hint="cs"/>
          <w:szCs w:val="20"/>
          <w:rtl/>
        </w:rPr>
        <w:t>על פי ממצאי הביקורת, בעיבוד משרד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lastRenderedPageBreak/>
        <w:t xml:space="preserve">כפי שהבהירו הרשויות המקומיות שנבדקו לצוות הביקורת, המחסור החמור בכוח אדם גורם במישרין לצמצום בהיקף התוכניות המופעלות בקהילה וכן לצמצום יכולת המענה של </w:t>
      </w:r>
      <w:proofErr w:type="spellStart"/>
      <w:r w:rsidRPr="00E747D1">
        <w:rPr>
          <w:rFonts w:hint="cs"/>
          <w:rtl/>
        </w:rPr>
        <w:t>העו"סים</w:t>
      </w:r>
      <w:proofErr w:type="spellEnd"/>
      <w:r w:rsidRPr="00E747D1">
        <w:rPr>
          <w:rFonts w:hint="cs"/>
          <w:rtl/>
        </w:rPr>
        <w:t>, ועקב כך הם מקצים את משאביהם המוגבלים לטיפול במצבי חירום בלבד. לנוכח זאת נשקף סיכון ודאי לתחום הטיפול בבני נוער בסיכון, ואין ספק כי הדבר גורם לפגיעה ביכולת לאתרם.</w:t>
      </w:r>
    </w:p>
    <w:p w:rsidR="00B52032" w:rsidRPr="00F23847" w:rsidRDefault="00B52032" w:rsidP="00B52032">
      <w:pPr>
        <w:spacing w:line="269" w:lineRule="auto"/>
        <w:rPr>
          <w:rtl/>
        </w:rPr>
      </w:pPr>
    </w:p>
    <w:p w:rsidR="00B52032" w:rsidRPr="0047613C" w:rsidRDefault="00B52032" w:rsidP="00B52032">
      <w:pPr>
        <w:pStyle w:val="50"/>
        <w:spacing w:line="269" w:lineRule="auto"/>
        <w:rPr>
          <w:sz w:val="24"/>
          <w:rtl/>
        </w:rPr>
      </w:pPr>
      <w:r w:rsidRPr="0047613C">
        <w:rPr>
          <w:rStyle w:val="51"/>
          <w:rFonts w:hint="cs"/>
          <w:bCs/>
          <w:sz w:val="24"/>
          <w:rtl/>
        </w:rPr>
        <w:t>קושי באיוש משרות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משרד מבקר המדינה בחן את מידת האיוש של המשרות שבתקני כוח האדם של הרשויות שנבדקו, נכון לסוף שנת 2024:</w:t>
      </w:r>
    </w:p>
    <w:p w:rsidR="00B52032" w:rsidRPr="00E747D1" w:rsidRDefault="00B52032" w:rsidP="00B52032">
      <w:pPr>
        <w:pStyle w:val="a9"/>
        <w:spacing w:line="269" w:lineRule="auto"/>
        <w:rPr>
          <w:rtl/>
        </w:rPr>
      </w:pPr>
    </w:p>
    <w:p w:rsidR="00B52032" w:rsidRPr="00E747D1" w:rsidRDefault="00B52032" w:rsidP="00B52032">
      <w:pPr>
        <w:keepNext/>
        <w:keepLines/>
        <w:shd w:val="clear" w:color="auto" w:fill="FFFFFF"/>
        <w:spacing w:line="269" w:lineRule="auto"/>
        <w:jc w:val="center"/>
        <w:textAlignment w:val="top"/>
        <w:rPr>
          <w:rFonts w:ascii="David" w:hAnsi="David"/>
          <w:b/>
          <w:bCs/>
          <w:sz w:val="24"/>
          <w:rtl/>
        </w:rPr>
      </w:pPr>
      <w:r w:rsidRPr="00E747D1">
        <w:rPr>
          <w:rFonts w:ascii="David" w:hAnsi="David" w:hint="cs"/>
          <w:sz w:val="24"/>
          <w:rtl/>
        </w:rPr>
        <w:t xml:space="preserve">תרשים </w:t>
      </w:r>
      <w:r w:rsidRPr="00E747D1">
        <w:rPr>
          <w:rFonts w:ascii="David" w:hAnsi="David"/>
          <w:sz w:val="24"/>
        </w:rPr>
        <w:t>13</w:t>
      </w:r>
      <w:r w:rsidRPr="00E747D1">
        <w:rPr>
          <w:rFonts w:ascii="David" w:hAnsi="David"/>
          <w:sz w:val="24"/>
          <w:rtl/>
        </w:rPr>
        <w:t>:</w:t>
      </w:r>
      <w:r w:rsidRPr="00E747D1">
        <w:rPr>
          <w:rFonts w:ascii="David" w:hAnsi="David" w:hint="cs"/>
          <w:b/>
          <w:bCs/>
          <w:sz w:val="24"/>
          <w:rtl/>
        </w:rPr>
        <w:t xml:space="preserve"> מספר משרות עו"ס נוער לפי התקן ברשויות המקומיות שנבדקו לעומת מספר המשרות המאוישות, 2024</w:t>
      </w:r>
    </w:p>
    <w:p w:rsidR="00B52032" w:rsidRPr="00E747D1" w:rsidRDefault="00B52032" w:rsidP="00B52032">
      <w:pPr>
        <w:shd w:val="clear" w:color="auto" w:fill="FFFFFF"/>
        <w:spacing w:line="269" w:lineRule="auto"/>
        <w:ind w:right="525"/>
        <w:jc w:val="center"/>
        <w:textAlignment w:val="top"/>
        <w:rPr>
          <w:rFonts w:ascii="David" w:hAnsi="David"/>
          <w:b/>
          <w:bCs/>
          <w:sz w:val="24"/>
          <w:rtl/>
        </w:rPr>
      </w:pPr>
      <w:r>
        <w:rPr>
          <w:rFonts w:ascii="David" w:hAnsi="David"/>
          <w:b/>
          <w:bCs/>
          <w:noProof/>
          <w:sz w:val="24"/>
        </w:rPr>
        <w:drawing>
          <wp:inline distT="0" distB="0" distL="0" distR="0" wp14:anchorId="6B8C52F9" wp14:editId="01580815">
            <wp:extent cx="5238750" cy="2208597"/>
            <wp:effectExtent l="0" t="0" r="0" b="1270"/>
            <wp:docPr id="43" name="תמונה 43" descr="התרשים מציג השוואה בין מספר משרות עו&quot;ס נוער לפי התקן המאושר, למספר משרות עו&quot;ס נוער המאויישות לשנת 2024, בחמש הרשויות המקומיות שנבדק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58277" cy="2216829"/>
                    </a:xfrm>
                    <a:prstGeom prst="rect">
                      <a:avLst/>
                    </a:prstGeom>
                    <a:noFill/>
                    <a:ln>
                      <a:noFill/>
                    </a:ln>
                  </pic:spPr>
                </pic:pic>
              </a:graphicData>
            </a:graphic>
          </wp:inline>
        </w:drawing>
      </w:r>
    </w:p>
    <w:p w:rsidR="00B52032" w:rsidRPr="00E747D1" w:rsidRDefault="00B52032" w:rsidP="00B52032">
      <w:pPr>
        <w:spacing w:line="269" w:lineRule="auto"/>
        <w:jc w:val="left"/>
        <w:rPr>
          <w:rFonts w:ascii="David" w:hAnsi="David"/>
          <w:sz w:val="24"/>
          <w:rtl/>
        </w:rPr>
      </w:pPr>
      <w:r w:rsidRPr="00E747D1" w:rsidDel="00C375F2">
        <w:rPr>
          <w:noProof/>
        </w:rPr>
        <w:t xml:space="preserve"> </w:t>
      </w:r>
      <w:r w:rsidRPr="00E747D1">
        <w:rPr>
          <w:rFonts w:ascii="David" w:hAnsi="David" w:hint="cs"/>
          <w:szCs w:val="20"/>
          <w:rtl/>
        </w:rPr>
        <w:t xml:space="preserve">על פי נתוני מינהל </w:t>
      </w:r>
      <w:proofErr w:type="spellStart"/>
      <w:r w:rsidRPr="00E747D1">
        <w:rPr>
          <w:rFonts w:ascii="David" w:hAnsi="David" w:hint="cs"/>
          <w:szCs w:val="20"/>
          <w:rtl/>
        </w:rPr>
        <w:t>של"ם</w:t>
      </w:r>
      <w:proofErr w:type="spellEnd"/>
      <w:r w:rsidRPr="00E747D1">
        <w:rPr>
          <w:rFonts w:ascii="David" w:hAnsi="David" w:hint="cs"/>
          <w:szCs w:val="20"/>
          <w:rtl/>
        </w:rPr>
        <w:t>, משרד הרווחה</w:t>
      </w:r>
      <w:r w:rsidRPr="00E747D1">
        <w:rPr>
          <w:rStyle w:val="af3"/>
          <w:rFonts w:ascii="David" w:hAnsi="David"/>
          <w:szCs w:val="20"/>
          <w:rtl/>
        </w:rPr>
        <w:footnoteReference w:id="174"/>
      </w:r>
      <w:r w:rsidRPr="00E747D1">
        <w:rPr>
          <w:rFonts w:ascii="David" w:hAnsi="David" w:hint="cs"/>
          <w:szCs w:val="20"/>
          <w:rtl/>
        </w:rPr>
        <w:t>, בעיבוד משרד מבקר המדינה</w:t>
      </w:r>
      <w:r>
        <w:rPr>
          <w:rFonts w:ascii="David" w:hAnsi="David" w:hint="cs"/>
          <w:szCs w:val="20"/>
          <w:rtl/>
        </w:rPr>
        <w:t>.</w:t>
      </w:r>
    </w:p>
    <w:p w:rsidR="00B52032" w:rsidRPr="00E747D1" w:rsidRDefault="00B52032" w:rsidP="00B52032">
      <w:pPr>
        <w:shd w:val="clear" w:color="auto" w:fill="FFFFFF"/>
        <w:spacing w:line="269" w:lineRule="auto"/>
        <w:ind w:right="525"/>
        <w:textAlignment w:val="top"/>
        <w:rPr>
          <w:rFonts w:ascii="David" w:hAnsi="David"/>
          <w:szCs w:val="20"/>
          <w:rtl/>
        </w:rPr>
      </w:pPr>
      <w:r w:rsidRPr="00E747D1">
        <w:rPr>
          <w:rFonts w:ascii="David" w:hAnsi="David" w:hint="cs"/>
          <w:szCs w:val="20"/>
          <w:rtl/>
        </w:rPr>
        <w:t>* הנתונים מתייחסים לתפקידי עו"ס המטפלים בנוער בסיכון ("עו"ס נערה במצוקה", "עו"ס לנפגעי סם נוער", "מנהל מדור נוער"). לא הובאו בחשבון תפקידי עו"ס לחוק הנוער ותפקידי עו"ס לחוק סדרי דין.</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מהתרשים עולה כי על פי נתוני מינהל </w:t>
      </w:r>
      <w:proofErr w:type="spellStart"/>
      <w:r w:rsidRPr="00E747D1">
        <w:rPr>
          <w:rFonts w:hint="cs"/>
          <w:b/>
          <w:bCs/>
          <w:rtl/>
        </w:rPr>
        <w:t>של"ם</w:t>
      </w:r>
      <w:proofErr w:type="spellEnd"/>
      <w:r w:rsidRPr="00E747D1">
        <w:rPr>
          <w:rFonts w:hint="cs"/>
          <w:b/>
          <w:bCs/>
          <w:rtl/>
        </w:rPr>
        <w:t xml:space="preserve">, בתקני העיריות ערד וקריית מוצקין כמעט חצי ממשרות </w:t>
      </w:r>
      <w:proofErr w:type="spellStart"/>
      <w:r w:rsidRPr="00E747D1">
        <w:rPr>
          <w:rFonts w:hint="cs"/>
          <w:b/>
          <w:bCs/>
          <w:rtl/>
        </w:rPr>
        <w:t>העו"ס</w:t>
      </w:r>
      <w:proofErr w:type="spellEnd"/>
      <w:r w:rsidRPr="00E747D1">
        <w:rPr>
          <w:rFonts w:hint="cs"/>
          <w:b/>
          <w:bCs/>
          <w:rtl/>
        </w:rPr>
        <w:t xml:space="preserve"> המיועדות לטיפול בנוער בסיכון אינן מאוישות - בערד מאוישות 2 משרות מתוך 3.77 לפי משרות התקן ובקריית מוצקין מאוישות 0.7 משרות מתוך 1.35 משרות לפי התקן. עוד עולה מהתרשים כי בתקני הרשויות המקומיות קריית מוצקין, רמלה ויפיע יש פחות משתי משרות עו"ס המיועדות לטיפול בנוער בסיכון </w:t>
      </w:r>
      <w:r>
        <w:rPr>
          <w:rFonts w:hint="cs"/>
          <w:b/>
          <w:bCs/>
          <w:rtl/>
        </w:rPr>
        <w:t>-</w:t>
      </w:r>
      <w:r w:rsidRPr="00E747D1">
        <w:rPr>
          <w:rFonts w:hint="cs"/>
          <w:b/>
          <w:bCs/>
          <w:rtl/>
        </w:rPr>
        <w:t xml:space="preserve"> 1.35, 1.75 ו-0.25 משרות בהתאמה. עוד עולה מהתרשים כי קיימים פערים בין הנתונים שנמסרו </w:t>
      </w:r>
      <w:proofErr w:type="spellStart"/>
      <w:r w:rsidRPr="00E747D1">
        <w:rPr>
          <w:rFonts w:hint="cs"/>
          <w:b/>
          <w:bCs/>
          <w:rtl/>
        </w:rPr>
        <w:t>ממינהל</w:t>
      </w:r>
      <w:proofErr w:type="spellEnd"/>
      <w:r w:rsidRPr="00E747D1">
        <w:rPr>
          <w:rFonts w:hint="cs"/>
          <w:b/>
          <w:bCs/>
          <w:rtl/>
        </w:rPr>
        <w:t xml:space="preserve"> </w:t>
      </w:r>
      <w:proofErr w:type="spellStart"/>
      <w:r w:rsidRPr="00E747D1">
        <w:rPr>
          <w:rFonts w:hint="cs"/>
          <w:b/>
          <w:bCs/>
          <w:rtl/>
        </w:rPr>
        <w:t>של"ם</w:t>
      </w:r>
      <w:proofErr w:type="spellEnd"/>
      <w:r w:rsidRPr="00E747D1">
        <w:rPr>
          <w:rFonts w:hint="cs"/>
          <w:b/>
          <w:bCs/>
          <w:rtl/>
        </w:rPr>
        <w:t xml:space="preserve"> ובין הנתונים שנמסרו מהרשויות המקומיות.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עיריית </w:t>
      </w:r>
      <w:r w:rsidRPr="00E747D1">
        <w:rPr>
          <w:rFonts w:hint="cs"/>
          <w:b/>
          <w:bCs/>
          <w:rtl/>
        </w:rPr>
        <w:t>רמלה</w:t>
      </w:r>
      <w:r w:rsidRPr="00E747D1">
        <w:rPr>
          <w:rFonts w:hint="cs"/>
          <w:rtl/>
        </w:rPr>
        <w:t xml:space="preserve"> מסרה כי </w:t>
      </w:r>
      <w:r w:rsidRPr="00E747D1">
        <w:rPr>
          <w:rFonts w:hint="eastAsia"/>
          <w:rtl/>
        </w:rPr>
        <w:t>בתק</w:t>
      </w:r>
      <w:r w:rsidRPr="00E747D1">
        <w:rPr>
          <w:rFonts w:hint="cs"/>
          <w:rtl/>
        </w:rPr>
        <w:t xml:space="preserve">ן שלה נכללות משרות של ארבע </w:t>
      </w:r>
      <w:proofErr w:type="spellStart"/>
      <w:r w:rsidRPr="00E747D1">
        <w:rPr>
          <w:rFonts w:hint="cs"/>
          <w:rtl/>
        </w:rPr>
        <w:t>עו"סיות</w:t>
      </w:r>
      <w:proofErr w:type="spellEnd"/>
      <w:r w:rsidRPr="00E747D1">
        <w:rPr>
          <w:rFonts w:hint="cs"/>
          <w:rtl/>
        </w:rPr>
        <w:t xml:space="preserve"> המטפלות בבני נוער, שהיקף משרתן הכולל הוא 300%, ואילו </w:t>
      </w:r>
      <w:proofErr w:type="spellStart"/>
      <w:r w:rsidRPr="00E747D1">
        <w:rPr>
          <w:rFonts w:hint="cs"/>
          <w:rtl/>
        </w:rPr>
        <w:t>ממינהל</w:t>
      </w:r>
      <w:proofErr w:type="spellEnd"/>
      <w:r w:rsidRPr="00E747D1">
        <w:rPr>
          <w:rFonts w:hint="cs"/>
          <w:rtl/>
        </w:rPr>
        <w:t xml:space="preserve"> </w:t>
      </w:r>
      <w:proofErr w:type="spellStart"/>
      <w:r w:rsidRPr="00E747D1">
        <w:rPr>
          <w:rFonts w:hint="cs"/>
          <w:rtl/>
        </w:rPr>
        <w:t>של"ם</w:t>
      </w:r>
      <w:proofErr w:type="spellEnd"/>
      <w:r w:rsidRPr="00E747D1">
        <w:rPr>
          <w:rFonts w:hint="cs"/>
          <w:rtl/>
        </w:rPr>
        <w:t xml:space="preserve"> נמסר כי יש </w:t>
      </w:r>
      <w:r w:rsidRPr="00E747D1">
        <w:rPr>
          <w:rFonts w:hint="eastAsia"/>
          <w:rtl/>
        </w:rPr>
        <w:t>בתקן</w:t>
      </w:r>
      <w:r w:rsidRPr="00E747D1">
        <w:rPr>
          <w:rFonts w:hint="cs"/>
          <w:rtl/>
        </w:rPr>
        <w:t xml:space="preserve"> משרות מאוישות </w:t>
      </w:r>
      <w:r w:rsidRPr="00E747D1">
        <w:rPr>
          <w:rFonts w:hint="eastAsia"/>
          <w:rtl/>
        </w:rPr>
        <w:t>בהיקף</w:t>
      </w:r>
      <w:r w:rsidRPr="00E747D1">
        <w:rPr>
          <w:rtl/>
        </w:rPr>
        <w:t xml:space="preserve"> </w:t>
      </w:r>
      <w:r w:rsidRPr="00E747D1">
        <w:rPr>
          <w:rFonts w:hint="eastAsia"/>
          <w:rtl/>
        </w:rPr>
        <w:t>כולל</w:t>
      </w:r>
      <w:r w:rsidRPr="00E747D1">
        <w:rPr>
          <w:rtl/>
        </w:rPr>
        <w:t xml:space="preserve"> </w:t>
      </w:r>
      <w:r w:rsidRPr="00E747D1">
        <w:rPr>
          <w:rFonts w:hint="eastAsia"/>
          <w:rtl/>
        </w:rPr>
        <w:t>של</w:t>
      </w:r>
      <w:r w:rsidRPr="00E747D1">
        <w:rPr>
          <w:rtl/>
        </w:rPr>
        <w:t xml:space="preserve"> 175% בלבד</w:t>
      </w:r>
      <w:r w:rsidRPr="00E747D1">
        <w:rPr>
          <w:rFonts w:hint="cs"/>
          <w:rtl/>
        </w:rPr>
        <w:t xml:space="preserve">. עיריית </w:t>
      </w:r>
      <w:r w:rsidRPr="00E747D1">
        <w:rPr>
          <w:rFonts w:hint="cs"/>
          <w:b/>
          <w:bCs/>
          <w:rtl/>
        </w:rPr>
        <w:t>קריית גת</w:t>
      </w:r>
      <w:r w:rsidRPr="00E747D1">
        <w:rPr>
          <w:rFonts w:hint="cs"/>
          <w:rtl/>
        </w:rPr>
        <w:t xml:space="preserve"> הציגה נתוני כוח אדם </w:t>
      </w:r>
      <w:r w:rsidRPr="00E747D1">
        <w:rPr>
          <w:rFonts w:hint="eastAsia"/>
          <w:rtl/>
        </w:rPr>
        <w:t>ו</w:t>
      </w:r>
      <w:r w:rsidRPr="00E747D1">
        <w:rPr>
          <w:rFonts w:hint="cs"/>
          <w:rtl/>
        </w:rPr>
        <w:t xml:space="preserve">לפיהם </w:t>
      </w:r>
      <w:r w:rsidRPr="00E747D1">
        <w:rPr>
          <w:rFonts w:hint="eastAsia"/>
          <w:rtl/>
        </w:rPr>
        <w:t>בתקן</w:t>
      </w:r>
      <w:r w:rsidRPr="00E747D1">
        <w:rPr>
          <w:rtl/>
        </w:rPr>
        <w:t xml:space="preserve"> </w:t>
      </w:r>
      <w:r w:rsidRPr="00E747D1">
        <w:rPr>
          <w:rFonts w:hint="eastAsia"/>
          <w:rtl/>
        </w:rPr>
        <w:t>שלה</w:t>
      </w:r>
      <w:r w:rsidRPr="00E747D1">
        <w:rPr>
          <w:rtl/>
        </w:rPr>
        <w:t xml:space="preserve"> </w:t>
      </w:r>
      <w:r w:rsidRPr="00E747D1">
        <w:rPr>
          <w:rFonts w:hint="eastAsia"/>
          <w:rtl/>
        </w:rPr>
        <w:t>נכללות</w:t>
      </w:r>
      <w:r w:rsidRPr="00E747D1">
        <w:rPr>
          <w:rtl/>
        </w:rPr>
        <w:t xml:space="preserve"> </w:t>
      </w:r>
      <w:r w:rsidRPr="00E747D1">
        <w:rPr>
          <w:rFonts w:hint="eastAsia"/>
          <w:rtl/>
        </w:rPr>
        <w:t>ארבע</w:t>
      </w:r>
      <w:r w:rsidRPr="00E747D1">
        <w:rPr>
          <w:rtl/>
        </w:rPr>
        <w:t xml:space="preserve"> </w:t>
      </w:r>
      <w:r w:rsidRPr="00E747D1">
        <w:rPr>
          <w:rFonts w:hint="eastAsia"/>
          <w:rtl/>
        </w:rPr>
        <w:t>משרות</w:t>
      </w:r>
      <w:r w:rsidRPr="00E747D1">
        <w:rPr>
          <w:rtl/>
        </w:rPr>
        <w:t xml:space="preserve"> </w:t>
      </w:r>
      <w:r w:rsidRPr="00E747D1">
        <w:rPr>
          <w:rFonts w:hint="eastAsia"/>
          <w:rtl/>
        </w:rPr>
        <w:t>של</w:t>
      </w:r>
      <w:r w:rsidRPr="00E747D1">
        <w:rPr>
          <w:rtl/>
        </w:rPr>
        <w:t xml:space="preserve"> עו"ס נוער</w:t>
      </w:r>
      <w:r w:rsidRPr="00E747D1">
        <w:rPr>
          <w:rFonts w:hint="cs"/>
          <w:rtl/>
        </w:rPr>
        <w:t>, וכולן מאוישות.</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לרשויות המקומיות שנבדקו - ערד</w:t>
      </w:r>
      <w:r w:rsidRPr="00E747D1">
        <w:rPr>
          <w:rFonts w:hint="cs"/>
          <w:rtl/>
        </w:rPr>
        <w:t xml:space="preserve"> ו</w:t>
      </w:r>
      <w:r w:rsidRPr="00E747D1">
        <w:rPr>
          <w:rFonts w:hint="cs"/>
          <w:b/>
          <w:bCs/>
          <w:rtl/>
        </w:rPr>
        <w:t>קריית מוצקין</w:t>
      </w:r>
      <w:r w:rsidRPr="00E747D1">
        <w:rPr>
          <w:rFonts w:hint="cs"/>
          <w:rtl/>
        </w:rPr>
        <w:t xml:space="preserve"> </w:t>
      </w:r>
      <w:r w:rsidRPr="00E747D1">
        <w:rPr>
          <w:rFonts w:hint="cs"/>
          <w:b/>
          <w:bCs/>
          <w:rtl/>
        </w:rPr>
        <w:t xml:space="preserve">לפעול לאיוש משרות עו"ס נוער שאינן מאוישות.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מיעוט המשרות שבתקן ותת-איוש המשרות משפיעים במישרין על נוער במצוקה ועל אפשרויות הטיפול בו. ככל שמספר </w:t>
      </w:r>
      <w:proofErr w:type="spellStart"/>
      <w:r w:rsidRPr="00E747D1">
        <w:rPr>
          <w:rFonts w:hint="cs"/>
          <w:rtl/>
        </w:rPr>
        <w:t>העו"סים</w:t>
      </w:r>
      <w:proofErr w:type="spellEnd"/>
      <w:r w:rsidRPr="00E747D1">
        <w:rPr>
          <w:rFonts w:hint="cs"/>
          <w:rtl/>
        </w:rPr>
        <w:t xml:space="preserve"> נמוך יחסית למספר התיקים הפתוחים, כך העומס עליהם גדל והם מצליחים לטפל בבעיות קריטיות בלבד </w:t>
      </w:r>
      <w:proofErr w:type="spellStart"/>
      <w:r w:rsidRPr="00E747D1">
        <w:rPr>
          <w:rFonts w:hint="cs"/>
          <w:rtl/>
        </w:rPr>
        <w:t>וב"כיבוי</w:t>
      </w:r>
      <w:proofErr w:type="spellEnd"/>
      <w:r w:rsidRPr="00E747D1">
        <w:rPr>
          <w:rFonts w:hint="cs"/>
          <w:rtl/>
        </w:rPr>
        <w:t xml:space="preserve"> שריפות", כפי שתואר במאמר על אודות הרפורמה שבוצעה </w:t>
      </w:r>
      <w:proofErr w:type="spellStart"/>
      <w:r w:rsidRPr="00E747D1">
        <w:rPr>
          <w:rFonts w:hint="cs"/>
          <w:rtl/>
        </w:rPr>
        <w:t>במש"חים</w:t>
      </w:r>
      <w:proofErr w:type="spellEnd"/>
      <w:r w:rsidRPr="00E747D1">
        <w:rPr>
          <w:rFonts w:hint="cs"/>
          <w:rtl/>
        </w:rPr>
        <w:t xml:space="preserve">. המחסור בכוח אדם משפיע גם על התוכניות שהרשות יכולה להפעיל כי ללא עו"ס לא ניתן להפעיל </w:t>
      </w:r>
      <w:proofErr w:type="spellStart"/>
      <w:r w:rsidRPr="00E747D1">
        <w:rPr>
          <w:rFonts w:hint="cs"/>
          <w:rtl/>
        </w:rPr>
        <w:t>תוכניות</w:t>
      </w:r>
      <w:proofErr w:type="spellEnd"/>
      <w:r w:rsidRPr="00E747D1">
        <w:rPr>
          <w:rFonts w:hint="cs"/>
          <w:rtl/>
        </w:rPr>
        <w:t xml:space="preserve"> טיפול.</w:t>
      </w:r>
    </w:p>
    <w:p w:rsidR="00B52032" w:rsidRPr="00E747D1" w:rsidRDefault="00B52032" w:rsidP="00B52032">
      <w:pPr>
        <w:shd w:val="clear" w:color="auto" w:fill="FFFFFF"/>
        <w:spacing w:line="269" w:lineRule="auto"/>
        <w:ind w:right="525"/>
        <w:jc w:val="center"/>
        <w:textAlignment w:val="top"/>
        <w:rPr>
          <w:rtl/>
        </w:rPr>
      </w:pPr>
    </w:p>
    <w:p w:rsidR="00B52032" w:rsidRPr="00E747D1" w:rsidRDefault="00B52032" w:rsidP="00B52032">
      <w:pPr>
        <w:shd w:val="clear" w:color="auto" w:fill="FFFFFF"/>
        <w:spacing w:line="269" w:lineRule="auto"/>
        <w:ind w:right="525"/>
        <w:jc w:val="center"/>
        <w:textAlignment w:val="top"/>
        <w:rPr>
          <w:rFonts w:ascii="David" w:hAnsi="David"/>
          <w:b/>
          <w:bCs/>
          <w:sz w:val="24"/>
          <w:rtl/>
        </w:rPr>
      </w:pPr>
      <w:r w:rsidRPr="00E747D1">
        <w:rPr>
          <w:rFonts w:ascii="David" w:hAnsi="David" w:hint="cs"/>
          <w:sz w:val="24"/>
          <w:rtl/>
        </w:rPr>
        <w:t xml:space="preserve">לוח 22: </w:t>
      </w:r>
      <w:r w:rsidRPr="00E747D1">
        <w:rPr>
          <w:rFonts w:ascii="David" w:hAnsi="David" w:hint="cs"/>
          <w:b/>
          <w:bCs/>
          <w:sz w:val="24"/>
          <w:rtl/>
        </w:rPr>
        <w:t>מספר התיקים הפתוחים בכל אחת מהרשויות המקומיות שנבדקו ומספר התיקים שבטיפולו של כל עו"ס נוער</w:t>
      </w:r>
    </w:p>
    <w:tbl>
      <w:tblPr>
        <w:tblStyle w:val="af6"/>
        <w:bidiVisual/>
        <w:tblW w:w="0" w:type="auto"/>
        <w:tblLook w:val="04A0" w:firstRow="1" w:lastRow="0" w:firstColumn="1" w:lastColumn="0" w:noHBand="0" w:noVBand="1"/>
      </w:tblPr>
      <w:tblGrid>
        <w:gridCol w:w="2736"/>
        <w:gridCol w:w="2499"/>
        <w:gridCol w:w="2975"/>
      </w:tblGrid>
      <w:tr w:rsidR="00B52032" w:rsidRPr="00E747D1" w:rsidTr="00B52032">
        <w:tc>
          <w:tcPr>
            <w:tcW w:w="8211" w:type="dxa"/>
            <w:gridSpan w:val="3"/>
          </w:tcPr>
          <w:p w:rsidR="00B52032" w:rsidRPr="00E747D1" w:rsidRDefault="00B52032" w:rsidP="00B52032">
            <w:pPr>
              <w:spacing w:line="269" w:lineRule="auto"/>
              <w:jc w:val="center"/>
              <w:rPr>
                <w:rFonts w:asciiTheme="minorHAnsi" w:hAnsiTheme="minorHAnsi"/>
                <w:sz w:val="22"/>
                <w:szCs w:val="22"/>
              </w:rPr>
            </w:pPr>
            <w:r w:rsidRPr="00E747D1">
              <w:rPr>
                <w:noProof/>
                <w:sz w:val="22"/>
                <w:szCs w:val="22"/>
              </w:rPr>
              <w:drawing>
                <wp:inline distT="0" distB="0" distL="0" distR="0" wp14:anchorId="293AB737" wp14:editId="4C938B8D">
                  <wp:extent cx="1184529" cy="523889"/>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7649"/>
                          <a:stretch/>
                        </pic:blipFill>
                        <pic:spPr bwMode="auto">
                          <a:xfrm>
                            <a:off x="0" y="0"/>
                            <a:ext cx="1227933" cy="543086"/>
                          </a:xfrm>
                          <a:prstGeom prst="rect">
                            <a:avLst/>
                          </a:prstGeom>
                          <a:ln>
                            <a:noFill/>
                          </a:ln>
                          <a:extLst>
                            <a:ext uri="{53640926-AAD7-44D8-BBD7-CCE9431645EC}">
                              <a14:shadowObscured xmlns:a14="http://schemas.microsoft.com/office/drawing/2010/main"/>
                            </a:ext>
                          </a:extLst>
                        </pic:spPr>
                      </pic:pic>
                    </a:graphicData>
                  </a:graphic>
                </wp:inline>
              </w:drawing>
            </w:r>
          </w:p>
        </w:tc>
      </w:tr>
      <w:tr w:rsidR="00B52032" w:rsidRPr="00E747D1" w:rsidTr="00B52032">
        <w:tc>
          <w:tcPr>
            <w:tcW w:w="2737" w:type="dxa"/>
            <w:shd w:val="clear" w:color="auto" w:fill="D9D9D9" w:themeFill="background1" w:themeFillShade="D9"/>
            <w:vAlign w:val="center"/>
          </w:tcPr>
          <w:p w:rsidR="00B52032" w:rsidRPr="00CA01AA" w:rsidRDefault="00B52032" w:rsidP="00B52032">
            <w:pPr>
              <w:spacing w:line="269" w:lineRule="auto"/>
              <w:jc w:val="center"/>
              <w:rPr>
                <w:rFonts w:ascii="David" w:hAnsi="David"/>
                <w:b/>
                <w:bCs/>
                <w:sz w:val="22"/>
                <w:szCs w:val="22"/>
                <w:rtl/>
              </w:rPr>
            </w:pPr>
            <w:r w:rsidRPr="00CA01AA">
              <w:rPr>
                <w:rFonts w:ascii="David" w:hAnsi="David" w:hint="cs"/>
                <w:b/>
                <w:bCs/>
                <w:sz w:val="22"/>
                <w:szCs w:val="22"/>
                <w:rtl/>
              </w:rPr>
              <w:t>הרשות המקומית</w:t>
            </w:r>
          </w:p>
        </w:tc>
        <w:tc>
          <w:tcPr>
            <w:tcW w:w="2499" w:type="dxa"/>
            <w:tcBorders>
              <w:bottom w:val="single" w:sz="4" w:space="0" w:color="auto"/>
            </w:tcBorders>
            <w:shd w:val="clear" w:color="auto" w:fill="D9D9D9" w:themeFill="background1" w:themeFillShade="D9"/>
          </w:tcPr>
          <w:p w:rsidR="00B52032" w:rsidRPr="00CA01AA" w:rsidRDefault="00B52032" w:rsidP="00B52032">
            <w:pPr>
              <w:spacing w:line="269" w:lineRule="auto"/>
              <w:jc w:val="center"/>
              <w:rPr>
                <w:rFonts w:ascii="David" w:hAnsi="David"/>
                <w:b/>
                <w:bCs/>
                <w:sz w:val="22"/>
                <w:szCs w:val="22"/>
                <w:rtl/>
              </w:rPr>
            </w:pPr>
            <w:r w:rsidRPr="00CA01AA">
              <w:rPr>
                <w:rFonts w:ascii="David" w:hAnsi="David" w:hint="cs"/>
                <w:b/>
                <w:bCs/>
                <w:sz w:val="22"/>
                <w:szCs w:val="22"/>
                <w:rtl/>
              </w:rPr>
              <w:t xml:space="preserve">מספר תיקי ההתערבות בטיפול עו"ס מינהל </w:t>
            </w:r>
            <w:proofErr w:type="spellStart"/>
            <w:r w:rsidRPr="00CA01AA">
              <w:rPr>
                <w:rFonts w:ascii="David" w:hAnsi="David" w:hint="cs"/>
                <w:b/>
                <w:bCs/>
                <w:sz w:val="22"/>
                <w:szCs w:val="22"/>
                <w:rtl/>
              </w:rPr>
              <w:t>של"ם</w:t>
            </w:r>
            <w:proofErr w:type="spellEnd"/>
            <w:r w:rsidRPr="00CA01AA">
              <w:rPr>
                <w:rFonts w:ascii="David" w:hAnsi="David" w:hint="cs"/>
                <w:b/>
                <w:bCs/>
                <w:sz w:val="22"/>
                <w:szCs w:val="22"/>
                <w:rtl/>
              </w:rPr>
              <w:t xml:space="preserve"> לבני נוער בגיל 12 </w:t>
            </w:r>
            <w:r>
              <w:rPr>
                <w:rFonts w:ascii="David" w:hAnsi="David" w:hint="cs"/>
                <w:b/>
                <w:bCs/>
                <w:sz w:val="22"/>
                <w:szCs w:val="22"/>
                <w:rtl/>
              </w:rPr>
              <w:t>-</w:t>
            </w:r>
            <w:r w:rsidRPr="00CA01AA">
              <w:rPr>
                <w:rFonts w:ascii="David" w:hAnsi="David" w:hint="cs"/>
                <w:b/>
                <w:bCs/>
                <w:sz w:val="22"/>
                <w:szCs w:val="22"/>
                <w:rtl/>
              </w:rPr>
              <w:t xml:space="preserve"> 18</w:t>
            </w:r>
          </w:p>
        </w:tc>
        <w:tc>
          <w:tcPr>
            <w:tcW w:w="2975" w:type="dxa"/>
            <w:tcBorders>
              <w:bottom w:val="single" w:sz="4" w:space="0" w:color="auto"/>
            </w:tcBorders>
            <w:shd w:val="clear" w:color="auto" w:fill="D9D9D9" w:themeFill="background1" w:themeFillShade="D9"/>
          </w:tcPr>
          <w:p w:rsidR="00B52032" w:rsidRPr="00CA01AA" w:rsidRDefault="00B52032" w:rsidP="00B52032">
            <w:pPr>
              <w:spacing w:line="269" w:lineRule="auto"/>
              <w:jc w:val="center"/>
              <w:rPr>
                <w:rFonts w:ascii="David" w:hAnsi="David"/>
                <w:b/>
                <w:bCs/>
                <w:sz w:val="22"/>
                <w:szCs w:val="22"/>
                <w:rtl/>
              </w:rPr>
            </w:pPr>
            <w:r w:rsidRPr="00CA01AA">
              <w:rPr>
                <w:rFonts w:ascii="David" w:hAnsi="David" w:hint="cs"/>
                <w:b/>
                <w:bCs/>
                <w:sz w:val="22"/>
                <w:szCs w:val="22"/>
                <w:rtl/>
              </w:rPr>
              <w:t>מספר התיקים שבטיפולו של עו"ס נוער (לפי מספר המשרות המאוישות בתקן של עו"ס נוער*)</w:t>
            </w:r>
          </w:p>
        </w:tc>
      </w:tr>
      <w:tr w:rsidR="00B52032" w:rsidRPr="00E747D1" w:rsidTr="00B52032">
        <w:tc>
          <w:tcPr>
            <w:tcW w:w="2737" w:type="dxa"/>
          </w:tcPr>
          <w:p w:rsidR="00B52032" w:rsidRPr="00E747D1" w:rsidRDefault="00B52032" w:rsidP="00B52032">
            <w:pPr>
              <w:spacing w:line="269" w:lineRule="auto"/>
              <w:rPr>
                <w:rFonts w:ascii="David" w:hAnsi="David"/>
                <w:b/>
                <w:bCs/>
                <w:sz w:val="22"/>
                <w:szCs w:val="22"/>
                <w:rtl/>
              </w:rPr>
            </w:pPr>
            <w:r w:rsidRPr="00E747D1">
              <w:rPr>
                <w:rFonts w:ascii="David" w:hAnsi="David" w:hint="cs"/>
                <w:b/>
                <w:bCs/>
                <w:sz w:val="22"/>
                <w:szCs w:val="22"/>
                <w:rtl/>
              </w:rPr>
              <w:t>ערד</w:t>
            </w:r>
          </w:p>
        </w:tc>
        <w:tc>
          <w:tcPr>
            <w:tcW w:w="2499" w:type="dxa"/>
            <w:tcBorders>
              <w:right w:val="single" w:sz="4" w:space="0" w:color="auto"/>
            </w:tcBorders>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hint="cs"/>
                <w:color w:val="000000"/>
                <w:sz w:val="22"/>
                <w:szCs w:val="22"/>
                <w:rtl/>
              </w:rPr>
              <w:t>30</w:t>
            </w:r>
          </w:p>
        </w:tc>
        <w:tc>
          <w:tcPr>
            <w:tcW w:w="2975" w:type="dxa"/>
            <w:tcBorders>
              <w:left w:val="single" w:sz="4" w:space="0" w:color="auto"/>
            </w:tcBorders>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Pr>
              <w:t>14.4</w:t>
            </w:r>
          </w:p>
        </w:tc>
      </w:tr>
      <w:tr w:rsidR="00B52032" w:rsidRPr="00E747D1" w:rsidTr="00B52032">
        <w:tc>
          <w:tcPr>
            <w:tcW w:w="2737" w:type="dxa"/>
          </w:tcPr>
          <w:p w:rsidR="00B52032" w:rsidRPr="00E747D1" w:rsidRDefault="00B52032" w:rsidP="00B52032">
            <w:pPr>
              <w:spacing w:line="269" w:lineRule="auto"/>
              <w:rPr>
                <w:rFonts w:ascii="David" w:hAnsi="David"/>
                <w:b/>
                <w:bCs/>
                <w:sz w:val="22"/>
                <w:szCs w:val="22"/>
                <w:rtl/>
              </w:rPr>
            </w:pPr>
            <w:r w:rsidRPr="00E747D1">
              <w:rPr>
                <w:rFonts w:ascii="David" w:hAnsi="David" w:hint="cs"/>
                <w:b/>
                <w:bCs/>
                <w:sz w:val="22"/>
                <w:szCs w:val="22"/>
                <w:rtl/>
              </w:rPr>
              <w:t>קריית גת</w:t>
            </w:r>
          </w:p>
        </w:tc>
        <w:tc>
          <w:tcPr>
            <w:tcW w:w="2499" w:type="dxa"/>
            <w:tcBorders>
              <w:right w:val="single" w:sz="4" w:space="0" w:color="auto"/>
            </w:tcBorders>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108</w:t>
            </w:r>
          </w:p>
        </w:tc>
        <w:tc>
          <w:tcPr>
            <w:tcW w:w="2975" w:type="dxa"/>
            <w:tcBorders>
              <w:left w:val="single" w:sz="4" w:space="0" w:color="auto"/>
            </w:tcBorders>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Pr>
              <w:t>39.3</w:t>
            </w:r>
          </w:p>
        </w:tc>
      </w:tr>
      <w:tr w:rsidR="00B52032" w:rsidRPr="00E747D1" w:rsidTr="00B52032">
        <w:tc>
          <w:tcPr>
            <w:tcW w:w="2737" w:type="dxa"/>
          </w:tcPr>
          <w:p w:rsidR="00B52032" w:rsidRPr="00E747D1" w:rsidRDefault="00B52032" w:rsidP="00B52032">
            <w:pPr>
              <w:spacing w:line="269" w:lineRule="auto"/>
              <w:rPr>
                <w:rFonts w:ascii="David" w:hAnsi="David"/>
                <w:b/>
                <w:bCs/>
                <w:sz w:val="22"/>
                <w:szCs w:val="22"/>
                <w:rtl/>
              </w:rPr>
            </w:pPr>
            <w:r w:rsidRPr="00E747D1">
              <w:rPr>
                <w:rFonts w:ascii="David" w:hAnsi="David" w:hint="cs"/>
                <w:b/>
                <w:bCs/>
                <w:sz w:val="22"/>
                <w:szCs w:val="22"/>
                <w:rtl/>
              </w:rPr>
              <w:t>קריית מוצקין</w:t>
            </w:r>
          </w:p>
        </w:tc>
        <w:tc>
          <w:tcPr>
            <w:tcW w:w="2499" w:type="dxa"/>
            <w:tcBorders>
              <w:right w:val="single" w:sz="4" w:space="0" w:color="auto"/>
            </w:tcBorders>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40</w:t>
            </w:r>
          </w:p>
        </w:tc>
        <w:tc>
          <w:tcPr>
            <w:tcW w:w="2975" w:type="dxa"/>
            <w:tcBorders>
              <w:left w:val="single" w:sz="4" w:space="0" w:color="auto"/>
            </w:tcBorders>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Pr>
              <w:t>57.1</w:t>
            </w:r>
          </w:p>
        </w:tc>
      </w:tr>
      <w:tr w:rsidR="00B52032" w:rsidRPr="00E747D1" w:rsidTr="00B52032">
        <w:trPr>
          <w:trHeight w:val="70"/>
        </w:trPr>
        <w:tc>
          <w:tcPr>
            <w:tcW w:w="2737" w:type="dxa"/>
          </w:tcPr>
          <w:p w:rsidR="00B52032" w:rsidRPr="00E747D1" w:rsidRDefault="00B52032" w:rsidP="00B52032">
            <w:pPr>
              <w:spacing w:line="269" w:lineRule="auto"/>
              <w:rPr>
                <w:rFonts w:ascii="David" w:hAnsi="David"/>
                <w:b/>
                <w:bCs/>
                <w:sz w:val="22"/>
                <w:szCs w:val="22"/>
                <w:rtl/>
              </w:rPr>
            </w:pPr>
            <w:r w:rsidRPr="00E747D1">
              <w:rPr>
                <w:rFonts w:ascii="David" w:hAnsi="David" w:hint="cs"/>
                <w:b/>
                <w:bCs/>
                <w:sz w:val="22"/>
                <w:szCs w:val="22"/>
                <w:rtl/>
              </w:rPr>
              <w:t>רמלה</w:t>
            </w:r>
          </w:p>
        </w:tc>
        <w:tc>
          <w:tcPr>
            <w:tcW w:w="2499" w:type="dxa"/>
            <w:tcBorders>
              <w:right w:val="single" w:sz="4" w:space="0" w:color="auto"/>
            </w:tcBorders>
            <w:vAlign w:val="bottom"/>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93</w:t>
            </w:r>
          </w:p>
        </w:tc>
        <w:tc>
          <w:tcPr>
            <w:tcW w:w="2975" w:type="dxa"/>
            <w:tcBorders>
              <w:left w:val="single" w:sz="4" w:space="0" w:color="auto"/>
            </w:tcBorders>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Pr>
              <w:t>53.1</w:t>
            </w:r>
          </w:p>
        </w:tc>
      </w:tr>
      <w:tr w:rsidR="00B52032" w:rsidRPr="00E747D1" w:rsidTr="00B52032">
        <w:trPr>
          <w:trHeight w:val="70"/>
        </w:trPr>
        <w:tc>
          <w:tcPr>
            <w:tcW w:w="2737" w:type="dxa"/>
          </w:tcPr>
          <w:p w:rsidR="00B52032" w:rsidRPr="00E747D1" w:rsidRDefault="00B52032" w:rsidP="00B52032">
            <w:pPr>
              <w:spacing w:line="269" w:lineRule="auto"/>
              <w:rPr>
                <w:rFonts w:ascii="David" w:hAnsi="David"/>
                <w:b/>
                <w:bCs/>
                <w:sz w:val="22"/>
                <w:szCs w:val="22"/>
                <w:rtl/>
              </w:rPr>
            </w:pPr>
            <w:r w:rsidRPr="00E747D1">
              <w:rPr>
                <w:rFonts w:ascii="David" w:hAnsi="David" w:hint="cs"/>
                <w:b/>
                <w:bCs/>
                <w:sz w:val="22"/>
                <w:szCs w:val="22"/>
                <w:rtl/>
              </w:rPr>
              <w:t>יפיע</w:t>
            </w:r>
          </w:p>
        </w:tc>
        <w:tc>
          <w:tcPr>
            <w:tcW w:w="2499" w:type="dxa"/>
            <w:tcBorders>
              <w:right w:val="single" w:sz="4" w:space="0" w:color="auto"/>
            </w:tcBorders>
            <w:vAlign w:val="bottom"/>
          </w:tcPr>
          <w:p w:rsidR="00B52032" w:rsidRPr="00E747D1" w:rsidRDefault="00B52032" w:rsidP="00B52032">
            <w:pPr>
              <w:spacing w:line="269" w:lineRule="auto"/>
              <w:jc w:val="left"/>
              <w:rPr>
                <w:rFonts w:ascii="David" w:hAnsi="David"/>
                <w:color w:val="000000"/>
                <w:sz w:val="22"/>
                <w:szCs w:val="22"/>
              </w:rPr>
            </w:pPr>
            <w:r w:rsidRPr="00E747D1">
              <w:rPr>
                <w:rFonts w:ascii="David" w:hAnsi="David"/>
                <w:color w:val="000000"/>
                <w:sz w:val="22"/>
                <w:szCs w:val="22"/>
              </w:rPr>
              <w:t>21</w:t>
            </w:r>
          </w:p>
        </w:tc>
        <w:tc>
          <w:tcPr>
            <w:tcW w:w="2975" w:type="dxa"/>
            <w:tcBorders>
              <w:left w:val="single" w:sz="4" w:space="0" w:color="auto"/>
            </w:tcBorders>
            <w:vAlign w:val="bottom"/>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Pr>
              <w:t>84.0</w:t>
            </w:r>
          </w:p>
        </w:tc>
      </w:tr>
    </w:tbl>
    <w:p w:rsidR="00B52032" w:rsidRPr="00E747D1" w:rsidRDefault="00B52032" w:rsidP="00B52032">
      <w:pPr>
        <w:spacing w:line="269" w:lineRule="auto"/>
        <w:rPr>
          <w:rFonts w:ascii="David" w:hAnsi="David"/>
          <w:sz w:val="24"/>
          <w:rtl/>
        </w:rPr>
      </w:pPr>
      <w:r w:rsidRPr="00E747D1">
        <w:rPr>
          <w:rFonts w:ascii="David" w:hAnsi="David" w:hint="cs"/>
          <w:szCs w:val="20"/>
          <w:rtl/>
        </w:rPr>
        <w:t xml:space="preserve">על פי נתוני </w:t>
      </w:r>
      <w:r w:rsidRPr="00E747D1">
        <w:rPr>
          <w:rFonts w:ascii="David" w:hAnsi="David" w:hint="eastAsia"/>
          <w:szCs w:val="20"/>
          <w:rtl/>
        </w:rPr>
        <w:t>יסוד</w:t>
      </w:r>
      <w:r w:rsidRPr="00E747D1">
        <w:rPr>
          <w:rFonts w:ascii="David" w:hAnsi="David"/>
          <w:szCs w:val="20"/>
          <w:rtl/>
        </w:rPr>
        <w:t xml:space="preserve"> </w:t>
      </w:r>
      <w:r w:rsidRPr="00E747D1">
        <w:rPr>
          <w:rFonts w:ascii="David" w:hAnsi="David" w:hint="eastAsia"/>
          <w:szCs w:val="20"/>
          <w:rtl/>
        </w:rPr>
        <w:t>של</w:t>
      </w:r>
      <w:r w:rsidRPr="00E747D1">
        <w:rPr>
          <w:rFonts w:ascii="David" w:hAnsi="David" w:hint="cs"/>
          <w:szCs w:val="20"/>
          <w:rtl/>
        </w:rPr>
        <w:t xml:space="preserve"> משרד הרווחה, בעיבוד משרד מבקר המדינה</w:t>
      </w:r>
      <w:r w:rsidRPr="00E747D1">
        <w:rPr>
          <w:rFonts w:ascii="David" w:hAnsi="David" w:hint="cs"/>
          <w:sz w:val="24"/>
          <w:rtl/>
        </w:rPr>
        <w:t>.</w:t>
      </w:r>
    </w:p>
    <w:p w:rsidR="00B52032" w:rsidRPr="00E747D1" w:rsidRDefault="00B52032" w:rsidP="00B52032">
      <w:pPr>
        <w:shd w:val="clear" w:color="auto" w:fill="FFFFFF"/>
        <w:spacing w:line="269" w:lineRule="auto"/>
        <w:ind w:right="525"/>
        <w:textAlignment w:val="top"/>
        <w:rPr>
          <w:rFonts w:ascii="David" w:hAnsi="David"/>
          <w:szCs w:val="20"/>
          <w:rtl/>
        </w:rPr>
      </w:pPr>
      <w:r w:rsidRPr="00E747D1">
        <w:rPr>
          <w:rFonts w:ascii="David" w:hAnsi="David" w:hint="cs"/>
          <w:sz w:val="24"/>
          <w:rtl/>
        </w:rPr>
        <w:t>*</w:t>
      </w:r>
      <w:r w:rsidRPr="00E747D1">
        <w:rPr>
          <w:rFonts w:ascii="David" w:hAnsi="David" w:hint="cs"/>
          <w:szCs w:val="20"/>
          <w:rtl/>
        </w:rPr>
        <w:t xml:space="preserve"> הנתונים מתייחסים לתפקידי עו"ס המטפלים בנוער בסיכון ("עו"ס נערה במצוקה", "עו"ס לנפגעי סם נוער", "מנהל מדור נוער"). לא הובאו בחשבון תפקידי עו"ס לחוק הנוער ותפקידי עו"ס לחוק סדרי דין.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בעיריית </w:t>
      </w:r>
      <w:r w:rsidRPr="00E747D1">
        <w:rPr>
          <w:rFonts w:hint="cs"/>
          <w:b/>
          <w:bCs/>
          <w:rtl/>
        </w:rPr>
        <w:t>ערד</w:t>
      </w:r>
      <w:r w:rsidRPr="00E747D1">
        <w:rPr>
          <w:rFonts w:hint="cs"/>
          <w:rtl/>
        </w:rPr>
        <w:t xml:space="preserve"> מאוישות 2.09 מהמשרות שבתקן עו"ס נוער, המטפלות ב-30 תיקי התערבות פתוחים של בני נוער (</w:t>
      </w:r>
      <w:r w:rsidRPr="00E747D1">
        <w:rPr>
          <w:rFonts w:hint="cs"/>
          <w:b/>
          <w:bCs/>
          <w:rtl/>
        </w:rPr>
        <w:t xml:space="preserve">14.35 </w:t>
      </w:r>
      <w:r w:rsidRPr="00E747D1">
        <w:rPr>
          <w:rFonts w:hint="cs"/>
          <w:rtl/>
        </w:rPr>
        <w:t xml:space="preserve">תיקים לכל משרת עו"ס). לדברי סגנית מנהל מחוז דרום במשרד הרווחה והביטחון החברתי, האחראית לפיקוח על פעילות </w:t>
      </w:r>
      <w:proofErr w:type="spellStart"/>
      <w:r w:rsidRPr="00E747D1">
        <w:rPr>
          <w:rFonts w:hint="cs"/>
          <w:rtl/>
        </w:rPr>
        <w:t>המש"חים</w:t>
      </w:r>
      <w:proofErr w:type="spellEnd"/>
      <w:r w:rsidRPr="00E747D1">
        <w:rPr>
          <w:rFonts w:hint="cs"/>
          <w:rtl/>
        </w:rPr>
        <w:t>, ב</w:t>
      </w:r>
      <w:r w:rsidRPr="00E747D1">
        <w:rPr>
          <w:rFonts w:hint="cs"/>
          <w:b/>
          <w:bCs/>
          <w:rtl/>
        </w:rPr>
        <w:t>ערד</w:t>
      </w:r>
      <w:r w:rsidRPr="00E747D1">
        <w:rPr>
          <w:rFonts w:hint="cs"/>
          <w:rtl/>
        </w:rPr>
        <w:t xml:space="preserve"> קיים פער קיצוני ומשמעותי בכוח אדם, ועקב כך כוח האדם הקיים מטפל רק במצבי חירום. לדבריה, בכל הרשויות יש מחסור בכוח אדם, וגם ברשויות שיש די כוח אדם - לרוב מדובר בכוח אדם שמרבה להחליף את מקום עבודתו באופן יחסי. המשרד "נמצא בריצה" מתמדת בחיפוש אחר כוח אדם, ומבחינה זו המצב ב</w:t>
      </w:r>
      <w:r w:rsidRPr="00E747D1">
        <w:rPr>
          <w:rFonts w:hint="cs"/>
          <w:b/>
          <w:bCs/>
          <w:rtl/>
        </w:rPr>
        <w:t>ערד</w:t>
      </w:r>
      <w:r w:rsidRPr="00E747D1">
        <w:rPr>
          <w:rFonts w:hint="cs"/>
          <w:rtl/>
        </w:rPr>
        <w:t xml:space="preserve"> חמור מאוד. יוזכר כי ילדים ובני הנוער מחסידות גור, ששיעורם כ-60% מאוכלוסיית הילדים ובני הנוער ב</w:t>
      </w:r>
      <w:r w:rsidRPr="00E747D1">
        <w:rPr>
          <w:rFonts w:hint="cs"/>
          <w:b/>
          <w:bCs/>
          <w:rtl/>
        </w:rPr>
        <w:t>ערד</w:t>
      </w:r>
      <w:r w:rsidRPr="00E747D1">
        <w:rPr>
          <w:rFonts w:hint="cs"/>
          <w:rtl/>
        </w:rPr>
        <w:t xml:space="preserve"> - אינם מוכרים ברווחה או משתייכים לאוכלוסייה שאינה מוכרת ברווחה. אם יבוצעו פעולות איתור - מספר תיקי ההתערבות עשוי לגדול, והדבר יביא להכבדת העומס על </w:t>
      </w:r>
      <w:proofErr w:type="spellStart"/>
      <w:r w:rsidRPr="00E747D1">
        <w:rPr>
          <w:rFonts w:hint="cs"/>
          <w:rtl/>
        </w:rPr>
        <w:t>העו"ס</w:t>
      </w:r>
      <w:proofErr w:type="spellEnd"/>
      <w:r w:rsidRPr="00E747D1">
        <w:rPr>
          <w:rFonts w:hint="cs"/>
          <w:rtl/>
        </w:rPr>
        <w:t xml:space="preserve"> המטפלים בבני נוער.</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בעיריית </w:t>
      </w:r>
      <w:r w:rsidRPr="00E747D1">
        <w:rPr>
          <w:rFonts w:hint="cs"/>
          <w:b/>
          <w:bCs/>
          <w:rtl/>
        </w:rPr>
        <w:t>קריית גת</w:t>
      </w:r>
      <w:r w:rsidRPr="00E747D1">
        <w:rPr>
          <w:rFonts w:hint="cs"/>
          <w:rtl/>
        </w:rPr>
        <w:t xml:space="preserve"> קיים פער בין נתוני כוח האדם כפי שדווחו על ידי מינהל </w:t>
      </w:r>
      <w:proofErr w:type="spellStart"/>
      <w:r w:rsidRPr="00E747D1">
        <w:rPr>
          <w:rFonts w:hint="cs"/>
          <w:rtl/>
        </w:rPr>
        <w:t>של"ם</w:t>
      </w:r>
      <w:proofErr w:type="spellEnd"/>
      <w:r w:rsidRPr="00E747D1">
        <w:rPr>
          <w:rFonts w:hint="cs"/>
          <w:rtl/>
        </w:rPr>
        <w:t xml:space="preserve"> לעומת הנתונים שדווחו על ידי העירייה. על פי נתוני העירייה, מאוישות כל ארבע המשרות שבתקן לעו"ס לנערה במצוקה ולעו"ס לנוער נפגע סם, המטפלים ב-167 תיקי התערבות פתוחים של בני נוער (</w:t>
      </w:r>
      <w:r w:rsidRPr="00E747D1">
        <w:rPr>
          <w:rFonts w:hint="cs"/>
          <w:b/>
          <w:bCs/>
          <w:rtl/>
        </w:rPr>
        <w:t xml:space="preserve">41.75 </w:t>
      </w:r>
      <w:r w:rsidRPr="00E747D1">
        <w:rPr>
          <w:rFonts w:hint="cs"/>
          <w:rtl/>
        </w:rPr>
        <w:t xml:space="preserve">תיקים לכל משרת עו"ס). גם מנהלת </w:t>
      </w:r>
      <w:proofErr w:type="spellStart"/>
      <w:r w:rsidRPr="00E747D1">
        <w:rPr>
          <w:rFonts w:hint="cs"/>
          <w:rtl/>
        </w:rPr>
        <w:t>המש"ח</w:t>
      </w:r>
      <w:proofErr w:type="spellEnd"/>
      <w:r w:rsidRPr="00E747D1">
        <w:rPr>
          <w:rFonts w:hint="cs"/>
          <w:rtl/>
        </w:rPr>
        <w:t xml:space="preserve"> של </w:t>
      </w:r>
      <w:r w:rsidRPr="00E747D1">
        <w:rPr>
          <w:rFonts w:hint="cs"/>
          <w:b/>
          <w:bCs/>
          <w:rtl/>
        </w:rPr>
        <w:t>קריית גת</w:t>
      </w:r>
      <w:r w:rsidRPr="00E747D1">
        <w:rPr>
          <w:rFonts w:hint="cs"/>
          <w:rtl/>
        </w:rPr>
        <w:t xml:space="preserve"> ציינה את בעיית כוח האדם, וכי קיימת בעיה של תת-תקינה.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עיריית </w:t>
      </w:r>
      <w:r w:rsidRPr="00E747D1">
        <w:rPr>
          <w:rFonts w:hint="cs"/>
          <w:b/>
          <w:bCs/>
          <w:rtl/>
        </w:rPr>
        <w:t>קריית גת</w:t>
      </w:r>
      <w:r w:rsidRPr="00E747D1">
        <w:rPr>
          <w:rFonts w:hint="cs"/>
          <w:rtl/>
        </w:rPr>
        <w:t xml:space="preserve"> מסרה בתשובתה</w:t>
      </w:r>
      <w:r w:rsidRPr="00E747D1">
        <w:rPr>
          <w:rtl/>
        </w:rPr>
        <w:t xml:space="preserve"> כי</w:t>
      </w:r>
      <w:r w:rsidRPr="00E747D1">
        <w:rPr>
          <w:rFonts w:hint="cs"/>
          <w:rtl/>
        </w:rPr>
        <w:t xml:space="preserve"> פנייתה </w:t>
      </w:r>
      <w:r w:rsidRPr="00E747D1">
        <w:rPr>
          <w:rFonts w:hint="eastAsia"/>
          <w:rtl/>
        </w:rPr>
        <w:t>לגורמי</w:t>
      </w:r>
      <w:r w:rsidRPr="00E747D1">
        <w:rPr>
          <w:rtl/>
        </w:rPr>
        <w:t xml:space="preserve"> </w:t>
      </w:r>
      <w:r w:rsidRPr="00E747D1">
        <w:rPr>
          <w:rFonts w:hint="eastAsia"/>
          <w:rtl/>
        </w:rPr>
        <w:t>ה</w:t>
      </w:r>
      <w:r w:rsidRPr="00E747D1">
        <w:rPr>
          <w:rFonts w:hint="cs"/>
          <w:rtl/>
        </w:rPr>
        <w:t xml:space="preserve">פיקוח </w:t>
      </w:r>
      <w:r w:rsidRPr="00E747D1">
        <w:rPr>
          <w:rFonts w:hint="eastAsia"/>
          <w:rtl/>
        </w:rPr>
        <w:t>להגדלת</w:t>
      </w:r>
      <w:r w:rsidRPr="00E747D1">
        <w:rPr>
          <w:rtl/>
        </w:rPr>
        <w:t xml:space="preserve"> </w:t>
      </w:r>
      <w:r w:rsidRPr="00E747D1">
        <w:rPr>
          <w:rFonts w:hint="eastAsia"/>
          <w:rtl/>
        </w:rPr>
        <w:t>התקן</w:t>
      </w:r>
      <w:r w:rsidRPr="00E747D1">
        <w:rPr>
          <w:rtl/>
        </w:rPr>
        <w:t xml:space="preserve"> </w:t>
      </w:r>
      <w:r w:rsidRPr="00E747D1">
        <w:rPr>
          <w:rFonts w:hint="eastAsia"/>
          <w:rtl/>
        </w:rPr>
        <w:t>במשרות</w:t>
      </w:r>
      <w:r w:rsidRPr="00E747D1">
        <w:rPr>
          <w:rtl/>
        </w:rPr>
        <w:t xml:space="preserve"> </w:t>
      </w:r>
      <w:r w:rsidRPr="00E747D1">
        <w:rPr>
          <w:rFonts w:hint="eastAsia"/>
          <w:rtl/>
        </w:rPr>
        <w:t>נוספות</w:t>
      </w:r>
      <w:r w:rsidRPr="00E747D1">
        <w:rPr>
          <w:rFonts w:hint="cs"/>
          <w:rtl/>
        </w:rPr>
        <w:t xml:space="preserve"> בשל גידול מסיבי של האוכלוסייה בעיר נענתה בתשובה כי הם מצויים "ביתר תקינה".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המפקח המחוזי של </w:t>
      </w:r>
      <w:r w:rsidRPr="00E747D1">
        <w:rPr>
          <w:rFonts w:hint="cs"/>
          <w:b/>
          <w:bCs/>
          <w:rtl/>
        </w:rPr>
        <w:t>קריית גת</w:t>
      </w:r>
      <w:r w:rsidRPr="00E747D1">
        <w:rPr>
          <w:rFonts w:hint="cs"/>
          <w:rtl/>
        </w:rPr>
        <w:t xml:space="preserve"> מסר בפגישה עם צוות הביקורת מדצמבר 2024 כי "התקינה לא מייצגת את הדרישות של המציאות בשטח", וציין כי למשרד הרווחה אין נתונים על מצב הנוער שנמצא בסיכון, משום שכאמור חלק מבני הנוער משתייכים לאוכלוסיות שאינן מוכרות </w:t>
      </w:r>
      <w:proofErr w:type="spellStart"/>
      <w:r w:rsidRPr="00E747D1">
        <w:rPr>
          <w:rFonts w:hint="cs"/>
          <w:rtl/>
        </w:rPr>
        <w:t>למש"ח</w:t>
      </w:r>
      <w:proofErr w:type="spellEnd"/>
      <w:r w:rsidRPr="00E747D1">
        <w:rPr>
          <w:rFonts w:hint="cs"/>
          <w:rtl/>
        </w:rPr>
        <w:t xml:space="preserve">, ושלגביהם לא קיימים בידי משרד הרווחה נתונים. אחת מדרכי ההתמודדות של </w:t>
      </w:r>
      <w:proofErr w:type="spellStart"/>
      <w:r w:rsidRPr="00E747D1">
        <w:rPr>
          <w:rFonts w:hint="cs"/>
          <w:rtl/>
        </w:rPr>
        <w:t>המש"ח</w:t>
      </w:r>
      <w:proofErr w:type="spellEnd"/>
      <w:r w:rsidRPr="00E747D1">
        <w:rPr>
          <w:rFonts w:hint="cs"/>
          <w:rtl/>
        </w:rPr>
        <w:t xml:space="preserve"> ב</w:t>
      </w:r>
      <w:r w:rsidRPr="00E747D1">
        <w:rPr>
          <w:rFonts w:hint="cs"/>
          <w:b/>
          <w:bCs/>
          <w:rtl/>
        </w:rPr>
        <w:t xml:space="preserve">קריית גת </w:t>
      </w:r>
      <w:r w:rsidRPr="00E747D1">
        <w:rPr>
          <w:rFonts w:hint="cs"/>
          <w:rtl/>
        </w:rPr>
        <w:t>עם בעיה זו הייתה קליטת סטודנטים לעבודה סוציאלית כתמכי עו"ס, באישור משרד הרווחה, אולם פתרון זה אינו מספיק.</w:t>
      </w:r>
    </w:p>
    <w:p w:rsidR="00B52032" w:rsidRPr="00E747D1" w:rsidRDefault="00B52032" w:rsidP="00B52032">
      <w:pPr>
        <w:pStyle w:val="a9"/>
        <w:spacing w:line="269" w:lineRule="auto"/>
        <w:rPr>
          <w:rtl/>
        </w:rPr>
      </w:pPr>
    </w:p>
    <w:p w:rsidR="00B52032" w:rsidRPr="00E747D1" w:rsidRDefault="00B52032" w:rsidP="00B52032">
      <w:pPr>
        <w:spacing w:line="269" w:lineRule="auto"/>
        <w:rPr>
          <w:szCs w:val="20"/>
          <w:rtl/>
        </w:rPr>
      </w:pPr>
      <w:r w:rsidRPr="00E747D1">
        <w:rPr>
          <w:rFonts w:hint="cs"/>
          <w:rtl/>
        </w:rPr>
        <w:t xml:space="preserve">בעיריית </w:t>
      </w:r>
      <w:r w:rsidRPr="00E747D1">
        <w:rPr>
          <w:rFonts w:hint="cs"/>
          <w:b/>
          <w:bCs/>
          <w:rtl/>
        </w:rPr>
        <w:t>קריית מוצקין</w:t>
      </w:r>
      <w:r w:rsidRPr="00E747D1">
        <w:rPr>
          <w:rFonts w:hint="cs"/>
          <w:rtl/>
        </w:rPr>
        <w:t xml:space="preserve"> מאוישות 0.95 משרות של עו"ס נוער, המטפלות ב-33 תיקי התערבות פתוחים של בני נוער (</w:t>
      </w:r>
      <w:r w:rsidRPr="00E747D1">
        <w:rPr>
          <w:rFonts w:hint="cs"/>
          <w:b/>
          <w:bCs/>
          <w:rtl/>
        </w:rPr>
        <w:t xml:space="preserve">47.14 </w:t>
      </w:r>
      <w:r w:rsidRPr="00E747D1">
        <w:rPr>
          <w:rFonts w:hint="cs"/>
          <w:rtl/>
        </w:rPr>
        <w:t xml:space="preserve">תיקים לכל משרת עו"ס). </w:t>
      </w:r>
      <w:proofErr w:type="spellStart"/>
      <w:r w:rsidRPr="00E747D1">
        <w:rPr>
          <w:rFonts w:hint="cs"/>
          <w:rtl/>
        </w:rPr>
        <w:t>המש"ח</w:t>
      </w:r>
      <w:proofErr w:type="spellEnd"/>
      <w:r w:rsidRPr="00E747D1">
        <w:rPr>
          <w:rFonts w:hint="cs"/>
          <w:rtl/>
        </w:rPr>
        <w:t xml:space="preserve"> בעיריית </w:t>
      </w:r>
      <w:r w:rsidRPr="00E747D1">
        <w:rPr>
          <w:rFonts w:hint="cs"/>
          <w:b/>
          <w:bCs/>
          <w:rtl/>
        </w:rPr>
        <w:t xml:space="preserve">קריית מוצקין </w:t>
      </w:r>
      <w:r w:rsidRPr="00E747D1">
        <w:rPr>
          <w:rFonts w:hint="cs"/>
          <w:rtl/>
        </w:rPr>
        <w:t>נמצא בתהליך של ארגון מחדש. בשנים 2021 עד 2023 לא אויש תפקיד עו"ס נוער וצעירים בעיריית</w:t>
      </w:r>
      <w:r w:rsidRPr="00E747D1">
        <w:rPr>
          <w:rFonts w:hint="cs"/>
          <w:b/>
          <w:bCs/>
          <w:rtl/>
        </w:rPr>
        <w:t xml:space="preserve"> קריית מוצקין</w:t>
      </w:r>
      <w:r w:rsidRPr="00E747D1">
        <w:rPr>
          <w:rFonts w:hint="cs"/>
          <w:rtl/>
        </w:rPr>
        <w:t xml:space="preserve">, ונושא הטיפול בנוער וצעירים לא היה מנוהל. במועד הביקורת - סוף 2024 - מועסק עו"ס נוער וצעירים ב-100% משרה. בפגישה בעיריית </w:t>
      </w:r>
      <w:r w:rsidRPr="00E747D1">
        <w:rPr>
          <w:rFonts w:hint="cs"/>
          <w:b/>
          <w:bCs/>
          <w:rtl/>
        </w:rPr>
        <w:t>קריית מוצקין</w:t>
      </w:r>
      <w:r w:rsidRPr="00E747D1">
        <w:rPr>
          <w:rFonts w:hint="cs"/>
          <w:rtl/>
        </w:rPr>
        <w:t xml:space="preserve"> </w:t>
      </w:r>
      <w:r w:rsidRPr="00E747D1">
        <w:rPr>
          <w:rFonts w:hint="eastAsia"/>
          <w:rtl/>
        </w:rPr>
        <w:t>בנובמבר</w:t>
      </w:r>
      <w:r w:rsidRPr="00E747D1">
        <w:rPr>
          <w:rtl/>
        </w:rPr>
        <w:t xml:space="preserve"> 2024</w:t>
      </w:r>
      <w:r w:rsidRPr="00E747D1">
        <w:rPr>
          <w:rFonts w:hint="cs"/>
          <w:rtl/>
        </w:rPr>
        <w:t xml:space="preserve"> העלה צוות הרווחה קושי רציני בגיוס </w:t>
      </w:r>
      <w:proofErr w:type="spellStart"/>
      <w:r w:rsidRPr="00E747D1">
        <w:rPr>
          <w:rFonts w:hint="cs"/>
          <w:rtl/>
        </w:rPr>
        <w:t>עו"סים</w:t>
      </w:r>
      <w:proofErr w:type="spellEnd"/>
      <w:r w:rsidRPr="00E747D1">
        <w:rPr>
          <w:rFonts w:hint="cs"/>
          <w:rtl/>
        </w:rPr>
        <w:t xml:space="preserve">, בייחוד בתחום הנוער. לטענת צוות הרווחה, בעקבות הרפורמה בשירותי </w:t>
      </w:r>
      <w:r w:rsidRPr="00E747D1">
        <w:rPr>
          <w:rFonts w:hint="cs"/>
          <w:rtl/>
        </w:rPr>
        <w:lastRenderedPageBreak/>
        <w:t xml:space="preserve">הרווחה משנת 2022 בוטלה התוספת לעו"ס המטפל בנוער, תוספת שניתנה כגמול לעבודה בשעות אחר </w:t>
      </w:r>
      <w:proofErr w:type="spellStart"/>
      <w:r w:rsidRPr="00E747D1">
        <w:rPr>
          <w:rFonts w:hint="cs"/>
          <w:rtl/>
        </w:rPr>
        <w:t>הצוהריים</w:t>
      </w:r>
      <w:proofErr w:type="spellEnd"/>
      <w:r w:rsidRPr="00E747D1">
        <w:rPr>
          <w:rFonts w:hint="cs"/>
          <w:rtl/>
        </w:rPr>
        <w:t xml:space="preserve">, ובשל כך פחת הביקוש של </w:t>
      </w:r>
      <w:proofErr w:type="spellStart"/>
      <w:r w:rsidRPr="00E747D1">
        <w:rPr>
          <w:rFonts w:hint="cs"/>
          <w:rtl/>
        </w:rPr>
        <w:t>עו"סים</w:t>
      </w:r>
      <w:proofErr w:type="spellEnd"/>
      <w:r w:rsidRPr="00E747D1">
        <w:rPr>
          <w:rFonts w:hint="cs"/>
          <w:rtl/>
        </w:rPr>
        <w:t xml:space="preserve"> לעבודה עם נוער ברשויות המקומיות.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הממונה המחוזית של מינהל </w:t>
      </w:r>
      <w:proofErr w:type="spellStart"/>
      <w:r w:rsidRPr="00E747D1">
        <w:rPr>
          <w:rFonts w:hint="cs"/>
          <w:rtl/>
        </w:rPr>
        <w:t>של"ם</w:t>
      </w:r>
      <w:proofErr w:type="spellEnd"/>
      <w:r w:rsidRPr="00E747D1">
        <w:rPr>
          <w:rFonts w:hint="cs"/>
          <w:rtl/>
        </w:rPr>
        <w:t xml:space="preserve"> (קהילה</w:t>
      </w:r>
      <w:r w:rsidRPr="00E747D1">
        <w:t>(</w:t>
      </w:r>
      <w:r w:rsidRPr="00E747D1">
        <w:rPr>
          <w:rFonts w:hint="cs"/>
          <w:rtl/>
        </w:rPr>
        <w:t xml:space="preserve"> מסרה בפגישה עם צוות הביקורת </w:t>
      </w:r>
      <w:r w:rsidRPr="00E747D1">
        <w:rPr>
          <w:rFonts w:hint="eastAsia"/>
          <w:rtl/>
        </w:rPr>
        <w:t>מ</w:t>
      </w:r>
      <w:r w:rsidRPr="00E747D1">
        <w:rPr>
          <w:rFonts w:hint="cs"/>
          <w:rtl/>
        </w:rPr>
        <w:t>דצ</w:t>
      </w:r>
      <w:r w:rsidRPr="00E747D1">
        <w:rPr>
          <w:rFonts w:hint="eastAsia"/>
          <w:rtl/>
        </w:rPr>
        <w:t>מבר</w:t>
      </w:r>
      <w:r w:rsidRPr="00E747D1">
        <w:rPr>
          <w:rtl/>
        </w:rPr>
        <w:t xml:space="preserve"> 2024</w:t>
      </w:r>
      <w:r w:rsidRPr="00E747D1">
        <w:rPr>
          <w:rFonts w:hint="cs"/>
          <w:rtl/>
        </w:rPr>
        <w:t xml:space="preserve"> כי המספר המצומצם של </w:t>
      </w:r>
      <w:proofErr w:type="spellStart"/>
      <w:r w:rsidRPr="00E747D1">
        <w:rPr>
          <w:rFonts w:hint="cs"/>
          <w:rtl/>
        </w:rPr>
        <w:t>עו"סים</w:t>
      </w:r>
      <w:proofErr w:type="spellEnd"/>
      <w:r w:rsidRPr="00E747D1">
        <w:rPr>
          <w:rFonts w:hint="cs"/>
          <w:rtl/>
        </w:rPr>
        <w:t xml:space="preserve"> ברשויות הוא תופעה רווחת - יש מספר מצומצם של </w:t>
      </w:r>
      <w:proofErr w:type="spellStart"/>
      <w:r w:rsidRPr="00E747D1">
        <w:rPr>
          <w:rFonts w:hint="cs"/>
          <w:rtl/>
        </w:rPr>
        <w:t>עו"סים</w:t>
      </w:r>
      <w:proofErr w:type="spellEnd"/>
      <w:r w:rsidRPr="00E747D1">
        <w:rPr>
          <w:rFonts w:hint="cs"/>
          <w:rtl/>
        </w:rPr>
        <w:t xml:space="preserve">, ויש בעיה של שימור עובדים וגיוס עובדים. לדבריה הדבר נוגע למדיניות המשרד והמדינה ולתפיסתם לגבי אופן התגמול </w:t>
      </w:r>
      <w:proofErr w:type="spellStart"/>
      <w:r w:rsidRPr="00E747D1">
        <w:rPr>
          <w:rFonts w:hint="cs"/>
          <w:rtl/>
        </w:rPr>
        <w:t>והתמרוץ</w:t>
      </w:r>
      <w:proofErr w:type="spellEnd"/>
      <w:r w:rsidRPr="00E747D1">
        <w:rPr>
          <w:rFonts w:hint="cs"/>
          <w:rtl/>
        </w:rPr>
        <w:t xml:space="preserve"> של </w:t>
      </w:r>
      <w:proofErr w:type="spellStart"/>
      <w:r w:rsidRPr="00E747D1">
        <w:rPr>
          <w:rFonts w:hint="cs"/>
          <w:rtl/>
        </w:rPr>
        <w:t>עו"סים</w:t>
      </w:r>
      <w:proofErr w:type="spellEnd"/>
      <w:r w:rsidRPr="00E747D1">
        <w:rPr>
          <w:rFonts w:hint="cs"/>
          <w:rtl/>
        </w:rPr>
        <w:t xml:space="preserve">. הממונה המחוזית תכננה תמריצים ליום שאחרי המלחמה, ולדבריה ללא תמריצים </w:t>
      </w:r>
      <w:proofErr w:type="spellStart"/>
      <w:r w:rsidRPr="00E747D1">
        <w:rPr>
          <w:rFonts w:hint="cs"/>
          <w:rtl/>
        </w:rPr>
        <w:t>העו"סים</w:t>
      </w:r>
      <w:proofErr w:type="spellEnd"/>
      <w:r w:rsidRPr="00E747D1">
        <w:rPr>
          <w:rFonts w:hint="cs"/>
          <w:rtl/>
        </w:rPr>
        <w:t xml:space="preserve"> לא יאיישו את המשרות הפנויות.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לדברי המפקחת המחוזית, </w:t>
      </w:r>
      <w:r w:rsidRPr="00E747D1">
        <w:rPr>
          <w:rFonts w:hint="eastAsia"/>
          <w:rtl/>
        </w:rPr>
        <w:t>מדצמבר</w:t>
      </w:r>
      <w:r w:rsidRPr="00E747D1">
        <w:rPr>
          <w:rtl/>
        </w:rPr>
        <w:t xml:space="preserve"> 2024</w:t>
      </w:r>
      <w:r w:rsidRPr="00E747D1">
        <w:rPr>
          <w:rFonts w:hint="cs"/>
          <w:rtl/>
        </w:rPr>
        <w:t xml:space="preserve">, מספר התקנים של עיריית </w:t>
      </w:r>
      <w:r w:rsidRPr="00E747D1">
        <w:rPr>
          <w:rFonts w:hint="cs"/>
          <w:b/>
          <w:bCs/>
          <w:rtl/>
        </w:rPr>
        <w:t>קריית מוצקין</w:t>
      </w:r>
      <w:r w:rsidRPr="00E747D1">
        <w:rPr>
          <w:rFonts w:hint="cs"/>
          <w:rtl/>
        </w:rPr>
        <w:t xml:space="preserve"> לא </w:t>
      </w:r>
      <w:proofErr w:type="spellStart"/>
      <w:r w:rsidRPr="00E747D1">
        <w:rPr>
          <w:rFonts w:hint="cs"/>
          <w:rtl/>
        </w:rPr>
        <w:t>איפשר</w:t>
      </w:r>
      <w:proofErr w:type="spellEnd"/>
      <w:r w:rsidRPr="00E747D1">
        <w:rPr>
          <w:rFonts w:hint="cs"/>
          <w:rtl/>
        </w:rPr>
        <w:t xml:space="preserve"> </w:t>
      </w:r>
      <w:proofErr w:type="spellStart"/>
      <w:r w:rsidRPr="00E747D1">
        <w:rPr>
          <w:rFonts w:hint="cs"/>
          <w:rtl/>
        </w:rPr>
        <w:t>לעו"סית</w:t>
      </w:r>
      <w:proofErr w:type="spellEnd"/>
      <w:r w:rsidRPr="00E747D1">
        <w:rPr>
          <w:rFonts w:hint="cs"/>
          <w:rtl/>
        </w:rPr>
        <w:t xml:space="preserve"> לפתח </w:t>
      </w:r>
      <w:proofErr w:type="spellStart"/>
      <w:r w:rsidRPr="00E747D1">
        <w:rPr>
          <w:rFonts w:hint="cs"/>
          <w:rtl/>
        </w:rPr>
        <w:t>תוכניות</w:t>
      </w:r>
      <w:proofErr w:type="spellEnd"/>
      <w:r w:rsidRPr="00E747D1">
        <w:rPr>
          <w:rFonts w:hint="cs"/>
          <w:rtl/>
        </w:rPr>
        <w:t xml:space="preserve"> כלל.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בעיריית </w:t>
      </w:r>
      <w:r w:rsidRPr="00E747D1">
        <w:rPr>
          <w:rFonts w:hint="cs"/>
          <w:b/>
          <w:bCs/>
          <w:rtl/>
        </w:rPr>
        <w:t>רמלה</w:t>
      </w:r>
      <w:r w:rsidRPr="00E747D1">
        <w:rPr>
          <w:rFonts w:hint="cs"/>
          <w:rtl/>
        </w:rPr>
        <w:t xml:space="preserve"> קיים פער בין נתוני כוח האדם כפי שדווחו על ידי מינהל </w:t>
      </w:r>
      <w:proofErr w:type="spellStart"/>
      <w:r w:rsidRPr="00E747D1">
        <w:rPr>
          <w:rFonts w:hint="cs"/>
          <w:rtl/>
        </w:rPr>
        <w:t>של"ם</w:t>
      </w:r>
      <w:proofErr w:type="spellEnd"/>
      <w:r w:rsidRPr="00E747D1">
        <w:rPr>
          <w:rFonts w:hint="cs"/>
          <w:rtl/>
        </w:rPr>
        <w:t xml:space="preserve"> לעומת הנתונים שדווחו על ידי העירייה. מאוישות ארבע משרות של עו"ס נוער ונערה במצוקה (300% משרה), המספקות שירות ל-94 תיקי התערבות פתוחים של בני נוער (</w:t>
      </w:r>
      <w:r w:rsidRPr="00E747D1">
        <w:rPr>
          <w:rFonts w:hint="cs"/>
          <w:b/>
          <w:bCs/>
          <w:rtl/>
        </w:rPr>
        <w:t>31.33</w:t>
      </w:r>
      <w:r w:rsidRPr="00E747D1">
        <w:rPr>
          <w:rFonts w:hint="cs"/>
          <w:rtl/>
        </w:rPr>
        <w:t xml:space="preserve"> תיקים לכל משרת עו"ס).</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נציגי </w:t>
      </w:r>
      <w:proofErr w:type="spellStart"/>
      <w:r w:rsidRPr="00E747D1">
        <w:rPr>
          <w:rFonts w:hint="cs"/>
          <w:rtl/>
        </w:rPr>
        <w:t>המש"ח</w:t>
      </w:r>
      <w:proofErr w:type="spellEnd"/>
      <w:r w:rsidRPr="00E747D1">
        <w:rPr>
          <w:rFonts w:hint="cs"/>
          <w:rtl/>
        </w:rPr>
        <w:t xml:space="preserve"> של עיריית </w:t>
      </w:r>
      <w:r w:rsidRPr="00E747D1">
        <w:rPr>
          <w:rFonts w:hint="cs"/>
          <w:b/>
          <w:bCs/>
          <w:rtl/>
        </w:rPr>
        <w:t>רמלה</w:t>
      </w:r>
      <w:r w:rsidRPr="00E747D1">
        <w:rPr>
          <w:rFonts w:hint="cs"/>
          <w:rtl/>
        </w:rPr>
        <w:t xml:space="preserve"> הדגישו את בעיית המחסור בכוח האדם - לדבריהם במחלקת פרט ומשפחה חסרים עשרה </w:t>
      </w:r>
      <w:proofErr w:type="spellStart"/>
      <w:r w:rsidRPr="00E747D1">
        <w:rPr>
          <w:rFonts w:hint="cs"/>
          <w:rtl/>
        </w:rPr>
        <w:t>עו"סים</w:t>
      </w:r>
      <w:proofErr w:type="spellEnd"/>
      <w:r w:rsidRPr="00E747D1">
        <w:rPr>
          <w:rFonts w:hint="cs"/>
          <w:rtl/>
        </w:rPr>
        <w:t xml:space="preserve">. לדבריהם קצב הגידול במספר המשרות אינו תואם את צורכי האוכלוסייה ואת קצב גידולה. בשיחה, </w:t>
      </w:r>
      <w:r w:rsidRPr="00E747D1">
        <w:rPr>
          <w:rFonts w:hint="eastAsia"/>
          <w:rtl/>
        </w:rPr>
        <w:t>בדצמבר</w:t>
      </w:r>
      <w:r w:rsidRPr="00E747D1">
        <w:rPr>
          <w:rtl/>
        </w:rPr>
        <w:t xml:space="preserve"> 2024,</w:t>
      </w:r>
      <w:r w:rsidRPr="00E747D1">
        <w:rPr>
          <w:rFonts w:hint="cs"/>
          <w:rtl/>
        </w:rPr>
        <w:t xml:space="preserve"> עם הנהלת המחוז ועם המפקחים הועלתה בעיית כוח האדם כחסם מרכזי - תקציב המשרד עבור </w:t>
      </w:r>
      <w:proofErr w:type="spellStart"/>
      <w:r w:rsidRPr="00E747D1">
        <w:rPr>
          <w:rFonts w:hint="cs"/>
          <w:rtl/>
        </w:rPr>
        <w:t>תוכניות</w:t>
      </w:r>
      <w:proofErr w:type="spellEnd"/>
      <w:r w:rsidRPr="00E747D1">
        <w:rPr>
          <w:rFonts w:hint="cs"/>
          <w:rtl/>
        </w:rPr>
        <w:t xml:space="preserve"> ומסגרות מיועד למימון העסקת כוח אדם שיפעיל את התוכניות, למימון תחום ההזנה ולמימון הפעילות: בהיעדר כוח אדם - אין תוכנית. משרת מנהלת מדור </w:t>
      </w:r>
      <w:proofErr w:type="spellStart"/>
      <w:r w:rsidRPr="00E747D1">
        <w:rPr>
          <w:rFonts w:hint="cs"/>
          <w:rtl/>
        </w:rPr>
        <w:t>נוצ"ץ</w:t>
      </w:r>
      <w:proofErr w:type="spellEnd"/>
      <w:r w:rsidRPr="00E747D1">
        <w:rPr>
          <w:rFonts w:hint="cs"/>
          <w:rtl/>
        </w:rPr>
        <w:t xml:space="preserve"> נוער וצעירים אינה מאוישת </w:t>
      </w:r>
      <w:proofErr w:type="spellStart"/>
      <w:r w:rsidRPr="00E747D1">
        <w:rPr>
          <w:rFonts w:hint="cs"/>
          <w:rtl/>
        </w:rPr>
        <w:t>במש"ח</w:t>
      </w:r>
      <w:proofErr w:type="spellEnd"/>
      <w:r w:rsidRPr="00E747D1">
        <w:rPr>
          <w:rFonts w:hint="cs"/>
          <w:rtl/>
        </w:rPr>
        <w:t xml:space="preserve"> בעיריית</w:t>
      </w:r>
      <w:r w:rsidRPr="00E747D1">
        <w:rPr>
          <w:rFonts w:hint="cs"/>
          <w:b/>
          <w:bCs/>
          <w:rtl/>
        </w:rPr>
        <w:t xml:space="preserve"> רמלה</w:t>
      </w:r>
      <w:r w:rsidRPr="00E747D1">
        <w:rPr>
          <w:rFonts w:hint="cs"/>
          <w:rtl/>
        </w:rPr>
        <w:t xml:space="preserve"> כבר יותר משנתיים ולכן אין גיוס של </w:t>
      </w:r>
      <w:proofErr w:type="spellStart"/>
      <w:r w:rsidRPr="00E747D1">
        <w:rPr>
          <w:rFonts w:hint="cs"/>
          <w:rtl/>
        </w:rPr>
        <w:t>עו"סים</w:t>
      </w:r>
      <w:proofErr w:type="spellEnd"/>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מנהלת נפת דרום במחוז תל אביב והמרכז הסבירה לצוות הביקורת בדצמבר 2024 כי ככלל יש "משבר בפרופסיה", וכי מאתגר לאתר כוח אדם איכותי. נוצר מצב שבו הרשויות מתחרות על כוח האדם. לדבריה, לעיריית </w:t>
      </w:r>
      <w:r w:rsidRPr="00E747D1">
        <w:rPr>
          <w:rFonts w:hint="cs"/>
          <w:b/>
          <w:bCs/>
          <w:rtl/>
        </w:rPr>
        <w:t>רמלה</w:t>
      </w:r>
      <w:r w:rsidRPr="00E747D1">
        <w:rPr>
          <w:rFonts w:hint="cs"/>
          <w:rtl/>
        </w:rPr>
        <w:t xml:space="preserve"> אין יתרון יחסי בהשוואה לערים שכנות שגודל אוכלוסייתן דומה, שמציעות מעטפת תוספתית אטרקטיבית </w:t>
      </w:r>
      <w:proofErr w:type="spellStart"/>
      <w:r w:rsidRPr="00E747D1">
        <w:rPr>
          <w:rFonts w:hint="cs"/>
          <w:rtl/>
        </w:rPr>
        <w:t>לעו"סים</w:t>
      </w:r>
      <w:proofErr w:type="spellEnd"/>
      <w:r w:rsidRPr="00E747D1">
        <w:rPr>
          <w:rFonts w:hint="cs"/>
          <w:rtl/>
        </w:rPr>
        <w:t xml:space="preserve">, כגון תוספת תשלום עבור החזקת רכב וכוננויות. כמו כן, המבנה שבו שוכן </w:t>
      </w:r>
      <w:proofErr w:type="spellStart"/>
      <w:r w:rsidRPr="00E747D1">
        <w:rPr>
          <w:rFonts w:hint="cs"/>
          <w:rtl/>
        </w:rPr>
        <w:t>המש"ח</w:t>
      </w:r>
      <w:proofErr w:type="spellEnd"/>
      <w:r w:rsidRPr="00E747D1">
        <w:rPr>
          <w:rFonts w:hint="cs"/>
          <w:rtl/>
        </w:rPr>
        <w:t xml:space="preserve"> בעיריית </w:t>
      </w:r>
      <w:r w:rsidRPr="00E747D1">
        <w:rPr>
          <w:rFonts w:hint="cs"/>
          <w:b/>
          <w:bCs/>
          <w:rtl/>
        </w:rPr>
        <w:t>רמלה</w:t>
      </w:r>
      <w:r w:rsidRPr="00E747D1">
        <w:rPr>
          <w:rFonts w:hint="cs"/>
          <w:rtl/>
        </w:rPr>
        <w:t xml:space="preserve"> אינו אטרקטיבי לדבריה. ככלל, עיריית </w:t>
      </w:r>
      <w:r w:rsidRPr="00E747D1">
        <w:rPr>
          <w:rFonts w:hint="cs"/>
          <w:b/>
          <w:bCs/>
          <w:rtl/>
        </w:rPr>
        <w:t>רמלה</w:t>
      </w:r>
      <w:r w:rsidRPr="00E747D1">
        <w:rPr>
          <w:rFonts w:hint="cs"/>
          <w:rtl/>
        </w:rPr>
        <w:t xml:space="preserve"> מזוהה כמאתגרת, בשל שכונות הפשיעה שבה, כמו </w:t>
      </w:r>
      <w:proofErr w:type="spellStart"/>
      <w:r w:rsidRPr="00E747D1">
        <w:rPr>
          <w:rFonts w:hint="cs"/>
          <w:rtl/>
        </w:rPr>
        <w:t>ג'ואריש</w:t>
      </w:r>
      <w:proofErr w:type="spellEnd"/>
      <w:r w:rsidRPr="00E747D1">
        <w:rPr>
          <w:rFonts w:hint="cs"/>
          <w:rtl/>
        </w:rPr>
        <w:t xml:space="preserve">. היו משפחות של </w:t>
      </w:r>
      <w:proofErr w:type="spellStart"/>
      <w:r w:rsidRPr="00E747D1">
        <w:rPr>
          <w:rFonts w:hint="cs"/>
          <w:rtl/>
        </w:rPr>
        <w:t>עו"סיות</w:t>
      </w:r>
      <w:proofErr w:type="spellEnd"/>
      <w:r w:rsidRPr="00E747D1">
        <w:rPr>
          <w:rFonts w:hint="cs"/>
          <w:rtl/>
        </w:rPr>
        <w:t xml:space="preserve"> מהמגזר הערבי אשר לא רצו שהן יעבדו בעיר כדי שלא ייקלעו לסכסוכים. כדי לעזור </w:t>
      </w:r>
      <w:proofErr w:type="spellStart"/>
      <w:r w:rsidRPr="00E747D1">
        <w:rPr>
          <w:rFonts w:hint="cs"/>
          <w:rtl/>
        </w:rPr>
        <w:t>למש"ח</w:t>
      </w:r>
      <w:proofErr w:type="spellEnd"/>
      <w:r w:rsidRPr="00E747D1">
        <w:rPr>
          <w:rFonts w:hint="cs"/>
          <w:rtl/>
        </w:rPr>
        <w:t xml:space="preserve"> בעיריית </w:t>
      </w:r>
      <w:r w:rsidRPr="00E747D1">
        <w:rPr>
          <w:rFonts w:hint="cs"/>
          <w:b/>
          <w:bCs/>
          <w:rtl/>
        </w:rPr>
        <w:t>רמלה</w:t>
      </w:r>
      <w:r w:rsidRPr="00E747D1">
        <w:rPr>
          <w:rFonts w:hint="cs"/>
          <w:rtl/>
        </w:rPr>
        <w:t xml:space="preserve">, המחלקה צורפה לאחרונה לפיילוט </w:t>
      </w:r>
      <w:r w:rsidRPr="00E747D1">
        <w:rPr>
          <w:rFonts w:hint="eastAsia"/>
          <w:rtl/>
        </w:rPr>
        <w:t>ייחודי</w:t>
      </w:r>
      <w:r w:rsidRPr="00E747D1">
        <w:rPr>
          <w:rFonts w:hint="cs"/>
          <w:rtl/>
        </w:rPr>
        <w:t xml:space="preserve"> שנועד לסייע לרשויות במשבר, ושבמסגרתו שלוש רשויות עתידות לקבל ממשרד הרווחה מעטפת תמיכה ייחודית ומשאבים מוגברים בתחום הרווחה, הכוללות גם תגבור </w:t>
      </w:r>
      <w:proofErr w:type="spellStart"/>
      <w:r w:rsidRPr="00E747D1">
        <w:rPr>
          <w:rFonts w:hint="cs"/>
          <w:rtl/>
        </w:rPr>
        <w:t>ותמרוץ</w:t>
      </w:r>
      <w:proofErr w:type="spellEnd"/>
      <w:r w:rsidRPr="00E747D1">
        <w:rPr>
          <w:rFonts w:hint="cs"/>
          <w:rtl/>
        </w:rPr>
        <w:t xml:space="preserve"> של כוח האדם על ידי כוננויות לכל עו"ס, פגישה עם ראש העירייה ותוספת תשלום עבור החזקת רכב.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במועצה המקומית </w:t>
      </w:r>
      <w:r w:rsidRPr="00E747D1">
        <w:rPr>
          <w:rFonts w:hint="cs"/>
          <w:b/>
          <w:bCs/>
          <w:rtl/>
        </w:rPr>
        <w:t>יפיע</w:t>
      </w:r>
      <w:r w:rsidRPr="00E747D1">
        <w:rPr>
          <w:rFonts w:hint="cs"/>
          <w:rtl/>
        </w:rPr>
        <w:t xml:space="preserve"> נמצא כי בשנת 2024 הייתה מאוישת משרה בהיקף של 25% לטיפול בנוער במצוקה, מתוך משרה בהיקף 25% בתקן הרשות לעו"ס לנערה במצוקה, המטפל ב-21 תיקי התערבות פתוחים של בני נוער (מספר שהוא שווה ערך ל-</w:t>
      </w:r>
      <w:r w:rsidRPr="00E747D1">
        <w:rPr>
          <w:rFonts w:hint="cs"/>
          <w:b/>
          <w:bCs/>
          <w:rtl/>
        </w:rPr>
        <w:t>84</w:t>
      </w:r>
      <w:r w:rsidRPr="00E747D1">
        <w:rPr>
          <w:rFonts w:hint="cs"/>
          <w:rtl/>
        </w:rPr>
        <w:t xml:space="preserve"> תיקים לכל עו"ס ב-100% משרה). לדברי המפקחת המחוזית, </w:t>
      </w:r>
      <w:r w:rsidRPr="00E747D1">
        <w:rPr>
          <w:rFonts w:hint="eastAsia"/>
          <w:rtl/>
        </w:rPr>
        <w:t>מדצמבר</w:t>
      </w:r>
      <w:r w:rsidRPr="00E747D1">
        <w:rPr>
          <w:rtl/>
        </w:rPr>
        <w:t xml:space="preserve"> 2024</w:t>
      </w:r>
      <w:r w:rsidRPr="00E747D1">
        <w:rPr>
          <w:rFonts w:hint="cs"/>
          <w:rtl/>
        </w:rPr>
        <w:t xml:space="preserve">, לא די במשרה בהיקף 25%, ויש צורך בהגדלת היקף המשרות שבתקן - הן היקף המשרות של עו"ס נוער והן היקף המשרות של עו"ס נערות. לדבריה, המחסור בכוח אדם הביא לסגירת "בית חם" שהיה פעיל במועצה המקומית </w:t>
      </w:r>
      <w:r w:rsidRPr="00E747D1">
        <w:rPr>
          <w:rFonts w:hint="cs"/>
          <w:b/>
          <w:bCs/>
          <w:rtl/>
        </w:rPr>
        <w:t>יפיע</w:t>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נציגי יחידת הפיקוח המחוזי של מחוז צפון הסבירו בדצמבר 2024 כי מסגרות מסוימות לטיפול בנוער בסיכון מצריכות עבודה בשעות לא שגרתיות, והדבר אינו משתלם לעובדים שאינם מתוגמלים על עבודה כזו. המועצה המקומית </w:t>
      </w:r>
      <w:r w:rsidRPr="00E747D1">
        <w:rPr>
          <w:rFonts w:hint="cs"/>
          <w:b/>
          <w:bCs/>
          <w:rtl/>
        </w:rPr>
        <w:t>יפיע</w:t>
      </w:r>
      <w:r w:rsidRPr="00E747D1">
        <w:rPr>
          <w:rFonts w:hint="cs"/>
          <w:rtl/>
        </w:rPr>
        <w:t xml:space="preserve"> ביקשה לאייש את אחת המשרות בעובד בעל הכשרה אחרת - למשל פסיכולוג, אך לדברי מנהל </w:t>
      </w:r>
      <w:proofErr w:type="spellStart"/>
      <w:r w:rsidRPr="00E747D1">
        <w:rPr>
          <w:rFonts w:hint="cs"/>
          <w:rtl/>
        </w:rPr>
        <w:t>המש"ח</w:t>
      </w:r>
      <w:proofErr w:type="spellEnd"/>
      <w:r w:rsidRPr="00E747D1">
        <w:rPr>
          <w:rFonts w:hint="cs"/>
          <w:rtl/>
        </w:rPr>
        <w:t xml:space="preserve"> - משרד הרווחה לא אישר את הבקשה.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מסגרת נוספת שנסגרה בהיעדר כוח אדם היא </w:t>
      </w:r>
      <w:proofErr w:type="spellStart"/>
      <w:r w:rsidRPr="00E747D1">
        <w:rPr>
          <w:rFonts w:ascii="David" w:hAnsi="David" w:hint="cs"/>
          <w:sz w:val="24"/>
          <w:rtl/>
        </w:rPr>
        <w:t>מט"ל</w:t>
      </w:r>
      <w:proofErr w:type="spellEnd"/>
      <w:r w:rsidRPr="00E747D1">
        <w:rPr>
          <w:rFonts w:ascii="David" w:hAnsi="David" w:hint="cs"/>
          <w:sz w:val="24"/>
          <w:rtl/>
        </w:rPr>
        <w:t xml:space="preserve"> (מרכז טיפול לצעירים ובני נוער במצוקה), </w:t>
      </w:r>
      <w:r w:rsidRPr="00E747D1">
        <w:rPr>
          <w:rFonts w:hint="cs"/>
          <w:rtl/>
        </w:rPr>
        <w:t xml:space="preserve">מרכז שהיה פעיל עד שנת 2021 - ואף הוקצה לשם פעילותו מבנה. לאחר שהעובד </w:t>
      </w:r>
      <w:proofErr w:type="spellStart"/>
      <w:r w:rsidRPr="00E747D1">
        <w:rPr>
          <w:rFonts w:hint="cs"/>
          <w:rtl/>
        </w:rPr>
        <w:t>במט"ל</w:t>
      </w:r>
      <w:proofErr w:type="spellEnd"/>
      <w:r w:rsidRPr="00E747D1">
        <w:rPr>
          <w:rFonts w:hint="cs"/>
          <w:rtl/>
        </w:rPr>
        <w:t xml:space="preserve"> עזב, המדריך המשיך בעבודת איתור אך עזב אף הוא בשנת 2023 ומאז </w:t>
      </w:r>
      <w:proofErr w:type="spellStart"/>
      <w:r w:rsidRPr="00E747D1">
        <w:rPr>
          <w:rFonts w:hint="cs"/>
          <w:rtl/>
        </w:rPr>
        <w:t>המט"ל</w:t>
      </w:r>
      <w:proofErr w:type="spellEnd"/>
      <w:r w:rsidRPr="00E747D1">
        <w:rPr>
          <w:rFonts w:hint="cs"/>
          <w:rtl/>
        </w:rPr>
        <w:t xml:space="preserve"> אינו פועל. המפקחת הסבירה כי אי-מינוי </w:t>
      </w:r>
      <w:proofErr w:type="spellStart"/>
      <w:r w:rsidRPr="00E747D1">
        <w:rPr>
          <w:rFonts w:hint="cs"/>
          <w:rtl/>
        </w:rPr>
        <w:t>מדר"צ</w:t>
      </w:r>
      <w:proofErr w:type="spellEnd"/>
      <w:r w:rsidRPr="00E747D1">
        <w:rPr>
          <w:rFonts w:hint="cs"/>
          <w:rtl/>
        </w:rPr>
        <w:t xml:space="preserve"> (מדריך צוות) הוא בבחינת חסם למתן השירותים.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מנהל </w:t>
      </w:r>
      <w:proofErr w:type="spellStart"/>
      <w:r w:rsidRPr="00E747D1">
        <w:rPr>
          <w:rFonts w:hint="cs"/>
          <w:rtl/>
        </w:rPr>
        <w:t>המש"ח</w:t>
      </w:r>
      <w:proofErr w:type="spellEnd"/>
      <w:r w:rsidRPr="00E747D1">
        <w:rPr>
          <w:rFonts w:hint="cs"/>
          <w:rtl/>
        </w:rPr>
        <w:t xml:space="preserve"> במועצה המקומית </w:t>
      </w:r>
      <w:r w:rsidRPr="00E747D1">
        <w:rPr>
          <w:rFonts w:hint="cs"/>
          <w:b/>
          <w:bCs/>
          <w:rtl/>
        </w:rPr>
        <w:t>יפיע</w:t>
      </w:r>
      <w:r w:rsidRPr="00E747D1">
        <w:rPr>
          <w:rFonts w:hint="cs"/>
          <w:rtl/>
        </w:rPr>
        <w:t xml:space="preserve"> הצביע </w:t>
      </w:r>
      <w:r w:rsidRPr="00E747D1">
        <w:rPr>
          <w:rFonts w:hint="eastAsia"/>
          <w:rtl/>
        </w:rPr>
        <w:t>בספטמבר</w:t>
      </w:r>
      <w:r w:rsidRPr="00E747D1">
        <w:rPr>
          <w:rtl/>
        </w:rPr>
        <w:t xml:space="preserve"> 2024</w:t>
      </w:r>
      <w:r w:rsidRPr="00E747D1">
        <w:rPr>
          <w:rFonts w:hint="cs"/>
          <w:rtl/>
        </w:rPr>
        <w:t xml:space="preserve"> על קושי במחלקתו. לדבריו, מצד אחד יש יתרון לאיוש המשרות </w:t>
      </w:r>
      <w:proofErr w:type="spellStart"/>
      <w:r w:rsidRPr="00E747D1">
        <w:rPr>
          <w:rFonts w:hint="cs"/>
          <w:rtl/>
        </w:rPr>
        <w:t>בעו"סים</w:t>
      </w:r>
      <w:proofErr w:type="spellEnd"/>
      <w:r w:rsidRPr="00E747D1">
        <w:rPr>
          <w:rFonts w:hint="cs"/>
          <w:rtl/>
        </w:rPr>
        <w:t xml:space="preserve"> דוברי ערבית, ומצד אחר רבים </w:t>
      </w:r>
      <w:proofErr w:type="spellStart"/>
      <w:r w:rsidRPr="00E747D1">
        <w:rPr>
          <w:rFonts w:hint="cs"/>
          <w:rtl/>
        </w:rPr>
        <w:t>מהעו"סים</w:t>
      </w:r>
      <w:proofErr w:type="spellEnd"/>
      <w:r w:rsidRPr="00E747D1">
        <w:rPr>
          <w:rFonts w:hint="cs"/>
          <w:rtl/>
        </w:rPr>
        <w:t xml:space="preserve"> דוברי הערבית הם בוגרים של מוסדות לימוד שאינם ישראליים, ולעיתים קרובות הכשרתם אינה תואמת את צורכי המערכת הישראלית. כמו כן, רמת ידיעת השפה העברית שלהם אינה מספקת למילוי טפסים ולעבודה במערכות הישראליות.</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rFonts w:hint="cs"/>
          <w:b/>
          <w:bCs/>
          <w:rtl/>
        </w:rPr>
        <w:t xml:space="preserve">נמצא כי ברשויות המקומיות שנבדקו - קריית מוצקין, רמלה ויפיע לא מאויש תפקיד עו"ס שהוא מנהל מדור </w:t>
      </w:r>
      <w:proofErr w:type="spellStart"/>
      <w:r w:rsidRPr="00E747D1">
        <w:rPr>
          <w:rFonts w:hint="cs"/>
          <w:b/>
          <w:bCs/>
          <w:rtl/>
        </w:rPr>
        <w:t>נוצ"ץ</w:t>
      </w:r>
      <w:proofErr w:type="spellEnd"/>
      <w:r w:rsidRPr="00E747D1">
        <w:rPr>
          <w:rFonts w:hint="cs"/>
          <w:b/>
          <w:bCs/>
          <w:rtl/>
        </w:rPr>
        <w:t xml:space="preserve"> - נוער וצעירים. לדברי הרשויות שנבדקו, בהיעדר עו"ס </w:t>
      </w:r>
      <w:proofErr w:type="spellStart"/>
      <w:r w:rsidRPr="00E747D1">
        <w:rPr>
          <w:rFonts w:hint="cs"/>
          <w:b/>
          <w:bCs/>
          <w:rtl/>
        </w:rPr>
        <w:t>נוצ"ץ</w:t>
      </w:r>
      <w:proofErr w:type="spellEnd"/>
      <w:r w:rsidRPr="00E747D1">
        <w:rPr>
          <w:rFonts w:hint="cs"/>
          <w:b/>
          <w:bCs/>
          <w:rtl/>
        </w:rPr>
        <w:t xml:space="preserve"> לא ניתן להפעיל </w:t>
      </w:r>
      <w:proofErr w:type="spellStart"/>
      <w:r w:rsidRPr="00E747D1">
        <w:rPr>
          <w:rFonts w:hint="cs"/>
          <w:b/>
          <w:bCs/>
          <w:rtl/>
        </w:rPr>
        <w:t>תוכניות</w:t>
      </w:r>
      <w:proofErr w:type="spellEnd"/>
      <w:r w:rsidRPr="00E747D1">
        <w:rPr>
          <w:rFonts w:hint="cs"/>
          <w:b/>
          <w:bCs/>
          <w:rtl/>
        </w:rPr>
        <w:t xml:space="preserve"> בקהילה.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לרשויות המקומיות קריית מוצקין, רמלה ויפיע, לבחון בהתייעצות עם משרד הרווחה כיצד לבצע גיוס איכותי של עו"ס </w:t>
      </w:r>
      <w:proofErr w:type="spellStart"/>
      <w:r w:rsidRPr="00E747D1">
        <w:rPr>
          <w:rFonts w:hint="cs"/>
          <w:b/>
          <w:bCs/>
          <w:rtl/>
        </w:rPr>
        <w:t>נוצ"ץ</w:t>
      </w:r>
      <w:proofErr w:type="spellEnd"/>
      <w:r w:rsidRPr="00E747D1">
        <w:rPr>
          <w:rFonts w:hint="cs"/>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מהאמור</w:t>
      </w:r>
      <w:r w:rsidRPr="00E747D1">
        <w:rPr>
          <w:b/>
          <w:bCs/>
          <w:rtl/>
        </w:rPr>
        <w:t xml:space="preserve"> </w:t>
      </w:r>
      <w:r w:rsidRPr="00E747D1">
        <w:rPr>
          <w:rFonts w:hint="eastAsia"/>
          <w:b/>
          <w:bCs/>
          <w:rtl/>
        </w:rPr>
        <w:t>עולה</w:t>
      </w:r>
      <w:r w:rsidRPr="00E747D1">
        <w:rPr>
          <w:rFonts w:hint="cs"/>
          <w:b/>
          <w:bCs/>
          <w:rtl/>
        </w:rPr>
        <w:t xml:space="preserve"> כי בכל הרשויות המקומיות שנבדקו - ערד, קריית גת, קריית מוצקין, רמלה ויפיע קיים מחסור בכוח אדם של </w:t>
      </w:r>
      <w:proofErr w:type="spellStart"/>
      <w:r w:rsidRPr="00E747D1">
        <w:rPr>
          <w:rFonts w:hint="cs"/>
          <w:b/>
          <w:bCs/>
          <w:rtl/>
        </w:rPr>
        <w:t>עו"סים</w:t>
      </w:r>
      <w:proofErr w:type="spellEnd"/>
      <w:r w:rsidRPr="00E747D1">
        <w:rPr>
          <w:rFonts w:hint="cs"/>
          <w:b/>
          <w:bCs/>
          <w:rtl/>
        </w:rPr>
        <w:t xml:space="preserve"> - בחלקן מחסור חמור. משיחות עם בעלי תפקידים ברשויות המקומיות שנבדקו ובמחוזות משרד הרווחה עולה כי המחסור נובע גם מתת-תקינה וגם מקשיים שונים בגיוס כוח אדם. </w:t>
      </w:r>
    </w:p>
    <w:p w:rsidR="00B52032" w:rsidRPr="00E747D1" w:rsidRDefault="00B52032" w:rsidP="00B52032">
      <w:pPr>
        <w:pStyle w:val="a9"/>
        <w:spacing w:line="269" w:lineRule="auto"/>
        <w:rPr>
          <w:rtl/>
        </w:rPr>
      </w:pPr>
    </w:p>
    <w:p w:rsidR="00B52032" w:rsidRDefault="00B52032" w:rsidP="00B52032">
      <w:pPr>
        <w:spacing w:line="269" w:lineRule="auto"/>
        <w:rPr>
          <w:b/>
          <w:bCs/>
          <w:rtl/>
        </w:rPr>
      </w:pPr>
      <w:r w:rsidRPr="00E747D1">
        <w:rPr>
          <w:rFonts w:hint="cs"/>
          <w:b/>
          <w:bCs/>
          <w:rtl/>
        </w:rPr>
        <w:t xml:space="preserve">לא רק ברשויות שנבדקו יש מצוקת איוש של משרות עו"ס. מבדיקת מצב איוש המשרות של </w:t>
      </w:r>
      <w:proofErr w:type="spellStart"/>
      <w:r w:rsidRPr="00E747D1">
        <w:rPr>
          <w:rFonts w:hint="cs"/>
          <w:b/>
          <w:bCs/>
          <w:rtl/>
        </w:rPr>
        <w:t>עו"סים</w:t>
      </w:r>
      <w:proofErr w:type="spellEnd"/>
      <w:r w:rsidRPr="00E747D1">
        <w:rPr>
          <w:rFonts w:hint="cs"/>
          <w:b/>
          <w:bCs/>
          <w:rtl/>
        </w:rPr>
        <w:t xml:space="preserve"> לנוער של מינהל </w:t>
      </w:r>
      <w:proofErr w:type="spellStart"/>
      <w:r w:rsidRPr="00E747D1">
        <w:rPr>
          <w:rFonts w:hint="cs"/>
          <w:b/>
          <w:bCs/>
          <w:rtl/>
        </w:rPr>
        <w:t>של"ם</w:t>
      </w:r>
      <w:proofErr w:type="spellEnd"/>
      <w:r w:rsidRPr="00E747D1">
        <w:rPr>
          <w:rFonts w:hint="cs"/>
          <w:b/>
          <w:bCs/>
          <w:rtl/>
        </w:rPr>
        <w:t xml:space="preserve"> בכלל הרשויות המקומיות בישראל בשנים 2021 - 2024 עולה כי </w:t>
      </w:r>
      <w:r w:rsidRPr="00E747D1">
        <w:rPr>
          <w:rFonts w:ascii="David" w:hAnsi="David" w:hint="cs"/>
          <w:b/>
          <w:bCs/>
          <w:sz w:val="24"/>
          <w:rtl/>
        </w:rPr>
        <w:t>בעוד שמספר המשרות הממוצע שבתקן הולך וגדל</w:t>
      </w:r>
      <w:r w:rsidRPr="00E747D1">
        <w:rPr>
          <w:rFonts w:hint="cs"/>
          <w:b/>
          <w:bCs/>
          <w:rtl/>
        </w:rPr>
        <w:t xml:space="preserve">, חלה ירידה בשיעור איושן הממוצע ברשויות המקומיות </w:t>
      </w:r>
      <w:r w:rsidRPr="00E747D1">
        <w:rPr>
          <w:rFonts w:ascii="David" w:hAnsi="David" w:hint="cs"/>
          <w:b/>
          <w:bCs/>
          <w:sz w:val="24"/>
          <w:rtl/>
        </w:rPr>
        <w:t>ביחס לתקן</w:t>
      </w:r>
      <w:r w:rsidRPr="00E747D1">
        <w:rPr>
          <w:rFonts w:hint="cs"/>
          <w:b/>
          <w:bCs/>
          <w:rtl/>
        </w:rPr>
        <w:t>: בשנת 2021 שיעורי האיוש היו 85.41% בממוצע, בשנת 2022 שיעורי האיוש ירדו ל-76.77% בממוצע, ובשנים 2023 ו-2024 שיעורי האיוש ירדו עוד ל-69.50% בממוצע, כפי שניתן לראות בתרשים להלן:</w:t>
      </w:r>
    </w:p>
    <w:p w:rsidR="00B52032" w:rsidRPr="00E747D1" w:rsidRDefault="00B52032" w:rsidP="00B52032">
      <w:pPr>
        <w:pStyle w:val="a9"/>
        <w:keepNext/>
        <w:keepLines/>
        <w:spacing w:line="269" w:lineRule="auto"/>
        <w:ind w:left="0"/>
        <w:jc w:val="center"/>
        <w:rPr>
          <w:rtl/>
        </w:rPr>
      </w:pPr>
    </w:p>
    <w:p w:rsidR="00B52032" w:rsidRPr="00E747D1" w:rsidRDefault="00B52032" w:rsidP="00B52032">
      <w:pPr>
        <w:shd w:val="clear" w:color="auto" w:fill="FFFFFF"/>
        <w:spacing w:line="269" w:lineRule="auto"/>
        <w:ind w:right="525"/>
        <w:jc w:val="center"/>
        <w:textAlignment w:val="top"/>
        <w:rPr>
          <w:rFonts w:ascii="David" w:hAnsi="David"/>
          <w:b/>
          <w:bCs/>
          <w:sz w:val="24"/>
          <w:rtl/>
        </w:rPr>
      </w:pPr>
      <w:r w:rsidRPr="00E747D1">
        <w:rPr>
          <w:rFonts w:ascii="David" w:hAnsi="David" w:hint="cs"/>
          <w:sz w:val="24"/>
          <w:rtl/>
        </w:rPr>
        <w:t xml:space="preserve">תרשים </w:t>
      </w:r>
      <w:r w:rsidRPr="00E747D1">
        <w:rPr>
          <w:rFonts w:ascii="David" w:hAnsi="David"/>
          <w:sz w:val="24"/>
        </w:rPr>
        <w:t>14</w:t>
      </w:r>
      <w:r w:rsidRPr="00E747D1">
        <w:rPr>
          <w:rFonts w:ascii="David" w:hAnsi="David" w:hint="cs"/>
          <w:sz w:val="24"/>
          <w:rtl/>
        </w:rPr>
        <w:t xml:space="preserve">: </w:t>
      </w:r>
      <w:r w:rsidRPr="00E747D1">
        <w:rPr>
          <w:rFonts w:ascii="David" w:hAnsi="David" w:hint="cs"/>
          <w:b/>
          <w:bCs/>
          <w:sz w:val="24"/>
          <w:rtl/>
        </w:rPr>
        <w:t xml:space="preserve">מספר המשרות הארצי של עו"ס נוער מינהל </w:t>
      </w:r>
      <w:proofErr w:type="spellStart"/>
      <w:r w:rsidRPr="00E747D1">
        <w:rPr>
          <w:rFonts w:ascii="David" w:hAnsi="David" w:hint="cs"/>
          <w:b/>
          <w:bCs/>
          <w:sz w:val="24"/>
          <w:rtl/>
        </w:rPr>
        <w:t>של"ם</w:t>
      </w:r>
      <w:proofErr w:type="spellEnd"/>
      <w:r w:rsidRPr="00E747D1">
        <w:rPr>
          <w:rFonts w:ascii="David" w:hAnsi="David" w:hint="cs"/>
          <w:b/>
          <w:bCs/>
          <w:sz w:val="24"/>
          <w:rtl/>
        </w:rPr>
        <w:t xml:space="preserve"> לפי התקן ואיושן בפועל באחוזים</w:t>
      </w:r>
    </w:p>
    <w:p w:rsidR="00B52032" w:rsidRPr="00E747D1" w:rsidRDefault="00B52032" w:rsidP="00B52032">
      <w:pPr>
        <w:shd w:val="clear" w:color="auto" w:fill="FFFFFF"/>
        <w:spacing w:line="269" w:lineRule="auto"/>
        <w:jc w:val="left"/>
        <w:textAlignment w:val="top"/>
        <w:rPr>
          <w:noProof/>
        </w:rPr>
      </w:pPr>
      <w:r w:rsidRPr="00E747D1">
        <w:rPr>
          <w:noProof/>
        </w:rPr>
        <w:drawing>
          <wp:inline distT="0" distB="0" distL="0" distR="0" wp14:anchorId="535D8C02" wp14:editId="46D0FA8C">
            <wp:extent cx="5220335" cy="3025140"/>
            <wp:effectExtent l="0" t="0" r="0" b="3810"/>
            <wp:docPr id="47" name="תמונה 47" descr="התרשים מציג את מספר המשרות הארצי של עו&quot;ס נוער בשנים 2021 עד 2024 ואת אחוז איושן של המשרות בפועל. למרות שמספר המשרות עלה מדי שנה, אחוז האיוש שלהן יר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20335" cy="3025140"/>
                    </a:xfrm>
                    <a:prstGeom prst="rect">
                      <a:avLst/>
                    </a:prstGeom>
                  </pic:spPr>
                </pic:pic>
              </a:graphicData>
            </a:graphic>
          </wp:inline>
        </w:drawing>
      </w:r>
      <w:r w:rsidRPr="00E747D1">
        <w:rPr>
          <w:rFonts w:ascii="David" w:hAnsi="David" w:hint="cs"/>
          <w:szCs w:val="20"/>
          <w:rtl/>
        </w:rPr>
        <w:t>על פי נתוני משרד הרווחה, בעיבוד משרד מבקר המדינה.</w:t>
      </w:r>
    </w:p>
    <w:p w:rsidR="00B52032" w:rsidRPr="00E747D1" w:rsidRDefault="00B52032" w:rsidP="00B52032">
      <w:pPr>
        <w:pStyle w:val="a9"/>
        <w:spacing w:line="269" w:lineRule="auto"/>
        <w:rPr>
          <w:rFonts w:ascii="David" w:hAnsi="David"/>
          <w:sz w:val="24"/>
          <w:rtl/>
        </w:rPr>
      </w:pPr>
      <w:r w:rsidRPr="00E747D1">
        <w:rPr>
          <w:noProof/>
        </w:rPr>
        <mc:AlternateContent>
          <mc:Choice Requires="wps">
            <w:drawing>
              <wp:anchor distT="0" distB="0" distL="114300" distR="114300" simplePos="0" relativeHeight="251669504" behindDoc="0" locked="0" layoutInCell="1" allowOverlap="1" wp14:anchorId="5A28B42F" wp14:editId="66955B6B">
                <wp:simplePos x="0" y="0"/>
                <wp:positionH relativeFrom="column">
                  <wp:posOffset>10520045</wp:posOffset>
                </wp:positionH>
                <wp:positionV relativeFrom="paragraph">
                  <wp:posOffset>6787515</wp:posOffset>
                </wp:positionV>
                <wp:extent cx="1757570" cy="221560"/>
                <wp:effectExtent l="0" t="0" r="33655" b="26670"/>
                <wp:wrapNone/>
                <wp:docPr id="5" name="מחבר ישר 8">
                  <a:extLst xmlns:a="http://schemas.openxmlformats.org/drawingml/2006/main"/>
                </wp:docPr>
                <wp:cNvGraphicFramePr/>
                <a:graphic xmlns:a="http://schemas.openxmlformats.org/drawingml/2006/main">
                  <a:graphicData uri="http://schemas.microsoft.com/office/word/2010/wordprocessingShape">
                    <wps:wsp>
                      <wps:cNvCnPr/>
                      <wps:spPr>
                        <a:xfrm>
                          <a:off x="0" y="0"/>
                          <a:ext cx="1757570" cy="221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E8BD86" id="מחבר ישר 8"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828.35pt,534.45pt" to="966.75pt,5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" strokecolor="black [3213]" strokeweight="1.5pt"/>
            </w:pict>
          </mc:Fallback>
        </mc:AlternateContent>
      </w:r>
      <w:r w:rsidRPr="00E747D1">
        <w:rPr>
          <w:noProof/>
        </w:rPr>
        <mc:AlternateContent>
          <mc:Choice Requires="wps">
            <w:drawing>
              <wp:anchor distT="0" distB="0" distL="114300" distR="114300" simplePos="0" relativeHeight="251670528" behindDoc="0" locked="0" layoutInCell="1" allowOverlap="1" wp14:anchorId="0AE10ABD" wp14:editId="7665B997">
                <wp:simplePos x="0" y="0"/>
                <wp:positionH relativeFrom="column">
                  <wp:posOffset>13940790</wp:posOffset>
                </wp:positionH>
                <wp:positionV relativeFrom="paragraph">
                  <wp:posOffset>7016115</wp:posOffset>
                </wp:positionV>
                <wp:extent cx="908188" cy="19050"/>
                <wp:effectExtent l="0" t="0" r="25400" b="19050"/>
                <wp:wrapNone/>
                <wp:docPr id="34" name="מחבר ישר 10">
                  <a:extLst xmlns:a="http://schemas.openxmlformats.org/drawingml/2006/main"/>
                </wp:docPr>
                <wp:cNvGraphicFramePr/>
                <a:graphic xmlns:a="http://schemas.openxmlformats.org/drawingml/2006/main">
                  <a:graphicData uri="http://schemas.microsoft.com/office/word/2010/wordprocessingShape">
                    <wps:wsp>
                      <wps:cNvCnPr/>
                      <wps:spPr>
                        <a:xfrm>
                          <a:off x="0" y="0"/>
                          <a:ext cx="908188" cy="19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4881F" id="מחבר ישר 10"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1097.7pt,552.45pt" to="1169.2pt,5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" strokecolor="black [3213]" strokeweight="1.5pt"/>
            </w:pict>
          </mc:Fallback>
        </mc:AlternateContent>
      </w:r>
    </w:p>
    <w:p w:rsidR="00B52032" w:rsidRPr="00E747D1" w:rsidRDefault="00B52032" w:rsidP="00B52032">
      <w:pPr>
        <w:spacing w:line="269" w:lineRule="auto"/>
        <w:rPr>
          <w:b/>
          <w:bCs/>
          <w:rtl/>
        </w:rPr>
      </w:pPr>
      <w:r w:rsidRPr="00E747D1">
        <w:rPr>
          <w:rFonts w:hint="cs"/>
          <w:b/>
          <w:bCs/>
          <w:rtl/>
        </w:rPr>
        <w:t>מהתרשים ומהנתונים לעיל עולה כי אף שמשרד הרווחה הגדיל את מספרן של משרות עו"ס נוער שבתקן בכלל הרשויות המקומיות ב-65% בממוצע בשנים 2021 עד 2024 (</w:t>
      </w:r>
      <w:r w:rsidRPr="00E747D1">
        <w:rPr>
          <w:rFonts w:hint="eastAsia"/>
          <w:b/>
          <w:bCs/>
          <w:rtl/>
        </w:rPr>
        <w:t>מכ</w:t>
      </w:r>
      <w:r w:rsidRPr="00E747D1">
        <w:rPr>
          <w:b/>
          <w:bCs/>
          <w:rtl/>
        </w:rPr>
        <w:t>-329</w:t>
      </w:r>
      <w:r w:rsidRPr="00E747D1">
        <w:rPr>
          <w:rFonts w:hint="cs"/>
          <w:b/>
          <w:bCs/>
          <w:rtl/>
        </w:rPr>
        <w:t xml:space="preserve"> משרות בשנת 2021 </w:t>
      </w:r>
      <w:r w:rsidRPr="00E747D1">
        <w:rPr>
          <w:rFonts w:hint="eastAsia"/>
          <w:b/>
          <w:bCs/>
          <w:rtl/>
        </w:rPr>
        <w:t>לכ</w:t>
      </w:r>
      <w:r w:rsidRPr="00E747D1">
        <w:rPr>
          <w:b/>
          <w:bCs/>
          <w:rtl/>
        </w:rPr>
        <w:t>-466 משרות</w:t>
      </w:r>
      <w:r w:rsidRPr="00E747D1">
        <w:rPr>
          <w:rFonts w:hint="cs"/>
          <w:b/>
          <w:bCs/>
          <w:rtl/>
        </w:rPr>
        <w:t xml:space="preserve"> בשנת 2024), הרשויות המקומיות התקשו לאייש את המשרות ובממוצע שיעור איוש המשרות גדל ב-15% בלבד (מ-281.51 משרות בשנת 2021 ל-324 משרות בשנת </w:t>
      </w:r>
      <w:r w:rsidRPr="00E747D1">
        <w:rPr>
          <w:rFonts w:hint="cs"/>
          <w:b/>
          <w:bCs/>
          <w:rtl/>
        </w:rPr>
        <w:lastRenderedPageBreak/>
        <w:t>2024). מכאן עולה כי איושן הממוצע של משרות עו"ס נוער שבתקן ירד ב-15.91% בשנים 2021 - 2024 למרות הגדלת כמות המשרות.</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על</w:t>
      </w:r>
      <w:r w:rsidRPr="00E747D1">
        <w:rPr>
          <w:b/>
          <w:bCs/>
          <w:rtl/>
        </w:rPr>
        <w:t xml:space="preserve"> </w:t>
      </w:r>
      <w:r w:rsidRPr="00E747D1">
        <w:rPr>
          <w:rFonts w:hint="eastAsia"/>
          <w:b/>
          <w:bCs/>
          <w:rtl/>
        </w:rPr>
        <w:t>משרד</w:t>
      </w:r>
      <w:r w:rsidRPr="00E747D1">
        <w:rPr>
          <w:b/>
          <w:bCs/>
          <w:rtl/>
        </w:rPr>
        <w:t xml:space="preserve"> הרווחה</w:t>
      </w:r>
      <w:r w:rsidRPr="00E747D1">
        <w:rPr>
          <w:rFonts w:hint="cs"/>
          <w:b/>
          <w:bCs/>
          <w:rtl/>
        </w:rPr>
        <w:t xml:space="preserve"> לבחון את סוגיית הקושי של הרשויות המקומיות לאייש משרות של </w:t>
      </w:r>
      <w:proofErr w:type="spellStart"/>
      <w:r w:rsidRPr="00E747D1">
        <w:rPr>
          <w:rFonts w:hint="cs"/>
          <w:b/>
          <w:bCs/>
          <w:rtl/>
        </w:rPr>
        <w:t>עו"סים</w:t>
      </w:r>
      <w:proofErr w:type="spellEnd"/>
      <w:r w:rsidRPr="00E747D1">
        <w:rPr>
          <w:rFonts w:hint="cs"/>
          <w:b/>
          <w:bCs/>
          <w:rtl/>
        </w:rPr>
        <w:t xml:space="preserve"> לנוער. כמו כן עליו לבחון כיצד ניתן לעזור לרשויות המקומיות באיוש המשרות בד בבד עם הגדלת מספרן בתקן, בין היתר באמצעות העסקה גמישה, ולפעול בהתאם. מומלץ למשרד הרווחה לבדוק את התמריצים הניתנים לעובדים </w:t>
      </w:r>
      <w:proofErr w:type="spellStart"/>
      <w:r w:rsidRPr="00E747D1">
        <w:rPr>
          <w:rFonts w:hint="cs"/>
          <w:b/>
          <w:bCs/>
          <w:rtl/>
        </w:rPr>
        <w:t>במש"חים</w:t>
      </w:r>
      <w:proofErr w:type="spellEnd"/>
      <w:r w:rsidRPr="00E747D1">
        <w:rPr>
          <w:rFonts w:hint="cs"/>
          <w:b/>
          <w:bCs/>
          <w:rtl/>
        </w:rPr>
        <w:t xml:space="preserve"> ברשויות המקומיות, לרבות בחינת תנאי השכר ותנאי העבודה הנלווים.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במסגרת ההתמודדות עם מורכבות אתגר כוח האדם - המתח בין הרצון לספק שירות לבין הצורך לתת אותו על ידי אנשי מקצוע באופן מיטבי ומקצועי, הוצגו למשרד מבקר המדינה, </w:t>
      </w:r>
      <w:r w:rsidRPr="00E747D1">
        <w:rPr>
          <w:rFonts w:hint="eastAsia"/>
          <w:rtl/>
        </w:rPr>
        <w:t>בנובמבר</w:t>
      </w:r>
      <w:r w:rsidRPr="00E747D1">
        <w:rPr>
          <w:rtl/>
        </w:rPr>
        <w:t xml:space="preserve"> 2024,</w:t>
      </w:r>
      <w:r w:rsidRPr="00E747D1">
        <w:rPr>
          <w:rFonts w:hint="cs"/>
          <w:rtl/>
        </w:rPr>
        <w:t xml:space="preserve"> דוגמאות להשמה זמנית של כוח אדם מפרופסיות דומות או משלימות: (א) בשל הצורך העצום באנשי טיפול במסגרת מלחמת </w:t>
      </w:r>
      <w:r w:rsidRPr="00E747D1">
        <w:rPr>
          <w:rtl/>
        </w:rPr>
        <w:t xml:space="preserve">חרבות </w:t>
      </w:r>
      <w:r w:rsidRPr="00E747D1">
        <w:rPr>
          <w:rFonts w:hint="eastAsia"/>
          <w:rtl/>
        </w:rPr>
        <w:t>ברזל</w:t>
      </w:r>
      <w:r w:rsidRPr="00E747D1">
        <w:rPr>
          <w:rFonts w:hint="cs"/>
          <w:rtl/>
        </w:rPr>
        <w:t xml:space="preserve"> ניתנו לאוכלוסיית בני הנוער המפונים מענים מיוחדים לשעת חירום. לאחר שהמשרד נוכח כי מענה מקוון אינו מתאים לאוכלוסייה זו, הוא נדרש לתת לה מענה של "סלון טיפולי נייד" הסמוך למלונות התלמידים המפונים. במסגרת מענה זה אנשי הטיפול לא נדרשו להיות </w:t>
      </w:r>
      <w:proofErr w:type="spellStart"/>
      <w:r w:rsidRPr="00E747D1">
        <w:rPr>
          <w:rFonts w:hint="cs"/>
          <w:rtl/>
        </w:rPr>
        <w:t>עו"סים</w:t>
      </w:r>
      <w:proofErr w:type="spellEnd"/>
      <w:r w:rsidRPr="00E747D1">
        <w:rPr>
          <w:rFonts w:hint="cs"/>
          <w:rtl/>
        </w:rPr>
        <w:t xml:space="preserve"> דווקא, אלא התאפשרה העסקת עובדים מפרופסיות נוספות כמו יועצות חינוכיות, מטפלות באמנות, מטפלות רגשיות</w:t>
      </w:r>
      <w:r>
        <w:rPr>
          <w:rFonts w:hint="cs"/>
          <w:rtl/>
        </w:rPr>
        <w:t>,</w:t>
      </w:r>
      <w:r w:rsidRPr="00E747D1">
        <w:rPr>
          <w:rFonts w:hint="cs"/>
          <w:rtl/>
        </w:rPr>
        <w:t xml:space="preserve"> וזאת כדי לתת מענה מהיר של שישה מפגשים שאינו מחייב מעורבות של עו"ס או כדי לבצע הערכה מקיפה. (ב) לאחר שהתקשתה לאייש משרה של מנהלת "בית חם" לחברה הערבית, עיריית </w:t>
      </w:r>
      <w:r w:rsidRPr="00E747D1">
        <w:rPr>
          <w:rFonts w:hint="eastAsia"/>
          <w:b/>
          <w:bCs/>
          <w:rtl/>
        </w:rPr>
        <w:t>רמלה</w:t>
      </w:r>
      <w:r w:rsidRPr="00E747D1">
        <w:rPr>
          <w:b/>
          <w:bCs/>
          <w:rtl/>
        </w:rPr>
        <w:t xml:space="preserve"> </w:t>
      </w:r>
      <w:r w:rsidRPr="00E747D1">
        <w:rPr>
          <w:rFonts w:hint="cs"/>
          <w:rtl/>
        </w:rPr>
        <w:t>הגישה למטה המשרד בקשה מיוחדת לאיוש המשרה בתנאי סף נמוכים יותר, שבמסגרתם היא לא תאויש על ידי עו"ס, כפי שנדרש ככלל, וקיבלה אישור לכך. באופן זה הצליחה העירייה הצליחה לספק את השירות, במתכונת שבמסגרתה מנהלת הבית שימשה גם כמדריכה.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t xml:space="preserve">לצורך הקלה על מצוקת כוח האדם, מומלץ למשרד הרווחה לבחון את האפשרות לקבוע תבחינים לגבי האפשרות לאישור השמה זמנית של כוח אדם מפרופסיות דומות או משלימות לתוכניות שעשויות להתאים לכך, כפי שאישר המשרד לעיריית רמלה ובדומה לשירותי המשרד שניתנו לאחר פרוץ מלחמת </w:t>
      </w:r>
      <w:r w:rsidRPr="00E747D1">
        <w:rPr>
          <w:b/>
          <w:bCs/>
          <w:rtl/>
        </w:rPr>
        <w:t xml:space="preserve">חרבות </w:t>
      </w:r>
      <w:r w:rsidRPr="00E747D1">
        <w:rPr>
          <w:rFonts w:hint="eastAsia"/>
          <w:b/>
          <w:bCs/>
          <w:rtl/>
        </w:rPr>
        <w:t>ברזל</w:t>
      </w:r>
      <w:r w:rsidRPr="00E747D1">
        <w:rPr>
          <w:b/>
          <w:bCs/>
          <w:rtl/>
        </w:rPr>
        <w:t>.</w:t>
      </w:r>
      <w:r w:rsidRPr="00E747D1">
        <w:rPr>
          <w:rFonts w:hint="cs"/>
          <w:b/>
          <w:bCs/>
          <w:rtl/>
        </w:rPr>
        <w:t xml:space="preserve"> יודגש כי ככל שיוחלט לאפשר אישור זה, הרי שהוא צריך להינתן במשורה, רק כשהדבר מתחייב מהצרכים, תוך הצבת הגבלות ותנאים הממזערים פגיעה אפשרית במטופלים. זאת מאחר ש</w:t>
      </w:r>
      <w:r w:rsidRPr="00E747D1">
        <w:rPr>
          <w:rFonts w:hint="eastAsia"/>
          <w:b/>
          <w:bCs/>
          <w:sz w:val="24"/>
          <w:rtl/>
        </w:rPr>
        <w:t>דרך</w:t>
      </w:r>
      <w:r w:rsidRPr="00E747D1">
        <w:rPr>
          <w:b/>
          <w:bCs/>
          <w:sz w:val="24"/>
          <w:rtl/>
        </w:rPr>
        <w:t xml:space="preserve"> </w:t>
      </w:r>
      <w:r w:rsidRPr="00E747D1">
        <w:rPr>
          <w:rFonts w:hint="eastAsia"/>
          <w:b/>
          <w:bCs/>
          <w:sz w:val="24"/>
          <w:rtl/>
        </w:rPr>
        <w:t>המלך</w:t>
      </w:r>
      <w:r w:rsidRPr="00E747D1">
        <w:rPr>
          <w:b/>
          <w:bCs/>
          <w:sz w:val="24"/>
          <w:rtl/>
        </w:rPr>
        <w:t xml:space="preserve"> </w:t>
      </w:r>
      <w:r w:rsidRPr="00E747D1">
        <w:rPr>
          <w:rFonts w:hint="eastAsia"/>
          <w:b/>
          <w:bCs/>
          <w:sz w:val="24"/>
          <w:rtl/>
        </w:rPr>
        <w:t>היא</w:t>
      </w:r>
      <w:r w:rsidRPr="00E747D1">
        <w:rPr>
          <w:b/>
          <w:bCs/>
          <w:sz w:val="24"/>
          <w:rtl/>
        </w:rPr>
        <w:t xml:space="preserve"> </w:t>
      </w:r>
      <w:r w:rsidRPr="00E747D1">
        <w:rPr>
          <w:rFonts w:hint="eastAsia"/>
          <w:b/>
          <w:bCs/>
          <w:sz w:val="24"/>
          <w:rtl/>
        </w:rPr>
        <w:t>איוש</w:t>
      </w:r>
      <w:r w:rsidRPr="00E747D1">
        <w:rPr>
          <w:b/>
          <w:bCs/>
          <w:sz w:val="24"/>
          <w:rtl/>
        </w:rPr>
        <w:t xml:space="preserve"> </w:t>
      </w:r>
      <w:r w:rsidRPr="00E747D1">
        <w:rPr>
          <w:rFonts w:hint="eastAsia"/>
          <w:b/>
          <w:bCs/>
          <w:sz w:val="24"/>
          <w:rtl/>
        </w:rPr>
        <w:t>המשרה</w:t>
      </w:r>
      <w:r w:rsidRPr="00E747D1">
        <w:rPr>
          <w:b/>
          <w:bCs/>
          <w:sz w:val="24"/>
          <w:rtl/>
        </w:rPr>
        <w:t xml:space="preserve"> </w:t>
      </w:r>
      <w:r w:rsidRPr="00E747D1">
        <w:rPr>
          <w:rFonts w:hint="eastAsia"/>
          <w:b/>
          <w:bCs/>
          <w:sz w:val="24"/>
          <w:rtl/>
        </w:rPr>
        <w:t>על</w:t>
      </w:r>
      <w:r w:rsidRPr="00E747D1">
        <w:rPr>
          <w:b/>
          <w:bCs/>
          <w:sz w:val="24"/>
          <w:rtl/>
        </w:rPr>
        <w:t xml:space="preserve"> </w:t>
      </w:r>
      <w:r w:rsidRPr="00E747D1">
        <w:rPr>
          <w:rFonts w:hint="eastAsia"/>
          <w:b/>
          <w:bCs/>
          <w:sz w:val="24"/>
          <w:rtl/>
        </w:rPr>
        <w:t>ידי</w:t>
      </w:r>
      <w:r w:rsidRPr="00E747D1">
        <w:rPr>
          <w:b/>
          <w:bCs/>
          <w:sz w:val="24"/>
          <w:rtl/>
        </w:rPr>
        <w:t xml:space="preserve"> </w:t>
      </w:r>
      <w:r w:rsidRPr="00E747D1">
        <w:rPr>
          <w:rFonts w:hint="eastAsia"/>
          <w:b/>
          <w:bCs/>
          <w:sz w:val="24"/>
          <w:rtl/>
        </w:rPr>
        <w:t>עו</w:t>
      </w:r>
      <w:r w:rsidRPr="00E747D1">
        <w:rPr>
          <w:b/>
          <w:bCs/>
          <w:sz w:val="24"/>
          <w:rtl/>
        </w:rPr>
        <w:t xml:space="preserve">"ס, </w:t>
      </w:r>
      <w:r w:rsidRPr="00E747D1">
        <w:rPr>
          <w:rFonts w:hint="eastAsia"/>
          <w:b/>
          <w:bCs/>
          <w:sz w:val="24"/>
          <w:rtl/>
        </w:rPr>
        <w:t>ומהלך</w:t>
      </w:r>
      <w:r w:rsidRPr="00E747D1">
        <w:rPr>
          <w:b/>
          <w:bCs/>
          <w:sz w:val="24"/>
          <w:rtl/>
        </w:rPr>
        <w:t xml:space="preserve"> </w:t>
      </w:r>
      <w:r w:rsidRPr="00E747D1">
        <w:rPr>
          <w:rFonts w:hint="eastAsia"/>
          <w:b/>
          <w:bCs/>
          <w:sz w:val="24"/>
          <w:rtl/>
        </w:rPr>
        <w:t>של</w:t>
      </w:r>
      <w:r w:rsidRPr="00E747D1">
        <w:rPr>
          <w:b/>
          <w:bCs/>
          <w:sz w:val="24"/>
          <w:rtl/>
        </w:rPr>
        <w:t xml:space="preserve"> </w:t>
      </w:r>
      <w:r w:rsidRPr="00E747D1">
        <w:rPr>
          <w:rFonts w:hint="eastAsia"/>
          <w:b/>
          <w:bCs/>
          <w:sz w:val="24"/>
          <w:rtl/>
        </w:rPr>
        <w:t>החרגה</w:t>
      </w:r>
      <w:r w:rsidRPr="00E747D1">
        <w:rPr>
          <w:b/>
          <w:bCs/>
          <w:sz w:val="24"/>
          <w:rtl/>
        </w:rPr>
        <w:t xml:space="preserve"> </w:t>
      </w:r>
      <w:r w:rsidRPr="00E747D1">
        <w:rPr>
          <w:rFonts w:hint="eastAsia"/>
          <w:b/>
          <w:bCs/>
          <w:sz w:val="24"/>
          <w:rtl/>
        </w:rPr>
        <w:t>ראוי</w:t>
      </w:r>
      <w:r w:rsidRPr="00E747D1">
        <w:rPr>
          <w:b/>
          <w:bCs/>
          <w:sz w:val="24"/>
          <w:rtl/>
        </w:rPr>
        <w:t xml:space="preserve"> </w:t>
      </w:r>
      <w:r w:rsidRPr="00E747D1">
        <w:rPr>
          <w:rFonts w:hint="eastAsia"/>
          <w:b/>
          <w:bCs/>
          <w:sz w:val="24"/>
          <w:rtl/>
        </w:rPr>
        <w:t>שייעשה</w:t>
      </w:r>
      <w:r w:rsidRPr="00E747D1">
        <w:rPr>
          <w:b/>
          <w:bCs/>
          <w:sz w:val="24"/>
          <w:rtl/>
        </w:rPr>
        <w:t xml:space="preserve"> </w:t>
      </w:r>
      <w:r w:rsidRPr="00E747D1">
        <w:rPr>
          <w:rFonts w:hint="eastAsia"/>
          <w:b/>
          <w:bCs/>
          <w:sz w:val="24"/>
          <w:rtl/>
        </w:rPr>
        <w:t>במשורה</w:t>
      </w:r>
      <w:r w:rsidRPr="00E747D1">
        <w:rPr>
          <w:b/>
          <w:bCs/>
          <w:sz w:val="24"/>
          <w:rtl/>
        </w:rPr>
        <w:t xml:space="preserve"> </w:t>
      </w:r>
      <w:r w:rsidRPr="00E747D1">
        <w:rPr>
          <w:rFonts w:hint="eastAsia"/>
          <w:b/>
          <w:bCs/>
          <w:sz w:val="24"/>
          <w:rtl/>
        </w:rPr>
        <w:t>ובהפעלת</w:t>
      </w:r>
      <w:r w:rsidRPr="00E747D1">
        <w:rPr>
          <w:b/>
          <w:bCs/>
          <w:sz w:val="24"/>
          <w:rtl/>
        </w:rPr>
        <w:t xml:space="preserve"> </w:t>
      </w:r>
      <w:r w:rsidRPr="00E747D1">
        <w:rPr>
          <w:rFonts w:hint="eastAsia"/>
          <w:b/>
          <w:bCs/>
          <w:sz w:val="24"/>
          <w:rtl/>
        </w:rPr>
        <w:t>שיקול</w:t>
      </w:r>
      <w:r w:rsidRPr="00E747D1">
        <w:rPr>
          <w:b/>
          <w:bCs/>
          <w:sz w:val="24"/>
          <w:rtl/>
        </w:rPr>
        <w:t xml:space="preserve"> </w:t>
      </w:r>
      <w:r w:rsidRPr="00E747D1">
        <w:rPr>
          <w:rFonts w:hint="eastAsia"/>
          <w:b/>
          <w:bCs/>
          <w:sz w:val="24"/>
          <w:rtl/>
        </w:rPr>
        <w:t>דעת</w:t>
      </w:r>
      <w:r w:rsidRPr="00E747D1">
        <w:rPr>
          <w:b/>
          <w:bCs/>
          <w:sz w:val="24"/>
          <w:rtl/>
        </w:rPr>
        <w:t xml:space="preserve"> </w:t>
      </w:r>
      <w:r w:rsidRPr="00E747D1">
        <w:rPr>
          <w:rFonts w:hint="eastAsia"/>
          <w:b/>
          <w:bCs/>
          <w:sz w:val="24"/>
          <w:rtl/>
        </w:rPr>
        <w:t>מקצועי</w:t>
      </w:r>
      <w:r w:rsidRPr="00E747D1">
        <w:rPr>
          <w:b/>
          <w:bCs/>
          <w:sz w:val="24"/>
          <w:rtl/>
        </w:rPr>
        <w:t xml:space="preserve"> </w:t>
      </w:r>
      <w:r w:rsidRPr="00E747D1">
        <w:rPr>
          <w:rFonts w:hint="eastAsia"/>
          <w:b/>
          <w:bCs/>
          <w:sz w:val="24"/>
          <w:rtl/>
        </w:rPr>
        <w:t>של</w:t>
      </w:r>
      <w:r w:rsidRPr="00E747D1">
        <w:rPr>
          <w:b/>
          <w:bCs/>
          <w:sz w:val="24"/>
          <w:rtl/>
        </w:rPr>
        <w:t xml:space="preserve"> </w:t>
      </w:r>
      <w:r w:rsidRPr="00E747D1">
        <w:rPr>
          <w:rFonts w:hint="eastAsia"/>
          <w:b/>
          <w:bCs/>
          <w:sz w:val="24"/>
          <w:rtl/>
        </w:rPr>
        <w:t>המשרד</w:t>
      </w:r>
      <w:r w:rsidRPr="00E747D1">
        <w:rPr>
          <w:b/>
          <w:bCs/>
          <w:sz w:val="24"/>
          <w:rtl/>
        </w:rPr>
        <w:t xml:space="preserve">, </w:t>
      </w:r>
      <w:r w:rsidRPr="00E747D1">
        <w:rPr>
          <w:rFonts w:hint="eastAsia"/>
          <w:b/>
          <w:bCs/>
          <w:sz w:val="24"/>
          <w:rtl/>
        </w:rPr>
        <w:t>בשים</w:t>
      </w:r>
      <w:r w:rsidRPr="00E747D1">
        <w:rPr>
          <w:b/>
          <w:bCs/>
          <w:sz w:val="24"/>
          <w:rtl/>
        </w:rPr>
        <w:t xml:space="preserve"> </w:t>
      </w:r>
      <w:r w:rsidRPr="00E747D1">
        <w:rPr>
          <w:rFonts w:hint="eastAsia"/>
          <w:b/>
          <w:bCs/>
          <w:sz w:val="24"/>
          <w:rtl/>
        </w:rPr>
        <w:t>לב</w:t>
      </w:r>
      <w:r w:rsidRPr="00E747D1">
        <w:rPr>
          <w:b/>
          <w:bCs/>
          <w:sz w:val="24"/>
          <w:rtl/>
        </w:rPr>
        <w:t xml:space="preserve"> </w:t>
      </w:r>
      <w:r w:rsidRPr="00E747D1">
        <w:rPr>
          <w:rFonts w:hint="eastAsia"/>
          <w:b/>
          <w:bCs/>
          <w:sz w:val="24"/>
          <w:rtl/>
        </w:rPr>
        <w:t>לאיזון</w:t>
      </w:r>
      <w:r w:rsidRPr="00E747D1">
        <w:rPr>
          <w:b/>
          <w:bCs/>
          <w:sz w:val="24"/>
          <w:rtl/>
        </w:rPr>
        <w:t xml:space="preserve"> </w:t>
      </w:r>
      <w:r w:rsidRPr="00E747D1">
        <w:rPr>
          <w:rFonts w:hint="eastAsia"/>
          <w:b/>
          <w:bCs/>
          <w:sz w:val="24"/>
          <w:rtl/>
        </w:rPr>
        <w:t>הראוי</w:t>
      </w:r>
      <w:r w:rsidRPr="00E747D1">
        <w:rPr>
          <w:b/>
          <w:bCs/>
          <w:sz w:val="24"/>
          <w:rtl/>
        </w:rPr>
        <w:t xml:space="preserve"> </w:t>
      </w:r>
      <w:r w:rsidRPr="00E747D1">
        <w:rPr>
          <w:rFonts w:hint="eastAsia"/>
          <w:b/>
          <w:bCs/>
          <w:sz w:val="24"/>
          <w:rtl/>
        </w:rPr>
        <w:t>בין</w:t>
      </w:r>
      <w:r w:rsidRPr="00E747D1">
        <w:rPr>
          <w:b/>
          <w:bCs/>
          <w:sz w:val="24"/>
          <w:rtl/>
        </w:rPr>
        <w:t xml:space="preserve"> </w:t>
      </w:r>
      <w:r w:rsidRPr="00E747D1">
        <w:rPr>
          <w:rFonts w:hint="eastAsia"/>
          <w:b/>
          <w:bCs/>
          <w:sz w:val="24"/>
          <w:rtl/>
        </w:rPr>
        <w:t>הצורך</w:t>
      </w:r>
      <w:r w:rsidRPr="00E747D1">
        <w:rPr>
          <w:b/>
          <w:bCs/>
          <w:sz w:val="24"/>
          <w:rtl/>
        </w:rPr>
        <w:t xml:space="preserve"> </w:t>
      </w:r>
      <w:r w:rsidRPr="00E747D1">
        <w:rPr>
          <w:rFonts w:hint="eastAsia"/>
          <w:b/>
          <w:bCs/>
          <w:sz w:val="24"/>
          <w:rtl/>
        </w:rPr>
        <w:t>במתן</w:t>
      </w:r>
      <w:r w:rsidRPr="00E747D1">
        <w:rPr>
          <w:b/>
          <w:bCs/>
          <w:sz w:val="24"/>
          <w:rtl/>
        </w:rPr>
        <w:t xml:space="preserve"> </w:t>
      </w:r>
      <w:r w:rsidRPr="00E747D1">
        <w:rPr>
          <w:rFonts w:hint="eastAsia"/>
          <w:b/>
          <w:bCs/>
          <w:sz w:val="24"/>
          <w:rtl/>
        </w:rPr>
        <w:t>מענה</w:t>
      </w:r>
      <w:r w:rsidRPr="00E747D1">
        <w:rPr>
          <w:b/>
          <w:bCs/>
          <w:sz w:val="24"/>
          <w:rtl/>
        </w:rPr>
        <w:t xml:space="preserve"> </w:t>
      </w:r>
      <w:r w:rsidRPr="00E747D1">
        <w:rPr>
          <w:rFonts w:hint="eastAsia"/>
          <w:b/>
          <w:bCs/>
          <w:sz w:val="24"/>
          <w:rtl/>
        </w:rPr>
        <w:t>כלשהו</w:t>
      </w:r>
      <w:r w:rsidRPr="00E747D1">
        <w:rPr>
          <w:b/>
          <w:bCs/>
          <w:sz w:val="24"/>
          <w:rtl/>
        </w:rPr>
        <w:t xml:space="preserve"> </w:t>
      </w:r>
      <w:r w:rsidRPr="00E747D1">
        <w:rPr>
          <w:rFonts w:hint="eastAsia"/>
          <w:b/>
          <w:bCs/>
          <w:sz w:val="24"/>
          <w:rtl/>
        </w:rPr>
        <w:t>לאוכלוסייה</w:t>
      </w:r>
      <w:r w:rsidRPr="00E747D1">
        <w:rPr>
          <w:b/>
          <w:bCs/>
          <w:sz w:val="24"/>
          <w:rtl/>
        </w:rPr>
        <w:t xml:space="preserve"> </w:t>
      </w:r>
      <w:r w:rsidRPr="00E747D1">
        <w:rPr>
          <w:rFonts w:hint="eastAsia"/>
          <w:b/>
          <w:bCs/>
          <w:sz w:val="24"/>
          <w:rtl/>
        </w:rPr>
        <w:t>הנזקקת</w:t>
      </w:r>
      <w:r w:rsidRPr="00E747D1">
        <w:rPr>
          <w:b/>
          <w:bCs/>
          <w:sz w:val="24"/>
          <w:rtl/>
        </w:rPr>
        <w:t xml:space="preserve"> </w:t>
      </w:r>
      <w:r w:rsidRPr="00E747D1">
        <w:rPr>
          <w:rFonts w:hint="eastAsia"/>
          <w:b/>
          <w:bCs/>
          <w:sz w:val="24"/>
          <w:rtl/>
        </w:rPr>
        <w:t>לכך</w:t>
      </w:r>
      <w:r w:rsidRPr="00E747D1">
        <w:rPr>
          <w:b/>
          <w:bCs/>
          <w:sz w:val="24"/>
          <w:rtl/>
        </w:rPr>
        <w:t xml:space="preserve"> </w:t>
      </w:r>
      <w:r w:rsidRPr="00E747D1">
        <w:rPr>
          <w:rFonts w:hint="eastAsia"/>
          <w:b/>
          <w:bCs/>
          <w:sz w:val="24"/>
          <w:rtl/>
        </w:rPr>
        <w:t>לבין</w:t>
      </w:r>
      <w:r w:rsidRPr="00E747D1">
        <w:rPr>
          <w:b/>
          <w:bCs/>
          <w:sz w:val="24"/>
          <w:rtl/>
        </w:rPr>
        <w:t xml:space="preserve"> </w:t>
      </w:r>
      <w:r w:rsidRPr="00E747D1">
        <w:rPr>
          <w:rFonts w:hint="eastAsia"/>
          <w:b/>
          <w:bCs/>
          <w:sz w:val="24"/>
          <w:rtl/>
        </w:rPr>
        <w:t>שמירה</w:t>
      </w:r>
      <w:r w:rsidRPr="00E747D1">
        <w:rPr>
          <w:b/>
          <w:bCs/>
          <w:sz w:val="24"/>
          <w:rtl/>
        </w:rPr>
        <w:t xml:space="preserve"> </w:t>
      </w:r>
      <w:r w:rsidRPr="00E747D1">
        <w:rPr>
          <w:rFonts w:hint="eastAsia"/>
          <w:b/>
          <w:bCs/>
          <w:sz w:val="24"/>
          <w:rtl/>
        </w:rPr>
        <w:t>על</w:t>
      </w:r>
      <w:r w:rsidRPr="00E747D1">
        <w:rPr>
          <w:b/>
          <w:bCs/>
          <w:sz w:val="24"/>
          <w:rtl/>
        </w:rPr>
        <w:t xml:space="preserve"> </w:t>
      </w:r>
      <w:r w:rsidRPr="00E747D1">
        <w:rPr>
          <w:rFonts w:hint="eastAsia"/>
          <w:b/>
          <w:bCs/>
          <w:sz w:val="24"/>
          <w:rtl/>
        </w:rPr>
        <w:t>האחריות</w:t>
      </w:r>
      <w:r w:rsidRPr="00E747D1">
        <w:rPr>
          <w:b/>
          <w:bCs/>
          <w:sz w:val="24"/>
          <w:rtl/>
        </w:rPr>
        <w:t xml:space="preserve"> </w:t>
      </w:r>
      <w:r w:rsidRPr="00E747D1">
        <w:rPr>
          <w:rFonts w:hint="eastAsia"/>
          <w:b/>
          <w:bCs/>
          <w:sz w:val="24"/>
          <w:rtl/>
        </w:rPr>
        <w:t>ואיכות</w:t>
      </w:r>
      <w:r w:rsidRPr="00E747D1">
        <w:rPr>
          <w:b/>
          <w:bCs/>
          <w:sz w:val="24"/>
          <w:rtl/>
        </w:rPr>
        <w:t xml:space="preserve"> </w:t>
      </w:r>
      <w:r w:rsidRPr="00E747D1">
        <w:rPr>
          <w:rFonts w:hint="eastAsia"/>
          <w:b/>
          <w:bCs/>
          <w:sz w:val="24"/>
          <w:rtl/>
        </w:rPr>
        <w:t>הטיפול</w:t>
      </w:r>
      <w:r w:rsidRPr="00E747D1">
        <w:rPr>
          <w:b/>
          <w:bCs/>
          <w:sz w:val="24"/>
          <w:rtl/>
        </w:rPr>
        <w:t xml:space="preserve"> </w:t>
      </w:r>
      <w:r w:rsidRPr="00E747D1">
        <w:rPr>
          <w:rFonts w:hint="eastAsia"/>
          <w:b/>
          <w:bCs/>
          <w:sz w:val="24"/>
          <w:rtl/>
        </w:rPr>
        <w:t>המקצועי</w:t>
      </w:r>
      <w:r w:rsidRPr="00E747D1">
        <w:rPr>
          <w:b/>
          <w:bCs/>
          <w:sz w:val="24"/>
          <w:rtl/>
        </w:rPr>
        <w:t xml:space="preserve"> </w:t>
      </w:r>
      <w:r w:rsidRPr="00E747D1">
        <w:rPr>
          <w:rFonts w:hint="eastAsia"/>
          <w:b/>
          <w:bCs/>
          <w:sz w:val="24"/>
          <w:rtl/>
        </w:rPr>
        <w:t>שנדרש</w:t>
      </w:r>
      <w:r w:rsidRPr="00E747D1">
        <w:rPr>
          <w:b/>
          <w:bCs/>
          <w:sz w:val="24"/>
          <w:rtl/>
        </w:rPr>
        <w:t xml:space="preserve"> </w:t>
      </w:r>
      <w:r w:rsidRPr="00E747D1">
        <w:rPr>
          <w:rFonts w:hint="eastAsia"/>
          <w:b/>
          <w:bCs/>
          <w:sz w:val="24"/>
          <w:rtl/>
        </w:rPr>
        <w:t>בנוגע</w:t>
      </w:r>
      <w:r w:rsidRPr="00E747D1">
        <w:rPr>
          <w:b/>
          <w:bCs/>
          <w:sz w:val="24"/>
          <w:rtl/>
        </w:rPr>
        <w:t xml:space="preserve"> </w:t>
      </w:r>
      <w:r w:rsidRPr="00E747D1">
        <w:rPr>
          <w:rFonts w:hint="eastAsia"/>
          <w:b/>
          <w:bCs/>
          <w:sz w:val="24"/>
          <w:rtl/>
        </w:rPr>
        <w:t>לאוכלוסייה</w:t>
      </w:r>
      <w:r w:rsidRPr="00E747D1">
        <w:rPr>
          <w:b/>
          <w:bCs/>
          <w:sz w:val="24"/>
          <w:rtl/>
        </w:rPr>
        <w:t xml:space="preserve"> </w:t>
      </w:r>
      <w:r w:rsidRPr="00E747D1">
        <w:rPr>
          <w:rFonts w:hint="eastAsia"/>
          <w:b/>
          <w:bCs/>
          <w:sz w:val="24"/>
          <w:rtl/>
        </w:rPr>
        <w:t>פגיעה</w:t>
      </w:r>
      <w:r w:rsidRPr="00E747D1">
        <w:rPr>
          <w:b/>
          <w:bCs/>
          <w:sz w:val="24"/>
          <w:rtl/>
        </w:rPr>
        <w:t xml:space="preserve"> </w:t>
      </w:r>
      <w:r w:rsidRPr="00E747D1">
        <w:rPr>
          <w:rFonts w:hint="eastAsia"/>
          <w:b/>
          <w:bCs/>
          <w:sz w:val="24"/>
          <w:rtl/>
        </w:rPr>
        <w:t>ורגישה</w:t>
      </w:r>
      <w:r w:rsidRPr="00E747D1">
        <w:rPr>
          <w:b/>
          <w:bCs/>
          <w:sz w:val="24"/>
          <w:rtl/>
        </w:rPr>
        <w:t xml:space="preserve"> </w:t>
      </w:r>
      <w:r w:rsidRPr="00E747D1">
        <w:rPr>
          <w:rFonts w:hint="eastAsia"/>
          <w:b/>
          <w:bCs/>
          <w:sz w:val="24"/>
          <w:rtl/>
        </w:rPr>
        <w:t>זו</w:t>
      </w:r>
      <w:r w:rsidRPr="00E747D1">
        <w:rPr>
          <w:b/>
          <w:bCs/>
          <w:sz w:val="24"/>
          <w:rtl/>
        </w:rPr>
        <w:t xml:space="preserve"> </w:t>
      </w:r>
      <w:r w:rsidRPr="00E747D1">
        <w:rPr>
          <w:rFonts w:hint="eastAsia"/>
          <w:b/>
          <w:bCs/>
          <w:sz w:val="24"/>
          <w:rtl/>
        </w:rPr>
        <w:t>של</w:t>
      </w:r>
      <w:r w:rsidRPr="00E747D1">
        <w:rPr>
          <w:b/>
          <w:bCs/>
          <w:sz w:val="24"/>
          <w:rtl/>
        </w:rPr>
        <w:t xml:space="preserve"> </w:t>
      </w:r>
      <w:r w:rsidRPr="00E747D1">
        <w:rPr>
          <w:rFonts w:hint="eastAsia"/>
          <w:b/>
          <w:bCs/>
          <w:sz w:val="24"/>
          <w:rtl/>
        </w:rPr>
        <w:t>נוער</w:t>
      </w:r>
      <w:r w:rsidRPr="00E747D1">
        <w:rPr>
          <w:b/>
          <w:bCs/>
          <w:sz w:val="24"/>
          <w:rtl/>
        </w:rPr>
        <w:t xml:space="preserve"> </w:t>
      </w:r>
      <w:r w:rsidRPr="00E747D1">
        <w:rPr>
          <w:rFonts w:hint="eastAsia"/>
          <w:b/>
          <w:bCs/>
          <w:sz w:val="24"/>
          <w:rtl/>
        </w:rPr>
        <w:t>בסיכון</w:t>
      </w:r>
      <w:r w:rsidRPr="00E747D1">
        <w:rPr>
          <w:b/>
          <w:bCs/>
          <w:sz w:val="24"/>
          <w:rtl/>
        </w:rPr>
        <w:t xml:space="preserve"> - </w:t>
      </w:r>
      <w:r w:rsidRPr="00E747D1">
        <w:rPr>
          <w:rFonts w:hint="eastAsia"/>
          <w:b/>
          <w:bCs/>
          <w:sz w:val="24"/>
          <w:rtl/>
        </w:rPr>
        <w:t>תוך</w:t>
      </w:r>
      <w:r w:rsidRPr="00E747D1">
        <w:rPr>
          <w:b/>
          <w:bCs/>
          <w:sz w:val="24"/>
          <w:rtl/>
        </w:rPr>
        <w:t xml:space="preserve"> </w:t>
      </w:r>
      <w:r w:rsidRPr="00E747D1">
        <w:rPr>
          <w:rFonts w:hint="eastAsia"/>
          <w:b/>
          <w:bCs/>
          <w:sz w:val="24"/>
          <w:rtl/>
        </w:rPr>
        <w:t>בחינת</w:t>
      </w:r>
      <w:r w:rsidRPr="00E747D1">
        <w:rPr>
          <w:b/>
          <w:bCs/>
          <w:sz w:val="24"/>
          <w:rtl/>
        </w:rPr>
        <w:t xml:space="preserve"> </w:t>
      </w:r>
      <w:r w:rsidRPr="00E747D1">
        <w:rPr>
          <w:rFonts w:hint="eastAsia"/>
          <w:b/>
          <w:bCs/>
          <w:sz w:val="24"/>
          <w:rtl/>
        </w:rPr>
        <w:t>הכישורים</w:t>
      </w:r>
      <w:r w:rsidRPr="00E747D1">
        <w:rPr>
          <w:b/>
          <w:bCs/>
          <w:sz w:val="24"/>
          <w:rtl/>
        </w:rPr>
        <w:t xml:space="preserve"> </w:t>
      </w:r>
      <w:r w:rsidRPr="00E747D1">
        <w:rPr>
          <w:rFonts w:hint="eastAsia"/>
          <w:b/>
          <w:bCs/>
          <w:sz w:val="24"/>
          <w:rtl/>
        </w:rPr>
        <w:t>המקצועיים</w:t>
      </w:r>
      <w:r w:rsidRPr="00E747D1">
        <w:rPr>
          <w:b/>
          <w:bCs/>
          <w:sz w:val="24"/>
          <w:rtl/>
        </w:rPr>
        <w:t xml:space="preserve"> </w:t>
      </w:r>
      <w:r w:rsidRPr="00E747D1">
        <w:rPr>
          <w:rFonts w:hint="eastAsia"/>
          <w:b/>
          <w:bCs/>
          <w:sz w:val="24"/>
          <w:rtl/>
        </w:rPr>
        <w:t>של</w:t>
      </w:r>
      <w:r w:rsidRPr="00E747D1">
        <w:rPr>
          <w:b/>
          <w:bCs/>
          <w:sz w:val="24"/>
          <w:rtl/>
        </w:rPr>
        <w:t xml:space="preserve"> האדם שימלא את התפקיד </w:t>
      </w:r>
      <w:r w:rsidRPr="00E747D1">
        <w:rPr>
          <w:rFonts w:hint="eastAsia"/>
          <w:b/>
          <w:bCs/>
          <w:sz w:val="24"/>
          <w:rtl/>
        </w:rPr>
        <w:t>ומתן</w:t>
      </w:r>
      <w:r w:rsidRPr="00E747D1">
        <w:rPr>
          <w:b/>
          <w:bCs/>
          <w:sz w:val="24"/>
          <w:rtl/>
        </w:rPr>
        <w:t xml:space="preserve"> </w:t>
      </w:r>
      <w:r w:rsidRPr="00E747D1">
        <w:rPr>
          <w:rFonts w:hint="eastAsia"/>
          <w:b/>
          <w:bCs/>
          <w:sz w:val="24"/>
          <w:rtl/>
        </w:rPr>
        <w:t>הכשרות</w:t>
      </w:r>
      <w:r w:rsidRPr="00E747D1">
        <w:rPr>
          <w:b/>
          <w:bCs/>
          <w:sz w:val="24"/>
          <w:rtl/>
        </w:rPr>
        <w:t xml:space="preserve">, </w:t>
      </w:r>
      <w:r w:rsidRPr="00E747D1">
        <w:rPr>
          <w:rFonts w:hint="eastAsia"/>
          <w:b/>
          <w:bCs/>
          <w:sz w:val="24"/>
          <w:rtl/>
        </w:rPr>
        <w:t>הנחיות</w:t>
      </w:r>
      <w:r w:rsidRPr="00E747D1">
        <w:rPr>
          <w:b/>
          <w:bCs/>
          <w:sz w:val="24"/>
          <w:rtl/>
        </w:rPr>
        <w:t xml:space="preserve">, </w:t>
      </w:r>
      <w:r w:rsidRPr="00E747D1">
        <w:rPr>
          <w:rFonts w:hint="eastAsia"/>
          <w:b/>
          <w:bCs/>
          <w:sz w:val="24"/>
          <w:rtl/>
        </w:rPr>
        <w:t>ליווי</w:t>
      </w:r>
      <w:r w:rsidRPr="00E747D1">
        <w:rPr>
          <w:b/>
          <w:bCs/>
          <w:sz w:val="24"/>
          <w:rtl/>
        </w:rPr>
        <w:t xml:space="preserve"> </w:t>
      </w:r>
      <w:r w:rsidRPr="00E747D1">
        <w:rPr>
          <w:rFonts w:hint="eastAsia"/>
          <w:b/>
          <w:bCs/>
          <w:sz w:val="24"/>
          <w:rtl/>
        </w:rPr>
        <w:t>ומעקב</w:t>
      </w:r>
      <w:r w:rsidRPr="00E747D1">
        <w:rPr>
          <w:b/>
          <w:bCs/>
          <w:sz w:val="24"/>
          <w:rtl/>
        </w:rPr>
        <w:t xml:space="preserve"> </w:t>
      </w:r>
      <w:r w:rsidRPr="00E747D1">
        <w:rPr>
          <w:rFonts w:hint="eastAsia"/>
          <w:b/>
          <w:bCs/>
          <w:sz w:val="24"/>
          <w:rtl/>
        </w:rPr>
        <w:t>צמודים</w:t>
      </w:r>
      <w:r w:rsidRPr="00E747D1">
        <w:rPr>
          <w:rFonts w:hint="cs"/>
          <w:b/>
          <w:bCs/>
          <w:sz w:val="24"/>
          <w:rtl/>
        </w:rPr>
        <w:t>.</w:t>
      </w:r>
      <w:r w:rsidRPr="00E747D1">
        <w:rPr>
          <w:b/>
          <w:bCs/>
          <w:sz w:val="24"/>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כי משרד הרווחה ומנהלי </w:t>
      </w:r>
      <w:proofErr w:type="spellStart"/>
      <w:r w:rsidRPr="00E747D1">
        <w:rPr>
          <w:rFonts w:hint="cs"/>
          <w:b/>
          <w:bCs/>
          <w:rtl/>
        </w:rPr>
        <w:t>המש"חים</w:t>
      </w:r>
      <w:proofErr w:type="spellEnd"/>
      <w:r w:rsidRPr="00E747D1">
        <w:rPr>
          <w:rFonts w:hint="cs"/>
          <w:b/>
          <w:bCs/>
          <w:rtl/>
        </w:rPr>
        <w:t xml:space="preserve"> יפעלו לאיוש מספר המשרות שנקבעו בתקן, וכן מומלץ כי הם יאספו את הנתונים הדרושים להם כדי לאמוד את הפער הקיים בין כוח האדם הדרוש לטיפול בנוער בסיכון ובין כוח האדם הזמין לכך בפועל, בשים לב גם לעלייה המתמדת במספר בני הנוער בסיכון ולהשפעות משבר הקורונה ומלחמת </w:t>
      </w:r>
      <w:r w:rsidRPr="00E747D1">
        <w:rPr>
          <w:b/>
          <w:bCs/>
          <w:rtl/>
        </w:rPr>
        <w:t xml:space="preserve">חרבות </w:t>
      </w:r>
      <w:r w:rsidRPr="00E747D1">
        <w:rPr>
          <w:rFonts w:hint="eastAsia"/>
          <w:b/>
          <w:bCs/>
          <w:rtl/>
        </w:rPr>
        <w:t>ברזל</w:t>
      </w:r>
      <w:r w:rsidRPr="00E747D1">
        <w:rPr>
          <w:rFonts w:hint="cs"/>
          <w:b/>
          <w:bCs/>
        </w:rPr>
        <w:t xml:space="preserve"> </w:t>
      </w:r>
      <w:r w:rsidRPr="00E747D1">
        <w:rPr>
          <w:rFonts w:hint="cs"/>
          <w:b/>
          <w:bCs/>
          <w:rtl/>
        </w:rPr>
        <w:t xml:space="preserve">על אוכלוסייה זו, על מנת להתאים את מספר המשרות שבתקן לצורכי האוכלוסייה. </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Tahoma" w:hAnsi="Tahoma"/>
          <w:b/>
          <w:bCs/>
          <w:sz w:val="24"/>
          <w:rtl/>
        </w:rPr>
      </w:pPr>
      <w:r w:rsidRPr="00E747D1">
        <w:rPr>
          <w:rFonts w:ascii="Tahoma" w:hAnsi="Tahoma"/>
          <w:b/>
          <w:bCs/>
          <w:sz w:val="24"/>
          <w:rtl/>
        </w:rPr>
        <w:t xml:space="preserve">משרד מבקר המדינה </w:t>
      </w:r>
      <w:r w:rsidRPr="00E747D1">
        <w:rPr>
          <w:rFonts w:ascii="Tahoma" w:hAnsi="Tahoma" w:hint="cs"/>
          <w:b/>
          <w:bCs/>
          <w:sz w:val="24"/>
          <w:rtl/>
        </w:rPr>
        <w:t xml:space="preserve">מציין לחיוב כי </w:t>
      </w:r>
      <w:r w:rsidRPr="00E747D1">
        <w:rPr>
          <w:rFonts w:hint="cs"/>
          <w:b/>
          <w:bCs/>
          <w:rtl/>
        </w:rPr>
        <w:t>מהשיחות שקיים עם גורמי המקצוע הרלוונטיים</w:t>
      </w:r>
      <w:r w:rsidRPr="00E747D1">
        <w:rPr>
          <w:rFonts w:ascii="Tahoma" w:hAnsi="Tahoma"/>
          <w:b/>
          <w:bCs/>
          <w:sz w:val="24"/>
          <w:rtl/>
        </w:rPr>
        <w:t xml:space="preserve"> ומ</w:t>
      </w:r>
      <w:r w:rsidRPr="00E747D1">
        <w:rPr>
          <w:rFonts w:ascii="Tahoma" w:hAnsi="Tahoma" w:hint="cs"/>
          <w:b/>
          <w:bCs/>
          <w:sz w:val="24"/>
          <w:rtl/>
        </w:rPr>
        <w:t xml:space="preserve">ממצאי </w:t>
      </w:r>
      <w:r w:rsidRPr="00E747D1">
        <w:rPr>
          <w:rFonts w:ascii="Tahoma" w:hAnsi="Tahoma"/>
          <w:b/>
          <w:bCs/>
          <w:sz w:val="24"/>
          <w:rtl/>
        </w:rPr>
        <w:t xml:space="preserve">הביקורת התרשם כי </w:t>
      </w:r>
      <w:proofErr w:type="spellStart"/>
      <w:r w:rsidRPr="00E747D1">
        <w:rPr>
          <w:rFonts w:ascii="Tahoma" w:hAnsi="Tahoma"/>
          <w:b/>
          <w:bCs/>
          <w:sz w:val="24"/>
          <w:rtl/>
        </w:rPr>
        <w:t>העו"סים</w:t>
      </w:r>
      <w:proofErr w:type="spellEnd"/>
      <w:r w:rsidRPr="00E747D1">
        <w:rPr>
          <w:rFonts w:ascii="Tahoma" w:hAnsi="Tahoma"/>
          <w:b/>
          <w:bCs/>
          <w:sz w:val="24"/>
          <w:rtl/>
        </w:rPr>
        <w:t xml:space="preserve"> </w:t>
      </w:r>
      <w:proofErr w:type="spellStart"/>
      <w:r w:rsidRPr="00E747D1">
        <w:rPr>
          <w:rFonts w:ascii="Tahoma" w:hAnsi="Tahoma"/>
          <w:b/>
          <w:bCs/>
          <w:sz w:val="24"/>
          <w:rtl/>
        </w:rPr>
        <w:t>במש"חים</w:t>
      </w:r>
      <w:proofErr w:type="spellEnd"/>
      <w:r w:rsidRPr="00E747D1">
        <w:rPr>
          <w:rFonts w:ascii="Tahoma" w:hAnsi="Tahoma"/>
          <w:b/>
          <w:bCs/>
          <w:sz w:val="24"/>
          <w:rtl/>
        </w:rPr>
        <w:t xml:space="preserve"> ברשויות שנבדקו </w:t>
      </w:r>
      <w:r w:rsidRPr="00E747D1">
        <w:rPr>
          <w:rFonts w:ascii="Tahoma" w:hAnsi="Tahoma" w:hint="cs"/>
          <w:b/>
          <w:bCs/>
          <w:sz w:val="24"/>
          <w:rtl/>
        </w:rPr>
        <w:t>מבצעים</w:t>
      </w:r>
      <w:r w:rsidRPr="00E747D1">
        <w:rPr>
          <w:rFonts w:ascii="Tahoma" w:hAnsi="Tahoma"/>
          <w:b/>
          <w:bCs/>
          <w:sz w:val="24"/>
          <w:rtl/>
        </w:rPr>
        <w:t xml:space="preserve"> את עבודתם במסירות. ניכר כי על אף מורכבות התפקיד, העומס הרב והקשיים שאיתם הם מתמודדים בכל יום, הם נכונים לפעול למען האוכלוסייה שבטיפולם ועושים </w:t>
      </w:r>
      <w:r w:rsidRPr="00E747D1">
        <w:rPr>
          <w:rFonts w:ascii="Tahoma" w:hAnsi="Tahoma" w:hint="cs"/>
          <w:b/>
          <w:bCs/>
          <w:sz w:val="24"/>
          <w:rtl/>
        </w:rPr>
        <w:t>ז</w:t>
      </w:r>
      <w:r w:rsidRPr="00E747D1">
        <w:rPr>
          <w:rFonts w:ascii="Tahoma" w:hAnsi="Tahoma"/>
          <w:b/>
          <w:bCs/>
          <w:sz w:val="24"/>
          <w:rtl/>
        </w:rPr>
        <w:t>את ברגישות רבה</w:t>
      </w:r>
      <w:r w:rsidRPr="00E747D1">
        <w:rPr>
          <w:rFonts w:ascii="Tahoma" w:hAnsi="Tahoma" w:hint="cs"/>
          <w:b/>
          <w:bCs/>
          <w:sz w:val="24"/>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משרד הרווחה מסר בתשובתו כי מחוז דרום פועל בכל עת לאיוש המשרות בעיריית </w:t>
      </w:r>
      <w:r w:rsidRPr="00E747D1">
        <w:rPr>
          <w:rFonts w:hint="cs"/>
          <w:b/>
          <w:bCs/>
          <w:rtl/>
        </w:rPr>
        <w:t>ערד</w:t>
      </w:r>
      <w:r w:rsidRPr="00E747D1">
        <w:rPr>
          <w:rFonts w:hint="cs"/>
          <w:rtl/>
        </w:rPr>
        <w:t xml:space="preserve">, וכי ישנם חסמים המקשים על התהליך, כגון ריחוק גיאוגרפי, תמריצים, שכר ומיצוב מקצוע </w:t>
      </w:r>
      <w:proofErr w:type="spellStart"/>
      <w:r w:rsidRPr="00E747D1">
        <w:rPr>
          <w:rFonts w:hint="cs"/>
          <w:rtl/>
        </w:rPr>
        <w:t>העו"ס</w:t>
      </w:r>
      <w:proofErr w:type="spellEnd"/>
      <w:r w:rsidRPr="00E747D1">
        <w:rPr>
          <w:rFonts w:hint="cs"/>
          <w:rtl/>
        </w:rPr>
        <w:t>, אשר מקשים על פעולות האיוש.</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עוד מסר משרד הרווחה בתשובתו כי בין השנים 2021 ל-2023 היה קושי באיוש משרת עו"ס נוער ב</w:t>
      </w:r>
      <w:r w:rsidRPr="00E747D1">
        <w:rPr>
          <w:rFonts w:hint="cs"/>
          <w:b/>
          <w:bCs/>
          <w:rtl/>
        </w:rPr>
        <w:t>קריית מוצקין</w:t>
      </w:r>
      <w:r w:rsidRPr="00E747D1">
        <w:rPr>
          <w:rFonts w:hint="cs"/>
          <w:rtl/>
        </w:rPr>
        <w:t>, וכי משרת עו"ס אחד שאוישה לא הצליחה לתת מענה מיטבי ומקצועי לכל תחום הנוער. נמסר כי מאז אוישה משרה נוספת</w:t>
      </w:r>
    </w:p>
    <w:p w:rsidR="00B52032" w:rsidRPr="00E747D1" w:rsidRDefault="00B52032" w:rsidP="00B52032">
      <w:pPr>
        <w:spacing w:line="269" w:lineRule="auto"/>
        <w:ind w:left="-1"/>
        <w:rPr>
          <w:rFonts w:ascii="Tahoma" w:hAnsi="Tahoma"/>
          <w:b/>
          <w:bCs/>
          <w:sz w:val="24"/>
          <w:rtl/>
        </w:rPr>
      </w:pPr>
    </w:p>
    <w:p w:rsidR="00B52032" w:rsidRPr="00E747D1" w:rsidRDefault="00B52032" w:rsidP="00B52032">
      <w:pPr>
        <w:pStyle w:val="31"/>
        <w:spacing w:before="0" w:line="269" w:lineRule="auto"/>
        <w:rPr>
          <w:rtl/>
        </w:rPr>
      </w:pPr>
      <w:r w:rsidRPr="00E747D1">
        <w:rPr>
          <w:rFonts w:hint="cs"/>
          <w:rtl/>
        </w:rPr>
        <w:t>מחסור במבנים</w:t>
      </w:r>
    </w:p>
    <w:p w:rsidR="00B52032" w:rsidRPr="00E747D1" w:rsidRDefault="00B52032" w:rsidP="00B52032">
      <w:pPr>
        <w:spacing w:line="269" w:lineRule="auto"/>
        <w:jc w:val="left"/>
        <w:rPr>
          <w:rFonts w:ascii="Almoni ML v5 AAA" w:hAnsi="Almoni ML v5 AAA" w:cs="Almoni ML v5 AAA"/>
          <w:b/>
          <w:bCs/>
          <w:sz w:val="24"/>
          <w:rtl/>
          <w:lang w:val="fr-FR"/>
        </w:rPr>
      </w:pPr>
    </w:p>
    <w:p w:rsidR="00B52032" w:rsidRPr="00E747D1" w:rsidRDefault="00B52032" w:rsidP="00B52032">
      <w:pPr>
        <w:bidi w:val="0"/>
        <w:spacing w:line="240" w:lineRule="auto"/>
        <w:jc w:val="center"/>
        <w:rPr>
          <w:rFonts w:ascii="Almoni ML v5 AAA" w:hAnsi="Almoni ML v5 AAA" w:cs="Almoni ML v5 AAA"/>
          <w:b/>
          <w:bCs/>
          <w:sz w:val="18"/>
          <w:szCs w:val="18"/>
          <w:rtl/>
        </w:rPr>
      </w:pPr>
      <w:r>
        <w:rPr>
          <w:rFonts w:ascii="Almoni ML v5 AAA" w:hAnsi="Almoni ML v5 AAA" w:cs="Almoni ML v5 AAA"/>
          <w:b/>
          <w:bCs/>
          <w:noProof/>
          <w:sz w:val="18"/>
          <w:szCs w:val="18"/>
        </w:rPr>
        <w:drawing>
          <wp:inline distT="0" distB="0" distL="0" distR="0" wp14:anchorId="378DDA41" wp14:editId="57FAC7F4">
            <wp:extent cx="5200650" cy="1038116"/>
            <wp:effectExtent l="0" t="0" r="0" b="0"/>
            <wp:docPr id="20" name="תמונה 20" descr="הרבה תוכניות נופלות בין הכיסאות כי אין גורם שיכול לממן את השכירות של המבנה, ותמיד הציפייה היא שגורם מתנדב יממן.&#10;(ציטוטים מתוך שיתוף ציבור שנערך בדצמבר 2024 - מנהלת תחום קהילה בעמותה שמסייעת לבני נוער במצבי סיכון בכל הארץ)&#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49824" cy="1067893"/>
                    </a:xfrm>
                    <a:prstGeom prst="rect">
                      <a:avLst/>
                    </a:prstGeom>
                    <a:noFill/>
                    <a:ln>
                      <a:noFill/>
                    </a:ln>
                  </pic:spPr>
                </pic:pic>
              </a:graphicData>
            </a:graphic>
          </wp:inline>
        </w:drawing>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החל משנת 2008, ובמסגרת החלטת הממשלה בעניין בניית מוסדות ציבור, הוטלה על הרשויות המקומיות האחריות להקמת מבנים של מוסדות ציבור בתחום שיפוטן, למעט רשויות מקומיות ביישובי פריפריה שזכאיות למימון ממשלתי</w:t>
      </w:r>
      <w:r w:rsidRPr="00E747D1">
        <w:rPr>
          <w:rStyle w:val="af3"/>
          <w:rtl/>
        </w:rPr>
        <w:footnoteReference w:id="175"/>
      </w:r>
      <w:r>
        <w:rPr>
          <w:rFonts w:hint="cs"/>
          <w:rtl/>
        </w:rPr>
        <w:t>.</w:t>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 xml:space="preserve">משרד </w:t>
      </w:r>
      <w:r w:rsidRPr="00E747D1">
        <w:rPr>
          <w:rFonts w:hint="cs"/>
          <w:rtl/>
        </w:rPr>
        <w:t>הרווחה מקצה לרשויות המקומיות תקציב עבור הפעלת השירותים והשמת המטופלים במסגרות השונות, אך הוא אינו מקצה תקציב</w:t>
      </w:r>
      <w:r w:rsidRPr="00E747D1">
        <w:rPr>
          <w:rtl/>
        </w:rPr>
        <w:t xml:space="preserve"> </w:t>
      </w:r>
      <w:r w:rsidRPr="00E747D1">
        <w:rPr>
          <w:rFonts w:hint="cs"/>
          <w:rtl/>
        </w:rPr>
        <w:t xml:space="preserve">להקמת </w:t>
      </w:r>
      <w:r w:rsidRPr="00E747D1">
        <w:rPr>
          <w:rtl/>
        </w:rPr>
        <w:t>מבנים</w:t>
      </w:r>
      <w:r w:rsidRPr="00E747D1">
        <w:rPr>
          <w:rFonts w:hint="cs"/>
          <w:rtl/>
        </w:rPr>
        <w:t xml:space="preserve"> ברשויות</w:t>
      </w:r>
      <w:r w:rsidRPr="00E747D1">
        <w:rPr>
          <w:rStyle w:val="af3"/>
          <w:rtl/>
        </w:rPr>
        <w:footnoteReference w:id="176"/>
      </w:r>
      <w:r w:rsidRPr="00E747D1">
        <w:rPr>
          <w:rtl/>
        </w:rPr>
        <w:t xml:space="preserve">. </w:t>
      </w:r>
      <w:r w:rsidRPr="00E747D1">
        <w:rPr>
          <w:rFonts w:hint="cs"/>
          <w:rtl/>
        </w:rPr>
        <w:t xml:space="preserve">עבור </w:t>
      </w:r>
      <w:r w:rsidRPr="00E747D1">
        <w:rPr>
          <w:rtl/>
        </w:rPr>
        <w:t xml:space="preserve">סיוע </w:t>
      </w:r>
      <w:r w:rsidRPr="00E747D1">
        <w:rPr>
          <w:rFonts w:hint="cs"/>
          <w:rtl/>
        </w:rPr>
        <w:t>ב</w:t>
      </w:r>
      <w:r w:rsidRPr="00E747D1">
        <w:rPr>
          <w:rtl/>
        </w:rPr>
        <w:t xml:space="preserve">שיפוץ או </w:t>
      </w:r>
      <w:r w:rsidRPr="00E747D1">
        <w:rPr>
          <w:rFonts w:hint="cs"/>
          <w:rtl/>
        </w:rPr>
        <w:t>ב</w:t>
      </w:r>
      <w:r w:rsidRPr="00E747D1">
        <w:rPr>
          <w:rtl/>
        </w:rPr>
        <w:t>בניי</w:t>
      </w:r>
      <w:r w:rsidRPr="00E747D1">
        <w:rPr>
          <w:rFonts w:hint="cs"/>
          <w:rtl/>
        </w:rPr>
        <w:t>ת מבנים</w:t>
      </w:r>
      <w:r w:rsidRPr="00E747D1">
        <w:rPr>
          <w:rStyle w:val="af3"/>
          <w:rtl/>
        </w:rPr>
        <w:footnoteReference w:id="177"/>
      </w:r>
      <w:r w:rsidRPr="00E747D1">
        <w:rPr>
          <w:rFonts w:hint="cs"/>
          <w:rtl/>
        </w:rPr>
        <w:t xml:space="preserve"> רשאיות הרשויות </w:t>
      </w:r>
      <w:r w:rsidRPr="00E747D1">
        <w:rPr>
          <w:rtl/>
        </w:rPr>
        <w:t>לפנות לקרן שלם</w:t>
      </w:r>
      <w:r w:rsidRPr="00E747D1">
        <w:rPr>
          <w:rStyle w:val="af3"/>
          <w:rtl/>
        </w:rPr>
        <w:footnoteReference w:id="178"/>
      </w:r>
      <w:r w:rsidRPr="00E747D1">
        <w:rPr>
          <w:rtl/>
        </w:rPr>
        <w:t xml:space="preserve"> </w:t>
      </w:r>
      <w:r w:rsidRPr="00E747D1">
        <w:rPr>
          <w:rFonts w:hint="cs"/>
          <w:rtl/>
        </w:rPr>
        <w:t>או</w:t>
      </w:r>
      <w:r w:rsidRPr="00E747D1">
        <w:rPr>
          <w:rtl/>
        </w:rPr>
        <w:t xml:space="preserve"> לקרן לפיתוח שירותים לנכים של</w:t>
      </w:r>
      <w:r w:rsidRPr="00E747D1">
        <w:rPr>
          <w:rFonts w:hint="cs"/>
          <w:rtl/>
        </w:rPr>
        <w:t xml:space="preserve"> המוסד לביטוח לאומי</w:t>
      </w:r>
      <w:r w:rsidRPr="00E747D1">
        <w:rPr>
          <w:rStyle w:val="af3"/>
          <w:rtl/>
        </w:rPr>
        <w:footnoteReference w:id="179"/>
      </w:r>
      <w:r w:rsidRPr="00E747D1">
        <w:rPr>
          <w:rtl/>
        </w:rPr>
        <w:t>.</w:t>
      </w:r>
      <w:r w:rsidRPr="00E747D1">
        <w:rPr>
          <w:rFonts w:hint="cs"/>
          <w:rtl/>
        </w:rPr>
        <w:t xml:space="preserve"> משתמע מכך</w:t>
      </w:r>
      <w:r w:rsidRPr="00E747D1">
        <w:rPr>
          <w:rtl/>
        </w:rPr>
        <w:t xml:space="preserve"> </w:t>
      </w:r>
      <w:r w:rsidRPr="00E747D1">
        <w:rPr>
          <w:rFonts w:hint="eastAsia"/>
          <w:rtl/>
        </w:rPr>
        <w:t>שרשות</w:t>
      </w:r>
      <w:r w:rsidRPr="00E747D1">
        <w:rPr>
          <w:rFonts w:hint="cs"/>
          <w:rtl/>
        </w:rPr>
        <w:t xml:space="preserve"> מקומית שאין באפשרותה לממן מתקציבה עלויות של שכירת מבנים, תפעולם ותחזוקתם לא תספק שירותים מסוימים לתושבים הזכאים לכך, ועקב כך ייפגעו זכויותיהם.</w:t>
      </w:r>
    </w:p>
    <w:p w:rsidR="00B52032" w:rsidRPr="00E747D1" w:rsidRDefault="00B52032" w:rsidP="00B52032">
      <w:pPr>
        <w:spacing w:line="269" w:lineRule="auto"/>
        <w:rPr>
          <w:rtl/>
        </w:rPr>
      </w:pPr>
      <w:r w:rsidRPr="00E747D1">
        <w:rPr>
          <w:rFonts w:hint="cs"/>
          <w:rtl/>
        </w:rPr>
        <w:t xml:space="preserve">את </w:t>
      </w:r>
      <w:proofErr w:type="spellStart"/>
      <w:r w:rsidRPr="00E747D1">
        <w:rPr>
          <w:rFonts w:hint="cs"/>
          <w:rtl/>
        </w:rPr>
        <w:t>תוכניות</w:t>
      </w:r>
      <w:proofErr w:type="spellEnd"/>
      <w:r w:rsidRPr="00E747D1">
        <w:rPr>
          <w:rFonts w:hint="cs"/>
          <w:rtl/>
        </w:rPr>
        <w:t xml:space="preserve"> הטיפול וההתערבות יש להפעיל בחלל סגור, במבנה. לדברי מנהל אגף א' לחינוך ילדים ונוער בסיכון במשרד החינוך, </w:t>
      </w:r>
      <w:r w:rsidRPr="00E747D1">
        <w:rPr>
          <w:rFonts w:hint="eastAsia"/>
          <w:rtl/>
        </w:rPr>
        <w:t>מאוקטובר</w:t>
      </w:r>
      <w:r w:rsidRPr="00E747D1">
        <w:rPr>
          <w:rtl/>
        </w:rPr>
        <w:t xml:space="preserve"> 2024</w:t>
      </w:r>
      <w:r w:rsidRPr="00E747D1">
        <w:rPr>
          <w:rFonts w:hint="cs"/>
          <w:rtl/>
        </w:rPr>
        <w:t>, קיום הפעילות במקום בטוח הוא קריטי להצלחתה ולשלומם של המשתתפים בה. לדבריו, הוא אינו מאשר פתיחת מועדונית</w:t>
      </w:r>
      <w:r w:rsidRPr="00E747D1">
        <w:rPr>
          <w:rStyle w:val="af3"/>
          <w:rtl/>
        </w:rPr>
        <w:footnoteReference w:id="180"/>
      </w:r>
      <w:r w:rsidRPr="00E747D1">
        <w:rPr>
          <w:rFonts w:hint="cs"/>
          <w:rtl/>
        </w:rPr>
        <w:t xml:space="preserve"> במבנה שאינו מתאים - למשל, הוא פסל הצעה לפתיחת מועדונית בחלל ששימש בעבר כיתת מעבדה כי המקום אינו מתאים לפעילות המועדונית. לדבריו גם מקלט אינו ראוי לשמש אכסניה של מועדונית לילדים ובני נוער. יש להפעיל מועדונית במקום ראוי, שניתן יהיה להרגיש בו "כמו בבית". </w:t>
      </w:r>
    </w:p>
    <w:p w:rsidR="00B52032" w:rsidRPr="00E747D1" w:rsidRDefault="00B52032" w:rsidP="00B52032">
      <w:pPr>
        <w:pStyle w:val="a9"/>
        <w:spacing w:line="269" w:lineRule="auto"/>
        <w:rPr>
          <w:rtl/>
        </w:rPr>
      </w:pPr>
    </w:p>
    <w:p w:rsidR="00B52032" w:rsidRPr="00E747D1" w:rsidRDefault="00B52032" w:rsidP="00B52032">
      <w:pPr>
        <w:spacing w:line="269" w:lineRule="auto"/>
        <w:rPr>
          <w:szCs w:val="20"/>
          <w:rtl/>
        </w:rPr>
      </w:pPr>
      <w:r w:rsidRPr="00E747D1">
        <w:rPr>
          <w:rFonts w:hint="cs"/>
          <w:rtl/>
        </w:rPr>
        <w:t xml:space="preserve">בהוראות </w:t>
      </w:r>
      <w:proofErr w:type="spellStart"/>
      <w:r w:rsidRPr="00E747D1">
        <w:rPr>
          <w:rFonts w:hint="cs"/>
          <w:rtl/>
        </w:rPr>
        <w:t>התע"ס</w:t>
      </w:r>
      <w:proofErr w:type="spellEnd"/>
      <w:r w:rsidRPr="00E747D1">
        <w:rPr>
          <w:rFonts w:hint="cs"/>
          <w:rtl/>
        </w:rPr>
        <w:t xml:space="preserve"> 1.12</w:t>
      </w:r>
      <w:r w:rsidRPr="00E747D1">
        <w:rPr>
          <w:rStyle w:val="af3"/>
          <w:rtl/>
        </w:rPr>
        <w:footnoteReference w:id="181"/>
      </w:r>
      <w:r w:rsidRPr="00E747D1">
        <w:rPr>
          <w:rFonts w:hint="cs"/>
          <w:rtl/>
        </w:rPr>
        <w:t xml:space="preserve">, </w:t>
      </w:r>
      <w:r w:rsidRPr="00E747D1">
        <w:rPr>
          <w:rFonts w:ascii="David" w:hAnsi="David"/>
          <w:rtl/>
        </w:rPr>
        <w:t>העוסק</w:t>
      </w:r>
      <w:r w:rsidRPr="00E747D1">
        <w:rPr>
          <w:rFonts w:ascii="David" w:hAnsi="David" w:hint="cs"/>
          <w:rtl/>
        </w:rPr>
        <w:t>ו</w:t>
      </w:r>
      <w:r w:rsidRPr="00E747D1">
        <w:rPr>
          <w:rFonts w:ascii="David" w:hAnsi="David"/>
          <w:rtl/>
        </w:rPr>
        <w:t xml:space="preserve">ת בסדרי מתן מענקים לבינוי, </w:t>
      </w:r>
      <w:r w:rsidRPr="00E747D1">
        <w:rPr>
          <w:rFonts w:ascii="David" w:hAnsi="David" w:hint="cs"/>
          <w:rtl/>
        </w:rPr>
        <w:t>ל</w:t>
      </w:r>
      <w:r w:rsidRPr="00E747D1">
        <w:rPr>
          <w:rFonts w:ascii="David" w:hAnsi="David"/>
          <w:rtl/>
        </w:rPr>
        <w:t xml:space="preserve">הרחבה </w:t>
      </w:r>
      <w:r w:rsidRPr="00E747D1">
        <w:rPr>
          <w:rFonts w:ascii="David" w:hAnsi="David" w:hint="cs"/>
          <w:rtl/>
        </w:rPr>
        <w:t>ול</w:t>
      </w:r>
      <w:r w:rsidRPr="00E747D1">
        <w:rPr>
          <w:rFonts w:ascii="David" w:hAnsi="David"/>
          <w:rtl/>
        </w:rPr>
        <w:t xml:space="preserve">שיפוצים </w:t>
      </w:r>
      <w:proofErr w:type="spellStart"/>
      <w:r w:rsidRPr="00E747D1">
        <w:rPr>
          <w:rFonts w:ascii="David" w:hAnsi="David" w:hint="cs"/>
          <w:rtl/>
        </w:rPr>
        <w:t>למש"חים</w:t>
      </w:r>
      <w:proofErr w:type="spellEnd"/>
      <w:r w:rsidRPr="00E747D1">
        <w:rPr>
          <w:rFonts w:ascii="David" w:hAnsi="David"/>
          <w:rtl/>
        </w:rPr>
        <w:t xml:space="preserve"> ברשויות המקומיות</w:t>
      </w:r>
      <w:r w:rsidRPr="00E747D1">
        <w:rPr>
          <w:rFonts w:ascii="David" w:hAnsi="David" w:hint="cs"/>
          <w:rtl/>
        </w:rPr>
        <w:t>,</w:t>
      </w:r>
      <w:r w:rsidRPr="00E747D1">
        <w:rPr>
          <w:rFonts w:ascii="David" w:hAnsi="David"/>
          <w:rtl/>
        </w:rPr>
        <w:t xml:space="preserve"> </w:t>
      </w:r>
      <w:r w:rsidRPr="00E747D1">
        <w:rPr>
          <w:rFonts w:ascii="David" w:hAnsi="David" w:hint="cs"/>
          <w:rtl/>
        </w:rPr>
        <w:t>הובהר</w:t>
      </w:r>
      <w:r w:rsidRPr="00E747D1">
        <w:rPr>
          <w:rFonts w:ascii="David" w:hAnsi="David"/>
          <w:rtl/>
        </w:rPr>
        <w:t xml:space="preserve"> כי השגת יעדי </w:t>
      </w:r>
      <w:proofErr w:type="spellStart"/>
      <w:r w:rsidRPr="00E747D1">
        <w:rPr>
          <w:rFonts w:ascii="David" w:hAnsi="David" w:hint="cs"/>
          <w:rtl/>
        </w:rPr>
        <w:t>המש"ח</w:t>
      </w:r>
      <w:proofErr w:type="spellEnd"/>
      <w:r w:rsidRPr="00E747D1">
        <w:rPr>
          <w:rFonts w:ascii="David" w:hAnsi="David" w:hint="cs"/>
          <w:rtl/>
        </w:rPr>
        <w:t xml:space="preserve"> מותנית, בין היתר,</w:t>
      </w:r>
      <w:r w:rsidRPr="00E747D1">
        <w:rPr>
          <w:rFonts w:ascii="David" w:hAnsi="David"/>
          <w:rtl/>
        </w:rPr>
        <w:t xml:space="preserve"> </w:t>
      </w:r>
      <w:r w:rsidRPr="00E747D1">
        <w:rPr>
          <w:rFonts w:ascii="David" w:hAnsi="David" w:hint="cs"/>
          <w:rtl/>
        </w:rPr>
        <w:t xml:space="preserve">במתן </w:t>
      </w:r>
      <w:r w:rsidRPr="00E747D1">
        <w:rPr>
          <w:rFonts w:ascii="David" w:hAnsi="David"/>
          <w:rtl/>
        </w:rPr>
        <w:t>תנאים פי</w:t>
      </w:r>
      <w:r w:rsidRPr="00E747D1">
        <w:rPr>
          <w:rFonts w:ascii="David" w:hAnsi="David" w:hint="cs"/>
          <w:rtl/>
        </w:rPr>
        <w:t>ז</w:t>
      </w:r>
      <w:r w:rsidRPr="00E747D1">
        <w:rPr>
          <w:rFonts w:ascii="David" w:hAnsi="David"/>
          <w:rtl/>
        </w:rPr>
        <w:t>יים המבטאים יחס של כבוד אל האדם</w:t>
      </w:r>
      <w:r w:rsidRPr="00E747D1">
        <w:rPr>
          <w:rFonts w:ascii="David" w:hAnsi="David" w:hint="cs"/>
          <w:rtl/>
        </w:rPr>
        <w:t xml:space="preserve"> או </w:t>
      </w:r>
      <w:r w:rsidRPr="00E747D1">
        <w:rPr>
          <w:rFonts w:ascii="David" w:hAnsi="David"/>
          <w:rtl/>
        </w:rPr>
        <w:t xml:space="preserve">הלקוח, </w:t>
      </w:r>
      <w:r w:rsidRPr="00E747D1">
        <w:rPr>
          <w:rFonts w:ascii="David" w:hAnsi="David" w:hint="cs"/>
          <w:rtl/>
        </w:rPr>
        <w:t>ה</w:t>
      </w:r>
      <w:r w:rsidRPr="00E747D1">
        <w:rPr>
          <w:rFonts w:ascii="David" w:hAnsi="David"/>
          <w:rtl/>
        </w:rPr>
        <w:t>משרים או</w:t>
      </w:r>
      <w:r w:rsidRPr="00E747D1">
        <w:rPr>
          <w:rFonts w:ascii="David" w:hAnsi="David" w:hint="cs"/>
          <w:rtl/>
        </w:rPr>
        <w:t>ו</w:t>
      </w:r>
      <w:r w:rsidRPr="00E747D1">
        <w:rPr>
          <w:rFonts w:ascii="David" w:hAnsi="David"/>
          <w:rtl/>
        </w:rPr>
        <w:t xml:space="preserve">ירה של רגיעה ועידוד, </w:t>
      </w:r>
      <w:r w:rsidRPr="00E747D1">
        <w:rPr>
          <w:rFonts w:ascii="David" w:hAnsi="David" w:hint="cs"/>
          <w:rtl/>
        </w:rPr>
        <w:t>ה</w:t>
      </w:r>
      <w:r w:rsidRPr="00E747D1">
        <w:rPr>
          <w:rFonts w:ascii="David" w:hAnsi="David"/>
          <w:rtl/>
        </w:rPr>
        <w:t>מאפשרים להתייחס לבעיות הלקוח באופן אישי</w:t>
      </w:r>
      <w:r w:rsidRPr="00E747D1">
        <w:rPr>
          <w:rFonts w:ascii="David" w:hAnsi="David" w:hint="cs"/>
          <w:rtl/>
        </w:rPr>
        <w:t>,</w:t>
      </w:r>
      <w:r w:rsidRPr="00E747D1">
        <w:rPr>
          <w:rFonts w:ascii="David" w:hAnsi="David"/>
          <w:rtl/>
        </w:rPr>
        <w:t xml:space="preserve"> רגוע ושקט, </w:t>
      </w:r>
      <w:r w:rsidRPr="00E747D1">
        <w:rPr>
          <w:rFonts w:ascii="David" w:hAnsi="David" w:hint="cs"/>
          <w:rtl/>
        </w:rPr>
        <w:t>ה</w:t>
      </w:r>
      <w:r w:rsidRPr="00E747D1">
        <w:rPr>
          <w:rFonts w:ascii="David" w:hAnsi="David"/>
          <w:rtl/>
        </w:rPr>
        <w:t xml:space="preserve">מתחשבים במגבלותיו ומקלים את הגישה והפנייה למקום </w:t>
      </w:r>
      <w:r w:rsidRPr="00E747D1">
        <w:rPr>
          <w:rFonts w:ascii="David" w:hAnsi="David" w:hint="cs"/>
          <w:rtl/>
        </w:rPr>
        <w:t>ש</w:t>
      </w:r>
      <w:r w:rsidRPr="00E747D1">
        <w:rPr>
          <w:rFonts w:ascii="David" w:hAnsi="David"/>
          <w:rtl/>
        </w:rPr>
        <w:t>הוא מצפה ל</w:t>
      </w:r>
      <w:r w:rsidRPr="00E747D1">
        <w:rPr>
          <w:rFonts w:ascii="David" w:hAnsi="David" w:hint="cs"/>
          <w:rtl/>
        </w:rPr>
        <w:t xml:space="preserve">קבל ממנו </w:t>
      </w:r>
      <w:r w:rsidRPr="00E747D1">
        <w:rPr>
          <w:rFonts w:ascii="David" w:hAnsi="David"/>
          <w:rtl/>
        </w:rPr>
        <w:t xml:space="preserve">סיוע (סעיף 1.8). ההוראה נוגעת </w:t>
      </w:r>
      <w:proofErr w:type="spellStart"/>
      <w:r w:rsidRPr="00E747D1">
        <w:rPr>
          <w:rFonts w:ascii="David" w:hAnsi="David" w:hint="cs"/>
          <w:rtl/>
        </w:rPr>
        <w:t>למש"ח</w:t>
      </w:r>
      <w:proofErr w:type="spellEnd"/>
      <w:r w:rsidRPr="00E747D1">
        <w:rPr>
          <w:rFonts w:ascii="David" w:hAnsi="David"/>
          <w:rtl/>
        </w:rPr>
        <w:t xml:space="preserve"> עצמ</w:t>
      </w:r>
      <w:r w:rsidRPr="00E747D1">
        <w:rPr>
          <w:rFonts w:ascii="David" w:hAnsi="David" w:hint="cs"/>
          <w:rtl/>
        </w:rPr>
        <w:t>ו</w:t>
      </w:r>
      <w:r w:rsidRPr="00E747D1">
        <w:rPr>
          <w:rFonts w:ascii="David" w:hAnsi="David"/>
          <w:rtl/>
        </w:rPr>
        <w:t>, אך הדברים יפים גם לשירותים שהמחלקה מעניקה מחוץ לגבולות מבנה המחלקה ברשות</w:t>
      </w:r>
      <w:r w:rsidRPr="00E747D1">
        <w:rPr>
          <w:rFonts w:ascii="David" w:hAnsi="David" w:hint="cs"/>
          <w:rtl/>
        </w:rPr>
        <w:t xml:space="preserve"> המקומית</w:t>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מבקר המדינה כבר העיר בעבר כי משרד הרווחה אינו משתתף בהוצאות של </w:t>
      </w:r>
      <w:proofErr w:type="spellStart"/>
      <w:r w:rsidRPr="00E747D1">
        <w:rPr>
          <w:rFonts w:hint="cs"/>
          <w:b/>
          <w:bCs/>
          <w:rtl/>
        </w:rPr>
        <w:t>המש"חים</w:t>
      </w:r>
      <w:proofErr w:type="spellEnd"/>
      <w:r w:rsidRPr="00E747D1">
        <w:rPr>
          <w:rFonts w:hint="cs"/>
          <w:b/>
          <w:bCs/>
          <w:rtl/>
        </w:rPr>
        <w:t xml:space="preserve"> על השכרת מבנים ותחזוקתם והמליץ לו לבחון מפעם לפעם את אופן חלוקת התקציב לכיסוי עלויות השירותים שבהם אינו משתתף</w:t>
      </w:r>
      <w:r w:rsidRPr="00E747D1">
        <w:rPr>
          <w:rStyle w:val="af3"/>
          <w:b/>
          <w:bCs/>
          <w:rtl/>
        </w:rPr>
        <w:footnoteReference w:id="182"/>
      </w:r>
      <w:r w:rsidRPr="00E747D1">
        <w:rPr>
          <w:rFonts w:hint="cs"/>
          <w:b/>
          <w:bCs/>
          <w:rtl/>
        </w:rPr>
        <w:t>. כמו כן משרד מבקר המדינה המליץ בעבר למשרד הרווחה לבחון דרכים למניעת חסמים לפיתוח השירותים על ידי הרשויות המקומיות עקב היעדרן של תשתיות פיזיות מתאימות, או דרכים להפעלת מסגרות באמצעות נותני שירותים חיצוניים במבנים לא מתאימים שאינם מתוחזקים כנדרש</w:t>
      </w:r>
      <w:r w:rsidRPr="00E747D1">
        <w:rPr>
          <w:rStyle w:val="af3"/>
          <w:b/>
          <w:bCs/>
          <w:rtl/>
        </w:rPr>
        <w:footnoteReference w:id="183"/>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rtl/>
        </w:rPr>
        <w:t>להל</w:t>
      </w:r>
      <w:r w:rsidRPr="00E747D1">
        <w:rPr>
          <w:rFonts w:hint="cs"/>
          <w:rtl/>
        </w:rPr>
        <w:t>ן תוצג תמונת המצב בעניין המחסור במבנים, כפי שעולה מממצאי הביקורת ברשויות שנבדקו:</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בעיריית קריית גת פעל בשנת 2020 "בית חם", אולם הוא נסגר בשנת 2021 משום שבמבנה שבו פעל התגלו בעיות בטיחות חמורות ומאז הרשות לא הצליחה להקימו מחדש. עיריית רמלה נאלצה להעביר את פעילותו של "בית חם" לנערות, ממבנה בשכונה קשה שאליה הורי הנערות לא הסכימו לשלוח אותן, למבנה בשכונה אחרת. המועצה המקומית יפיע מסרה </w:t>
      </w:r>
      <w:r w:rsidRPr="00E747D1">
        <w:rPr>
          <w:rFonts w:hint="eastAsia"/>
          <w:b/>
          <w:bCs/>
          <w:rtl/>
        </w:rPr>
        <w:t>בנובמבר</w:t>
      </w:r>
      <w:r w:rsidRPr="00E747D1">
        <w:rPr>
          <w:b/>
          <w:bCs/>
          <w:rtl/>
        </w:rPr>
        <w:t xml:space="preserve"> 2024</w:t>
      </w:r>
      <w:r w:rsidRPr="00E747D1">
        <w:rPr>
          <w:rFonts w:hint="cs"/>
          <w:b/>
          <w:bCs/>
          <w:rtl/>
        </w:rPr>
        <w:t xml:space="preserve"> כי חסרים מענים, בעיקר בשל העובדה שהיישוב נמצא בגדילה וחסרות קרקעות, ובתוך כך יש קושי לאתר מבנים לקיום פעילותם של המענים המבוקשים</w:t>
      </w:r>
      <w:bookmarkStart w:id="81" w:name="_Hlk193876539"/>
      <w:r w:rsidRPr="00E747D1">
        <w:rPr>
          <w:rFonts w:hint="cs"/>
          <w:b/>
          <w:bCs/>
          <w:rtl/>
        </w:rPr>
        <w:t>.</w:t>
      </w:r>
      <w:bookmarkEnd w:id="81"/>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מומלץ</w:t>
      </w:r>
      <w:r w:rsidRPr="00E747D1">
        <w:rPr>
          <w:b/>
          <w:bCs/>
          <w:rtl/>
        </w:rPr>
        <w:t xml:space="preserve"> כי משרד</w:t>
      </w:r>
      <w:r w:rsidRPr="00E747D1">
        <w:rPr>
          <w:rFonts w:hint="cs"/>
          <w:b/>
          <w:bCs/>
          <w:rtl/>
        </w:rPr>
        <w:t xml:space="preserve">י </w:t>
      </w:r>
      <w:r w:rsidRPr="00E747D1">
        <w:rPr>
          <w:b/>
          <w:bCs/>
          <w:rtl/>
        </w:rPr>
        <w:t>הרווחה</w:t>
      </w:r>
      <w:r w:rsidRPr="00E747D1">
        <w:rPr>
          <w:rFonts w:hint="cs"/>
          <w:b/>
          <w:bCs/>
          <w:rtl/>
        </w:rPr>
        <w:t xml:space="preserve"> והבינוי והשיכון </w:t>
      </w:r>
      <w:r w:rsidRPr="00E747D1">
        <w:rPr>
          <w:b/>
          <w:bCs/>
          <w:rtl/>
        </w:rPr>
        <w:t>י</w:t>
      </w:r>
      <w:r w:rsidRPr="00E747D1">
        <w:rPr>
          <w:rFonts w:hint="cs"/>
          <w:b/>
          <w:bCs/>
          <w:rtl/>
        </w:rPr>
        <w:t>וסיפו בהי</w:t>
      </w:r>
      <w:r w:rsidRPr="00E747D1">
        <w:rPr>
          <w:b/>
          <w:bCs/>
          <w:rtl/>
        </w:rPr>
        <w:t>רתמו</w:t>
      </w:r>
      <w:r w:rsidRPr="00E747D1">
        <w:rPr>
          <w:rFonts w:hint="cs"/>
          <w:b/>
          <w:bCs/>
          <w:rtl/>
        </w:rPr>
        <w:t>ת</w:t>
      </w:r>
      <w:r w:rsidRPr="00E747D1">
        <w:rPr>
          <w:b/>
          <w:bCs/>
          <w:rtl/>
        </w:rPr>
        <w:t xml:space="preserve"> לסייע לרשויות </w:t>
      </w:r>
      <w:r w:rsidRPr="00E747D1">
        <w:rPr>
          <w:rFonts w:hint="eastAsia"/>
          <w:b/>
          <w:bCs/>
          <w:rtl/>
        </w:rPr>
        <w:t>שבהן</w:t>
      </w:r>
      <w:r w:rsidRPr="00E747D1">
        <w:rPr>
          <w:b/>
          <w:bCs/>
          <w:rtl/>
        </w:rPr>
        <w:t xml:space="preserve"> </w:t>
      </w:r>
      <w:r w:rsidRPr="00E747D1">
        <w:rPr>
          <w:rFonts w:hint="eastAsia"/>
          <w:b/>
          <w:bCs/>
          <w:rtl/>
        </w:rPr>
        <w:t>קיים</w:t>
      </w:r>
      <w:r w:rsidRPr="00E747D1">
        <w:rPr>
          <w:b/>
          <w:bCs/>
          <w:rtl/>
        </w:rPr>
        <w:t xml:space="preserve"> </w:t>
      </w:r>
      <w:r w:rsidRPr="00E747D1">
        <w:rPr>
          <w:rFonts w:hint="eastAsia"/>
          <w:b/>
          <w:bCs/>
          <w:rtl/>
        </w:rPr>
        <w:t>מחסור</w:t>
      </w:r>
      <w:r w:rsidRPr="00E747D1">
        <w:rPr>
          <w:b/>
          <w:bCs/>
          <w:rtl/>
        </w:rPr>
        <w:t xml:space="preserve"> </w:t>
      </w:r>
      <w:r w:rsidRPr="00E747D1">
        <w:rPr>
          <w:rFonts w:hint="eastAsia"/>
          <w:b/>
          <w:bCs/>
          <w:rtl/>
        </w:rPr>
        <w:t>במבנים</w:t>
      </w:r>
      <w:r w:rsidRPr="00E747D1">
        <w:rPr>
          <w:b/>
          <w:bCs/>
          <w:rtl/>
        </w:rPr>
        <w:t xml:space="preserve"> </w:t>
      </w:r>
      <w:r w:rsidRPr="00E747D1">
        <w:rPr>
          <w:rFonts w:hint="cs"/>
          <w:b/>
          <w:bCs/>
          <w:rtl/>
        </w:rPr>
        <w:t>והן מתקשות</w:t>
      </w:r>
      <w:r w:rsidRPr="00E747D1">
        <w:rPr>
          <w:b/>
          <w:bCs/>
          <w:rtl/>
        </w:rPr>
        <w:t xml:space="preserve"> </w:t>
      </w:r>
      <w:r w:rsidRPr="00E747D1">
        <w:rPr>
          <w:rFonts w:hint="cs"/>
          <w:b/>
          <w:bCs/>
          <w:rtl/>
        </w:rPr>
        <w:t>לגייס תקציב ל</w:t>
      </w:r>
      <w:r w:rsidRPr="00E747D1">
        <w:rPr>
          <w:rFonts w:hint="eastAsia"/>
          <w:b/>
          <w:bCs/>
          <w:rtl/>
        </w:rPr>
        <w:t>איתור</w:t>
      </w:r>
      <w:r w:rsidRPr="00E747D1">
        <w:rPr>
          <w:rFonts w:hint="cs"/>
          <w:b/>
          <w:bCs/>
          <w:rtl/>
        </w:rPr>
        <w:t xml:space="preserve"> </w:t>
      </w:r>
      <w:r w:rsidRPr="00E747D1">
        <w:rPr>
          <w:rFonts w:hint="eastAsia"/>
          <w:b/>
          <w:bCs/>
          <w:rtl/>
        </w:rPr>
        <w:t>מבנים</w:t>
      </w:r>
      <w:r w:rsidRPr="00E747D1">
        <w:rPr>
          <w:b/>
          <w:bCs/>
          <w:rtl/>
        </w:rPr>
        <w:t xml:space="preserve"> </w:t>
      </w:r>
      <w:r w:rsidRPr="00E747D1">
        <w:rPr>
          <w:rFonts w:hint="cs"/>
          <w:b/>
          <w:bCs/>
          <w:rtl/>
        </w:rPr>
        <w:t xml:space="preserve">נגישים כנדרש </w:t>
      </w:r>
      <w:r w:rsidRPr="00E747D1">
        <w:rPr>
          <w:rFonts w:hint="eastAsia"/>
          <w:b/>
          <w:bCs/>
          <w:rtl/>
        </w:rPr>
        <w:t>עבור</w:t>
      </w:r>
      <w:r w:rsidRPr="00E747D1">
        <w:rPr>
          <w:b/>
          <w:bCs/>
          <w:rtl/>
        </w:rPr>
        <w:t xml:space="preserve"> </w:t>
      </w:r>
      <w:r w:rsidRPr="00E747D1">
        <w:rPr>
          <w:rFonts w:hint="eastAsia"/>
          <w:b/>
          <w:bCs/>
          <w:rtl/>
        </w:rPr>
        <w:t>הפעלת</w:t>
      </w:r>
      <w:r w:rsidRPr="00E747D1">
        <w:rPr>
          <w:b/>
          <w:bCs/>
          <w:rtl/>
        </w:rPr>
        <w:t xml:space="preserve"> </w:t>
      </w:r>
      <w:r w:rsidRPr="00E747D1">
        <w:rPr>
          <w:rFonts w:hint="eastAsia"/>
          <w:b/>
          <w:bCs/>
          <w:rtl/>
        </w:rPr>
        <w:t>שירותי</w:t>
      </w:r>
      <w:r w:rsidRPr="00E747D1">
        <w:rPr>
          <w:b/>
          <w:bCs/>
          <w:rtl/>
        </w:rPr>
        <w:t xml:space="preserve"> </w:t>
      </w:r>
      <w:r w:rsidRPr="00E747D1">
        <w:rPr>
          <w:rFonts w:hint="eastAsia"/>
          <w:b/>
          <w:bCs/>
          <w:rtl/>
        </w:rPr>
        <w:t>רווחה</w:t>
      </w:r>
      <w:r w:rsidRPr="00E747D1">
        <w:rPr>
          <w:b/>
          <w:bCs/>
          <w:rtl/>
        </w:rPr>
        <w:t xml:space="preserve"> </w:t>
      </w:r>
      <w:r w:rsidRPr="00E747D1">
        <w:rPr>
          <w:rFonts w:hint="eastAsia"/>
          <w:b/>
          <w:bCs/>
          <w:rtl/>
        </w:rPr>
        <w:t>ופנאי</w:t>
      </w:r>
      <w:r w:rsidRPr="00E747D1">
        <w:rPr>
          <w:b/>
          <w:bCs/>
          <w:rtl/>
        </w:rPr>
        <w:t xml:space="preserve">, </w:t>
      </w:r>
      <w:r w:rsidRPr="00E747D1">
        <w:rPr>
          <w:rFonts w:hint="cs"/>
          <w:b/>
          <w:bCs/>
          <w:rtl/>
        </w:rPr>
        <w:t>ל</w:t>
      </w:r>
      <w:r w:rsidRPr="00E747D1">
        <w:rPr>
          <w:rFonts w:hint="eastAsia"/>
          <w:b/>
          <w:bCs/>
          <w:rtl/>
        </w:rPr>
        <w:t>סיוע</w:t>
      </w:r>
      <w:r w:rsidRPr="00E747D1">
        <w:rPr>
          <w:b/>
          <w:bCs/>
          <w:rtl/>
        </w:rPr>
        <w:t xml:space="preserve"> </w:t>
      </w:r>
      <w:r w:rsidRPr="00E747D1">
        <w:rPr>
          <w:rFonts w:hint="eastAsia"/>
          <w:b/>
          <w:bCs/>
          <w:rtl/>
        </w:rPr>
        <w:t>בשכירת</w:t>
      </w:r>
      <w:r w:rsidRPr="00E747D1">
        <w:rPr>
          <w:b/>
          <w:bCs/>
          <w:rtl/>
        </w:rPr>
        <w:t xml:space="preserve"> </w:t>
      </w:r>
      <w:r w:rsidRPr="00E747D1">
        <w:rPr>
          <w:rFonts w:hint="cs"/>
          <w:b/>
          <w:bCs/>
          <w:rtl/>
        </w:rPr>
        <w:t xml:space="preserve">מבנים כאמור </w:t>
      </w:r>
      <w:r w:rsidRPr="00E747D1">
        <w:rPr>
          <w:rFonts w:hint="eastAsia"/>
          <w:b/>
          <w:bCs/>
          <w:rtl/>
        </w:rPr>
        <w:t>או</w:t>
      </w:r>
      <w:r w:rsidRPr="00E747D1">
        <w:rPr>
          <w:b/>
          <w:bCs/>
          <w:rtl/>
        </w:rPr>
        <w:t xml:space="preserve"> </w:t>
      </w:r>
      <w:r w:rsidRPr="00E747D1">
        <w:rPr>
          <w:rFonts w:hint="cs"/>
          <w:b/>
          <w:bCs/>
          <w:rtl/>
        </w:rPr>
        <w:t>לסייע בהקמת המבנים</w:t>
      </w:r>
      <w:r>
        <w:rPr>
          <w:rFonts w:hint="cs"/>
          <w:b/>
          <w:bCs/>
          <w:rtl/>
        </w:rPr>
        <w:t>.</w:t>
      </w:r>
      <w:r w:rsidRPr="00E747D1">
        <w:rPr>
          <w:rFonts w:hint="cs"/>
          <w:b/>
          <w:bCs/>
          <w:rtl/>
        </w:rPr>
        <w:t xml:space="preserve"> זאת</w:t>
      </w:r>
      <w:r w:rsidRPr="00E747D1">
        <w:rPr>
          <w:b/>
          <w:bCs/>
          <w:rtl/>
        </w:rPr>
        <w:t xml:space="preserve"> </w:t>
      </w:r>
      <w:r w:rsidRPr="00E747D1">
        <w:rPr>
          <w:rFonts w:hint="eastAsia"/>
          <w:b/>
          <w:bCs/>
          <w:rtl/>
        </w:rPr>
        <w:t>כדי</w:t>
      </w:r>
      <w:r w:rsidRPr="00E747D1">
        <w:rPr>
          <w:b/>
          <w:bCs/>
          <w:rtl/>
        </w:rPr>
        <w:t xml:space="preserve"> </w:t>
      </w:r>
      <w:r w:rsidRPr="00E747D1">
        <w:rPr>
          <w:rFonts w:hint="eastAsia"/>
          <w:b/>
          <w:bCs/>
          <w:rtl/>
        </w:rPr>
        <w:t>שהרשויות</w:t>
      </w:r>
      <w:r w:rsidRPr="00E747D1">
        <w:rPr>
          <w:b/>
          <w:bCs/>
          <w:rtl/>
        </w:rPr>
        <w:t xml:space="preserve"> </w:t>
      </w:r>
      <w:r w:rsidRPr="00E747D1">
        <w:rPr>
          <w:rFonts w:hint="eastAsia"/>
          <w:b/>
          <w:bCs/>
          <w:rtl/>
        </w:rPr>
        <w:t>לא</w:t>
      </w:r>
      <w:r w:rsidRPr="00E747D1">
        <w:rPr>
          <w:b/>
          <w:bCs/>
          <w:rtl/>
        </w:rPr>
        <w:t xml:space="preserve"> </w:t>
      </w:r>
      <w:r w:rsidRPr="00E747D1">
        <w:rPr>
          <w:rFonts w:hint="eastAsia"/>
          <w:b/>
          <w:bCs/>
          <w:rtl/>
        </w:rPr>
        <w:t>יוותרו</w:t>
      </w:r>
      <w:r w:rsidRPr="00E747D1">
        <w:rPr>
          <w:b/>
          <w:bCs/>
          <w:rtl/>
        </w:rPr>
        <w:t xml:space="preserve"> </w:t>
      </w:r>
      <w:r w:rsidRPr="00E747D1">
        <w:rPr>
          <w:rFonts w:hint="eastAsia"/>
          <w:b/>
          <w:bCs/>
          <w:rtl/>
        </w:rPr>
        <w:t>על</w:t>
      </w:r>
      <w:r w:rsidRPr="00E747D1">
        <w:rPr>
          <w:b/>
          <w:bCs/>
          <w:rtl/>
        </w:rPr>
        <w:t xml:space="preserve"> </w:t>
      </w:r>
      <w:r w:rsidRPr="00E747D1">
        <w:rPr>
          <w:rFonts w:hint="eastAsia"/>
          <w:b/>
          <w:bCs/>
          <w:rtl/>
        </w:rPr>
        <w:t>מתן</w:t>
      </w:r>
      <w:r w:rsidRPr="00E747D1">
        <w:rPr>
          <w:b/>
          <w:bCs/>
          <w:rtl/>
        </w:rPr>
        <w:t xml:space="preserve"> </w:t>
      </w:r>
      <w:r w:rsidRPr="00E747D1">
        <w:rPr>
          <w:rFonts w:hint="eastAsia"/>
          <w:b/>
          <w:bCs/>
          <w:rtl/>
        </w:rPr>
        <w:t>שירותים</w:t>
      </w:r>
      <w:r w:rsidRPr="00E747D1">
        <w:rPr>
          <w:b/>
          <w:bCs/>
          <w:rtl/>
        </w:rPr>
        <w:t xml:space="preserve"> </w:t>
      </w:r>
      <w:r w:rsidRPr="00E747D1">
        <w:rPr>
          <w:rFonts w:hint="eastAsia"/>
          <w:b/>
          <w:bCs/>
          <w:rtl/>
        </w:rPr>
        <w:t>לתושבים</w:t>
      </w:r>
      <w:r w:rsidRPr="00E747D1">
        <w:rPr>
          <w:b/>
          <w:bCs/>
          <w:rtl/>
        </w:rPr>
        <w:t xml:space="preserve"> </w:t>
      </w:r>
      <w:r w:rsidRPr="00E747D1">
        <w:rPr>
          <w:rFonts w:hint="cs"/>
          <w:b/>
          <w:bCs/>
          <w:rtl/>
        </w:rPr>
        <w:t>בגלל מחסור במבנים, וכן כדי לצמצם פערים בין רשויות מקומיות</w:t>
      </w:r>
      <w:r w:rsidRPr="00E747D1">
        <w:rPr>
          <w:b/>
          <w:bCs/>
          <w:rtl/>
        </w:rPr>
        <w:t>.</w:t>
      </w:r>
      <w:r w:rsidRPr="00E747D1">
        <w:rPr>
          <w:rFonts w:hint="cs"/>
          <w:b/>
          <w:bCs/>
          <w:rtl/>
        </w:rPr>
        <w:t xml:space="preserve"> </w:t>
      </w:r>
    </w:p>
    <w:p w:rsidR="00B52032" w:rsidRPr="00E747D1" w:rsidRDefault="00B52032" w:rsidP="00B52032">
      <w:pPr>
        <w:pStyle w:val="a9"/>
        <w:spacing w:line="269" w:lineRule="auto"/>
        <w:rPr>
          <w:rtl/>
        </w:rPr>
      </w:pPr>
    </w:p>
    <w:p w:rsidR="00B52032" w:rsidRPr="000D719B" w:rsidRDefault="00B52032" w:rsidP="00B52032">
      <w:pPr>
        <w:spacing w:line="269" w:lineRule="auto"/>
        <w:rPr>
          <w:b/>
          <w:bCs/>
          <w:rtl/>
        </w:rPr>
      </w:pPr>
      <w:r w:rsidRPr="000D719B">
        <w:rPr>
          <w:rFonts w:hint="cs"/>
          <w:b/>
          <w:bCs/>
          <w:rtl/>
        </w:rPr>
        <w:t>מומלץ כי הרשויות המקומיות שנבדקו - ערד, קריית גת, קריית מוצקין, רמלה ויפיע, ישקלו לשכור מבנים שישמשו לשם הקמת מסגרות לנוער בסיכון בקהילה.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עיריית </w:t>
      </w:r>
      <w:r w:rsidRPr="00E747D1">
        <w:rPr>
          <w:rFonts w:hint="cs"/>
          <w:b/>
          <w:bCs/>
          <w:rtl/>
        </w:rPr>
        <w:t>קריית גת</w:t>
      </w:r>
      <w:r w:rsidRPr="00E747D1">
        <w:rPr>
          <w:rFonts w:hint="cs"/>
          <w:rtl/>
        </w:rPr>
        <w:t xml:space="preserve"> מסרה בתשובתה כי </w:t>
      </w:r>
      <w:r w:rsidRPr="00E747D1">
        <w:rPr>
          <w:rFonts w:ascii="David" w:eastAsia="Aptos" w:hAnsi="David" w:hint="cs"/>
          <w:kern w:val="2"/>
          <w:sz w:val="24"/>
          <w:rtl/>
        </w:rPr>
        <w:t>היא מצויה בתהליך מכרז להפעלת בית חם, במבנה שנמצא מתאים וממתין לגורם מפעיל הולם.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עיריית </w:t>
      </w:r>
      <w:r w:rsidRPr="00E747D1">
        <w:rPr>
          <w:rFonts w:hint="cs"/>
          <w:b/>
          <w:bCs/>
          <w:rtl/>
        </w:rPr>
        <w:t>רמלה</w:t>
      </w:r>
      <w:r w:rsidRPr="00E747D1">
        <w:rPr>
          <w:rFonts w:hint="cs"/>
          <w:rtl/>
        </w:rPr>
        <w:t xml:space="preserve"> מסרה בתגובה ממאי 2025 כי בתקופה</w:t>
      </w:r>
      <w:r w:rsidRPr="00E747D1">
        <w:rPr>
          <w:rtl/>
        </w:rPr>
        <w:t xml:space="preserve"> </w:t>
      </w:r>
      <w:r w:rsidRPr="00E747D1">
        <w:rPr>
          <w:rFonts w:hint="cs"/>
          <w:rtl/>
        </w:rPr>
        <w:t>הקרובה תחום</w:t>
      </w:r>
      <w:r w:rsidRPr="00E747D1">
        <w:rPr>
          <w:rtl/>
        </w:rPr>
        <w:t xml:space="preserve"> </w:t>
      </w:r>
      <w:r w:rsidRPr="00E747D1">
        <w:rPr>
          <w:rFonts w:hint="cs"/>
          <w:rtl/>
        </w:rPr>
        <w:t>נוער</w:t>
      </w:r>
      <w:r w:rsidRPr="00E747D1">
        <w:rPr>
          <w:rtl/>
        </w:rPr>
        <w:t xml:space="preserve"> </w:t>
      </w:r>
      <w:r w:rsidRPr="00E747D1">
        <w:rPr>
          <w:rFonts w:hint="cs"/>
          <w:rtl/>
        </w:rPr>
        <w:t>וצעירים</w:t>
      </w:r>
      <w:r w:rsidRPr="00E747D1">
        <w:rPr>
          <w:rtl/>
        </w:rPr>
        <w:t xml:space="preserve"> </w:t>
      </w:r>
      <w:r w:rsidRPr="00E747D1">
        <w:rPr>
          <w:rFonts w:hint="cs"/>
          <w:rtl/>
        </w:rPr>
        <w:t>אמור</w:t>
      </w:r>
      <w:r w:rsidRPr="00E747D1">
        <w:rPr>
          <w:rtl/>
        </w:rPr>
        <w:t xml:space="preserve"> </w:t>
      </w:r>
      <w:r w:rsidRPr="00E747D1">
        <w:rPr>
          <w:rFonts w:hint="cs"/>
          <w:rtl/>
        </w:rPr>
        <w:t>לעבור</w:t>
      </w:r>
      <w:r w:rsidRPr="00E747D1">
        <w:rPr>
          <w:rtl/>
        </w:rPr>
        <w:t xml:space="preserve"> </w:t>
      </w:r>
      <w:r w:rsidRPr="00E747D1">
        <w:rPr>
          <w:rFonts w:hint="cs"/>
          <w:rtl/>
        </w:rPr>
        <w:t>למבנה</w:t>
      </w:r>
      <w:r w:rsidRPr="00E747D1">
        <w:rPr>
          <w:rtl/>
        </w:rPr>
        <w:t xml:space="preserve"> </w:t>
      </w:r>
      <w:r w:rsidRPr="00E747D1">
        <w:rPr>
          <w:rFonts w:hint="cs"/>
          <w:rtl/>
        </w:rPr>
        <w:t>ייעודי</w:t>
      </w:r>
      <w:r w:rsidRPr="00E747D1">
        <w:rPr>
          <w:rtl/>
        </w:rPr>
        <w:t xml:space="preserve"> </w:t>
      </w:r>
      <w:r w:rsidRPr="00E747D1">
        <w:rPr>
          <w:rFonts w:hint="cs"/>
          <w:rtl/>
        </w:rPr>
        <w:t>גדול</w:t>
      </w:r>
      <w:r w:rsidRPr="00E747D1">
        <w:rPr>
          <w:rtl/>
        </w:rPr>
        <w:t xml:space="preserve"> </w:t>
      </w:r>
      <w:r w:rsidRPr="00E747D1">
        <w:rPr>
          <w:rFonts w:hint="cs"/>
          <w:rtl/>
        </w:rPr>
        <w:t>יותר, שיעניק</w:t>
      </w:r>
      <w:r w:rsidRPr="00E747D1">
        <w:rPr>
          <w:rtl/>
        </w:rPr>
        <w:t xml:space="preserve"> </w:t>
      </w:r>
      <w:r w:rsidRPr="00E747D1">
        <w:rPr>
          <w:rFonts w:hint="cs"/>
          <w:rtl/>
        </w:rPr>
        <w:t>מרחבי</w:t>
      </w:r>
      <w:r w:rsidRPr="00E747D1">
        <w:rPr>
          <w:rtl/>
        </w:rPr>
        <w:t xml:space="preserve"> </w:t>
      </w:r>
      <w:r w:rsidRPr="00E747D1">
        <w:rPr>
          <w:rFonts w:hint="cs"/>
          <w:rtl/>
        </w:rPr>
        <w:t>טיפול</w:t>
      </w:r>
      <w:r w:rsidRPr="00E747D1">
        <w:rPr>
          <w:rtl/>
        </w:rPr>
        <w:t xml:space="preserve"> </w:t>
      </w:r>
      <w:r w:rsidRPr="00E747D1">
        <w:rPr>
          <w:rFonts w:hint="cs"/>
          <w:rtl/>
        </w:rPr>
        <w:t xml:space="preserve">מתאימים. עיריית </w:t>
      </w:r>
      <w:r w:rsidRPr="00E747D1">
        <w:rPr>
          <w:rFonts w:hint="cs"/>
          <w:b/>
          <w:bCs/>
          <w:rtl/>
        </w:rPr>
        <w:t>ערד</w:t>
      </w:r>
      <w:r w:rsidRPr="00E747D1">
        <w:rPr>
          <w:rFonts w:hint="cs"/>
          <w:rtl/>
        </w:rPr>
        <w:t xml:space="preserve"> מסרה בתשובתה כי </w:t>
      </w:r>
      <w:r w:rsidRPr="00E747D1">
        <w:rPr>
          <w:rFonts w:ascii="David" w:hAnsi="David" w:hint="cs"/>
          <w:sz w:val="24"/>
          <w:rtl/>
        </w:rPr>
        <w:t>ה</w:t>
      </w:r>
      <w:r w:rsidRPr="00E747D1">
        <w:rPr>
          <w:rFonts w:ascii="David" w:hAnsi="David"/>
          <w:sz w:val="24"/>
          <w:rtl/>
        </w:rPr>
        <w:t xml:space="preserve">בית החם שעתיד להיפתח </w:t>
      </w:r>
      <w:r w:rsidRPr="00E747D1">
        <w:rPr>
          <w:rFonts w:ascii="David" w:hAnsi="David" w:hint="cs"/>
          <w:sz w:val="24"/>
          <w:rtl/>
        </w:rPr>
        <w:t>יתקיים</w:t>
      </w:r>
      <w:r w:rsidRPr="00E747D1">
        <w:rPr>
          <w:rFonts w:ascii="David" w:hAnsi="David"/>
          <w:sz w:val="24"/>
          <w:rtl/>
        </w:rPr>
        <w:t xml:space="preserve"> במבנה המשויך לרשות</w:t>
      </w:r>
      <w:r w:rsidRPr="00E747D1">
        <w:rPr>
          <w:rFonts w:ascii="David" w:hAnsi="David" w:hint="cs"/>
          <w:sz w:val="24"/>
          <w:rtl/>
        </w:rPr>
        <w:t xml:space="preserve">, </w:t>
      </w:r>
      <w:r w:rsidRPr="00E747D1">
        <w:rPr>
          <w:rtl/>
        </w:rPr>
        <w:t>ו</w:t>
      </w:r>
      <w:r w:rsidRPr="00E747D1">
        <w:rPr>
          <w:rFonts w:hint="cs"/>
          <w:rtl/>
        </w:rPr>
        <w:t xml:space="preserve">כי </w:t>
      </w:r>
      <w:r w:rsidRPr="00E747D1">
        <w:rPr>
          <w:rtl/>
        </w:rPr>
        <w:t>בימים</w:t>
      </w:r>
      <w:r w:rsidRPr="00E747D1">
        <w:rPr>
          <w:rFonts w:ascii="David" w:hAnsi="David"/>
          <w:sz w:val="24"/>
          <w:rtl/>
        </w:rPr>
        <w:t xml:space="preserve"> אל</w:t>
      </w:r>
      <w:r w:rsidRPr="00E747D1">
        <w:rPr>
          <w:rFonts w:ascii="David" w:hAnsi="David" w:hint="cs"/>
          <w:sz w:val="24"/>
          <w:rtl/>
        </w:rPr>
        <w:t>ה (מועד מסירת התגובה)</w:t>
      </w:r>
      <w:r w:rsidRPr="00E747D1">
        <w:rPr>
          <w:rFonts w:ascii="David" w:hAnsi="David"/>
          <w:sz w:val="24"/>
          <w:rtl/>
        </w:rPr>
        <w:t xml:space="preserve"> מתחילות בו עבודות שיפוץ </w:t>
      </w:r>
      <w:r w:rsidRPr="00E747D1">
        <w:rPr>
          <w:rFonts w:ascii="David" w:hAnsi="David" w:hint="cs"/>
          <w:sz w:val="24"/>
          <w:rtl/>
        </w:rPr>
        <w:t>לשם</w:t>
      </w:r>
      <w:r w:rsidRPr="00E747D1">
        <w:rPr>
          <w:rFonts w:ascii="David" w:hAnsi="David"/>
          <w:sz w:val="24"/>
          <w:rtl/>
        </w:rPr>
        <w:t xml:space="preserve"> התאמה</w:t>
      </w:r>
      <w:r w:rsidRPr="00E747D1">
        <w:rPr>
          <w:rFonts w:ascii="David" w:hAnsi="David" w:hint="cs"/>
          <w:sz w:val="24"/>
          <w:rtl/>
        </w:rPr>
        <w:t xml:space="preserve"> </w:t>
      </w:r>
      <w:r w:rsidRPr="00E747D1">
        <w:rPr>
          <w:rFonts w:ascii="David" w:hAnsi="David"/>
          <w:sz w:val="24"/>
          <w:rtl/>
        </w:rPr>
        <w:t>לצ</w:t>
      </w:r>
      <w:r w:rsidRPr="00E747D1">
        <w:rPr>
          <w:rFonts w:ascii="David" w:hAnsi="David" w:hint="cs"/>
          <w:sz w:val="24"/>
          <w:rtl/>
        </w:rPr>
        <w:t>ו</w:t>
      </w:r>
      <w:r w:rsidRPr="00E747D1">
        <w:rPr>
          <w:rFonts w:ascii="David" w:hAnsi="David"/>
          <w:sz w:val="24"/>
          <w:rtl/>
        </w:rPr>
        <w:t xml:space="preserve">רכי </w:t>
      </w:r>
      <w:r w:rsidRPr="00E747D1">
        <w:rPr>
          <w:rFonts w:ascii="David" w:hAnsi="David" w:hint="cs"/>
          <w:sz w:val="24"/>
          <w:rtl/>
        </w:rPr>
        <w:t>הפעלת ב</w:t>
      </w:r>
      <w:r w:rsidRPr="00E747D1">
        <w:rPr>
          <w:rFonts w:ascii="David" w:hAnsi="David"/>
          <w:sz w:val="24"/>
          <w:rtl/>
        </w:rPr>
        <w:t>ית חם</w:t>
      </w:r>
      <w:r w:rsidRPr="00E747D1">
        <w:rPr>
          <w:rFonts w:ascii="David" w:hAnsi="David" w:hint="cs"/>
          <w:sz w:val="24"/>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משרד הבינוי והשיכון מסר בתשובתו מיוני 2025 כי אגף מיעוטים במשרד מקדם החל משנת 2016 תהליכי הקמה, שיפוץ ושדרוג של מוסדות ציבור ברשויות המיעוטים הערביות, הדרוזיות והבדואיות בהתאם לדרישות המוגשת על ידי הרשויות המקומיות. זאת, בין היתר, עבור מבני ציבור המשמשים נוער. הקצאת התקציבים מתבצעת במסגרת קולות קוראים ייעודיים, ועל הרשויות המקומיות להגיש בקשות ממוקדות במסגרת הליך זה. כל בקשה נבחנת בהתאם לאמות המידה שפורסמו - ותיענה על פי קריטריונים מקצועיים ובתנאי שיהיה תקציב זמין לכך. תקציב המשרד לרשויות עבור מוסדות ציבור מוקצה בהתאם להחלטות מועצת מקרקעי ישראל. חלוקת התקציבים בין מבני הציבור ברשות המקומית נתונה לשיקול דעתן של הרשויות המקומיות בהתאם לצרכים המוגדרים על ידן. </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eastAsia"/>
          <w:sz w:val="24"/>
          <w:rtl/>
        </w:rPr>
        <w:t>משרד</w:t>
      </w:r>
      <w:r w:rsidRPr="00E747D1">
        <w:rPr>
          <w:sz w:val="24"/>
          <w:rtl/>
        </w:rPr>
        <w:t xml:space="preserve"> הרווחה מסר בתשובתו כי </w:t>
      </w:r>
      <w:r w:rsidRPr="00E747D1">
        <w:rPr>
          <w:rFonts w:ascii="David" w:hAnsi="David"/>
          <w:sz w:val="24"/>
          <w:rtl/>
        </w:rPr>
        <w:t xml:space="preserve">קיים "קול קורא" של </w:t>
      </w:r>
      <w:r w:rsidRPr="00E747D1">
        <w:rPr>
          <w:rFonts w:ascii="David" w:hAnsi="David" w:hint="eastAsia"/>
          <w:sz w:val="24"/>
          <w:rtl/>
        </w:rPr>
        <w:t>ה</w:t>
      </w:r>
      <w:r w:rsidRPr="00E747D1">
        <w:rPr>
          <w:rFonts w:ascii="David" w:hAnsi="David"/>
          <w:sz w:val="24"/>
          <w:rtl/>
        </w:rPr>
        <w:t xml:space="preserve">משרד בתחום התמיכות במסגרות בקהילה, באמצעותו ניתן להגיש בקשה לסיוע בהצטיידות ושיפוץ. </w:t>
      </w:r>
      <w:proofErr w:type="spellStart"/>
      <w:r w:rsidRPr="00E747D1">
        <w:rPr>
          <w:rFonts w:ascii="David" w:hAnsi="David" w:hint="eastAsia"/>
          <w:sz w:val="24"/>
          <w:rtl/>
        </w:rPr>
        <w:t>צויין</w:t>
      </w:r>
      <w:proofErr w:type="spellEnd"/>
      <w:r w:rsidRPr="00E747D1">
        <w:rPr>
          <w:rFonts w:ascii="David" w:hAnsi="David"/>
          <w:sz w:val="24"/>
          <w:rtl/>
        </w:rPr>
        <w:t xml:space="preserve"> כי בעבר </w:t>
      </w:r>
      <w:r w:rsidRPr="00E747D1">
        <w:rPr>
          <w:rFonts w:ascii="David" w:hAnsi="David" w:hint="eastAsia"/>
          <w:sz w:val="24"/>
          <w:rtl/>
        </w:rPr>
        <w:t>ה</w:t>
      </w:r>
      <w:r w:rsidRPr="00E747D1">
        <w:rPr>
          <w:rFonts w:ascii="David" w:hAnsi="David"/>
          <w:sz w:val="24"/>
          <w:rtl/>
        </w:rPr>
        <w:t xml:space="preserve">תמיכה </w:t>
      </w:r>
      <w:r w:rsidRPr="00E747D1">
        <w:rPr>
          <w:rFonts w:ascii="David" w:hAnsi="David" w:hint="eastAsia"/>
          <w:sz w:val="24"/>
          <w:rtl/>
        </w:rPr>
        <w:t>ניתנה</w:t>
      </w:r>
      <w:r w:rsidRPr="00E747D1">
        <w:rPr>
          <w:rFonts w:ascii="David" w:hAnsi="David"/>
          <w:sz w:val="24"/>
          <w:rtl/>
        </w:rPr>
        <w:t xml:space="preserve"> רק </w:t>
      </w:r>
      <w:proofErr w:type="spellStart"/>
      <w:r w:rsidRPr="00E747D1">
        <w:rPr>
          <w:rFonts w:ascii="David" w:hAnsi="David"/>
          <w:sz w:val="24"/>
          <w:rtl/>
        </w:rPr>
        <w:t>למית"ר</w:t>
      </w:r>
      <w:proofErr w:type="spellEnd"/>
      <w:r w:rsidRPr="00E747D1">
        <w:rPr>
          <w:rFonts w:ascii="David" w:hAnsi="David"/>
          <w:sz w:val="24"/>
          <w:rtl/>
        </w:rPr>
        <w:t xml:space="preserve"> או למפת"ן, </w:t>
      </w:r>
      <w:r w:rsidRPr="00E747D1">
        <w:rPr>
          <w:rFonts w:ascii="David" w:hAnsi="David" w:hint="eastAsia"/>
          <w:sz w:val="24"/>
          <w:rtl/>
        </w:rPr>
        <w:t>אך</w:t>
      </w:r>
      <w:r w:rsidRPr="00E747D1">
        <w:rPr>
          <w:rFonts w:ascii="David" w:hAnsi="David"/>
          <w:sz w:val="24"/>
          <w:rtl/>
        </w:rPr>
        <w:t xml:space="preserve"> החל משנת 2023 הורחב ה"קול קורא" </w:t>
      </w:r>
      <w:r w:rsidRPr="00E747D1">
        <w:rPr>
          <w:rFonts w:ascii="David" w:hAnsi="David" w:hint="eastAsia"/>
          <w:sz w:val="24"/>
          <w:rtl/>
        </w:rPr>
        <w:t>ו</w:t>
      </w:r>
      <w:r w:rsidRPr="00E747D1">
        <w:rPr>
          <w:rFonts w:ascii="David" w:hAnsi="David"/>
          <w:sz w:val="24"/>
          <w:rtl/>
        </w:rPr>
        <w:t xml:space="preserve">הוא פתוח גם לבית חם, </w:t>
      </w:r>
      <w:proofErr w:type="spellStart"/>
      <w:r w:rsidRPr="00E747D1">
        <w:rPr>
          <w:rFonts w:ascii="David" w:hAnsi="David"/>
          <w:sz w:val="24"/>
          <w:rtl/>
        </w:rPr>
        <w:t>מט"ל</w:t>
      </w:r>
      <w:proofErr w:type="spellEnd"/>
      <w:r w:rsidRPr="00E747D1">
        <w:rPr>
          <w:rFonts w:ascii="David" w:hAnsi="David"/>
          <w:sz w:val="24"/>
          <w:rtl/>
        </w:rPr>
        <w:t xml:space="preserve"> ומרכז </w:t>
      </w:r>
      <w:proofErr w:type="spellStart"/>
      <w:r w:rsidRPr="00E747D1">
        <w:rPr>
          <w:rFonts w:ascii="David" w:hAnsi="David"/>
          <w:sz w:val="24"/>
          <w:rtl/>
        </w:rPr>
        <w:t>עד"י</w:t>
      </w:r>
      <w:proofErr w:type="spellEnd"/>
      <w:r w:rsidRPr="00E747D1">
        <w:rPr>
          <w:rFonts w:ascii="David" w:hAnsi="David"/>
          <w:sz w:val="24"/>
          <w:rtl/>
        </w:rPr>
        <w:t xml:space="preserve">. </w:t>
      </w:r>
    </w:p>
    <w:p w:rsidR="00B52032" w:rsidRPr="00E747D1" w:rsidRDefault="00B52032" w:rsidP="00B52032">
      <w:pPr>
        <w:spacing w:line="269" w:lineRule="auto"/>
        <w:jc w:val="center"/>
        <w:rPr>
          <w:rFonts w:ascii="Arial" w:hAnsi="Arial" w:cs="Arial"/>
          <w:sz w:val="36"/>
          <w:rtl/>
        </w:rPr>
      </w:pPr>
      <w:r w:rsidRPr="00E747D1">
        <w:rPr>
          <w:rFonts w:ascii="Segoe UI Symbol" w:hAnsi="Segoe UI Symbol" w:cs="Segoe UI Symbol" w:hint="cs"/>
          <w:sz w:val="36"/>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lastRenderedPageBreak/>
        <w:t>מהמתואר</w:t>
      </w:r>
      <w:r w:rsidRPr="00E747D1">
        <w:rPr>
          <w:b/>
          <w:bCs/>
          <w:rtl/>
        </w:rPr>
        <w:t xml:space="preserve"> לעיל עולה כי </w:t>
      </w:r>
      <w:r w:rsidRPr="00E747D1">
        <w:rPr>
          <w:rFonts w:hint="cs"/>
          <w:b/>
          <w:bCs/>
          <w:rtl/>
        </w:rPr>
        <w:t>משאביהן</w:t>
      </w:r>
      <w:r w:rsidRPr="00E747D1">
        <w:rPr>
          <w:b/>
          <w:bCs/>
          <w:rtl/>
        </w:rPr>
        <w:t xml:space="preserve"> </w:t>
      </w:r>
      <w:r w:rsidRPr="00E747D1">
        <w:rPr>
          <w:rFonts w:hint="cs"/>
          <w:b/>
          <w:bCs/>
          <w:rtl/>
        </w:rPr>
        <w:t>המוגבלים</w:t>
      </w:r>
      <w:r w:rsidRPr="00E747D1">
        <w:rPr>
          <w:b/>
          <w:bCs/>
          <w:rtl/>
        </w:rPr>
        <w:t xml:space="preserve"> </w:t>
      </w:r>
      <w:r w:rsidRPr="00E747D1">
        <w:rPr>
          <w:rFonts w:hint="cs"/>
          <w:b/>
          <w:bCs/>
          <w:rtl/>
        </w:rPr>
        <w:t>של</w:t>
      </w:r>
      <w:r w:rsidRPr="00E747D1">
        <w:rPr>
          <w:b/>
          <w:bCs/>
          <w:rtl/>
        </w:rPr>
        <w:t xml:space="preserve"> </w:t>
      </w:r>
      <w:r w:rsidRPr="00E747D1">
        <w:rPr>
          <w:rFonts w:hint="cs"/>
          <w:b/>
          <w:bCs/>
          <w:rtl/>
        </w:rPr>
        <w:t>הרשויות</w:t>
      </w:r>
      <w:r w:rsidRPr="00E747D1">
        <w:rPr>
          <w:b/>
          <w:bCs/>
          <w:rtl/>
        </w:rPr>
        <w:t xml:space="preserve"> </w:t>
      </w:r>
      <w:r w:rsidRPr="00E747D1">
        <w:rPr>
          <w:rFonts w:hint="cs"/>
          <w:b/>
          <w:bCs/>
          <w:rtl/>
        </w:rPr>
        <w:t>המקומיות</w:t>
      </w:r>
      <w:r w:rsidRPr="00E747D1">
        <w:rPr>
          <w:b/>
          <w:bCs/>
          <w:rtl/>
        </w:rPr>
        <w:t xml:space="preserve"> </w:t>
      </w:r>
      <w:r w:rsidRPr="00E747D1">
        <w:rPr>
          <w:rFonts w:hint="cs"/>
          <w:b/>
          <w:bCs/>
          <w:rtl/>
        </w:rPr>
        <w:t>פוגעים</w:t>
      </w:r>
      <w:r w:rsidRPr="00E747D1">
        <w:rPr>
          <w:b/>
          <w:bCs/>
          <w:rtl/>
        </w:rPr>
        <w:t xml:space="preserve"> </w:t>
      </w:r>
      <w:r w:rsidRPr="00E747D1">
        <w:rPr>
          <w:rFonts w:hint="cs"/>
          <w:b/>
          <w:bCs/>
          <w:rtl/>
        </w:rPr>
        <w:t>ולעיתים</w:t>
      </w:r>
      <w:r w:rsidRPr="00E747D1">
        <w:rPr>
          <w:b/>
          <w:bCs/>
          <w:rtl/>
        </w:rPr>
        <w:t xml:space="preserve"> </w:t>
      </w:r>
      <w:r w:rsidRPr="00E747D1">
        <w:rPr>
          <w:rFonts w:hint="cs"/>
          <w:b/>
          <w:bCs/>
          <w:rtl/>
        </w:rPr>
        <w:t>אף</w:t>
      </w:r>
      <w:r w:rsidRPr="00E747D1">
        <w:rPr>
          <w:b/>
          <w:bCs/>
          <w:rtl/>
        </w:rPr>
        <w:t xml:space="preserve"> </w:t>
      </w:r>
      <w:r w:rsidRPr="00E747D1">
        <w:rPr>
          <w:rFonts w:hint="cs"/>
          <w:b/>
          <w:bCs/>
          <w:rtl/>
        </w:rPr>
        <w:t>מונעים</w:t>
      </w:r>
      <w:r w:rsidRPr="00E747D1">
        <w:rPr>
          <w:b/>
          <w:bCs/>
          <w:rtl/>
        </w:rPr>
        <w:t xml:space="preserve"> </w:t>
      </w:r>
      <w:r w:rsidRPr="00E747D1">
        <w:rPr>
          <w:rFonts w:hint="cs"/>
          <w:b/>
          <w:bCs/>
          <w:rtl/>
        </w:rPr>
        <w:t>מהן</w:t>
      </w:r>
      <w:r w:rsidRPr="00E747D1">
        <w:rPr>
          <w:b/>
          <w:bCs/>
          <w:rtl/>
        </w:rPr>
        <w:t xml:space="preserve"> </w:t>
      </w:r>
      <w:r w:rsidRPr="00E747D1">
        <w:rPr>
          <w:rFonts w:hint="cs"/>
          <w:b/>
          <w:bCs/>
          <w:rtl/>
        </w:rPr>
        <w:t>לספק</w:t>
      </w:r>
      <w:r w:rsidRPr="00E747D1">
        <w:rPr>
          <w:b/>
          <w:bCs/>
          <w:rtl/>
        </w:rPr>
        <w:t xml:space="preserve"> </w:t>
      </w:r>
      <w:r w:rsidRPr="00E747D1">
        <w:rPr>
          <w:rFonts w:hint="cs"/>
          <w:b/>
          <w:bCs/>
          <w:rtl/>
        </w:rPr>
        <w:t>שירותים</w:t>
      </w:r>
      <w:r w:rsidRPr="00E747D1">
        <w:rPr>
          <w:b/>
          <w:bCs/>
          <w:rtl/>
        </w:rPr>
        <w:t xml:space="preserve"> </w:t>
      </w:r>
      <w:r w:rsidRPr="00E747D1">
        <w:rPr>
          <w:rFonts w:hint="cs"/>
          <w:b/>
          <w:bCs/>
          <w:rtl/>
        </w:rPr>
        <w:t>נחוצים</w:t>
      </w:r>
      <w:r w:rsidRPr="00E747D1">
        <w:rPr>
          <w:b/>
          <w:bCs/>
          <w:rtl/>
        </w:rPr>
        <w:t xml:space="preserve"> </w:t>
      </w:r>
      <w:r w:rsidRPr="00E747D1">
        <w:rPr>
          <w:rFonts w:hint="cs"/>
          <w:b/>
          <w:bCs/>
          <w:rtl/>
        </w:rPr>
        <w:t>ואף</w:t>
      </w:r>
      <w:r w:rsidRPr="00E747D1">
        <w:rPr>
          <w:b/>
          <w:bCs/>
          <w:rtl/>
        </w:rPr>
        <w:t xml:space="preserve"> </w:t>
      </w:r>
      <w:r w:rsidRPr="00E747D1">
        <w:rPr>
          <w:rFonts w:hint="cs"/>
          <w:b/>
          <w:bCs/>
          <w:rtl/>
        </w:rPr>
        <w:t>הכרחיים</w:t>
      </w:r>
      <w:r w:rsidRPr="00E747D1">
        <w:rPr>
          <w:b/>
          <w:bCs/>
          <w:rtl/>
        </w:rPr>
        <w:t xml:space="preserve"> </w:t>
      </w:r>
      <w:r w:rsidRPr="00E747D1">
        <w:rPr>
          <w:rFonts w:hint="cs"/>
          <w:b/>
          <w:bCs/>
          <w:rtl/>
        </w:rPr>
        <w:t>לבני</w:t>
      </w:r>
      <w:r w:rsidRPr="00E747D1">
        <w:rPr>
          <w:b/>
          <w:bCs/>
          <w:rtl/>
        </w:rPr>
        <w:t xml:space="preserve"> </w:t>
      </w:r>
      <w:r w:rsidRPr="00E747D1">
        <w:rPr>
          <w:rFonts w:hint="cs"/>
          <w:b/>
          <w:bCs/>
          <w:rtl/>
        </w:rPr>
        <w:t>נוער המצויים במצבי סיכון, סכנה או ניתוק</w:t>
      </w:r>
      <w:r w:rsidRPr="00E747D1">
        <w:rPr>
          <w:b/>
          <w:bCs/>
          <w:rtl/>
        </w:rPr>
        <w:t xml:space="preserve"> </w:t>
      </w:r>
      <w:r w:rsidRPr="00E747D1">
        <w:rPr>
          <w:rFonts w:hint="cs"/>
          <w:b/>
          <w:bCs/>
          <w:rtl/>
        </w:rPr>
        <w:t>ולבני</w:t>
      </w:r>
      <w:r w:rsidRPr="00E747D1">
        <w:rPr>
          <w:b/>
          <w:bCs/>
          <w:rtl/>
        </w:rPr>
        <w:t xml:space="preserve"> </w:t>
      </w:r>
      <w:r w:rsidRPr="00E747D1">
        <w:rPr>
          <w:rFonts w:hint="cs"/>
          <w:b/>
          <w:bCs/>
          <w:rtl/>
        </w:rPr>
        <w:t>משפחותיהם</w:t>
      </w:r>
      <w:r w:rsidRPr="00E747D1">
        <w:rPr>
          <w:b/>
          <w:bCs/>
          <w:rtl/>
        </w:rPr>
        <w:t xml:space="preserve">: 1. </w:t>
      </w:r>
      <w:r w:rsidRPr="00E747D1">
        <w:rPr>
          <w:rFonts w:hint="cs"/>
          <w:b/>
          <w:bCs/>
          <w:rtl/>
        </w:rPr>
        <w:t>קיים</w:t>
      </w:r>
      <w:r w:rsidRPr="00E747D1">
        <w:rPr>
          <w:b/>
          <w:bCs/>
          <w:rtl/>
        </w:rPr>
        <w:t xml:space="preserve"> מחסור </w:t>
      </w:r>
      <w:r w:rsidRPr="00E747D1">
        <w:rPr>
          <w:rFonts w:hint="cs"/>
          <w:b/>
          <w:bCs/>
          <w:rtl/>
        </w:rPr>
        <w:t>חמור</w:t>
      </w:r>
      <w:r w:rsidRPr="00E747D1">
        <w:rPr>
          <w:b/>
          <w:bCs/>
          <w:rtl/>
        </w:rPr>
        <w:t xml:space="preserve"> בכוח </w:t>
      </w:r>
      <w:r w:rsidRPr="00E747D1">
        <w:rPr>
          <w:rFonts w:hint="cs"/>
          <w:b/>
          <w:bCs/>
          <w:rtl/>
        </w:rPr>
        <w:t>אדם</w:t>
      </w:r>
      <w:r w:rsidRPr="00E747D1">
        <w:rPr>
          <w:b/>
          <w:bCs/>
          <w:rtl/>
        </w:rPr>
        <w:t xml:space="preserve"> </w:t>
      </w:r>
      <w:proofErr w:type="spellStart"/>
      <w:r w:rsidRPr="00E747D1">
        <w:rPr>
          <w:rFonts w:hint="cs"/>
          <w:b/>
          <w:bCs/>
          <w:rtl/>
        </w:rPr>
        <w:t>במש"חים</w:t>
      </w:r>
      <w:proofErr w:type="spellEnd"/>
      <w:r w:rsidRPr="00E747D1">
        <w:rPr>
          <w:rFonts w:hint="cs"/>
          <w:b/>
          <w:bCs/>
          <w:rtl/>
        </w:rPr>
        <w:t xml:space="preserve"> המטפל</w:t>
      </w:r>
      <w:r w:rsidRPr="00E747D1">
        <w:rPr>
          <w:b/>
          <w:bCs/>
          <w:rtl/>
        </w:rPr>
        <w:t xml:space="preserve"> </w:t>
      </w:r>
      <w:r w:rsidRPr="00E747D1">
        <w:rPr>
          <w:rFonts w:hint="cs"/>
          <w:b/>
          <w:bCs/>
          <w:rtl/>
        </w:rPr>
        <w:t>בבני</w:t>
      </w:r>
      <w:r w:rsidRPr="00E747D1">
        <w:rPr>
          <w:b/>
          <w:bCs/>
          <w:rtl/>
        </w:rPr>
        <w:t xml:space="preserve"> </w:t>
      </w:r>
      <w:r w:rsidRPr="00E747D1">
        <w:rPr>
          <w:rFonts w:hint="cs"/>
          <w:b/>
          <w:bCs/>
          <w:rtl/>
        </w:rPr>
        <w:t>נוער</w:t>
      </w:r>
      <w:r w:rsidRPr="00E747D1">
        <w:rPr>
          <w:b/>
          <w:bCs/>
          <w:rtl/>
        </w:rPr>
        <w:t xml:space="preserve"> </w:t>
      </w:r>
      <w:r w:rsidRPr="00E747D1">
        <w:rPr>
          <w:rFonts w:hint="cs"/>
          <w:b/>
          <w:bCs/>
          <w:rtl/>
        </w:rPr>
        <w:t>בסיכון</w:t>
      </w:r>
      <w:r w:rsidRPr="00E747D1">
        <w:rPr>
          <w:b/>
          <w:bCs/>
          <w:rtl/>
        </w:rPr>
        <w:t xml:space="preserve">, </w:t>
      </w:r>
      <w:r w:rsidRPr="00E747D1">
        <w:rPr>
          <w:rFonts w:hint="cs"/>
          <w:b/>
          <w:bCs/>
          <w:rtl/>
        </w:rPr>
        <w:t>והדבר</w:t>
      </w:r>
      <w:r w:rsidRPr="00E747D1">
        <w:rPr>
          <w:b/>
          <w:bCs/>
          <w:rtl/>
        </w:rPr>
        <w:t xml:space="preserve"> נכון </w:t>
      </w:r>
      <w:r w:rsidRPr="00E747D1">
        <w:rPr>
          <w:rFonts w:hint="cs"/>
          <w:b/>
          <w:bCs/>
          <w:rtl/>
        </w:rPr>
        <w:t>ביתר</w:t>
      </w:r>
      <w:r w:rsidRPr="00E747D1">
        <w:rPr>
          <w:b/>
          <w:bCs/>
          <w:rtl/>
        </w:rPr>
        <w:t xml:space="preserve"> </w:t>
      </w:r>
      <w:r w:rsidRPr="00E747D1">
        <w:rPr>
          <w:rFonts w:hint="cs"/>
          <w:b/>
          <w:bCs/>
          <w:rtl/>
        </w:rPr>
        <w:t>שאת</w:t>
      </w:r>
      <w:r w:rsidRPr="00E747D1">
        <w:rPr>
          <w:b/>
          <w:bCs/>
          <w:rtl/>
        </w:rPr>
        <w:t xml:space="preserve"> </w:t>
      </w:r>
      <w:r w:rsidRPr="00E747D1">
        <w:rPr>
          <w:rFonts w:hint="cs"/>
          <w:b/>
          <w:bCs/>
          <w:rtl/>
        </w:rPr>
        <w:t>בנוגע</w:t>
      </w:r>
      <w:r w:rsidRPr="00E747D1">
        <w:rPr>
          <w:b/>
          <w:bCs/>
          <w:rtl/>
        </w:rPr>
        <w:t xml:space="preserve"> </w:t>
      </w:r>
      <w:r w:rsidRPr="00E747D1">
        <w:rPr>
          <w:rFonts w:hint="cs"/>
          <w:b/>
          <w:bCs/>
          <w:rtl/>
        </w:rPr>
        <w:t>לעובדים</w:t>
      </w:r>
      <w:r w:rsidRPr="00E747D1">
        <w:rPr>
          <w:b/>
          <w:bCs/>
          <w:rtl/>
        </w:rPr>
        <w:t xml:space="preserve"> </w:t>
      </w:r>
      <w:r w:rsidRPr="00E747D1">
        <w:rPr>
          <w:rFonts w:hint="cs"/>
          <w:b/>
          <w:bCs/>
          <w:rtl/>
        </w:rPr>
        <w:t>הסוציאליים</w:t>
      </w:r>
      <w:r w:rsidRPr="00E747D1">
        <w:rPr>
          <w:b/>
          <w:bCs/>
          <w:rtl/>
        </w:rPr>
        <w:t xml:space="preserve">. </w:t>
      </w:r>
      <w:r w:rsidRPr="00E747D1">
        <w:rPr>
          <w:rFonts w:hint="cs"/>
          <w:b/>
          <w:bCs/>
          <w:rtl/>
        </w:rPr>
        <w:t>המחסור</w:t>
      </w:r>
      <w:r w:rsidRPr="00E747D1">
        <w:rPr>
          <w:b/>
          <w:bCs/>
          <w:rtl/>
        </w:rPr>
        <w:t xml:space="preserve"> </w:t>
      </w:r>
      <w:r w:rsidRPr="00E747D1">
        <w:rPr>
          <w:rFonts w:hint="cs"/>
          <w:b/>
          <w:bCs/>
          <w:rtl/>
        </w:rPr>
        <w:t>נובע</w:t>
      </w:r>
      <w:r w:rsidRPr="00E747D1">
        <w:rPr>
          <w:b/>
          <w:bCs/>
          <w:rtl/>
        </w:rPr>
        <w:t xml:space="preserve"> </w:t>
      </w:r>
      <w:r w:rsidRPr="00E747D1">
        <w:rPr>
          <w:rFonts w:hint="cs"/>
          <w:b/>
          <w:bCs/>
          <w:rtl/>
        </w:rPr>
        <w:t>הן</w:t>
      </w:r>
      <w:r w:rsidRPr="00E747D1">
        <w:rPr>
          <w:b/>
          <w:bCs/>
          <w:rtl/>
        </w:rPr>
        <w:t xml:space="preserve"> </w:t>
      </w:r>
      <w:r w:rsidRPr="00E747D1">
        <w:rPr>
          <w:rFonts w:hint="cs"/>
          <w:b/>
          <w:bCs/>
          <w:rtl/>
        </w:rPr>
        <w:t>מתת</w:t>
      </w:r>
      <w:r w:rsidRPr="00E747D1">
        <w:rPr>
          <w:b/>
          <w:bCs/>
          <w:rtl/>
        </w:rPr>
        <w:t xml:space="preserve"> </w:t>
      </w:r>
      <w:r w:rsidRPr="00E747D1">
        <w:rPr>
          <w:rFonts w:hint="cs"/>
          <w:b/>
          <w:bCs/>
          <w:rtl/>
        </w:rPr>
        <w:t>תקינה</w:t>
      </w:r>
      <w:r w:rsidRPr="00E747D1">
        <w:rPr>
          <w:b/>
          <w:bCs/>
          <w:rtl/>
        </w:rPr>
        <w:t xml:space="preserve"> </w:t>
      </w:r>
      <w:r w:rsidRPr="00E747D1">
        <w:rPr>
          <w:rFonts w:hint="cs"/>
          <w:b/>
          <w:bCs/>
          <w:rtl/>
        </w:rPr>
        <w:t>והן</w:t>
      </w:r>
      <w:r w:rsidRPr="00E747D1">
        <w:rPr>
          <w:b/>
          <w:bCs/>
          <w:rtl/>
        </w:rPr>
        <w:t xml:space="preserve"> </w:t>
      </w:r>
      <w:r w:rsidRPr="00E747D1">
        <w:rPr>
          <w:rFonts w:hint="cs"/>
          <w:b/>
          <w:bCs/>
          <w:rtl/>
        </w:rPr>
        <w:t>מתת</w:t>
      </w:r>
      <w:r w:rsidRPr="00E747D1">
        <w:rPr>
          <w:b/>
          <w:bCs/>
          <w:rtl/>
        </w:rPr>
        <w:t xml:space="preserve"> </w:t>
      </w:r>
      <w:r w:rsidRPr="00E747D1">
        <w:rPr>
          <w:rFonts w:hint="cs"/>
          <w:b/>
          <w:bCs/>
          <w:rtl/>
        </w:rPr>
        <w:t>איוש</w:t>
      </w:r>
      <w:r w:rsidRPr="00E747D1">
        <w:rPr>
          <w:b/>
          <w:bCs/>
          <w:rtl/>
        </w:rPr>
        <w:t xml:space="preserve"> </w:t>
      </w:r>
      <w:r w:rsidRPr="00E747D1">
        <w:rPr>
          <w:rFonts w:hint="cs"/>
          <w:b/>
          <w:bCs/>
          <w:rtl/>
        </w:rPr>
        <w:t>של המשרות הקיימות</w:t>
      </w:r>
      <w:r w:rsidRPr="00E747D1">
        <w:rPr>
          <w:b/>
          <w:bCs/>
          <w:rtl/>
        </w:rPr>
        <w:t xml:space="preserve">. </w:t>
      </w:r>
      <w:r w:rsidRPr="00E747D1">
        <w:rPr>
          <w:rFonts w:hint="cs"/>
          <w:b/>
          <w:bCs/>
          <w:rtl/>
        </w:rPr>
        <w:t>המחסור</w:t>
      </w:r>
      <w:r w:rsidRPr="00E747D1">
        <w:rPr>
          <w:b/>
          <w:bCs/>
          <w:rtl/>
        </w:rPr>
        <w:t xml:space="preserve"> החמור בכוח </w:t>
      </w:r>
      <w:r w:rsidRPr="00E747D1">
        <w:rPr>
          <w:rFonts w:hint="cs"/>
          <w:b/>
          <w:bCs/>
          <w:rtl/>
        </w:rPr>
        <w:t>ה</w:t>
      </w:r>
      <w:r w:rsidRPr="00E747D1">
        <w:rPr>
          <w:b/>
          <w:bCs/>
          <w:rtl/>
        </w:rPr>
        <w:t xml:space="preserve">אדם גורם במישרין לצמצום בהיקף התוכניות המופעלות בקהילה וכן </w:t>
      </w:r>
      <w:r w:rsidRPr="00E747D1">
        <w:rPr>
          <w:rFonts w:hint="cs"/>
          <w:b/>
          <w:bCs/>
          <w:rtl/>
        </w:rPr>
        <w:t>לעומס רב ע</w:t>
      </w:r>
      <w:r w:rsidRPr="00E747D1">
        <w:rPr>
          <w:b/>
          <w:bCs/>
          <w:rtl/>
        </w:rPr>
        <w:t xml:space="preserve">ל </w:t>
      </w:r>
      <w:proofErr w:type="spellStart"/>
      <w:r w:rsidRPr="00E747D1">
        <w:rPr>
          <w:rFonts w:hint="cs"/>
          <w:b/>
          <w:bCs/>
          <w:rtl/>
        </w:rPr>
        <w:t>העו</w:t>
      </w:r>
      <w:r w:rsidRPr="00E747D1">
        <w:rPr>
          <w:b/>
          <w:bCs/>
          <w:rtl/>
        </w:rPr>
        <w:t>"סים</w:t>
      </w:r>
      <w:proofErr w:type="spellEnd"/>
      <w:r w:rsidRPr="00E747D1">
        <w:rPr>
          <w:rFonts w:hint="cs"/>
          <w:b/>
          <w:bCs/>
          <w:rtl/>
        </w:rPr>
        <w:t xml:space="preserve"> הקיימים</w:t>
      </w:r>
      <w:r w:rsidRPr="00E747D1">
        <w:rPr>
          <w:b/>
          <w:bCs/>
          <w:rtl/>
        </w:rPr>
        <w:t xml:space="preserve">, </w:t>
      </w:r>
      <w:r w:rsidRPr="00E747D1">
        <w:rPr>
          <w:rFonts w:hint="cs"/>
          <w:b/>
          <w:bCs/>
          <w:rtl/>
        </w:rPr>
        <w:t>ועקב</w:t>
      </w:r>
      <w:r w:rsidRPr="00E747D1">
        <w:rPr>
          <w:b/>
          <w:bCs/>
          <w:rtl/>
        </w:rPr>
        <w:t xml:space="preserve"> </w:t>
      </w:r>
      <w:r w:rsidRPr="00E747D1">
        <w:rPr>
          <w:rFonts w:hint="cs"/>
          <w:b/>
          <w:bCs/>
          <w:rtl/>
        </w:rPr>
        <w:t>כך</w:t>
      </w:r>
      <w:r w:rsidRPr="00E747D1">
        <w:rPr>
          <w:b/>
          <w:bCs/>
          <w:rtl/>
        </w:rPr>
        <w:t xml:space="preserve"> </w:t>
      </w:r>
      <w:r w:rsidRPr="00E747D1">
        <w:rPr>
          <w:rFonts w:hint="cs"/>
          <w:b/>
          <w:bCs/>
          <w:rtl/>
        </w:rPr>
        <w:t>להקצאת המשאבים</w:t>
      </w:r>
      <w:r w:rsidRPr="00E747D1">
        <w:rPr>
          <w:b/>
          <w:bCs/>
          <w:rtl/>
        </w:rPr>
        <w:t xml:space="preserve"> </w:t>
      </w:r>
      <w:r w:rsidRPr="00E747D1">
        <w:rPr>
          <w:rFonts w:hint="cs"/>
          <w:b/>
          <w:bCs/>
          <w:rtl/>
        </w:rPr>
        <w:t>המוגבלים</w:t>
      </w:r>
      <w:r w:rsidRPr="00E747D1">
        <w:rPr>
          <w:b/>
          <w:bCs/>
          <w:rtl/>
        </w:rPr>
        <w:t xml:space="preserve"> </w:t>
      </w:r>
      <w:r w:rsidRPr="00E747D1">
        <w:rPr>
          <w:rFonts w:hint="cs"/>
          <w:b/>
          <w:bCs/>
          <w:rtl/>
        </w:rPr>
        <w:t>לטיפול</w:t>
      </w:r>
      <w:r w:rsidRPr="00E747D1">
        <w:rPr>
          <w:b/>
          <w:bCs/>
          <w:rtl/>
        </w:rPr>
        <w:t xml:space="preserve"> </w:t>
      </w:r>
      <w:r w:rsidRPr="00E747D1">
        <w:rPr>
          <w:rFonts w:hint="cs"/>
          <w:b/>
          <w:bCs/>
          <w:rtl/>
        </w:rPr>
        <w:t>במצבי</w:t>
      </w:r>
      <w:r w:rsidRPr="00E747D1">
        <w:rPr>
          <w:b/>
          <w:bCs/>
          <w:rtl/>
        </w:rPr>
        <w:t xml:space="preserve"> </w:t>
      </w:r>
      <w:r w:rsidRPr="00E747D1">
        <w:rPr>
          <w:rFonts w:hint="cs"/>
          <w:b/>
          <w:bCs/>
          <w:rtl/>
        </w:rPr>
        <w:t>חירום</w:t>
      </w:r>
      <w:r w:rsidRPr="00E747D1">
        <w:rPr>
          <w:b/>
          <w:bCs/>
          <w:rtl/>
        </w:rPr>
        <w:t xml:space="preserve"> </w:t>
      </w:r>
      <w:r w:rsidRPr="00E747D1">
        <w:rPr>
          <w:rFonts w:hint="cs"/>
          <w:b/>
          <w:bCs/>
          <w:rtl/>
        </w:rPr>
        <w:t>בלבד</w:t>
      </w:r>
      <w:r w:rsidRPr="00E747D1">
        <w:rPr>
          <w:b/>
          <w:bCs/>
          <w:rtl/>
        </w:rPr>
        <w:t xml:space="preserve"> - בבח</w:t>
      </w:r>
      <w:r w:rsidRPr="00E747D1">
        <w:rPr>
          <w:rFonts w:hint="cs"/>
          <w:b/>
          <w:bCs/>
          <w:rtl/>
        </w:rPr>
        <w:t>ינת</w:t>
      </w:r>
      <w:r w:rsidRPr="00E747D1">
        <w:rPr>
          <w:b/>
          <w:bCs/>
          <w:rtl/>
        </w:rPr>
        <w:t xml:space="preserve"> "כיבוי </w:t>
      </w:r>
      <w:r w:rsidRPr="00E747D1">
        <w:rPr>
          <w:rFonts w:hint="cs"/>
          <w:b/>
          <w:bCs/>
          <w:rtl/>
        </w:rPr>
        <w:t>שריפות</w:t>
      </w:r>
      <w:r w:rsidRPr="00E747D1">
        <w:rPr>
          <w:b/>
          <w:bCs/>
          <w:rtl/>
        </w:rPr>
        <w:t xml:space="preserve">". לנוכח זאת נשקף סיכון ודאי לתחום הטיפול בבני נוער בסיכון, ואין ספק כי הדבר גורם לפגיעה ביכולת לאתרם. 2. </w:t>
      </w:r>
      <w:r w:rsidRPr="00E747D1">
        <w:rPr>
          <w:rFonts w:hint="cs"/>
          <w:b/>
          <w:bCs/>
          <w:rtl/>
        </w:rPr>
        <w:t>קיים</w:t>
      </w:r>
      <w:r w:rsidRPr="00E747D1">
        <w:rPr>
          <w:b/>
          <w:bCs/>
          <w:rtl/>
        </w:rPr>
        <w:t xml:space="preserve"> </w:t>
      </w:r>
      <w:r w:rsidRPr="00E747D1">
        <w:rPr>
          <w:rFonts w:hint="cs"/>
          <w:b/>
          <w:bCs/>
          <w:rtl/>
        </w:rPr>
        <w:t>מחסור</w:t>
      </w:r>
      <w:r w:rsidRPr="00E747D1">
        <w:rPr>
          <w:b/>
          <w:bCs/>
          <w:rtl/>
        </w:rPr>
        <w:t xml:space="preserve"> </w:t>
      </w:r>
      <w:r w:rsidRPr="00E747D1">
        <w:rPr>
          <w:rFonts w:hint="cs"/>
          <w:b/>
          <w:bCs/>
          <w:rtl/>
        </w:rPr>
        <w:t>במבנים</w:t>
      </w:r>
      <w:r w:rsidRPr="00E747D1">
        <w:rPr>
          <w:b/>
          <w:bCs/>
          <w:rtl/>
        </w:rPr>
        <w:t xml:space="preserve"> מתאימים לפעילות בני נוער בסיכון ברשויות המקומיות ו</w:t>
      </w:r>
      <w:r w:rsidRPr="00E747D1">
        <w:rPr>
          <w:rFonts w:hint="cs"/>
          <w:b/>
          <w:bCs/>
          <w:rtl/>
        </w:rPr>
        <w:t>לעניין</w:t>
      </w:r>
      <w:r w:rsidRPr="00E747D1">
        <w:rPr>
          <w:b/>
          <w:bCs/>
          <w:rtl/>
        </w:rPr>
        <w:t xml:space="preserve"> </w:t>
      </w:r>
      <w:r w:rsidRPr="00E747D1">
        <w:rPr>
          <w:rFonts w:hint="cs"/>
          <w:b/>
          <w:bCs/>
          <w:rtl/>
        </w:rPr>
        <w:t>זה</w:t>
      </w:r>
      <w:r w:rsidRPr="00E747D1">
        <w:rPr>
          <w:b/>
          <w:bCs/>
          <w:rtl/>
        </w:rPr>
        <w:t xml:space="preserve"> </w:t>
      </w:r>
      <w:r w:rsidRPr="00E747D1">
        <w:rPr>
          <w:rFonts w:hint="cs"/>
          <w:b/>
          <w:bCs/>
          <w:rtl/>
        </w:rPr>
        <w:t>קיים</w:t>
      </w:r>
      <w:r w:rsidRPr="00E747D1">
        <w:rPr>
          <w:b/>
          <w:bCs/>
          <w:rtl/>
        </w:rPr>
        <w:t xml:space="preserve"> </w:t>
      </w:r>
      <w:r w:rsidRPr="00E747D1">
        <w:rPr>
          <w:rFonts w:hint="cs"/>
          <w:b/>
          <w:bCs/>
          <w:rtl/>
        </w:rPr>
        <w:t>פער</w:t>
      </w:r>
      <w:r w:rsidRPr="00E747D1">
        <w:rPr>
          <w:b/>
          <w:bCs/>
          <w:rtl/>
        </w:rPr>
        <w:t xml:space="preserve"> </w:t>
      </w:r>
      <w:r w:rsidRPr="00E747D1">
        <w:rPr>
          <w:rFonts w:hint="cs"/>
          <w:b/>
          <w:bCs/>
          <w:rtl/>
        </w:rPr>
        <w:t>בין</w:t>
      </w:r>
      <w:r w:rsidRPr="00E747D1">
        <w:rPr>
          <w:b/>
          <w:bCs/>
          <w:rtl/>
        </w:rPr>
        <w:t xml:space="preserve"> </w:t>
      </w:r>
      <w:r w:rsidRPr="00E747D1">
        <w:rPr>
          <w:rFonts w:hint="cs"/>
          <w:b/>
          <w:bCs/>
          <w:rtl/>
        </w:rPr>
        <w:t>רשויות</w:t>
      </w:r>
      <w:r w:rsidRPr="00E747D1">
        <w:rPr>
          <w:b/>
          <w:bCs/>
          <w:rtl/>
        </w:rPr>
        <w:t xml:space="preserve"> </w:t>
      </w:r>
      <w:r w:rsidRPr="00E747D1">
        <w:rPr>
          <w:rFonts w:hint="cs"/>
          <w:b/>
          <w:bCs/>
          <w:rtl/>
        </w:rPr>
        <w:t>מקומיות</w:t>
      </w:r>
      <w:r w:rsidRPr="00E747D1">
        <w:rPr>
          <w:b/>
          <w:bCs/>
          <w:rtl/>
        </w:rPr>
        <w:t xml:space="preserve"> </w:t>
      </w:r>
      <w:r w:rsidRPr="00E747D1">
        <w:rPr>
          <w:rFonts w:hint="cs"/>
          <w:b/>
          <w:bCs/>
          <w:rtl/>
        </w:rPr>
        <w:t>שונות</w:t>
      </w:r>
      <w:r w:rsidRPr="00E747D1">
        <w:rPr>
          <w:b/>
          <w:bCs/>
          <w:rtl/>
        </w:rPr>
        <w:t xml:space="preserve">, </w:t>
      </w:r>
      <w:r w:rsidRPr="00E747D1">
        <w:rPr>
          <w:rFonts w:hint="cs"/>
          <w:b/>
          <w:bCs/>
          <w:rtl/>
        </w:rPr>
        <w:t>כאשר</w:t>
      </w:r>
      <w:r w:rsidRPr="00E747D1">
        <w:rPr>
          <w:b/>
          <w:bCs/>
          <w:rtl/>
        </w:rPr>
        <w:t xml:space="preserve"> </w:t>
      </w:r>
      <w:r w:rsidRPr="00E747D1">
        <w:rPr>
          <w:rFonts w:hint="cs"/>
          <w:b/>
          <w:bCs/>
          <w:rtl/>
        </w:rPr>
        <w:t>הקושי</w:t>
      </w:r>
      <w:r w:rsidRPr="00E747D1">
        <w:rPr>
          <w:b/>
          <w:bCs/>
          <w:rtl/>
        </w:rPr>
        <w:t xml:space="preserve"> </w:t>
      </w:r>
      <w:r w:rsidRPr="00E747D1">
        <w:rPr>
          <w:rFonts w:hint="cs"/>
          <w:b/>
          <w:bCs/>
          <w:rtl/>
        </w:rPr>
        <w:t>מתעצם</w:t>
      </w:r>
      <w:r w:rsidRPr="00E747D1">
        <w:rPr>
          <w:b/>
          <w:bCs/>
          <w:rtl/>
        </w:rPr>
        <w:t xml:space="preserve"> </w:t>
      </w:r>
      <w:r w:rsidRPr="00E747D1">
        <w:rPr>
          <w:rFonts w:hint="cs"/>
          <w:b/>
          <w:bCs/>
          <w:rtl/>
        </w:rPr>
        <w:t>ברשויות</w:t>
      </w:r>
      <w:r w:rsidRPr="00E747D1">
        <w:rPr>
          <w:b/>
          <w:bCs/>
          <w:rtl/>
        </w:rPr>
        <w:t xml:space="preserve"> </w:t>
      </w:r>
      <w:r w:rsidRPr="00E747D1">
        <w:rPr>
          <w:rFonts w:hint="cs"/>
          <w:b/>
          <w:bCs/>
          <w:rtl/>
        </w:rPr>
        <w:t>הערביות</w:t>
      </w:r>
      <w:r w:rsidRPr="00E747D1">
        <w:rPr>
          <w:b/>
          <w:bCs/>
          <w:rtl/>
        </w:rPr>
        <w:t>.</w:t>
      </w:r>
    </w:p>
    <w:p w:rsidR="00B52032" w:rsidRPr="00E747D1" w:rsidRDefault="00B52032" w:rsidP="00B52032">
      <w:pPr>
        <w:spacing w:line="269" w:lineRule="auto"/>
        <w:rPr>
          <w:rtl/>
        </w:rPr>
      </w:pPr>
    </w:p>
    <w:p w:rsidR="00B52032" w:rsidRPr="00E747D1" w:rsidRDefault="00B52032" w:rsidP="00B52032">
      <w:pPr>
        <w:pStyle w:val="20"/>
        <w:spacing w:before="0" w:line="269" w:lineRule="auto"/>
        <w:rPr>
          <w:rtl/>
        </w:rPr>
      </w:pPr>
      <w:bookmarkStart w:id="82" w:name="_Hlk201763941"/>
      <w:r w:rsidRPr="00E747D1">
        <w:rPr>
          <w:rFonts w:hint="eastAsia"/>
          <w:rtl/>
        </w:rPr>
        <w:t>סדרי</w:t>
      </w:r>
      <w:r w:rsidRPr="00E747D1">
        <w:rPr>
          <w:rtl/>
        </w:rPr>
        <w:t xml:space="preserve"> </w:t>
      </w:r>
      <w:r w:rsidRPr="00E747D1">
        <w:rPr>
          <w:rFonts w:hint="eastAsia"/>
          <w:rtl/>
        </w:rPr>
        <w:t>עבודתן</w:t>
      </w:r>
      <w:r w:rsidRPr="00E747D1">
        <w:rPr>
          <w:rtl/>
        </w:rPr>
        <w:t xml:space="preserve"> </w:t>
      </w:r>
      <w:r w:rsidRPr="00E747D1">
        <w:rPr>
          <w:rFonts w:hint="eastAsia"/>
          <w:rtl/>
        </w:rPr>
        <w:t>של</w:t>
      </w:r>
      <w:r w:rsidRPr="00E747D1">
        <w:rPr>
          <w:rtl/>
        </w:rPr>
        <w:t xml:space="preserve"> </w:t>
      </w:r>
      <w:r w:rsidRPr="00E747D1">
        <w:rPr>
          <w:rFonts w:hint="cs"/>
          <w:rtl/>
        </w:rPr>
        <w:t>ה</w:t>
      </w:r>
      <w:r w:rsidRPr="00E747D1">
        <w:rPr>
          <w:rFonts w:hint="eastAsia"/>
          <w:rtl/>
        </w:rPr>
        <w:t>ו</w:t>
      </w:r>
      <w:r w:rsidRPr="00E747D1">
        <w:rPr>
          <w:rFonts w:hint="cs"/>
          <w:rtl/>
        </w:rPr>
        <w:t>ו</w:t>
      </w:r>
      <w:r w:rsidRPr="00E747D1">
        <w:rPr>
          <w:rFonts w:hint="eastAsia"/>
          <w:rtl/>
        </w:rPr>
        <w:t>עדות</w:t>
      </w:r>
      <w:r w:rsidRPr="00E747D1">
        <w:rPr>
          <w:rtl/>
        </w:rPr>
        <w:t xml:space="preserve"> </w:t>
      </w:r>
      <w:r w:rsidRPr="00E747D1">
        <w:rPr>
          <w:rFonts w:hint="cs"/>
          <w:rtl/>
        </w:rPr>
        <w:t>ל</w:t>
      </w:r>
      <w:r w:rsidRPr="00E747D1">
        <w:rPr>
          <w:rFonts w:hint="eastAsia"/>
          <w:rtl/>
        </w:rPr>
        <w:t>תכנון</w:t>
      </w:r>
      <w:r w:rsidRPr="00E747D1">
        <w:rPr>
          <w:rFonts w:hint="cs"/>
          <w:rtl/>
        </w:rPr>
        <w:t xml:space="preserve"> </w:t>
      </w:r>
      <w:r w:rsidRPr="00E747D1">
        <w:rPr>
          <w:rFonts w:hint="eastAsia"/>
          <w:rtl/>
        </w:rPr>
        <w:t>טיפול</w:t>
      </w:r>
      <w:r w:rsidRPr="00E747D1">
        <w:rPr>
          <w:rtl/>
        </w:rPr>
        <w:t xml:space="preserve"> </w:t>
      </w:r>
      <w:r w:rsidRPr="00E747D1">
        <w:rPr>
          <w:rFonts w:hint="eastAsia"/>
          <w:rtl/>
        </w:rPr>
        <w:t>והערכה</w:t>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ועדות תכנון טיפול והערכה במחלקות לשירותים חברתיים כוללות צוות רב-מקצועי ומופקדות על גיבוש </w:t>
      </w:r>
      <w:proofErr w:type="spellStart"/>
      <w:r w:rsidRPr="00E747D1">
        <w:rPr>
          <w:rFonts w:hint="cs"/>
          <w:rtl/>
        </w:rPr>
        <w:t>תוכניות</w:t>
      </w:r>
      <w:proofErr w:type="spellEnd"/>
      <w:r w:rsidRPr="00E747D1">
        <w:rPr>
          <w:rFonts w:hint="cs"/>
          <w:rtl/>
        </w:rPr>
        <w:t xml:space="preserve"> טיפול פרטניות לילדים ובני נוער בסיכון ולמשפחותיהם. בתקנון העבודה הסוציאלית נקבעו תפקידיהן ודרכי עבודתן</w:t>
      </w:r>
      <w:r w:rsidRPr="00E747D1">
        <w:rPr>
          <w:rStyle w:val="af3"/>
          <w:rtl/>
        </w:rPr>
        <w:footnoteReference w:id="184"/>
      </w:r>
      <w:r w:rsidRPr="00E747D1">
        <w:rPr>
          <w:rFonts w:hint="cs"/>
          <w:rtl/>
        </w:rPr>
        <w:t xml:space="preserve">. מרכזי הוועדות הם עובדים סוציאליים, ובהתאם להוראות </w:t>
      </w:r>
      <w:proofErr w:type="spellStart"/>
      <w:r w:rsidRPr="00E747D1">
        <w:rPr>
          <w:rFonts w:hint="cs"/>
          <w:rtl/>
        </w:rPr>
        <w:t>התע"ס</w:t>
      </w:r>
      <w:proofErr w:type="spellEnd"/>
      <w:r w:rsidRPr="00E747D1">
        <w:rPr>
          <w:rFonts w:hint="cs"/>
          <w:rtl/>
        </w:rPr>
        <w:t xml:space="preserve"> אמורים להשתתף בוועדות גם עובדים מתחום הרווחה והחינוך</w:t>
      </w:r>
      <w:r w:rsidRPr="00E747D1">
        <w:rPr>
          <w:rStyle w:val="af3"/>
          <w:rtl/>
        </w:rPr>
        <w:footnoteReference w:id="185"/>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בין מטרות הוועדה</w:t>
      </w:r>
      <w:r w:rsidRPr="00E747D1">
        <w:rPr>
          <w:rStyle w:val="af3"/>
          <w:rtl/>
        </w:rPr>
        <w:footnoteReference w:id="186"/>
      </w:r>
      <w:r w:rsidRPr="00E747D1">
        <w:rPr>
          <w:rFonts w:hint="cs"/>
          <w:rtl/>
        </w:rPr>
        <w:t xml:space="preserve">: הערכת מצב הסיכון של הילדים; הערכת הכוחות והמשאבים האישיים, המשפחתיים והקהילתיים; קיום מרחב המאפשר שיתוף של הילדים בסיכון והוריהם בדאגות הנוגעות למצב הילדים; בחינת צורכי הילדים וזיהוי התחומים שבהם נדרש סיוע לילדים ולמשפחתם בראייה רב-תחומית; גיבוש התוכנית הטיפולית המיטבית לילדים ולמשפחה; בחינת מגוון חלופות אפשרויות של דרכי הטיפול לטווח הקצר והארוך; פיתוח תוכנית הטיפול המיטבית מבחינת צורכי ההגנה על ילדים בנסיבות שבהן יש התנגדות של ההורים, הילדים או שניהם לטיפול; מעקב אחר אופן השגת היעדים שהוגדרו בתוכנית הטיפול והערכת תוצאותיה, ריכוז הנתונים וממצאי הערכת הצרכים בראייה אינטגרטיבית לצורך תכנון שירותים. בהוראות </w:t>
      </w:r>
      <w:proofErr w:type="spellStart"/>
      <w:r w:rsidRPr="00E747D1">
        <w:rPr>
          <w:rFonts w:hint="cs"/>
          <w:rtl/>
        </w:rPr>
        <w:t>התע"ס</w:t>
      </w:r>
      <w:proofErr w:type="spellEnd"/>
      <w:r w:rsidRPr="00E747D1">
        <w:rPr>
          <w:rFonts w:hint="cs"/>
          <w:rtl/>
        </w:rPr>
        <w:t xml:space="preserve"> נכללות גם הנחיות הנוגעות לאופן תיעוד הדיון. בשנת 2017 פרסם המשרד כלי עזר הכולל טופס מובנה ומפורט שיו"ר הוועדה נדרש למלא כדי להבטיח שדיוניהם יתועדו במלואם (להלן - כלי העזר)</w:t>
      </w:r>
      <w:r w:rsidRPr="00E747D1">
        <w:rPr>
          <w:rStyle w:val="af3"/>
          <w:rtl/>
        </w:rPr>
        <w:footnoteReference w:id="187"/>
      </w:r>
      <w:r w:rsidRPr="00E747D1">
        <w:rPr>
          <w:rFonts w:hint="cs"/>
          <w:rtl/>
        </w:rPr>
        <w:t>. כלי העזר נועד להבטיח סיכום אחיד ושיטתי של הדיון המתייחס לכל ההיבטים הרלוונטיים.</w:t>
      </w:r>
    </w:p>
    <w:bookmarkEnd w:id="82"/>
    <w:p w:rsidR="00B52032" w:rsidRPr="00E747D1" w:rsidRDefault="00B52032" w:rsidP="00B52032">
      <w:pPr>
        <w:pStyle w:val="a9"/>
        <w:spacing w:line="269" w:lineRule="auto"/>
        <w:rPr>
          <w:rtl/>
        </w:rPr>
      </w:pPr>
    </w:p>
    <w:p w:rsidR="00B52032" w:rsidRPr="00E747D1" w:rsidRDefault="00B52032" w:rsidP="00B52032">
      <w:pPr>
        <w:spacing w:line="269" w:lineRule="auto"/>
        <w:ind w:left="-1" w:firstLine="1"/>
        <w:rPr>
          <w:sz w:val="24"/>
          <w:rtl/>
        </w:rPr>
      </w:pPr>
      <w:r w:rsidRPr="00E747D1">
        <w:rPr>
          <w:rFonts w:hint="cs"/>
          <w:sz w:val="24"/>
          <w:rtl/>
        </w:rPr>
        <w:t>בדוח השנתי של מבקר המדינה לשנת 2012, שפורסם בשנת 2013, פורסם פרק בנושא "סדרי עבודתן של ועדות לתכנון טיפול והערכה בנושא ילדים בסיכון"</w:t>
      </w:r>
      <w:r w:rsidRPr="00E747D1">
        <w:rPr>
          <w:rStyle w:val="af3"/>
          <w:sz w:val="24"/>
          <w:rtl/>
        </w:rPr>
        <w:footnoteReference w:id="188"/>
      </w:r>
      <w:r w:rsidRPr="00E747D1">
        <w:rPr>
          <w:rFonts w:hint="cs"/>
          <w:sz w:val="24"/>
          <w:rtl/>
        </w:rPr>
        <w:t xml:space="preserve">. בין הנושאים שבהם עסק הדוח: הבניית ההליך, הסדרת הנושא בחקיקה, שותפות ההורים והנערים בקבלת ההחלטות ביחס לתהליך הטיפולי, ההכנה לדיון, השתתפות נציגי משרדים. ואכן, מאז פרסום הדוח ניכר שחלו שינויים ניכרים בהנחיות משרד הרווחה, שבסופו של דבר מחלחלות לוועדות - כמו הקמת המערכת הממוחשבת </w:t>
      </w:r>
      <w:r w:rsidRPr="00E747D1">
        <w:rPr>
          <w:rFonts w:hint="cs"/>
          <w:rtl/>
        </w:rPr>
        <w:t>(מערך תכנון טיפול והערכה)</w:t>
      </w:r>
      <w:r w:rsidRPr="00E747D1">
        <w:rPr>
          <w:rFonts w:hint="cs"/>
          <w:sz w:val="24"/>
          <w:rtl/>
        </w:rPr>
        <w:t xml:space="preserve">, שיפור בזימון ההורים ובני הנוער להשתתף בוועדות, קיום דיוני הוועדות בהרכב מלא, הבניית הדיון, התייחסות </w:t>
      </w:r>
      <w:r w:rsidRPr="00E747D1">
        <w:rPr>
          <w:rFonts w:hint="cs"/>
          <w:rtl/>
        </w:rPr>
        <w:t>לכוחותיהם ומשאביהם של הנער והוריו ולחששות בעניינו</w:t>
      </w:r>
      <w:r w:rsidRPr="00E747D1">
        <w:rPr>
          <w:rFonts w:hint="cs"/>
          <w:sz w:val="24"/>
          <w:rtl/>
        </w:rPr>
        <w:t xml:space="preserve"> בסיכום הדיון ושיפור ניכר בתיעוד הדיון, בהתייחסות ליעדים ומשימות.</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בשנת 2016 הוגשה לבג"ץ עתירה בנושא הסדרת פעילות הוועדה בחקיקה</w:t>
      </w:r>
      <w:r w:rsidRPr="00E747D1">
        <w:rPr>
          <w:rStyle w:val="af3"/>
          <w:rtl/>
        </w:rPr>
        <w:footnoteReference w:id="189"/>
      </w:r>
      <w:r w:rsidRPr="00E747D1">
        <w:rPr>
          <w:rFonts w:hint="cs"/>
          <w:rtl/>
        </w:rPr>
        <w:t xml:space="preserve">. בעת ההיא הודיע </w:t>
      </w:r>
      <w:r w:rsidRPr="00E747D1">
        <w:rPr>
          <w:rFonts w:hint="eastAsia"/>
          <w:rtl/>
        </w:rPr>
        <w:t>משרד</w:t>
      </w:r>
      <w:r w:rsidRPr="00E747D1">
        <w:rPr>
          <w:rtl/>
        </w:rPr>
        <w:t xml:space="preserve"> </w:t>
      </w:r>
      <w:r w:rsidRPr="00E747D1">
        <w:rPr>
          <w:rFonts w:hint="eastAsia"/>
          <w:rtl/>
        </w:rPr>
        <w:t>הרווחה</w:t>
      </w:r>
      <w:r w:rsidRPr="00E747D1">
        <w:rPr>
          <w:rFonts w:hint="cs"/>
          <w:rtl/>
        </w:rPr>
        <w:t xml:space="preserve"> על כוונתו לעגן את עבודת הוועדה בחקיקה, ועקב כך העתירה נמחקה. בינואר 2018 </w:t>
      </w:r>
      <w:r w:rsidRPr="00E747D1">
        <w:rPr>
          <w:rFonts w:hint="cs"/>
          <w:rtl/>
        </w:rPr>
        <w:lastRenderedPageBreak/>
        <w:t>אכן פרסם המשרד את תזכיר חוק שירותי הסעד (ועדות לתכנון טיפול והערכה)</w:t>
      </w:r>
      <w:r w:rsidRPr="00E747D1">
        <w:rPr>
          <w:rStyle w:val="af3"/>
          <w:rtl/>
        </w:rPr>
        <w:footnoteReference w:id="190"/>
      </w:r>
      <w:r w:rsidRPr="00E747D1">
        <w:rPr>
          <w:rFonts w:hint="cs"/>
          <w:rtl/>
        </w:rPr>
        <w:t xml:space="preserve"> להערות הציבור. מטרתו של החוק המוצע היא להסדיר את ההקמה וההפעלה של ועדות תכנון טיפול והערכה לשם קידום הטיפול בילדים ובני נוער הנמצאים במצבי סיכון ובמשפחותיהם, מתוך מגמה ליצור אחידות בעבודתן של ועדות כאמור, המוסדרת בהוראות </w:t>
      </w:r>
      <w:proofErr w:type="spellStart"/>
      <w:r w:rsidRPr="00E747D1">
        <w:rPr>
          <w:rFonts w:hint="cs"/>
          <w:rtl/>
        </w:rPr>
        <w:t>התע"ס</w:t>
      </w:r>
      <w:proofErr w:type="spellEnd"/>
      <w:r w:rsidRPr="00E747D1">
        <w:rPr>
          <w:rFonts w:hint="cs"/>
          <w:rtl/>
        </w:rPr>
        <w:t xml:space="preserve">. במסגרת התזכיר הוצע גם לעגן בחקיקה את המבנה וההרכב של הוועדות, הוועדות המורחבות והוועדות המחוזיות ולמנות את חברי הוועדה (שאינם בהכרח הגורם המטפל) לחברים קבועים בתחום הרשות המקומית. לדברי מנהלת השירות לרווחת המשפחה והילד, </w:t>
      </w:r>
      <w:r w:rsidRPr="00E747D1">
        <w:rPr>
          <w:rFonts w:hint="eastAsia"/>
          <w:rtl/>
        </w:rPr>
        <w:t>כלל</w:t>
      </w:r>
      <w:r w:rsidRPr="00E747D1">
        <w:rPr>
          <w:rtl/>
        </w:rPr>
        <w:t xml:space="preserve"> </w:t>
      </w:r>
      <w:r w:rsidRPr="00E747D1">
        <w:rPr>
          <w:rFonts w:hint="eastAsia"/>
          <w:rtl/>
        </w:rPr>
        <w:t>הערות</w:t>
      </w:r>
      <w:r w:rsidRPr="00E747D1">
        <w:rPr>
          <w:rtl/>
        </w:rPr>
        <w:t xml:space="preserve"> </w:t>
      </w:r>
      <w:r w:rsidRPr="00E747D1">
        <w:rPr>
          <w:rFonts w:hint="eastAsia"/>
          <w:rtl/>
        </w:rPr>
        <w:t>הציבור</w:t>
      </w:r>
      <w:r w:rsidRPr="00E747D1">
        <w:rPr>
          <w:rtl/>
        </w:rPr>
        <w:t xml:space="preserve"> </w:t>
      </w:r>
      <w:r w:rsidRPr="00E747D1">
        <w:rPr>
          <w:rFonts w:hint="eastAsia"/>
          <w:rtl/>
        </w:rPr>
        <w:t>לתזכיר</w:t>
      </w:r>
      <w:r w:rsidRPr="00E747D1">
        <w:rPr>
          <w:rtl/>
        </w:rPr>
        <w:t xml:space="preserve"> </w:t>
      </w:r>
      <w:r w:rsidRPr="00E747D1">
        <w:rPr>
          <w:rFonts w:hint="eastAsia"/>
          <w:rtl/>
        </w:rPr>
        <w:t>החוק</w:t>
      </w:r>
      <w:r w:rsidRPr="00E747D1">
        <w:rPr>
          <w:rFonts w:hint="cs"/>
          <w:rtl/>
        </w:rPr>
        <w:t xml:space="preserve"> הרלוונטיות בעניינן של הוועדות הוטמעו בעבודת הוועדות מלבד סוגיית הייצוג המשפטי של ההורים במסגרת דיוני ועדות תכנון טיפול והערכה. בגין סוגיה זו הוגשה בשנת 2022 עתירה לבג"ץ שעניינה היה תלוי ועומד במועד סיום הביקורת</w:t>
      </w:r>
      <w:r w:rsidRPr="00E747D1">
        <w:rPr>
          <w:rStyle w:val="af3"/>
          <w:rtl/>
        </w:rPr>
        <w:footnoteReference w:id="191"/>
      </w:r>
      <w:r w:rsidRPr="00E747D1">
        <w:rPr>
          <w:rFonts w:hint="cs"/>
          <w:rtl/>
        </w:rPr>
        <w:t>. משרד הרווחה דיווח כי ההחלטה על מבנה הוועדות תתקבל לאחר שבג"ץ יכריע בסוגיית הזכות לייצוג משפטי של ההורים בוועדות. משרד מבקר המדינה בחן כמה היבטים של סדרי עבודתן של ועדות תכנון טיפול והערכה בנוגע לבני נוער במסגרת השאלון שערך ברשויות שנבדקו</w:t>
      </w:r>
      <w:r w:rsidRPr="00E747D1">
        <w:rPr>
          <w:rStyle w:val="af3"/>
          <w:rtl/>
        </w:rPr>
        <w:footnoteReference w:id="192"/>
      </w:r>
      <w:r w:rsidRPr="00E747D1">
        <w:rPr>
          <w:rFonts w:hint="cs"/>
          <w:rtl/>
        </w:rPr>
        <w:t>.</w:t>
      </w:r>
    </w:p>
    <w:p w:rsidR="00B52032" w:rsidRPr="00E747D1" w:rsidRDefault="00B52032" w:rsidP="00B52032">
      <w:pPr>
        <w:spacing w:line="269" w:lineRule="auto"/>
        <w:rPr>
          <w:rtl/>
        </w:rPr>
      </w:pPr>
    </w:p>
    <w:p w:rsidR="00B52032" w:rsidRPr="00245265" w:rsidRDefault="00B52032" w:rsidP="00B52032">
      <w:pPr>
        <w:bidi w:val="0"/>
        <w:spacing w:line="240" w:lineRule="auto"/>
        <w:jc w:val="center"/>
        <w:rPr>
          <w:rFonts w:ascii="Calibri" w:eastAsia="Times New Roman" w:hAnsi="Calibri" w:cs="Calibri"/>
          <w:sz w:val="22"/>
          <w:szCs w:val="22"/>
        </w:rPr>
      </w:pPr>
      <w:r>
        <w:rPr>
          <w:rFonts w:ascii="Calibri" w:eastAsia="Times New Roman" w:hAnsi="Calibri" w:cs="Calibri"/>
          <w:noProof/>
          <w:sz w:val="22"/>
          <w:szCs w:val="22"/>
        </w:rPr>
        <w:drawing>
          <wp:inline distT="0" distB="0" distL="0" distR="0" wp14:anchorId="4AD5BB66" wp14:editId="04831725">
            <wp:extent cx="4935126" cy="3276600"/>
            <wp:effectExtent l="0" t="0" r="0" b="0"/>
            <wp:docPr id="21" name="תמונה 21" descr="מהשאלון שערך משרד מבקר המדינה עולה כי מנהלי המש&quot;חים זיהו חמישה תחומים המציבים אתגרים מרכזיים במסגרת עבודתן של ועדות תכנון טיפול והערכה :&#10;1. אתגר שיתוף פעולה - שיתוף פעולה מצד ההורים ובני הנוער, התנגדויות של בני המשפחות ובני הנוער לתוכניות הטיפול וקונפליקטים בין הורים גרושים המקשים עליהם לקבל החלטות. &#10;2. אתגר במענים טיפוליים - מחסור במסגרות חוץ-ביתיות מתאימות, מחסור במענים בקהילה ותורי המתנה ארוכים למסגרות טיפוליות - &quot;מחסור במסגרות פוסט-אשפוזיות וטיפוליות&quot;, מחסור במענים בקהילה ובעיקר במסגרות חוץ-ביתיות לאחר גיבוש תהליך הטיפול.&#10;3. אתגרים מערכתיים - מחסור בכוח אדם מקצועי, קושי בתיאום בין הגורמים השונים ועומסי העבודה, בשיתופי פעולה ובהעברת מידע בין גורמים למיניהם בקהילה.&#10;4. מורכבות המקרים - ריבוי בעיות נפשיות והתנהגותיות, מקרים מורכבים הדורשים התערבות רב-מערכתית והתמודדות עם מצבי סיכון גבוה - &quot;מצבים נפשיים מורכבים של בני נוער והיעדר מענים חוץ-ביתיים לנוער בקצה הרצף&quot;, &quot;התמודדות עם מקרים מורכבים במיוחד כשמדובר בבני נוער שנמצאים בקצה הרצף הטיפולי&quot;.&#10;5. אתגרים משפטיים ופרוצדורליים - התמודדות עם מעורבות עורכי דין, קשיים ביישום החלטות, סוגיות של צווים והחלטות משפטיות.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59690" cy="3292909"/>
                    </a:xfrm>
                    <a:prstGeom prst="rect">
                      <a:avLst/>
                    </a:prstGeom>
                    <a:noFill/>
                    <a:ln>
                      <a:noFill/>
                    </a:ln>
                  </pic:spPr>
                </pic:pic>
              </a:graphicData>
            </a:graphic>
          </wp:inline>
        </w:drawing>
      </w:r>
    </w:p>
    <w:p w:rsidR="00B52032" w:rsidRPr="00E747D1" w:rsidRDefault="00B52032" w:rsidP="00B52032">
      <w:pPr>
        <w:pStyle w:val="a9"/>
        <w:spacing w:line="269" w:lineRule="auto"/>
        <w:ind w:left="0"/>
        <w:rPr>
          <w:u w:val="single"/>
          <w:rtl/>
        </w:rPr>
      </w:pPr>
    </w:p>
    <w:p w:rsidR="00B52032" w:rsidRPr="00E747D1" w:rsidRDefault="00B52032" w:rsidP="00B52032">
      <w:pPr>
        <w:pStyle w:val="31"/>
        <w:spacing w:before="0" w:line="269" w:lineRule="auto"/>
        <w:rPr>
          <w:rtl/>
        </w:rPr>
      </w:pPr>
      <w:r w:rsidRPr="00E747D1">
        <w:rPr>
          <w:rFonts w:hint="eastAsia"/>
          <w:rtl/>
        </w:rPr>
        <w:t>חשיבות</w:t>
      </w:r>
      <w:r w:rsidRPr="00E747D1">
        <w:rPr>
          <w:rtl/>
        </w:rPr>
        <w:t xml:space="preserve"> </w:t>
      </w:r>
      <w:r w:rsidRPr="00E747D1">
        <w:rPr>
          <w:rFonts w:hint="eastAsia"/>
          <w:rtl/>
        </w:rPr>
        <w:t>התיעוד</w:t>
      </w:r>
      <w:r w:rsidRPr="00E747D1">
        <w:rPr>
          <w:rtl/>
        </w:rPr>
        <w:t xml:space="preserve"> </w:t>
      </w:r>
      <w:r w:rsidRPr="00E747D1">
        <w:rPr>
          <w:rFonts w:hint="eastAsia"/>
          <w:rtl/>
        </w:rPr>
        <w:t>המלא</w:t>
      </w:r>
      <w:r w:rsidRPr="00E747D1">
        <w:rPr>
          <w:rtl/>
        </w:rPr>
        <w:t xml:space="preserve"> </w:t>
      </w:r>
      <w:r w:rsidRPr="00E747D1">
        <w:rPr>
          <w:rFonts w:hint="eastAsia"/>
          <w:rtl/>
        </w:rPr>
        <w:t>והמהימן</w:t>
      </w:r>
      <w:r w:rsidRPr="00E747D1">
        <w:rPr>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הדיון בוועדת תכנון טיפול וההערכה הוא תהליך טיפולי ולא משפטי. </w:t>
      </w:r>
      <w:r w:rsidRPr="00E747D1">
        <w:rPr>
          <w:rFonts w:hint="eastAsia"/>
          <w:rtl/>
        </w:rPr>
        <w:t>תכלית</w:t>
      </w:r>
      <w:r w:rsidRPr="00E747D1">
        <w:rPr>
          <w:rtl/>
        </w:rPr>
        <w:t xml:space="preserve"> </w:t>
      </w:r>
      <w:r w:rsidRPr="00E747D1">
        <w:rPr>
          <w:rFonts w:hint="eastAsia"/>
          <w:rtl/>
        </w:rPr>
        <w:t>סיכום</w:t>
      </w:r>
      <w:r w:rsidRPr="00E747D1">
        <w:rPr>
          <w:rtl/>
        </w:rPr>
        <w:t xml:space="preserve"> </w:t>
      </w:r>
      <w:r w:rsidRPr="00E747D1">
        <w:rPr>
          <w:rFonts w:hint="eastAsia"/>
          <w:rtl/>
        </w:rPr>
        <w:t>הדיון</w:t>
      </w:r>
      <w:r w:rsidRPr="00E747D1">
        <w:rPr>
          <w:rtl/>
        </w:rPr>
        <w:t xml:space="preserve"> להוות כלי מקצועי לעבודה עם המשפחה. לצורך שמירה על הרצף הטיפולי הוא מתויק בתיק ההתערבות של המשפחה. </w:t>
      </w:r>
      <w:r w:rsidRPr="00E747D1">
        <w:rPr>
          <w:rFonts w:hint="cs"/>
          <w:rtl/>
        </w:rPr>
        <w:t xml:space="preserve">סיכום הדיון צריך לשקף באופן הולם את הדיון, לשם המשך טיפול מיטיב, ולשם מימוש זכותם של ההורים או בני הנוער לעקוב אחר ההחלטות ואחר אופן יישומן ולהשיג עליהן. </w:t>
      </w:r>
      <w:r w:rsidRPr="00E747D1">
        <w:rPr>
          <w:rFonts w:hint="eastAsia"/>
          <w:rtl/>
        </w:rPr>
        <w:t>על</w:t>
      </w:r>
      <w:r w:rsidRPr="00E747D1">
        <w:rPr>
          <w:rtl/>
        </w:rPr>
        <w:t xml:space="preserve"> אף שתוכנית ההתערבות שעליה המליצה הוועדה היא שמועברת </w:t>
      </w:r>
      <w:r w:rsidRPr="00E747D1">
        <w:rPr>
          <w:rFonts w:hint="cs"/>
          <w:rtl/>
        </w:rPr>
        <w:t xml:space="preserve">מהרשות המקומית </w:t>
      </w:r>
      <w:r w:rsidRPr="00E747D1">
        <w:rPr>
          <w:rtl/>
        </w:rPr>
        <w:t>לבית המשפט</w:t>
      </w:r>
      <w:r w:rsidRPr="00E747D1">
        <w:rPr>
          <w:rFonts w:hint="cs"/>
          <w:rtl/>
        </w:rPr>
        <w:t xml:space="preserve"> (ולא סיכום דיון הוועדה)</w:t>
      </w:r>
      <w:r w:rsidRPr="00E747D1">
        <w:rPr>
          <w:rtl/>
        </w:rPr>
        <w:t xml:space="preserve">, </w:t>
      </w:r>
      <w:r w:rsidRPr="00E747D1">
        <w:rPr>
          <w:rFonts w:hint="cs"/>
          <w:rtl/>
        </w:rPr>
        <w:t xml:space="preserve">בפועל סיכום הדיון </w:t>
      </w:r>
      <w:r w:rsidRPr="00E747D1">
        <w:rPr>
          <w:rFonts w:hint="eastAsia"/>
          <w:rtl/>
        </w:rPr>
        <w:t>עשוי</w:t>
      </w:r>
      <w:r w:rsidRPr="00E747D1">
        <w:rPr>
          <w:rtl/>
        </w:rPr>
        <w:t xml:space="preserve"> </w:t>
      </w:r>
      <w:r w:rsidRPr="00E747D1">
        <w:rPr>
          <w:rFonts w:hint="cs"/>
          <w:rtl/>
        </w:rPr>
        <w:t xml:space="preserve">במידת הצורך </w:t>
      </w:r>
      <w:r w:rsidRPr="00E747D1">
        <w:rPr>
          <w:rFonts w:hint="eastAsia"/>
          <w:rtl/>
        </w:rPr>
        <w:t>להיות</w:t>
      </w:r>
      <w:r w:rsidRPr="00E747D1">
        <w:rPr>
          <w:rtl/>
        </w:rPr>
        <w:t xml:space="preserve"> מוגש </w:t>
      </w:r>
      <w:r w:rsidRPr="00E747D1">
        <w:rPr>
          <w:rFonts w:hint="eastAsia"/>
          <w:rtl/>
        </w:rPr>
        <w:t>גם</w:t>
      </w:r>
      <w:r w:rsidRPr="00E747D1">
        <w:rPr>
          <w:rtl/>
        </w:rPr>
        <w:t xml:space="preserve"> </w:t>
      </w:r>
      <w:r w:rsidRPr="00E747D1">
        <w:rPr>
          <w:rFonts w:hint="eastAsia"/>
          <w:rtl/>
        </w:rPr>
        <w:t>הוא</w:t>
      </w:r>
      <w:r w:rsidRPr="00E747D1">
        <w:rPr>
          <w:rtl/>
        </w:rPr>
        <w:t xml:space="preserve"> </w:t>
      </w:r>
      <w:r w:rsidRPr="00E747D1">
        <w:rPr>
          <w:rFonts w:hint="eastAsia"/>
          <w:rtl/>
        </w:rPr>
        <w:t>לבית</w:t>
      </w:r>
      <w:r w:rsidRPr="00E747D1">
        <w:rPr>
          <w:rtl/>
        </w:rPr>
        <w:t xml:space="preserve"> </w:t>
      </w:r>
      <w:r w:rsidRPr="00E747D1">
        <w:rPr>
          <w:rFonts w:hint="eastAsia"/>
          <w:rtl/>
        </w:rPr>
        <w:t>המשפט</w:t>
      </w:r>
      <w:r w:rsidRPr="00E747D1">
        <w:rPr>
          <w:rtl/>
        </w:rPr>
        <w:t xml:space="preserve"> </w:t>
      </w:r>
      <w:r w:rsidRPr="00E747D1">
        <w:rPr>
          <w:rFonts w:hint="eastAsia"/>
          <w:rtl/>
        </w:rPr>
        <w:t>ולשמש</w:t>
      </w:r>
      <w:r w:rsidRPr="00E747D1">
        <w:rPr>
          <w:rtl/>
        </w:rPr>
        <w:t xml:space="preserve"> </w:t>
      </w:r>
      <w:r w:rsidRPr="00E747D1">
        <w:rPr>
          <w:rFonts w:hint="eastAsia"/>
          <w:rtl/>
        </w:rPr>
        <w:t>ראיה</w:t>
      </w:r>
      <w:r w:rsidRPr="00E747D1">
        <w:rPr>
          <w:rtl/>
        </w:rPr>
        <w:t xml:space="preserve"> </w:t>
      </w:r>
      <w:r w:rsidRPr="00E747D1">
        <w:rPr>
          <w:rFonts w:hint="eastAsia"/>
          <w:rtl/>
        </w:rPr>
        <w:t>לתוכן</w:t>
      </w:r>
      <w:r w:rsidRPr="00E747D1">
        <w:rPr>
          <w:rtl/>
        </w:rPr>
        <w:t xml:space="preserve"> </w:t>
      </w:r>
      <w:r w:rsidRPr="00E747D1">
        <w:rPr>
          <w:rFonts w:hint="eastAsia"/>
          <w:rtl/>
        </w:rPr>
        <w:t>הדיון</w:t>
      </w:r>
      <w:r w:rsidRPr="00E747D1">
        <w:rPr>
          <w:rFonts w:hint="cs"/>
          <w:rtl/>
        </w:rPr>
        <w:t xml:space="preserve"> </w:t>
      </w:r>
      <w:r w:rsidRPr="00E747D1">
        <w:rPr>
          <w:rFonts w:hint="eastAsia"/>
          <w:rtl/>
        </w:rPr>
        <w:t>שהתקיים</w:t>
      </w:r>
      <w:r w:rsidRPr="00E747D1">
        <w:rPr>
          <w:rtl/>
        </w:rPr>
        <w:t xml:space="preserve"> </w:t>
      </w:r>
      <w:r w:rsidRPr="00E747D1">
        <w:rPr>
          <w:rFonts w:hint="eastAsia"/>
          <w:rtl/>
        </w:rPr>
        <w:t>בוועדה</w:t>
      </w:r>
      <w:r w:rsidRPr="00E747D1">
        <w:rPr>
          <w:rFonts w:hint="cs"/>
          <w:rtl/>
        </w:rPr>
        <w:t xml:space="preserve">. בהוראות </w:t>
      </w:r>
      <w:proofErr w:type="spellStart"/>
      <w:r w:rsidRPr="00E747D1">
        <w:rPr>
          <w:rFonts w:hint="cs"/>
          <w:rtl/>
        </w:rPr>
        <w:t>התע"ס</w:t>
      </w:r>
      <w:proofErr w:type="spellEnd"/>
      <w:r w:rsidRPr="00E747D1">
        <w:rPr>
          <w:rFonts w:hint="cs"/>
          <w:rtl/>
        </w:rPr>
        <w:t xml:space="preserve"> נקבע כי על יו"ר </w:t>
      </w:r>
      <w:r w:rsidRPr="00E747D1">
        <w:rPr>
          <w:rFonts w:hint="cs"/>
          <w:rtl/>
        </w:rPr>
        <w:lastRenderedPageBreak/>
        <w:t>הוועדה לתעד בכתב את הנאמר בדיון, וכי הטופס שעליו למלא צריך לכלול התייחסות לסוגיות שונות ולנתונים שונים. כלי העזר שגיבש משרד הרווחה מבנה את אופן התיעוד</w:t>
      </w:r>
      <w:r w:rsidRPr="00E747D1">
        <w:rPr>
          <w:rStyle w:val="af3"/>
          <w:rtl/>
        </w:rPr>
        <w:footnoteReference w:id="193"/>
      </w:r>
      <w:r w:rsidRPr="00E747D1">
        <w:rPr>
          <w:rFonts w:hint="cs"/>
          <w:rtl/>
        </w:rPr>
        <w:t xml:space="preserve">. על הסיכום לכלול את שמות המשתתפים בדיון ואת תפקידיהם, את שמות הגורמים שזומנו לדיון ולא הגיעו אליו והסיבה להיעדרותם, </w:t>
      </w:r>
      <w:proofErr w:type="spellStart"/>
      <w:r w:rsidRPr="00E747D1">
        <w:rPr>
          <w:rFonts w:hint="cs"/>
          <w:rtl/>
        </w:rPr>
        <w:t>לחוזקות</w:t>
      </w:r>
      <w:proofErr w:type="spellEnd"/>
      <w:r w:rsidRPr="00E747D1">
        <w:rPr>
          <w:rFonts w:hint="cs"/>
          <w:rtl/>
        </w:rPr>
        <w:t xml:space="preserve"> של הילד והוריו ולחששות בעניינם, יעדי ההתערבות ותוצאותיה המצופות, עמדותיהם של ההורים, הילדים וחברי הוועדה, הסתייגויות, חלופות למתן סיוע לילד ולמשפחתו ומענים שלא ניתן לספק, אירועים חריגים שהתרחשו במהלך הדיון בוועדה והשגות מצד המשתתפים. כלי העזר שהכין המטה נועד להבנות את הסיכום שמתויק בתיק המשפחה, לצד שמירה על דינמיות וגמישות ליו"ר הוועדה.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נוכח טיב ההחלטות שמקבלות ועדות תכנון טיפול והערכה והשפעותיהן הרות הגורל על ילדים ובני נוער, ראוי כי הן יתועדו באופן מלא ומהימן המאפשר לגורמים המטפלים ללמוד ממסמך הדיון על פרטי בני הנוער באופן המיטבי. כמו כן ראוי כי המסמך יוכל לשמש לצורכי דיון בבית המשפט וכן ליצירת מערכת זיכרון ארגוני סדורה</w:t>
      </w:r>
      <w:r w:rsidRPr="00E747D1">
        <w:rPr>
          <w:rStyle w:val="af3"/>
          <w:rtl/>
        </w:rPr>
        <w:footnoteReference w:id="194"/>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t>ברשויות המקומיות שנבדקו - ערד, קריית גת, קריית מוצקין ויפיע - סיכומי הדיון תועדו כנדרש במערכת הממוחשבת לניהול ועדות תכנון, טיפול והערכה.</w:t>
      </w:r>
      <w:r w:rsidRPr="00E747D1">
        <w:rPr>
          <w:rFonts w:hint="cs"/>
          <w:rtl/>
        </w:rPr>
        <w:t xml:space="preserve"> </w:t>
      </w:r>
    </w:p>
    <w:p w:rsidR="00B52032" w:rsidRPr="00E747D1" w:rsidRDefault="00B52032" w:rsidP="00B52032">
      <w:pPr>
        <w:pStyle w:val="a9"/>
        <w:spacing w:line="269" w:lineRule="auto"/>
      </w:pPr>
    </w:p>
    <w:p w:rsidR="00B52032" w:rsidRPr="000D719B" w:rsidRDefault="00B52032" w:rsidP="00B52032">
      <w:pPr>
        <w:spacing w:line="269" w:lineRule="auto"/>
        <w:rPr>
          <w:b/>
          <w:bCs/>
          <w:rtl/>
        </w:rPr>
      </w:pPr>
      <w:r w:rsidRPr="000D719B">
        <w:rPr>
          <w:rFonts w:hint="cs"/>
          <w:b/>
          <w:bCs/>
          <w:rtl/>
        </w:rPr>
        <w:t xml:space="preserve">נמצא כי בעיריית רמלה דיוניהן של חלק מהוועדות תועדו בכתב יד. בהיעדר תיעוד דיגיטלי מצד מוסדות שלטון גלומים מספר חסרונות משמעותיים: בין היתר תיעוד זה והסתמכות עליו מקשים להבין את הסיכום, פוגעים באחידות, בשקיפות, בשיתוף המידע (חיפוש ואחזור מידע), בזיכרון הארגוני, בניתוח הנתונים ובאבטחת המידע.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על הוועדה בעיריית רמלה להקפיד להשתמש במערכת הממוחשבת לשם תיעוד דיוני ועדות תכנון טיפול והערכה.</w:t>
      </w:r>
    </w:p>
    <w:p w:rsidR="00B52032" w:rsidRPr="00E747D1" w:rsidRDefault="00B52032" w:rsidP="00B52032">
      <w:pPr>
        <w:spacing w:line="269" w:lineRule="auto"/>
      </w:pPr>
    </w:p>
    <w:p w:rsidR="00B52032" w:rsidRPr="00E747D1" w:rsidRDefault="00B52032" w:rsidP="00B52032">
      <w:pPr>
        <w:pStyle w:val="31"/>
        <w:spacing w:before="0" w:line="269" w:lineRule="auto"/>
        <w:rPr>
          <w:rtl/>
        </w:rPr>
      </w:pPr>
      <w:r w:rsidRPr="00E747D1">
        <w:rPr>
          <w:rFonts w:hint="cs"/>
          <w:rtl/>
        </w:rPr>
        <w:t xml:space="preserve">שותפות של הורים ובני נוער בוועדות ובגיבוש התוכנית הטיפולית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84" w:name="_Hlk193876854"/>
      <w:r w:rsidRPr="00E747D1">
        <w:rPr>
          <w:rFonts w:hint="cs"/>
          <w:rtl/>
        </w:rPr>
        <w:t>בתקנון עבודת הוועדה נקבע העיקרון המנחה המרכזי</w:t>
      </w:r>
      <w:r w:rsidRPr="00E747D1">
        <w:rPr>
          <w:rFonts w:hint="cs"/>
        </w:rPr>
        <w:t xml:space="preserve"> </w:t>
      </w:r>
      <w:r w:rsidRPr="00E747D1">
        <w:rPr>
          <w:rFonts w:hint="cs"/>
          <w:rtl/>
        </w:rPr>
        <w:t>בעבודת הוועדה ולפיו "מקומם הטבעי של הילדים הוא בחיק משפחתם"</w:t>
      </w:r>
      <w:r w:rsidRPr="00E747D1">
        <w:rPr>
          <w:rStyle w:val="af3"/>
          <w:rtl/>
        </w:rPr>
        <w:footnoteReference w:id="195"/>
      </w:r>
      <w:r w:rsidRPr="00E747D1">
        <w:rPr>
          <w:rFonts w:hint="cs"/>
          <w:rtl/>
        </w:rPr>
        <w:t>; וכן נקבעו בתקנון עקרונות נוספים ובהם "טובת הילד", זכותו לגדול במשפחה מיטיבה קבועה, ההכרה בזכותם של ההורים והילדים להיות שותפים בהליכי ההחלטה בעניינם ולהישמע בהליכים ובדיון על הטיפול בהם.</w:t>
      </w:r>
      <w:bookmarkEnd w:id="84"/>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השיתוף והמעורבות של הלקוחות בתכנון הטיפול ובקבלת ההחלטות הנוגעות לחיי הפרט והמשפחה מעצימים אותם, מגבירים את נכונותם לשתף פעולה, משכללים את יכולתם לממש זכויות חברתיות</w:t>
      </w:r>
      <w:r w:rsidRPr="00E747D1">
        <w:rPr>
          <w:rStyle w:val="af3"/>
          <w:rtl/>
        </w:rPr>
        <w:footnoteReference w:id="196"/>
      </w:r>
      <w:r w:rsidRPr="00E747D1">
        <w:rPr>
          <w:rFonts w:hint="cs"/>
          <w:rtl/>
        </w:rPr>
        <w:t xml:space="preserve">. כפי שעולה מהספרות המקצועית בנושא, כדי שהשיתוף וההשתתפות של המטופלים בתהליך הטיפולי יהיו יעילים נדרשת מערכת יחסים טובה בינם ובין בין </w:t>
      </w:r>
      <w:proofErr w:type="spellStart"/>
      <w:r w:rsidRPr="00E747D1">
        <w:rPr>
          <w:rFonts w:hint="cs"/>
          <w:rtl/>
        </w:rPr>
        <w:t>העו"סים</w:t>
      </w:r>
      <w:proofErr w:type="spellEnd"/>
      <w:r w:rsidRPr="00E747D1">
        <w:rPr>
          <w:rFonts w:hint="cs"/>
          <w:rtl/>
        </w:rPr>
        <w:t>; על המטופלים לקבל מידע מפורט על התהליך שהם עומדים להשתתף בו ועל האפשרויות העומדות לרשותם; עליהם לקבל תמיכה וייעוץ שיגבירו את יכולתם להשתתף בתהליך לאורך כל שלביו. כשתנאים אלה מתקיימים, רמת השיתוף עולה ותוצאות ההתערבות טובות יותר הן מבחינת שיתוף הפעולה מצד המטופלים והן מבחינת הישגי הטיפול</w:t>
      </w:r>
      <w:r w:rsidRPr="00E747D1">
        <w:rPr>
          <w:rStyle w:val="af3"/>
          <w:rtl/>
        </w:rPr>
        <w:footnoteReference w:id="197"/>
      </w:r>
      <w:r w:rsidRPr="00E747D1">
        <w:rPr>
          <w:rFonts w:hint="cs"/>
          <w:rtl/>
        </w:rPr>
        <w:t xml:space="preserve">. </w:t>
      </w:r>
    </w:p>
    <w:p w:rsidR="00B52032" w:rsidRPr="00E747D1" w:rsidRDefault="00B52032" w:rsidP="00B52032">
      <w:pPr>
        <w:pStyle w:val="a9"/>
        <w:spacing w:line="269" w:lineRule="auto"/>
      </w:pPr>
    </w:p>
    <w:p w:rsidR="00B52032" w:rsidRDefault="00B52032">
      <w:pPr>
        <w:bidi w:val="0"/>
        <w:spacing w:after="200" w:line="276" w:lineRule="auto"/>
        <w:rPr>
          <w:b/>
          <w:bCs/>
          <w:rtl/>
        </w:rPr>
      </w:pPr>
      <w:r>
        <w:rPr>
          <w:b/>
          <w:bCs/>
          <w:rtl/>
        </w:rPr>
        <w:br w:type="page"/>
      </w:r>
    </w:p>
    <w:p w:rsidR="00B52032" w:rsidRPr="00E747D1" w:rsidRDefault="00B52032" w:rsidP="00B52032">
      <w:pPr>
        <w:spacing w:line="269" w:lineRule="auto"/>
        <w:rPr>
          <w:rtl/>
        </w:rPr>
      </w:pPr>
      <w:r w:rsidRPr="00E747D1">
        <w:rPr>
          <w:rFonts w:hint="cs"/>
          <w:b/>
          <w:bCs/>
          <w:rtl/>
        </w:rPr>
        <w:lastRenderedPageBreak/>
        <w:t xml:space="preserve">השתתפות בדיון: </w:t>
      </w:r>
      <w:r w:rsidRPr="00E747D1">
        <w:rPr>
          <w:rFonts w:hint="cs"/>
          <w:rtl/>
        </w:rPr>
        <w:t>עולה כי אף שאחת ממטרות הוועדה שהוגדרו הייתה מתן מרחב שיאפשר לדון בשיתוף עם ההורים והילדים בחששות הנוגעים למצב, ולמרות ההכרה ביתרונות השיתוף במסגרת קבלת ההחלטות, ניכר פער בין ההצהרה על מדיניות המעודדת שיתוף לבין שיעור ההשתתפות של בני הנוער ובני משפחותיהם בדיון בפועל. כמו כן ניכר פער לגבי רמת השיתוף המתועד של בני משפחה בפועל בוועדות תכנון טיפול והערכה</w:t>
      </w:r>
      <w:r w:rsidRPr="00E747D1">
        <w:rPr>
          <w:rStyle w:val="af3"/>
          <w:rtl/>
        </w:rPr>
        <w:footnoteReference w:id="198"/>
      </w:r>
      <w:r w:rsidRPr="00E747D1">
        <w:rPr>
          <w:rFonts w:hint="cs"/>
          <w:rtl/>
        </w:rPr>
        <w:t>. השתתפות שני ההורים בוועדה יחד היא נדירה יחסית, ולאבות של הילדים יש נטייה מוגברת שלא להשתתף בדיוני הוועדות: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מעיון בסיכומי דיון בעיריית</w:t>
      </w:r>
      <w:r w:rsidRPr="00E747D1">
        <w:rPr>
          <w:rFonts w:hint="cs"/>
          <w:b/>
          <w:bCs/>
          <w:rtl/>
        </w:rPr>
        <w:t xml:space="preserve"> ערד</w:t>
      </w:r>
      <w:r w:rsidRPr="00E747D1">
        <w:rPr>
          <w:rFonts w:hint="cs"/>
          <w:rtl/>
        </w:rPr>
        <w:t xml:space="preserve"> עולה כי מתוך תשעה סיכומים שנבדקו, בדיונים השתתפו שלושה אבות, שש אימהות (שתי </w:t>
      </w:r>
      <w:proofErr w:type="spellStart"/>
      <w:r w:rsidRPr="00E747D1">
        <w:rPr>
          <w:rFonts w:hint="cs"/>
          <w:rtl/>
        </w:rPr>
        <w:t>אמהות</w:t>
      </w:r>
      <w:proofErr w:type="spellEnd"/>
      <w:r w:rsidRPr="00E747D1">
        <w:rPr>
          <w:rFonts w:hint="cs"/>
          <w:rtl/>
        </w:rPr>
        <w:t xml:space="preserve"> נפטרו) ותשעה ילדים. מתוך שבעה סיכומי דיון שנבדקו בעיריית </w:t>
      </w:r>
      <w:r w:rsidRPr="00E747D1">
        <w:rPr>
          <w:rFonts w:hint="cs"/>
          <w:b/>
          <w:bCs/>
          <w:rtl/>
        </w:rPr>
        <w:t xml:space="preserve">קריית גת </w:t>
      </w:r>
      <w:r w:rsidRPr="00E747D1">
        <w:rPr>
          <w:rFonts w:hint="cs"/>
          <w:rtl/>
        </w:rPr>
        <w:t xml:space="preserve">עולה כי בדיונים השתתפו ארבעה אבות, שש אימהות ושבעה נערים. מתוך עשרה סיכומי דיון שנבדקו בעיריית </w:t>
      </w:r>
      <w:r w:rsidRPr="00E747D1">
        <w:rPr>
          <w:rFonts w:hint="eastAsia"/>
          <w:b/>
          <w:bCs/>
          <w:rtl/>
        </w:rPr>
        <w:t>קריית</w:t>
      </w:r>
      <w:r w:rsidRPr="00E747D1">
        <w:rPr>
          <w:b/>
          <w:bCs/>
          <w:rtl/>
        </w:rPr>
        <w:t xml:space="preserve"> </w:t>
      </w:r>
      <w:r w:rsidRPr="00E747D1">
        <w:rPr>
          <w:rFonts w:hint="eastAsia"/>
          <w:b/>
          <w:bCs/>
          <w:rtl/>
        </w:rPr>
        <w:t>מוצקין</w:t>
      </w:r>
      <w:r w:rsidRPr="00E747D1">
        <w:rPr>
          <w:rFonts w:hint="cs"/>
          <w:rtl/>
        </w:rPr>
        <w:t xml:space="preserve"> עולה כי בדיונים השתתפו שלושה אבות, תשע אימהות (העשירית נפטרה) ושבעה נערים. בעיריית </w:t>
      </w:r>
      <w:r w:rsidRPr="00E747D1">
        <w:rPr>
          <w:rFonts w:hint="cs"/>
          <w:b/>
          <w:bCs/>
          <w:rtl/>
        </w:rPr>
        <w:t>רמלה</w:t>
      </w:r>
      <w:r w:rsidRPr="00E747D1">
        <w:rPr>
          <w:rFonts w:hint="cs"/>
          <w:rtl/>
        </w:rPr>
        <w:t xml:space="preserve"> מתוך עשרה סיכומי דיון שנבדקו עולה כי בדיונים השתתפו שני אבות (שניים נפטרו, אחד אינו בקשר עם הילד ומשפחתו) ושבע אימהות, וכי שישה נערים השתתפו בדיונים באופן מלא ושניים השתתפו בהם באופן חלקי. מתשעה סיכומי דיון שנבדקו במועצה המקומית</w:t>
      </w:r>
      <w:r w:rsidRPr="00E747D1">
        <w:rPr>
          <w:rFonts w:hint="cs"/>
          <w:b/>
          <w:bCs/>
          <w:rtl/>
        </w:rPr>
        <w:t xml:space="preserve"> יפיע</w:t>
      </w:r>
      <w:r w:rsidRPr="00E747D1">
        <w:rPr>
          <w:rFonts w:hint="cs"/>
          <w:rtl/>
        </w:rPr>
        <w:t xml:space="preserve"> עולה כי בדיונים השתתפו ארבעה אבות, חמש אימהות (אחת אושפזה ואחת מאושפזת במוסד פסיכיאטרי)</w:t>
      </w:r>
      <w:r w:rsidRPr="00E747D1">
        <w:rPr>
          <w:rStyle w:val="af3"/>
          <w:rtl/>
        </w:rPr>
        <w:footnoteReference w:id="199"/>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יצוין שאך ברור כי מטבע הדברים יש למצבם של בני נוער בסיכון קשר למצבם המשפחתי, וכי לעיתים יש נסיבות שבהן יש </w:t>
      </w:r>
      <w:proofErr w:type="spellStart"/>
      <w:r w:rsidRPr="00E747D1">
        <w:rPr>
          <w:rFonts w:hint="cs"/>
          <w:rtl/>
        </w:rPr>
        <w:t>מורכבויות</w:t>
      </w:r>
      <w:proofErr w:type="spellEnd"/>
      <w:r w:rsidRPr="00E747D1">
        <w:rPr>
          <w:rFonts w:hint="cs"/>
          <w:rtl/>
        </w:rPr>
        <w:t xml:space="preserve"> וקשיים אובייקטיביים לגייס את ההורים ולרתום אותם להשתתפות (למשל, אם ההורים אינם גרים בארץ, אם הם אסירים, אם מצבם הבריאותי לקוי, אם היחסים במשפחה מורכבים), ובנסיבות אלה היעדרותם מהדיונים מוצדקת.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עם זאת, ניכרים פערים בין רשויות שעשוי להיות בהם כדי להבהיר כי רמת ההשתתפות תלויה גם בגישה של הגורמים המטפלים ובמאמצים שהם משקיעים בתחום זה. לדוגמה, ניכר השימוש של </w:t>
      </w:r>
      <w:r w:rsidRPr="00E747D1">
        <w:rPr>
          <w:rFonts w:hint="eastAsia"/>
          <w:b/>
          <w:bCs/>
          <w:rtl/>
        </w:rPr>
        <w:t>קרי</w:t>
      </w:r>
      <w:r w:rsidRPr="00E747D1">
        <w:rPr>
          <w:rFonts w:hint="cs"/>
          <w:b/>
          <w:bCs/>
          <w:rtl/>
        </w:rPr>
        <w:t>י</w:t>
      </w:r>
      <w:r w:rsidRPr="00E747D1">
        <w:rPr>
          <w:rFonts w:hint="eastAsia"/>
          <w:b/>
          <w:bCs/>
          <w:rtl/>
        </w:rPr>
        <w:t>ת</w:t>
      </w:r>
      <w:r w:rsidRPr="00E747D1">
        <w:rPr>
          <w:b/>
          <w:bCs/>
          <w:rtl/>
        </w:rPr>
        <w:t xml:space="preserve"> גת</w:t>
      </w:r>
      <w:r w:rsidRPr="00E747D1">
        <w:rPr>
          <w:rFonts w:hint="cs"/>
          <w:rtl/>
        </w:rPr>
        <w:t xml:space="preserve"> בכלים מקוונים כדי להתגבר על הקושי לגייס את שני ההורים להשתתף בדיון</w:t>
      </w:r>
      <w:r w:rsidRPr="00E747D1">
        <w:rPr>
          <w:rStyle w:val="af3"/>
          <w:rtl/>
        </w:rPr>
        <w:footnoteReference w:id="200"/>
      </w:r>
      <w:r w:rsidRPr="00E747D1">
        <w:rPr>
          <w:rFonts w:hint="cs"/>
          <w:rtl/>
        </w:rPr>
        <w:t>. בחלק מהוועדות אנשי מקצוע ב</w:t>
      </w:r>
      <w:r w:rsidRPr="00E747D1">
        <w:rPr>
          <w:rFonts w:hint="cs"/>
          <w:b/>
          <w:bCs/>
          <w:rtl/>
        </w:rPr>
        <w:t xml:space="preserve">קריית גת </w:t>
      </w:r>
      <w:r w:rsidRPr="00E747D1">
        <w:rPr>
          <w:rFonts w:hint="cs"/>
          <w:rtl/>
        </w:rPr>
        <w:t>השתתפו בדיונים באמצעות שיחות וידאו וזום, דרך שכפי שעלה מסיכומי הדיונים בוועדות שנבדקו, הורים לא הרבו להשתמש בה.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מסיכומי הדיונים עולה כי בכל הרשויות המקומיות שנבדקו - </w:t>
      </w:r>
      <w:r w:rsidRPr="00E747D1">
        <w:rPr>
          <w:rFonts w:hint="eastAsia"/>
          <w:b/>
          <w:bCs/>
          <w:rtl/>
        </w:rPr>
        <w:t>ערד</w:t>
      </w:r>
      <w:r w:rsidRPr="00E747D1">
        <w:rPr>
          <w:b/>
          <w:bCs/>
          <w:rtl/>
        </w:rPr>
        <w:t xml:space="preserve">, </w:t>
      </w:r>
      <w:r w:rsidRPr="00E747D1">
        <w:rPr>
          <w:rFonts w:hint="eastAsia"/>
          <w:b/>
          <w:bCs/>
          <w:rtl/>
        </w:rPr>
        <w:t>קרי</w:t>
      </w:r>
      <w:r w:rsidRPr="00E747D1">
        <w:rPr>
          <w:rFonts w:hint="cs"/>
          <w:b/>
          <w:bCs/>
          <w:rtl/>
        </w:rPr>
        <w:t>י</w:t>
      </w:r>
      <w:r w:rsidRPr="00E747D1">
        <w:rPr>
          <w:rFonts w:hint="eastAsia"/>
          <w:b/>
          <w:bCs/>
          <w:rtl/>
        </w:rPr>
        <w:t>ת</w:t>
      </w:r>
      <w:r w:rsidRPr="00E747D1">
        <w:rPr>
          <w:b/>
          <w:bCs/>
          <w:rtl/>
        </w:rPr>
        <w:t xml:space="preserve"> גת, </w:t>
      </w:r>
      <w:r w:rsidRPr="00E747D1">
        <w:rPr>
          <w:rFonts w:hint="eastAsia"/>
          <w:b/>
          <w:bCs/>
          <w:rtl/>
        </w:rPr>
        <w:t>קרי</w:t>
      </w:r>
      <w:r w:rsidRPr="00E747D1">
        <w:rPr>
          <w:rFonts w:hint="cs"/>
          <w:b/>
          <w:bCs/>
          <w:rtl/>
        </w:rPr>
        <w:t>י</w:t>
      </w:r>
      <w:r w:rsidRPr="00E747D1">
        <w:rPr>
          <w:rFonts w:hint="eastAsia"/>
          <w:b/>
          <w:bCs/>
          <w:rtl/>
        </w:rPr>
        <w:t>ת</w:t>
      </w:r>
      <w:r w:rsidRPr="00E747D1">
        <w:rPr>
          <w:b/>
          <w:bCs/>
          <w:rtl/>
        </w:rPr>
        <w:t xml:space="preserve"> מוצקין, רמלה ויפיע</w:t>
      </w:r>
      <w:r w:rsidRPr="00E747D1">
        <w:rPr>
          <w:rFonts w:hint="cs"/>
          <w:b/>
          <w:bCs/>
          <w:rtl/>
        </w:rPr>
        <w:t xml:space="preserve">, ההורים זומנו להשתתף בדיוני הוועדות, וכי לגבי רובם המכריע של ההיעדרויות צוינה בסיכום דיון הוועדה סיבת ההיעדרות של המוזמנים בהתאם להנחיות </w:t>
      </w:r>
      <w:proofErr w:type="spellStart"/>
      <w:r w:rsidRPr="00E747D1">
        <w:rPr>
          <w:rFonts w:hint="cs"/>
          <w:b/>
          <w:bCs/>
          <w:rtl/>
        </w:rPr>
        <w:t>התע"ס</w:t>
      </w:r>
      <w:proofErr w:type="spellEnd"/>
      <w:r w:rsidRPr="00E747D1">
        <w:rPr>
          <w:rStyle w:val="af3"/>
          <w:b/>
          <w:bCs/>
          <w:rtl/>
        </w:rPr>
        <w:footnoteReference w:id="201"/>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עם זאת, על אף מדיניות המעודדת שיתוף הורים וילדים בוועדות, נמצא כי נוכחות ההורים בדיונים אינה מספקת, ובמיוחד נוכחות האבות.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rtl/>
        </w:rPr>
        <w:t>משרד</w:t>
      </w:r>
      <w:r w:rsidRPr="00E747D1">
        <w:rPr>
          <w:rtl/>
        </w:rPr>
        <w:t xml:space="preserve"> </w:t>
      </w:r>
      <w:r w:rsidRPr="00E747D1">
        <w:rPr>
          <w:rFonts w:hint="eastAsia"/>
          <w:rtl/>
        </w:rPr>
        <w:t>הרווחה</w:t>
      </w:r>
      <w:r w:rsidRPr="00E747D1">
        <w:rPr>
          <w:rtl/>
        </w:rPr>
        <w:t xml:space="preserve"> </w:t>
      </w:r>
      <w:r w:rsidRPr="00E747D1">
        <w:rPr>
          <w:rFonts w:hint="eastAsia"/>
          <w:rtl/>
        </w:rPr>
        <w:t>ציין</w:t>
      </w:r>
      <w:r w:rsidRPr="00E747D1">
        <w:rPr>
          <w:rtl/>
        </w:rPr>
        <w:t xml:space="preserve"> </w:t>
      </w:r>
      <w:r w:rsidRPr="00E747D1">
        <w:rPr>
          <w:rFonts w:hint="eastAsia"/>
          <w:rtl/>
        </w:rPr>
        <w:t>בתשובתו</w:t>
      </w:r>
      <w:r w:rsidRPr="00E747D1">
        <w:rPr>
          <w:rtl/>
        </w:rPr>
        <w:t xml:space="preserve"> כי הגם שבהתאם </w:t>
      </w:r>
      <w:r w:rsidRPr="00E747D1">
        <w:rPr>
          <w:rFonts w:hint="eastAsia"/>
          <w:rtl/>
        </w:rPr>
        <w:t>להוראות</w:t>
      </w:r>
      <w:r w:rsidRPr="00E747D1">
        <w:rPr>
          <w:rtl/>
        </w:rPr>
        <w:t xml:space="preserve"> </w:t>
      </w:r>
      <w:proofErr w:type="spellStart"/>
      <w:r w:rsidRPr="00E747D1">
        <w:rPr>
          <w:rFonts w:hint="eastAsia"/>
          <w:rtl/>
        </w:rPr>
        <w:t>הת</w:t>
      </w:r>
      <w:r w:rsidRPr="00E747D1">
        <w:rPr>
          <w:rFonts w:hint="cs"/>
          <w:rtl/>
        </w:rPr>
        <w:t>ע</w:t>
      </w:r>
      <w:r w:rsidRPr="00E747D1">
        <w:rPr>
          <w:rtl/>
        </w:rPr>
        <w:t>"ס</w:t>
      </w:r>
      <w:proofErr w:type="spellEnd"/>
      <w:r w:rsidRPr="00E747D1">
        <w:rPr>
          <w:rtl/>
        </w:rPr>
        <w:t xml:space="preserve"> </w:t>
      </w:r>
      <w:r w:rsidRPr="00E747D1">
        <w:rPr>
          <w:rFonts w:hint="eastAsia"/>
          <w:rtl/>
        </w:rPr>
        <w:t>ילדים</w:t>
      </w:r>
      <w:r w:rsidRPr="00E747D1">
        <w:rPr>
          <w:rtl/>
        </w:rPr>
        <w:t xml:space="preserve"> </w:t>
      </w:r>
      <w:r w:rsidRPr="00E747D1">
        <w:rPr>
          <w:rFonts w:hint="eastAsia"/>
          <w:rtl/>
        </w:rPr>
        <w:t>מעל</w:t>
      </w:r>
      <w:r w:rsidRPr="00E747D1">
        <w:rPr>
          <w:rtl/>
        </w:rPr>
        <w:t xml:space="preserve"> </w:t>
      </w:r>
      <w:r w:rsidRPr="00E747D1">
        <w:rPr>
          <w:rFonts w:hint="eastAsia"/>
          <w:rtl/>
        </w:rPr>
        <w:t>גיל</w:t>
      </w:r>
      <w:r w:rsidRPr="00E747D1">
        <w:rPr>
          <w:rtl/>
        </w:rPr>
        <w:t xml:space="preserve"> 12 </w:t>
      </w:r>
      <w:r w:rsidRPr="00E747D1">
        <w:rPr>
          <w:rFonts w:hint="eastAsia"/>
          <w:rtl/>
        </w:rPr>
        <w:t>יוזמנו</w:t>
      </w:r>
      <w:r w:rsidRPr="00E747D1">
        <w:rPr>
          <w:rtl/>
        </w:rPr>
        <w:t xml:space="preserve"> </w:t>
      </w:r>
      <w:r w:rsidRPr="00E747D1">
        <w:rPr>
          <w:rFonts w:hint="eastAsia"/>
          <w:rtl/>
        </w:rPr>
        <w:t>לדיוני</w:t>
      </w:r>
      <w:r w:rsidRPr="00E747D1">
        <w:rPr>
          <w:rtl/>
        </w:rPr>
        <w:t xml:space="preserve"> </w:t>
      </w:r>
      <w:r w:rsidRPr="00E747D1">
        <w:rPr>
          <w:rFonts w:hint="eastAsia"/>
          <w:rtl/>
        </w:rPr>
        <w:t>הוועדות</w:t>
      </w:r>
      <w:r w:rsidRPr="00E747D1">
        <w:rPr>
          <w:rtl/>
        </w:rPr>
        <w:t xml:space="preserve">, </w:t>
      </w:r>
      <w:r w:rsidRPr="00E747D1">
        <w:rPr>
          <w:rFonts w:hint="eastAsia"/>
          <w:rtl/>
        </w:rPr>
        <w:t>ראוי</w:t>
      </w:r>
      <w:r w:rsidRPr="00E747D1">
        <w:rPr>
          <w:rtl/>
        </w:rPr>
        <w:t xml:space="preserve"> </w:t>
      </w:r>
      <w:r w:rsidRPr="00E747D1">
        <w:rPr>
          <w:rFonts w:hint="eastAsia"/>
          <w:rtl/>
        </w:rPr>
        <w:t>להיות</w:t>
      </w:r>
      <w:r w:rsidRPr="00E747D1">
        <w:rPr>
          <w:rtl/>
        </w:rPr>
        <w:t xml:space="preserve"> </w:t>
      </w:r>
      <w:r w:rsidRPr="00E747D1">
        <w:rPr>
          <w:rFonts w:hint="eastAsia"/>
          <w:rtl/>
        </w:rPr>
        <w:t>קשובים</w:t>
      </w:r>
      <w:r w:rsidRPr="00E747D1">
        <w:rPr>
          <w:rtl/>
        </w:rPr>
        <w:t xml:space="preserve"> </w:t>
      </w:r>
      <w:r w:rsidRPr="00E747D1">
        <w:rPr>
          <w:rFonts w:hint="eastAsia"/>
          <w:rtl/>
        </w:rPr>
        <w:t>להעדפותיהם</w:t>
      </w:r>
      <w:r w:rsidRPr="00E747D1">
        <w:rPr>
          <w:rtl/>
        </w:rPr>
        <w:t xml:space="preserve"> </w:t>
      </w:r>
      <w:r w:rsidRPr="00E747D1">
        <w:rPr>
          <w:rFonts w:hint="eastAsia"/>
          <w:rtl/>
        </w:rPr>
        <w:t>של</w:t>
      </w:r>
      <w:r w:rsidRPr="00E747D1">
        <w:rPr>
          <w:rtl/>
        </w:rPr>
        <w:t xml:space="preserve"> </w:t>
      </w:r>
      <w:r w:rsidRPr="00E747D1">
        <w:rPr>
          <w:rFonts w:hint="eastAsia"/>
          <w:rtl/>
        </w:rPr>
        <w:t>בני</w:t>
      </w:r>
      <w:r w:rsidRPr="00E747D1">
        <w:rPr>
          <w:rtl/>
        </w:rPr>
        <w:t xml:space="preserve"> </w:t>
      </w:r>
      <w:r w:rsidRPr="00E747D1">
        <w:rPr>
          <w:rFonts w:hint="eastAsia"/>
          <w:rtl/>
        </w:rPr>
        <w:t>הנוער</w:t>
      </w:r>
      <w:r w:rsidRPr="00E747D1">
        <w:rPr>
          <w:rtl/>
        </w:rPr>
        <w:t xml:space="preserve"> </w:t>
      </w:r>
      <w:r w:rsidRPr="00E747D1">
        <w:rPr>
          <w:rFonts w:hint="eastAsia"/>
          <w:rtl/>
        </w:rPr>
        <w:t>באשר</w:t>
      </w:r>
      <w:r w:rsidRPr="00E747D1">
        <w:rPr>
          <w:rtl/>
        </w:rPr>
        <w:t xml:space="preserve"> </w:t>
      </w:r>
      <w:r w:rsidRPr="00E747D1">
        <w:rPr>
          <w:rFonts w:hint="eastAsia"/>
          <w:rtl/>
        </w:rPr>
        <w:t>להשתתפות</w:t>
      </w:r>
      <w:r w:rsidRPr="00E747D1">
        <w:rPr>
          <w:rtl/>
        </w:rPr>
        <w:t xml:space="preserve"> </w:t>
      </w:r>
      <w:r w:rsidRPr="00E747D1">
        <w:rPr>
          <w:rFonts w:hint="eastAsia"/>
          <w:rtl/>
        </w:rPr>
        <w:t>בוועדה</w:t>
      </w:r>
      <w:r w:rsidRPr="00E747D1">
        <w:rPr>
          <w:rtl/>
        </w:rPr>
        <w:t xml:space="preserve"> </w:t>
      </w:r>
      <w:r w:rsidRPr="00E747D1">
        <w:rPr>
          <w:rFonts w:hint="eastAsia"/>
          <w:rtl/>
        </w:rPr>
        <w:t>ולכבד</w:t>
      </w:r>
      <w:r w:rsidRPr="00E747D1">
        <w:rPr>
          <w:rtl/>
        </w:rPr>
        <w:t xml:space="preserve"> </w:t>
      </w:r>
      <w:r w:rsidRPr="00E747D1">
        <w:rPr>
          <w:rFonts w:hint="eastAsia"/>
          <w:rtl/>
        </w:rPr>
        <w:t>זאת</w:t>
      </w:r>
      <w:r w:rsidRPr="00E747D1">
        <w:rPr>
          <w:rtl/>
        </w:rPr>
        <w:t xml:space="preserve">. </w:t>
      </w:r>
      <w:r w:rsidRPr="00E747D1">
        <w:rPr>
          <w:rFonts w:hint="eastAsia"/>
          <w:rtl/>
        </w:rPr>
        <w:t>בכל</w:t>
      </w:r>
      <w:r w:rsidRPr="00E747D1">
        <w:rPr>
          <w:rtl/>
        </w:rPr>
        <w:t xml:space="preserve"> </w:t>
      </w:r>
      <w:r w:rsidRPr="00E747D1">
        <w:rPr>
          <w:rFonts w:hint="eastAsia"/>
          <w:rtl/>
        </w:rPr>
        <w:t>מקרה</w:t>
      </w:r>
      <w:r w:rsidRPr="00E747D1">
        <w:rPr>
          <w:rtl/>
        </w:rPr>
        <w:t xml:space="preserve"> </w:t>
      </w:r>
      <w:r w:rsidRPr="00E747D1">
        <w:rPr>
          <w:rFonts w:hint="eastAsia"/>
          <w:rtl/>
        </w:rPr>
        <w:t>בו</w:t>
      </w:r>
      <w:r w:rsidRPr="00E747D1">
        <w:rPr>
          <w:rtl/>
        </w:rPr>
        <w:t xml:space="preserve"> </w:t>
      </w:r>
      <w:r w:rsidRPr="00E747D1">
        <w:rPr>
          <w:rFonts w:hint="eastAsia"/>
          <w:rtl/>
        </w:rPr>
        <w:t>יבחר</w:t>
      </w:r>
      <w:r w:rsidRPr="00E747D1">
        <w:rPr>
          <w:rtl/>
        </w:rPr>
        <w:t xml:space="preserve"> </w:t>
      </w:r>
      <w:r w:rsidRPr="00E747D1">
        <w:rPr>
          <w:rFonts w:hint="eastAsia"/>
          <w:rtl/>
        </w:rPr>
        <w:t>הנער</w:t>
      </w:r>
      <w:r w:rsidRPr="00E747D1">
        <w:rPr>
          <w:rtl/>
        </w:rPr>
        <w:t xml:space="preserve"> </w:t>
      </w:r>
      <w:r w:rsidRPr="00E747D1">
        <w:rPr>
          <w:rFonts w:hint="eastAsia"/>
          <w:rtl/>
        </w:rPr>
        <w:t>שלא</w:t>
      </w:r>
      <w:r w:rsidRPr="00E747D1">
        <w:rPr>
          <w:rtl/>
        </w:rPr>
        <w:t xml:space="preserve"> </w:t>
      </w:r>
      <w:r w:rsidRPr="00E747D1">
        <w:rPr>
          <w:rFonts w:hint="eastAsia"/>
          <w:rtl/>
        </w:rPr>
        <w:t>להשתתף</w:t>
      </w:r>
      <w:r w:rsidRPr="00E747D1">
        <w:rPr>
          <w:rtl/>
        </w:rPr>
        <w:t xml:space="preserve"> </w:t>
      </w:r>
      <w:r w:rsidRPr="00E747D1">
        <w:rPr>
          <w:rFonts w:hint="eastAsia"/>
          <w:rtl/>
        </w:rPr>
        <w:t>בוועדה</w:t>
      </w:r>
      <w:r w:rsidRPr="00E747D1">
        <w:rPr>
          <w:rtl/>
        </w:rPr>
        <w:t xml:space="preserve"> </w:t>
      </w:r>
      <w:r w:rsidRPr="00E747D1">
        <w:rPr>
          <w:rFonts w:hint="eastAsia"/>
          <w:rtl/>
        </w:rPr>
        <w:t>עמדתו</w:t>
      </w:r>
      <w:r w:rsidRPr="00E747D1">
        <w:rPr>
          <w:rtl/>
        </w:rPr>
        <w:t xml:space="preserve"> </w:t>
      </w:r>
      <w:r w:rsidRPr="00E747D1">
        <w:rPr>
          <w:rFonts w:hint="eastAsia"/>
          <w:rtl/>
        </w:rPr>
        <w:t>ורצונו</w:t>
      </w:r>
      <w:r w:rsidRPr="00E747D1">
        <w:rPr>
          <w:rtl/>
        </w:rPr>
        <w:t xml:space="preserve"> </w:t>
      </w:r>
      <w:r w:rsidRPr="00E747D1">
        <w:rPr>
          <w:rFonts w:hint="eastAsia"/>
          <w:rtl/>
        </w:rPr>
        <w:t>יובאו</w:t>
      </w:r>
      <w:r w:rsidRPr="00E747D1">
        <w:rPr>
          <w:rtl/>
        </w:rPr>
        <w:t xml:space="preserve"> </w:t>
      </w:r>
      <w:r w:rsidRPr="00E747D1">
        <w:rPr>
          <w:rFonts w:hint="eastAsia"/>
          <w:rtl/>
        </w:rPr>
        <w:t>בפני</w:t>
      </w:r>
      <w:r w:rsidRPr="00E747D1">
        <w:rPr>
          <w:rtl/>
        </w:rPr>
        <w:t xml:space="preserve"> </w:t>
      </w:r>
      <w:r w:rsidRPr="00E747D1">
        <w:rPr>
          <w:rFonts w:hint="eastAsia"/>
          <w:rtl/>
        </w:rPr>
        <w:t>הוועדה</w:t>
      </w:r>
      <w:r w:rsidRPr="00E747D1">
        <w:rPr>
          <w:rtl/>
        </w:rPr>
        <w:t xml:space="preserve"> </w:t>
      </w:r>
      <w:r w:rsidRPr="00E747D1">
        <w:rPr>
          <w:rFonts w:hint="eastAsia"/>
          <w:rtl/>
        </w:rPr>
        <w:t>באמצעות</w:t>
      </w:r>
      <w:r w:rsidRPr="00E747D1">
        <w:rPr>
          <w:rtl/>
        </w:rPr>
        <w:t xml:space="preserve"> </w:t>
      </w:r>
      <w:r w:rsidRPr="00E747D1">
        <w:rPr>
          <w:rFonts w:hint="eastAsia"/>
          <w:rtl/>
        </w:rPr>
        <w:t>עו</w:t>
      </w:r>
      <w:r w:rsidRPr="00E747D1">
        <w:rPr>
          <w:rtl/>
        </w:rPr>
        <w:t xml:space="preserve">"ס </w:t>
      </w:r>
      <w:r w:rsidRPr="00E747D1">
        <w:rPr>
          <w:rFonts w:hint="eastAsia"/>
          <w:rtl/>
        </w:rPr>
        <w:t>המשפחה</w:t>
      </w:r>
      <w:r w:rsidRPr="00E747D1">
        <w:rPr>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85" w:name="_Hlk199952374"/>
      <w:r w:rsidRPr="00E747D1">
        <w:rPr>
          <w:rFonts w:hint="eastAsia"/>
          <w:rtl/>
        </w:rPr>
        <w:t>עירי</w:t>
      </w:r>
      <w:r w:rsidRPr="00E747D1">
        <w:rPr>
          <w:rFonts w:hint="cs"/>
          <w:rtl/>
        </w:rPr>
        <w:t>ו</w:t>
      </w:r>
      <w:r w:rsidRPr="00E747D1">
        <w:rPr>
          <w:rFonts w:hint="eastAsia"/>
          <w:rtl/>
        </w:rPr>
        <w:t>ת</w:t>
      </w:r>
      <w:r w:rsidRPr="00E747D1">
        <w:rPr>
          <w:rtl/>
        </w:rPr>
        <w:t xml:space="preserve"> </w:t>
      </w:r>
      <w:r w:rsidRPr="00E747D1">
        <w:rPr>
          <w:rFonts w:hint="cs"/>
          <w:b/>
          <w:bCs/>
          <w:rtl/>
        </w:rPr>
        <w:t>ערד</w:t>
      </w:r>
      <w:r w:rsidRPr="00E747D1">
        <w:rPr>
          <w:rtl/>
        </w:rPr>
        <w:t xml:space="preserve"> </w:t>
      </w:r>
      <w:r w:rsidRPr="00E747D1">
        <w:rPr>
          <w:rFonts w:hint="eastAsia"/>
          <w:b/>
          <w:bCs/>
          <w:rtl/>
        </w:rPr>
        <w:t>ו</w:t>
      </w:r>
      <w:r w:rsidRPr="00E747D1">
        <w:rPr>
          <w:rFonts w:hint="cs"/>
          <w:b/>
          <w:bCs/>
          <w:rtl/>
        </w:rPr>
        <w:t>קריית גת ציינ</w:t>
      </w:r>
      <w:r w:rsidRPr="00E747D1">
        <w:rPr>
          <w:rFonts w:hint="cs"/>
          <w:rtl/>
        </w:rPr>
        <w:t>ו</w:t>
      </w:r>
      <w:r w:rsidRPr="00E747D1">
        <w:rPr>
          <w:rtl/>
        </w:rPr>
        <w:t xml:space="preserve"> כי בוועדות המתקיימות </w:t>
      </w:r>
      <w:r w:rsidRPr="00E747D1">
        <w:rPr>
          <w:rFonts w:hint="eastAsia"/>
          <w:rtl/>
        </w:rPr>
        <w:t>במאי</w:t>
      </w:r>
      <w:r w:rsidRPr="00E747D1">
        <w:rPr>
          <w:rtl/>
        </w:rPr>
        <w:t xml:space="preserve"> 2025, כאשר עולה קושי משמעותי</w:t>
      </w:r>
      <w:r w:rsidRPr="00E747D1">
        <w:rPr>
          <w:rFonts w:hint="cs"/>
          <w:rtl/>
        </w:rPr>
        <w:t xml:space="preserve"> שבגינו אחד מהורי הנער המטופל אינו יכול להיות נוכח בדיונים בעניינו,</w:t>
      </w:r>
      <w:r w:rsidRPr="00E747D1">
        <w:rPr>
          <w:rtl/>
        </w:rPr>
        <w:t xml:space="preserve"> הם מוזמנים להצטרף</w:t>
      </w:r>
      <w:r w:rsidRPr="00E747D1">
        <w:rPr>
          <w:rFonts w:hint="cs"/>
          <w:rtl/>
        </w:rPr>
        <w:t xml:space="preserve"> </w:t>
      </w:r>
      <w:r w:rsidRPr="00E747D1">
        <w:rPr>
          <w:rFonts w:hint="eastAsia"/>
          <w:rtl/>
        </w:rPr>
        <w:t>לדיונים</w:t>
      </w:r>
      <w:r w:rsidRPr="00E747D1">
        <w:rPr>
          <w:rtl/>
        </w:rPr>
        <w:t xml:space="preserve"> באופן מקוון ומוסברת להם החשיבות </w:t>
      </w:r>
      <w:r w:rsidRPr="00E747D1">
        <w:rPr>
          <w:rFonts w:hint="eastAsia"/>
          <w:rtl/>
        </w:rPr>
        <w:t>של</w:t>
      </w:r>
      <w:r w:rsidRPr="00E747D1">
        <w:rPr>
          <w:rFonts w:hint="cs"/>
          <w:rtl/>
        </w:rPr>
        <w:t xml:space="preserve"> </w:t>
      </w:r>
      <w:r w:rsidRPr="00E747D1">
        <w:rPr>
          <w:rtl/>
        </w:rPr>
        <w:t>השתתפותם בדיונים.</w:t>
      </w:r>
      <w:r w:rsidRPr="00E747D1">
        <w:rPr>
          <w:rFonts w:hint="cs"/>
          <w:rtl/>
        </w:rPr>
        <w:t xml:space="preserve"> </w:t>
      </w:r>
      <w:r w:rsidRPr="00E747D1">
        <w:rPr>
          <w:rFonts w:hint="eastAsia"/>
          <w:rtl/>
        </w:rPr>
        <w:t>עיריית</w:t>
      </w:r>
      <w:r w:rsidRPr="00E747D1">
        <w:rPr>
          <w:rFonts w:hint="cs"/>
          <w:b/>
          <w:bCs/>
          <w:rtl/>
        </w:rPr>
        <w:t xml:space="preserve"> </w:t>
      </w:r>
      <w:r w:rsidRPr="00E747D1">
        <w:rPr>
          <w:rFonts w:hint="eastAsia"/>
          <w:b/>
          <w:bCs/>
          <w:rtl/>
        </w:rPr>
        <w:t>קריית</w:t>
      </w:r>
      <w:r w:rsidRPr="00E747D1">
        <w:rPr>
          <w:rFonts w:hint="cs"/>
          <w:b/>
          <w:bCs/>
          <w:rtl/>
        </w:rPr>
        <w:t xml:space="preserve"> גת </w:t>
      </w:r>
      <w:r w:rsidRPr="00E747D1">
        <w:rPr>
          <w:rFonts w:hint="eastAsia"/>
          <w:rtl/>
        </w:rPr>
        <w:t>ציינה</w:t>
      </w:r>
      <w:r w:rsidRPr="00E747D1">
        <w:rPr>
          <w:rtl/>
        </w:rPr>
        <w:t xml:space="preserve"> </w:t>
      </w:r>
      <w:r w:rsidRPr="00E747D1">
        <w:rPr>
          <w:rFonts w:hint="eastAsia"/>
          <w:rtl/>
        </w:rPr>
        <w:t>כי</w:t>
      </w:r>
      <w:r w:rsidRPr="00E747D1">
        <w:rPr>
          <w:rtl/>
        </w:rPr>
        <w:t xml:space="preserve"> </w:t>
      </w:r>
      <w:r w:rsidRPr="00E747D1">
        <w:rPr>
          <w:rFonts w:hint="eastAsia"/>
          <w:rtl/>
        </w:rPr>
        <w:t>ה</w:t>
      </w:r>
      <w:r w:rsidRPr="00E747D1">
        <w:rPr>
          <w:rFonts w:hint="cs"/>
          <w:rtl/>
        </w:rPr>
        <w:t xml:space="preserve">יא דואגת גם לקבל </w:t>
      </w:r>
      <w:r w:rsidRPr="00E747D1">
        <w:rPr>
          <w:rFonts w:hint="eastAsia"/>
          <w:rtl/>
        </w:rPr>
        <w:t>הן</w:t>
      </w:r>
      <w:r w:rsidRPr="00E747D1">
        <w:rPr>
          <w:rtl/>
        </w:rPr>
        <w:t xml:space="preserve"> </w:t>
      </w:r>
      <w:r w:rsidRPr="00E747D1">
        <w:rPr>
          <w:rFonts w:hint="eastAsia"/>
          <w:rtl/>
        </w:rPr>
        <w:t>מהמשתתפים</w:t>
      </w:r>
      <w:r w:rsidRPr="00E747D1">
        <w:rPr>
          <w:rtl/>
        </w:rPr>
        <w:t xml:space="preserve"> </w:t>
      </w:r>
      <w:r w:rsidRPr="00E747D1">
        <w:rPr>
          <w:rFonts w:hint="eastAsia"/>
          <w:rtl/>
        </w:rPr>
        <w:t>והן</w:t>
      </w:r>
      <w:r w:rsidRPr="00E747D1">
        <w:rPr>
          <w:rtl/>
        </w:rPr>
        <w:t xml:space="preserve"> </w:t>
      </w:r>
      <w:r w:rsidRPr="00E747D1">
        <w:rPr>
          <w:rFonts w:hint="eastAsia"/>
          <w:rtl/>
        </w:rPr>
        <w:t>מההורה</w:t>
      </w:r>
      <w:r w:rsidRPr="00E747D1">
        <w:rPr>
          <w:rtl/>
        </w:rPr>
        <w:t xml:space="preserve"> </w:t>
      </w:r>
      <w:r w:rsidRPr="00E747D1">
        <w:rPr>
          <w:rFonts w:hint="eastAsia"/>
          <w:rtl/>
        </w:rPr>
        <w:t>שאינו</w:t>
      </w:r>
      <w:r w:rsidRPr="00E747D1">
        <w:rPr>
          <w:rtl/>
        </w:rPr>
        <w:t xml:space="preserve"> </w:t>
      </w:r>
      <w:r w:rsidRPr="00E747D1">
        <w:rPr>
          <w:rFonts w:hint="eastAsia"/>
          <w:rtl/>
        </w:rPr>
        <w:t>משתתף</w:t>
      </w:r>
      <w:r w:rsidRPr="00E747D1">
        <w:rPr>
          <w:rtl/>
        </w:rPr>
        <w:t xml:space="preserve"> </w:t>
      </w:r>
      <w:r w:rsidRPr="00E747D1">
        <w:rPr>
          <w:rFonts w:hint="eastAsia"/>
          <w:rtl/>
        </w:rPr>
        <w:t>בפועל</w:t>
      </w:r>
      <w:r w:rsidRPr="00E747D1">
        <w:rPr>
          <w:rtl/>
        </w:rPr>
        <w:t xml:space="preserve"> </w:t>
      </w:r>
      <w:r w:rsidRPr="00E747D1">
        <w:rPr>
          <w:rFonts w:hint="eastAsia"/>
          <w:rtl/>
        </w:rPr>
        <w:t>בדיון</w:t>
      </w:r>
      <w:r w:rsidRPr="00E747D1">
        <w:rPr>
          <w:rtl/>
        </w:rPr>
        <w:t xml:space="preserve"> </w:t>
      </w:r>
      <w:r w:rsidRPr="00E747D1">
        <w:rPr>
          <w:rFonts w:hint="eastAsia"/>
          <w:rtl/>
        </w:rPr>
        <w:t>הוועדה</w:t>
      </w:r>
      <w:r w:rsidRPr="00E747D1">
        <w:rPr>
          <w:rtl/>
        </w:rPr>
        <w:t xml:space="preserve"> </w:t>
      </w:r>
      <w:r w:rsidRPr="00E747D1">
        <w:rPr>
          <w:rFonts w:hint="eastAsia"/>
          <w:rtl/>
        </w:rPr>
        <w:t>את</w:t>
      </w:r>
      <w:r w:rsidRPr="00E747D1">
        <w:rPr>
          <w:rtl/>
        </w:rPr>
        <w:t xml:space="preserve"> </w:t>
      </w:r>
      <w:r w:rsidRPr="00E747D1">
        <w:rPr>
          <w:rFonts w:hint="eastAsia"/>
          <w:rtl/>
        </w:rPr>
        <w:t>חוות</w:t>
      </w:r>
      <w:r w:rsidRPr="00E747D1">
        <w:rPr>
          <w:rtl/>
        </w:rPr>
        <w:t xml:space="preserve"> </w:t>
      </w:r>
      <w:r w:rsidRPr="00E747D1">
        <w:rPr>
          <w:rFonts w:hint="eastAsia"/>
          <w:rtl/>
        </w:rPr>
        <w:t>דעתם</w:t>
      </w:r>
      <w:r w:rsidRPr="00E747D1">
        <w:rPr>
          <w:rtl/>
        </w:rPr>
        <w:t xml:space="preserve"> </w:t>
      </w:r>
      <w:r w:rsidRPr="00E747D1">
        <w:rPr>
          <w:rFonts w:hint="eastAsia"/>
          <w:rtl/>
        </w:rPr>
        <w:t>בעל</w:t>
      </w:r>
      <w:r w:rsidRPr="00E747D1">
        <w:rPr>
          <w:rtl/>
        </w:rPr>
        <w:t xml:space="preserve"> </w:t>
      </w:r>
      <w:r w:rsidRPr="00E747D1">
        <w:rPr>
          <w:rFonts w:hint="eastAsia"/>
          <w:rtl/>
        </w:rPr>
        <w:t>פה</w:t>
      </w:r>
      <w:r w:rsidRPr="00E747D1">
        <w:rPr>
          <w:rtl/>
        </w:rPr>
        <w:t xml:space="preserve"> </w:t>
      </w:r>
      <w:r w:rsidRPr="00E747D1">
        <w:rPr>
          <w:rFonts w:hint="eastAsia"/>
          <w:rtl/>
        </w:rPr>
        <w:t>ובכתב</w:t>
      </w:r>
      <w:r w:rsidRPr="00E747D1">
        <w:rPr>
          <w:rFonts w:hint="cs"/>
          <w:rtl/>
        </w:rPr>
        <w:t>.</w:t>
      </w:r>
    </w:p>
    <w:bookmarkEnd w:id="85"/>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lastRenderedPageBreak/>
        <w:t>על משרד הרווחה ועל הרשויות המקומיות שנבדקו - ערד, קריית גת, קריית מוצקין, רמלה ויפיע להגביר את השתתפות ההורים, ובעיקר האבות, בדיונים שבהם מתקבלות החלטות הרות גורל בנוגע למשפחתם ולעתיד ילדיהם, וכן על גורמים אלה לפעול לכך שיעמדו לרשות ההורים אפשרויות רבות יותר להשתתף בדיון באמצעים מקוונים</w:t>
      </w:r>
      <w:r w:rsidRPr="00E747D1">
        <w:rPr>
          <w:b/>
          <w:bCs/>
          <w:rtl/>
        </w:rPr>
        <w:t xml:space="preserve">, </w:t>
      </w:r>
      <w:r w:rsidRPr="00E747D1">
        <w:rPr>
          <w:rFonts w:hint="eastAsia"/>
          <w:b/>
          <w:bCs/>
          <w:rtl/>
        </w:rPr>
        <w:t>במקרים</w:t>
      </w:r>
      <w:r w:rsidRPr="00E747D1">
        <w:rPr>
          <w:b/>
          <w:bCs/>
          <w:rtl/>
        </w:rPr>
        <w:t xml:space="preserve"> בהם </w:t>
      </w:r>
      <w:r w:rsidRPr="00E747D1">
        <w:rPr>
          <w:rFonts w:hint="eastAsia"/>
          <w:b/>
          <w:bCs/>
          <w:rtl/>
        </w:rPr>
        <w:t>נמנע</w:t>
      </w:r>
      <w:r w:rsidRPr="00E747D1">
        <w:rPr>
          <w:b/>
          <w:bCs/>
          <w:rtl/>
        </w:rPr>
        <w:t xml:space="preserve"> </w:t>
      </w:r>
      <w:r w:rsidRPr="00E747D1">
        <w:rPr>
          <w:rFonts w:hint="eastAsia"/>
          <w:b/>
          <w:bCs/>
          <w:rtl/>
        </w:rPr>
        <w:t>מהם</w:t>
      </w:r>
      <w:r w:rsidRPr="00E747D1">
        <w:rPr>
          <w:b/>
          <w:bCs/>
          <w:rtl/>
        </w:rPr>
        <w:t xml:space="preserve"> </w:t>
      </w:r>
      <w:r w:rsidRPr="00E747D1">
        <w:rPr>
          <w:rFonts w:hint="eastAsia"/>
          <w:b/>
          <w:bCs/>
          <w:rtl/>
        </w:rPr>
        <w:t>להשתתף</w:t>
      </w:r>
      <w:r w:rsidRPr="00E747D1">
        <w:rPr>
          <w:b/>
          <w:bCs/>
          <w:rtl/>
        </w:rPr>
        <w:t xml:space="preserve"> </w:t>
      </w:r>
      <w:r w:rsidRPr="00E747D1">
        <w:rPr>
          <w:rFonts w:hint="eastAsia"/>
          <w:b/>
          <w:bCs/>
          <w:rtl/>
        </w:rPr>
        <w:t>בדיון</w:t>
      </w:r>
      <w:r w:rsidRPr="00E747D1">
        <w:rPr>
          <w:b/>
          <w:bCs/>
          <w:rtl/>
        </w:rPr>
        <w:t xml:space="preserve"> </w:t>
      </w:r>
      <w:r w:rsidRPr="00E747D1">
        <w:rPr>
          <w:rFonts w:hint="eastAsia"/>
          <w:b/>
          <w:bCs/>
          <w:rtl/>
        </w:rPr>
        <w:t>פרונטלי</w:t>
      </w:r>
      <w:r w:rsidRPr="00E747D1">
        <w:rPr>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rtl/>
        </w:rPr>
        <w:t>משרד</w:t>
      </w:r>
      <w:r w:rsidRPr="00E747D1">
        <w:rPr>
          <w:rtl/>
        </w:rPr>
        <w:t xml:space="preserve"> </w:t>
      </w:r>
      <w:r w:rsidRPr="00E747D1">
        <w:rPr>
          <w:rFonts w:hint="eastAsia"/>
          <w:rtl/>
        </w:rPr>
        <w:t>הרווחה</w:t>
      </w:r>
      <w:r w:rsidRPr="00E747D1">
        <w:rPr>
          <w:rtl/>
        </w:rPr>
        <w:t xml:space="preserve"> </w:t>
      </w:r>
      <w:r w:rsidRPr="00E747D1">
        <w:rPr>
          <w:rFonts w:hint="eastAsia"/>
          <w:rtl/>
        </w:rPr>
        <w:t>ציין</w:t>
      </w:r>
      <w:r w:rsidRPr="00E747D1">
        <w:rPr>
          <w:rtl/>
        </w:rPr>
        <w:t xml:space="preserve"> </w:t>
      </w:r>
      <w:r w:rsidRPr="00E747D1">
        <w:rPr>
          <w:rFonts w:hint="eastAsia"/>
          <w:rtl/>
        </w:rPr>
        <w:t>בתשובתו</w:t>
      </w:r>
      <w:r w:rsidRPr="00E747D1">
        <w:rPr>
          <w:rtl/>
        </w:rPr>
        <w:t xml:space="preserve"> </w:t>
      </w:r>
      <w:r w:rsidRPr="00E747D1">
        <w:rPr>
          <w:rFonts w:hint="eastAsia"/>
          <w:rtl/>
        </w:rPr>
        <w:t>כי</w:t>
      </w:r>
      <w:r w:rsidRPr="00E747D1">
        <w:rPr>
          <w:rtl/>
        </w:rPr>
        <w:t xml:space="preserve"> </w:t>
      </w:r>
      <w:r w:rsidRPr="00E747D1">
        <w:rPr>
          <w:rFonts w:hint="eastAsia"/>
          <w:rtl/>
        </w:rPr>
        <w:t>יש</w:t>
      </w:r>
      <w:r w:rsidRPr="00E747D1">
        <w:rPr>
          <w:rtl/>
        </w:rPr>
        <w:t xml:space="preserve"> </w:t>
      </w:r>
      <w:r w:rsidRPr="00E747D1">
        <w:rPr>
          <w:rFonts w:hint="eastAsia"/>
          <w:rtl/>
        </w:rPr>
        <w:t>חשיבות</w:t>
      </w:r>
      <w:r w:rsidRPr="00E747D1">
        <w:rPr>
          <w:rtl/>
        </w:rPr>
        <w:t xml:space="preserve"> </w:t>
      </w:r>
      <w:r w:rsidRPr="00E747D1">
        <w:rPr>
          <w:rFonts w:hint="eastAsia"/>
          <w:rtl/>
        </w:rPr>
        <w:t>רבה</w:t>
      </w:r>
      <w:r w:rsidRPr="00E747D1">
        <w:rPr>
          <w:rtl/>
        </w:rPr>
        <w:t xml:space="preserve"> </w:t>
      </w:r>
      <w:r w:rsidRPr="00E747D1">
        <w:rPr>
          <w:rFonts w:hint="eastAsia"/>
          <w:rtl/>
        </w:rPr>
        <w:t>להשתתפות</w:t>
      </w:r>
      <w:r w:rsidRPr="00E747D1">
        <w:rPr>
          <w:rtl/>
        </w:rPr>
        <w:t xml:space="preserve"> </w:t>
      </w:r>
      <w:r w:rsidRPr="00E747D1">
        <w:rPr>
          <w:rFonts w:hint="eastAsia"/>
          <w:rtl/>
        </w:rPr>
        <w:t>פרונטלית</w:t>
      </w:r>
      <w:r w:rsidRPr="00E747D1">
        <w:rPr>
          <w:rtl/>
        </w:rPr>
        <w:t xml:space="preserve"> </w:t>
      </w:r>
      <w:r w:rsidRPr="00E747D1">
        <w:rPr>
          <w:rFonts w:hint="eastAsia"/>
          <w:rtl/>
        </w:rPr>
        <w:t>ובייחוד</w:t>
      </w:r>
      <w:r w:rsidRPr="00E747D1">
        <w:rPr>
          <w:rtl/>
        </w:rPr>
        <w:t xml:space="preserve"> </w:t>
      </w:r>
      <w:r w:rsidRPr="00E747D1">
        <w:rPr>
          <w:rFonts w:hint="eastAsia"/>
          <w:rtl/>
        </w:rPr>
        <w:t>כאשר</w:t>
      </w:r>
      <w:r w:rsidRPr="00E747D1">
        <w:rPr>
          <w:rtl/>
        </w:rPr>
        <w:t xml:space="preserve"> </w:t>
      </w:r>
      <w:r w:rsidRPr="00E747D1">
        <w:rPr>
          <w:rFonts w:hint="eastAsia"/>
          <w:rtl/>
        </w:rPr>
        <w:t>מדובר</w:t>
      </w:r>
      <w:r w:rsidRPr="00E747D1">
        <w:rPr>
          <w:rtl/>
        </w:rPr>
        <w:t xml:space="preserve"> </w:t>
      </w:r>
      <w:r w:rsidRPr="00E747D1">
        <w:rPr>
          <w:rFonts w:hint="eastAsia"/>
          <w:rtl/>
        </w:rPr>
        <w:t>בהשתתפותם</w:t>
      </w:r>
      <w:r w:rsidRPr="00E747D1">
        <w:rPr>
          <w:rtl/>
        </w:rPr>
        <w:t xml:space="preserve"> </w:t>
      </w:r>
      <w:r w:rsidRPr="00E747D1">
        <w:rPr>
          <w:rFonts w:hint="eastAsia"/>
          <w:rtl/>
        </w:rPr>
        <w:t>של</w:t>
      </w:r>
      <w:r w:rsidRPr="00E747D1">
        <w:rPr>
          <w:rtl/>
        </w:rPr>
        <w:t xml:space="preserve"> </w:t>
      </w:r>
      <w:r w:rsidRPr="00E747D1">
        <w:rPr>
          <w:rFonts w:hint="eastAsia"/>
          <w:rtl/>
        </w:rPr>
        <w:t>ההורים</w:t>
      </w:r>
      <w:r w:rsidRPr="00E747D1">
        <w:rPr>
          <w:rtl/>
        </w:rPr>
        <w:t xml:space="preserve"> והילדים. מדובר במרחב טיפולי בו מתרחשים תהליכים דינמיים בעלי משמעות רבה ליחסים בתוך המשפחה, בין בני המשפחה והמטפלים ובין בני המשפחה לגורמים בקהילה.</w:t>
      </w:r>
      <w:r w:rsidRPr="00E747D1">
        <w:rPr>
          <w:rFonts w:hint="cs"/>
          <w:rtl/>
        </w:rPr>
        <w:t xml:space="preserve"> </w:t>
      </w:r>
      <w:r w:rsidRPr="00E747D1">
        <w:rPr>
          <w:rtl/>
        </w:rPr>
        <w:t xml:space="preserve">קיים קושי רב לקיים תהליך משמעותי באופן מקוון. עם זאת, </w:t>
      </w:r>
      <w:r w:rsidRPr="00E747D1">
        <w:rPr>
          <w:rFonts w:hint="eastAsia"/>
          <w:rtl/>
        </w:rPr>
        <w:t>במצבים</w:t>
      </w:r>
      <w:r w:rsidRPr="00E747D1">
        <w:rPr>
          <w:rtl/>
        </w:rPr>
        <w:t xml:space="preserve"> </w:t>
      </w:r>
      <w:r w:rsidRPr="00E747D1">
        <w:rPr>
          <w:rFonts w:hint="eastAsia"/>
          <w:rtl/>
        </w:rPr>
        <w:t>חריגים</w:t>
      </w:r>
      <w:r w:rsidRPr="00E747D1">
        <w:rPr>
          <w:rtl/>
        </w:rPr>
        <w:t xml:space="preserve">, </w:t>
      </w:r>
      <w:r w:rsidRPr="00E747D1">
        <w:rPr>
          <w:rFonts w:hint="eastAsia"/>
          <w:rtl/>
        </w:rPr>
        <w:t>על</w:t>
      </w:r>
      <w:r w:rsidRPr="00E747D1">
        <w:rPr>
          <w:rtl/>
        </w:rPr>
        <w:t xml:space="preserve"> </w:t>
      </w:r>
      <w:r w:rsidRPr="00E747D1">
        <w:rPr>
          <w:rFonts w:hint="eastAsia"/>
          <w:rtl/>
        </w:rPr>
        <w:t>מנת</w:t>
      </w:r>
      <w:r w:rsidRPr="00E747D1">
        <w:rPr>
          <w:rtl/>
        </w:rPr>
        <w:t xml:space="preserve"> </w:t>
      </w:r>
      <w:r w:rsidRPr="00E747D1">
        <w:rPr>
          <w:rFonts w:hint="eastAsia"/>
          <w:rtl/>
        </w:rPr>
        <w:t>להגביר</w:t>
      </w:r>
      <w:r w:rsidRPr="00E747D1">
        <w:rPr>
          <w:rtl/>
        </w:rPr>
        <w:t xml:space="preserve"> </w:t>
      </w:r>
      <w:r w:rsidRPr="00E747D1">
        <w:rPr>
          <w:rFonts w:hint="eastAsia"/>
          <w:rtl/>
        </w:rPr>
        <w:t>השתתפות</w:t>
      </w:r>
      <w:r w:rsidRPr="00E747D1">
        <w:rPr>
          <w:rtl/>
        </w:rPr>
        <w:t xml:space="preserve"> </w:t>
      </w:r>
      <w:r w:rsidRPr="00E747D1">
        <w:rPr>
          <w:rFonts w:hint="eastAsia"/>
          <w:rtl/>
        </w:rPr>
        <w:t>הורים</w:t>
      </w:r>
      <w:r w:rsidRPr="00E747D1">
        <w:rPr>
          <w:rtl/>
        </w:rPr>
        <w:t xml:space="preserve"> </w:t>
      </w:r>
      <w:r w:rsidRPr="00E747D1">
        <w:rPr>
          <w:rFonts w:hint="eastAsia"/>
          <w:rtl/>
        </w:rPr>
        <w:t>בוועדות</w:t>
      </w:r>
      <w:r w:rsidRPr="00E747D1">
        <w:rPr>
          <w:rtl/>
        </w:rPr>
        <w:t xml:space="preserve">, </w:t>
      </w:r>
      <w:r w:rsidRPr="00E747D1">
        <w:rPr>
          <w:rFonts w:hint="eastAsia"/>
          <w:rtl/>
        </w:rPr>
        <w:t>לשיקול</w:t>
      </w:r>
      <w:r w:rsidRPr="00E747D1">
        <w:rPr>
          <w:rtl/>
        </w:rPr>
        <w:t xml:space="preserve"> </w:t>
      </w:r>
      <w:r w:rsidRPr="00E747D1">
        <w:rPr>
          <w:rFonts w:hint="eastAsia"/>
          <w:rtl/>
        </w:rPr>
        <w:t>דעת</w:t>
      </w:r>
      <w:r w:rsidRPr="00E747D1">
        <w:rPr>
          <w:rtl/>
        </w:rPr>
        <w:t xml:space="preserve"> </w:t>
      </w:r>
      <w:r w:rsidRPr="00E747D1">
        <w:rPr>
          <w:rFonts w:hint="eastAsia"/>
          <w:rtl/>
        </w:rPr>
        <w:t>היו</w:t>
      </w:r>
      <w:r w:rsidRPr="00E747D1">
        <w:rPr>
          <w:rtl/>
        </w:rPr>
        <w:t xml:space="preserve">"ר </w:t>
      </w:r>
      <w:r w:rsidRPr="00E747D1">
        <w:rPr>
          <w:rFonts w:hint="eastAsia"/>
          <w:rtl/>
        </w:rPr>
        <w:t>ניתן</w:t>
      </w:r>
      <w:r w:rsidRPr="00E747D1">
        <w:rPr>
          <w:rtl/>
        </w:rPr>
        <w:t xml:space="preserve"> </w:t>
      </w:r>
      <w:r w:rsidRPr="00E747D1">
        <w:rPr>
          <w:rFonts w:hint="eastAsia"/>
          <w:rtl/>
        </w:rPr>
        <w:t>לאפשר</w:t>
      </w:r>
      <w:r w:rsidRPr="00E747D1">
        <w:rPr>
          <w:rtl/>
        </w:rPr>
        <w:t xml:space="preserve"> </w:t>
      </w:r>
      <w:r w:rsidRPr="00E747D1">
        <w:rPr>
          <w:rFonts w:hint="eastAsia"/>
          <w:rtl/>
        </w:rPr>
        <w:t>השתתפות</w:t>
      </w:r>
      <w:r w:rsidRPr="00E747D1">
        <w:rPr>
          <w:rtl/>
        </w:rPr>
        <w:t xml:space="preserve"> </w:t>
      </w:r>
      <w:r w:rsidRPr="00E747D1">
        <w:rPr>
          <w:rFonts w:hint="eastAsia"/>
          <w:rtl/>
        </w:rPr>
        <w:t>מקוונת</w:t>
      </w:r>
      <w:r w:rsidRPr="00E747D1">
        <w:rPr>
          <w:rtl/>
        </w:rPr>
        <w:t>.</w:t>
      </w:r>
    </w:p>
    <w:p w:rsidR="00B52032" w:rsidRDefault="00B52032" w:rsidP="00B52032">
      <w:pPr>
        <w:pStyle w:val="a9"/>
        <w:spacing w:line="269" w:lineRule="auto"/>
        <w:rPr>
          <w:rtl/>
        </w:rPr>
      </w:pPr>
    </w:p>
    <w:p w:rsidR="00B52032" w:rsidRPr="00E747D1" w:rsidRDefault="00B52032" w:rsidP="00B52032">
      <w:pPr>
        <w:pStyle w:val="31"/>
        <w:spacing w:before="0" w:line="269" w:lineRule="auto"/>
        <w:rPr>
          <w:rtl/>
        </w:rPr>
      </w:pPr>
      <w:r w:rsidRPr="00E747D1">
        <w:rPr>
          <w:rFonts w:hint="cs"/>
          <w:rtl/>
        </w:rPr>
        <w:t>הרכב הוועדה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rtl/>
        </w:rPr>
        <w:t>הרכב</w:t>
      </w:r>
      <w:r w:rsidRPr="00E747D1">
        <w:rPr>
          <w:rtl/>
        </w:rPr>
        <w:t xml:space="preserve"> הוועדה </w:t>
      </w:r>
      <w:r w:rsidRPr="00E747D1">
        <w:rPr>
          <w:rFonts w:hint="cs"/>
          <w:rtl/>
        </w:rPr>
        <w:t>הדנה בעניינם של</w:t>
      </w:r>
      <w:r w:rsidRPr="00E747D1">
        <w:rPr>
          <w:rtl/>
        </w:rPr>
        <w:t xml:space="preserve"> </w:t>
      </w:r>
      <w:r w:rsidRPr="00E747D1">
        <w:rPr>
          <w:rFonts w:hint="cs"/>
          <w:rtl/>
        </w:rPr>
        <w:t>ב</w:t>
      </w:r>
      <w:r w:rsidRPr="00E747D1">
        <w:rPr>
          <w:rtl/>
        </w:rPr>
        <w:t>ני נוער</w:t>
      </w:r>
      <w:r w:rsidRPr="00E747D1">
        <w:rPr>
          <w:rFonts w:hint="cs"/>
          <w:rtl/>
        </w:rPr>
        <w:t xml:space="preserve"> בסיכון</w:t>
      </w:r>
      <w:r w:rsidRPr="00E747D1">
        <w:rPr>
          <w:rtl/>
        </w:rPr>
        <w:t xml:space="preserve"> </w:t>
      </w:r>
      <w:r w:rsidRPr="00E747D1">
        <w:rPr>
          <w:rFonts w:hint="eastAsia"/>
          <w:rtl/>
        </w:rPr>
        <w:t>כולל</w:t>
      </w:r>
      <w:r w:rsidRPr="00E747D1">
        <w:rPr>
          <w:rtl/>
        </w:rPr>
        <w:t xml:space="preserve"> </w:t>
      </w:r>
      <w:r w:rsidRPr="00E747D1">
        <w:rPr>
          <w:rFonts w:hint="eastAsia"/>
          <w:rtl/>
        </w:rPr>
        <w:t>את</w:t>
      </w:r>
      <w:r w:rsidRPr="00E747D1">
        <w:rPr>
          <w:rFonts w:hint="cs"/>
          <w:rtl/>
        </w:rPr>
        <w:t xml:space="preserve"> הנערים והוריהם,</w:t>
      </w:r>
      <w:r w:rsidRPr="00E747D1">
        <w:rPr>
          <w:rtl/>
        </w:rPr>
        <w:t xml:space="preserve"> יו"ר הוועדה, נציג מחלקת החינוך ברשות המקומית או במסגרת החינוכית, </w:t>
      </w:r>
      <w:proofErr w:type="spellStart"/>
      <w:r w:rsidRPr="00E747D1">
        <w:rPr>
          <w:rFonts w:hint="eastAsia"/>
          <w:rtl/>
        </w:rPr>
        <w:t>העו</w:t>
      </w:r>
      <w:r w:rsidRPr="00E747D1">
        <w:rPr>
          <w:rtl/>
        </w:rPr>
        <w:t>"ס</w:t>
      </w:r>
      <w:proofErr w:type="spellEnd"/>
      <w:r w:rsidRPr="00E747D1">
        <w:rPr>
          <w:rtl/>
        </w:rPr>
        <w:t xml:space="preserve"> המטפל במשפחה, נציג השירות הפסיכולוגי - במידת הצורך</w:t>
      </w:r>
      <w:r w:rsidRPr="00E747D1">
        <w:rPr>
          <w:rStyle w:val="af3"/>
          <w:rtl/>
        </w:rPr>
        <w:footnoteReference w:id="202"/>
      </w:r>
      <w:r w:rsidRPr="00E747D1">
        <w:rPr>
          <w:rtl/>
        </w:rPr>
        <w:t>.</w:t>
      </w:r>
      <w:r w:rsidRPr="00E747D1">
        <w:rPr>
          <w:rFonts w:hint="cs"/>
          <w:rtl/>
        </w:rPr>
        <w:t xml:space="preserve">לרוב הוועדה תתכנס לדיון בהרכב רגיל, אך בנסיבות מסוימות המנויות בהוראות </w:t>
      </w:r>
      <w:proofErr w:type="spellStart"/>
      <w:r w:rsidRPr="00E747D1">
        <w:rPr>
          <w:rFonts w:hint="cs"/>
          <w:rtl/>
        </w:rPr>
        <w:t>התע"ס</w:t>
      </w:r>
      <w:proofErr w:type="spellEnd"/>
      <w:r w:rsidRPr="00E747D1">
        <w:rPr>
          <w:rFonts w:hint="cs"/>
          <w:rtl/>
        </w:rPr>
        <w:t xml:space="preserve"> הוועדה תתכנס בהרכב חדש ומורחב</w:t>
      </w:r>
      <w:r w:rsidRPr="00E747D1">
        <w:rPr>
          <w:rStyle w:val="af3"/>
          <w:rtl/>
        </w:rPr>
        <w:footnoteReference w:id="203"/>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בחלק ממחקריו של מכון </w:t>
      </w:r>
      <w:proofErr w:type="spellStart"/>
      <w:r w:rsidRPr="00E747D1">
        <w:rPr>
          <w:rFonts w:hint="cs"/>
          <w:rtl/>
        </w:rPr>
        <w:t>ברוקדייל</w:t>
      </w:r>
      <w:proofErr w:type="spellEnd"/>
      <w:r w:rsidRPr="00E747D1">
        <w:rPr>
          <w:rFonts w:hint="cs"/>
          <w:rtl/>
        </w:rPr>
        <w:t xml:space="preserve"> צוינו קשיים</w:t>
      </w:r>
      <w:r w:rsidRPr="00E747D1">
        <w:rPr>
          <w:rtl/>
        </w:rPr>
        <w:t xml:space="preserve"> </w:t>
      </w:r>
      <w:r w:rsidRPr="00E747D1">
        <w:rPr>
          <w:rFonts w:hint="cs"/>
          <w:rtl/>
        </w:rPr>
        <w:t>בשיתוף</w:t>
      </w:r>
      <w:r w:rsidRPr="00E747D1">
        <w:rPr>
          <w:rtl/>
        </w:rPr>
        <w:t xml:space="preserve"> </w:t>
      </w:r>
      <w:r w:rsidRPr="00E747D1">
        <w:rPr>
          <w:rFonts w:hint="cs"/>
          <w:rtl/>
        </w:rPr>
        <w:t>הפעולה</w:t>
      </w:r>
      <w:r w:rsidRPr="00E747D1">
        <w:rPr>
          <w:rtl/>
        </w:rPr>
        <w:t xml:space="preserve"> </w:t>
      </w:r>
      <w:r w:rsidRPr="00E747D1">
        <w:rPr>
          <w:rFonts w:hint="cs"/>
          <w:rtl/>
        </w:rPr>
        <w:t>בין</w:t>
      </w:r>
      <w:r w:rsidRPr="00E747D1">
        <w:rPr>
          <w:rtl/>
        </w:rPr>
        <w:t xml:space="preserve"> </w:t>
      </w:r>
      <w:proofErr w:type="spellStart"/>
      <w:r w:rsidRPr="00E747D1">
        <w:rPr>
          <w:rFonts w:hint="cs"/>
          <w:rtl/>
        </w:rPr>
        <w:t>העו"סים</w:t>
      </w:r>
      <w:proofErr w:type="spellEnd"/>
      <w:r w:rsidRPr="00E747D1">
        <w:rPr>
          <w:rtl/>
        </w:rPr>
        <w:t xml:space="preserve"> </w:t>
      </w:r>
      <w:r w:rsidRPr="00E747D1">
        <w:rPr>
          <w:rFonts w:hint="cs"/>
          <w:rtl/>
        </w:rPr>
        <w:t>במחלקות</w:t>
      </w:r>
      <w:r w:rsidRPr="00E747D1">
        <w:rPr>
          <w:rtl/>
        </w:rPr>
        <w:t xml:space="preserve"> </w:t>
      </w:r>
      <w:r w:rsidRPr="00E747D1">
        <w:rPr>
          <w:rFonts w:hint="cs"/>
          <w:rtl/>
        </w:rPr>
        <w:t>לשירותים חברתיים</w:t>
      </w:r>
      <w:r w:rsidRPr="00E747D1">
        <w:rPr>
          <w:rtl/>
        </w:rPr>
        <w:t xml:space="preserve"> </w:t>
      </w:r>
      <w:r w:rsidRPr="00E747D1">
        <w:rPr>
          <w:rFonts w:hint="cs"/>
          <w:rtl/>
        </w:rPr>
        <w:t>לבין</w:t>
      </w:r>
      <w:r w:rsidRPr="00E747D1">
        <w:rPr>
          <w:rtl/>
        </w:rPr>
        <w:t xml:space="preserve"> </w:t>
      </w:r>
      <w:r w:rsidRPr="00E747D1">
        <w:rPr>
          <w:rFonts w:hint="cs"/>
          <w:rtl/>
        </w:rPr>
        <w:t>גורמי</w:t>
      </w:r>
      <w:r w:rsidRPr="00E747D1">
        <w:rPr>
          <w:rtl/>
        </w:rPr>
        <w:t xml:space="preserve"> </w:t>
      </w:r>
      <w:r w:rsidRPr="00E747D1">
        <w:rPr>
          <w:rFonts w:hint="cs"/>
          <w:rtl/>
        </w:rPr>
        <w:t>רווחה</w:t>
      </w:r>
      <w:r w:rsidRPr="00E747D1">
        <w:rPr>
          <w:rtl/>
        </w:rPr>
        <w:t xml:space="preserve"> </w:t>
      </w:r>
      <w:r w:rsidRPr="00E747D1">
        <w:rPr>
          <w:rFonts w:hint="cs"/>
          <w:rtl/>
        </w:rPr>
        <w:t>אחרים ובעבודה</w:t>
      </w:r>
      <w:r w:rsidRPr="00E747D1">
        <w:rPr>
          <w:rtl/>
        </w:rPr>
        <w:t xml:space="preserve"> </w:t>
      </w:r>
      <w:r w:rsidRPr="00E747D1">
        <w:rPr>
          <w:rFonts w:hint="cs"/>
          <w:rtl/>
        </w:rPr>
        <w:t>המשותפת</w:t>
      </w:r>
      <w:r w:rsidRPr="00E747D1">
        <w:rPr>
          <w:rtl/>
        </w:rPr>
        <w:t xml:space="preserve"> </w:t>
      </w:r>
      <w:r w:rsidRPr="00E747D1">
        <w:rPr>
          <w:rFonts w:hint="cs"/>
          <w:rtl/>
        </w:rPr>
        <w:t>עם</w:t>
      </w:r>
      <w:r w:rsidRPr="00E747D1">
        <w:rPr>
          <w:rtl/>
        </w:rPr>
        <w:t xml:space="preserve"> </w:t>
      </w:r>
      <w:r w:rsidRPr="00E747D1">
        <w:rPr>
          <w:rFonts w:hint="cs"/>
          <w:rtl/>
        </w:rPr>
        <w:t>גורמי</w:t>
      </w:r>
      <w:r w:rsidRPr="00E747D1">
        <w:rPr>
          <w:rtl/>
        </w:rPr>
        <w:t xml:space="preserve"> </w:t>
      </w:r>
      <w:r w:rsidRPr="00E747D1">
        <w:rPr>
          <w:rFonts w:hint="cs"/>
          <w:rtl/>
        </w:rPr>
        <w:t>מקצוע</w:t>
      </w:r>
      <w:r w:rsidRPr="00E747D1">
        <w:rPr>
          <w:rtl/>
        </w:rPr>
        <w:t xml:space="preserve"> </w:t>
      </w:r>
      <w:r w:rsidRPr="00E747D1">
        <w:rPr>
          <w:rFonts w:hint="cs"/>
          <w:rtl/>
        </w:rPr>
        <w:t>מחוץ</w:t>
      </w:r>
      <w:r w:rsidRPr="00E747D1">
        <w:rPr>
          <w:rtl/>
        </w:rPr>
        <w:t xml:space="preserve"> </w:t>
      </w:r>
      <w:r w:rsidRPr="00E747D1">
        <w:rPr>
          <w:rFonts w:hint="cs"/>
          <w:rtl/>
        </w:rPr>
        <w:t>למערכת הרווחה</w:t>
      </w:r>
      <w:r w:rsidRPr="00E747D1">
        <w:rPr>
          <w:rtl/>
        </w:rPr>
        <w:t xml:space="preserve">, </w:t>
      </w:r>
      <w:r w:rsidRPr="00E747D1">
        <w:rPr>
          <w:rFonts w:hint="cs"/>
          <w:rtl/>
        </w:rPr>
        <w:t>למשל</w:t>
      </w:r>
      <w:r w:rsidRPr="00E747D1">
        <w:rPr>
          <w:rtl/>
        </w:rPr>
        <w:t xml:space="preserve">, </w:t>
      </w:r>
      <w:r w:rsidRPr="00E747D1">
        <w:rPr>
          <w:rFonts w:hint="cs"/>
          <w:rtl/>
        </w:rPr>
        <w:t>ממערכות</w:t>
      </w:r>
      <w:r w:rsidRPr="00E747D1">
        <w:rPr>
          <w:rtl/>
        </w:rPr>
        <w:t xml:space="preserve"> </w:t>
      </w:r>
      <w:r w:rsidRPr="00E747D1">
        <w:rPr>
          <w:rFonts w:hint="cs"/>
          <w:rtl/>
        </w:rPr>
        <w:t>החינוך</w:t>
      </w:r>
      <w:r w:rsidRPr="00E747D1">
        <w:rPr>
          <w:rtl/>
        </w:rPr>
        <w:t xml:space="preserve"> </w:t>
      </w:r>
      <w:r w:rsidRPr="00E747D1">
        <w:rPr>
          <w:rFonts w:hint="cs"/>
          <w:rtl/>
        </w:rPr>
        <w:t>והבריאות</w:t>
      </w:r>
      <w:r w:rsidRPr="00E747D1">
        <w:rPr>
          <w:rtl/>
        </w:rPr>
        <w:t xml:space="preserve">, </w:t>
      </w:r>
      <w:r w:rsidRPr="00E747D1">
        <w:rPr>
          <w:rFonts w:hint="cs"/>
          <w:rtl/>
        </w:rPr>
        <w:t>בייחוד בנוגע להשתתפותם</w:t>
      </w:r>
      <w:r w:rsidRPr="00E747D1">
        <w:rPr>
          <w:rtl/>
        </w:rPr>
        <w:t xml:space="preserve"> </w:t>
      </w:r>
      <w:r w:rsidRPr="00E747D1">
        <w:rPr>
          <w:rFonts w:hint="cs"/>
          <w:rtl/>
        </w:rPr>
        <w:t>בדיוניהן של ועדות</w:t>
      </w:r>
      <w:r w:rsidRPr="00E747D1">
        <w:rPr>
          <w:rtl/>
        </w:rPr>
        <w:t xml:space="preserve"> </w:t>
      </w:r>
      <w:r w:rsidRPr="00E747D1">
        <w:rPr>
          <w:rFonts w:hint="cs"/>
          <w:rtl/>
        </w:rPr>
        <w:t>תכנון טיפול</w:t>
      </w:r>
      <w:r w:rsidRPr="00E747D1">
        <w:rPr>
          <w:rtl/>
        </w:rPr>
        <w:t xml:space="preserve"> </w:t>
      </w:r>
      <w:r w:rsidRPr="00E747D1">
        <w:rPr>
          <w:rFonts w:hint="cs"/>
          <w:rtl/>
        </w:rPr>
        <w:t xml:space="preserve">והערכה. זאת אף שלפי הנחיות </w:t>
      </w:r>
      <w:proofErr w:type="spellStart"/>
      <w:r w:rsidRPr="00E747D1">
        <w:rPr>
          <w:rFonts w:hint="cs"/>
          <w:rtl/>
        </w:rPr>
        <w:t>התע"ס</w:t>
      </w:r>
      <w:proofErr w:type="spellEnd"/>
      <w:r w:rsidRPr="00E747D1">
        <w:rPr>
          <w:rStyle w:val="af3"/>
          <w:rFonts w:ascii="David" w:hAnsi="David"/>
          <w:sz w:val="24"/>
          <w:rtl/>
        </w:rPr>
        <w:footnoteReference w:id="204"/>
      </w:r>
      <w:r w:rsidRPr="00E747D1">
        <w:rPr>
          <w:rFonts w:hint="cs"/>
          <w:rtl/>
        </w:rPr>
        <w:t xml:space="preserve">, נציגים ממערכת החינוך מהרשות המקומית - פסיכולוג מהשירות הפסיכולוגי וקצין ביקור סדיר - הם חברים קבועים בוועדות תכנון טיפול והערכה.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נמצא</w:t>
      </w:r>
      <w:r w:rsidRPr="00E747D1">
        <w:rPr>
          <w:b/>
          <w:bCs/>
          <w:rtl/>
        </w:rPr>
        <w:t xml:space="preserve"> כי ב</w:t>
      </w:r>
      <w:r w:rsidRPr="00E747D1">
        <w:rPr>
          <w:rFonts w:hint="cs"/>
          <w:b/>
          <w:bCs/>
          <w:rtl/>
        </w:rPr>
        <w:t xml:space="preserve">רוב הדיונים של </w:t>
      </w:r>
      <w:r w:rsidRPr="00E747D1">
        <w:rPr>
          <w:b/>
          <w:bCs/>
          <w:rtl/>
        </w:rPr>
        <w:t xml:space="preserve">ועדות תכנון טיפול והערכה </w:t>
      </w:r>
      <w:r w:rsidRPr="00E747D1">
        <w:rPr>
          <w:rFonts w:hint="eastAsia"/>
          <w:b/>
          <w:bCs/>
          <w:rtl/>
        </w:rPr>
        <w:t>ב</w:t>
      </w:r>
      <w:r w:rsidRPr="00E747D1">
        <w:rPr>
          <w:rFonts w:hint="cs"/>
          <w:b/>
          <w:bCs/>
          <w:rtl/>
        </w:rPr>
        <w:t xml:space="preserve">עיריית </w:t>
      </w:r>
      <w:r w:rsidRPr="00E747D1">
        <w:rPr>
          <w:rFonts w:hint="eastAsia"/>
          <w:b/>
          <w:bCs/>
          <w:rtl/>
        </w:rPr>
        <w:t>קריית</w:t>
      </w:r>
      <w:r w:rsidRPr="00E747D1">
        <w:rPr>
          <w:b/>
          <w:bCs/>
          <w:rtl/>
        </w:rPr>
        <w:t xml:space="preserve"> </w:t>
      </w:r>
      <w:r w:rsidRPr="00E747D1">
        <w:rPr>
          <w:rFonts w:hint="eastAsia"/>
          <w:b/>
          <w:bCs/>
          <w:rtl/>
        </w:rPr>
        <w:t>מוצקין</w:t>
      </w:r>
      <w:r w:rsidRPr="00E747D1">
        <w:rPr>
          <w:b/>
          <w:bCs/>
          <w:rtl/>
        </w:rPr>
        <w:t xml:space="preserve"> השתתפו נציגי מחלקות החינוך, </w:t>
      </w:r>
      <w:r w:rsidRPr="00E747D1">
        <w:rPr>
          <w:rFonts w:hint="eastAsia"/>
          <w:b/>
          <w:bCs/>
          <w:rtl/>
        </w:rPr>
        <w:t>אולם</w:t>
      </w:r>
      <w:r w:rsidRPr="00E747D1">
        <w:rPr>
          <w:b/>
          <w:bCs/>
          <w:rtl/>
        </w:rPr>
        <w:t xml:space="preserve"> </w:t>
      </w:r>
      <w:r w:rsidRPr="00E747D1">
        <w:rPr>
          <w:rFonts w:hint="cs"/>
          <w:b/>
          <w:bCs/>
          <w:rtl/>
        </w:rPr>
        <w:t xml:space="preserve">נציגים אלה </w:t>
      </w:r>
      <w:r w:rsidRPr="00E747D1">
        <w:rPr>
          <w:rFonts w:hint="eastAsia"/>
          <w:b/>
          <w:bCs/>
          <w:rtl/>
        </w:rPr>
        <w:t>נעדרו</w:t>
      </w:r>
      <w:r w:rsidRPr="00E747D1">
        <w:rPr>
          <w:b/>
          <w:bCs/>
          <w:rtl/>
        </w:rPr>
        <w:t xml:space="preserve"> ב</w:t>
      </w:r>
      <w:r w:rsidRPr="00E747D1">
        <w:rPr>
          <w:rFonts w:hint="cs"/>
          <w:b/>
          <w:bCs/>
          <w:rtl/>
        </w:rPr>
        <w:t>משניים משבעת</w:t>
      </w:r>
      <w:r w:rsidRPr="00E747D1">
        <w:rPr>
          <w:b/>
          <w:bCs/>
          <w:rtl/>
        </w:rPr>
        <w:t xml:space="preserve"> </w:t>
      </w:r>
      <w:r w:rsidRPr="00E747D1">
        <w:rPr>
          <w:rFonts w:hint="cs"/>
          <w:b/>
          <w:bCs/>
          <w:rtl/>
        </w:rPr>
        <w:t>ה</w:t>
      </w:r>
      <w:r w:rsidRPr="00E747D1">
        <w:rPr>
          <w:b/>
          <w:bCs/>
          <w:rtl/>
        </w:rPr>
        <w:t>דיונים שנבדקו</w:t>
      </w:r>
      <w:r w:rsidRPr="00E747D1">
        <w:rPr>
          <w:rFonts w:hint="cs"/>
          <w:b/>
          <w:bCs/>
          <w:rtl/>
        </w:rPr>
        <w:t xml:space="preserve"> ושסיכומם המלא הועבר לצוות הביקורת. עוד עולה כי</w:t>
      </w:r>
      <w:r w:rsidRPr="00E747D1">
        <w:rPr>
          <w:b/>
          <w:bCs/>
          <w:rtl/>
        </w:rPr>
        <w:t xml:space="preserve"> ב</w:t>
      </w:r>
      <w:r w:rsidRPr="00E747D1">
        <w:rPr>
          <w:rFonts w:hint="cs"/>
          <w:b/>
          <w:bCs/>
          <w:rtl/>
        </w:rPr>
        <w:t xml:space="preserve">עיריית </w:t>
      </w:r>
      <w:r w:rsidRPr="00E747D1">
        <w:rPr>
          <w:b/>
          <w:bCs/>
          <w:rtl/>
        </w:rPr>
        <w:t>קרי</w:t>
      </w:r>
      <w:r w:rsidRPr="00E747D1">
        <w:rPr>
          <w:rFonts w:hint="cs"/>
          <w:b/>
          <w:bCs/>
          <w:rtl/>
        </w:rPr>
        <w:t>י</w:t>
      </w:r>
      <w:r w:rsidRPr="00E747D1">
        <w:rPr>
          <w:b/>
          <w:bCs/>
          <w:rtl/>
        </w:rPr>
        <w:t xml:space="preserve">ת גת נעדרו נציגי חינוך </w:t>
      </w:r>
      <w:r w:rsidRPr="00E747D1">
        <w:rPr>
          <w:rFonts w:hint="cs"/>
          <w:b/>
          <w:bCs/>
          <w:rtl/>
        </w:rPr>
        <w:t>משלושה מתוך שבעת</w:t>
      </w:r>
      <w:r w:rsidRPr="00E747D1">
        <w:rPr>
          <w:b/>
          <w:bCs/>
          <w:rtl/>
        </w:rPr>
        <w:t xml:space="preserve"> </w:t>
      </w:r>
      <w:r w:rsidRPr="00E747D1">
        <w:rPr>
          <w:rFonts w:hint="cs"/>
          <w:b/>
          <w:bCs/>
          <w:rtl/>
        </w:rPr>
        <w:t>ה</w:t>
      </w:r>
      <w:r w:rsidRPr="00E747D1">
        <w:rPr>
          <w:b/>
          <w:bCs/>
          <w:rtl/>
        </w:rPr>
        <w:t>דיונים שנבדקו</w:t>
      </w:r>
      <w:r w:rsidRPr="00E747D1">
        <w:rPr>
          <w:rFonts w:hint="cs"/>
          <w:b/>
          <w:bCs/>
          <w:rtl/>
        </w:rPr>
        <w:t>. ביחס ליתר הרשויות שנבדקו - ערד, רמלה ויפיע לא הועלו ליקויים אולם הדבר נבע גם מהקושי של צוות הביקורת בהבנת התיעוד.</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על</w:t>
      </w:r>
      <w:r w:rsidRPr="00E747D1">
        <w:rPr>
          <w:b/>
          <w:bCs/>
          <w:rtl/>
        </w:rPr>
        <w:t xml:space="preserve"> הרשויות המקומיות שנבדקו</w:t>
      </w:r>
      <w:r w:rsidRPr="00E747D1">
        <w:rPr>
          <w:rFonts w:hint="cs"/>
          <w:b/>
          <w:bCs/>
          <w:rtl/>
        </w:rPr>
        <w:t xml:space="preserve"> -</w:t>
      </w:r>
      <w:r w:rsidRPr="00E747D1">
        <w:rPr>
          <w:b/>
          <w:bCs/>
          <w:rtl/>
        </w:rPr>
        <w:t xml:space="preserve"> עיריות </w:t>
      </w:r>
      <w:r w:rsidRPr="00E747D1">
        <w:rPr>
          <w:rFonts w:hint="cs"/>
          <w:b/>
          <w:bCs/>
          <w:rtl/>
        </w:rPr>
        <w:t xml:space="preserve">ערד, קריית גת, קריית מוצקין, רמלה ויפיע, </w:t>
      </w:r>
      <w:r w:rsidRPr="00E747D1">
        <w:rPr>
          <w:b/>
          <w:bCs/>
          <w:rtl/>
        </w:rPr>
        <w:t xml:space="preserve">לוודא </w:t>
      </w:r>
      <w:r w:rsidRPr="00E747D1">
        <w:rPr>
          <w:rFonts w:hint="cs"/>
          <w:b/>
          <w:bCs/>
          <w:rtl/>
        </w:rPr>
        <w:t>כי</w:t>
      </w:r>
      <w:r w:rsidRPr="00E747D1">
        <w:rPr>
          <w:b/>
          <w:bCs/>
          <w:rtl/>
        </w:rPr>
        <w:t xml:space="preserve"> גורמי החינוך החיוניים </w:t>
      </w:r>
      <w:r w:rsidRPr="00E747D1">
        <w:rPr>
          <w:rFonts w:hint="cs"/>
          <w:b/>
          <w:bCs/>
          <w:rtl/>
        </w:rPr>
        <w:t xml:space="preserve">משתתפים </w:t>
      </w:r>
      <w:r w:rsidRPr="00E747D1">
        <w:rPr>
          <w:b/>
          <w:bCs/>
          <w:rtl/>
        </w:rPr>
        <w:t>בישיבות הוועדה</w:t>
      </w:r>
      <w:r w:rsidRPr="00E747D1">
        <w:rPr>
          <w:rFonts w:hint="cs"/>
          <w:b/>
          <w:bCs/>
          <w:rtl/>
        </w:rPr>
        <w:t>, כדי שהם יוכלו להתייחס למכלול ההיבטים המקצועיים שיש בהם כדי לסייע לבני הנוער, ובכך יוכלו לפתוח את הדיון לכיוונים נוספים ולקדם קבלת החלטות המשקפות צורת חשיבה שונה</w:t>
      </w:r>
      <w:r w:rsidRPr="00E747D1">
        <w:rPr>
          <w:b/>
          <w:bCs/>
          <w:rtl/>
        </w:rPr>
        <w:t xml:space="preserve">. </w:t>
      </w:r>
      <w:r w:rsidRPr="00E747D1">
        <w:rPr>
          <w:rFonts w:hint="cs"/>
          <w:b/>
          <w:bCs/>
          <w:rtl/>
        </w:rPr>
        <w:t xml:space="preserve">השתתפותם של גורמי חינוך שאינם מקרב עובדי </w:t>
      </w:r>
      <w:proofErr w:type="spellStart"/>
      <w:r w:rsidRPr="00E747D1">
        <w:rPr>
          <w:rFonts w:hint="cs"/>
          <w:b/>
          <w:bCs/>
          <w:rtl/>
        </w:rPr>
        <w:t>המש"ח</w:t>
      </w:r>
      <w:proofErr w:type="spellEnd"/>
      <w:r w:rsidRPr="00E747D1">
        <w:rPr>
          <w:rFonts w:hint="cs"/>
          <w:b/>
          <w:bCs/>
          <w:rtl/>
        </w:rPr>
        <w:t xml:space="preserve"> עשויה להניעם לקבל אחריות להחלטה ולתרום למימושה.</w:t>
      </w:r>
    </w:p>
    <w:p w:rsidR="00B52032" w:rsidRPr="00F23847" w:rsidRDefault="00B52032" w:rsidP="00B52032">
      <w:pPr>
        <w:spacing w:line="269" w:lineRule="auto"/>
        <w:rPr>
          <w:rtl/>
        </w:rPr>
      </w:pPr>
    </w:p>
    <w:p w:rsidR="00B52032" w:rsidRPr="00E747D1" w:rsidRDefault="00B52032" w:rsidP="00B52032">
      <w:pPr>
        <w:pStyle w:val="31"/>
        <w:spacing w:before="0" w:line="269" w:lineRule="auto"/>
        <w:rPr>
          <w:rtl/>
        </w:rPr>
      </w:pPr>
      <w:r w:rsidRPr="00E747D1">
        <w:rPr>
          <w:rFonts w:hint="cs"/>
          <w:rtl/>
        </w:rPr>
        <w:t>הכנה לדיון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במסגרת ההכנה לדיון ועדת תכנון טיפול וההערכה נדרשת העברת חומר רלוונטי למשתתפים וקבלת אישור על השתתפות המוזמנים בדיון. במהלך הדיון נדרש המרכז </w:t>
      </w:r>
      <w:proofErr w:type="spellStart"/>
      <w:r w:rsidRPr="00E747D1">
        <w:rPr>
          <w:rFonts w:hint="cs"/>
          <w:rtl/>
        </w:rPr>
        <w:t>המינהלי</w:t>
      </w:r>
      <w:proofErr w:type="spellEnd"/>
      <w:r w:rsidRPr="00E747D1">
        <w:rPr>
          <w:rFonts w:hint="cs"/>
          <w:rtl/>
        </w:rPr>
        <w:t xml:space="preserve"> לתעד את עיקרי הדיון וכן את עיקרי תוכנית הטיפול שנקבעה, וכן הוא נדרש להחתים את המשתתפים על תוכנית הטיפול ולאחר הדיון להחתים את יו"ר הוועדה על עיקרי הדיון שתועדו, להפיץ את תוכנית הטיפול וכן להפיץ בקרב עובדי המחלקה והמשתתפים בדיון נתונים כלליים על דיוני הוועדה. אחת לשנה </w:t>
      </w:r>
      <w:r w:rsidRPr="00E747D1">
        <w:rPr>
          <w:rtl/>
        </w:rPr>
        <w:lastRenderedPageBreak/>
        <w:t>מפ</w:t>
      </w:r>
      <w:r w:rsidRPr="00E747D1">
        <w:rPr>
          <w:rFonts w:hint="cs"/>
          <w:rtl/>
        </w:rPr>
        <w:t>ק</w:t>
      </w:r>
      <w:r w:rsidRPr="00E747D1">
        <w:rPr>
          <w:rtl/>
        </w:rPr>
        <w:t xml:space="preserve">חת הקהילה </w:t>
      </w:r>
      <w:r w:rsidRPr="00E747D1">
        <w:rPr>
          <w:rFonts w:hint="cs"/>
          <w:rtl/>
        </w:rPr>
        <w:t xml:space="preserve">תקיים </w:t>
      </w:r>
      <w:r w:rsidRPr="00E747D1">
        <w:rPr>
          <w:rtl/>
        </w:rPr>
        <w:t xml:space="preserve">תצפית על </w:t>
      </w:r>
      <w:r w:rsidRPr="00E747D1">
        <w:rPr>
          <w:rFonts w:hint="cs"/>
          <w:rtl/>
        </w:rPr>
        <w:t xml:space="preserve">דיוניה של </w:t>
      </w:r>
      <w:r w:rsidRPr="00E747D1">
        <w:rPr>
          <w:rtl/>
        </w:rPr>
        <w:t>ועדה אחת בכל רשות</w:t>
      </w:r>
      <w:r w:rsidRPr="00E747D1">
        <w:rPr>
          <w:rFonts w:hint="cs"/>
          <w:rtl/>
        </w:rPr>
        <w:t>,</w:t>
      </w:r>
      <w:r w:rsidRPr="00E747D1">
        <w:rPr>
          <w:rtl/>
        </w:rPr>
        <w:t xml:space="preserve"> וזאת </w:t>
      </w:r>
      <w:r w:rsidRPr="00E747D1">
        <w:rPr>
          <w:rFonts w:hint="cs"/>
          <w:rtl/>
        </w:rPr>
        <w:t>כדי</w:t>
      </w:r>
      <w:r w:rsidRPr="00E747D1">
        <w:rPr>
          <w:rtl/>
        </w:rPr>
        <w:t xml:space="preserve"> לוודא כי הוועדות </w:t>
      </w:r>
      <w:r w:rsidRPr="00E747D1">
        <w:rPr>
          <w:rFonts w:hint="cs"/>
          <w:rtl/>
        </w:rPr>
        <w:t>פועלות</w:t>
      </w:r>
      <w:r w:rsidRPr="00E747D1">
        <w:rPr>
          <w:rtl/>
        </w:rPr>
        <w:t xml:space="preserve"> בהתאם להנחיות המשרד</w:t>
      </w:r>
      <w:r w:rsidRPr="00E747D1">
        <w:rPr>
          <w:rStyle w:val="af3"/>
          <w:rtl/>
        </w:rPr>
        <w:footnoteReference w:id="205"/>
      </w:r>
      <w:r w:rsidRPr="00E747D1">
        <w:rPr>
          <w:rtl/>
        </w:rPr>
        <w:t>.</w:t>
      </w:r>
      <w:r w:rsidRPr="00E747D1">
        <w:rPr>
          <w:rFonts w:hint="cs"/>
          <w:rtl/>
        </w:rPr>
        <w:t xml:space="preserve"> </w:t>
      </w:r>
      <w:r w:rsidRPr="00E747D1">
        <w:rPr>
          <w:rFonts w:hint="eastAsia"/>
          <w:rtl/>
        </w:rPr>
        <w:t>ההכנה</w:t>
      </w:r>
      <w:r w:rsidRPr="00E747D1">
        <w:rPr>
          <w:rtl/>
        </w:rPr>
        <w:t xml:space="preserve"> לדיון מתועדת בתיק ההתערבות של המשפחה.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בשנת 2014 הוציא משרד הרווחה חוברת המציגה את הנושאים שמומלץ </w:t>
      </w:r>
      <w:proofErr w:type="spellStart"/>
      <w:r w:rsidRPr="00E747D1">
        <w:rPr>
          <w:rFonts w:hint="cs"/>
          <w:rtl/>
        </w:rPr>
        <w:t>שהעו"סים</w:t>
      </w:r>
      <w:proofErr w:type="spellEnd"/>
      <w:r w:rsidRPr="00E747D1">
        <w:rPr>
          <w:rFonts w:hint="cs"/>
          <w:rtl/>
        </w:rPr>
        <w:t xml:space="preserve"> ישוחחו עליהם עם ההורים כדי להכינם לוועדה, כמו סיבת הפנייה לוועדה; תכלול של נקודות מבט שונות - של ההורים, של </w:t>
      </w:r>
      <w:proofErr w:type="spellStart"/>
      <w:r w:rsidRPr="00E747D1">
        <w:rPr>
          <w:rFonts w:hint="cs"/>
          <w:rtl/>
        </w:rPr>
        <w:t>העו"סים</w:t>
      </w:r>
      <w:proofErr w:type="spellEnd"/>
      <w:r w:rsidRPr="00E747D1">
        <w:rPr>
          <w:rFonts w:hint="cs"/>
          <w:rtl/>
        </w:rPr>
        <w:t xml:space="preserve"> ושל אנשי המקצוע במסגרות שבהן שוהה הנער - לגבי מצבו של הנער, התמודדות ההורים עם המצב בעבר ובהווה, שירותים שהם נעזרים בהם, בירור עמדות ההורים בנוגע לפתרונות האפשריים, המשאבים שיכולים לשמש את המשפחה כדי לסייע לה בתהליך השינוי, הסבר מפורט ומלא על הוועדה - מהלכה, תכניה, התהליכים המתקיימים בה והגורמים המשתתפים בה</w:t>
      </w:r>
      <w:r w:rsidRPr="00E747D1">
        <w:rPr>
          <w:rStyle w:val="af3"/>
          <w:rtl/>
        </w:rPr>
        <w:footnoteReference w:id="206"/>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בהוראת </w:t>
      </w:r>
      <w:proofErr w:type="spellStart"/>
      <w:r w:rsidRPr="00E747D1">
        <w:rPr>
          <w:rFonts w:hint="cs"/>
          <w:rtl/>
        </w:rPr>
        <w:t>התע"ס</w:t>
      </w:r>
      <w:proofErr w:type="spellEnd"/>
      <w:r w:rsidRPr="00E747D1">
        <w:rPr>
          <w:rStyle w:val="af3"/>
          <w:rtl/>
        </w:rPr>
        <w:footnoteReference w:id="207"/>
      </w:r>
      <w:r w:rsidRPr="00E747D1">
        <w:rPr>
          <w:rFonts w:hint="cs"/>
          <w:rtl/>
        </w:rPr>
        <w:t xml:space="preserve"> נקבע כי במהלך הדיון בוועדה יתועדו אירועים חריגים. אירועים חריגים במהלך הדיון עשויים להעיד על היעדר הכנה מתאימה לדיון - היעדר תיאום ציפיות, חוסר יכולת לקיים את הדיון בנוכחות כל המשתתפים בו זמנית, בשל מורכבות היחסים ביניהם ללא הכנה מראש</w:t>
      </w:r>
      <w:r w:rsidRPr="00E747D1">
        <w:rPr>
          <w:rStyle w:val="af3"/>
          <w:rtl/>
        </w:rPr>
        <w:footnoteReference w:id="208"/>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מסיכומי הדיון של עיריית ערד </w:t>
      </w:r>
      <w:r w:rsidRPr="00E747D1">
        <w:rPr>
          <w:rFonts w:hint="eastAsia"/>
          <w:b/>
          <w:bCs/>
          <w:rtl/>
        </w:rPr>
        <w:t>עולה</w:t>
      </w:r>
      <w:r w:rsidRPr="00E747D1">
        <w:rPr>
          <w:b/>
          <w:bCs/>
          <w:rtl/>
        </w:rPr>
        <w:t xml:space="preserve"> </w:t>
      </w:r>
      <w:r w:rsidRPr="00E747D1">
        <w:rPr>
          <w:rFonts w:hint="eastAsia"/>
          <w:b/>
          <w:bCs/>
          <w:rtl/>
        </w:rPr>
        <w:t>כי</w:t>
      </w:r>
      <w:r w:rsidRPr="00E747D1">
        <w:rPr>
          <w:rFonts w:hint="cs"/>
          <w:b/>
          <w:bCs/>
          <w:rtl/>
        </w:rPr>
        <w:t xml:space="preserve"> לא תועדו כלל קיומן של הכנות מקדימות לדיון</w:t>
      </w:r>
      <w:r w:rsidRPr="00E747D1">
        <w:rPr>
          <w:rStyle w:val="af3"/>
          <w:b/>
          <w:bCs/>
          <w:rtl/>
        </w:rPr>
        <w:footnoteReference w:id="209"/>
      </w:r>
      <w:r w:rsidRPr="00E747D1">
        <w:rPr>
          <w:rFonts w:hint="cs"/>
          <w:b/>
          <w:bCs/>
          <w:rtl/>
        </w:rPr>
        <w:t xml:space="preserve">. עוד עולה כי במהלך דיוני הוועדה תועדו רק שלושה מתוך 12 אירועים חריגים (באחד מהם הנערה יצאה מהחדר, ובשניים מהם לא היה אפשר לקיים שיח בשל התנגדות חריגה של האם).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עיריית </w:t>
      </w:r>
      <w:r w:rsidRPr="00E747D1">
        <w:rPr>
          <w:rFonts w:hint="eastAsia"/>
          <w:b/>
          <w:bCs/>
          <w:rtl/>
        </w:rPr>
        <w:t>ערד</w:t>
      </w:r>
      <w:r w:rsidRPr="00E747D1">
        <w:rPr>
          <w:rFonts w:hint="cs"/>
          <w:rtl/>
        </w:rPr>
        <w:t xml:space="preserve"> ציינה בתשובתה </w:t>
      </w:r>
      <w:bookmarkStart w:id="86" w:name="_Hlk200997584"/>
      <w:r w:rsidRPr="00E747D1">
        <w:rPr>
          <w:rFonts w:hint="cs"/>
          <w:rtl/>
        </w:rPr>
        <w:t xml:space="preserve">כי היא מדווחת על פי שיקול דעתה על אירועים הנושאים </w:t>
      </w:r>
      <w:bookmarkEnd w:id="86"/>
      <w:r w:rsidRPr="00E747D1">
        <w:rPr>
          <w:rFonts w:hint="cs"/>
          <w:rtl/>
        </w:rPr>
        <w:t xml:space="preserve">אופי אלים או אירועים שנתפסים בעיניה כקיצוניים. </w:t>
      </w:r>
      <w:r w:rsidRPr="00E747D1">
        <w:rPr>
          <w:rFonts w:hint="eastAsia"/>
          <w:rtl/>
        </w:rPr>
        <w:t>כמו</w:t>
      </w:r>
      <w:r w:rsidRPr="00E747D1">
        <w:rPr>
          <w:rtl/>
        </w:rPr>
        <w:t xml:space="preserve"> </w:t>
      </w:r>
      <w:r w:rsidRPr="00E747D1">
        <w:rPr>
          <w:rFonts w:hint="eastAsia"/>
          <w:rtl/>
        </w:rPr>
        <w:t>כן</w:t>
      </w:r>
      <w:r w:rsidRPr="00E747D1">
        <w:rPr>
          <w:rtl/>
        </w:rPr>
        <w:t>,</w:t>
      </w:r>
      <w:r w:rsidRPr="00E747D1">
        <w:rPr>
          <w:rFonts w:hint="cs"/>
          <w:rtl/>
        </w:rPr>
        <w:t xml:space="preserve"> הי</w:t>
      </w:r>
      <w:r w:rsidRPr="00E747D1">
        <w:rPr>
          <w:rFonts w:hint="eastAsia"/>
          <w:rtl/>
        </w:rPr>
        <w:t>א</w:t>
      </w:r>
      <w:r w:rsidRPr="00E747D1">
        <w:rPr>
          <w:rtl/>
        </w:rPr>
        <w:t xml:space="preserve"> </w:t>
      </w:r>
      <w:r w:rsidRPr="00E747D1">
        <w:rPr>
          <w:rFonts w:hint="eastAsia"/>
          <w:rtl/>
        </w:rPr>
        <w:t>מציעה</w:t>
      </w:r>
      <w:r w:rsidRPr="00E747D1">
        <w:rPr>
          <w:rtl/>
        </w:rPr>
        <w:t xml:space="preserve"> כי </w:t>
      </w:r>
      <w:r w:rsidRPr="00E747D1">
        <w:rPr>
          <w:rFonts w:hint="cs"/>
          <w:rtl/>
        </w:rPr>
        <w:t xml:space="preserve">המשרד </w:t>
      </w:r>
      <w:r w:rsidRPr="00E747D1">
        <w:rPr>
          <w:rFonts w:hint="eastAsia"/>
          <w:rtl/>
        </w:rPr>
        <w:t>יגבש</w:t>
      </w:r>
      <w:r w:rsidRPr="00E747D1">
        <w:rPr>
          <w:rFonts w:hint="cs"/>
          <w:rtl/>
        </w:rPr>
        <w:t xml:space="preserve"> הנחיות בנושא.</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לוועדת תכנון טיפול והערכה בעיריית ערד להקפיד כי המשתתפים בדיון ייערכו לקראתו כדי שבמהלך השתתפותם בדיון יהיו להם פחות התנגדויות וכדי שתשרור בהם אווירה חיובית ומקדמת שתוכל לתרום לקבלת ההחלטות מוסכמות לטובת הנער ולהתאמת תוכנית טיפולית מיטיבה לנער.</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נוכח מספרם הרב יחסית של האירועים החריגים לפי המסמכים המסכמים של דיוני ועדת תכנון טיפול והערכה בעיריית ערד לעומת היעדרו המוחלט של הדיווח בכל יתר הוועדות ברשויות המקומיות שנבדקו - קריית גת, קריית מוצקין, רמלה ויפיע עולה חשש בנוגע לפערים בתפיסת ה"אירוע החריג" בוועדה. לדוגמה, בעיריית קריית מוצקין, במהלך דיון עזבה נערה את המקום והדיון נדחה למועד מאוחר יותר, בלי שדווח על האירוע כאירוע חריג</w:t>
      </w:r>
      <w:r w:rsidRPr="00E747D1">
        <w:rPr>
          <w:rStyle w:val="af3"/>
          <w:b/>
          <w:bCs/>
          <w:rtl/>
        </w:rPr>
        <w:footnoteReference w:id="210"/>
      </w:r>
      <w:r w:rsidRPr="00E747D1">
        <w:rPr>
          <w:rFonts w:hint="cs"/>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כי משרד הרווחה יגדיר לחברי הוועדה מהו אירוע הנחשב לאירוע חריג שנדרש לתעדו.</w:t>
      </w:r>
    </w:p>
    <w:p w:rsidR="00B52032" w:rsidRPr="00E747D1" w:rsidRDefault="00B52032" w:rsidP="00B52032">
      <w:pPr>
        <w:spacing w:line="269" w:lineRule="auto"/>
        <w:rPr>
          <w:rtl/>
        </w:rPr>
      </w:pPr>
    </w:p>
    <w:p w:rsidR="00B52032" w:rsidRPr="00E747D1" w:rsidRDefault="00B52032" w:rsidP="00B52032">
      <w:pPr>
        <w:pStyle w:val="31"/>
        <w:spacing w:before="0" w:line="269" w:lineRule="auto"/>
        <w:rPr>
          <w:rtl/>
        </w:rPr>
      </w:pPr>
      <w:r w:rsidRPr="00E747D1">
        <w:rPr>
          <w:rFonts w:hint="cs"/>
          <w:rtl/>
        </w:rPr>
        <w:t>היעדר הסכמה מצד ההורים או מצד הנער</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בהוראות </w:t>
      </w:r>
      <w:proofErr w:type="spellStart"/>
      <w:r w:rsidRPr="00E747D1">
        <w:rPr>
          <w:rFonts w:hint="cs"/>
          <w:rtl/>
        </w:rPr>
        <w:t>התע"ס</w:t>
      </w:r>
      <w:proofErr w:type="spellEnd"/>
      <w:r w:rsidRPr="00E747D1">
        <w:rPr>
          <w:rStyle w:val="af3"/>
          <w:rtl/>
        </w:rPr>
        <w:footnoteReference w:id="211"/>
      </w:r>
      <w:r w:rsidRPr="00E747D1">
        <w:rPr>
          <w:rFonts w:hint="cs"/>
          <w:rtl/>
        </w:rPr>
        <w:t xml:space="preserve"> נקבע כי יתועדו עמדותיהם של ההורים, הילדים וחברי הוועדה. כמו כן יתועדו הסתייגויות של חברי הוועדה המשתתפים בדיון.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lastRenderedPageBreak/>
        <w:t xml:space="preserve">בהתאם להוראת </w:t>
      </w:r>
      <w:proofErr w:type="spellStart"/>
      <w:r w:rsidRPr="00E747D1">
        <w:rPr>
          <w:rFonts w:hint="cs"/>
          <w:rtl/>
        </w:rPr>
        <w:t>התע"ס</w:t>
      </w:r>
      <w:proofErr w:type="spellEnd"/>
      <w:r w:rsidRPr="00E747D1">
        <w:rPr>
          <w:rFonts w:hint="cs"/>
          <w:rtl/>
        </w:rPr>
        <w:t xml:space="preserve"> בדבר תיעוד הדיון אם אחד מחברי המשפחה או משתתף אחר חולקים על תוכנו של סיכום הדיון, הם רשאים להגיש ליו"ר הוועדה את השגותיהם בכתב. השגות אלה יצורפו לסיכום הדיון וייחשבו לחלק בלתי נפרד ממנו.</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הועלה כי בכל סיכומי הדיונים שקיימו הוועדות ברשויות המקומיות שנבדקו - ערד, קריית גת, קריית מוצקין, רמלה ויפיע שבהן נרשמה התנגדות כלשהי מצד ההורים או מצד הנערות והנערים לא תועד כי הובהר להם הטעם לדחיית התנגדותם, לא תועד דיון בחלופות אפשריות ולא תועד כי הובהרו להם הזכויות המוקנות להם נוכח התנגדותם (לרבות דיון בהרכב חדש ומורחב, ערר בעניינים טכניים הנוגעים לעבודת הוועדה, בקשה לקיום דיון נוסף במקרים מתאימים).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rtl/>
        </w:rPr>
        <w:t>עיריית</w:t>
      </w:r>
      <w:r w:rsidRPr="00E747D1">
        <w:rPr>
          <w:rtl/>
        </w:rPr>
        <w:t xml:space="preserve"> </w:t>
      </w:r>
      <w:r w:rsidRPr="00E747D1">
        <w:rPr>
          <w:rFonts w:hint="cs"/>
          <w:b/>
          <w:bCs/>
          <w:rtl/>
        </w:rPr>
        <w:t>ערד</w:t>
      </w:r>
      <w:r w:rsidRPr="00E747D1">
        <w:rPr>
          <w:rtl/>
        </w:rPr>
        <w:t xml:space="preserve"> מסרה בתשובתה כי אופן התיעוד הוא מתומצת בהתאם לנוהל </w:t>
      </w:r>
      <w:r w:rsidRPr="00E747D1">
        <w:rPr>
          <w:rFonts w:hint="eastAsia"/>
          <w:rtl/>
        </w:rPr>
        <w:t>ואינו</w:t>
      </w:r>
      <w:r w:rsidRPr="00E747D1">
        <w:rPr>
          <w:rtl/>
        </w:rPr>
        <w:t xml:space="preserve"> מסוכם כפרוטוקול. יו"ר הוועדות כיום מקפידה על הסברים למשפחות ועושה זאת ברגישות רבה ובהנגשה מלאה של האפשרויות העומדות </w:t>
      </w:r>
      <w:r w:rsidRPr="00E747D1">
        <w:rPr>
          <w:rFonts w:hint="eastAsia"/>
          <w:rtl/>
        </w:rPr>
        <w:t>ל</w:t>
      </w:r>
      <w:r w:rsidRPr="00E747D1">
        <w:rPr>
          <w:rtl/>
        </w:rPr>
        <w:t>פני המשפחה</w:t>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מאחר שמדובר בוועדה שתכליתה </w:t>
      </w:r>
      <w:r w:rsidRPr="00E747D1">
        <w:rPr>
          <w:rFonts w:hint="eastAsia"/>
          <w:b/>
          <w:bCs/>
          <w:rtl/>
        </w:rPr>
        <w:t>להמליץ</w:t>
      </w:r>
      <w:r w:rsidRPr="00E747D1">
        <w:rPr>
          <w:b/>
          <w:bCs/>
          <w:rtl/>
        </w:rPr>
        <w:t xml:space="preserve"> על תוכנית טיפול לבני נוער שנמצאים במצבי סיכון, </w:t>
      </w:r>
      <w:r w:rsidRPr="00E747D1">
        <w:rPr>
          <w:rFonts w:hint="eastAsia"/>
          <w:b/>
          <w:bCs/>
          <w:rtl/>
        </w:rPr>
        <w:t>המלצה</w:t>
      </w:r>
      <w:r w:rsidRPr="00E747D1">
        <w:rPr>
          <w:b/>
          <w:bCs/>
          <w:rtl/>
        </w:rPr>
        <w:t xml:space="preserve"> </w:t>
      </w:r>
      <w:r w:rsidRPr="00E747D1">
        <w:rPr>
          <w:rFonts w:hint="cs"/>
          <w:b/>
          <w:bCs/>
          <w:rtl/>
        </w:rPr>
        <w:t>אשר יש לה השפעה ניכרת על חייהם, יש להקפיד הקפדה יתרה על שמירת זכויות הילד וההורים, על הבחירה החופשית ועל מיצוי זכויותיהם. הדברים נכונים ביתר שאת כאשר מדובר בנערים אשר במועד קיום דיוני הוועדה נמצאים בצומת בחייהם, ואשר מצבם פגיע ולכן הם זקוקים לטיפול והגנה מיוחדים. אשר על כן, מומלץ כי בהיעדר הסכמה בסיכום הדיון יתועדו באופן מלא היעדר ההסכמה, אי-שביעות הרצון מהתוכנית והנימוקים לכך, וכן התייחסות של גורמי המקצוע להסתייגות או להיעדר ההסכמה. כמו כן, יש לתעד בסיכום הדיון את ההסבר שניתן להורים ולנער בדבר זכויותיהם, וכן את דרכי הפעולה העומדות לרשותם בהתחשב בהיעדר הסכמתם.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מסיכומי הדיונים שהתקיימו ב</w:t>
      </w:r>
      <w:r w:rsidRPr="00E747D1">
        <w:rPr>
          <w:rFonts w:hint="eastAsia"/>
          <w:b/>
          <w:bCs/>
          <w:rtl/>
        </w:rPr>
        <w:t>רשויות</w:t>
      </w:r>
      <w:r w:rsidRPr="00E747D1">
        <w:rPr>
          <w:rFonts w:hint="cs"/>
          <w:b/>
          <w:bCs/>
          <w:rtl/>
        </w:rPr>
        <w:t xml:space="preserve"> המקומיות ערד, רמלה ויפיע עולה כי המשתתפים בדיונים אינם חותמים על מסמך סודיות, שלא כנדרש בהתאם להנחיות המשרד, וכי לא מצוין בסיכומים אם הדיון מתקיים בהרכב רגיל או מורחב. יצוין כי בעיריית קריית מוצקין הייתה הקפדה יתרה בנושא. בעיריית קריית גת לא הוסדר נושא החתימות של המשתתפים בדיונים שהתקיימו באמצעות שיחת וידאו.</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עיריית </w:t>
      </w:r>
      <w:r w:rsidRPr="00E747D1">
        <w:rPr>
          <w:rFonts w:hint="cs"/>
          <w:b/>
          <w:bCs/>
          <w:rtl/>
        </w:rPr>
        <w:t xml:space="preserve">ערד </w:t>
      </w:r>
      <w:r w:rsidRPr="00E747D1">
        <w:rPr>
          <w:rFonts w:hint="cs"/>
          <w:rtl/>
        </w:rPr>
        <w:t xml:space="preserve">מסרה בתשובתה כי המשתתפים בדיונים חותמים באופן קבוע על מסמך סודיות והוא </w:t>
      </w:r>
      <w:r w:rsidRPr="00E747D1">
        <w:rPr>
          <w:rFonts w:hint="eastAsia"/>
          <w:rtl/>
        </w:rPr>
        <w:t>מתועד</w:t>
      </w:r>
      <w:r w:rsidRPr="00E747D1">
        <w:rPr>
          <w:rFonts w:hint="cs"/>
          <w:rtl/>
        </w:rPr>
        <w:t xml:space="preserve"> במערכת. כמו כן מצוין במערכת הרכב הדיון (מורחב או רגיל).</w:t>
      </w:r>
    </w:p>
    <w:p w:rsidR="00B52032" w:rsidRPr="00E747D1" w:rsidRDefault="00B52032" w:rsidP="00B52032">
      <w:pPr>
        <w:pStyle w:val="a9"/>
        <w:spacing w:line="269" w:lineRule="auto"/>
        <w:rPr>
          <w:rtl/>
        </w:rPr>
      </w:pPr>
    </w:p>
    <w:p w:rsidR="00B52032" w:rsidRDefault="00B52032" w:rsidP="00B52032">
      <w:pPr>
        <w:spacing w:line="269" w:lineRule="auto"/>
        <w:rPr>
          <w:rFonts w:eastAsiaTheme="majorEastAsia"/>
          <w:bCs/>
          <w:szCs w:val="28"/>
          <w:u w:val="single"/>
          <w:rtl/>
        </w:rPr>
      </w:pPr>
      <w:r w:rsidRPr="00E747D1">
        <w:rPr>
          <w:rFonts w:hint="cs"/>
          <w:b/>
          <w:bCs/>
          <w:rtl/>
        </w:rPr>
        <w:t xml:space="preserve">על ועדות התכנון, טיפול והערכה להקפיד על חתימת המשתתפים על מסמכי השתתפות ומסמכי הסודיות הנדרשים. </w:t>
      </w:r>
    </w:p>
    <w:p w:rsidR="00B52032" w:rsidRDefault="00B52032" w:rsidP="00B52032">
      <w:pPr>
        <w:spacing w:line="269" w:lineRule="auto"/>
        <w:rPr>
          <w:rFonts w:eastAsiaTheme="majorEastAsia"/>
          <w:bCs/>
          <w:szCs w:val="28"/>
          <w:u w:val="single"/>
          <w:rtl/>
        </w:rPr>
      </w:pPr>
    </w:p>
    <w:p w:rsidR="00B52032" w:rsidRPr="00E747D1" w:rsidRDefault="00B52032" w:rsidP="00B52032">
      <w:pPr>
        <w:pStyle w:val="31"/>
        <w:spacing w:before="0" w:line="269" w:lineRule="auto"/>
        <w:rPr>
          <w:rtl/>
        </w:rPr>
      </w:pPr>
      <w:r w:rsidRPr="00E747D1">
        <w:rPr>
          <w:rFonts w:hint="cs"/>
          <w:rtl/>
        </w:rPr>
        <w:t xml:space="preserve">תיעוד יעדים ומשימות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בהוראת </w:t>
      </w:r>
      <w:proofErr w:type="spellStart"/>
      <w:r w:rsidRPr="00E747D1">
        <w:rPr>
          <w:rFonts w:hint="cs"/>
          <w:rtl/>
        </w:rPr>
        <w:t>התע"ס</w:t>
      </w:r>
      <w:proofErr w:type="spellEnd"/>
      <w:r w:rsidRPr="00E747D1">
        <w:rPr>
          <w:rStyle w:val="af3"/>
          <w:rtl/>
        </w:rPr>
        <w:footnoteReference w:id="212"/>
      </w:r>
      <w:r w:rsidRPr="00E747D1">
        <w:rPr>
          <w:rFonts w:hint="cs"/>
          <w:rtl/>
        </w:rPr>
        <w:t xml:space="preserve"> נקבע כי יתועדו יעדי ההתערבות ותוצאותיה המצופות, דרכי סיוע חלופיות ומענים שלא ניתן לספק.</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בהוראות </w:t>
      </w:r>
      <w:proofErr w:type="spellStart"/>
      <w:r w:rsidRPr="00E747D1">
        <w:rPr>
          <w:rFonts w:hint="cs"/>
          <w:rtl/>
        </w:rPr>
        <w:t>התע"ס</w:t>
      </w:r>
      <w:proofErr w:type="spellEnd"/>
      <w:r w:rsidRPr="00E747D1">
        <w:rPr>
          <w:rFonts w:hint="cs"/>
          <w:rtl/>
        </w:rPr>
        <w:t xml:space="preserve"> צוינו נסיבות שונות שבהן על הוועדה לקיים דיון בעניינו של ילד, ובכלל זה אוכלוסיות היעד והתנאים המקדימים, למשל: "ילד שהוועדה קבעה עבורו תוכנית טיפול בעבר ונדרש דיון נוסף לצורך מעקב אחריה; ילד שהוועדה קיימה דיון בעניינו בעבר, אך לא חלה התקדמות בהשגת היעדים שהוגדרו". מאחר שלא נקבעה בהוראת </w:t>
      </w:r>
      <w:proofErr w:type="spellStart"/>
      <w:r w:rsidRPr="00E747D1">
        <w:rPr>
          <w:rFonts w:hint="cs"/>
          <w:rtl/>
        </w:rPr>
        <w:t>התע"ס</w:t>
      </w:r>
      <w:proofErr w:type="spellEnd"/>
      <w:r w:rsidRPr="00E747D1">
        <w:rPr>
          <w:rFonts w:hint="cs"/>
          <w:rtl/>
        </w:rPr>
        <w:t xml:space="preserve"> תוכנית טיפול סדורה ובהירה, הכוללת יעדים ברורים בעניינם והתקדמות בהשגתם, יש חשש כי הוועדה תחמיץ את ההזדמנות לסייע להם ולא תזמן דיונים בעניינם גם אם הדבר היה נחוץ, משום שבשל הגדרת התוכניות והיעדים לא נמדדה ההתקדמות בהשגת היעדים שהוצבו בעניינם.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lastRenderedPageBreak/>
        <w:t>בכלי העזר נכלל לוח של תוכנית טיפול ובה מפורטים שלושה יעדים ("מה רוצים להשיג?" "עבור מי?") ומשימות או מענים לביצוע ("מי עושה מה ומתי?"), לרבות חלופות: משימות מוסכמות שיש לבצע במסגרת השגת היעד וכן משימות שלא הייתה לגביהן הסכמה. בין המשימות: ניסוח המשימה, אחריות לביצוע ולוח זמנים. כמו כן נדרש לציין בטבלה אם יש צורך בפנייה לבית המשפט ("עבור מי?" "באיזה עניין?").</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הועלה כי בסיכום דיוני ועדות רבות מוגדר</w:t>
      </w:r>
      <w:r w:rsidRPr="00E747D1">
        <w:rPr>
          <w:rFonts w:hint="eastAsia"/>
          <w:b/>
          <w:bCs/>
          <w:rtl/>
        </w:rPr>
        <w:t>ים</w:t>
      </w:r>
      <w:r w:rsidRPr="00E747D1">
        <w:rPr>
          <w:rFonts w:hint="cs"/>
          <w:b/>
          <w:bCs/>
          <w:rtl/>
        </w:rPr>
        <w:t xml:space="preserve"> יעדי תוכנית גנריים כמו "שיפור בתפקוד רגשי, חברתי, לימוד, הגנה, יציבות" - יעדים שעשויים להיות רלוונטיים עבור כל נער ונערה בסיכון, אך הם אינם מדידים.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הועלה כי בסיכום דיוני הוועדה בעיריית ערד לא מפורטים יעדים ומשימות. כמו כן הועלה כי בעיריית </w:t>
      </w:r>
      <w:r w:rsidRPr="00E747D1">
        <w:rPr>
          <w:rFonts w:hint="eastAsia"/>
          <w:b/>
          <w:bCs/>
          <w:rtl/>
        </w:rPr>
        <w:t>קר</w:t>
      </w:r>
      <w:r w:rsidRPr="00E747D1">
        <w:rPr>
          <w:rFonts w:hint="cs"/>
          <w:b/>
          <w:bCs/>
          <w:rtl/>
        </w:rPr>
        <w:t>י</w:t>
      </w:r>
      <w:r w:rsidRPr="00E747D1">
        <w:rPr>
          <w:rFonts w:hint="eastAsia"/>
          <w:b/>
          <w:bCs/>
          <w:rtl/>
        </w:rPr>
        <w:t>ית</w:t>
      </w:r>
      <w:r w:rsidRPr="00E747D1">
        <w:rPr>
          <w:b/>
          <w:bCs/>
          <w:rtl/>
        </w:rPr>
        <w:t xml:space="preserve"> מוצקין </w:t>
      </w:r>
      <w:r w:rsidRPr="00E747D1">
        <w:rPr>
          <w:rFonts w:hint="cs"/>
          <w:b/>
          <w:bCs/>
          <w:rtl/>
        </w:rPr>
        <w:t>נקבעה תוכנית גנרית כללית בנוגע לרובם המכריע של בני הנוער - "טיפול והשגחה, שיפור במצב רגשי, לימודי וחברתי וחיזוק הקשר עם ההורים", ללא פירוט נוסף של יעדים, משימות, הגורמים האחראים. התוכניות ה"גנריות" שאינן ספציפיות ואינן מותאמות אישית לבני הנוער המטופלים מעקרות מתוכן תפקיד חשוב זה של הוועדה - התאמת התוכנית לצרכיו הייחודיים של כל מטופל. ברשויות המקומיות שנבדקו - קריית גת, רמלה ויפיע הותאמו לכל אחד מבני הנוער בסיכון</w:t>
      </w:r>
      <w:r w:rsidRPr="00E747D1">
        <w:rPr>
          <w:rFonts w:hint="cs"/>
          <w:b/>
          <w:bCs/>
        </w:rPr>
        <w:t xml:space="preserve"> </w:t>
      </w:r>
      <w:proofErr w:type="spellStart"/>
      <w:r w:rsidRPr="00E747D1">
        <w:rPr>
          <w:rFonts w:hint="cs"/>
          <w:b/>
          <w:bCs/>
          <w:rtl/>
        </w:rPr>
        <w:t>תוכניות</w:t>
      </w:r>
      <w:proofErr w:type="spellEnd"/>
      <w:r w:rsidRPr="00E747D1">
        <w:rPr>
          <w:rFonts w:hint="cs"/>
          <w:b/>
          <w:bCs/>
          <w:rtl/>
        </w:rPr>
        <w:t xml:space="preserve"> טיפול מפורטות ומותאמות אישית, תוך התייחסות למגוון רחב של היבטי חיים.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לעיריית קריית מוצקין לתעד במסגרת סיכום הוועדה את אופן גיבושה של תוכנית טיפול מפורטת ומותאמת אישית.</w:t>
      </w:r>
    </w:p>
    <w:p w:rsidR="00B52032" w:rsidRPr="000D719B" w:rsidRDefault="00B52032" w:rsidP="00B52032">
      <w:pPr>
        <w:spacing w:line="269" w:lineRule="auto"/>
        <w:rPr>
          <w:rtl/>
        </w:rPr>
      </w:pPr>
    </w:p>
    <w:p w:rsidR="00B52032" w:rsidRPr="00E747D1" w:rsidRDefault="00B52032" w:rsidP="00B52032">
      <w:pPr>
        <w:pStyle w:val="31"/>
        <w:spacing w:before="0" w:line="269" w:lineRule="auto"/>
        <w:rPr>
          <w:rtl/>
        </w:rPr>
      </w:pPr>
      <w:r w:rsidRPr="00E747D1">
        <w:rPr>
          <w:rFonts w:hint="cs"/>
          <w:rtl/>
        </w:rPr>
        <w:t>גיבוש תוכנית טיפול למשפחה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הדיון בוועדה אמור לכלול תהליך של בירור הצרכים - התחומים שבהם הילד ומשפחתו זקוקים לעזרה, דיון בחלופות הקיימות לסיפוק הצרכים וגיבוש תוכנית הטיפול בילד ובהורים</w:t>
      </w:r>
      <w:r w:rsidRPr="00E747D1">
        <w:rPr>
          <w:rStyle w:val="af3"/>
          <w:rtl/>
        </w:rPr>
        <w:footnoteReference w:id="213"/>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בסיכומים של דיוני הוועדה ביפיע יש התייחסות לטיפול משפחתי בכל שמונה התוכניות שהוצגו בדיוני הוועדות שנבדקו. ב</w:t>
      </w:r>
      <w:r w:rsidRPr="00E747D1">
        <w:rPr>
          <w:rFonts w:hint="eastAsia"/>
          <w:b/>
          <w:bCs/>
          <w:rtl/>
        </w:rPr>
        <w:t>סיכומים</w:t>
      </w:r>
      <w:r w:rsidRPr="00E747D1">
        <w:rPr>
          <w:b/>
          <w:bCs/>
          <w:rtl/>
        </w:rPr>
        <w:t xml:space="preserve"> </w:t>
      </w:r>
      <w:r w:rsidRPr="00E747D1">
        <w:rPr>
          <w:rFonts w:hint="eastAsia"/>
          <w:b/>
          <w:bCs/>
          <w:rtl/>
        </w:rPr>
        <w:t>של</w:t>
      </w:r>
      <w:r w:rsidRPr="00E747D1">
        <w:rPr>
          <w:b/>
          <w:bCs/>
          <w:rtl/>
        </w:rPr>
        <w:t xml:space="preserve"> </w:t>
      </w:r>
      <w:r w:rsidRPr="00E747D1">
        <w:rPr>
          <w:rFonts w:hint="eastAsia"/>
          <w:b/>
          <w:bCs/>
          <w:rtl/>
        </w:rPr>
        <w:t>דיוני</w:t>
      </w:r>
      <w:r w:rsidRPr="00E747D1">
        <w:rPr>
          <w:b/>
          <w:bCs/>
          <w:rtl/>
        </w:rPr>
        <w:t xml:space="preserve"> </w:t>
      </w:r>
      <w:r w:rsidRPr="00E747D1">
        <w:rPr>
          <w:rFonts w:hint="eastAsia"/>
          <w:b/>
          <w:bCs/>
          <w:rtl/>
        </w:rPr>
        <w:t>הוועדה</w:t>
      </w:r>
      <w:r w:rsidRPr="00E747D1">
        <w:rPr>
          <w:rFonts w:hint="cs"/>
          <w:b/>
          <w:bCs/>
          <w:rtl/>
        </w:rPr>
        <w:t xml:space="preserve"> ביפיע מפורטות </w:t>
      </w:r>
      <w:proofErr w:type="spellStart"/>
      <w:r w:rsidRPr="00E747D1">
        <w:rPr>
          <w:rFonts w:hint="cs"/>
          <w:b/>
          <w:bCs/>
          <w:rtl/>
        </w:rPr>
        <w:t>תוכניות</w:t>
      </w:r>
      <w:proofErr w:type="spellEnd"/>
      <w:r w:rsidRPr="00E747D1">
        <w:rPr>
          <w:rFonts w:hint="cs"/>
          <w:b/>
          <w:bCs/>
          <w:rtl/>
        </w:rPr>
        <w:t xml:space="preserve"> ההורים "נתיבים להורות, ביקורי בית לחיזוק מערכת זוגית והורית, ליווי סוציאלי, תוכנית מקיפה לכלל חברי המשפחה שתספק הגנה ומניעת הזנחה ופגיעה בילדים" ועוד.</w:t>
      </w:r>
    </w:p>
    <w:p w:rsidR="00B52032" w:rsidRPr="00E747D1" w:rsidRDefault="00B52032" w:rsidP="00B52032">
      <w:pPr>
        <w:pStyle w:val="a9"/>
        <w:spacing w:line="269" w:lineRule="auto"/>
        <w:rPr>
          <w:rtl/>
        </w:rPr>
      </w:pPr>
    </w:p>
    <w:p w:rsidR="00B52032" w:rsidRPr="000D719B" w:rsidRDefault="00B52032" w:rsidP="00B52032">
      <w:pPr>
        <w:spacing w:line="269" w:lineRule="auto"/>
        <w:rPr>
          <w:b/>
          <w:bCs/>
          <w:rtl/>
        </w:rPr>
      </w:pPr>
      <w:r w:rsidRPr="000D719B">
        <w:rPr>
          <w:rFonts w:hint="cs"/>
          <w:b/>
          <w:bCs/>
          <w:rtl/>
        </w:rPr>
        <w:t xml:space="preserve">מבדיקת סיכומי תשעת דיוני הוועדה בעיריית </w:t>
      </w:r>
      <w:r w:rsidRPr="000D719B">
        <w:rPr>
          <w:rFonts w:hint="eastAsia"/>
          <w:b/>
          <w:bCs/>
          <w:rtl/>
        </w:rPr>
        <w:t>רמלה</w:t>
      </w:r>
      <w:r w:rsidRPr="000D719B">
        <w:rPr>
          <w:rFonts w:hint="cs"/>
          <w:b/>
          <w:bCs/>
          <w:rtl/>
        </w:rPr>
        <w:t xml:space="preserve"> עלה כי רק בשני דיונים נקבע טיפול משפחתי (באחד הדיונים המשפחה סירבה לטיפול זה); מבדיקת סיכומי הדיונים בעיריית קריית מוצקין עולה כי כל התוכניות מוצגות כמעט באותו האופן ועוסקות בהרחבה של מיומנויות הוריות, סמכות הורית וחיזוק הקשר ההורי (ללא פירוט של סוג הטיפול). גם מסיכומים של דיוני הוועדה בערד עולה כי </w:t>
      </w:r>
      <w:proofErr w:type="spellStart"/>
      <w:r w:rsidRPr="000D719B">
        <w:rPr>
          <w:rFonts w:hint="cs"/>
          <w:b/>
          <w:bCs/>
          <w:rtl/>
        </w:rPr>
        <w:t>תוכניות</w:t>
      </w:r>
      <w:proofErr w:type="spellEnd"/>
      <w:r w:rsidRPr="000D719B">
        <w:rPr>
          <w:rFonts w:hint="cs"/>
          <w:b/>
          <w:bCs/>
          <w:rtl/>
        </w:rPr>
        <w:t xml:space="preserve"> הטיפול נסבו על הנערים, ללא אזכור של טיפול משפחתי תומך.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מומלץ</w:t>
      </w:r>
      <w:r w:rsidRPr="00E747D1">
        <w:rPr>
          <w:b/>
          <w:bCs/>
          <w:rtl/>
        </w:rPr>
        <w:t xml:space="preserve"> ל</w:t>
      </w:r>
      <w:r w:rsidRPr="00E747D1">
        <w:rPr>
          <w:rFonts w:hint="cs"/>
          <w:b/>
          <w:bCs/>
          <w:rtl/>
        </w:rPr>
        <w:t>רשויות המקומיות שנבדקו, ובפרט לעיריות ערד, קריית מוצקין ורמלה, ל</w:t>
      </w:r>
      <w:r w:rsidRPr="00E747D1">
        <w:rPr>
          <w:b/>
          <w:bCs/>
          <w:rtl/>
        </w:rPr>
        <w:t xml:space="preserve">גבש </w:t>
      </w:r>
      <w:r w:rsidRPr="00E747D1">
        <w:rPr>
          <w:rFonts w:hint="eastAsia"/>
          <w:b/>
          <w:bCs/>
          <w:rtl/>
        </w:rPr>
        <w:t>תוכנית</w:t>
      </w:r>
      <w:r w:rsidRPr="00E747D1">
        <w:rPr>
          <w:b/>
          <w:bCs/>
          <w:rtl/>
        </w:rPr>
        <w:t xml:space="preserve"> טיפול</w:t>
      </w:r>
      <w:r w:rsidRPr="00E747D1">
        <w:rPr>
          <w:rFonts w:hint="cs"/>
          <w:b/>
          <w:bCs/>
          <w:rtl/>
        </w:rPr>
        <w:t xml:space="preserve"> ספציפית</w:t>
      </w:r>
      <w:r w:rsidRPr="00E747D1">
        <w:rPr>
          <w:b/>
          <w:bCs/>
          <w:rtl/>
        </w:rPr>
        <w:t xml:space="preserve"> בהורים </w:t>
      </w:r>
      <w:r w:rsidRPr="00E747D1">
        <w:rPr>
          <w:rFonts w:hint="cs"/>
          <w:b/>
          <w:bCs/>
          <w:rtl/>
        </w:rPr>
        <w:t>במסגרת</w:t>
      </w:r>
      <w:r w:rsidRPr="00E747D1">
        <w:rPr>
          <w:b/>
          <w:bCs/>
          <w:rtl/>
        </w:rPr>
        <w:t xml:space="preserve"> </w:t>
      </w:r>
      <w:r w:rsidRPr="00E747D1">
        <w:rPr>
          <w:rFonts w:hint="eastAsia"/>
          <w:b/>
          <w:bCs/>
          <w:rtl/>
        </w:rPr>
        <w:t>דיו</w:t>
      </w:r>
      <w:r w:rsidRPr="00E747D1">
        <w:rPr>
          <w:rFonts w:hint="cs"/>
          <w:b/>
          <w:bCs/>
          <w:rtl/>
        </w:rPr>
        <w:t>ני</w:t>
      </w:r>
      <w:r w:rsidRPr="00E747D1">
        <w:rPr>
          <w:b/>
          <w:bCs/>
          <w:rtl/>
        </w:rPr>
        <w:t xml:space="preserve"> </w:t>
      </w:r>
      <w:r w:rsidRPr="00E747D1">
        <w:rPr>
          <w:rFonts w:hint="eastAsia"/>
          <w:b/>
          <w:bCs/>
          <w:rtl/>
        </w:rPr>
        <w:t>הוועדה</w:t>
      </w:r>
      <w:r w:rsidRPr="00E747D1">
        <w:rPr>
          <w:b/>
          <w:bCs/>
          <w:rtl/>
        </w:rPr>
        <w:t xml:space="preserve">, </w:t>
      </w:r>
      <w:r w:rsidRPr="00E747D1">
        <w:rPr>
          <w:rFonts w:hint="eastAsia"/>
          <w:b/>
          <w:bCs/>
          <w:rtl/>
        </w:rPr>
        <w:t>הן</w:t>
      </w:r>
      <w:r w:rsidRPr="00E747D1">
        <w:rPr>
          <w:b/>
          <w:bCs/>
          <w:rtl/>
        </w:rPr>
        <w:t xml:space="preserve"> </w:t>
      </w:r>
      <w:r w:rsidRPr="00E747D1">
        <w:rPr>
          <w:rFonts w:hint="cs"/>
          <w:b/>
          <w:bCs/>
          <w:rtl/>
        </w:rPr>
        <w:t>בנוגע</w:t>
      </w:r>
      <w:r w:rsidRPr="00E747D1">
        <w:rPr>
          <w:b/>
          <w:bCs/>
          <w:rtl/>
        </w:rPr>
        <w:t xml:space="preserve"> </w:t>
      </w:r>
      <w:r w:rsidRPr="00E747D1">
        <w:rPr>
          <w:rFonts w:hint="eastAsia"/>
          <w:b/>
          <w:bCs/>
          <w:rtl/>
        </w:rPr>
        <w:t>לבני</w:t>
      </w:r>
      <w:r w:rsidRPr="00E747D1">
        <w:rPr>
          <w:b/>
          <w:bCs/>
          <w:rtl/>
        </w:rPr>
        <w:t xml:space="preserve"> </w:t>
      </w:r>
      <w:r w:rsidRPr="00E747D1">
        <w:rPr>
          <w:rFonts w:hint="cs"/>
          <w:b/>
          <w:bCs/>
          <w:rtl/>
        </w:rPr>
        <w:t>ה</w:t>
      </w:r>
      <w:r w:rsidRPr="00E747D1">
        <w:rPr>
          <w:rFonts w:hint="eastAsia"/>
          <w:b/>
          <w:bCs/>
          <w:rtl/>
        </w:rPr>
        <w:t>נוער</w:t>
      </w:r>
      <w:r w:rsidRPr="00E747D1">
        <w:rPr>
          <w:b/>
          <w:bCs/>
          <w:rtl/>
        </w:rPr>
        <w:t xml:space="preserve"> </w:t>
      </w:r>
      <w:r w:rsidRPr="00E747D1">
        <w:rPr>
          <w:rFonts w:hint="eastAsia"/>
          <w:b/>
          <w:bCs/>
          <w:rtl/>
        </w:rPr>
        <w:t>המטופלים</w:t>
      </w:r>
      <w:r w:rsidRPr="00E747D1">
        <w:rPr>
          <w:b/>
          <w:bCs/>
          <w:rtl/>
        </w:rPr>
        <w:t xml:space="preserve"> </w:t>
      </w:r>
      <w:r w:rsidRPr="00E747D1">
        <w:rPr>
          <w:rFonts w:hint="eastAsia"/>
          <w:b/>
          <w:bCs/>
          <w:rtl/>
        </w:rPr>
        <w:t>בקהילה</w:t>
      </w:r>
      <w:r w:rsidRPr="00E747D1">
        <w:rPr>
          <w:b/>
          <w:bCs/>
          <w:rtl/>
        </w:rPr>
        <w:t xml:space="preserve"> </w:t>
      </w:r>
      <w:r w:rsidRPr="00E747D1">
        <w:rPr>
          <w:rFonts w:hint="eastAsia"/>
          <w:b/>
          <w:bCs/>
          <w:rtl/>
        </w:rPr>
        <w:t>והן</w:t>
      </w:r>
      <w:r w:rsidRPr="00E747D1">
        <w:rPr>
          <w:b/>
          <w:bCs/>
          <w:rtl/>
        </w:rPr>
        <w:t xml:space="preserve"> </w:t>
      </w:r>
      <w:r w:rsidRPr="00E747D1">
        <w:rPr>
          <w:rFonts w:hint="cs"/>
          <w:b/>
          <w:bCs/>
          <w:rtl/>
        </w:rPr>
        <w:t>בנוגע</w:t>
      </w:r>
      <w:r w:rsidRPr="00E747D1">
        <w:rPr>
          <w:b/>
          <w:bCs/>
          <w:rtl/>
        </w:rPr>
        <w:t xml:space="preserve"> </w:t>
      </w:r>
      <w:r w:rsidRPr="00E747D1">
        <w:rPr>
          <w:rFonts w:hint="eastAsia"/>
          <w:b/>
          <w:bCs/>
          <w:rtl/>
        </w:rPr>
        <w:t>לבני</w:t>
      </w:r>
      <w:r w:rsidRPr="00E747D1">
        <w:rPr>
          <w:b/>
          <w:bCs/>
          <w:rtl/>
        </w:rPr>
        <w:t xml:space="preserve"> </w:t>
      </w:r>
      <w:r w:rsidRPr="00E747D1">
        <w:rPr>
          <w:rFonts w:hint="eastAsia"/>
          <w:b/>
          <w:bCs/>
          <w:rtl/>
        </w:rPr>
        <w:t>נוער</w:t>
      </w:r>
      <w:r w:rsidRPr="00E747D1">
        <w:rPr>
          <w:b/>
          <w:bCs/>
          <w:rtl/>
        </w:rPr>
        <w:t xml:space="preserve"> </w:t>
      </w:r>
      <w:r w:rsidRPr="00E747D1">
        <w:rPr>
          <w:rFonts w:hint="eastAsia"/>
          <w:b/>
          <w:bCs/>
          <w:rtl/>
        </w:rPr>
        <w:t>המושמים</w:t>
      </w:r>
      <w:r w:rsidRPr="00E747D1">
        <w:rPr>
          <w:b/>
          <w:bCs/>
          <w:rtl/>
        </w:rPr>
        <w:t xml:space="preserve"> </w:t>
      </w:r>
      <w:r w:rsidRPr="00E747D1">
        <w:rPr>
          <w:rFonts w:hint="eastAsia"/>
          <w:b/>
          <w:bCs/>
          <w:rtl/>
        </w:rPr>
        <w:t>במסגרות</w:t>
      </w:r>
      <w:r w:rsidRPr="00E747D1">
        <w:rPr>
          <w:b/>
          <w:bCs/>
          <w:rtl/>
        </w:rPr>
        <w:t xml:space="preserve"> </w:t>
      </w:r>
      <w:r w:rsidRPr="00E747D1">
        <w:rPr>
          <w:rFonts w:hint="eastAsia"/>
          <w:b/>
          <w:bCs/>
          <w:rtl/>
        </w:rPr>
        <w:t>חוץ</w:t>
      </w:r>
      <w:r w:rsidRPr="00E747D1">
        <w:rPr>
          <w:rFonts w:hint="cs"/>
          <w:b/>
          <w:bCs/>
          <w:rtl/>
        </w:rPr>
        <w:t>-</w:t>
      </w:r>
      <w:r w:rsidRPr="00E747D1">
        <w:rPr>
          <w:rFonts w:hint="eastAsia"/>
          <w:b/>
          <w:bCs/>
          <w:rtl/>
        </w:rPr>
        <w:t>ביתיות</w:t>
      </w:r>
      <w:r w:rsidRPr="00E747D1">
        <w:rPr>
          <w:rFonts w:hint="cs"/>
          <w:b/>
          <w:bCs/>
          <w:rtl/>
        </w:rPr>
        <w:t>. זאת</w:t>
      </w:r>
      <w:r w:rsidRPr="00E747D1">
        <w:rPr>
          <w:b/>
          <w:bCs/>
          <w:rtl/>
        </w:rPr>
        <w:t xml:space="preserve"> </w:t>
      </w:r>
      <w:r w:rsidRPr="00E747D1">
        <w:rPr>
          <w:rFonts w:hint="eastAsia"/>
          <w:b/>
          <w:bCs/>
          <w:rtl/>
        </w:rPr>
        <w:t>משום</w:t>
      </w:r>
      <w:r w:rsidRPr="00E747D1">
        <w:rPr>
          <w:b/>
          <w:bCs/>
          <w:rtl/>
        </w:rPr>
        <w:t xml:space="preserve"> שהצלחת </w:t>
      </w:r>
      <w:r w:rsidRPr="00E747D1">
        <w:rPr>
          <w:rFonts w:hint="cs"/>
          <w:b/>
          <w:bCs/>
          <w:rtl/>
        </w:rPr>
        <w:t>הטיפול והיחלצותם של בני הנוער ממצבי הסיכון תלויות במידה רבה במעטפת שהם מקבלים מסביבתם הקרובה וממעגל הקרוב להם ביותר. הירתמות ההורים והטיפול בהם עשוי לשפר מאוד את שיעור ההצלחה של הטיפול בילדיהם ולסייע בשיקומם.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t>חיזוק הקשרים בין אחים</w:t>
      </w:r>
      <w:r w:rsidRPr="00E747D1">
        <w:rPr>
          <w:rFonts w:hint="cs"/>
          <w:rtl/>
        </w:rPr>
        <w:t xml:space="preserve"> - במצבים של סיכון על רקע הזנחה או התעללות, שבמסגרתם נדרשת השמה חוץ-ביתית של אחד או יותר מילדי המשפחה, מתעורר קושי עצום ולעיתים נגרם שבר שאינו ניתן לאיחוי. כאשר אחים מוצאים מהבית הם יכולים לשמש עוגן זה עבור זה, בין שהם מושמים יחד במסגרות חוץ-ביתיות, ובין שהם מושמים בהן בנפרד ובין שחלק מהאחים נשארים בבית ההורים. נושא זה לא נחקר דיו ואף לא הוסדר כנדרש.</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ממחקר משנת 2023</w:t>
      </w:r>
      <w:r w:rsidRPr="00E747D1">
        <w:rPr>
          <w:rStyle w:val="af3"/>
          <w:rtl/>
        </w:rPr>
        <w:footnoteReference w:id="214"/>
      </w:r>
      <w:r w:rsidRPr="00E747D1">
        <w:rPr>
          <w:rFonts w:hint="cs"/>
          <w:rtl/>
        </w:rPr>
        <w:t xml:space="preserve"> עולה כי לרוב הקשרים בין אחים הם הקשרים המשפחתיים הממושכים ביותר בחיי האדם ויש להם חשיבות רבה עבור מבוגרים בהיבטים של התפתחות, רווחה נפשית וחוסן. מחקרים מלמדים כי קשרים אלה הם רבי חשיבות, בייחוד במצבי משבר במשפחה. </w:t>
      </w:r>
      <w:proofErr w:type="spellStart"/>
      <w:r w:rsidRPr="00E747D1">
        <w:rPr>
          <w:rFonts w:hint="cs"/>
          <w:rtl/>
        </w:rPr>
        <w:t>אחאות</w:t>
      </w:r>
      <w:proofErr w:type="spellEnd"/>
      <w:r w:rsidRPr="00E747D1">
        <w:rPr>
          <w:rFonts w:hint="cs"/>
          <w:rtl/>
        </w:rPr>
        <w:t xml:space="preserve"> היא חוויה בסיסית ונפוצה, כמעט אימננטית לחוויה </w:t>
      </w:r>
      <w:proofErr w:type="spellStart"/>
      <w:r w:rsidRPr="00E747D1">
        <w:rPr>
          <w:rFonts w:hint="cs"/>
          <w:rtl/>
        </w:rPr>
        <w:t>הילדית</w:t>
      </w:r>
      <w:proofErr w:type="spellEnd"/>
      <w:r w:rsidRPr="00E747D1">
        <w:rPr>
          <w:rFonts w:hint="cs"/>
          <w:rtl/>
        </w:rPr>
        <w:t xml:space="preserve">, קל וחומר כשמדובר בישראל ברוכת הילדים. אף על פי כן הנטייה היא להתמקד בציר האנכי - ההורים וילדיהם, כמעט ללא התייחסות לציר המאוזן - הקשר </w:t>
      </w:r>
      <w:proofErr w:type="spellStart"/>
      <w:r w:rsidRPr="00E747D1">
        <w:rPr>
          <w:rFonts w:hint="cs"/>
          <w:rtl/>
        </w:rPr>
        <w:t>המיידי</w:t>
      </w:r>
      <w:proofErr w:type="spellEnd"/>
      <w:r w:rsidRPr="00E747D1">
        <w:rPr>
          <w:rFonts w:hint="cs"/>
          <w:rtl/>
        </w:rPr>
        <w:t xml:space="preserve"> בין אחים. מחקרים איכותניים שבהם נבדקו, במבט לאחור, חוויותיהם של בוגרים שבעברם הוגדרו כבני נוער בסיכון העלו כי כאשר הרקע המשפחתי מתאפיין בהזנחה או בהתעללות נוטה הקשר </w:t>
      </w:r>
      <w:proofErr w:type="spellStart"/>
      <w:r w:rsidRPr="00E747D1">
        <w:rPr>
          <w:rFonts w:hint="cs"/>
          <w:rtl/>
        </w:rPr>
        <w:t>האחאי</w:t>
      </w:r>
      <w:proofErr w:type="spellEnd"/>
      <w:r w:rsidRPr="00E747D1">
        <w:rPr>
          <w:rFonts w:hint="cs"/>
          <w:rtl/>
        </w:rPr>
        <w:t xml:space="preserve"> להתעצב בשני כיוונים הפוכים: מצד אחד אחאים נוטים להתארגן בברית של התגוננות מפני מצבי הפגיעה, ומצד אחר יש זליגה של ההתנהגות הפוגענית מהמערכת ההורית לקשרי האחים.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מהמחקר עולה ההבנה שהקשר </w:t>
      </w:r>
      <w:proofErr w:type="spellStart"/>
      <w:r w:rsidRPr="00E747D1">
        <w:rPr>
          <w:rFonts w:hint="cs"/>
          <w:rtl/>
        </w:rPr>
        <w:t>האחאי</w:t>
      </w:r>
      <w:proofErr w:type="spellEnd"/>
      <w:r w:rsidRPr="00E747D1">
        <w:rPr>
          <w:rFonts w:hint="cs"/>
          <w:rtl/>
        </w:rPr>
        <w:t xml:space="preserve"> הוא נכס שיעמוד לרשות האחים לאורך כל חייהם, וכי מחובתם של אנשי המקצוע לאפשר את קיומו בהמשך החיים משום שהשנים שבהם הם שוהים במסגרת החוץ-ביתית הן רק תחנה במסלול חייהם. המחקר העלה כי יש לראות </w:t>
      </w:r>
      <w:proofErr w:type="spellStart"/>
      <w:r w:rsidRPr="00E747D1">
        <w:rPr>
          <w:rFonts w:hint="cs"/>
          <w:rtl/>
        </w:rPr>
        <w:t>באחאות</w:t>
      </w:r>
      <w:proofErr w:type="spellEnd"/>
      <w:r w:rsidRPr="00E747D1">
        <w:rPr>
          <w:rFonts w:hint="cs"/>
          <w:rtl/>
        </w:rPr>
        <w:t xml:space="preserve"> משאב חוסן פוטנציאלי עבור ילדים שהוצאו מביתם, וכי על גורמי המקצוע לתת את דעתם על כך ולהקצות משאבים לחיזוק קשר זה; במסגרת חובתם של אנשי המקצוע לדאוג לטובת הילדים ולרווחתם, עליהם לעמול על קיום מרחבים משותפים עבור אחים שהוצאו מביתם; לצד הצורך להתייחס לילד כיחיד, יש להתייחס באופן מעמיק ומכבד למגוון הקשרים ומעגלי החיים שהוא נטוע בהם.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נמצא כי המשרד אינו מתייחס לקשר </w:t>
      </w:r>
      <w:proofErr w:type="spellStart"/>
      <w:r w:rsidRPr="00E747D1">
        <w:rPr>
          <w:rFonts w:hint="cs"/>
          <w:b/>
          <w:bCs/>
          <w:rtl/>
        </w:rPr>
        <w:t>אחאי</w:t>
      </w:r>
      <w:proofErr w:type="spellEnd"/>
      <w:r w:rsidRPr="00E747D1">
        <w:rPr>
          <w:rFonts w:hint="cs"/>
          <w:b/>
          <w:bCs/>
          <w:rtl/>
        </w:rPr>
        <w:t xml:space="preserve"> כאחד מכלי הסיוע שלו, ובכל התוכניות וסיכומי הדיונים ברשויות המקומיות שנבדקו - ערד, קריית גת, קריית מוצקין, רמלה ויפיע - הנוגעים לנערים השוהים במסגרות חוץ-ביתיות לא הייתה כל התייחסות לטיפוח קשר מיטיב בין האחים, </w:t>
      </w:r>
      <w:r w:rsidRPr="00E747D1">
        <w:rPr>
          <w:rFonts w:hint="eastAsia"/>
          <w:b/>
          <w:bCs/>
          <w:rtl/>
        </w:rPr>
        <w:t>וקיומו</w:t>
      </w:r>
      <w:r w:rsidRPr="00E747D1">
        <w:rPr>
          <w:b/>
          <w:bCs/>
          <w:rtl/>
        </w:rPr>
        <w:t xml:space="preserve"> של קשר כזה </w:t>
      </w:r>
      <w:r w:rsidRPr="00E747D1">
        <w:rPr>
          <w:rFonts w:hint="cs"/>
          <w:b/>
          <w:bCs/>
          <w:rtl/>
        </w:rPr>
        <w:t xml:space="preserve">לא תועד ולכן לא ניתן לדעת אם אכן יש קשר כזה. קשרים אלה מצוינים </w:t>
      </w:r>
      <w:r w:rsidRPr="00E747D1">
        <w:rPr>
          <w:b/>
          <w:bCs/>
          <w:rtl/>
        </w:rPr>
        <w:t>בסיכו</w:t>
      </w:r>
      <w:r w:rsidRPr="00E747D1">
        <w:rPr>
          <w:rFonts w:hint="cs"/>
          <w:b/>
          <w:bCs/>
          <w:rtl/>
        </w:rPr>
        <w:t>מי הדיונים</w:t>
      </w:r>
      <w:r w:rsidRPr="00E747D1">
        <w:rPr>
          <w:b/>
          <w:bCs/>
          <w:rtl/>
        </w:rPr>
        <w:t xml:space="preserve"> רק אם </w:t>
      </w:r>
      <w:r w:rsidRPr="00E747D1">
        <w:rPr>
          <w:rFonts w:hint="eastAsia"/>
          <w:b/>
          <w:bCs/>
          <w:rtl/>
        </w:rPr>
        <w:t>הנערים</w:t>
      </w:r>
      <w:r w:rsidRPr="00E747D1">
        <w:rPr>
          <w:rFonts w:hint="cs"/>
          <w:b/>
          <w:bCs/>
          <w:rtl/>
        </w:rPr>
        <w:t xml:space="preserve"> מעלים את הנושא ביוזמתם. עוד יודגש כי מרכזי הקשר בין הורים לילדים עשויים לשמש מקום מפגש במקום מוגן הנמצא בפיקוח מקצועי גם עבור שמירת קשר </w:t>
      </w:r>
      <w:proofErr w:type="spellStart"/>
      <w:r w:rsidRPr="00E747D1">
        <w:rPr>
          <w:rFonts w:hint="cs"/>
          <w:b/>
          <w:bCs/>
          <w:rtl/>
        </w:rPr>
        <w:t>אחאי</w:t>
      </w:r>
      <w:proofErr w:type="spellEnd"/>
      <w:r w:rsidRPr="00E747D1">
        <w:rPr>
          <w:rStyle w:val="af3"/>
          <w:b/>
          <w:bCs/>
          <w:rtl/>
        </w:rPr>
        <w:footnoteReference w:id="215"/>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cs"/>
          <w:sz w:val="24"/>
          <w:rtl/>
        </w:rPr>
        <w:t xml:space="preserve">עיריית </w:t>
      </w:r>
      <w:r w:rsidRPr="00E747D1">
        <w:rPr>
          <w:rFonts w:hint="eastAsia"/>
          <w:b/>
          <w:bCs/>
          <w:sz w:val="24"/>
          <w:rtl/>
        </w:rPr>
        <w:t>קריית</w:t>
      </w:r>
      <w:r w:rsidRPr="00E747D1">
        <w:rPr>
          <w:b/>
          <w:bCs/>
          <w:sz w:val="24"/>
          <w:rtl/>
        </w:rPr>
        <w:t xml:space="preserve"> </w:t>
      </w:r>
      <w:r w:rsidRPr="00E747D1">
        <w:rPr>
          <w:rFonts w:hint="eastAsia"/>
          <w:b/>
          <w:bCs/>
          <w:sz w:val="24"/>
          <w:rtl/>
        </w:rPr>
        <w:t>גת</w:t>
      </w:r>
      <w:r w:rsidRPr="00E747D1">
        <w:rPr>
          <w:rFonts w:hint="cs"/>
          <w:sz w:val="24"/>
          <w:rtl/>
        </w:rPr>
        <w:t xml:space="preserve"> מסרה </w:t>
      </w:r>
      <w:r w:rsidRPr="00E747D1">
        <w:rPr>
          <w:rFonts w:hint="eastAsia"/>
          <w:sz w:val="24"/>
          <w:rtl/>
        </w:rPr>
        <w:t>בתשובתה</w:t>
      </w:r>
      <w:r w:rsidRPr="00E747D1">
        <w:rPr>
          <w:rFonts w:hint="cs"/>
          <w:sz w:val="24"/>
          <w:rtl/>
        </w:rPr>
        <w:t xml:space="preserve"> כי הוועדה נרתמת כולה לטובת חיזוק הקשר </w:t>
      </w:r>
      <w:proofErr w:type="spellStart"/>
      <w:r w:rsidRPr="00E747D1">
        <w:rPr>
          <w:rFonts w:hint="cs"/>
          <w:sz w:val="24"/>
          <w:rtl/>
        </w:rPr>
        <w:t>האחאי</w:t>
      </w:r>
      <w:proofErr w:type="spellEnd"/>
      <w:r w:rsidRPr="00E747D1">
        <w:rPr>
          <w:rFonts w:hint="cs"/>
          <w:sz w:val="24"/>
          <w:rtl/>
        </w:rPr>
        <w:t xml:space="preserve"> ואישור יציאות לחופשות מיוחדות גם כשזה אינו בסנכרון של שבתות הפנימיה, </w:t>
      </w:r>
      <w:proofErr w:type="spellStart"/>
      <w:r w:rsidRPr="00E747D1">
        <w:rPr>
          <w:rFonts w:hint="cs"/>
          <w:sz w:val="24"/>
          <w:rtl/>
        </w:rPr>
        <w:t>הכל</w:t>
      </w:r>
      <w:proofErr w:type="spellEnd"/>
      <w:r w:rsidRPr="00E747D1">
        <w:rPr>
          <w:rFonts w:hint="cs"/>
          <w:sz w:val="24"/>
          <w:rtl/>
        </w:rPr>
        <w:t xml:space="preserve"> כדי לאפשר את הקשר </w:t>
      </w:r>
      <w:proofErr w:type="spellStart"/>
      <w:r w:rsidRPr="00E747D1">
        <w:rPr>
          <w:rFonts w:hint="cs"/>
          <w:sz w:val="24"/>
          <w:rtl/>
        </w:rPr>
        <w:t>האחאי</w:t>
      </w:r>
      <w:proofErr w:type="spellEnd"/>
      <w:r w:rsidRPr="00E747D1">
        <w:rPr>
          <w:rFonts w:hint="cs"/>
          <w:sz w:val="24"/>
          <w:rtl/>
        </w:rPr>
        <w:t>-משפחתי.</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באחד מסיכומי הדיונים ביפיע</w:t>
      </w:r>
      <w:r w:rsidRPr="00E747D1">
        <w:rPr>
          <w:rStyle w:val="af3"/>
          <w:b/>
          <w:bCs/>
          <w:rtl/>
        </w:rPr>
        <w:footnoteReference w:id="216"/>
      </w:r>
      <w:r w:rsidRPr="00E747D1">
        <w:rPr>
          <w:rFonts w:hint="cs"/>
          <w:b/>
          <w:bCs/>
          <w:rtl/>
        </w:rPr>
        <w:t xml:space="preserve"> צוין כי הנערים הוזמנו כדי לשמוע את חוות דעתם ולהתרשם ממצבם וגם לתת להם הזדמנות להיפגש עם אחיהם לאחר תקופה ממושכת שלא נפגשו. הוגשה להם ארוחת בוקר לשם מפגש נעים ביניהם כאחים, יחד עם אביהם.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משרד מבקר המדינה מציין לחיוב את הוועדה לתכנון טיפול והערכה במועצה המקומית יפיע על תשומת ליבה לקשר בין האחים ועל ניצול ההזדמנות לייצר מפגש בין אחים שנמצאים בהשמה חוץ-ביתית וממעטים להיפגש, במסגרת נעימה ונטולת רשמיות.</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למשרד הרווחה להסדיר את אופן ביצוע מפגשים בין אחים השוהים במסגרות חוץ-ביתיות ולהבטיח קיום מפגשים עיתיים ותדירים, אם יש בקשר בין האחים כדי להיטיב עימם ולשמש משאב חיובי.</w:t>
      </w:r>
    </w:p>
    <w:p w:rsidR="00B52032" w:rsidRPr="000D719B" w:rsidRDefault="00B52032" w:rsidP="00B52032">
      <w:pPr>
        <w:spacing w:line="269" w:lineRule="auto"/>
        <w:rPr>
          <w:rtl/>
        </w:rPr>
      </w:pPr>
    </w:p>
    <w:p w:rsidR="00B52032" w:rsidRPr="00E747D1" w:rsidRDefault="00B52032" w:rsidP="00B52032">
      <w:pPr>
        <w:pStyle w:val="31"/>
        <w:spacing w:before="0" w:line="269" w:lineRule="auto"/>
        <w:rPr>
          <w:rtl/>
        </w:rPr>
      </w:pPr>
      <w:bookmarkStart w:id="87" w:name="_Hlk201763900"/>
      <w:r w:rsidRPr="00E747D1">
        <w:rPr>
          <w:rFonts w:hint="cs"/>
          <w:rtl/>
        </w:rPr>
        <w:lastRenderedPageBreak/>
        <w:t>התייחסות לנושאים רפואיים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עלה כי בדיוני ועדות רבים מצוינים נושאים כגון נטילת תרופות פסיכיאטריות או אי-נטילתן</w:t>
      </w:r>
      <w:r w:rsidRPr="00E747D1">
        <w:rPr>
          <w:rStyle w:val="af3"/>
          <w:b/>
          <w:bCs/>
          <w:rtl/>
        </w:rPr>
        <w:footnoteReference w:id="217"/>
      </w:r>
      <w:r w:rsidRPr="00E747D1">
        <w:rPr>
          <w:rFonts w:hint="cs"/>
          <w:b/>
          <w:bCs/>
          <w:rtl/>
        </w:rPr>
        <w:t>, הפרעות אכילה ועודף משקל</w:t>
      </w:r>
      <w:r w:rsidRPr="00E747D1">
        <w:rPr>
          <w:rStyle w:val="af3"/>
          <w:b/>
          <w:bCs/>
          <w:rtl/>
        </w:rPr>
        <w:footnoteReference w:id="218"/>
      </w:r>
      <w:r w:rsidRPr="00E747D1">
        <w:rPr>
          <w:rFonts w:hint="cs"/>
          <w:b/>
          <w:bCs/>
          <w:rtl/>
        </w:rPr>
        <w:t>, הצורך בטיפול אורתודנטי, וכן עלה כי הוועדה מרבה לעסוק בסוגיות אלה במסגרת דיוניה בבני נוער בסיכון שנמצאים במוסדות חוץ-ביתיים.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יצוין כי מסיכומי הוועדות בעיריות ערד וקריית גת במסגרת התוכנית עלה הנושא של בדיקות שתן לבחינת השימוש בסמים ובאלכוהול, וכי הדבר לא עלה מסיכומי הדיונים של ועדות האחרות.</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נמצא כי הוועדה ממעטת לדון בסוגיות אלה במסגרת דיוניה בבני נוער בקהילה, גם אם מדובר במקרה של הזנחה הורית או במקרים בהם נדרש טיפול רפואי ואלמלא התערבות הוועדה מתעורר חשש שהוא לא יינתן.</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eastAsia"/>
          <w:b/>
          <w:bCs/>
          <w:rtl/>
        </w:rPr>
        <w:t>מומלץ</w:t>
      </w:r>
      <w:r w:rsidRPr="00E747D1">
        <w:rPr>
          <w:rFonts w:hint="cs"/>
          <w:b/>
          <w:bCs/>
          <w:rtl/>
        </w:rPr>
        <w:t xml:space="preserve"> למשרד הרווחה כי במסגרת הנטייה למתן שירותים בקהילה ובראייה הוליסטית תוסדר גם ההתייחסות להיבטים רפואיים המשפיעים במישרין על היבטים בתחום הרווחה, וכי יגובשו הנחיות בנושא.</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משרד הרווחה מסר בתשובתו כי במחוז ישנה רופאה ראשית וצוות רפואי ופרא רפואי נוסף, לצד צוותי רפואה הכוללים קלינאי תקשורת ומרפאה בעיסוק, כך שניתן מענה מקצועי מתאים. יחד עם זאת, המשרד סבור כי ראוי שמשרד הבריאות יהיה שותף פעיל כדי להבטיח רמת שירות אופטימלית. </w:t>
      </w:r>
    </w:p>
    <w:bookmarkEnd w:id="87"/>
    <w:p w:rsidR="00B52032" w:rsidRPr="00E747D1" w:rsidRDefault="00B52032" w:rsidP="00B52032">
      <w:pPr>
        <w:spacing w:line="269" w:lineRule="auto"/>
        <w:rPr>
          <w:rtl/>
        </w:rPr>
      </w:pPr>
    </w:p>
    <w:p w:rsidR="00B52032" w:rsidRPr="00E747D1" w:rsidRDefault="00B52032" w:rsidP="00B52032">
      <w:pPr>
        <w:pStyle w:val="31"/>
        <w:spacing w:before="0" w:line="269" w:lineRule="auto"/>
        <w:rPr>
          <w:rtl/>
        </w:rPr>
      </w:pPr>
      <w:r w:rsidRPr="00E747D1">
        <w:rPr>
          <w:rFonts w:hint="eastAsia"/>
          <w:rtl/>
        </w:rPr>
        <w:t>מעקב</w:t>
      </w:r>
      <w:r w:rsidRPr="00E747D1">
        <w:rPr>
          <w:rtl/>
        </w:rPr>
        <w:t xml:space="preserve"> </w:t>
      </w:r>
      <w:r w:rsidRPr="00E747D1">
        <w:rPr>
          <w:rFonts w:hint="eastAsia"/>
          <w:rtl/>
        </w:rPr>
        <w:t>אחר</w:t>
      </w:r>
      <w:r w:rsidRPr="00E747D1">
        <w:rPr>
          <w:rtl/>
        </w:rPr>
        <w:t xml:space="preserve"> </w:t>
      </w:r>
      <w:r w:rsidRPr="00E747D1">
        <w:rPr>
          <w:rFonts w:hint="eastAsia"/>
          <w:rtl/>
        </w:rPr>
        <w:t>ביצוע</w:t>
      </w:r>
      <w:r w:rsidRPr="00E747D1">
        <w:rPr>
          <w:rtl/>
        </w:rPr>
        <w:t xml:space="preserve"> </w:t>
      </w:r>
      <w:r w:rsidRPr="00E747D1">
        <w:rPr>
          <w:rFonts w:hint="eastAsia"/>
          <w:rtl/>
        </w:rPr>
        <w:t>החלטות</w:t>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לאחר קביעת תוכנית הטיפול בבני הנוער ובבני משפחתם תעקוב הוועדה אחר ביצוע החלטותיה בעניין תוכנית הטיפול ותבדוק את תפקוד הילד ומשפחתו במסגרת הטיפולית שנקבעה, כדי לקבל החלטות מעודכנות בעניינו.</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הוועדה נדרשת למנות אחראי למעקב אחר יישום תוכנית הטיפול; מעקב זה יתבצע שלושה חודשים לאחר מועד גיבוש התוכנית. האחראי למעקב יתעד אותו וידווח עליו למרכז הוועדה. הוועדה תקיים מעקב אחר כל נערה ונער שנה לאחר הדיון הראשון. אם תוכנית הטיפול לא יושמה ונדרשים שינויים מהותיים בה, תכונס הוועדה לדיון נוסף; אם הדברים אמורים בבני נוער השוהים במסגרת חוץ-ביתית (פנימייה או אומנה) הוועדה תמשיך לעקוב לפחות אחת לשנה, על הנערה או הנער הנמצאים מחוץ לבית, ולפחות שנה לאחר חזרתם הביתה. הוועדה תקבע את מועדי המעקב ותמליץ על מועד סיומו ועל מועד חזרתם של בני הנוער למסלול טיפול רגיל לפי יישום תוכנית הטיפול והתקדמותה. מועדי המעקב יירשמו במסגרת המלצות הוועדה. הדיונים החוזרים של הוועדה במצב בני הנוער וההורים יתקיימו בתדירות שתיקבע לפי המצב, וככלל - אחת לשנה לפחות; אם לדעת הוועדה יש צורך בכך, הדיונים יתקיימו במועד מוקדם יותר; כשיש צורך בשינוי מהותי בתוכנית הטיפול (אם אחד מיעדי התוכנית אינו מיושם, אם חל שינוי במצב, או אם אחד הצדדים חוזר בו מהסכמתו - ייקבעו מועדים בתדירות גבוהה יותר, לפי שיקול דעתה של הוועדה. אף שמרכז הוועדה אינו מחויב לבצע את המעקב בפועל, הוא נושא באחריות הכוללת לנהל את התהליך באמצעות ערכת הכלים משלב ההכנה עד שלב המעקב</w:t>
      </w:r>
      <w:r w:rsidRPr="00E747D1">
        <w:rPr>
          <w:rStyle w:val="af3"/>
          <w:rtl/>
        </w:rPr>
        <w:footnoteReference w:id="219"/>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בביקורת הועלה כי בסיכום דיוני הוועדה בעיריית קריית מוצקין לא מתועדים כדבעי </w:t>
      </w:r>
      <w:r w:rsidRPr="00E747D1">
        <w:rPr>
          <w:rFonts w:hint="eastAsia"/>
          <w:b/>
          <w:bCs/>
          <w:rtl/>
        </w:rPr>
        <w:t>מי</w:t>
      </w:r>
      <w:r w:rsidRPr="00E747D1">
        <w:rPr>
          <w:b/>
          <w:bCs/>
          <w:rtl/>
        </w:rPr>
        <w:t xml:space="preserve"> </w:t>
      </w:r>
      <w:r w:rsidRPr="00E747D1">
        <w:rPr>
          <w:rFonts w:hint="eastAsia"/>
          <w:b/>
          <w:bCs/>
          <w:rtl/>
        </w:rPr>
        <w:t>הוא</w:t>
      </w:r>
      <w:r w:rsidRPr="00E747D1">
        <w:rPr>
          <w:rFonts w:hint="cs"/>
          <w:b/>
          <w:bCs/>
          <w:rtl/>
        </w:rPr>
        <w:t xml:space="preserve"> הגורם האחראי למעקב אחר יישום התוכנית והמועדים לדיווח לוועדה, וכן מועדי</w:t>
      </w:r>
      <w:r w:rsidRPr="00E747D1">
        <w:rPr>
          <w:rFonts w:hint="cs"/>
          <w:b/>
          <w:bCs/>
        </w:rPr>
        <w:t xml:space="preserve"> </w:t>
      </w:r>
      <w:r w:rsidRPr="00E747D1">
        <w:rPr>
          <w:rFonts w:hint="cs"/>
          <w:b/>
          <w:bCs/>
          <w:rtl/>
        </w:rPr>
        <w:t>ותדירות</w:t>
      </w:r>
      <w:r w:rsidRPr="00E747D1">
        <w:rPr>
          <w:rFonts w:hint="cs"/>
          <w:b/>
          <w:bCs/>
        </w:rPr>
        <w:t xml:space="preserve"> </w:t>
      </w:r>
      <w:r w:rsidRPr="00E747D1">
        <w:rPr>
          <w:rFonts w:hint="cs"/>
          <w:b/>
          <w:bCs/>
          <w:rtl/>
        </w:rPr>
        <w:t xml:space="preserve">הדיונים החוזרים (לעומת זאת בעיריות </w:t>
      </w:r>
      <w:r w:rsidRPr="00E747D1">
        <w:rPr>
          <w:rFonts w:hint="eastAsia"/>
          <w:b/>
          <w:bCs/>
          <w:rtl/>
        </w:rPr>
        <w:t>ערד</w:t>
      </w:r>
      <w:r w:rsidRPr="00E747D1">
        <w:rPr>
          <w:b/>
          <w:bCs/>
          <w:rtl/>
        </w:rPr>
        <w:t xml:space="preserve"> </w:t>
      </w:r>
      <w:r w:rsidRPr="00E747D1">
        <w:rPr>
          <w:rFonts w:hint="cs"/>
          <w:b/>
          <w:bCs/>
          <w:rtl/>
        </w:rPr>
        <w:t>ו</w:t>
      </w:r>
      <w:r w:rsidRPr="00E747D1">
        <w:rPr>
          <w:rFonts w:hint="eastAsia"/>
          <w:b/>
          <w:bCs/>
          <w:rtl/>
        </w:rPr>
        <w:t>קריית</w:t>
      </w:r>
      <w:r w:rsidRPr="00E747D1">
        <w:rPr>
          <w:b/>
          <w:bCs/>
          <w:rtl/>
        </w:rPr>
        <w:t xml:space="preserve"> גת </w:t>
      </w:r>
      <w:r w:rsidRPr="00E747D1">
        <w:rPr>
          <w:rFonts w:hint="cs"/>
          <w:b/>
          <w:bCs/>
          <w:rtl/>
        </w:rPr>
        <w:t xml:space="preserve">מועד המעקב נקבע כחודש אחר הדיון הראשוני של הוועדות). עוד עלה בביקורת כי בעיריות ערד, קריית גת ורמלה, במקרים שהצדיקו זאת, נקבעו דיונים חוזרים שלושה חודשים או חצי שנה לאחר הדיון הראשוני, ובעיריית </w:t>
      </w:r>
      <w:r w:rsidRPr="00E747D1">
        <w:rPr>
          <w:rFonts w:hint="eastAsia"/>
          <w:b/>
          <w:bCs/>
          <w:rtl/>
        </w:rPr>
        <w:t>ערד</w:t>
      </w:r>
      <w:r w:rsidRPr="00E747D1">
        <w:rPr>
          <w:rFonts w:hint="cs"/>
          <w:b/>
          <w:bCs/>
          <w:rtl/>
        </w:rPr>
        <w:t xml:space="preserve"> גם נקבע דיווח מעקב אחר יישום בתוך שבועות ספורים ממועד הדיון הראשוני, ולעומת זאת בעיריית קריית מוצקין נקבע כי הדיונים החוזרים יתקיימו שנה לאחר הדיון הראשוני, ולא נקבע מועד לדיווח (מלבד מקרה אחד), ולחלופין לא תועד המועד של דיון המעקב.</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דוגמאות לדיונים שהתקיימו שנראה היה כי לא נקבע מעקב מספק שיבטיח את שלומם של הילדים: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באפריל 2021 התקיים דיון חירום בוועדה</w:t>
      </w:r>
      <w:r w:rsidRPr="00E747D1">
        <w:rPr>
          <w:rFonts w:hint="cs"/>
          <w:b/>
          <w:bCs/>
          <w:rtl/>
        </w:rPr>
        <w:t xml:space="preserve"> </w:t>
      </w:r>
      <w:r w:rsidRPr="00E747D1">
        <w:rPr>
          <w:rFonts w:hint="eastAsia"/>
          <w:rtl/>
        </w:rPr>
        <w:t>ב</w:t>
      </w:r>
      <w:r w:rsidRPr="00E747D1">
        <w:rPr>
          <w:rFonts w:hint="cs"/>
          <w:rtl/>
        </w:rPr>
        <w:t>עיריית</w:t>
      </w:r>
      <w:r w:rsidRPr="00E747D1">
        <w:rPr>
          <w:rFonts w:hint="cs"/>
          <w:b/>
          <w:bCs/>
          <w:rtl/>
        </w:rPr>
        <w:t xml:space="preserve"> קריית מוצקין, </w:t>
      </w:r>
      <w:r w:rsidRPr="00E747D1">
        <w:rPr>
          <w:rFonts w:hint="eastAsia"/>
          <w:rtl/>
        </w:rPr>
        <w:t>אשר</w:t>
      </w:r>
      <w:r w:rsidRPr="00E747D1">
        <w:rPr>
          <w:rtl/>
        </w:rPr>
        <w:t xml:space="preserve"> </w:t>
      </w:r>
      <w:r w:rsidRPr="00E747D1">
        <w:rPr>
          <w:rFonts w:hint="eastAsia"/>
          <w:rtl/>
        </w:rPr>
        <w:t>עסק</w:t>
      </w:r>
      <w:r w:rsidRPr="00E747D1">
        <w:rPr>
          <w:rtl/>
        </w:rPr>
        <w:t xml:space="preserve"> </w:t>
      </w:r>
      <w:r w:rsidRPr="00E747D1">
        <w:rPr>
          <w:rFonts w:hint="eastAsia"/>
          <w:rtl/>
        </w:rPr>
        <w:t>בעניינה</w:t>
      </w:r>
      <w:r w:rsidRPr="00E747D1">
        <w:rPr>
          <w:rFonts w:hint="cs"/>
          <w:rtl/>
        </w:rPr>
        <w:t xml:space="preserve"> של קטינה א', כבת 13. הוועדה החליטה כי הקטינה תושם לאלתר במסגרת חוץ-ביתית ועד אז תשהה בבית דודיה, שכן דווח כי הקטינה - אשר אימה נפטרה יותר מחצי שנה לפני הדיון - התגוררה לאחר מות האם עם סבה, וכי היא התלוננה, גם במשטרה, כי הוא נהג בה באלימות. </w:t>
      </w:r>
      <w:proofErr w:type="spellStart"/>
      <w:r w:rsidRPr="00E747D1">
        <w:rPr>
          <w:rFonts w:hint="cs"/>
          <w:rtl/>
        </w:rPr>
        <w:t>העו"ס</w:t>
      </w:r>
      <w:proofErr w:type="spellEnd"/>
      <w:r w:rsidRPr="00E747D1">
        <w:rPr>
          <w:rFonts w:hint="cs"/>
          <w:rtl/>
        </w:rPr>
        <w:t xml:space="preserve"> המטפלת ציינה כי לפי חוק האומנה היה מקום להסדיר את מקום שהותה במועד הסמוך למות האם. התוכנית עסקה בנושאים אלה: טיפול בנערה והשגחה על מצבה, מעקב אחר</w:t>
      </w:r>
      <w:r w:rsidRPr="00E747D1">
        <w:rPr>
          <w:rFonts w:hint="cs"/>
        </w:rPr>
        <w:t xml:space="preserve"> </w:t>
      </w:r>
      <w:r w:rsidRPr="00E747D1">
        <w:rPr>
          <w:rFonts w:hint="cs"/>
          <w:rtl/>
        </w:rPr>
        <w:t xml:space="preserve">שיפור במצבה הרגשי, הלימודי והחברתי, וחיזוק הקשר בינה ובין האב (אשר ניסה לחדש את הקשר </w:t>
      </w:r>
      <w:proofErr w:type="spellStart"/>
      <w:r w:rsidRPr="00E747D1">
        <w:rPr>
          <w:rFonts w:hint="cs"/>
          <w:rtl/>
        </w:rPr>
        <w:t>עימה</w:t>
      </w:r>
      <w:proofErr w:type="spellEnd"/>
      <w:r w:rsidRPr="00E747D1">
        <w:rPr>
          <w:rFonts w:hint="cs"/>
          <w:rtl/>
        </w:rPr>
        <w:t>). בדיון זה נקבע כי שנה לאחר מכן יתקיים דיון המעקב בעניינה של הנערה</w:t>
      </w:r>
      <w:r>
        <w:rPr>
          <w:rFonts w:hint="cs"/>
          <w:rtl/>
        </w:rPr>
        <w:t>,</w:t>
      </w:r>
      <w:r w:rsidRPr="00E747D1">
        <w:rPr>
          <w:rFonts w:hint="cs"/>
          <w:rtl/>
        </w:rPr>
        <w:t xml:space="preserve"> אך לא נקבע בו כי במועד מוקדם יותר יש למסור לוועדה דיווחים בנושא.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ביוני 2021 התקיים דיון רגיל בוועדה בעניינה של הקטינה מ' מ</w:t>
      </w:r>
      <w:r w:rsidRPr="00E747D1">
        <w:rPr>
          <w:rFonts w:hint="cs"/>
          <w:b/>
          <w:bCs/>
          <w:rtl/>
        </w:rPr>
        <w:t xml:space="preserve">קריית מוצקין </w:t>
      </w:r>
      <w:r w:rsidRPr="00E747D1">
        <w:rPr>
          <w:rFonts w:hint="cs"/>
          <w:rtl/>
        </w:rPr>
        <w:t>שהושמה בפנימייה חרדית, אולם בשל סגירת הפנימייה נדרשה עבורה תוכנית חדשה. מנהל הפנימיה הביע דאגה בנושא, עו"ס הפנימיה ציינה בעיות משמעת קשות של הנערה בבית הספר ובפנימיי</w:t>
      </w:r>
      <w:r w:rsidRPr="00E747D1">
        <w:rPr>
          <w:rFonts w:hint="eastAsia"/>
          <w:rtl/>
        </w:rPr>
        <w:t>ה</w:t>
      </w:r>
      <w:r w:rsidRPr="00E747D1">
        <w:rPr>
          <w:rFonts w:hint="cs"/>
          <w:rtl/>
        </w:rPr>
        <w:t xml:space="preserve"> וחילול שבת. כמו כן היא ציינה כי הנערה מקבלת טיפול תרופתי, וכי בפגישה בינה ובין פסיכיאטרית הוצע לה טיפול תרופתי נוסף, אולם הנערה סירבה לכך. עו"ס הפנימייה הוסיפה כי התבצעה פנייה לכיתת חינוך מיוחד עבור הנערה לשנה הבאה, כי הנערה ביקשה לחזור לביתה, אך לבסוף נאותה לעבור למסגרת </w:t>
      </w:r>
      <w:proofErr w:type="spellStart"/>
      <w:r w:rsidRPr="00E747D1">
        <w:rPr>
          <w:rFonts w:hint="cs"/>
          <w:rtl/>
        </w:rPr>
        <w:t>פנימייתית</w:t>
      </w:r>
      <w:proofErr w:type="spellEnd"/>
      <w:r w:rsidRPr="00E747D1">
        <w:rPr>
          <w:rFonts w:hint="cs"/>
          <w:rtl/>
        </w:rPr>
        <w:t xml:space="preserve"> אחרת בשנה הבאה. על אף היעדר מסגרת לא תועד הגורם האחראי למציאת מסגרת, לא תועדה התייחסות לנושא הרפואי, לא נקבעה תוכנית נוספת לנערה מלבד איתור פנימייה ושילוב בה. נקבע כי דיון המעקב יתקיים שנה לאחר הדיון הראשוני, אולם לא נקבע בדוח כי יימסר לוועדה דיווח במועד מוקדם יותר.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בינואר 2024 נקבע בוועדה </w:t>
      </w:r>
      <w:r w:rsidRPr="00E747D1">
        <w:rPr>
          <w:rFonts w:hint="eastAsia"/>
          <w:rtl/>
        </w:rPr>
        <w:t>ב</w:t>
      </w:r>
      <w:r w:rsidRPr="00E747D1">
        <w:rPr>
          <w:rFonts w:hint="cs"/>
          <w:rtl/>
        </w:rPr>
        <w:t xml:space="preserve">עיריית </w:t>
      </w:r>
      <w:r w:rsidRPr="00E747D1">
        <w:rPr>
          <w:rFonts w:hint="cs"/>
          <w:b/>
          <w:bCs/>
          <w:rtl/>
        </w:rPr>
        <w:t xml:space="preserve">ערד </w:t>
      </w:r>
      <w:r w:rsidRPr="00E747D1">
        <w:rPr>
          <w:rFonts w:hint="cs"/>
          <w:rtl/>
        </w:rPr>
        <w:t>דיון שתכליתו הייתה הגנה על נערה</w:t>
      </w:r>
      <w:r w:rsidRPr="00E747D1">
        <w:rPr>
          <w:rFonts w:hint="cs"/>
        </w:rPr>
        <w:t xml:space="preserve"> </w:t>
      </w:r>
      <w:r w:rsidRPr="00E747D1">
        <w:rPr>
          <w:rFonts w:hint="cs"/>
          <w:rtl/>
        </w:rPr>
        <w:t>מפני מצבי סיכון. הוועדה לא קיימה את הדיון כי אימה של הנערה לא הגיעה לדיון. הוועדה קבעה דיון חוזר, אך למרות הדחיפות, הדיון נקבע רק למועד מאוחר - יותר משנה לאחר מכן. כל זאת אף שעלה חשש לחשיפה של הנערה למצבי סיכון ממשיים והתנגדות הנערה לטיפול, ואף שהיא לא עמדה בתנאים שנקבעו לה בתוכנית הטיפול הקודמת להפסקת נשירתה ממוסדות החינוך.</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מעיון בסיכומי דיוני הוועדות עולה כי עדיין יש ליקויים בפעילותן של הוועדות וקיימת שונות רבה בין הוועדות מבחינת סדרי עבודתן ותיעוד דיוניהן - לרבות קביעת תוכנית מפורטת - תיאור דאגות, יעדים ומשימות ומבחינת קביעת מועדי דיווח סדור על יישום החלטות התוכנית וקביעת דיוני מעקב.</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ליושבי הראש של הוועדות לתכנון טיפול והערכה בעיריות ערד, קריית מוצקין ורמלה להקפיד על תיעוד מלא של הדיון, וכן להקפיד על קביעת גורם אחראי לטיפול וקביעת מועד דיווח המעקב על החלטות הוועדה וכן על קיום דיוני מעקב תכופים, במידת הצורך, לשם הבטחת המוגנות והטיפול המיטבי בבני הנוער ובני משפחותיהם.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מבקר המדינה מציין לחיוב את עיריית קריית גת ואת המועצה המקומית יפיע על שתיעדו את דיוני הוועדות לתכנון טיפול והערכה באופן הראוי לשמש מודל חיקוי לשאר הרשויות המקומיות. </w:t>
      </w:r>
      <w:r w:rsidRPr="00E747D1">
        <w:rPr>
          <w:rFonts w:hint="cs"/>
          <w:b/>
          <w:bCs/>
          <w:rtl/>
        </w:rPr>
        <w:lastRenderedPageBreak/>
        <w:t>סיכומי הדיון מפורטים ומלאים וכוללים את מגוון ההיבטים הנדרשים בהתאם להנחיות מטה משרד הרווחה.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sidDel="001A11B4">
        <w:rPr>
          <w:rFonts w:hint="cs"/>
          <w:rtl/>
        </w:rPr>
        <w:t xml:space="preserve">עיריית </w:t>
      </w:r>
      <w:r w:rsidRPr="00E747D1" w:rsidDel="001A11B4">
        <w:rPr>
          <w:rFonts w:hint="cs"/>
          <w:b/>
          <w:bCs/>
          <w:rtl/>
        </w:rPr>
        <w:t>קריית גת</w:t>
      </w:r>
      <w:r w:rsidRPr="00E747D1" w:rsidDel="001A11B4">
        <w:rPr>
          <w:rFonts w:hint="cs"/>
          <w:rtl/>
        </w:rPr>
        <w:t xml:space="preserve"> מסרה בתשובתה כי היא שמחה לקרוא שהמאמצים הטיפוליים והמקצועיים בטיפול במשפחות ובוועדות תכנון טיפול ניכרים וכי היא תמשיך לפעול כך גם בהמשך.</w:t>
      </w:r>
    </w:p>
    <w:p w:rsidR="00B52032" w:rsidRPr="00E747D1" w:rsidRDefault="00B52032" w:rsidP="00B52032">
      <w:pPr>
        <w:spacing w:line="269" w:lineRule="auto"/>
        <w:rPr>
          <w:b/>
          <w:bCs/>
          <w:rtl/>
        </w:rPr>
      </w:pPr>
    </w:p>
    <w:p w:rsidR="00B52032" w:rsidRPr="00E747D1" w:rsidRDefault="00B52032" w:rsidP="00B52032">
      <w:pPr>
        <w:spacing w:line="269" w:lineRule="auto"/>
        <w:jc w:val="center"/>
        <w:rPr>
          <w:rFonts w:ascii="Arial" w:hAnsi="Arial" w:cs="Arial"/>
          <w:b/>
          <w:bCs/>
          <w:sz w:val="36"/>
          <w:rtl/>
        </w:rPr>
      </w:pPr>
      <w:r w:rsidRPr="00E747D1">
        <w:rPr>
          <w:rFonts w:ascii="Segoe UI Symbol" w:hAnsi="Segoe UI Symbol" w:cs="Segoe UI Symbol" w:hint="cs"/>
          <w:b/>
          <w:bCs/>
          <w:sz w:val="36"/>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חשיבותן של ועדות תכנון, טיפול והערכה היא הרת גורל בנוגע להתוויית הדרך לטיפול בבני נוער בסיכון ולשיקומם. בין מטרות הוועדה: בחינת צרכי הילדים, זיהוי התחומים הנדרשים לסיוע בראייה רב-תחומית וגיבוש תוכנית טיפולית מיטבית לבני הנוער ובני משפחותיהם. הועלה כי על אף שיפור שחל בתפקוד הוועדות ובתיעוד דיוניהן, ברשויות המקומיות שנבדקו ככלל עדיין לא נעשית הכנה מספקת לדיונים וקיימים פערי מידע ופערי ציפיות שפוגעים בדיונים; הועלה כי ברבים מהדיונים לא הובטחה תוכנית מיטבית וכי לצד החלטות על השמה חוץ-ביתית לא תועדה קביעת יעדים ומשימות ותוכניות הטיפול בקהילה לא כללו פירוט; הועלה כי בדיוני הוועדות בשלוש מחמש הרשויות המקומיות שנבדקו לא הובטח טיפול משפחתי תומך לצד הטיפול בבני הנוער ולא הושם דגש על חיזוק הקשרים בין האחים; הועלה כי ככלל ביחס לבני נוער בסיכון המטופלים בקהילה לא ניתנה התייחסות להיבטים רב תחומיים - ובעיקר רפואיים, וכן הועלה כי ככלל במצבי חוסר וודאות ביחס לתוכנית הטיפול, לדוגמה, אין וודאות לגבי המסגרת החוץ-ביתית הקולטת, לא נקבע דיווח מעקב במועד סמוך מספיק, ודיוני המעקב נקבעו רק לאחר כשנה ממועד הדיון.</w:t>
      </w:r>
    </w:p>
    <w:p w:rsidR="00B52032" w:rsidRPr="00E747D1" w:rsidRDefault="00B52032" w:rsidP="00B52032">
      <w:pPr>
        <w:spacing w:line="269" w:lineRule="auto"/>
        <w:rPr>
          <w:b/>
          <w:bCs/>
          <w:rtl/>
        </w:rPr>
      </w:pPr>
    </w:p>
    <w:p w:rsidR="00B52032" w:rsidRPr="00E747D1" w:rsidRDefault="00B52032" w:rsidP="00B52032">
      <w:pPr>
        <w:pStyle w:val="20"/>
        <w:spacing w:before="0" w:line="269" w:lineRule="auto"/>
        <w:rPr>
          <w:rtl/>
        </w:rPr>
      </w:pPr>
      <w:r w:rsidRPr="00E747D1">
        <w:rPr>
          <w:rFonts w:hint="cs"/>
          <w:rtl/>
        </w:rPr>
        <w:t>מתן מענה טיפולי לנוער בסיכון ממגוון אוכלוסיות</w:t>
      </w:r>
    </w:p>
    <w:p w:rsidR="00B52032" w:rsidRPr="00E747D1" w:rsidRDefault="00B52032" w:rsidP="00B52032">
      <w:pPr>
        <w:pStyle w:val="a9"/>
        <w:spacing w:line="269" w:lineRule="auto"/>
        <w:rPr>
          <w:rtl/>
        </w:rPr>
      </w:pPr>
    </w:p>
    <w:p w:rsidR="00B52032" w:rsidRPr="00E747D1" w:rsidRDefault="00B52032" w:rsidP="00B52032">
      <w:pPr>
        <w:spacing w:line="269" w:lineRule="auto"/>
      </w:pPr>
      <w:bookmarkStart w:id="88" w:name="_Hlk190673208"/>
      <w:r w:rsidRPr="00E747D1">
        <w:rPr>
          <w:rtl/>
        </w:rPr>
        <w:t xml:space="preserve">אחת המשימות החשובות </w:t>
      </w:r>
      <w:r w:rsidRPr="00E747D1">
        <w:rPr>
          <w:rFonts w:hint="cs"/>
          <w:rtl/>
        </w:rPr>
        <w:t>ביותר</w:t>
      </w:r>
      <w:r w:rsidRPr="00E747D1">
        <w:rPr>
          <w:rFonts w:hint="cs"/>
        </w:rPr>
        <w:t xml:space="preserve"> </w:t>
      </w:r>
      <w:r w:rsidRPr="00E747D1">
        <w:rPr>
          <w:rtl/>
        </w:rPr>
        <w:t>של החברה בישראל, ובפרט של הרשויות השלטוניות בה, היא למצוא דרכי התערבות יעילות אשר יסייעו לקבוצות אוכלוסייה חלשות להתמודד עם האתגרים והנורמות שהחברה מציבה להן בתחומי חיים מגוונים</w:t>
      </w:r>
      <w:r w:rsidRPr="00E747D1">
        <w:t>.</w:t>
      </w:r>
      <w:r w:rsidRPr="00E747D1">
        <w:rPr>
          <w:rtl/>
        </w:rPr>
        <w:t xml:space="preserve"> </w:t>
      </w:r>
      <w:r w:rsidRPr="00E747D1">
        <w:rPr>
          <w:rFonts w:hint="cs"/>
          <w:rtl/>
        </w:rPr>
        <w:t>בני</w:t>
      </w:r>
      <w:r w:rsidRPr="00E747D1">
        <w:rPr>
          <w:rtl/>
        </w:rPr>
        <w:t xml:space="preserve"> הנוער בסיכון </w:t>
      </w:r>
      <w:r w:rsidRPr="00E747D1">
        <w:rPr>
          <w:rFonts w:hint="cs"/>
          <w:rtl/>
        </w:rPr>
        <w:t xml:space="preserve">הם אוכלוסייה </w:t>
      </w:r>
      <w:r w:rsidRPr="00E747D1">
        <w:rPr>
          <w:rtl/>
        </w:rPr>
        <w:t xml:space="preserve">ראויה לתשומת לב מיוחדת לא רק מנימוקים מוסריים אלא גם משום </w:t>
      </w:r>
      <w:r w:rsidRPr="00E747D1">
        <w:rPr>
          <w:rFonts w:hint="cs"/>
          <w:rtl/>
        </w:rPr>
        <w:t xml:space="preserve">שככל שיינתן להם סיוע </w:t>
      </w:r>
      <w:r w:rsidRPr="00E747D1">
        <w:rPr>
          <w:rtl/>
        </w:rPr>
        <w:t xml:space="preserve">בגיל מוקדם </w:t>
      </w:r>
      <w:r w:rsidRPr="00E747D1">
        <w:rPr>
          <w:rFonts w:hint="cs"/>
          <w:rtl/>
        </w:rPr>
        <w:t>יותר, כך יגדל הסיכוי</w:t>
      </w:r>
      <w:r w:rsidRPr="00E747D1">
        <w:rPr>
          <w:rtl/>
        </w:rPr>
        <w:t xml:space="preserve"> להתפתחותם ולהשתלבותם התקינה</w:t>
      </w:r>
      <w:r w:rsidRPr="00E747D1">
        <w:rPr>
          <w:rFonts w:hint="cs"/>
          <w:rtl/>
        </w:rPr>
        <w:t xml:space="preserve"> </w:t>
      </w:r>
      <w:r w:rsidRPr="00E747D1">
        <w:rPr>
          <w:rtl/>
        </w:rPr>
        <w:t>במערכת החברתית</w:t>
      </w:r>
      <w:r w:rsidRPr="00E747D1">
        <w:t>-</w:t>
      </w:r>
      <w:r w:rsidRPr="00E747D1">
        <w:rPr>
          <w:rtl/>
        </w:rPr>
        <w:t>חינוכית הנורמטיבית</w:t>
      </w:r>
      <w:r w:rsidRPr="00E747D1">
        <w:rPr>
          <w:rStyle w:val="af3"/>
          <w:rFonts w:ascii="David" w:eastAsia="Times New Roman" w:hAnsi="David"/>
          <w:sz w:val="24"/>
        </w:rPr>
        <w:footnoteReference w:id="220"/>
      </w:r>
      <w:r w:rsidRPr="00E747D1">
        <w:t>.</w:t>
      </w:r>
    </w:p>
    <w:p w:rsidR="00B52032" w:rsidRPr="00E747D1" w:rsidRDefault="00B52032" w:rsidP="00B52032">
      <w:pPr>
        <w:pStyle w:val="a9"/>
        <w:spacing w:line="269" w:lineRule="auto"/>
        <w:rPr>
          <w:rtl/>
        </w:rPr>
      </w:pPr>
    </w:p>
    <w:p w:rsidR="00B52032" w:rsidRPr="00E747D1" w:rsidRDefault="00B52032" w:rsidP="00B52032">
      <w:pPr>
        <w:spacing w:line="269" w:lineRule="auto"/>
      </w:pPr>
      <w:r w:rsidRPr="00E747D1">
        <w:rPr>
          <w:rtl/>
        </w:rPr>
        <w:t xml:space="preserve">כאמור, אחת הבעיות </w:t>
      </w:r>
      <w:r w:rsidRPr="00E747D1">
        <w:rPr>
          <w:rFonts w:hint="cs"/>
          <w:rtl/>
        </w:rPr>
        <w:t>העיקריות הנוגעות לסוגיית ה</w:t>
      </w:r>
      <w:r w:rsidRPr="00E747D1">
        <w:rPr>
          <w:rtl/>
        </w:rPr>
        <w:t xml:space="preserve">נוער במצבי סיכון </w:t>
      </w:r>
      <w:r w:rsidRPr="00E747D1">
        <w:rPr>
          <w:rFonts w:hint="cs"/>
          <w:rtl/>
        </w:rPr>
        <w:t>היא</w:t>
      </w:r>
      <w:r w:rsidRPr="00E747D1">
        <w:rPr>
          <w:rtl/>
        </w:rPr>
        <w:t xml:space="preserve"> הגדרתה</w:t>
      </w:r>
      <w:r w:rsidRPr="00E747D1">
        <w:rPr>
          <w:rFonts w:hint="cs"/>
          <w:rtl/>
        </w:rPr>
        <w:t xml:space="preserve"> של אוכלוסייה זו</w:t>
      </w:r>
      <w:r w:rsidRPr="00E747D1">
        <w:t>.</w:t>
      </w:r>
      <w:r w:rsidRPr="00E747D1">
        <w:rPr>
          <w:rtl/>
        </w:rPr>
        <w:t xml:space="preserve"> </w:t>
      </w:r>
      <w:r w:rsidRPr="00E747D1">
        <w:rPr>
          <w:rFonts w:hint="cs"/>
          <w:rtl/>
        </w:rPr>
        <w:t>הדבר מעיד על מגוון ההיבטים הנוגעים לתפיסת התופעה, וכן על הקושי באבחון ובניתוח שלה. עם זאת, קיימת הסכמה רחבה כי בני נוער אלה מתקשים לתפקד במסגרות חינוכיות-חברתיות אשר נועדו לבני גילם, ולכן במוקדם או במאוחר הם נושרים מן המערכת הנורמטיבית. אחת מדרכי הטיפול בבעיה היא חלוקת אוכלוסייה נרחבת זו לקבוצות קטנות והומוגניות יותר, מתוך הנחה כי הטיפול בקבוצות כאלו, שהן בעלות מכנה משותף רחב, מאפשר התערבות יעילה יותר ויצירת מסגרות מתאימות יותר לכל פרט בקבוצות האלו</w:t>
      </w:r>
      <w:r w:rsidRPr="00E747D1">
        <w:t>.</w:t>
      </w:r>
      <w:bookmarkEnd w:id="88"/>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הסיווג</w:t>
      </w:r>
      <w:r w:rsidRPr="00E747D1">
        <w:rPr>
          <w:rtl/>
        </w:rPr>
        <w:t xml:space="preserve"> </w:t>
      </w:r>
      <w:r w:rsidRPr="00E747D1">
        <w:rPr>
          <w:rFonts w:hint="cs"/>
          <w:rtl/>
        </w:rPr>
        <w:t>של</w:t>
      </w:r>
      <w:r w:rsidRPr="00E747D1">
        <w:rPr>
          <w:rtl/>
        </w:rPr>
        <w:t xml:space="preserve"> </w:t>
      </w:r>
      <w:r w:rsidRPr="00E747D1">
        <w:rPr>
          <w:rFonts w:hint="cs"/>
          <w:rtl/>
        </w:rPr>
        <w:t>בני</w:t>
      </w:r>
      <w:r w:rsidRPr="00E747D1">
        <w:rPr>
          <w:rtl/>
        </w:rPr>
        <w:t xml:space="preserve"> </w:t>
      </w:r>
      <w:r w:rsidRPr="00E747D1">
        <w:rPr>
          <w:rFonts w:hint="cs"/>
          <w:rtl/>
        </w:rPr>
        <w:t>נוער</w:t>
      </w:r>
      <w:r w:rsidRPr="00E747D1">
        <w:rPr>
          <w:rtl/>
        </w:rPr>
        <w:t xml:space="preserve"> </w:t>
      </w:r>
      <w:r w:rsidRPr="00E747D1">
        <w:rPr>
          <w:rFonts w:hint="cs"/>
          <w:rtl/>
        </w:rPr>
        <w:t>בסיכון</w:t>
      </w:r>
      <w:r w:rsidRPr="00E747D1">
        <w:rPr>
          <w:rtl/>
        </w:rPr>
        <w:t xml:space="preserve"> </w:t>
      </w:r>
      <w:r w:rsidRPr="00E747D1">
        <w:rPr>
          <w:rFonts w:hint="cs"/>
          <w:rtl/>
        </w:rPr>
        <w:t>לקבוצות</w:t>
      </w:r>
      <w:r w:rsidRPr="00E747D1">
        <w:rPr>
          <w:rtl/>
        </w:rPr>
        <w:t xml:space="preserve"> </w:t>
      </w:r>
      <w:r w:rsidRPr="00E747D1">
        <w:rPr>
          <w:rFonts w:hint="cs"/>
          <w:rtl/>
        </w:rPr>
        <w:t>שונות</w:t>
      </w:r>
      <w:r w:rsidRPr="00E747D1">
        <w:rPr>
          <w:rtl/>
        </w:rPr>
        <w:t xml:space="preserve"> </w:t>
      </w:r>
      <w:r w:rsidRPr="00E747D1">
        <w:rPr>
          <w:rFonts w:hint="cs"/>
          <w:rtl/>
        </w:rPr>
        <w:t>לפי</w:t>
      </w:r>
      <w:r w:rsidRPr="00E747D1">
        <w:rPr>
          <w:rtl/>
        </w:rPr>
        <w:t xml:space="preserve"> </w:t>
      </w:r>
      <w:r w:rsidRPr="00E747D1">
        <w:rPr>
          <w:rFonts w:hint="cs"/>
          <w:rtl/>
        </w:rPr>
        <w:t>מאפיינים</w:t>
      </w:r>
      <w:r w:rsidRPr="00E747D1">
        <w:rPr>
          <w:rtl/>
        </w:rPr>
        <w:t xml:space="preserve"> </w:t>
      </w:r>
      <w:r w:rsidRPr="00E747D1">
        <w:rPr>
          <w:rFonts w:hint="cs"/>
          <w:rtl/>
        </w:rPr>
        <w:t>סוציו</w:t>
      </w:r>
      <w:r w:rsidRPr="00E747D1">
        <w:rPr>
          <w:rtl/>
        </w:rPr>
        <w:t>-</w:t>
      </w:r>
      <w:r w:rsidRPr="00E747D1">
        <w:rPr>
          <w:rFonts w:hint="cs"/>
          <w:rtl/>
        </w:rPr>
        <w:t>דמוגרפיים ואישיותיים</w:t>
      </w:r>
      <w:r w:rsidRPr="00E747D1">
        <w:rPr>
          <w:rtl/>
        </w:rPr>
        <w:t xml:space="preserve"> </w:t>
      </w:r>
      <w:r w:rsidRPr="00E747D1">
        <w:rPr>
          <w:rFonts w:hint="cs"/>
          <w:rtl/>
        </w:rPr>
        <w:t>מאפשר</w:t>
      </w:r>
      <w:r w:rsidRPr="00E747D1">
        <w:rPr>
          <w:rtl/>
        </w:rPr>
        <w:t xml:space="preserve"> </w:t>
      </w:r>
      <w:r w:rsidRPr="00E747D1">
        <w:rPr>
          <w:rFonts w:hint="cs"/>
          <w:rtl/>
        </w:rPr>
        <w:t>מציאת</w:t>
      </w:r>
      <w:r w:rsidRPr="00E747D1">
        <w:rPr>
          <w:rtl/>
        </w:rPr>
        <w:t xml:space="preserve"> </w:t>
      </w:r>
      <w:r w:rsidRPr="00E747D1">
        <w:rPr>
          <w:rFonts w:hint="cs"/>
          <w:rtl/>
        </w:rPr>
        <w:t>מסגרת</w:t>
      </w:r>
      <w:r w:rsidRPr="00E747D1">
        <w:rPr>
          <w:rtl/>
        </w:rPr>
        <w:t xml:space="preserve"> </w:t>
      </w:r>
      <w:r w:rsidRPr="00E747D1">
        <w:rPr>
          <w:rFonts w:hint="cs"/>
          <w:rtl/>
        </w:rPr>
        <w:t>מתאימה</w:t>
      </w:r>
      <w:r w:rsidRPr="00E747D1">
        <w:rPr>
          <w:rtl/>
        </w:rPr>
        <w:t xml:space="preserve"> </w:t>
      </w:r>
      <w:r w:rsidRPr="00E747D1">
        <w:rPr>
          <w:rFonts w:hint="cs"/>
          <w:rtl/>
        </w:rPr>
        <w:t>ומתן</w:t>
      </w:r>
      <w:r w:rsidRPr="00E747D1">
        <w:rPr>
          <w:rtl/>
        </w:rPr>
        <w:t xml:space="preserve"> </w:t>
      </w:r>
      <w:r w:rsidRPr="00E747D1">
        <w:rPr>
          <w:rFonts w:hint="cs"/>
          <w:rtl/>
        </w:rPr>
        <w:t>סיוע</w:t>
      </w:r>
      <w:r w:rsidRPr="00E747D1">
        <w:rPr>
          <w:rtl/>
        </w:rPr>
        <w:t xml:space="preserve"> </w:t>
      </w:r>
      <w:r w:rsidRPr="00E747D1">
        <w:rPr>
          <w:rFonts w:hint="cs"/>
          <w:rtl/>
        </w:rPr>
        <w:t>ספציפי</w:t>
      </w:r>
      <w:r w:rsidRPr="00E747D1">
        <w:rPr>
          <w:rtl/>
        </w:rPr>
        <w:t xml:space="preserve"> </w:t>
      </w:r>
      <w:r w:rsidRPr="00E747D1">
        <w:rPr>
          <w:rFonts w:hint="cs"/>
          <w:rtl/>
        </w:rPr>
        <w:t>לכל</w:t>
      </w:r>
      <w:r w:rsidRPr="00E747D1">
        <w:rPr>
          <w:rtl/>
        </w:rPr>
        <w:t xml:space="preserve"> </w:t>
      </w:r>
      <w:r w:rsidRPr="00E747D1">
        <w:rPr>
          <w:rFonts w:hint="cs"/>
          <w:rtl/>
        </w:rPr>
        <w:t>תת</w:t>
      </w:r>
      <w:r w:rsidRPr="00E747D1">
        <w:rPr>
          <w:rtl/>
        </w:rPr>
        <w:t>-</w:t>
      </w:r>
      <w:r w:rsidRPr="00E747D1">
        <w:rPr>
          <w:rFonts w:hint="cs"/>
          <w:rtl/>
        </w:rPr>
        <w:t>קבוצה הן</w:t>
      </w:r>
      <w:r w:rsidRPr="00E747D1">
        <w:rPr>
          <w:rtl/>
        </w:rPr>
        <w:t xml:space="preserve"> </w:t>
      </w:r>
      <w:r w:rsidRPr="00E747D1">
        <w:rPr>
          <w:rFonts w:hint="cs"/>
          <w:rtl/>
        </w:rPr>
        <w:t>בגיבוש</w:t>
      </w:r>
      <w:r w:rsidRPr="00E747D1">
        <w:rPr>
          <w:rtl/>
        </w:rPr>
        <w:t xml:space="preserve"> </w:t>
      </w:r>
      <w:r w:rsidRPr="00E747D1">
        <w:rPr>
          <w:rFonts w:hint="cs"/>
          <w:rtl/>
        </w:rPr>
        <w:t>דרכי</w:t>
      </w:r>
      <w:r w:rsidRPr="00E747D1">
        <w:rPr>
          <w:rtl/>
        </w:rPr>
        <w:t xml:space="preserve"> </w:t>
      </w:r>
      <w:r w:rsidRPr="00E747D1">
        <w:rPr>
          <w:rFonts w:hint="cs"/>
          <w:rtl/>
        </w:rPr>
        <w:t>ההתערבות</w:t>
      </w:r>
      <w:r w:rsidRPr="00E747D1">
        <w:rPr>
          <w:rtl/>
        </w:rPr>
        <w:t xml:space="preserve"> </w:t>
      </w:r>
      <w:r w:rsidRPr="00E747D1">
        <w:rPr>
          <w:rFonts w:hint="cs"/>
          <w:rtl/>
        </w:rPr>
        <w:t>המתאימות</w:t>
      </w:r>
      <w:r w:rsidRPr="00E747D1">
        <w:rPr>
          <w:rtl/>
        </w:rPr>
        <w:t xml:space="preserve"> </w:t>
      </w:r>
      <w:r w:rsidRPr="00E747D1">
        <w:rPr>
          <w:rFonts w:hint="cs"/>
          <w:rtl/>
        </w:rPr>
        <w:t>לה והן</w:t>
      </w:r>
      <w:r w:rsidRPr="00E747D1">
        <w:rPr>
          <w:rtl/>
        </w:rPr>
        <w:t xml:space="preserve"> </w:t>
      </w:r>
      <w:r w:rsidRPr="00E747D1">
        <w:rPr>
          <w:rFonts w:hint="cs"/>
          <w:rtl/>
        </w:rPr>
        <w:t>בנקיטת</w:t>
      </w:r>
      <w:r w:rsidRPr="00E747D1">
        <w:rPr>
          <w:rtl/>
        </w:rPr>
        <w:t xml:space="preserve"> </w:t>
      </w:r>
      <w:r w:rsidRPr="00E747D1">
        <w:rPr>
          <w:rFonts w:hint="cs"/>
          <w:rtl/>
        </w:rPr>
        <w:t>צעדי</w:t>
      </w:r>
      <w:r w:rsidRPr="00E747D1">
        <w:rPr>
          <w:rtl/>
        </w:rPr>
        <w:t xml:space="preserve"> </w:t>
      </w:r>
      <w:r w:rsidRPr="00E747D1">
        <w:rPr>
          <w:rFonts w:hint="cs"/>
          <w:rtl/>
        </w:rPr>
        <w:t>המניעה</w:t>
      </w:r>
      <w:r w:rsidRPr="00E747D1">
        <w:rPr>
          <w:rtl/>
        </w:rPr>
        <w:t xml:space="preserve"> </w:t>
      </w:r>
      <w:r w:rsidRPr="00E747D1">
        <w:rPr>
          <w:rFonts w:hint="cs"/>
          <w:rtl/>
        </w:rPr>
        <w:t>המתאימים</w:t>
      </w:r>
      <w:r w:rsidRPr="00E747D1">
        <w:t>.</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אחת מהמלצות ועדת שמיד הייתה שיש למקד מאמצים וטיפול באוכלוסיות מיוחדות: המגזר הערבי והבדואי, עולים חדשים, המגזר החרדי ובני נוער הומו-לסביים</w:t>
      </w:r>
      <w:r w:rsidRPr="00E747D1">
        <w:rPr>
          <w:rStyle w:val="af3"/>
          <w:rtl/>
        </w:rPr>
        <w:footnoteReference w:id="221"/>
      </w:r>
      <w:r w:rsidRPr="00E747D1">
        <w:rPr>
          <w:rFonts w:hint="cs"/>
          <w:rtl/>
        </w:rPr>
        <w:t>.</w:t>
      </w:r>
    </w:p>
    <w:p w:rsidR="00B52032" w:rsidRDefault="00B52032" w:rsidP="00B52032">
      <w:pPr>
        <w:spacing w:line="269" w:lineRule="auto"/>
        <w:rPr>
          <w:rFonts w:ascii="Almoni ML v5 AAA" w:hAnsi="Almoni ML v5 AAA" w:cs="Almoni ML v5 AAA"/>
          <w:b/>
          <w:bCs/>
          <w:sz w:val="24"/>
          <w:rtl/>
          <w:lang w:val="fr-FR"/>
        </w:rPr>
      </w:pPr>
    </w:p>
    <w:p w:rsidR="00B52032" w:rsidRPr="00766DCE" w:rsidRDefault="00B52032" w:rsidP="00B52032">
      <w:pPr>
        <w:bidi w:val="0"/>
        <w:spacing w:line="240" w:lineRule="auto"/>
        <w:jc w:val="left"/>
        <w:rPr>
          <w:rFonts w:ascii="Calibri" w:eastAsia="Times New Roman" w:hAnsi="Calibri" w:cs="Calibri"/>
          <w:sz w:val="22"/>
          <w:szCs w:val="22"/>
        </w:rPr>
      </w:pPr>
      <w:r>
        <w:rPr>
          <w:rFonts w:ascii="Calibri" w:eastAsia="Times New Roman" w:hAnsi="Calibri" w:cs="Calibri"/>
          <w:noProof/>
          <w:sz w:val="22"/>
          <w:szCs w:val="22"/>
        </w:rPr>
        <w:lastRenderedPageBreak/>
        <w:drawing>
          <wp:inline distT="0" distB="0" distL="0" distR="0" wp14:anchorId="341B86D0" wp14:editId="1F0F9F06">
            <wp:extent cx="5161915" cy="1895475"/>
            <wp:effectExtent l="0" t="0" r="635" b="9525"/>
            <wp:docPr id="48" name="תמונה 48" descr="מתמונת המצב המצטיירת מתשובותיהן של 47 רשויות מקומיות על השאלון בנוגע לנוער בסיכון בתחום שיפוטן עולים פערים משמעותיים בין הרשויות השונות מבחינת מספר בני הנוער בסיכון שבהן, ומבחינת תפיסת הנער כנער בסיכון. הפערים בולטים במיוחד בין המגזרים השונים: מספר רשויות מהמגזר הערבי שענו על השאלון מסרו כי כל בני הנוער ברשות מוגדרים בסיכון ולכן על פי השאלון 77.7% מבני הנוער במגזר הערבי מוגדרים בסיכון אך רק 27.2% מהם מקבלים טיפול, לעומת המגזר החרדי שבו רק 2.5% מוגדרים בסיכון אך 72.2% מהם מקבלים טיפול. &#10;&#10;מבחינת אופי הטיפול, יש העדפה ברורה לטיפול קהילתי (57.3%) על פני טיפול חוץ-ביתי (13.8%). עם זאת, גם כאן יש הבדלים ניכרים בין האוכלוסיות השונות - &#10;במגזר הערבי רק כ-2% מהמטופלים נמצאים במסגרות חוץ-ביתיות לעומת כ-50% במגזר החרדי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pic:spPr>
                </pic:pic>
              </a:graphicData>
            </a:graphic>
          </wp:inline>
        </w:drawing>
      </w:r>
    </w:p>
    <w:p w:rsidR="00B52032" w:rsidRPr="00766DCE" w:rsidRDefault="00B52032" w:rsidP="00B52032">
      <w:pPr>
        <w:spacing w:line="269" w:lineRule="auto"/>
        <w:jc w:val="left"/>
        <w:rPr>
          <w:szCs w:val="20"/>
          <w:rtl/>
        </w:rPr>
      </w:pPr>
      <w:r w:rsidRPr="00766DCE">
        <w:rPr>
          <w:rFonts w:hint="cs"/>
          <w:szCs w:val="20"/>
          <w:rtl/>
        </w:rPr>
        <w:t xml:space="preserve">* </w:t>
      </w:r>
      <w:r w:rsidRPr="00766DCE">
        <w:rPr>
          <w:rFonts w:ascii="David" w:hAnsi="David"/>
          <w:szCs w:val="20"/>
          <w:rtl/>
        </w:rPr>
        <w:t xml:space="preserve">שאלון </w:t>
      </w:r>
      <w:r w:rsidRPr="00766DCE">
        <w:rPr>
          <w:rFonts w:ascii="David" w:hAnsi="David" w:hint="cs"/>
          <w:szCs w:val="20"/>
          <w:rtl/>
        </w:rPr>
        <w:t>משרד ה</w:t>
      </w:r>
      <w:r w:rsidRPr="00766DCE">
        <w:rPr>
          <w:rFonts w:ascii="David" w:hAnsi="David"/>
          <w:szCs w:val="20"/>
          <w:rtl/>
        </w:rPr>
        <w:t>רווחה</w:t>
      </w:r>
      <w:r w:rsidRPr="00766DCE">
        <w:rPr>
          <w:rFonts w:ascii="David" w:hAnsi="David" w:hint="cs"/>
          <w:szCs w:val="20"/>
          <w:rtl/>
        </w:rPr>
        <w:t>,</w:t>
      </w:r>
      <w:r w:rsidRPr="00766DCE">
        <w:rPr>
          <w:rFonts w:ascii="David" w:hAnsi="David"/>
          <w:szCs w:val="20"/>
          <w:rtl/>
        </w:rPr>
        <w:t xml:space="preserve"> תקציר </w:t>
      </w:r>
      <w:r w:rsidRPr="00766DCE">
        <w:rPr>
          <w:rFonts w:ascii="David" w:hAnsi="David" w:hint="cs"/>
          <w:szCs w:val="20"/>
          <w:rtl/>
        </w:rPr>
        <w:t>ה</w:t>
      </w:r>
      <w:r w:rsidRPr="00766DCE">
        <w:rPr>
          <w:rFonts w:ascii="David" w:hAnsi="David"/>
          <w:szCs w:val="20"/>
          <w:rtl/>
        </w:rPr>
        <w:t xml:space="preserve">פרק </w:t>
      </w:r>
      <w:r w:rsidRPr="00766DCE">
        <w:rPr>
          <w:rFonts w:ascii="David" w:hAnsi="David" w:hint="cs"/>
          <w:szCs w:val="20"/>
          <w:rtl/>
        </w:rPr>
        <w:t>"</w:t>
      </w:r>
      <w:r w:rsidRPr="00766DCE">
        <w:rPr>
          <w:rFonts w:ascii="David" w:hAnsi="David"/>
          <w:szCs w:val="20"/>
          <w:rtl/>
        </w:rPr>
        <w:t>נתונים מספריים</w:t>
      </w:r>
      <w:r w:rsidRPr="00766DCE">
        <w:rPr>
          <w:rFonts w:ascii="David" w:hAnsi="David" w:hint="cs"/>
          <w:szCs w:val="20"/>
          <w:rtl/>
        </w:rPr>
        <w:t>"</w:t>
      </w:r>
      <w:r w:rsidRPr="00766DCE">
        <w:rPr>
          <w:rFonts w:hint="cs"/>
          <w:szCs w:val="20"/>
          <w:rtl/>
        </w:rPr>
        <w:t>.</w:t>
      </w:r>
    </w:p>
    <w:p w:rsidR="00B52032" w:rsidRDefault="00B52032" w:rsidP="00B52032">
      <w:pPr>
        <w:spacing w:line="269" w:lineRule="auto"/>
        <w:rPr>
          <w:rtl/>
        </w:rPr>
      </w:pPr>
    </w:p>
    <w:p w:rsidR="00B52032" w:rsidRPr="00E747D1" w:rsidRDefault="00B52032" w:rsidP="00B52032">
      <w:pPr>
        <w:spacing w:line="269" w:lineRule="auto"/>
        <w:rPr>
          <w:rtl/>
        </w:rPr>
      </w:pPr>
      <w:r w:rsidRPr="00E747D1">
        <w:rPr>
          <w:rFonts w:hint="cs"/>
          <w:rtl/>
        </w:rPr>
        <w:t xml:space="preserve">משרד הרווחה מנסה לספק למגוון האוכלוסיות מענים המותאמים לצורכיהן, כמפורט להלן: </w:t>
      </w:r>
    </w:p>
    <w:p w:rsidR="00B52032" w:rsidRPr="000D719B" w:rsidRDefault="00B52032" w:rsidP="00B52032">
      <w:pPr>
        <w:spacing w:line="269" w:lineRule="auto"/>
        <w:rPr>
          <w:rtl/>
        </w:rPr>
      </w:pPr>
    </w:p>
    <w:p w:rsidR="00B52032" w:rsidRPr="00E747D1" w:rsidRDefault="00B52032" w:rsidP="00B52032">
      <w:pPr>
        <w:pStyle w:val="31"/>
        <w:spacing w:before="0" w:line="269" w:lineRule="auto"/>
      </w:pPr>
      <w:r w:rsidRPr="00E747D1">
        <w:rPr>
          <w:rtl/>
        </w:rPr>
        <w:t>נוער חרדי בסיכון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על פי מחקר שנערך, </w:t>
      </w:r>
      <w:r w:rsidRPr="00E747D1">
        <w:rPr>
          <w:rtl/>
        </w:rPr>
        <w:t>תופעת הנוער</w:t>
      </w:r>
      <w:r w:rsidRPr="00E747D1">
        <w:rPr>
          <w:rFonts w:hint="cs"/>
          <w:rtl/>
        </w:rPr>
        <w:t xml:space="preserve"> </w:t>
      </w:r>
      <w:r w:rsidRPr="00E747D1">
        <w:rPr>
          <w:rtl/>
        </w:rPr>
        <w:t xml:space="preserve">הנושר </w:t>
      </w:r>
      <w:r w:rsidRPr="00E747D1">
        <w:rPr>
          <w:rFonts w:hint="cs"/>
          <w:rtl/>
        </w:rPr>
        <w:t xml:space="preserve">ממסגרות החינוך </w:t>
      </w:r>
      <w:r w:rsidRPr="00E747D1">
        <w:rPr>
          <w:rtl/>
        </w:rPr>
        <w:t>היא סדק ממשי ב</w:t>
      </w:r>
      <w:r w:rsidRPr="00E747D1">
        <w:rPr>
          <w:rFonts w:hint="cs"/>
          <w:rtl/>
        </w:rPr>
        <w:t>"</w:t>
      </w:r>
      <w:r w:rsidRPr="00E747D1">
        <w:rPr>
          <w:rtl/>
        </w:rPr>
        <w:t>חומות הקדושה</w:t>
      </w:r>
      <w:r w:rsidRPr="00E747D1">
        <w:rPr>
          <w:rFonts w:hint="cs"/>
          <w:rtl/>
        </w:rPr>
        <w:t>"</w:t>
      </w:r>
      <w:r w:rsidRPr="00E747D1">
        <w:rPr>
          <w:rtl/>
        </w:rPr>
        <w:t xml:space="preserve"> של החברה החרדית</w:t>
      </w:r>
      <w:r w:rsidRPr="00E747D1">
        <w:rPr>
          <w:rFonts w:hint="cs"/>
          <w:rtl/>
        </w:rPr>
        <w:t>,</w:t>
      </w:r>
      <w:r w:rsidRPr="00E747D1">
        <w:t xml:space="preserve"> </w:t>
      </w:r>
      <w:r w:rsidRPr="00E747D1">
        <w:rPr>
          <w:rtl/>
        </w:rPr>
        <w:t xml:space="preserve">ולמעשה היא </w:t>
      </w:r>
      <w:r w:rsidRPr="00E747D1">
        <w:rPr>
          <w:rFonts w:hint="cs"/>
          <w:rtl/>
        </w:rPr>
        <w:t>אחד</w:t>
      </w:r>
      <w:r w:rsidRPr="00E747D1">
        <w:rPr>
          <w:rtl/>
        </w:rPr>
        <w:t xml:space="preserve"> הסדקים הראשונים שהחברה החרדית הייתה מוכנה להכיר</w:t>
      </w:r>
      <w:r w:rsidRPr="00E747D1">
        <w:rPr>
          <w:rFonts w:hint="cs"/>
          <w:rtl/>
        </w:rPr>
        <w:t xml:space="preserve"> בהם</w:t>
      </w:r>
      <w:r w:rsidRPr="00E747D1">
        <w:rPr>
          <w:rtl/>
        </w:rPr>
        <w:t xml:space="preserve"> ולהודות בקיומם. התופעה של נוער שנפלט מהמסגרות הנורמטיביות של החברה החרדית </w:t>
      </w:r>
      <w:r w:rsidRPr="00E747D1">
        <w:rPr>
          <w:rFonts w:hint="cs"/>
          <w:rtl/>
        </w:rPr>
        <w:t>"</w:t>
      </w:r>
      <w:r w:rsidRPr="00E747D1">
        <w:rPr>
          <w:rtl/>
        </w:rPr>
        <w:t>דופקת בדלת</w:t>
      </w:r>
      <w:r w:rsidRPr="00E747D1">
        <w:rPr>
          <w:rFonts w:hint="cs"/>
          <w:rtl/>
        </w:rPr>
        <w:t>"</w:t>
      </w:r>
      <w:r w:rsidRPr="00E747D1">
        <w:rPr>
          <w:rtl/>
        </w:rPr>
        <w:t xml:space="preserve"> של משפחות מכל הזרמים והקבוצות. נראה שלמרות המאמצים הגדולים</w:t>
      </w:r>
      <w:r w:rsidRPr="00E747D1">
        <w:rPr>
          <w:rFonts w:hint="cs"/>
          <w:rtl/>
        </w:rPr>
        <w:t xml:space="preserve"> של</w:t>
      </w:r>
      <w:r w:rsidRPr="00E747D1">
        <w:rPr>
          <w:rtl/>
        </w:rPr>
        <w:t xml:space="preserve"> החברה החרדית</w:t>
      </w:r>
      <w:r w:rsidRPr="00E747D1">
        <w:rPr>
          <w:rFonts w:hint="cs"/>
          <w:rtl/>
        </w:rPr>
        <w:t xml:space="preserve"> לטפל בתופעה זו, החברה החרדית</w:t>
      </w:r>
      <w:r w:rsidRPr="00E747D1">
        <w:rPr>
          <w:rtl/>
        </w:rPr>
        <w:t xml:space="preserve"> </w:t>
      </w:r>
      <w:r w:rsidRPr="00E747D1">
        <w:rPr>
          <w:rFonts w:hint="cs"/>
          <w:rtl/>
        </w:rPr>
        <w:t>מתקשה</w:t>
      </w:r>
      <w:r w:rsidRPr="00E747D1">
        <w:rPr>
          <w:rtl/>
        </w:rPr>
        <w:t xml:space="preserve"> לעצור אותה</w:t>
      </w:r>
      <w:r w:rsidRPr="00E747D1">
        <w:rPr>
          <w:rStyle w:val="af3"/>
          <w:b/>
          <w:rtl/>
        </w:rPr>
        <w:footnoteReference w:id="222"/>
      </w:r>
      <w:r w:rsidRPr="00E747D1">
        <w:rPr>
          <w:sz w:val="24"/>
          <w:rtl/>
        </w:rPr>
        <w:t>.</w:t>
      </w:r>
      <w:r w:rsidRPr="00E747D1">
        <w:rPr>
          <w:rFonts w:hint="cs"/>
          <w:rtl/>
        </w:rPr>
        <w:t xml:space="preserve"> המענה של משרד הרווחה לנוער חרדי מנותק נקרא </w:t>
      </w:r>
      <w:proofErr w:type="spellStart"/>
      <w:r w:rsidRPr="00E747D1">
        <w:rPr>
          <w:rFonts w:hint="cs"/>
          <w:rtl/>
        </w:rPr>
        <w:t>נוח"ם</w:t>
      </w:r>
      <w:proofErr w:type="spellEnd"/>
      <w:r w:rsidRPr="00E747D1">
        <w:rPr>
          <w:rFonts w:hint="cs"/>
          <w:rtl/>
        </w:rPr>
        <w:t xml:space="preserve"> (נוער חרדי מנותק)</w:t>
      </w:r>
      <w:r w:rsidRPr="00E747D1">
        <w:rPr>
          <w:rStyle w:val="af3"/>
          <w:rtl/>
        </w:rPr>
        <w:footnoteReference w:id="223"/>
      </w:r>
      <w:r w:rsidRPr="00E747D1">
        <w:rPr>
          <w:rFonts w:hint="cs"/>
          <w:rtl/>
        </w:rPr>
        <w:t>.</w:t>
      </w:r>
    </w:p>
    <w:p w:rsidR="00B52032" w:rsidRPr="00E747D1" w:rsidRDefault="00B52032" w:rsidP="00B52032">
      <w:pPr>
        <w:spacing w:line="269" w:lineRule="auto"/>
        <w:rPr>
          <w:rtl/>
        </w:rPr>
      </w:pPr>
    </w:p>
    <w:p w:rsidR="00B52032" w:rsidRPr="00E747D1" w:rsidRDefault="00B52032" w:rsidP="00B52032">
      <w:pPr>
        <w:pStyle w:val="4"/>
        <w:spacing w:before="0" w:line="269" w:lineRule="auto"/>
        <w:rPr>
          <w:rtl/>
        </w:rPr>
      </w:pPr>
      <w:proofErr w:type="spellStart"/>
      <w:r w:rsidRPr="00E747D1">
        <w:rPr>
          <w:rtl/>
        </w:rPr>
        <w:t>נוח"ם</w:t>
      </w:r>
      <w:proofErr w:type="spellEnd"/>
      <w:r w:rsidRPr="00E747D1">
        <w:rPr>
          <w:rtl/>
        </w:rPr>
        <w:t xml:space="preserve"> בקהילה (נוער חרדי מנותק)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proofErr w:type="spellStart"/>
      <w:r w:rsidRPr="00E747D1">
        <w:rPr>
          <w:rFonts w:hint="cs"/>
          <w:rtl/>
        </w:rPr>
        <w:t>נוח"ם</w:t>
      </w:r>
      <w:proofErr w:type="spellEnd"/>
      <w:r w:rsidRPr="00E747D1">
        <w:rPr>
          <w:rFonts w:hint="cs"/>
          <w:rtl/>
        </w:rPr>
        <w:t xml:space="preserve"> היא </w:t>
      </w:r>
      <w:r w:rsidRPr="00E747D1">
        <w:rPr>
          <w:rtl/>
        </w:rPr>
        <w:t>ת</w:t>
      </w:r>
      <w:r w:rsidRPr="00E747D1">
        <w:rPr>
          <w:rFonts w:hint="cs"/>
          <w:rtl/>
        </w:rPr>
        <w:t>ו</w:t>
      </w:r>
      <w:r w:rsidRPr="00E747D1">
        <w:rPr>
          <w:rtl/>
        </w:rPr>
        <w:t>כנית לבני נוער וצעירים במצבי סיכון מצוקה וסכנה מהחברה החרדית.</w:t>
      </w:r>
      <w:r w:rsidRPr="00E747D1">
        <w:rPr>
          <w:rFonts w:hint="cs"/>
          <w:rtl/>
        </w:rPr>
        <w:t xml:space="preserve"> </w:t>
      </w:r>
      <w:r w:rsidRPr="00E747D1">
        <w:rPr>
          <w:rtl/>
        </w:rPr>
        <w:t>הת</w:t>
      </w:r>
      <w:r w:rsidRPr="00E747D1">
        <w:rPr>
          <w:rFonts w:hint="cs"/>
          <w:rtl/>
        </w:rPr>
        <w:t>ו</w:t>
      </w:r>
      <w:r w:rsidRPr="00E747D1">
        <w:rPr>
          <w:rtl/>
        </w:rPr>
        <w:t xml:space="preserve">כנית פותחה </w:t>
      </w:r>
      <w:r w:rsidRPr="00E747D1">
        <w:rPr>
          <w:rFonts w:hint="cs"/>
          <w:rtl/>
        </w:rPr>
        <w:t xml:space="preserve">לשם מתן </w:t>
      </w:r>
      <w:r w:rsidRPr="00E747D1">
        <w:rPr>
          <w:rtl/>
        </w:rPr>
        <w:t xml:space="preserve">מענה </w:t>
      </w:r>
      <w:r w:rsidRPr="00E747D1">
        <w:rPr>
          <w:rFonts w:hint="cs"/>
          <w:rtl/>
        </w:rPr>
        <w:t xml:space="preserve">על </w:t>
      </w:r>
      <w:r w:rsidRPr="00E747D1">
        <w:rPr>
          <w:rtl/>
        </w:rPr>
        <w:t xml:space="preserve">צרכים </w:t>
      </w:r>
      <w:r w:rsidRPr="00E747D1">
        <w:rPr>
          <w:rFonts w:hint="cs"/>
          <w:rtl/>
        </w:rPr>
        <w:t>י</w:t>
      </w:r>
      <w:r w:rsidRPr="00E747D1">
        <w:rPr>
          <w:rtl/>
        </w:rPr>
        <w:t xml:space="preserve">יחודיים </w:t>
      </w:r>
      <w:r w:rsidRPr="00E747D1">
        <w:rPr>
          <w:rFonts w:hint="cs"/>
          <w:rtl/>
        </w:rPr>
        <w:t>והיא מותאמת מהבחינה</w:t>
      </w:r>
      <w:r w:rsidRPr="00E747D1">
        <w:rPr>
          <w:rtl/>
        </w:rPr>
        <w:t xml:space="preserve"> </w:t>
      </w:r>
      <w:r w:rsidRPr="00E747D1">
        <w:rPr>
          <w:rFonts w:hint="cs"/>
          <w:rtl/>
        </w:rPr>
        <w:t>ה</w:t>
      </w:r>
      <w:r w:rsidRPr="00E747D1">
        <w:rPr>
          <w:rtl/>
        </w:rPr>
        <w:t>תרבותית</w:t>
      </w:r>
      <w:r w:rsidRPr="00E747D1">
        <w:rPr>
          <w:rFonts w:hint="cs"/>
          <w:rtl/>
        </w:rPr>
        <w:t xml:space="preserve"> למאפייניה הייחודיים של החברה החרדית</w:t>
      </w:r>
      <w:r w:rsidRPr="00E747D1">
        <w:rPr>
          <w:rStyle w:val="af3"/>
          <w:rtl/>
        </w:rPr>
        <w:footnoteReference w:id="224"/>
      </w:r>
      <w:r w:rsidRPr="00E747D1">
        <w:rPr>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התכנית כוללת מענים מגוונים עבור בני נוער צעירות וצעירים</w:t>
      </w:r>
      <w:r w:rsidRPr="00E747D1">
        <w:rPr>
          <w:rFonts w:hint="cs"/>
          <w:rtl/>
        </w:rPr>
        <w:t>, כגון</w:t>
      </w:r>
      <w:r w:rsidRPr="00E747D1">
        <w:rPr>
          <w:rtl/>
        </w:rPr>
        <w:t xml:space="preserve"> ת</w:t>
      </w:r>
      <w:r w:rsidRPr="00E747D1">
        <w:rPr>
          <w:rFonts w:hint="cs"/>
          <w:rtl/>
        </w:rPr>
        <w:t>ו</w:t>
      </w:r>
      <w:r w:rsidRPr="00E747D1">
        <w:rPr>
          <w:rtl/>
        </w:rPr>
        <w:t>כנית איתור וטיפול</w:t>
      </w:r>
      <w:r w:rsidRPr="00E747D1">
        <w:rPr>
          <w:rFonts w:hint="cs"/>
          <w:rtl/>
        </w:rPr>
        <w:t xml:space="preserve">, </w:t>
      </w:r>
      <w:r w:rsidRPr="00E747D1">
        <w:rPr>
          <w:rtl/>
        </w:rPr>
        <w:t>ת</w:t>
      </w:r>
      <w:r w:rsidRPr="00E747D1">
        <w:rPr>
          <w:rFonts w:hint="cs"/>
          <w:rtl/>
        </w:rPr>
        <w:t>ו</w:t>
      </w:r>
      <w:r w:rsidRPr="00E747D1">
        <w:rPr>
          <w:rtl/>
        </w:rPr>
        <w:t xml:space="preserve">כנית הנותנת מעטפת היקפית הכוללת איתור </w:t>
      </w:r>
      <w:proofErr w:type="spellStart"/>
      <w:r w:rsidRPr="00E747D1">
        <w:rPr>
          <w:rtl/>
        </w:rPr>
        <w:t>ו</w:t>
      </w:r>
      <w:r w:rsidRPr="00E747D1">
        <w:rPr>
          <w:rFonts w:hint="cs"/>
          <w:rtl/>
        </w:rPr>
        <w:t>י</w:t>
      </w:r>
      <w:r w:rsidRPr="00E747D1">
        <w:rPr>
          <w:rtl/>
        </w:rPr>
        <w:t>ישוג</w:t>
      </w:r>
      <w:proofErr w:type="spellEnd"/>
      <w:r w:rsidRPr="00E747D1">
        <w:rPr>
          <w:rtl/>
        </w:rPr>
        <w:t>, טיפול וליווי פסיכו</w:t>
      </w:r>
      <w:r w:rsidRPr="00E747D1">
        <w:rPr>
          <w:rFonts w:hint="cs"/>
          <w:rtl/>
        </w:rPr>
        <w:t>-</w:t>
      </w:r>
      <w:r w:rsidRPr="00E747D1">
        <w:rPr>
          <w:rtl/>
        </w:rPr>
        <w:t xml:space="preserve">סוציאלי, אבחונים, פעילות </w:t>
      </w:r>
      <w:r w:rsidRPr="00E747D1">
        <w:rPr>
          <w:rFonts w:hint="cs"/>
          <w:rtl/>
        </w:rPr>
        <w:t>במסגרת סדנאות</w:t>
      </w:r>
      <w:r w:rsidRPr="00E747D1">
        <w:rPr>
          <w:rtl/>
        </w:rPr>
        <w:t xml:space="preserve">, פעילות </w:t>
      </w:r>
      <w:proofErr w:type="spellStart"/>
      <w:r w:rsidRPr="00E747D1">
        <w:rPr>
          <w:rtl/>
        </w:rPr>
        <w:t>הפגתית</w:t>
      </w:r>
      <w:proofErr w:type="spellEnd"/>
      <w:r w:rsidRPr="00E747D1">
        <w:rPr>
          <w:rtl/>
        </w:rPr>
        <w:t xml:space="preserve"> ופעילות העשרה</w:t>
      </w:r>
      <w:r w:rsidRPr="00E747D1">
        <w:rPr>
          <w:rFonts w:hint="cs"/>
          <w:rtl/>
        </w:rPr>
        <w:t>, "</w:t>
      </w:r>
      <w:r w:rsidRPr="00E747D1">
        <w:rPr>
          <w:rtl/>
        </w:rPr>
        <w:t>בית חם</w:t>
      </w:r>
      <w:r w:rsidRPr="00E747D1">
        <w:rPr>
          <w:rFonts w:hint="cs"/>
          <w:rtl/>
        </w:rPr>
        <w:t xml:space="preserve">", </w:t>
      </w:r>
      <w:proofErr w:type="spellStart"/>
      <w:r w:rsidRPr="00E747D1">
        <w:rPr>
          <w:rtl/>
        </w:rPr>
        <w:t>מט"ל</w:t>
      </w:r>
      <w:proofErr w:type="spellEnd"/>
      <w:r w:rsidRPr="00E747D1">
        <w:rPr>
          <w:rtl/>
        </w:rPr>
        <w:t xml:space="preserve"> (מרכז טיפולי לנוער)</w:t>
      </w:r>
      <w:r w:rsidRPr="00E747D1">
        <w:rPr>
          <w:rFonts w:hint="cs"/>
          <w:rtl/>
        </w:rPr>
        <w:t xml:space="preserve">, </w:t>
      </w:r>
      <w:proofErr w:type="spellStart"/>
      <w:r w:rsidRPr="00E747D1">
        <w:rPr>
          <w:rtl/>
        </w:rPr>
        <w:t>מית"ר</w:t>
      </w:r>
      <w:proofErr w:type="spellEnd"/>
      <w:r w:rsidRPr="00E747D1">
        <w:rPr>
          <w:rtl/>
        </w:rPr>
        <w:t xml:space="preserve"> ומרכז </w:t>
      </w:r>
      <w:proofErr w:type="spellStart"/>
      <w:r w:rsidRPr="00E747D1">
        <w:rPr>
          <w:rtl/>
        </w:rPr>
        <w:t>עד"י</w:t>
      </w:r>
      <w:proofErr w:type="spellEnd"/>
      <w:r w:rsidRPr="00E747D1">
        <w:rPr>
          <w:rFonts w:hint="cs"/>
          <w:rtl/>
        </w:rPr>
        <w:t>, "</w:t>
      </w:r>
      <w:r w:rsidRPr="00E747D1">
        <w:rPr>
          <w:rtl/>
        </w:rPr>
        <w:t>נתיבים להורות</w:t>
      </w:r>
      <w:r w:rsidRPr="00E747D1">
        <w:rPr>
          <w:rFonts w:hint="cs"/>
          <w:rtl/>
        </w:rPr>
        <w:t xml:space="preserve">", </w:t>
      </w:r>
      <w:r w:rsidRPr="00E747D1">
        <w:rPr>
          <w:rtl/>
        </w:rPr>
        <w:t>ניידת רחוב</w:t>
      </w:r>
      <w:r w:rsidRPr="00E747D1">
        <w:rPr>
          <w:rFonts w:hint="cs"/>
          <w:rtl/>
        </w:rPr>
        <w:t>.</w:t>
      </w:r>
    </w:p>
    <w:p w:rsidR="00B52032" w:rsidRPr="00E747D1" w:rsidRDefault="00B52032" w:rsidP="00B52032">
      <w:pPr>
        <w:pStyle w:val="a9"/>
        <w:spacing w:line="269" w:lineRule="auto"/>
        <w:rPr>
          <w:sz w:val="24"/>
          <w:szCs w:val="24"/>
          <w:rtl/>
        </w:rPr>
      </w:pPr>
    </w:p>
    <w:p w:rsidR="00B52032" w:rsidRDefault="00B52032">
      <w:pPr>
        <w:bidi w:val="0"/>
        <w:spacing w:after="200" w:line="276" w:lineRule="auto"/>
        <w:rPr>
          <w:rFonts w:eastAsiaTheme="majorEastAsia"/>
          <w:bCs/>
          <w:szCs w:val="26"/>
          <w:rtl/>
        </w:rPr>
      </w:pPr>
      <w:r>
        <w:rPr>
          <w:rtl/>
        </w:rPr>
        <w:br w:type="page"/>
      </w:r>
    </w:p>
    <w:p w:rsidR="00B52032" w:rsidRPr="00E747D1" w:rsidRDefault="00B52032" w:rsidP="00B52032">
      <w:pPr>
        <w:pStyle w:val="4"/>
        <w:spacing w:before="0" w:line="269" w:lineRule="auto"/>
        <w:rPr>
          <w:rtl/>
        </w:rPr>
      </w:pPr>
      <w:r w:rsidRPr="00E747D1">
        <w:rPr>
          <w:rFonts w:hint="eastAsia"/>
          <w:rtl/>
        </w:rPr>
        <w:lastRenderedPageBreak/>
        <w:t>תקציבי</w:t>
      </w:r>
      <w:r w:rsidRPr="00E747D1">
        <w:rPr>
          <w:rtl/>
        </w:rPr>
        <w:t xml:space="preserve"> ת</w:t>
      </w:r>
      <w:r w:rsidRPr="00E747D1">
        <w:rPr>
          <w:rFonts w:hint="cs"/>
          <w:rtl/>
        </w:rPr>
        <w:t>ו</w:t>
      </w:r>
      <w:r w:rsidRPr="00E747D1">
        <w:rPr>
          <w:rtl/>
        </w:rPr>
        <w:t xml:space="preserve">כנית </w:t>
      </w:r>
      <w:proofErr w:type="spellStart"/>
      <w:r w:rsidRPr="00E747D1">
        <w:rPr>
          <w:rFonts w:hint="eastAsia"/>
          <w:rtl/>
        </w:rPr>
        <w:t>נוח</w:t>
      </w:r>
      <w:r w:rsidRPr="00E747D1">
        <w:rPr>
          <w:rtl/>
        </w:rPr>
        <w:t>"</w:t>
      </w:r>
      <w:r w:rsidRPr="00E747D1">
        <w:rPr>
          <w:rFonts w:hint="eastAsia"/>
          <w:rtl/>
        </w:rPr>
        <w:t>ם</w:t>
      </w:r>
      <w:proofErr w:type="spellEnd"/>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jc w:val="center"/>
        <w:textAlignment w:val="top"/>
        <w:rPr>
          <w:b/>
          <w:bCs/>
          <w:rtl/>
        </w:rPr>
      </w:pPr>
      <w:r w:rsidRPr="00E747D1">
        <w:rPr>
          <w:rFonts w:hint="cs"/>
          <w:rtl/>
        </w:rPr>
        <w:t>לוח 23</w:t>
      </w:r>
      <w:r w:rsidRPr="0074670A">
        <w:rPr>
          <w:rFonts w:hint="cs"/>
          <w:rtl/>
        </w:rPr>
        <w:t>:</w:t>
      </w:r>
      <w:r w:rsidRPr="00E747D1">
        <w:rPr>
          <w:rFonts w:hint="cs"/>
          <w:b/>
          <w:bCs/>
          <w:rtl/>
        </w:rPr>
        <w:t xml:space="preserve"> התקציב הארצי שהוקצה לטיפול בנוער חרדי מנותק ושיעור ניצולו בפועל, 2021 - 2024 (במיליוני ש"ח)</w:t>
      </w:r>
    </w:p>
    <w:tbl>
      <w:tblPr>
        <w:tblStyle w:val="af6"/>
        <w:bidiVisual/>
        <w:tblW w:w="0" w:type="auto"/>
        <w:tblLook w:val="04A0" w:firstRow="1" w:lastRow="0" w:firstColumn="1" w:lastColumn="0" w:noHBand="0" w:noVBand="1"/>
      </w:tblPr>
      <w:tblGrid>
        <w:gridCol w:w="1584"/>
        <w:gridCol w:w="1446"/>
        <w:gridCol w:w="1814"/>
        <w:gridCol w:w="1651"/>
        <w:gridCol w:w="1715"/>
      </w:tblGrid>
      <w:tr w:rsidR="00B52032" w:rsidRPr="00E747D1" w:rsidTr="00B52032">
        <w:tc>
          <w:tcPr>
            <w:tcW w:w="1585" w:type="dxa"/>
            <w:shd w:val="clear" w:color="auto" w:fill="D9D9D9" w:themeFill="background1" w:themeFillShade="D9"/>
          </w:tcPr>
          <w:p w:rsidR="00B52032" w:rsidRPr="00E747D1" w:rsidRDefault="00B52032" w:rsidP="00B52032">
            <w:pPr>
              <w:spacing w:line="269" w:lineRule="auto"/>
              <w:jc w:val="center"/>
              <w:rPr>
                <w:b/>
                <w:bCs/>
                <w:sz w:val="18"/>
                <w:szCs w:val="22"/>
                <w:rtl/>
              </w:rPr>
            </w:pPr>
            <w:r w:rsidRPr="00E747D1">
              <w:rPr>
                <w:rFonts w:hint="cs"/>
                <w:b/>
                <w:bCs/>
                <w:sz w:val="18"/>
                <w:szCs w:val="22"/>
                <w:rtl/>
              </w:rPr>
              <w:t>השנה</w:t>
            </w:r>
          </w:p>
        </w:tc>
        <w:tc>
          <w:tcPr>
            <w:tcW w:w="1446" w:type="dxa"/>
            <w:shd w:val="clear" w:color="auto" w:fill="D9D9D9" w:themeFill="background1" w:themeFillShade="D9"/>
          </w:tcPr>
          <w:p w:rsidR="00B52032" w:rsidRPr="00E747D1" w:rsidRDefault="00B52032" w:rsidP="00B52032">
            <w:pPr>
              <w:spacing w:line="269" w:lineRule="auto"/>
              <w:jc w:val="center"/>
              <w:rPr>
                <w:b/>
                <w:bCs/>
                <w:sz w:val="18"/>
                <w:szCs w:val="22"/>
                <w:rtl/>
              </w:rPr>
            </w:pPr>
            <w:r w:rsidRPr="00E747D1">
              <w:rPr>
                <w:rFonts w:hint="cs"/>
                <w:b/>
                <w:bCs/>
                <w:sz w:val="18"/>
                <w:szCs w:val="22"/>
                <w:rtl/>
              </w:rPr>
              <w:t>מספר הרשויות המקומיות המשתתפות בתוכנית</w:t>
            </w:r>
          </w:p>
        </w:tc>
        <w:tc>
          <w:tcPr>
            <w:tcW w:w="1814" w:type="dxa"/>
            <w:shd w:val="clear" w:color="auto" w:fill="D9D9D9" w:themeFill="background1" w:themeFillShade="D9"/>
          </w:tcPr>
          <w:p w:rsidR="00B52032" w:rsidRPr="00E747D1" w:rsidRDefault="00B52032" w:rsidP="00B52032">
            <w:pPr>
              <w:spacing w:line="269" w:lineRule="auto"/>
              <w:jc w:val="center"/>
              <w:rPr>
                <w:b/>
                <w:bCs/>
                <w:sz w:val="18"/>
                <w:szCs w:val="22"/>
                <w:rtl/>
              </w:rPr>
            </w:pPr>
            <w:r w:rsidRPr="00E747D1">
              <w:rPr>
                <w:rFonts w:hint="cs"/>
                <w:b/>
                <w:bCs/>
                <w:sz w:val="18"/>
                <w:szCs w:val="22"/>
                <w:rtl/>
              </w:rPr>
              <w:t xml:space="preserve">התקציב </w:t>
            </w:r>
          </w:p>
        </w:tc>
        <w:tc>
          <w:tcPr>
            <w:tcW w:w="1651" w:type="dxa"/>
            <w:shd w:val="clear" w:color="auto" w:fill="D9D9D9" w:themeFill="background1" w:themeFillShade="D9"/>
          </w:tcPr>
          <w:p w:rsidR="00B52032" w:rsidRPr="00E747D1" w:rsidRDefault="00B52032" w:rsidP="00B52032">
            <w:pPr>
              <w:spacing w:line="269" w:lineRule="auto"/>
              <w:jc w:val="center"/>
              <w:rPr>
                <w:b/>
                <w:bCs/>
                <w:sz w:val="18"/>
                <w:szCs w:val="22"/>
                <w:rtl/>
              </w:rPr>
            </w:pPr>
            <w:r w:rsidRPr="00E747D1">
              <w:rPr>
                <w:rFonts w:hint="cs"/>
                <w:b/>
                <w:bCs/>
                <w:sz w:val="18"/>
                <w:szCs w:val="22"/>
                <w:rtl/>
              </w:rPr>
              <w:t xml:space="preserve">הביצוע </w:t>
            </w:r>
          </w:p>
        </w:tc>
        <w:tc>
          <w:tcPr>
            <w:tcW w:w="1715" w:type="dxa"/>
            <w:shd w:val="clear" w:color="auto" w:fill="D9D9D9" w:themeFill="background1" w:themeFillShade="D9"/>
          </w:tcPr>
          <w:p w:rsidR="00B52032" w:rsidRPr="00E747D1" w:rsidRDefault="00B52032" w:rsidP="00B52032">
            <w:pPr>
              <w:spacing w:line="269" w:lineRule="auto"/>
              <w:jc w:val="center"/>
              <w:rPr>
                <w:b/>
                <w:bCs/>
                <w:sz w:val="18"/>
                <w:szCs w:val="22"/>
                <w:rtl/>
              </w:rPr>
            </w:pPr>
            <w:r w:rsidRPr="00E747D1">
              <w:rPr>
                <w:rFonts w:hint="cs"/>
                <w:b/>
                <w:bCs/>
                <w:sz w:val="18"/>
                <w:szCs w:val="22"/>
                <w:rtl/>
              </w:rPr>
              <w:t>שיעור הביצוע</w:t>
            </w:r>
          </w:p>
        </w:tc>
      </w:tr>
      <w:tr w:rsidR="00B52032" w:rsidRPr="00E747D1" w:rsidTr="00B52032">
        <w:tc>
          <w:tcPr>
            <w:tcW w:w="1585" w:type="dxa"/>
          </w:tcPr>
          <w:p w:rsidR="00B52032" w:rsidRPr="00E747D1" w:rsidRDefault="00B52032" w:rsidP="00B52032">
            <w:pPr>
              <w:spacing w:line="269" w:lineRule="auto"/>
              <w:jc w:val="left"/>
              <w:rPr>
                <w:sz w:val="18"/>
                <w:szCs w:val="22"/>
                <w:rtl/>
              </w:rPr>
            </w:pPr>
            <w:r w:rsidRPr="00E747D1">
              <w:rPr>
                <w:rFonts w:hint="cs"/>
                <w:sz w:val="18"/>
                <w:szCs w:val="22"/>
                <w:rtl/>
              </w:rPr>
              <w:t>2021</w:t>
            </w:r>
          </w:p>
        </w:tc>
        <w:tc>
          <w:tcPr>
            <w:tcW w:w="1446" w:type="dxa"/>
          </w:tcPr>
          <w:p w:rsidR="00B52032" w:rsidRPr="00E747D1" w:rsidRDefault="00B52032" w:rsidP="00B52032">
            <w:pPr>
              <w:spacing w:line="269" w:lineRule="auto"/>
              <w:jc w:val="left"/>
              <w:rPr>
                <w:sz w:val="18"/>
                <w:szCs w:val="22"/>
                <w:rtl/>
              </w:rPr>
            </w:pPr>
            <w:r w:rsidRPr="00E747D1">
              <w:rPr>
                <w:rFonts w:hint="cs"/>
                <w:sz w:val="18"/>
                <w:szCs w:val="22"/>
                <w:rtl/>
              </w:rPr>
              <w:t>35</w:t>
            </w:r>
          </w:p>
        </w:tc>
        <w:tc>
          <w:tcPr>
            <w:tcW w:w="1814" w:type="dxa"/>
          </w:tcPr>
          <w:p w:rsidR="00B52032" w:rsidRPr="00E747D1" w:rsidRDefault="00B52032" w:rsidP="00B52032">
            <w:pPr>
              <w:spacing w:line="269" w:lineRule="auto"/>
              <w:jc w:val="left"/>
              <w:rPr>
                <w:sz w:val="18"/>
                <w:szCs w:val="22"/>
                <w:rtl/>
              </w:rPr>
            </w:pPr>
            <w:r w:rsidRPr="00E747D1">
              <w:rPr>
                <w:rFonts w:hint="cs"/>
                <w:sz w:val="18"/>
                <w:szCs w:val="22"/>
                <w:rtl/>
              </w:rPr>
              <w:t>31.90</w:t>
            </w:r>
          </w:p>
        </w:tc>
        <w:tc>
          <w:tcPr>
            <w:tcW w:w="1651" w:type="dxa"/>
          </w:tcPr>
          <w:p w:rsidR="00B52032" w:rsidRPr="00E747D1" w:rsidRDefault="00B52032" w:rsidP="00B52032">
            <w:pPr>
              <w:spacing w:line="269" w:lineRule="auto"/>
              <w:jc w:val="left"/>
              <w:rPr>
                <w:sz w:val="18"/>
                <w:szCs w:val="22"/>
                <w:rtl/>
              </w:rPr>
            </w:pPr>
            <w:r w:rsidRPr="00E747D1">
              <w:rPr>
                <w:rFonts w:hint="cs"/>
                <w:sz w:val="18"/>
                <w:szCs w:val="22"/>
                <w:rtl/>
              </w:rPr>
              <w:t>27.80</w:t>
            </w:r>
          </w:p>
        </w:tc>
        <w:tc>
          <w:tcPr>
            <w:tcW w:w="1715" w:type="dxa"/>
          </w:tcPr>
          <w:p w:rsidR="00B52032" w:rsidRPr="00E747D1" w:rsidRDefault="00B52032" w:rsidP="00B52032">
            <w:pPr>
              <w:spacing w:line="269" w:lineRule="auto"/>
              <w:jc w:val="left"/>
              <w:rPr>
                <w:sz w:val="18"/>
                <w:szCs w:val="22"/>
                <w:rtl/>
              </w:rPr>
            </w:pPr>
            <w:r w:rsidRPr="00E747D1">
              <w:rPr>
                <w:rFonts w:hint="cs"/>
                <w:sz w:val="18"/>
                <w:szCs w:val="22"/>
                <w:rtl/>
              </w:rPr>
              <w:t>87%</w:t>
            </w:r>
          </w:p>
        </w:tc>
      </w:tr>
      <w:tr w:rsidR="00B52032" w:rsidRPr="00E747D1" w:rsidTr="00B52032">
        <w:tc>
          <w:tcPr>
            <w:tcW w:w="1585" w:type="dxa"/>
          </w:tcPr>
          <w:p w:rsidR="00B52032" w:rsidRPr="00E747D1" w:rsidRDefault="00B52032" w:rsidP="00B52032">
            <w:pPr>
              <w:spacing w:line="269" w:lineRule="auto"/>
              <w:jc w:val="left"/>
              <w:rPr>
                <w:sz w:val="18"/>
                <w:szCs w:val="22"/>
                <w:rtl/>
              </w:rPr>
            </w:pPr>
            <w:r w:rsidRPr="00E747D1">
              <w:rPr>
                <w:rFonts w:hint="cs"/>
                <w:sz w:val="18"/>
                <w:szCs w:val="22"/>
                <w:rtl/>
              </w:rPr>
              <w:t>2022</w:t>
            </w:r>
          </w:p>
        </w:tc>
        <w:tc>
          <w:tcPr>
            <w:tcW w:w="1446" w:type="dxa"/>
          </w:tcPr>
          <w:p w:rsidR="00B52032" w:rsidRPr="00E747D1" w:rsidRDefault="00B52032" w:rsidP="00B52032">
            <w:pPr>
              <w:spacing w:line="269" w:lineRule="auto"/>
              <w:jc w:val="left"/>
              <w:rPr>
                <w:sz w:val="18"/>
                <w:szCs w:val="22"/>
                <w:rtl/>
              </w:rPr>
            </w:pPr>
            <w:r w:rsidRPr="00E747D1">
              <w:rPr>
                <w:rFonts w:hint="cs"/>
                <w:sz w:val="18"/>
                <w:szCs w:val="22"/>
                <w:rtl/>
              </w:rPr>
              <w:t>42</w:t>
            </w:r>
          </w:p>
        </w:tc>
        <w:tc>
          <w:tcPr>
            <w:tcW w:w="1814" w:type="dxa"/>
          </w:tcPr>
          <w:p w:rsidR="00B52032" w:rsidRPr="00E747D1" w:rsidRDefault="00B52032" w:rsidP="00B52032">
            <w:pPr>
              <w:spacing w:line="269" w:lineRule="auto"/>
              <w:jc w:val="left"/>
              <w:rPr>
                <w:sz w:val="18"/>
                <w:szCs w:val="22"/>
                <w:rtl/>
              </w:rPr>
            </w:pPr>
            <w:r w:rsidRPr="00E747D1">
              <w:rPr>
                <w:rFonts w:hint="cs"/>
                <w:sz w:val="18"/>
                <w:szCs w:val="22"/>
                <w:rtl/>
              </w:rPr>
              <w:t>33.91</w:t>
            </w:r>
          </w:p>
        </w:tc>
        <w:tc>
          <w:tcPr>
            <w:tcW w:w="1651" w:type="dxa"/>
          </w:tcPr>
          <w:p w:rsidR="00B52032" w:rsidRPr="00E747D1" w:rsidRDefault="00B52032" w:rsidP="00B52032">
            <w:pPr>
              <w:spacing w:line="269" w:lineRule="auto"/>
              <w:jc w:val="left"/>
              <w:rPr>
                <w:sz w:val="18"/>
                <w:szCs w:val="22"/>
                <w:rtl/>
              </w:rPr>
            </w:pPr>
            <w:r w:rsidRPr="00E747D1">
              <w:rPr>
                <w:rFonts w:hint="cs"/>
                <w:sz w:val="18"/>
                <w:szCs w:val="22"/>
                <w:rtl/>
              </w:rPr>
              <w:t>32.14</w:t>
            </w:r>
          </w:p>
        </w:tc>
        <w:tc>
          <w:tcPr>
            <w:tcW w:w="1715" w:type="dxa"/>
          </w:tcPr>
          <w:p w:rsidR="00B52032" w:rsidRPr="00E747D1" w:rsidRDefault="00B52032" w:rsidP="00B52032">
            <w:pPr>
              <w:spacing w:line="269" w:lineRule="auto"/>
              <w:jc w:val="left"/>
              <w:rPr>
                <w:sz w:val="18"/>
                <w:szCs w:val="22"/>
                <w:rtl/>
              </w:rPr>
            </w:pPr>
            <w:r w:rsidRPr="00E747D1">
              <w:rPr>
                <w:rFonts w:hint="cs"/>
                <w:sz w:val="18"/>
                <w:szCs w:val="22"/>
                <w:rtl/>
              </w:rPr>
              <w:t>95%</w:t>
            </w:r>
          </w:p>
        </w:tc>
      </w:tr>
      <w:tr w:rsidR="00B52032" w:rsidRPr="00E747D1" w:rsidTr="00B52032">
        <w:tc>
          <w:tcPr>
            <w:tcW w:w="1585" w:type="dxa"/>
          </w:tcPr>
          <w:p w:rsidR="00B52032" w:rsidRPr="00E747D1" w:rsidRDefault="00B52032" w:rsidP="00B52032">
            <w:pPr>
              <w:spacing w:line="269" w:lineRule="auto"/>
              <w:jc w:val="left"/>
              <w:rPr>
                <w:sz w:val="18"/>
                <w:szCs w:val="22"/>
                <w:rtl/>
              </w:rPr>
            </w:pPr>
            <w:r w:rsidRPr="00E747D1">
              <w:rPr>
                <w:rFonts w:hint="cs"/>
                <w:sz w:val="18"/>
                <w:szCs w:val="22"/>
                <w:rtl/>
              </w:rPr>
              <w:t>2023</w:t>
            </w:r>
          </w:p>
        </w:tc>
        <w:tc>
          <w:tcPr>
            <w:tcW w:w="1446" w:type="dxa"/>
          </w:tcPr>
          <w:p w:rsidR="00B52032" w:rsidRPr="00E747D1" w:rsidRDefault="00B52032" w:rsidP="00B52032">
            <w:pPr>
              <w:spacing w:line="269" w:lineRule="auto"/>
              <w:jc w:val="left"/>
              <w:rPr>
                <w:sz w:val="18"/>
                <w:szCs w:val="22"/>
                <w:rtl/>
              </w:rPr>
            </w:pPr>
            <w:r w:rsidRPr="00E747D1">
              <w:rPr>
                <w:rFonts w:hint="cs"/>
                <w:sz w:val="18"/>
                <w:szCs w:val="22"/>
                <w:rtl/>
              </w:rPr>
              <w:t>45</w:t>
            </w:r>
          </w:p>
        </w:tc>
        <w:tc>
          <w:tcPr>
            <w:tcW w:w="1814" w:type="dxa"/>
          </w:tcPr>
          <w:p w:rsidR="00B52032" w:rsidRPr="00E747D1" w:rsidRDefault="00B52032" w:rsidP="00B52032">
            <w:pPr>
              <w:spacing w:line="269" w:lineRule="auto"/>
              <w:jc w:val="left"/>
              <w:rPr>
                <w:sz w:val="18"/>
                <w:szCs w:val="22"/>
                <w:rtl/>
              </w:rPr>
            </w:pPr>
            <w:r w:rsidRPr="00E747D1">
              <w:rPr>
                <w:rFonts w:hint="cs"/>
                <w:sz w:val="18"/>
                <w:szCs w:val="22"/>
                <w:rtl/>
              </w:rPr>
              <w:t>32.12</w:t>
            </w:r>
          </w:p>
        </w:tc>
        <w:tc>
          <w:tcPr>
            <w:tcW w:w="1651" w:type="dxa"/>
          </w:tcPr>
          <w:p w:rsidR="00B52032" w:rsidRPr="00E747D1" w:rsidRDefault="00B52032" w:rsidP="00B52032">
            <w:pPr>
              <w:spacing w:line="269" w:lineRule="auto"/>
              <w:jc w:val="left"/>
              <w:rPr>
                <w:sz w:val="18"/>
                <w:szCs w:val="22"/>
                <w:rtl/>
              </w:rPr>
            </w:pPr>
            <w:r w:rsidRPr="00E747D1">
              <w:rPr>
                <w:rFonts w:hint="cs"/>
                <w:sz w:val="18"/>
                <w:szCs w:val="22"/>
                <w:rtl/>
              </w:rPr>
              <w:t>31.76</w:t>
            </w:r>
          </w:p>
        </w:tc>
        <w:tc>
          <w:tcPr>
            <w:tcW w:w="1715" w:type="dxa"/>
          </w:tcPr>
          <w:p w:rsidR="00B52032" w:rsidRPr="00E747D1" w:rsidRDefault="00B52032" w:rsidP="00B52032">
            <w:pPr>
              <w:spacing w:line="269" w:lineRule="auto"/>
              <w:jc w:val="left"/>
              <w:rPr>
                <w:sz w:val="18"/>
                <w:szCs w:val="22"/>
                <w:rtl/>
              </w:rPr>
            </w:pPr>
            <w:r w:rsidRPr="00E747D1">
              <w:rPr>
                <w:rFonts w:hint="cs"/>
                <w:sz w:val="18"/>
                <w:szCs w:val="22"/>
                <w:rtl/>
              </w:rPr>
              <w:t>99%</w:t>
            </w:r>
          </w:p>
        </w:tc>
      </w:tr>
      <w:tr w:rsidR="00B52032" w:rsidRPr="00E747D1" w:rsidTr="00B52032">
        <w:tc>
          <w:tcPr>
            <w:tcW w:w="1585" w:type="dxa"/>
          </w:tcPr>
          <w:p w:rsidR="00B52032" w:rsidRPr="00E747D1" w:rsidRDefault="00B52032" w:rsidP="00B52032">
            <w:pPr>
              <w:spacing w:line="269" w:lineRule="auto"/>
              <w:jc w:val="left"/>
              <w:rPr>
                <w:sz w:val="18"/>
                <w:szCs w:val="22"/>
                <w:rtl/>
              </w:rPr>
            </w:pPr>
            <w:r w:rsidRPr="00E747D1">
              <w:rPr>
                <w:rFonts w:hint="cs"/>
                <w:sz w:val="18"/>
                <w:szCs w:val="22"/>
                <w:rtl/>
              </w:rPr>
              <w:t>2024</w:t>
            </w:r>
          </w:p>
        </w:tc>
        <w:tc>
          <w:tcPr>
            <w:tcW w:w="1446" w:type="dxa"/>
          </w:tcPr>
          <w:p w:rsidR="00B52032" w:rsidRPr="00E747D1" w:rsidRDefault="00B52032" w:rsidP="00B52032">
            <w:pPr>
              <w:spacing w:line="269" w:lineRule="auto"/>
              <w:jc w:val="left"/>
              <w:rPr>
                <w:sz w:val="18"/>
                <w:szCs w:val="22"/>
                <w:rtl/>
              </w:rPr>
            </w:pPr>
            <w:r w:rsidRPr="00E747D1">
              <w:rPr>
                <w:rFonts w:hint="cs"/>
                <w:sz w:val="18"/>
                <w:szCs w:val="22"/>
                <w:rtl/>
              </w:rPr>
              <w:t>53</w:t>
            </w:r>
          </w:p>
        </w:tc>
        <w:tc>
          <w:tcPr>
            <w:tcW w:w="1814" w:type="dxa"/>
          </w:tcPr>
          <w:p w:rsidR="00B52032" w:rsidRPr="00E747D1" w:rsidRDefault="00B52032" w:rsidP="00B52032">
            <w:pPr>
              <w:spacing w:line="269" w:lineRule="auto"/>
              <w:jc w:val="left"/>
              <w:rPr>
                <w:sz w:val="18"/>
                <w:szCs w:val="22"/>
                <w:rtl/>
              </w:rPr>
            </w:pPr>
            <w:r w:rsidRPr="00E747D1">
              <w:rPr>
                <w:rFonts w:hint="cs"/>
                <w:sz w:val="18"/>
                <w:szCs w:val="22"/>
                <w:rtl/>
              </w:rPr>
              <w:t>30.71</w:t>
            </w:r>
          </w:p>
        </w:tc>
        <w:tc>
          <w:tcPr>
            <w:tcW w:w="1651" w:type="dxa"/>
          </w:tcPr>
          <w:p w:rsidR="00B52032" w:rsidRPr="00E747D1" w:rsidRDefault="00B52032" w:rsidP="00B52032">
            <w:pPr>
              <w:spacing w:line="269" w:lineRule="auto"/>
              <w:jc w:val="left"/>
              <w:rPr>
                <w:sz w:val="18"/>
                <w:szCs w:val="22"/>
                <w:rtl/>
              </w:rPr>
            </w:pPr>
            <w:r w:rsidRPr="00E747D1">
              <w:rPr>
                <w:rFonts w:hint="cs"/>
                <w:sz w:val="18"/>
                <w:szCs w:val="22"/>
                <w:rtl/>
              </w:rPr>
              <w:t>33.80</w:t>
            </w:r>
          </w:p>
        </w:tc>
        <w:tc>
          <w:tcPr>
            <w:tcW w:w="1715" w:type="dxa"/>
          </w:tcPr>
          <w:p w:rsidR="00B52032" w:rsidRPr="00E747D1" w:rsidRDefault="00B52032" w:rsidP="00B52032">
            <w:pPr>
              <w:spacing w:line="269" w:lineRule="auto"/>
              <w:jc w:val="left"/>
              <w:rPr>
                <w:sz w:val="18"/>
                <w:szCs w:val="22"/>
                <w:rtl/>
              </w:rPr>
            </w:pPr>
            <w:r w:rsidRPr="00E747D1">
              <w:rPr>
                <w:rFonts w:hint="cs"/>
                <w:sz w:val="18"/>
                <w:szCs w:val="22"/>
                <w:rtl/>
              </w:rPr>
              <w:t>110%</w:t>
            </w:r>
          </w:p>
        </w:tc>
      </w:tr>
    </w:tbl>
    <w:p w:rsidR="00B52032" w:rsidRPr="00E747D1" w:rsidRDefault="00B52032" w:rsidP="00B52032">
      <w:pPr>
        <w:pStyle w:val="a9"/>
        <w:spacing w:line="269" w:lineRule="auto"/>
        <w:ind w:left="0"/>
        <w:jc w:val="left"/>
        <w:rPr>
          <w:rtl/>
        </w:rPr>
      </w:pPr>
      <w:r w:rsidRPr="00E747D1">
        <w:rPr>
          <w:rFonts w:hint="cs"/>
          <w:rtl/>
        </w:rPr>
        <w:t>על פי נתוני משרד הרווחה, בעיבוד משרד מבקר המדינה.</w:t>
      </w:r>
    </w:p>
    <w:p w:rsidR="00B52032" w:rsidRPr="00E747D1" w:rsidRDefault="00B52032" w:rsidP="00B52032">
      <w:pPr>
        <w:spacing w:line="269" w:lineRule="auto"/>
        <w:jc w:val="left"/>
        <w:rPr>
          <w:szCs w:val="20"/>
          <w:rtl/>
        </w:rPr>
      </w:pPr>
      <w:r w:rsidRPr="00E747D1">
        <w:rPr>
          <w:rFonts w:hint="cs"/>
          <w:szCs w:val="20"/>
          <w:rtl/>
        </w:rPr>
        <w:t xml:space="preserve">נתוני הרשויות בתוכנית מתבססים על נתוני </w:t>
      </w:r>
      <w:proofErr w:type="spellStart"/>
      <w:r w:rsidRPr="00E747D1">
        <w:rPr>
          <w:rFonts w:hint="cs"/>
          <w:szCs w:val="20"/>
          <w:rtl/>
        </w:rPr>
        <w:t>מרכב"ה</w:t>
      </w:r>
      <w:proofErr w:type="spellEnd"/>
      <w:r w:rsidRPr="00E747D1">
        <w:rPr>
          <w:rFonts w:hint="cs"/>
          <w:szCs w:val="20"/>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b/>
          <w:bCs/>
          <w:rtl/>
        </w:rPr>
        <w:t xml:space="preserve">מהלוח עולה כי </w:t>
      </w:r>
      <w:r w:rsidRPr="00E747D1">
        <w:rPr>
          <w:rFonts w:hint="cs"/>
          <w:b/>
          <w:bCs/>
          <w:rtl/>
        </w:rPr>
        <w:t>ב</w:t>
      </w:r>
      <w:r w:rsidRPr="00E747D1">
        <w:rPr>
          <w:b/>
          <w:bCs/>
          <w:rtl/>
        </w:rPr>
        <w:t xml:space="preserve">שנים </w:t>
      </w:r>
      <w:r w:rsidRPr="00E747D1">
        <w:rPr>
          <w:rFonts w:hint="cs"/>
          <w:b/>
          <w:bCs/>
          <w:rtl/>
        </w:rPr>
        <w:t>2021 - 2024 הסתמנה</w:t>
      </w:r>
      <w:r w:rsidRPr="00E747D1">
        <w:rPr>
          <w:b/>
          <w:bCs/>
          <w:rtl/>
        </w:rPr>
        <w:t xml:space="preserve"> מגמה מעורבת, שבסופה </w:t>
      </w:r>
      <w:r w:rsidRPr="00E747D1">
        <w:rPr>
          <w:rFonts w:hint="cs"/>
          <w:b/>
          <w:bCs/>
          <w:rtl/>
        </w:rPr>
        <w:t>פחת</w:t>
      </w:r>
      <w:r w:rsidRPr="00E747D1">
        <w:rPr>
          <w:b/>
          <w:bCs/>
          <w:rtl/>
        </w:rPr>
        <w:t xml:space="preserve"> התקציב בכ-4% ואילו</w:t>
      </w:r>
      <w:r w:rsidRPr="00E747D1">
        <w:rPr>
          <w:rFonts w:hint="cs"/>
          <w:b/>
          <w:bCs/>
          <w:rtl/>
        </w:rPr>
        <w:t xml:space="preserve"> שיעור</w:t>
      </w:r>
      <w:r w:rsidRPr="00E747D1">
        <w:rPr>
          <w:b/>
          <w:bCs/>
          <w:rtl/>
        </w:rPr>
        <w:t xml:space="preserve"> הביצוע עלה בכ-22% </w:t>
      </w:r>
      <w:r w:rsidRPr="00E747D1">
        <w:rPr>
          <w:rFonts w:hint="cs"/>
          <w:b/>
          <w:bCs/>
          <w:rtl/>
        </w:rPr>
        <w:t xml:space="preserve">- </w:t>
      </w:r>
      <w:r w:rsidRPr="00E747D1">
        <w:rPr>
          <w:b/>
          <w:bCs/>
          <w:rtl/>
        </w:rPr>
        <w:t>מביצוע של כ-27 מ</w:t>
      </w:r>
      <w:r w:rsidRPr="00E747D1">
        <w:rPr>
          <w:rFonts w:hint="cs"/>
          <w:b/>
          <w:bCs/>
          <w:rtl/>
        </w:rPr>
        <w:t>י</w:t>
      </w:r>
      <w:r w:rsidRPr="00E747D1">
        <w:rPr>
          <w:b/>
          <w:bCs/>
          <w:rtl/>
        </w:rPr>
        <w:t>ליון ש"ח לביצוע של כ-33 מיליון ש"ח. עוד עולה כי מספר הרשויות אשר משתתפות בת</w:t>
      </w:r>
      <w:r w:rsidRPr="00E747D1">
        <w:rPr>
          <w:rFonts w:hint="cs"/>
          <w:b/>
          <w:bCs/>
          <w:rtl/>
        </w:rPr>
        <w:t>ו</w:t>
      </w:r>
      <w:r w:rsidRPr="00E747D1">
        <w:rPr>
          <w:b/>
          <w:bCs/>
          <w:rtl/>
        </w:rPr>
        <w:t xml:space="preserve">כנית עלה מ-35 רשויות בשנת 2021 ל-53 רשויות בשנת 2024. </w:t>
      </w:r>
      <w:r w:rsidRPr="00E747D1">
        <w:rPr>
          <w:rFonts w:hint="cs"/>
          <w:b/>
          <w:bCs/>
          <w:rtl/>
        </w:rPr>
        <w:t>משתמע מכך כי חלה</w:t>
      </w:r>
      <w:r w:rsidRPr="00E747D1">
        <w:rPr>
          <w:b/>
          <w:bCs/>
          <w:rtl/>
        </w:rPr>
        <w:t xml:space="preserve"> עלייה של </w:t>
      </w:r>
      <w:r w:rsidRPr="00E747D1">
        <w:rPr>
          <w:rFonts w:hint="cs"/>
          <w:b/>
          <w:bCs/>
          <w:rtl/>
        </w:rPr>
        <w:t>כ-</w:t>
      </w:r>
      <w:r w:rsidRPr="00E747D1">
        <w:rPr>
          <w:b/>
          <w:bCs/>
          <w:rtl/>
        </w:rPr>
        <w:t>51%</w:t>
      </w:r>
      <w:r w:rsidRPr="00E747D1">
        <w:rPr>
          <w:rFonts w:hint="cs"/>
          <w:b/>
          <w:bCs/>
          <w:rtl/>
        </w:rPr>
        <w:t xml:space="preserve"> במספר הרשויות המשתתפות בתוכנית</w:t>
      </w:r>
      <w:r w:rsidRPr="00E747D1">
        <w:rPr>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pPr>
      <w:r w:rsidRPr="00E747D1">
        <w:rPr>
          <w:b/>
          <w:bCs/>
          <w:rtl/>
        </w:rPr>
        <w:t xml:space="preserve">עלייה </w:t>
      </w:r>
      <w:r w:rsidRPr="00E747D1">
        <w:rPr>
          <w:rFonts w:hint="cs"/>
          <w:b/>
          <w:bCs/>
          <w:rtl/>
        </w:rPr>
        <w:t>זו מעידה על</w:t>
      </w:r>
      <w:r w:rsidRPr="00E747D1">
        <w:rPr>
          <w:b/>
          <w:bCs/>
          <w:rtl/>
        </w:rPr>
        <w:t xml:space="preserve"> מגמה חיובית של הגברת </w:t>
      </w:r>
      <w:r w:rsidRPr="00E747D1">
        <w:rPr>
          <w:rFonts w:hint="cs"/>
          <w:b/>
          <w:bCs/>
          <w:rtl/>
        </w:rPr>
        <w:t>ה</w:t>
      </w:r>
      <w:r w:rsidRPr="00E747D1">
        <w:rPr>
          <w:b/>
          <w:bCs/>
          <w:rtl/>
        </w:rPr>
        <w:t>פעילות ו</w:t>
      </w:r>
      <w:r w:rsidRPr="00E747D1">
        <w:rPr>
          <w:rFonts w:hint="cs"/>
          <w:b/>
          <w:bCs/>
          <w:rtl/>
        </w:rPr>
        <w:t>ה</w:t>
      </w:r>
      <w:r w:rsidRPr="00E747D1">
        <w:rPr>
          <w:b/>
          <w:bCs/>
          <w:rtl/>
        </w:rPr>
        <w:t>טיפול בנושא</w:t>
      </w:r>
      <w:r w:rsidRPr="00E747D1">
        <w:rPr>
          <w:rFonts w:hint="cs"/>
          <w:b/>
          <w:bCs/>
          <w:rtl/>
        </w:rPr>
        <w:t xml:space="preserve">. מגמה חשובה לאור היקפי האיתור הנמוכים במגזר החרדי כפי שהשתקפו מנתוני השאלון (2.5% מכלל הנוער החרדי מוגדר כנוער בסיכון). </w:t>
      </w:r>
      <w:r w:rsidRPr="00E747D1">
        <w:rPr>
          <w:b/>
          <w:bCs/>
          <w:rtl/>
        </w:rPr>
        <w:t xml:space="preserve">גם עלייה במספר הרשויות </w:t>
      </w:r>
      <w:r w:rsidRPr="00E747D1">
        <w:rPr>
          <w:rFonts w:hint="cs"/>
          <w:b/>
          <w:bCs/>
          <w:rtl/>
        </w:rPr>
        <w:t>ש</w:t>
      </w:r>
      <w:r w:rsidRPr="00E747D1">
        <w:rPr>
          <w:b/>
          <w:bCs/>
          <w:rtl/>
        </w:rPr>
        <w:t xml:space="preserve">בהן </w:t>
      </w:r>
      <w:r w:rsidRPr="00E747D1">
        <w:rPr>
          <w:rFonts w:hint="cs"/>
          <w:b/>
          <w:bCs/>
          <w:rtl/>
        </w:rPr>
        <w:t>מופעלת</w:t>
      </w:r>
      <w:r w:rsidRPr="00E747D1">
        <w:rPr>
          <w:b/>
          <w:bCs/>
          <w:rtl/>
        </w:rPr>
        <w:t xml:space="preserve"> התוכנית </w:t>
      </w:r>
      <w:r w:rsidRPr="00E747D1">
        <w:rPr>
          <w:rFonts w:hint="cs"/>
          <w:b/>
          <w:bCs/>
          <w:rtl/>
        </w:rPr>
        <w:t>מעידה</w:t>
      </w:r>
      <w:r w:rsidRPr="00E747D1">
        <w:rPr>
          <w:b/>
          <w:bCs/>
          <w:rtl/>
        </w:rPr>
        <w:t xml:space="preserve"> על הפנמה של הצורך </w:t>
      </w:r>
      <w:r w:rsidRPr="00E747D1">
        <w:rPr>
          <w:rFonts w:hint="cs"/>
          <w:b/>
          <w:bCs/>
          <w:rtl/>
        </w:rPr>
        <w:t>במתן מענים ועל הטמעתם,</w:t>
      </w:r>
      <w:r w:rsidRPr="00E747D1">
        <w:rPr>
          <w:b/>
          <w:bCs/>
          <w:rtl/>
        </w:rPr>
        <w:t xml:space="preserve"> אולם היא צריכה להיות מלווה בהגדלת התקציב</w:t>
      </w:r>
      <w:r w:rsidRPr="00E747D1">
        <w:rPr>
          <w:rFonts w:hint="cs"/>
          <w:b/>
          <w:bCs/>
          <w:rtl/>
        </w:rPr>
        <w:t xml:space="preserve"> התואמת את הגידול במתן המענים</w:t>
      </w:r>
      <w:r w:rsidRPr="00E747D1">
        <w:rPr>
          <w:b/>
          <w:bCs/>
          <w:rtl/>
        </w:rPr>
        <w:t xml:space="preserve">, כי כאשר אותו התקציב (ואפילו זעום יותר) צריך להתחלק בין הרבה יותר רשויות, </w:t>
      </w:r>
      <w:r w:rsidRPr="00E747D1">
        <w:rPr>
          <w:rFonts w:hint="cs"/>
          <w:b/>
          <w:bCs/>
          <w:rtl/>
        </w:rPr>
        <w:t>מטבע הדברים</w:t>
      </w:r>
      <w:r w:rsidRPr="00E747D1">
        <w:rPr>
          <w:b/>
          <w:bCs/>
          <w:rtl/>
        </w:rPr>
        <w:t xml:space="preserve"> כל אחת מהן מקבלת בממוצע תקציב מועט יותר.</w:t>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b/>
          <w:bCs/>
          <w:rtl/>
        </w:rPr>
        <w:t xml:space="preserve">על משרד הרווחה לבחון את ההשפעה של הגדלת </w:t>
      </w:r>
      <w:r w:rsidRPr="00E747D1">
        <w:rPr>
          <w:rFonts w:hint="cs"/>
          <w:b/>
          <w:bCs/>
          <w:rtl/>
        </w:rPr>
        <w:t xml:space="preserve">מספר </w:t>
      </w:r>
      <w:r w:rsidRPr="00E747D1">
        <w:rPr>
          <w:b/>
          <w:bCs/>
          <w:rtl/>
        </w:rPr>
        <w:t xml:space="preserve">הרשויות המשתמשות בתוכנית </w:t>
      </w:r>
      <w:proofErr w:type="spellStart"/>
      <w:r w:rsidRPr="00E747D1">
        <w:rPr>
          <w:rFonts w:hint="cs"/>
          <w:b/>
          <w:bCs/>
          <w:rtl/>
        </w:rPr>
        <w:t>נוח"ם</w:t>
      </w:r>
      <w:proofErr w:type="spellEnd"/>
      <w:r w:rsidRPr="00E747D1">
        <w:rPr>
          <w:rFonts w:hint="cs"/>
          <w:b/>
          <w:bCs/>
          <w:rtl/>
        </w:rPr>
        <w:t xml:space="preserve"> </w:t>
      </w:r>
      <w:r w:rsidRPr="00E747D1">
        <w:rPr>
          <w:b/>
          <w:bCs/>
          <w:rtl/>
        </w:rPr>
        <w:t xml:space="preserve">על הסכום </w:t>
      </w:r>
      <w:r w:rsidRPr="00E747D1">
        <w:rPr>
          <w:rFonts w:hint="cs"/>
          <w:b/>
          <w:bCs/>
          <w:rtl/>
        </w:rPr>
        <w:t>ש</w:t>
      </w:r>
      <w:r w:rsidRPr="00E747D1">
        <w:rPr>
          <w:b/>
          <w:bCs/>
          <w:rtl/>
        </w:rPr>
        <w:t>מקבלת כל רשות</w:t>
      </w:r>
      <w:r w:rsidRPr="00E747D1">
        <w:rPr>
          <w:rFonts w:hint="cs"/>
          <w:b/>
          <w:bCs/>
          <w:rtl/>
        </w:rPr>
        <w:t>,</w:t>
      </w:r>
      <w:r w:rsidRPr="00E747D1">
        <w:rPr>
          <w:b/>
          <w:bCs/>
          <w:rtl/>
        </w:rPr>
        <w:t xml:space="preserve"> ו</w:t>
      </w:r>
      <w:r w:rsidRPr="00E747D1">
        <w:rPr>
          <w:rFonts w:hint="cs"/>
          <w:b/>
          <w:bCs/>
          <w:rtl/>
        </w:rPr>
        <w:t>כן עליו לוודא כי</w:t>
      </w:r>
      <w:r w:rsidRPr="00E747D1">
        <w:rPr>
          <w:b/>
          <w:bCs/>
          <w:rtl/>
        </w:rPr>
        <w:t xml:space="preserve"> הסכום שמקבלת הרשות מספיק </w:t>
      </w:r>
      <w:r w:rsidRPr="00E747D1">
        <w:rPr>
          <w:rFonts w:hint="cs"/>
          <w:b/>
          <w:bCs/>
          <w:rtl/>
        </w:rPr>
        <w:t>למתן</w:t>
      </w:r>
      <w:r w:rsidRPr="00E747D1">
        <w:rPr>
          <w:b/>
          <w:bCs/>
          <w:rtl/>
        </w:rPr>
        <w:t xml:space="preserve"> </w:t>
      </w:r>
      <w:r w:rsidRPr="00E747D1">
        <w:rPr>
          <w:rFonts w:hint="cs"/>
          <w:b/>
          <w:bCs/>
          <w:rtl/>
        </w:rPr>
        <w:t>ה</w:t>
      </w:r>
      <w:r w:rsidRPr="00E747D1">
        <w:rPr>
          <w:b/>
          <w:bCs/>
          <w:rtl/>
        </w:rPr>
        <w:t xml:space="preserve">מענה </w:t>
      </w:r>
      <w:r w:rsidRPr="00E747D1">
        <w:rPr>
          <w:rFonts w:hint="cs"/>
          <w:b/>
          <w:bCs/>
          <w:rtl/>
        </w:rPr>
        <w:t>הנדרש למילוי צרכיה</w:t>
      </w:r>
      <w:r w:rsidRPr="00E747D1">
        <w:rPr>
          <w:b/>
          <w:bCs/>
          <w:rtl/>
        </w:rPr>
        <w:t>.</w:t>
      </w:r>
      <w:r w:rsidRPr="00E747D1">
        <w:rPr>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מבחינת סעיפי תקציב התוכנית עלה כי הועבר תקציב לכמה רשויות ערביות מסעיף זה, המיועד לאוכלוסייה החרדית:</w:t>
      </w:r>
    </w:p>
    <w:p w:rsidR="00B52032" w:rsidRPr="00E747D1" w:rsidRDefault="00B52032" w:rsidP="00B52032">
      <w:pPr>
        <w:pStyle w:val="a9"/>
        <w:spacing w:line="269" w:lineRule="auto"/>
        <w:rPr>
          <w:rtl/>
        </w:rPr>
      </w:pPr>
    </w:p>
    <w:p w:rsidR="00B52032" w:rsidRPr="00E747D1" w:rsidRDefault="00B52032" w:rsidP="00B52032">
      <w:pPr>
        <w:keepNext/>
        <w:keepLines/>
        <w:spacing w:line="269" w:lineRule="auto"/>
        <w:jc w:val="center"/>
        <w:rPr>
          <w:b/>
          <w:bCs/>
          <w:rtl/>
        </w:rPr>
      </w:pPr>
      <w:r w:rsidRPr="00E747D1">
        <w:rPr>
          <w:rFonts w:hint="cs"/>
          <w:rtl/>
        </w:rPr>
        <w:t xml:space="preserve">לוח 24: </w:t>
      </w:r>
      <w:r w:rsidRPr="00E747D1">
        <w:rPr>
          <w:rFonts w:hint="cs"/>
          <w:b/>
          <w:bCs/>
          <w:rtl/>
        </w:rPr>
        <w:t>רשויות מקומיות לא חרדיות שקיבלו כספים מתקציב המיועד לאוכלוסיי</w:t>
      </w:r>
      <w:r w:rsidRPr="00E747D1">
        <w:rPr>
          <w:rFonts w:hint="eastAsia"/>
          <w:b/>
          <w:bCs/>
          <w:rtl/>
        </w:rPr>
        <w:t>ה</w:t>
      </w:r>
      <w:r w:rsidRPr="00E747D1">
        <w:rPr>
          <w:rFonts w:hint="cs"/>
          <w:b/>
          <w:bCs/>
          <w:rtl/>
        </w:rPr>
        <w:t xml:space="preserve"> החרדית</w:t>
      </w:r>
      <w:r w:rsidRPr="00E747D1">
        <w:rPr>
          <w:rFonts w:hint="cs"/>
          <w:rtl/>
        </w:rPr>
        <w:t xml:space="preserve">, </w:t>
      </w:r>
      <w:r w:rsidRPr="00E747D1">
        <w:rPr>
          <w:b/>
          <w:bCs/>
          <w:rtl/>
        </w:rPr>
        <w:t>2021 - 2024</w:t>
      </w:r>
      <w:r w:rsidRPr="00E747D1">
        <w:rPr>
          <w:rFonts w:hint="cs"/>
          <w:rtl/>
        </w:rPr>
        <w:t xml:space="preserve"> </w:t>
      </w:r>
      <w:r w:rsidRPr="00E747D1">
        <w:rPr>
          <w:b/>
          <w:bCs/>
          <w:rtl/>
        </w:rPr>
        <w:t>(</w:t>
      </w:r>
      <w:r w:rsidRPr="00E747D1">
        <w:rPr>
          <w:rFonts w:hint="cs"/>
          <w:b/>
          <w:bCs/>
          <w:rtl/>
        </w:rPr>
        <w:t>בש"ח</w:t>
      </w:r>
      <w:r w:rsidRPr="00E747D1">
        <w:rPr>
          <w:b/>
          <w:bCs/>
          <w:rtl/>
        </w:rPr>
        <w:t>)</w:t>
      </w:r>
    </w:p>
    <w:tbl>
      <w:tblPr>
        <w:tblStyle w:val="af6"/>
        <w:bidiVisual/>
        <w:tblW w:w="0" w:type="auto"/>
        <w:tblLook w:val="04A0" w:firstRow="1" w:lastRow="0" w:firstColumn="1" w:lastColumn="0" w:noHBand="0" w:noVBand="1"/>
      </w:tblPr>
      <w:tblGrid>
        <w:gridCol w:w="1973"/>
        <w:gridCol w:w="1247"/>
        <w:gridCol w:w="1247"/>
        <w:gridCol w:w="1248"/>
        <w:gridCol w:w="1247"/>
        <w:gridCol w:w="1248"/>
      </w:tblGrid>
      <w:tr w:rsidR="00B52032" w:rsidRPr="00E747D1" w:rsidTr="00B52032">
        <w:tc>
          <w:tcPr>
            <w:tcW w:w="1974" w:type="dxa"/>
            <w:shd w:val="clear" w:color="auto" w:fill="D9D9D9" w:themeFill="background1" w:themeFillShade="D9"/>
          </w:tcPr>
          <w:p w:rsidR="00B52032" w:rsidRPr="00E747D1" w:rsidRDefault="00B52032" w:rsidP="00B52032">
            <w:pPr>
              <w:spacing w:line="269" w:lineRule="auto"/>
              <w:jc w:val="center"/>
              <w:rPr>
                <w:rFonts w:ascii="David" w:hAnsi="David"/>
                <w:b/>
                <w:bCs/>
                <w:sz w:val="22"/>
                <w:szCs w:val="22"/>
                <w:rtl/>
              </w:rPr>
            </w:pPr>
            <w:r w:rsidRPr="00E747D1">
              <w:rPr>
                <w:rFonts w:ascii="David" w:hAnsi="David"/>
                <w:b/>
                <w:bCs/>
                <w:sz w:val="22"/>
                <w:szCs w:val="22"/>
                <w:rtl/>
              </w:rPr>
              <w:t>רשות</w:t>
            </w:r>
          </w:p>
        </w:tc>
        <w:tc>
          <w:tcPr>
            <w:tcW w:w="1247" w:type="dxa"/>
            <w:shd w:val="clear" w:color="auto" w:fill="D9D9D9" w:themeFill="background1" w:themeFillShade="D9"/>
          </w:tcPr>
          <w:p w:rsidR="00B52032" w:rsidRPr="00E747D1" w:rsidRDefault="00B52032" w:rsidP="00B52032">
            <w:pPr>
              <w:spacing w:line="269" w:lineRule="auto"/>
              <w:jc w:val="center"/>
              <w:rPr>
                <w:rFonts w:ascii="David" w:hAnsi="David"/>
                <w:b/>
                <w:bCs/>
                <w:sz w:val="22"/>
                <w:szCs w:val="22"/>
                <w:rtl/>
              </w:rPr>
            </w:pPr>
            <w:r w:rsidRPr="00E747D1">
              <w:rPr>
                <w:rFonts w:ascii="David" w:hAnsi="David"/>
                <w:b/>
                <w:bCs/>
                <w:sz w:val="22"/>
                <w:szCs w:val="22"/>
              </w:rPr>
              <w:t>2021</w:t>
            </w:r>
          </w:p>
        </w:tc>
        <w:tc>
          <w:tcPr>
            <w:tcW w:w="1247" w:type="dxa"/>
            <w:shd w:val="clear" w:color="auto" w:fill="D9D9D9" w:themeFill="background1" w:themeFillShade="D9"/>
          </w:tcPr>
          <w:p w:rsidR="00B52032" w:rsidRPr="00E747D1" w:rsidRDefault="00B52032" w:rsidP="00B52032">
            <w:pPr>
              <w:spacing w:line="269" w:lineRule="auto"/>
              <w:jc w:val="center"/>
              <w:rPr>
                <w:rFonts w:asciiTheme="minorHAnsi" w:hAnsiTheme="minorHAnsi"/>
                <w:b/>
                <w:bCs/>
                <w:sz w:val="22"/>
                <w:szCs w:val="22"/>
                <w:rtl/>
              </w:rPr>
            </w:pPr>
            <w:r w:rsidRPr="00E747D1">
              <w:rPr>
                <w:rFonts w:ascii="David" w:hAnsi="David"/>
                <w:b/>
                <w:bCs/>
                <w:sz w:val="22"/>
                <w:szCs w:val="22"/>
              </w:rPr>
              <w:t>2022</w:t>
            </w:r>
          </w:p>
        </w:tc>
        <w:tc>
          <w:tcPr>
            <w:tcW w:w="1248" w:type="dxa"/>
            <w:shd w:val="clear" w:color="auto" w:fill="D9D9D9" w:themeFill="background1" w:themeFillShade="D9"/>
          </w:tcPr>
          <w:p w:rsidR="00B52032" w:rsidRPr="00E747D1" w:rsidRDefault="00B52032" w:rsidP="00B52032">
            <w:pPr>
              <w:spacing w:line="269" w:lineRule="auto"/>
              <w:jc w:val="center"/>
              <w:rPr>
                <w:rFonts w:asciiTheme="minorHAnsi" w:hAnsiTheme="minorHAnsi"/>
                <w:b/>
                <w:bCs/>
                <w:sz w:val="22"/>
                <w:szCs w:val="22"/>
                <w:rtl/>
              </w:rPr>
            </w:pPr>
            <w:r w:rsidRPr="00E747D1">
              <w:rPr>
                <w:rFonts w:ascii="David" w:hAnsi="David"/>
                <w:b/>
                <w:bCs/>
                <w:sz w:val="22"/>
                <w:szCs w:val="22"/>
              </w:rPr>
              <w:t>2023</w:t>
            </w:r>
          </w:p>
        </w:tc>
        <w:tc>
          <w:tcPr>
            <w:tcW w:w="1247" w:type="dxa"/>
            <w:shd w:val="clear" w:color="auto" w:fill="D9D9D9" w:themeFill="background1" w:themeFillShade="D9"/>
          </w:tcPr>
          <w:p w:rsidR="00B52032" w:rsidRPr="00E747D1" w:rsidRDefault="00B52032" w:rsidP="00B52032">
            <w:pPr>
              <w:spacing w:line="269" w:lineRule="auto"/>
              <w:jc w:val="center"/>
              <w:rPr>
                <w:rFonts w:ascii="David" w:hAnsi="David"/>
                <w:b/>
                <w:bCs/>
                <w:sz w:val="22"/>
                <w:szCs w:val="22"/>
                <w:rtl/>
              </w:rPr>
            </w:pPr>
            <w:r w:rsidRPr="00E747D1">
              <w:rPr>
                <w:rFonts w:ascii="David" w:hAnsi="David"/>
                <w:b/>
                <w:bCs/>
                <w:sz w:val="22"/>
                <w:szCs w:val="22"/>
              </w:rPr>
              <w:t>2024</w:t>
            </w:r>
          </w:p>
        </w:tc>
        <w:tc>
          <w:tcPr>
            <w:tcW w:w="1248" w:type="dxa"/>
            <w:shd w:val="clear" w:color="auto" w:fill="D9D9D9" w:themeFill="background1" w:themeFillShade="D9"/>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ב</w:t>
            </w:r>
            <w:r w:rsidRPr="00E747D1">
              <w:rPr>
                <w:rFonts w:ascii="David" w:hAnsi="David"/>
                <w:b/>
                <w:bCs/>
                <w:sz w:val="22"/>
                <w:szCs w:val="22"/>
                <w:rtl/>
              </w:rPr>
              <w:t>סך הכ</w:t>
            </w:r>
            <w:r w:rsidRPr="00E747D1">
              <w:rPr>
                <w:rFonts w:ascii="David" w:hAnsi="David" w:hint="cs"/>
                <w:b/>
                <w:bCs/>
                <w:sz w:val="22"/>
                <w:szCs w:val="22"/>
                <w:rtl/>
              </w:rPr>
              <w:t>ו</w:t>
            </w:r>
            <w:r w:rsidRPr="00E747D1">
              <w:rPr>
                <w:rFonts w:ascii="David" w:hAnsi="David"/>
                <w:b/>
                <w:bCs/>
                <w:sz w:val="22"/>
                <w:szCs w:val="22"/>
                <w:rtl/>
              </w:rPr>
              <w:t>ל</w:t>
            </w:r>
          </w:p>
        </w:tc>
      </w:tr>
      <w:tr w:rsidR="00B52032" w:rsidRPr="00E747D1" w:rsidTr="00B52032">
        <w:tc>
          <w:tcPr>
            <w:tcW w:w="1974" w:type="dxa"/>
          </w:tcPr>
          <w:p w:rsidR="00B52032" w:rsidRPr="00E747D1" w:rsidRDefault="00B52032" w:rsidP="00B52032">
            <w:pPr>
              <w:spacing w:line="269" w:lineRule="auto"/>
              <w:jc w:val="left"/>
              <w:rPr>
                <w:rFonts w:ascii="David" w:hAnsi="David"/>
                <w:b/>
                <w:bCs/>
                <w:sz w:val="22"/>
                <w:szCs w:val="22"/>
                <w:rtl/>
              </w:rPr>
            </w:pPr>
            <w:r w:rsidRPr="00E747D1">
              <w:rPr>
                <w:rFonts w:ascii="David" w:hAnsi="David"/>
                <w:b/>
                <w:bCs/>
                <w:sz w:val="22"/>
                <w:szCs w:val="22"/>
                <w:rtl/>
              </w:rPr>
              <w:t>מ.מ. מג'ד אל-כרום</w:t>
            </w:r>
          </w:p>
        </w:tc>
        <w:tc>
          <w:tcPr>
            <w:tcW w:w="1247" w:type="dxa"/>
          </w:tcPr>
          <w:p w:rsidR="00B52032" w:rsidRPr="00E747D1" w:rsidRDefault="00B52032" w:rsidP="00B52032">
            <w:pPr>
              <w:spacing w:line="269" w:lineRule="auto"/>
              <w:jc w:val="left"/>
              <w:rPr>
                <w:rFonts w:ascii="David" w:hAnsi="David"/>
                <w:sz w:val="22"/>
                <w:szCs w:val="22"/>
                <w:rtl/>
              </w:rPr>
            </w:pPr>
          </w:p>
        </w:tc>
        <w:tc>
          <w:tcPr>
            <w:tcW w:w="1247" w:type="dxa"/>
          </w:tcPr>
          <w:p w:rsidR="00B52032" w:rsidRPr="00E747D1" w:rsidRDefault="00B52032" w:rsidP="00B52032">
            <w:pPr>
              <w:spacing w:line="269" w:lineRule="auto"/>
              <w:jc w:val="left"/>
              <w:rPr>
                <w:rFonts w:ascii="David" w:hAnsi="David"/>
                <w:sz w:val="22"/>
                <w:szCs w:val="22"/>
                <w:rtl/>
              </w:rPr>
            </w:pPr>
          </w:p>
        </w:tc>
        <w:tc>
          <w:tcPr>
            <w:tcW w:w="1248" w:type="dxa"/>
          </w:tcPr>
          <w:p w:rsidR="00B52032" w:rsidRPr="00E747D1" w:rsidRDefault="00B52032" w:rsidP="00B52032">
            <w:pPr>
              <w:spacing w:line="269" w:lineRule="auto"/>
              <w:jc w:val="left"/>
              <w:rPr>
                <w:rFonts w:ascii="David" w:hAnsi="David"/>
                <w:sz w:val="22"/>
                <w:szCs w:val="22"/>
                <w:rtl/>
              </w:rPr>
            </w:pPr>
          </w:p>
        </w:tc>
        <w:tc>
          <w:tcPr>
            <w:tcW w:w="1247" w:type="dxa"/>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Pr>
              <w:t>5,745</w:t>
            </w:r>
          </w:p>
        </w:tc>
        <w:tc>
          <w:tcPr>
            <w:tcW w:w="1248" w:type="dxa"/>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Pr>
              <w:t>5,745</w:t>
            </w:r>
          </w:p>
        </w:tc>
      </w:tr>
      <w:tr w:rsidR="00B52032" w:rsidRPr="00E747D1" w:rsidTr="00B52032">
        <w:tc>
          <w:tcPr>
            <w:tcW w:w="1974" w:type="dxa"/>
          </w:tcPr>
          <w:p w:rsidR="00B52032" w:rsidRPr="00E747D1" w:rsidRDefault="00B52032" w:rsidP="00B52032">
            <w:pPr>
              <w:spacing w:line="269" w:lineRule="auto"/>
              <w:jc w:val="left"/>
              <w:rPr>
                <w:rFonts w:ascii="David" w:hAnsi="David"/>
                <w:b/>
                <w:bCs/>
                <w:sz w:val="22"/>
                <w:szCs w:val="22"/>
                <w:rtl/>
              </w:rPr>
            </w:pPr>
            <w:r w:rsidRPr="00E747D1">
              <w:rPr>
                <w:rFonts w:ascii="David" w:hAnsi="David"/>
                <w:b/>
                <w:bCs/>
                <w:sz w:val="22"/>
                <w:szCs w:val="22"/>
                <w:rtl/>
              </w:rPr>
              <w:t>מ.א. אל קסום</w:t>
            </w:r>
          </w:p>
        </w:tc>
        <w:tc>
          <w:tcPr>
            <w:tcW w:w="1247" w:type="dxa"/>
          </w:tcPr>
          <w:p w:rsidR="00B52032" w:rsidRPr="00E747D1" w:rsidRDefault="00B52032" w:rsidP="00B52032">
            <w:pPr>
              <w:spacing w:line="269" w:lineRule="auto"/>
              <w:jc w:val="left"/>
              <w:rPr>
                <w:rFonts w:ascii="David" w:hAnsi="David"/>
                <w:sz w:val="22"/>
                <w:szCs w:val="22"/>
                <w:rtl/>
              </w:rPr>
            </w:pPr>
          </w:p>
        </w:tc>
        <w:tc>
          <w:tcPr>
            <w:tcW w:w="1247" w:type="dxa"/>
          </w:tcPr>
          <w:p w:rsidR="00B52032" w:rsidRPr="00E747D1" w:rsidRDefault="00B52032" w:rsidP="00B52032">
            <w:pPr>
              <w:spacing w:line="269" w:lineRule="auto"/>
              <w:jc w:val="left"/>
              <w:rPr>
                <w:rFonts w:asciiTheme="minorHAnsi" w:hAnsiTheme="minorHAnsi"/>
                <w:sz w:val="22"/>
                <w:szCs w:val="22"/>
                <w:rtl/>
              </w:rPr>
            </w:pPr>
            <w:r w:rsidRPr="00E747D1">
              <w:rPr>
                <w:rFonts w:ascii="David" w:hAnsi="David"/>
                <w:sz w:val="22"/>
                <w:szCs w:val="22"/>
              </w:rPr>
              <w:t>8,861</w:t>
            </w:r>
          </w:p>
        </w:tc>
        <w:tc>
          <w:tcPr>
            <w:tcW w:w="1248" w:type="dxa"/>
          </w:tcPr>
          <w:p w:rsidR="00B52032" w:rsidRPr="00E747D1" w:rsidRDefault="00B52032" w:rsidP="00B52032">
            <w:pPr>
              <w:spacing w:line="269" w:lineRule="auto"/>
              <w:jc w:val="left"/>
              <w:rPr>
                <w:rFonts w:asciiTheme="minorHAnsi" w:hAnsiTheme="minorHAnsi"/>
                <w:sz w:val="22"/>
                <w:szCs w:val="22"/>
                <w:rtl/>
              </w:rPr>
            </w:pPr>
            <w:r w:rsidRPr="00E747D1">
              <w:rPr>
                <w:rFonts w:ascii="David" w:hAnsi="David"/>
                <w:sz w:val="22"/>
                <w:szCs w:val="22"/>
              </w:rPr>
              <w:t>815</w:t>
            </w:r>
          </w:p>
        </w:tc>
        <w:tc>
          <w:tcPr>
            <w:tcW w:w="1247" w:type="dxa"/>
          </w:tcPr>
          <w:p w:rsidR="00B52032" w:rsidRPr="00E747D1" w:rsidRDefault="00B52032" w:rsidP="00B52032">
            <w:pPr>
              <w:spacing w:line="269" w:lineRule="auto"/>
              <w:jc w:val="left"/>
              <w:rPr>
                <w:rFonts w:ascii="David" w:hAnsi="David"/>
                <w:sz w:val="22"/>
                <w:szCs w:val="22"/>
              </w:rPr>
            </w:pPr>
          </w:p>
        </w:tc>
        <w:tc>
          <w:tcPr>
            <w:tcW w:w="1248" w:type="dxa"/>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Pr>
              <w:t>9,676</w:t>
            </w:r>
          </w:p>
        </w:tc>
      </w:tr>
      <w:tr w:rsidR="00B52032" w:rsidRPr="00E747D1" w:rsidTr="00B52032">
        <w:tc>
          <w:tcPr>
            <w:tcW w:w="1974" w:type="dxa"/>
          </w:tcPr>
          <w:p w:rsidR="00B52032" w:rsidRPr="00E747D1" w:rsidRDefault="00B52032" w:rsidP="00B52032">
            <w:pPr>
              <w:spacing w:line="269" w:lineRule="auto"/>
              <w:jc w:val="left"/>
              <w:rPr>
                <w:rFonts w:ascii="David" w:hAnsi="David"/>
                <w:b/>
                <w:bCs/>
                <w:sz w:val="22"/>
                <w:szCs w:val="22"/>
                <w:rtl/>
              </w:rPr>
            </w:pPr>
            <w:r w:rsidRPr="00E747D1">
              <w:rPr>
                <w:rFonts w:ascii="David" w:hAnsi="David"/>
                <w:b/>
                <w:bCs/>
                <w:sz w:val="22"/>
                <w:szCs w:val="22"/>
                <w:rtl/>
              </w:rPr>
              <w:t>עיריית כפר קאסם</w:t>
            </w:r>
          </w:p>
        </w:tc>
        <w:tc>
          <w:tcPr>
            <w:tcW w:w="1247" w:type="dxa"/>
          </w:tcPr>
          <w:p w:rsidR="00B52032" w:rsidRPr="00E747D1" w:rsidRDefault="00B52032" w:rsidP="00B52032">
            <w:pPr>
              <w:spacing w:line="269" w:lineRule="auto"/>
              <w:jc w:val="left"/>
              <w:rPr>
                <w:rFonts w:ascii="David" w:hAnsi="David"/>
                <w:sz w:val="22"/>
                <w:szCs w:val="22"/>
                <w:rtl/>
              </w:rPr>
            </w:pPr>
          </w:p>
        </w:tc>
        <w:tc>
          <w:tcPr>
            <w:tcW w:w="1247" w:type="dxa"/>
          </w:tcPr>
          <w:p w:rsidR="00B52032" w:rsidRPr="00E747D1" w:rsidRDefault="00B52032" w:rsidP="00B52032">
            <w:pPr>
              <w:spacing w:line="269" w:lineRule="auto"/>
              <w:jc w:val="left"/>
              <w:rPr>
                <w:rFonts w:ascii="David" w:hAnsi="David"/>
                <w:sz w:val="22"/>
                <w:szCs w:val="22"/>
                <w:rtl/>
              </w:rPr>
            </w:pPr>
          </w:p>
        </w:tc>
        <w:tc>
          <w:tcPr>
            <w:tcW w:w="1248" w:type="dxa"/>
          </w:tcPr>
          <w:p w:rsidR="00B52032" w:rsidRPr="00E747D1" w:rsidRDefault="00B52032" w:rsidP="00B52032">
            <w:pPr>
              <w:spacing w:line="269" w:lineRule="auto"/>
              <w:jc w:val="left"/>
              <w:rPr>
                <w:rFonts w:ascii="David" w:hAnsi="David"/>
                <w:sz w:val="22"/>
                <w:szCs w:val="22"/>
                <w:rtl/>
              </w:rPr>
            </w:pPr>
          </w:p>
        </w:tc>
        <w:tc>
          <w:tcPr>
            <w:tcW w:w="1247" w:type="dxa"/>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Pr>
              <w:t>58,789</w:t>
            </w:r>
          </w:p>
        </w:tc>
        <w:tc>
          <w:tcPr>
            <w:tcW w:w="1248" w:type="dxa"/>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Pr>
              <w:t>58,789</w:t>
            </w:r>
          </w:p>
        </w:tc>
      </w:tr>
      <w:tr w:rsidR="00B52032" w:rsidRPr="00E747D1" w:rsidTr="00B52032">
        <w:tc>
          <w:tcPr>
            <w:tcW w:w="1974" w:type="dxa"/>
          </w:tcPr>
          <w:p w:rsidR="00B52032" w:rsidRPr="00E747D1" w:rsidRDefault="00B52032" w:rsidP="00B52032">
            <w:pPr>
              <w:spacing w:line="269" w:lineRule="auto"/>
              <w:jc w:val="left"/>
              <w:rPr>
                <w:rFonts w:ascii="David" w:hAnsi="David"/>
                <w:b/>
                <w:bCs/>
                <w:sz w:val="22"/>
                <w:szCs w:val="22"/>
                <w:rtl/>
              </w:rPr>
            </w:pPr>
            <w:r w:rsidRPr="00E747D1">
              <w:rPr>
                <w:rFonts w:ascii="David" w:hAnsi="David"/>
                <w:b/>
                <w:bCs/>
                <w:sz w:val="22"/>
                <w:szCs w:val="22"/>
                <w:rtl/>
              </w:rPr>
              <w:t>עיר</w:t>
            </w:r>
            <w:r w:rsidRPr="00E747D1">
              <w:rPr>
                <w:rFonts w:ascii="David" w:hAnsi="David" w:hint="cs"/>
                <w:b/>
                <w:bCs/>
                <w:sz w:val="22"/>
                <w:szCs w:val="22"/>
                <w:rtl/>
              </w:rPr>
              <w:t>י</w:t>
            </w:r>
            <w:r w:rsidRPr="00E747D1">
              <w:rPr>
                <w:rFonts w:ascii="David" w:hAnsi="David"/>
                <w:b/>
                <w:bCs/>
                <w:sz w:val="22"/>
                <w:szCs w:val="22"/>
                <w:rtl/>
              </w:rPr>
              <w:t>ית אום</w:t>
            </w:r>
            <w:r w:rsidRPr="00E747D1">
              <w:rPr>
                <w:rFonts w:ascii="David" w:hAnsi="David" w:hint="cs"/>
                <w:b/>
                <w:bCs/>
                <w:sz w:val="22"/>
                <w:szCs w:val="22"/>
                <w:rtl/>
              </w:rPr>
              <w:t xml:space="preserve"> </w:t>
            </w:r>
            <w:r w:rsidRPr="00E747D1">
              <w:rPr>
                <w:rFonts w:ascii="David" w:hAnsi="David"/>
                <w:b/>
                <w:bCs/>
                <w:sz w:val="22"/>
                <w:szCs w:val="22"/>
                <w:rtl/>
              </w:rPr>
              <w:t>אל-פחם</w:t>
            </w:r>
          </w:p>
        </w:tc>
        <w:tc>
          <w:tcPr>
            <w:tcW w:w="1247" w:type="dxa"/>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Pr>
              <w:t>1,191</w:t>
            </w:r>
          </w:p>
        </w:tc>
        <w:tc>
          <w:tcPr>
            <w:tcW w:w="1247" w:type="dxa"/>
          </w:tcPr>
          <w:p w:rsidR="00B52032" w:rsidRPr="00E747D1" w:rsidRDefault="00B52032" w:rsidP="00B52032">
            <w:pPr>
              <w:spacing w:line="269" w:lineRule="auto"/>
              <w:jc w:val="left"/>
              <w:rPr>
                <w:rFonts w:ascii="David" w:hAnsi="David"/>
                <w:sz w:val="22"/>
                <w:szCs w:val="22"/>
                <w:rtl/>
              </w:rPr>
            </w:pPr>
          </w:p>
        </w:tc>
        <w:tc>
          <w:tcPr>
            <w:tcW w:w="1248" w:type="dxa"/>
          </w:tcPr>
          <w:p w:rsidR="00B52032" w:rsidRPr="00E747D1" w:rsidRDefault="00B52032" w:rsidP="00B52032">
            <w:pPr>
              <w:spacing w:line="269" w:lineRule="auto"/>
              <w:jc w:val="left"/>
              <w:rPr>
                <w:rFonts w:ascii="David" w:hAnsi="David"/>
                <w:sz w:val="22"/>
                <w:szCs w:val="22"/>
                <w:rtl/>
              </w:rPr>
            </w:pPr>
          </w:p>
        </w:tc>
        <w:tc>
          <w:tcPr>
            <w:tcW w:w="1247" w:type="dxa"/>
          </w:tcPr>
          <w:p w:rsidR="00B52032" w:rsidRPr="00E747D1" w:rsidRDefault="00B52032" w:rsidP="00B52032">
            <w:pPr>
              <w:spacing w:line="269" w:lineRule="auto"/>
              <w:jc w:val="left"/>
              <w:rPr>
                <w:rFonts w:ascii="David" w:hAnsi="David"/>
                <w:sz w:val="22"/>
                <w:szCs w:val="22"/>
                <w:rtl/>
              </w:rPr>
            </w:pPr>
          </w:p>
        </w:tc>
        <w:tc>
          <w:tcPr>
            <w:tcW w:w="1248" w:type="dxa"/>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Pr>
              <w:t>1,191</w:t>
            </w:r>
          </w:p>
        </w:tc>
      </w:tr>
      <w:tr w:rsidR="00B52032" w:rsidRPr="00E747D1" w:rsidTr="00B52032">
        <w:tc>
          <w:tcPr>
            <w:tcW w:w="1974" w:type="dxa"/>
          </w:tcPr>
          <w:p w:rsidR="00B52032" w:rsidRPr="00E747D1" w:rsidRDefault="00B52032" w:rsidP="00B52032">
            <w:pPr>
              <w:spacing w:line="269" w:lineRule="auto"/>
              <w:jc w:val="left"/>
              <w:rPr>
                <w:rFonts w:ascii="David" w:hAnsi="David"/>
                <w:b/>
                <w:bCs/>
                <w:sz w:val="22"/>
                <w:szCs w:val="22"/>
                <w:rtl/>
              </w:rPr>
            </w:pPr>
            <w:r w:rsidRPr="00E747D1">
              <w:rPr>
                <w:rFonts w:ascii="David" w:hAnsi="David"/>
                <w:b/>
                <w:bCs/>
                <w:sz w:val="22"/>
                <w:szCs w:val="22"/>
                <w:rtl/>
              </w:rPr>
              <w:t>עירי</w:t>
            </w:r>
            <w:r w:rsidRPr="00E747D1">
              <w:rPr>
                <w:rFonts w:ascii="David" w:hAnsi="David" w:hint="cs"/>
                <w:b/>
                <w:bCs/>
                <w:sz w:val="22"/>
                <w:szCs w:val="22"/>
                <w:rtl/>
              </w:rPr>
              <w:t>י</w:t>
            </w:r>
            <w:r w:rsidRPr="00E747D1">
              <w:rPr>
                <w:rFonts w:ascii="David" w:hAnsi="David"/>
                <w:b/>
                <w:bCs/>
                <w:sz w:val="22"/>
                <w:szCs w:val="22"/>
                <w:rtl/>
              </w:rPr>
              <w:t>ת טמרה</w:t>
            </w:r>
          </w:p>
        </w:tc>
        <w:tc>
          <w:tcPr>
            <w:tcW w:w="1247" w:type="dxa"/>
          </w:tcPr>
          <w:p w:rsidR="00B52032" w:rsidRPr="00E747D1" w:rsidRDefault="00B52032" w:rsidP="00B52032">
            <w:pPr>
              <w:spacing w:line="269" w:lineRule="auto"/>
              <w:jc w:val="left"/>
              <w:rPr>
                <w:rFonts w:ascii="David" w:hAnsi="David"/>
                <w:sz w:val="22"/>
                <w:szCs w:val="22"/>
                <w:rtl/>
              </w:rPr>
            </w:pPr>
          </w:p>
        </w:tc>
        <w:tc>
          <w:tcPr>
            <w:tcW w:w="1247" w:type="dxa"/>
          </w:tcPr>
          <w:p w:rsidR="00B52032" w:rsidRPr="00E747D1" w:rsidRDefault="00B52032" w:rsidP="00B52032">
            <w:pPr>
              <w:spacing w:line="269" w:lineRule="auto"/>
              <w:jc w:val="left"/>
              <w:rPr>
                <w:rFonts w:ascii="David" w:hAnsi="David"/>
                <w:sz w:val="22"/>
                <w:szCs w:val="22"/>
                <w:rtl/>
              </w:rPr>
            </w:pPr>
          </w:p>
        </w:tc>
        <w:tc>
          <w:tcPr>
            <w:tcW w:w="1248" w:type="dxa"/>
          </w:tcPr>
          <w:p w:rsidR="00B52032" w:rsidRPr="00E747D1" w:rsidRDefault="00B52032" w:rsidP="00B52032">
            <w:pPr>
              <w:spacing w:line="269" w:lineRule="auto"/>
              <w:jc w:val="left"/>
              <w:rPr>
                <w:rFonts w:asciiTheme="minorHAnsi" w:hAnsiTheme="minorHAnsi"/>
                <w:sz w:val="22"/>
                <w:szCs w:val="22"/>
                <w:rtl/>
              </w:rPr>
            </w:pPr>
            <w:r w:rsidRPr="00E747D1">
              <w:rPr>
                <w:rFonts w:ascii="David" w:hAnsi="David"/>
                <w:sz w:val="22"/>
                <w:szCs w:val="22"/>
              </w:rPr>
              <w:t>5,812</w:t>
            </w:r>
          </w:p>
        </w:tc>
        <w:tc>
          <w:tcPr>
            <w:tcW w:w="1247" w:type="dxa"/>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Pr>
              <w:t>53,670</w:t>
            </w:r>
          </w:p>
        </w:tc>
        <w:tc>
          <w:tcPr>
            <w:tcW w:w="1248" w:type="dxa"/>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Pr>
              <w:t>59,483</w:t>
            </w:r>
          </w:p>
        </w:tc>
      </w:tr>
    </w:tbl>
    <w:p w:rsidR="00B52032" w:rsidRPr="00E747D1" w:rsidRDefault="00B52032" w:rsidP="00B52032">
      <w:pPr>
        <w:spacing w:line="269" w:lineRule="auto"/>
        <w:rPr>
          <w:szCs w:val="20"/>
          <w:rtl/>
        </w:rPr>
      </w:pPr>
      <w:r w:rsidRPr="00E747D1">
        <w:rPr>
          <w:rFonts w:hint="cs"/>
          <w:szCs w:val="20"/>
          <w:rtl/>
        </w:rPr>
        <w:t xml:space="preserve">על פי נתוני </w:t>
      </w:r>
      <w:proofErr w:type="spellStart"/>
      <w:r w:rsidRPr="00E747D1">
        <w:rPr>
          <w:rFonts w:hint="cs"/>
          <w:szCs w:val="20"/>
          <w:rtl/>
        </w:rPr>
        <w:t>מרכב"ה</w:t>
      </w:r>
      <w:proofErr w:type="spellEnd"/>
      <w:r w:rsidRPr="00E747D1">
        <w:rPr>
          <w:rFonts w:hint="cs"/>
          <w:szCs w:val="20"/>
          <w:rtl/>
        </w:rPr>
        <w:t>, בעיבוד משרד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מהנתונים עולה כי משרד הרווחה אישר הוצאה למימון הטיפול בנוער חרדי מנותק גם לחמש רשויות מקומיות ערביות שלא מתגוררת בתחום שיפוטן אוכלוסייה חרדית. בשנת 2024 אושר לכל אחת מהעיריות כפר קאסם ולטמרה סכום של כ-60,000 מתקציב זה.</w:t>
      </w:r>
    </w:p>
    <w:p w:rsidR="00B52032" w:rsidRPr="00E747D1" w:rsidRDefault="00B52032" w:rsidP="00B52032">
      <w:pPr>
        <w:pStyle w:val="a9"/>
        <w:spacing w:line="269" w:lineRule="auto"/>
        <w:rPr>
          <w:rtl/>
        </w:rPr>
      </w:pPr>
    </w:p>
    <w:p w:rsidR="00B52032" w:rsidRDefault="00B52032" w:rsidP="00B52032">
      <w:pPr>
        <w:spacing w:line="269" w:lineRule="auto"/>
        <w:rPr>
          <w:b/>
          <w:bCs/>
          <w:rtl/>
        </w:rPr>
      </w:pPr>
      <w:r w:rsidRPr="00E747D1">
        <w:rPr>
          <w:rFonts w:hint="cs"/>
          <w:b/>
          <w:bCs/>
          <w:rtl/>
        </w:rPr>
        <w:t>על משרד הרווחה לבחון מדוע אושר תקציב זה לרשויות אשר בוודאות אין בהן נוער חרדי מנותק, וכן עליו לבחון אם כספים אלה אכן שימשו למתן מענים לנוער בסיכון ולפעול להתאמת ההוצאות לסעיפים התקציביים.</w:t>
      </w:r>
    </w:p>
    <w:p w:rsidR="00B52032" w:rsidRPr="00E747D1" w:rsidRDefault="00B52032" w:rsidP="00B52032">
      <w:pPr>
        <w:spacing w:line="269" w:lineRule="auto"/>
        <w:rPr>
          <w:b/>
          <w:bCs/>
          <w:rtl/>
        </w:rPr>
      </w:pPr>
    </w:p>
    <w:p w:rsidR="00B52032" w:rsidRPr="00E747D1" w:rsidRDefault="00B52032" w:rsidP="00B52032">
      <w:pPr>
        <w:pStyle w:val="a9"/>
        <w:spacing w:line="269" w:lineRule="auto"/>
      </w:pPr>
    </w:p>
    <w:p w:rsidR="00B52032" w:rsidRPr="00E747D1" w:rsidRDefault="00B52032" w:rsidP="00B52032">
      <w:pPr>
        <w:spacing w:line="269" w:lineRule="auto"/>
        <w:rPr>
          <w:b/>
          <w:bCs/>
          <w:rtl/>
        </w:rPr>
      </w:pPr>
      <w:r w:rsidRPr="00E747D1">
        <w:rPr>
          <w:b/>
          <w:bCs/>
          <w:rtl/>
        </w:rPr>
        <w:t xml:space="preserve">נמצא כי </w:t>
      </w:r>
      <w:proofErr w:type="spellStart"/>
      <w:r w:rsidRPr="00E747D1">
        <w:rPr>
          <w:rFonts w:hint="cs"/>
          <w:b/>
          <w:bCs/>
          <w:rtl/>
        </w:rPr>
        <w:t>במש"ח</w:t>
      </w:r>
      <w:proofErr w:type="spellEnd"/>
      <w:r w:rsidRPr="00E747D1">
        <w:rPr>
          <w:b/>
          <w:bCs/>
          <w:rtl/>
        </w:rPr>
        <w:t xml:space="preserve"> בעיריית ערד אין מענה </w:t>
      </w:r>
      <w:r w:rsidRPr="00E747D1">
        <w:rPr>
          <w:rFonts w:hint="cs"/>
          <w:b/>
          <w:bCs/>
          <w:rtl/>
        </w:rPr>
        <w:t>לאוכלוסיי</w:t>
      </w:r>
      <w:r w:rsidRPr="00E747D1">
        <w:rPr>
          <w:rFonts w:hint="eastAsia"/>
          <w:b/>
          <w:bCs/>
          <w:rtl/>
        </w:rPr>
        <w:t>ה</w:t>
      </w:r>
      <w:r w:rsidRPr="00E747D1">
        <w:rPr>
          <w:b/>
          <w:bCs/>
          <w:rtl/>
        </w:rPr>
        <w:t xml:space="preserve"> </w:t>
      </w:r>
      <w:r w:rsidRPr="00E747D1">
        <w:rPr>
          <w:rFonts w:hint="cs"/>
          <w:b/>
          <w:bCs/>
          <w:rtl/>
        </w:rPr>
        <w:t>החרדית</w:t>
      </w:r>
      <w:r w:rsidRPr="00E747D1">
        <w:rPr>
          <w:b/>
          <w:bCs/>
          <w:rtl/>
        </w:rPr>
        <w:t xml:space="preserve"> - </w:t>
      </w:r>
      <w:r w:rsidRPr="00E747D1">
        <w:rPr>
          <w:rFonts w:hint="cs"/>
          <w:b/>
          <w:bCs/>
          <w:rtl/>
        </w:rPr>
        <w:t>אף</w:t>
      </w:r>
      <w:r w:rsidRPr="00E747D1">
        <w:rPr>
          <w:b/>
          <w:bCs/>
          <w:rtl/>
        </w:rPr>
        <w:t xml:space="preserve"> </w:t>
      </w:r>
      <w:r w:rsidRPr="00E747D1">
        <w:rPr>
          <w:rFonts w:hint="cs"/>
          <w:b/>
          <w:bCs/>
          <w:rtl/>
        </w:rPr>
        <w:t>ש-</w:t>
      </w:r>
      <w:r w:rsidRPr="00E747D1">
        <w:rPr>
          <w:b/>
          <w:bCs/>
          <w:rtl/>
        </w:rPr>
        <w:t>60% מ</w:t>
      </w:r>
      <w:r w:rsidRPr="00E747D1">
        <w:rPr>
          <w:rFonts w:hint="cs"/>
          <w:b/>
          <w:bCs/>
          <w:rtl/>
        </w:rPr>
        <w:t>הילדים ו</w:t>
      </w:r>
      <w:r w:rsidRPr="00E747D1">
        <w:rPr>
          <w:b/>
          <w:bCs/>
          <w:rtl/>
        </w:rPr>
        <w:t xml:space="preserve">בני הנוער </w:t>
      </w:r>
      <w:r w:rsidRPr="00E747D1">
        <w:rPr>
          <w:rFonts w:hint="cs"/>
          <w:b/>
          <w:bCs/>
          <w:rtl/>
        </w:rPr>
        <w:t xml:space="preserve">בעיר </w:t>
      </w:r>
      <w:r w:rsidRPr="00E747D1">
        <w:rPr>
          <w:b/>
          <w:bCs/>
          <w:rtl/>
        </w:rPr>
        <w:t xml:space="preserve">משויכים לקהילת גור. </w:t>
      </w:r>
      <w:r w:rsidRPr="00E747D1">
        <w:rPr>
          <w:rFonts w:hint="cs"/>
          <w:b/>
          <w:bCs/>
          <w:rtl/>
        </w:rPr>
        <w:t xml:space="preserve">מנגד, </w:t>
      </w:r>
      <w:r w:rsidRPr="00E747D1">
        <w:rPr>
          <w:b/>
          <w:bCs/>
          <w:rtl/>
        </w:rPr>
        <w:t xml:space="preserve">בעיריית רמלה יש תוכנית </w:t>
      </w:r>
      <w:proofErr w:type="spellStart"/>
      <w:r w:rsidRPr="00E747D1">
        <w:rPr>
          <w:b/>
          <w:bCs/>
          <w:rtl/>
        </w:rPr>
        <w:t>נוח"ם</w:t>
      </w:r>
      <w:proofErr w:type="spellEnd"/>
      <w:r w:rsidRPr="00E747D1">
        <w:rPr>
          <w:b/>
          <w:bCs/>
          <w:rtl/>
        </w:rPr>
        <w:t xml:space="preserve"> לנוער חרדי מנותק - 49 נערים ונערות.</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כי עיריית ערד תקים מענה לנוער חרדי מנותק ותפעל להגברת היקף האיתור והטיפול בנוער זה.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בשנת 2023 ניתן לרשויות</w:t>
      </w:r>
      <w:r w:rsidRPr="00E747D1">
        <w:rPr>
          <w:rFonts w:hint="cs"/>
          <w:rtl/>
        </w:rPr>
        <w:t xml:space="preserve"> המקומיות</w:t>
      </w:r>
      <w:r w:rsidRPr="00E747D1">
        <w:rPr>
          <w:rtl/>
        </w:rPr>
        <w:t xml:space="preserve"> </w:t>
      </w:r>
      <w:r w:rsidRPr="00E747D1">
        <w:rPr>
          <w:b/>
          <w:bCs/>
          <w:rtl/>
        </w:rPr>
        <w:t>קריית גת</w:t>
      </w:r>
      <w:r w:rsidRPr="00E747D1">
        <w:rPr>
          <w:rFonts w:hint="cs"/>
          <w:rtl/>
        </w:rPr>
        <w:t xml:space="preserve"> ו</w:t>
      </w:r>
      <w:r w:rsidRPr="00E747D1">
        <w:rPr>
          <w:b/>
          <w:bCs/>
          <w:rtl/>
        </w:rPr>
        <w:t>רמלה</w:t>
      </w:r>
      <w:r w:rsidRPr="00E747D1">
        <w:rPr>
          <w:rtl/>
        </w:rPr>
        <w:t xml:space="preserve"> תקציב לטיפול בנוער חרדי מנותק. להלן נתוני התקצוב לשנת 2023:</w:t>
      </w:r>
    </w:p>
    <w:p w:rsidR="00B52032" w:rsidRPr="00E747D1" w:rsidRDefault="00B52032" w:rsidP="00B52032">
      <w:pPr>
        <w:pStyle w:val="a9"/>
        <w:spacing w:line="269" w:lineRule="auto"/>
        <w:rPr>
          <w:rtl/>
        </w:rPr>
      </w:pPr>
    </w:p>
    <w:p w:rsidR="00B52032" w:rsidRPr="00E747D1" w:rsidRDefault="00B52032" w:rsidP="00B52032">
      <w:pPr>
        <w:spacing w:line="269" w:lineRule="auto"/>
        <w:jc w:val="center"/>
        <w:rPr>
          <w:b/>
          <w:bCs/>
          <w:rtl/>
        </w:rPr>
      </w:pPr>
      <w:r w:rsidRPr="00E747D1">
        <w:rPr>
          <w:rFonts w:hint="cs"/>
          <w:rtl/>
        </w:rPr>
        <w:t>לוח 25:</w:t>
      </w:r>
      <w:r w:rsidRPr="00E747D1">
        <w:rPr>
          <w:rFonts w:hint="cs"/>
          <w:b/>
          <w:bCs/>
          <w:rtl/>
        </w:rPr>
        <w:t xml:space="preserve"> התקציב המתוכנן לעומת הביצוע בסעיף "נוער חרדי מנותק" ברשויות שנבדקו, 2023</w:t>
      </w:r>
    </w:p>
    <w:tbl>
      <w:tblPr>
        <w:tblStyle w:val="af6"/>
        <w:bidiVisual/>
        <w:tblW w:w="0" w:type="auto"/>
        <w:tblLook w:val="04A0" w:firstRow="1" w:lastRow="0" w:firstColumn="1" w:lastColumn="0" w:noHBand="0" w:noVBand="1"/>
      </w:tblPr>
      <w:tblGrid>
        <w:gridCol w:w="1409"/>
        <w:gridCol w:w="1168"/>
        <w:gridCol w:w="1305"/>
        <w:gridCol w:w="1474"/>
        <w:gridCol w:w="1474"/>
        <w:gridCol w:w="1380"/>
      </w:tblGrid>
      <w:tr w:rsidR="00B52032" w:rsidRPr="00E747D1" w:rsidTr="00B52032">
        <w:tc>
          <w:tcPr>
            <w:tcW w:w="1410" w:type="dxa"/>
            <w:shd w:val="clear" w:color="auto" w:fill="D9D9D9" w:themeFill="background1" w:themeFillShade="D9"/>
          </w:tcPr>
          <w:p w:rsidR="00B52032" w:rsidRPr="00E747D1" w:rsidRDefault="00B52032" w:rsidP="00B52032">
            <w:pPr>
              <w:spacing w:line="269" w:lineRule="auto"/>
              <w:jc w:val="center"/>
              <w:rPr>
                <w:b/>
                <w:bCs/>
                <w:sz w:val="18"/>
                <w:szCs w:val="22"/>
              </w:rPr>
            </w:pPr>
            <w:r w:rsidRPr="00E747D1">
              <w:rPr>
                <w:rFonts w:hint="cs"/>
                <w:b/>
                <w:bCs/>
                <w:sz w:val="18"/>
                <w:szCs w:val="22"/>
                <w:rtl/>
              </w:rPr>
              <w:t>הרשות</w:t>
            </w:r>
          </w:p>
        </w:tc>
        <w:tc>
          <w:tcPr>
            <w:tcW w:w="1168" w:type="dxa"/>
            <w:shd w:val="clear" w:color="auto" w:fill="D9D9D9" w:themeFill="background1" w:themeFillShade="D9"/>
          </w:tcPr>
          <w:p w:rsidR="00B52032" w:rsidRPr="00E747D1" w:rsidRDefault="00B52032" w:rsidP="00B52032">
            <w:pPr>
              <w:spacing w:line="269" w:lineRule="auto"/>
              <w:jc w:val="center"/>
              <w:rPr>
                <w:b/>
                <w:bCs/>
                <w:sz w:val="18"/>
                <w:szCs w:val="22"/>
                <w:rtl/>
              </w:rPr>
            </w:pPr>
            <w:r w:rsidRPr="00E747D1">
              <w:rPr>
                <w:rFonts w:hint="cs"/>
                <w:b/>
                <w:bCs/>
                <w:sz w:val="18"/>
                <w:szCs w:val="22"/>
                <w:rtl/>
              </w:rPr>
              <w:t>מספר החרדים</w:t>
            </w:r>
          </w:p>
        </w:tc>
        <w:tc>
          <w:tcPr>
            <w:tcW w:w="1305" w:type="dxa"/>
            <w:shd w:val="clear" w:color="auto" w:fill="D9D9D9" w:themeFill="background1" w:themeFillShade="D9"/>
          </w:tcPr>
          <w:p w:rsidR="00B52032" w:rsidRPr="00E747D1" w:rsidRDefault="00B52032" w:rsidP="00B52032">
            <w:pPr>
              <w:spacing w:line="269" w:lineRule="auto"/>
              <w:jc w:val="center"/>
              <w:rPr>
                <w:b/>
                <w:bCs/>
                <w:sz w:val="18"/>
                <w:szCs w:val="22"/>
                <w:rtl/>
              </w:rPr>
            </w:pPr>
            <w:r w:rsidRPr="00E747D1">
              <w:rPr>
                <w:rFonts w:hint="cs"/>
                <w:b/>
                <w:bCs/>
                <w:sz w:val="18"/>
                <w:szCs w:val="22"/>
                <w:rtl/>
              </w:rPr>
              <w:t>שיעור החרדים ברשות</w:t>
            </w:r>
          </w:p>
        </w:tc>
        <w:tc>
          <w:tcPr>
            <w:tcW w:w="1474" w:type="dxa"/>
            <w:shd w:val="clear" w:color="auto" w:fill="D9D9D9" w:themeFill="background1" w:themeFillShade="D9"/>
          </w:tcPr>
          <w:p w:rsidR="00B52032" w:rsidRPr="00E747D1" w:rsidRDefault="00B52032" w:rsidP="00B52032">
            <w:pPr>
              <w:spacing w:line="269" w:lineRule="auto"/>
              <w:jc w:val="center"/>
              <w:rPr>
                <w:b/>
                <w:bCs/>
                <w:sz w:val="18"/>
                <w:szCs w:val="22"/>
                <w:rtl/>
              </w:rPr>
            </w:pPr>
            <w:r w:rsidRPr="00E747D1">
              <w:rPr>
                <w:rFonts w:hint="cs"/>
                <w:b/>
                <w:bCs/>
                <w:sz w:val="18"/>
                <w:szCs w:val="22"/>
                <w:rtl/>
              </w:rPr>
              <w:t>התקציב (ש"ח)</w:t>
            </w:r>
          </w:p>
        </w:tc>
        <w:tc>
          <w:tcPr>
            <w:tcW w:w="1474" w:type="dxa"/>
            <w:shd w:val="clear" w:color="auto" w:fill="D9D9D9" w:themeFill="background1" w:themeFillShade="D9"/>
          </w:tcPr>
          <w:p w:rsidR="00B52032" w:rsidRPr="00E747D1" w:rsidRDefault="00B52032" w:rsidP="00B52032">
            <w:pPr>
              <w:spacing w:line="269" w:lineRule="auto"/>
              <w:jc w:val="center"/>
              <w:rPr>
                <w:b/>
                <w:bCs/>
                <w:sz w:val="18"/>
                <w:szCs w:val="22"/>
                <w:rtl/>
              </w:rPr>
            </w:pPr>
            <w:r w:rsidRPr="00E747D1">
              <w:rPr>
                <w:rFonts w:hint="cs"/>
                <w:b/>
                <w:bCs/>
                <w:sz w:val="18"/>
                <w:szCs w:val="22"/>
                <w:rtl/>
              </w:rPr>
              <w:t>הביצוע (ש"ח)</w:t>
            </w:r>
          </w:p>
        </w:tc>
        <w:tc>
          <w:tcPr>
            <w:tcW w:w="1380" w:type="dxa"/>
            <w:shd w:val="clear" w:color="auto" w:fill="D9D9D9" w:themeFill="background1" w:themeFillShade="D9"/>
          </w:tcPr>
          <w:p w:rsidR="00B52032" w:rsidRPr="00E747D1" w:rsidRDefault="00B52032" w:rsidP="00B52032">
            <w:pPr>
              <w:spacing w:line="269" w:lineRule="auto"/>
              <w:jc w:val="center"/>
              <w:rPr>
                <w:b/>
                <w:bCs/>
                <w:sz w:val="18"/>
                <w:szCs w:val="22"/>
                <w:rtl/>
              </w:rPr>
            </w:pPr>
            <w:r w:rsidRPr="00E747D1">
              <w:rPr>
                <w:rFonts w:hint="cs"/>
                <w:b/>
                <w:bCs/>
                <w:sz w:val="18"/>
                <w:szCs w:val="22"/>
                <w:rtl/>
              </w:rPr>
              <w:t xml:space="preserve">שיעור הביצוע </w:t>
            </w:r>
          </w:p>
        </w:tc>
      </w:tr>
      <w:tr w:rsidR="00B52032" w:rsidRPr="00E747D1" w:rsidTr="00B52032">
        <w:tc>
          <w:tcPr>
            <w:tcW w:w="1410" w:type="dxa"/>
          </w:tcPr>
          <w:p w:rsidR="00B52032" w:rsidRPr="00E747D1" w:rsidRDefault="00B52032" w:rsidP="00B52032">
            <w:pPr>
              <w:spacing w:line="269" w:lineRule="auto"/>
              <w:jc w:val="left"/>
              <w:rPr>
                <w:b/>
                <w:bCs/>
                <w:sz w:val="18"/>
                <w:szCs w:val="22"/>
                <w:rtl/>
              </w:rPr>
            </w:pPr>
            <w:r w:rsidRPr="00E747D1">
              <w:rPr>
                <w:rFonts w:hint="cs"/>
                <w:b/>
                <w:bCs/>
                <w:sz w:val="18"/>
                <w:szCs w:val="22"/>
                <w:rtl/>
              </w:rPr>
              <w:t>קריית גת</w:t>
            </w:r>
          </w:p>
        </w:tc>
        <w:tc>
          <w:tcPr>
            <w:tcW w:w="1168" w:type="dxa"/>
          </w:tcPr>
          <w:p w:rsidR="00B52032" w:rsidRPr="00E747D1" w:rsidRDefault="00B52032" w:rsidP="00B52032">
            <w:pPr>
              <w:spacing w:line="269" w:lineRule="auto"/>
              <w:jc w:val="left"/>
              <w:rPr>
                <w:sz w:val="18"/>
                <w:szCs w:val="22"/>
                <w:rtl/>
              </w:rPr>
            </w:pPr>
            <w:r w:rsidRPr="00E747D1">
              <w:rPr>
                <w:rFonts w:hint="cs"/>
                <w:sz w:val="18"/>
                <w:szCs w:val="22"/>
                <w:rtl/>
              </w:rPr>
              <w:t>19,074</w:t>
            </w:r>
          </w:p>
        </w:tc>
        <w:tc>
          <w:tcPr>
            <w:tcW w:w="1305" w:type="dxa"/>
          </w:tcPr>
          <w:p w:rsidR="00B52032" w:rsidRPr="00E747D1" w:rsidRDefault="00B52032" w:rsidP="00B52032">
            <w:pPr>
              <w:spacing w:line="269" w:lineRule="auto"/>
              <w:jc w:val="left"/>
              <w:rPr>
                <w:sz w:val="18"/>
                <w:szCs w:val="22"/>
                <w:rtl/>
              </w:rPr>
            </w:pPr>
            <w:r w:rsidRPr="00E747D1">
              <w:rPr>
                <w:rFonts w:hint="cs"/>
                <w:sz w:val="18"/>
                <w:szCs w:val="22"/>
                <w:rtl/>
              </w:rPr>
              <w:t>19%</w:t>
            </w:r>
          </w:p>
        </w:tc>
        <w:tc>
          <w:tcPr>
            <w:tcW w:w="1474" w:type="dxa"/>
          </w:tcPr>
          <w:p w:rsidR="00B52032" w:rsidRPr="00E747D1" w:rsidRDefault="00B52032" w:rsidP="00B52032">
            <w:pPr>
              <w:spacing w:line="269" w:lineRule="auto"/>
              <w:jc w:val="left"/>
              <w:rPr>
                <w:sz w:val="18"/>
                <w:szCs w:val="22"/>
                <w:rtl/>
              </w:rPr>
            </w:pPr>
            <w:r w:rsidRPr="00E747D1">
              <w:rPr>
                <w:rFonts w:hint="cs"/>
                <w:sz w:val="18"/>
                <w:szCs w:val="22"/>
                <w:rtl/>
              </w:rPr>
              <w:t>450,000</w:t>
            </w:r>
          </w:p>
        </w:tc>
        <w:tc>
          <w:tcPr>
            <w:tcW w:w="1474" w:type="dxa"/>
          </w:tcPr>
          <w:p w:rsidR="00B52032" w:rsidRPr="00E747D1" w:rsidRDefault="00B52032" w:rsidP="00B52032">
            <w:pPr>
              <w:spacing w:line="269" w:lineRule="auto"/>
              <w:jc w:val="left"/>
              <w:rPr>
                <w:sz w:val="18"/>
                <w:szCs w:val="22"/>
                <w:rtl/>
              </w:rPr>
            </w:pPr>
            <w:r w:rsidRPr="00E747D1">
              <w:rPr>
                <w:rFonts w:hint="cs"/>
                <w:sz w:val="18"/>
                <w:szCs w:val="22"/>
                <w:rtl/>
              </w:rPr>
              <w:t>0</w:t>
            </w:r>
          </w:p>
        </w:tc>
        <w:tc>
          <w:tcPr>
            <w:tcW w:w="1380" w:type="dxa"/>
          </w:tcPr>
          <w:p w:rsidR="00B52032" w:rsidRPr="00E747D1" w:rsidRDefault="00B52032" w:rsidP="00B52032">
            <w:pPr>
              <w:spacing w:line="269" w:lineRule="auto"/>
              <w:jc w:val="left"/>
              <w:rPr>
                <w:sz w:val="18"/>
                <w:szCs w:val="22"/>
                <w:rtl/>
              </w:rPr>
            </w:pPr>
            <w:r w:rsidRPr="00E747D1">
              <w:rPr>
                <w:rFonts w:hint="cs"/>
                <w:sz w:val="18"/>
                <w:szCs w:val="22"/>
                <w:rtl/>
              </w:rPr>
              <w:t>0</w:t>
            </w:r>
          </w:p>
        </w:tc>
      </w:tr>
      <w:tr w:rsidR="00B52032" w:rsidRPr="00E747D1" w:rsidTr="00B52032">
        <w:tc>
          <w:tcPr>
            <w:tcW w:w="1410" w:type="dxa"/>
          </w:tcPr>
          <w:p w:rsidR="00B52032" w:rsidRPr="00E747D1" w:rsidRDefault="00B52032" w:rsidP="00B52032">
            <w:pPr>
              <w:spacing w:line="269" w:lineRule="auto"/>
              <w:jc w:val="left"/>
              <w:rPr>
                <w:b/>
                <w:bCs/>
                <w:sz w:val="18"/>
                <w:szCs w:val="22"/>
                <w:rtl/>
              </w:rPr>
            </w:pPr>
            <w:r w:rsidRPr="00E747D1">
              <w:rPr>
                <w:rFonts w:hint="cs"/>
                <w:b/>
                <w:bCs/>
                <w:sz w:val="18"/>
                <w:szCs w:val="22"/>
                <w:rtl/>
              </w:rPr>
              <w:t>רמלה</w:t>
            </w:r>
          </w:p>
        </w:tc>
        <w:tc>
          <w:tcPr>
            <w:tcW w:w="1168" w:type="dxa"/>
          </w:tcPr>
          <w:p w:rsidR="00B52032" w:rsidRPr="00E747D1" w:rsidRDefault="00B52032" w:rsidP="00B52032">
            <w:pPr>
              <w:spacing w:line="269" w:lineRule="auto"/>
              <w:jc w:val="left"/>
              <w:rPr>
                <w:sz w:val="18"/>
                <w:szCs w:val="22"/>
                <w:rtl/>
              </w:rPr>
            </w:pPr>
            <w:r w:rsidRPr="00E747D1">
              <w:rPr>
                <w:rFonts w:hint="cs"/>
                <w:sz w:val="18"/>
                <w:szCs w:val="22"/>
                <w:rtl/>
              </w:rPr>
              <w:t>2,174</w:t>
            </w:r>
          </w:p>
        </w:tc>
        <w:tc>
          <w:tcPr>
            <w:tcW w:w="1305" w:type="dxa"/>
          </w:tcPr>
          <w:p w:rsidR="00B52032" w:rsidRPr="00E747D1" w:rsidRDefault="00B52032" w:rsidP="00B52032">
            <w:pPr>
              <w:spacing w:line="269" w:lineRule="auto"/>
              <w:jc w:val="left"/>
              <w:rPr>
                <w:sz w:val="18"/>
                <w:szCs w:val="22"/>
                <w:rtl/>
              </w:rPr>
            </w:pPr>
            <w:r w:rsidRPr="00E747D1">
              <w:rPr>
                <w:rFonts w:hint="cs"/>
                <w:sz w:val="18"/>
                <w:szCs w:val="22"/>
                <w:rtl/>
              </w:rPr>
              <w:t>3%</w:t>
            </w:r>
          </w:p>
        </w:tc>
        <w:tc>
          <w:tcPr>
            <w:tcW w:w="1474" w:type="dxa"/>
          </w:tcPr>
          <w:p w:rsidR="00B52032" w:rsidRPr="00E747D1" w:rsidRDefault="00B52032" w:rsidP="00B52032">
            <w:pPr>
              <w:spacing w:line="269" w:lineRule="auto"/>
              <w:jc w:val="left"/>
              <w:rPr>
                <w:sz w:val="18"/>
                <w:szCs w:val="22"/>
                <w:rtl/>
              </w:rPr>
            </w:pPr>
            <w:r w:rsidRPr="00E747D1">
              <w:rPr>
                <w:rFonts w:hint="cs"/>
                <w:sz w:val="18"/>
                <w:szCs w:val="22"/>
                <w:rtl/>
              </w:rPr>
              <w:t>440,000</w:t>
            </w:r>
          </w:p>
        </w:tc>
        <w:tc>
          <w:tcPr>
            <w:tcW w:w="1474" w:type="dxa"/>
          </w:tcPr>
          <w:p w:rsidR="00B52032" w:rsidRPr="00E747D1" w:rsidRDefault="00B52032" w:rsidP="00B52032">
            <w:pPr>
              <w:spacing w:line="269" w:lineRule="auto"/>
              <w:jc w:val="left"/>
              <w:rPr>
                <w:sz w:val="18"/>
                <w:szCs w:val="22"/>
                <w:rtl/>
              </w:rPr>
            </w:pPr>
            <w:r w:rsidRPr="00E747D1">
              <w:rPr>
                <w:rFonts w:hint="cs"/>
                <w:sz w:val="18"/>
                <w:szCs w:val="22"/>
                <w:rtl/>
              </w:rPr>
              <w:t>120,925</w:t>
            </w:r>
          </w:p>
        </w:tc>
        <w:tc>
          <w:tcPr>
            <w:tcW w:w="1380" w:type="dxa"/>
          </w:tcPr>
          <w:p w:rsidR="00B52032" w:rsidRPr="00E747D1" w:rsidRDefault="00B52032" w:rsidP="00B52032">
            <w:pPr>
              <w:spacing w:line="269" w:lineRule="auto"/>
              <w:jc w:val="left"/>
              <w:rPr>
                <w:sz w:val="18"/>
                <w:szCs w:val="22"/>
                <w:rtl/>
              </w:rPr>
            </w:pPr>
            <w:r w:rsidRPr="00E747D1">
              <w:rPr>
                <w:rFonts w:hint="cs"/>
                <w:sz w:val="18"/>
                <w:szCs w:val="22"/>
                <w:rtl/>
              </w:rPr>
              <w:t>27%</w:t>
            </w:r>
          </w:p>
        </w:tc>
      </w:tr>
    </w:tbl>
    <w:p w:rsidR="00B52032" w:rsidRPr="00E747D1" w:rsidRDefault="00B52032" w:rsidP="00B52032">
      <w:pPr>
        <w:spacing w:line="269" w:lineRule="auto"/>
        <w:jc w:val="left"/>
        <w:rPr>
          <w:rFonts w:ascii="David" w:hAnsi="David"/>
          <w:szCs w:val="20"/>
          <w:rtl/>
        </w:rPr>
      </w:pPr>
      <w:r w:rsidRPr="00E747D1">
        <w:rPr>
          <w:rFonts w:hint="eastAsia"/>
          <w:szCs w:val="20"/>
          <w:rtl/>
        </w:rPr>
        <w:t>על</w:t>
      </w:r>
      <w:r w:rsidRPr="00E747D1">
        <w:rPr>
          <w:szCs w:val="20"/>
          <w:rtl/>
        </w:rPr>
        <w:t xml:space="preserve"> </w:t>
      </w:r>
      <w:r w:rsidRPr="00E747D1">
        <w:rPr>
          <w:rFonts w:hint="eastAsia"/>
          <w:szCs w:val="20"/>
          <w:rtl/>
        </w:rPr>
        <w:t>פי</w:t>
      </w:r>
      <w:r w:rsidRPr="00E747D1">
        <w:rPr>
          <w:rFonts w:ascii="David" w:hAnsi="David" w:hint="cs"/>
          <w:szCs w:val="20"/>
          <w:rtl/>
        </w:rPr>
        <w:t xml:space="preserve"> </w:t>
      </w:r>
      <w:r w:rsidRPr="00E747D1">
        <w:rPr>
          <w:rFonts w:ascii="David" w:hAnsi="David"/>
          <w:szCs w:val="20"/>
          <w:rtl/>
        </w:rPr>
        <w:t>נתוני משרד הרווחה</w:t>
      </w:r>
      <w:r w:rsidRPr="00E747D1">
        <w:rPr>
          <w:rFonts w:ascii="David" w:hAnsi="David" w:hint="cs"/>
          <w:szCs w:val="20"/>
          <w:rtl/>
        </w:rPr>
        <w:t>,</w:t>
      </w:r>
      <w:r w:rsidRPr="00E747D1">
        <w:rPr>
          <w:rFonts w:ascii="David" w:hAnsi="David"/>
          <w:szCs w:val="20"/>
          <w:rtl/>
        </w:rPr>
        <w:t xml:space="preserve"> בעיבוד </w:t>
      </w:r>
      <w:r w:rsidRPr="00E747D1">
        <w:rPr>
          <w:rFonts w:ascii="David" w:hAnsi="David" w:hint="cs"/>
          <w:szCs w:val="20"/>
          <w:rtl/>
        </w:rPr>
        <w:t xml:space="preserve">משרד </w:t>
      </w:r>
      <w:r w:rsidRPr="00E747D1">
        <w:rPr>
          <w:rFonts w:ascii="David" w:hAnsi="David"/>
          <w:szCs w:val="20"/>
          <w:rtl/>
        </w:rPr>
        <w:t>מבקר המדינה</w:t>
      </w:r>
      <w:r w:rsidRPr="00E747D1">
        <w:rPr>
          <w:rStyle w:val="Hyperlink"/>
          <w:rFonts w:ascii="David" w:hAnsi="David" w:hint="cs"/>
          <w:szCs w:val="20"/>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מהלוח עולה כי אף שעיריית קריית גת קיבלה תקצוב לסעיף זה (450 אלף ש"ח) של טיפול בנוער חרדי מנותק, היא כלל אינה פועלת בנושא ואינה מנצלת את התקציב שניתן לה. עוד עולה כי עיריית רמלה ניצלה רק 27% מהתקציב שניתן לה לנושא זה.</w:t>
      </w:r>
    </w:p>
    <w:p w:rsidR="00B52032" w:rsidRPr="00E747D1" w:rsidRDefault="00B52032" w:rsidP="00B52032">
      <w:pPr>
        <w:pStyle w:val="a9"/>
        <w:spacing w:line="269" w:lineRule="auto"/>
      </w:pPr>
    </w:p>
    <w:p w:rsidR="00B52032" w:rsidRPr="00E747D1" w:rsidRDefault="00B52032" w:rsidP="00B52032">
      <w:pPr>
        <w:autoSpaceDE w:val="0"/>
        <w:autoSpaceDN w:val="0"/>
        <w:adjustRightInd w:val="0"/>
        <w:spacing w:line="269" w:lineRule="auto"/>
        <w:rPr>
          <w:rFonts w:ascii="David" w:eastAsia="Aptos" w:hAnsi="David"/>
          <w:kern w:val="2"/>
          <w:sz w:val="24"/>
        </w:rPr>
      </w:pPr>
      <w:r w:rsidRPr="00E747D1">
        <w:rPr>
          <w:rFonts w:hint="eastAsia"/>
          <w:rtl/>
        </w:rPr>
        <w:t>עיריית</w:t>
      </w:r>
      <w:r w:rsidRPr="00E747D1">
        <w:rPr>
          <w:rFonts w:hint="cs"/>
          <w:b/>
          <w:bCs/>
          <w:rtl/>
        </w:rPr>
        <w:t xml:space="preserve"> רמלה</w:t>
      </w:r>
      <w:r w:rsidRPr="00E747D1">
        <w:rPr>
          <w:rFonts w:hint="cs"/>
          <w:rtl/>
        </w:rPr>
        <w:t xml:space="preserve"> מסרה בתשובתה כי רכזת</w:t>
      </w:r>
      <w:r w:rsidRPr="00E747D1">
        <w:rPr>
          <w:rtl/>
        </w:rPr>
        <w:t xml:space="preserve"> </w:t>
      </w:r>
      <w:r w:rsidRPr="00E747D1">
        <w:rPr>
          <w:rFonts w:hint="cs"/>
          <w:rtl/>
        </w:rPr>
        <w:t>תכנית</w:t>
      </w:r>
      <w:r w:rsidRPr="00E747D1">
        <w:rPr>
          <w:rtl/>
        </w:rPr>
        <w:t xml:space="preserve"> </w:t>
      </w:r>
      <w:proofErr w:type="spellStart"/>
      <w:r w:rsidRPr="00E747D1">
        <w:rPr>
          <w:rFonts w:hint="cs"/>
          <w:rtl/>
        </w:rPr>
        <w:t>נוח</w:t>
      </w:r>
      <w:r w:rsidRPr="00E747D1">
        <w:rPr>
          <w:rtl/>
        </w:rPr>
        <w:t>"</w:t>
      </w:r>
      <w:r w:rsidRPr="00E747D1">
        <w:rPr>
          <w:rFonts w:hint="cs"/>
          <w:rtl/>
        </w:rPr>
        <w:t>ם</w:t>
      </w:r>
      <w:proofErr w:type="spellEnd"/>
      <w:r w:rsidRPr="00E747D1">
        <w:rPr>
          <w:rtl/>
        </w:rPr>
        <w:t xml:space="preserve"> </w:t>
      </w:r>
      <w:r w:rsidRPr="00E747D1">
        <w:rPr>
          <w:rFonts w:hint="cs"/>
          <w:rtl/>
        </w:rPr>
        <w:t xml:space="preserve">החלה </w:t>
      </w:r>
      <w:r w:rsidRPr="00E747D1">
        <w:rPr>
          <w:rFonts w:hint="eastAsia"/>
          <w:rtl/>
        </w:rPr>
        <w:t>את</w:t>
      </w:r>
      <w:r w:rsidRPr="00E747D1">
        <w:rPr>
          <w:rtl/>
        </w:rPr>
        <w:t xml:space="preserve"> </w:t>
      </w:r>
      <w:r w:rsidRPr="00E747D1">
        <w:rPr>
          <w:rFonts w:hint="cs"/>
          <w:rtl/>
        </w:rPr>
        <w:t>עבודתה</w:t>
      </w:r>
      <w:r w:rsidRPr="00E747D1">
        <w:rPr>
          <w:rtl/>
        </w:rPr>
        <w:t xml:space="preserve"> </w:t>
      </w:r>
      <w:r w:rsidRPr="00E747D1">
        <w:rPr>
          <w:rFonts w:hint="cs"/>
          <w:rtl/>
        </w:rPr>
        <w:t>בנובמבר</w:t>
      </w:r>
      <w:r w:rsidRPr="00E747D1">
        <w:rPr>
          <w:rtl/>
        </w:rPr>
        <w:t xml:space="preserve"> 2023, </w:t>
      </w:r>
      <w:r w:rsidRPr="00E747D1">
        <w:rPr>
          <w:rFonts w:hint="cs"/>
          <w:rtl/>
        </w:rPr>
        <w:t>ועל</w:t>
      </w:r>
      <w:r w:rsidRPr="00E747D1">
        <w:rPr>
          <w:rtl/>
        </w:rPr>
        <w:t xml:space="preserve"> </w:t>
      </w:r>
      <w:r w:rsidRPr="00E747D1">
        <w:rPr>
          <w:rFonts w:hint="cs"/>
          <w:rtl/>
        </w:rPr>
        <w:t>כן</w:t>
      </w:r>
      <w:r w:rsidRPr="00E747D1">
        <w:rPr>
          <w:rtl/>
        </w:rPr>
        <w:t xml:space="preserve">, </w:t>
      </w:r>
      <w:r w:rsidRPr="00E747D1">
        <w:rPr>
          <w:rFonts w:hint="cs"/>
          <w:rtl/>
        </w:rPr>
        <w:t>במהלך החודשיים</w:t>
      </w:r>
      <w:r w:rsidRPr="00E747D1">
        <w:rPr>
          <w:rtl/>
        </w:rPr>
        <w:t xml:space="preserve"> </w:t>
      </w:r>
      <w:r w:rsidRPr="00E747D1">
        <w:rPr>
          <w:rFonts w:hint="cs"/>
          <w:rtl/>
        </w:rPr>
        <w:t>הראשונים</w:t>
      </w:r>
      <w:r w:rsidRPr="00E747D1">
        <w:rPr>
          <w:rtl/>
        </w:rPr>
        <w:t xml:space="preserve"> </w:t>
      </w:r>
      <w:r w:rsidRPr="00E747D1">
        <w:rPr>
          <w:rFonts w:hint="cs"/>
          <w:rtl/>
        </w:rPr>
        <w:t>להפעלת</w:t>
      </w:r>
      <w:r w:rsidRPr="00E747D1">
        <w:rPr>
          <w:rtl/>
        </w:rPr>
        <w:t xml:space="preserve"> </w:t>
      </w:r>
      <w:r w:rsidRPr="00E747D1">
        <w:rPr>
          <w:rFonts w:hint="cs"/>
          <w:rtl/>
        </w:rPr>
        <w:t>התוכנית</w:t>
      </w:r>
      <w:r w:rsidRPr="00E747D1">
        <w:rPr>
          <w:rtl/>
        </w:rPr>
        <w:t xml:space="preserve"> </w:t>
      </w:r>
      <w:r w:rsidRPr="00E747D1">
        <w:rPr>
          <w:rFonts w:hint="cs"/>
          <w:rtl/>
        </w:rPr>
        <w:t>הניצול</w:t>
      </w:r>
      <w:r w:rsidRPr="00E747D1">
        <w:rPr>
          <w:rtl/>
        </w:rPr>
        <w:t xml:space="preserve"> </w:t>
      </w:r>
      <w:r w:rsidRPr="00E747D1">
        <w:rPr>
          <w:rFonts w:hint="cs"/>
          <w:rtl/>
        </w:rPr>
        <w:t>התקציבי</w:t>
      </w:r>
      <w:r w:rsidRPr="00E747D1">
        <w:rPr>
          <w:rtl/>
        </w:rPr>
        <w:t xml:space="preserve"> </w:t>
      </w:r>
      <w:r w:rsidRPr="00E747D1">
        <w:rPr>
          <w:rFonts w:hint="cs"/>
          <w:rtl/>
        </w:rPr>
        <w:t>היה</w:t>
      </w:r>
      <w:r w:rsidRPr="00E747D1">
        <w:rPr>
          <w:rtl/>
        </w:rPr>
        <w:t xml:space="preserve"> </w:t>
      </w:r>
      <w:r w:rsidRPr="00E747D1">
        <w:rPr>
          <w:rFonts w:hint="eastAsia"/>
          <w:rtl/>
        </w:rPr>
        <w:t>בשיעור</w:t>
      </w:r>
      <w:r w:rsidRPr="00E747D1">
        <w:rPr>
          <w:rFonts w:hint="cs"/>
          <w:rtl/>
        </w:rPr>
        <w:t xml:space="preserve"> של</w:t>
      </w:r>
      <w:r w:rsidRPr="00E747D1">
        <w:rPr>
          <w:rtl/>
        </w:rPr>
        <w:t xml:space="preserve"> </w:t>
      </w:r>
      <w:r w:rsidRPr="00E747D1">
        <w:rPr>
          <w:rFonts w:hint="cs"/>
          <w:rtl/>
        </w:rPr>
        <w:t>כ</w:t>
      </w:r>
      <w:r w:rsidRPr="00E747D1">
        <w:rPr>
          <w:rtl/>
        </w:rPr>
        <w:t xml:space="preserve">-27%. </w:t>
      </w:r>
      <w:r w:rsidRPr="00E747D1">
        <w:rPr>
          <w:rFonts w:hint="cs"/>
          <w:rtl/>
        </w:rPr>
        <w:t>במהלך</w:t>
      </w:r>
      <w:r w:rsidRPr="00E747D1">
        <w:rPr>
          <w:rtl/>
        </w:rPr>
        <w:t xml:space="preserve"> </w:t>
      </w:r>
      <w:r w:rsidRPr="00E747D1">
        <w:rPr>
          <w:rFonts w:hint="cs"/>
          <w:rtl/>
        </w:rPr>
        <w:t>שנת</w:t>
      </w:r>
      <w:r w:rsidRPr="00E747D1">
        <w:rPr>
          <w:rtl/>
        </w:rPr>
        <w:t xml:space="preserve"> 2024 </w:t>
      </w:r>
      <w:r w:rsidRPr="00E747D1">
        <w:rPr>
          <w:rFonts w:hint="eastAsia"/>
          <w:rtl/>
        </w:rPr>
        <w:t>שיעור</w:t>
      </w:r>
      <w:r w:rsidRPr="00E747D1">
        <w:rPr>
          <w:rFonts w:hint="cs"/>
          <w:rtl/>
        </w:rPr>
        <w:t xml:space="preserve"> הניצול </w:t>
      </w:r>
      <w:r w:rsidRPr="00E747D1">
        <w:rPr>
          <w:rFonts w:hint="eastAsia"/>
          <w:rtl/>
        </w:rPr>
        <w:t>היה</w:t>
      </w:r>
      <w:r w:rsidRPr="00E747D1">
        <w:rPr>
          <w:rtl/>
        </w:rPr>
        <w:t xml:space="preserve"> </w:t>
      </w:r>
      <w:r w:rsidRPr="00E747D1">
        <w:rPr>
          <w:rFonts w:hint="eastAsia"/>
          <w:rtl/>
        </w:rPr>
        <w:t>יותר</w:t>
      </w:r>
      <w:r w:rsidRPr="00E747D1">
        <w:rPr>
          <w:rtl/>
        </w:rPr>
        <w:t xml:space="preserve"> </w:t>
      </w:r>
      <w:r w:rsidRPr="00E747D1">
        <w:rPr>
          <w:rFonts w:hint="cs"/>
          <w:rtl/>
        </w:rPr>
        <w:t>מ</w:t>
      </w:r>
      <w:r w:rsidRPr="00E747D1">
        <w:rPr>
          <w:rtl/>
        </w:rPr>
        <w:t xml:space="preserve">-90%. </w:t>
      </w:r>
      <w:r w:rsidRPr="00E747D1">
        <w:rPr>
          <w:rFonts w:hint="eastAsia"/>
          <w:rtl/>
        </w:rPr>
        <w:t>כמו</w:t>
      </w:r>
      <w:r w:rsidRPr="00E747D1">
        <w:rPr>
          <w:rtl/>
        </w:rPr>
        <w:t xml:space="preserve"> </w:t>
      </w:r>
      <w:r w:rsidRPr="00E747D1">
        <w:rPr>
          <w:rFonts w:hint="eastAsia"/>
          <w:rtl/>
        </w:rPr>
        <w:t>כן</w:t>
      </w:r>
      <w:r w:rsidRPr="00E747D1">
        <w:rPr>
          <w:rtl/>
        </w:rPr>
        <w:t xml:space="preserve">, </w:t>
      </w:r>
      <w:r w:rsidRPr="00E747D1">
        <w:rPr>
          <w:rFonts w:hint="cs"/>
          <w:rtl/>
        </w:rPr>
        <w:t>היה</w:t>
      </w:r>
      <w:r w:rsidRPr="00E747D1">
        <w:rPr>
          <w:rtl/>
        </w:rPr>
        <w:t xml:space="preserve"> </w:t>
      </w:r>
      <w:r w:rsidRPr="00E747D1">
        <w:rPr>
          <w:rFonts w:hint="cs"/>
          <w:rtl/>
        </w:rPr>
        <w:t>חצי</w:t>
      </w:r>
      <w:r w:rsidRPr="00E747D1">
        <w:rPr>
          <w:rtl/>
        </w:rPr>
        <w:t xml:space="preserve"> </w:t>
      </w:r>
      <w:r w:rsidRPr="00E747D1">
        <w:rPr>
          <w:rFonts w:hint="cs"/>
          <w:rtl/>
        </w:rPr>
        <w:t>תקן</w:t>
      </w:r>
      <w:r w:rsidRPr="00E747D1">
        <w:rPr>
          <w:rtl/>
        </w:rPr>
        <w:t xml:space="preserve"> </w:t>
      </w:r>
      <w:r w:rsidRPr="00E747D1">
        <w:rPr>
          <w:rFonts w:hint="cs"/>
          <w:rtl/>
        </w:rPr>
        <w:t>פנוי</w:t>
      </w:r>
      <w:r w:rsidRPr="00E747D1">
        <w:rPr>
          <w:rtl/>
        </w:rPr>
        <w:t xml:space="preserve"> </w:t>
      </w:r>
      <w:r w:rsidRPr="00E747D1">
        <w:rPr>
          <w:rFonts w:hint="eastAsia"/>
          <w:rtl/>
        </w:rPr>
        <w:t>שהעירייה</w:t>
      </w:r>
      <w:r w:rsidRPr="00E747D1">
        <w:rPr>
          <w:rtl/>
        </w:rPr>
        <w:t xml:space="preserve"> </w:t>
      </w:r>
      <w:r w:rsidRPr="00E747D1">
        <w:rPr>
          <w:rFonts w:hint="eastAsia"/>
          <w:rtl/>
        </w:rPr>
        <w:t>הצליחה</w:t>
      </w:r>
      <w:r w:rsidRPr="00E747D1">
        <w:rPr>
          <w:rtl/>
        </w:rPr>
        <w:t xml:space="preserve"> </w:t>
      </w:r>
      <w:r w:rsidRPr="00E747D1">
        <w:rPr>
          <w:rFonts w:hint="cs"/>
          <w:rtl/>
        </w:rPr>
        <w:t>לאייש</w:t>
      </w:r>
      <w:r w:rsidRPr="00E747D1">
        <w:rPr>
          <w:rtl/>
        </w:rPr>
        <w:t xml:space="preserve"> </w:t>
      </w:r>
      <w:r w:rsidRPr="00E747D1">
        <w:rPr>
          <w:rFonts w:hint="cs"/>
          <w:rtl/>
        </w:rPr>
        <w:t>רק</w:t>
      </w:r>
      <w:r w:rsidRPr="00E747D1">
        <w:rPr>
          <w:rtl/>
        </w:rPr>
        <w:t xml:space="preserve"> </w:t>
      </w:r>
      <w:r w:rsidRPr="00E747D1">
        <w:rPr>
          <w:rFonts w:hint="eastAsia"/>
          <w:rtl/>
        </w:rPr>
        <w:t>ב</w:t>
      </w:r>
      <w:r w:rsidRPr="00E747D1">
        <w:rPr>
          <w:rFonts w:hint="cs"/>
          <w:rtl/>
        </w:rPr>
        <w:t>מרץ</w:t>
      </w:r>
      <w:r w:rsidRPr="00E747D1">
        <w:rPr>
          <w:rtl/>
        </w:rPr>
        <w:t xml:space="preserve"> </w:t>
      </w:r>
      <w:r w:rsidRPr="00E747D1">
        <w:rPr>
          <w:rFonts w:hint="cs"/>
          <w:rtl/>
        </w:rPr>
        <w:t xml:space="preserve">2025. </w:t>
      </w:r>
      <w:r w:rsidRPr="00E747D1">
        <w:rPr>
          <w:rFonts w:hint="eastAsia"/>
          <w:rtl/>
        </w:rPr>
        <w:t>עיריית</w:t>
      </w:r>
      <w:r w:rsidRPr="00E747D1">
        <w:rPr>
          <w:rtl/>
        </w:rPr>
        <w:t xml:space="preserve"> </w:t>
      </w:r>
      <w:r w:rsidRPr="00E747D1">
        <w:rPr>
          <w:rFonts w:hint="cs"/>
          <w:b/>
          <w:bCs/>
          <w:rtl/>
        </w:rPr>
        <w:t>קריית גת</w:t>
      </w:r>
      <w:r w:rsidRPr="00E747D1">
        <w:rPr>
          <w:rFonts w:hint="cs"/>
          <w:rtl/>
        </w:rPr>
        <w:t xml:space="preserve"> מסרה בתשובתה כי </w:t>
      </w:r>
      <w:r w:rsidRPr="00E747D1">
        <w:rPr>
          <w:rFonts w:ascii="David" w:eastAsia="Aptos" w:hAnsi="David" w:hint="cs"/>
          <w:kern w:val="2"/>
          <w:sz w:val="24"/>
          <w:rtl/>
        </w:rPr>
        <w:t xml:space="preserve">היא אכן קיבלה תקציב </w:t>
      </w:r>
      <w:proofErr w:type="spellStart"/>
      <w:r w:rsidRPr="00E747D1">
        <w:rPr>
          <w:rFonts w:ascii="David" w:eastAsia="Aptos" w:hAnsi="David" w:hint="cs"/>
          <w:kern w:val="2"/>
          <w:sz w:val="24"/>
          <w:rtl/>
        </w:rPr>
        <w:t>נוח"ם</w:t>
      </w:r>
      <w:proofErr w:type="spellEnd"/>
      <w:r w:rsidRPr="00E747D1">
        <w:rPr>
          <w:rFonts w:ascii="David" w:eastAsia="Aptos" w:hAnsi="David" w:hint="cs"/>
          <w:kern w:val="2"/>
          <w:sz w:val="24"/>
          <w:rtl/>
        </w:rPr>
        <w:t xml:space="preserve"> שלא הצליחה לממש בהיעדר יכולת לגייס עו"ס ומדריך לתוכנית ואף פנתה לעמותות המפעילות את התוכנית ברשויות אחרות בניסיון למצוא גורם מפעיל שיוכל להפעילה גם בקריית גת, ניסיונות שלא צלחו. העירייה</w:t>
      </w:r>
      <w:r w:rsidRPr="00E747D1">
        <w:rPr>
          <w:rFonts w:ascii="David" w:eastAsia="Aptos" w:hAnsi="David"/>
          <w:kern w:val="2"/>
          <w:sz w:val="24"/>
          <w:rtl/>
        </w:rPr>
        <w:t xml:space="preserve"> </w:t>
      </w:r>
      <w:r w:rsidRPr="00E747D1">
        <w:rPr>
          <w:rFonts w:ascii="David" w:eastAsia="Aptos" w:hAnsi="David" w:hint="cs"/>
          <w:kern w:val="2"/>
          <w:sz w:val="24"/>
          <w:rtl/>
        </w:rPr>
        <w:t>אף</w:t>
      </w:r>
      <w:r w:rsidRPr="00E747D1">
        <w:rPr>
          <w:rFonts w:ascii="David" w:eastAsia="Aptos" w:hAnsi="David"/>
          <w:kern w:val="2"/>
          <w:sz w:val="24"/>
          <w:rtl/>
        </w:rPr>
        <w:t xml:space="preserve"> </w:t>
      </w:r>
      <w:r w:rsidRPr="00E747D1">
        <w:rPr>
          <w:rFonts w:ascii="David" w:eastAsia="Aptos" w:hAnsi="David" w:hint="cs"/>
          <w:kern w:val="2"/>
          <w:sz w:val="24"/>
          <w:rtl/>
        </w:rPr>
        <w:t>גייסה מדריך חרדי על</w:t>
      </w:r>
      <w:r w:rsidRPr="00E747D1">
        <w:rPr>
          <w:rFonts w:ascii="David" w:eastAsia="Aptos" w:hAnsi="David"/>
          <w:kern w:val="2"/>
          <w:sz w:val="24"/>
          <w:rtl/>
        </w:rPr>
        <w:t xml:space="preserve"> </w:t>
      </w:r>
      <w:r w:rsidRPr="00E747D1">
        <w:rPr>
          <w:rFonts w:ascii="David" w:eastAsia="Aptos" w:hAnsi="David" w:hint="cs"/>
          <w:kern w:val="2"/>
          <w:sz w:val="24"/>
          <w:rtl/>
        </w:rPr>
        <w:t>חשבון הרשות, אף שלא תוקצבה לכך בשנת 2025. עוד מסרה כי לאורך השנים יש שיתוף פעולה מלא עם אגף חינוך חרדי ועם גורמים רבניים בקהילה. לאורך כל השנים העירייה מטפלת בנערים מהמגזר החרדי גם בלי שיקראו לתוכנית בשם "</w:t>
      </w:r>
      <w:proofErr w:type="spellStart"/>
      <w:r w:rsidRPr="00E747D1">
        <w:rPr>
          <w:rFonts w:ascii="David" w:eastAsia="Aptos" w:hAnsi="David" w:hint="cs"/>
          <w:kern w:val="2"/>
          <w:sz w:val="24"/>
          <w:rtl/>
        </w:rPr>
        <w:t>נוח"ם</w:t>
      </w:r>
      <w:proofErr w:type="spellEnd"/>
      <w:r w:rsidRPr="00E747D1">
        <w:rPr>
          <w:rFonts w:ascii="David" w:eastAsia="Aptos" w:hAnsi="David" w:hint="cs"/>
          <w:kern w:val="2"/>
          <w:sz w:val="24"/>
          <w:rtl/>
        </w:rPr>
        <w:t>". בתשובה נאמר כי מוטב היה להגדיל את תקני כוח</w:t>
      </w:r>
      <w:r w:rsidRPr="00E747D1">
        <w:rPr>
          <w:rFonts w:ascii="David" w:eastAsia="Aptos" w:hAnsi="David"/>
          <w:kern w:val="2"/>
          <w:sz w:val="24"/>
          <w:rtl/>
        </w:rPr>
        <w:t xml:space="preserve"> </w:t>
      </w:r>
      <w:r w:rsidRPr="00E747D1">
        <w:rPr>
          <w:rFonts w:ascii="David" w:eastAsia="Aptos" w:hAnsi="David" w:hint="cs"/>
          <w:kern w:val="2"/>
          <w:sz w:val="24"/>
          <w:rtl/>
        </w:rPr>
        <w:t>האדם, בפיקוחם ובאחריותם של גורמי הטיפול ברשות, הנוהגים ברגישות תרבותית המותאמת לכלל המגזרים החברתיים.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b/>
          <w:bCs/>
          <w:rtl/>
        </w:rPr>
        <w:t>על עיריות</w:t>
      </w:r>
      <w:r w:rsidRPr="00E747D1">
        <w:rPr>
          <w:rFonts w:hint="cs"/>
          <w:b/>
          <w:bCs/>
          <w:rtl/>
        </w:rPr>
        <w:t xml:space="preserve"> קריית גת ו</w:t>
      </w:r>
      <w:r w:rsidRPr="00E747D1">
        <w:rPr>
          <w:b/>
          <w:bCs/>
          <w:rtl/>
        </w:rPr>
        <w:t xml:space="preserve">רמלה </w:t>
      </w:r>
      <w:r w:rsidRPr="00E747D1">
        <w:rPr>
          <w:rFonts w:hint="cs"/>
          <w:b/>
          <w:bCs/>
          <w:rtl/>
        </w:rPr>
        <w:t xml:space="preserve">להמשיך </w:t>
      </w:r>
      <w:r w:rsidRPr="00E747D1">
        <w:rPr>
          <w:b/>
          <w:bCs/>
          <w:rtl/>
        </w:rPr>
        <w:t xml:space="preserve">להגביר את </w:t>
      </w:r>
      <w:proofErr w:type="spellStart"/>
      <w:r w:rsidRPr="00E747D1">
        <w:rPr>
          <w:b/>
          <w:bCs/>
          <w:rtl/>
        </w:rPr>
        <w:t>היישוג</w:t>
      </w:r>
      <w:proofErr w:type="spellEnd"/>
      <w:r w:rsidRPr="00E747D1">
        <w:rPr>
          <w:b/>
          <w:bCs/>
          <w:rtl/>
        </w:rPr>
        <w:t xml:space="preserve">, לפעול מול הקהילה החרדית יד ביד, לרתום את מנהיגיה לשיתוף פעולה עם </w:t>
      </w:r>
      <w:proofErr w:type="spellStart"/>
      <w:r w:rsidRPr="00E747D1">
        <w:rPr>
          <w:b/>
          <w:bCs/>
          <w:rtl/>
        </w:rPr>
        <w:t>המש"חים</w:t>
      </w:r>
      <w:proofErr w:type="spellEnd"/>
      <w:r w:rsidRPr="00E747D1">
        <w:rPr>
          <w:b/>
          <w:bCs/>
          <w:rtl/>
        </w:rPr>
        <w:t xml:space="preserve"> </w:t>
      </w:r>
      <w:r w:rsidRPr="00E747D1">
        <w:rPr>
          <w:rFonts w:hint="cs"/>
          <w:b/>
          <w:bCs/>
          <w:rtl/>
        </w:rPr>
        <w:t>במסגרת ה</w:t>
      </w:r>
      <w:r w:rsidRPr="00E747D1">
        <w:rPr>
          <w:b/>
          <w:bCs/>
          <w:rtl/>
        </w:rPr>
        <w:t xml:space="preserve">טיפול, </w:t>
      </w:r>
      <w:r w:rsidRPr="00E747D1">
        <w:rPr>
          <w:rFonts w:hint="cs"/>
          <w:b/>
          <w:bCs/>
          <w:rtl/>
        </w:rPr>
        <w:t xml:space="preserve">לנהוג </w:t>
      </w:r>
      <w:r w:rsidRPr="00E747D1">
        <w:rPr>
          <w:b/>
          <w:bCs/>
          <w:rtl/>
        </w:rPr>
        <w:t xml:space="preserve">ברגישות תרבותית ובתיווך </w:t>
      </w:r>
      <w:r w:rsidRPr="00E747D1">
        <w:rPr>
          <w:rFonts w:hint="cs"/>
          <w:b/>
          <w:bCs/>
          <w:rtl/>
        </w:rPr>
        <w:t>של גורמים מהקהילה</w:t>
      </w:r>
      <w:r w:rsidRPr="00E747D1">
        <w:rPr>
          <w:rFonts w:hint="cs"/>
          <w:b/>
          <w:bCs/>
        </w:rPr>
        <w:t xml:space="preserve"> </w:t>
      </w:r>
      <w:r w:rsidRPr="00E747D1">
        <w:rPr>
          <w:b/>
          <w:bCs/>
          <w:rtl/>
        </w:rPr>
        <w:t xml:space="preserve">ולפתח מענים באמצעות התקציב שניתן לרשות, </w:t>
      </w:r>
      <w:r w:rsidRPr="00E747D1">
        <w:rPr>
          <w:rFonts w:hint="cs"/>
          <w:b/>
          <w:bCs/>
          <w:rtl/>
        </w:rPr>
        <w:t>כל זאת כדי</w:t>
      </w:r>
      <w:r w:rsidRPr="00E747D1">
        <w:rPr>
          <w:b/>
          <w:bCs/>
          <w:rtl/>
        </w:rPr>
        <w:t xml:space="preserve"> להבטיח </w:t>
      </w:r>
      <w:r w:rsidRPr="00E747D1">
        <w:rPr>
          <w:rFonts w:hint="cs"/>
          <w:b/>
          <w:bCs/>
          <w:rtl/>
        </w:rPr>
        <w:t>שיינתן שירות מתאים</w:t>
      </w:r>
      <w:r w:rsidRPr="00E747D1">
        <w:rPr>
          <w:b/>
          <w:bCs/>
          <w:rtl/>
        </w:rPr>
        <w:t xml:space="preserve"> לבני הנוער בסיכון הזקוקים לכך.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b/>
          <w:bCs/>
          <w:rtl/>
        </w:rPr>
        <w:t xml:space="preserve">על משרד הרווחה לפקח על פעילות הרשויות </w:t>
      </w:r>
      <w:r w:rsidRPr="00E747D1">
        <w:rPr>
          <w:rFonts w:hint="cs"/>
          <w:b/>
          <w:bCs/>
          <w:rtl/>
        </w:rPr>
        <w:t>ולוודא</w:t>
      </w:r>
      <w:r w:rsidRPr="00E747D1">
        <w:rPr>
          <w:b/>
          <w:bCs/>
          <w:rtl/>
        </w:rPr>
        <w:t xml:space="preserve"> שתקציב אשר הוקצ</w:t>
      </w:r>
      <w:r w:rsidRPr="00E747D1">
        <w:rPr>
          <w:rFonts w:hint="cs"/>
          <w:b/>
          <w:bCs/>
          <w:rtl/>
        </w:rPr>
        <w:t>ה</w:t>
      </w:r>
      <w:r w:rsidRPr="00E747D1">
        <w:rPr>
          <w:b/>
          <w:bCs/>
          <w:rtl/>
        </w:rPr>
        <w:t xml:space="preserve"> להם לפיתוח מענים אכן ימומש בפועל.</w:t>
      </w:r>
    </w:p>
    <w:p w:rsidR="00B52032" w:rsidRPr="007623B0" w:rsidRDefault="00B52032" w:rsidP="00B52032">
      <w:pPr>
        <w:spacing w:line="269" w:lineRule="auto"/>
        <w:rPr>
          <w:rtl/>
        </w:rPr>
      </w:pPr>
    </w:p>
    <w:p w:rsidR="00B52032" w:rsidRPr="00E747D1" w:rsidRDefault="00B52032" w:rsidP="00B52032">
      <w:pPr>
        <w:pStyle w:val="4"/>
        <w:spacing w:before="0" w:line="269" w:lineRule="auto"/>
        <w:rPr>
          <w:rFonts w:eastAsiaTheme="minorHAnsi"/>
          <w:rtl/>
        </w:rPr>
      </w:pPr>
      <w:r w:rsidRPr="00E747D1">
        <w:rPr>
          <w:rFonts w:eastAsiaTheme="minorHAnsi"/>
          <w:rtl/>
        </w:rPr>
        <w:t xml:space="preserve">חסידות גור בערד </w:t>
      </w:r>
    </w:p>
    <w:p w:rsidR="00B52032" w:rsidRPr="00E747D1" w:rsidRDefault="00B52032" w:rsidP="00B52032">
      <w:pPr>
        <w:pStyle w:val="a9"/>
        <w:spacing w:line="269" w:lineRule="auto"/>
      </w:pPr>
    </w:p>
    <w:p w:rsidR="00B52032" w:rsidRDefault="00B52032" w:rsidP="00B52032">
      <w:pPr>
        <w:spacing w:line="269" w:lineRule="auto"/>
        <w:rPr>
          <w:rFonts w:ascii="Arial" w:hAnsi="Arial" w:cs="Arial"/>
          <w:rtl/>
        </w:rPr>
      </w:pPr>
      <w:r w:rsidRPr="00E747D1">
        <w:rPr>
          <w:rFonts w:hint="eastAsia"/>
          <w:rtl/>
        </w:rPr>
        <w:t>מנתוני</w:t>
      </w:r>
      <w:r w:rsidRPr="00E747D1">
        <w:rPr>
          <w:rtl/>
        </w:rPr>
        <w:t xml:space="preserve"> </w:t>
      </w:r>
      <w:r w:rsidRPr="00E747D1">
        <w:rPr>
          <w:rFonts w:hint="eastAsia"/>
          <w:rtl/>
        </w:rPr>
        <w:t>העירייה</w:t>
      </w:r>
      <w:r w:rsidRPr="00E747D1">
        <w:rPr>
          <w:rtl/>
        </w:rPr>
        <w:t xml:space="preserve"> </w:t>
      </w:r>
      <w:r w:rsidRPr="00E747D1">
        <w:rPr>
          <w:rFonts w:hint="eastAsia"/>
          <w:rtl/>
        </w:rPr>
        <w:t>ש</w:t>
      </w:r>
      <w:r w:rsidRPr="00E747D1">
        <w:rPr>
          <w:rFonts w:hint="cs"/>
          <w:rtl/>
        </w:rPr>
        <w:t>נמ</w:t>
      </w:r>
      <w:r w:rsidRPr="00E747D1">
        <w:rPr>
          <w:rFonts w:hint="eastAsia"/>
          <w:rtl/>
        </w:rPr>
        <w:t>סרו</w:t>
      </w:r>
      <w:r w:rsidRPr="00E747D1">
        <w:rPr>
          <w:rtl/>
        </w:rPr>
        <w:t xml:space="preserve"> </w:t>
      </w:r>
      <w:r w:rsidRPr="00E747D1">
        <w:rPr>
          <w:rFonts w:hint="eastAsia"/>
          <w:rtl/>
        </w:rPr>
        <w:t>לצוות</w:t>
      </w:r>
      <w:r w:rsidRPr="00E747D1">
        <w:rPr>
          <w:rtl/>
        </w:rPr>
        <w:t xml:space="preserve"> </w:t>
      </w:r>
      <w:r w:rsidRPr="00E747D1">
        <w:rPr>
          <w:rFonts w:hint="eastAsia"/>
          <w:rtl/>
        </w:rPr>
        <w:t>הביקורת</w:t>
      </w:r>
      <w:r w:rsidRPr="00E747D1">
        <w:rPr>
          <w:rtl/>
        </w:rPr>
        <w:t xml:space="preserve"> </w:t>
      </w:r>
      <w:r w:rsidRPr="00E747D1">
        <w:rPr>
          <w:rFonts w:hint="eastAsia"/>
          <w:rtl/>
        </w:rPr>
        <w:t>באוגוסט</w:t>
      </w:r>
      <w:r w:rsidRPr="00E747D1">
        <w:rPr>
          <w:rtl/>
        </w:rPr>
        <w:t xml:space="preserve"> 2024 </w:t>
      </w:r>
      <w:r w:rsidRPr="00E747D1">
        <w:rPr>
          <w:rFonts w:hint="eastAsia"/>
          <w:rtl/>
        </w:rPr>
        <w:t>עולה</w:t>
      </w:r>
      <w:r w:rsidRPr="00E747D1">
        <w:rPr>
          <w:rtl/>
        </w:rPr>
        <w:t xml:space="preserve"> </w:t>
      </w:r>
      <w:r w:rsidRPr="00E747D1">
        <w:rPr>
          <w:rFonts w:hint="eastAsia"/>
          <w:rtl/>
        </w:rPr>
        <w:t>כי</w:t>
      </w:r>
      <w:r w:rsidRPr="00E747D1">
        <w:rPr>
          <w:rFonts w:hint="cs"/>
          <w:rtl/>
        </w:rPr>
        <w:t xml:space="preserve"> שיעורה של </w:t>
      </w:r>
      <w:r w:rsidRPr="00E747D1">
        <w:rPr>
          <w:rtl/>
        </w:rPr>
        <w:t xml:space="preserve">קהילת חסידות גור בעיר </w:t>
      </w:r>
      <w:r w:rsidRPr="00E747D1">
        <w:rPr>
          <w:rFonts w:hint="cs"/>
          <w:rtl/>
        </w:rPr>
        <w:t>היא</w:t>
      </w:r>
      <w:r w:rsidRPr="00E747D1">
        <w:rPr>
          <w:rtl/>
        </w:rPr>
        <w:t xml:space="preserve"> כ-40% מכלל אוכלוסיית העי</w:t>
      </w:r>
      <w:r w:rsidRPr="00E747D1">
        <w:rPr>
          <w:rFonts w:hint="cs"/>
          <w:rtl/>
        </w:rPr>
        <w:t>ר</w:t>
      </w:r>
      <w:r w:rsidRPr="00E747D1">
        <w:rPr>
          <w:rtl/>
        </w:rPr>
        <w:t xml:space="preserve">, </w:t>
      </w:r>
      <w:r w:rsidRPr="00E747D1">
        <w:rPr>
          <w:rFonts w:hint="cs"/>
          <w:rtl/>
        </w:rPr>
        <w:t>ושיעור</w:t>
      </w:r>
      <w:r w:rsidRPr="00E747D1">
        <w:rPr>
          <w:rtl/>
        </w:rPr>
        <w:t xml:space="preserve"> הילדים ובני הנוער עד גיל 18 מהחסידות אף גבוה יותר</w:t>
      </w:r>
      <w:r w:rsidRPr="00E747D1">
        <w:rPr>
          <w:rFonts w:hint="cs"/>
          <w:rtl/>
        </w:rPr>
        <w:t xml:space="preserve"> -</w:t>
      </w:r>
      <w:r w:rsidRPr="00E747D1">
        <w:rPr>
          <w:rtl/>
        </w:rPr>
        <w:t xml:space="preserve"> 60% מכלל הילדים ובני הנוער בעיר. </w:t>
      </w:r>
      <w:r w:rsidRPr="00E747D1">
        <w:rPr>
          <w:rFonts w:hint="cs"/>
          <w:rtl/>
        </w:rPr>
        <w:t>שיעורם של הילדים ובני הנוער</w:t>
      </w:r>
      <w:r w:rsidRPr="00E747D1">
        <w:rPr>
          <w:rtl/>
        </w:rPr>
        <w:t xml:space="preserve"> המשתייכים לקהילה גבוה </w:t>
      </w:r>
      <w:r w:rsidRPr="00E747D1">
        <w:rPr>
          <w:rFonts w:hint="cs"/>
          <w:rtl/>
        </w:rPr>
        <w:t xml:space="preserve">אף </w:t>
      </w:r>
      <w:r w:rsidRPr="00E747D1">
        <w:rPr>
          <w:rtl/>
        </w:rPr>
        <w:t xml:space="preserve">יותר </w:t>
      </w:r>
      <w:r w:rsidRPr="00E747D1">
        <w:rPr>
          <w:rFonts w:hint="cs"/>
          <w:rtl/>
        </w:rPr>
        <w:t xml:space="preserve">משיעורם של כלל המשתייכים לקהילה, </w:t>
      </w:r>
      <w:r w:rsidRPr="00E747D1">
        <w:rPr>
          <w:rtl/>
        </w:rPr>
        <w:t>כפי שניתן לראות בלוח הבא</w:t>
      </w:r>
      <w:r w:rsidRPr="00E747D1">
        <w:rPr>
          <w:rFonts w:ascii="Arial" w:hAnsi="Arial" w:cs="Arial"/>
        </w:rPr>
        <w:t>.</w:t>
      </w:r>
    </w:p>
    <w:p w:rsidR="00B52032" w:rsidRPr="00E747D1" w:rsidRDefault="00B52032" w:rsidP="00B52032">
      <w:pPr>
        <w:pStyle w:val="a9"/>
        <w:spacing w:line="269" w:lineRule="auto"/>
        <w:rPr>
          <w:rtl/>
        </w:rPr>
      </w:pPr>
    </w:p>
    <w:p w:rsidR="00B52032" w:rsidRPr="00E747D1" w:rsidRDefault="00B52032" w:rsidP="00B52032">
      <w:pPr>
        <w:keepNext/>
        <w:keepLines/>
        <w:shd w:val="clear" w:color="auto" w:fill="FFFFFF"/>
        <w:spacing w:line="269" w:lineRule="auto"/>
        <w:jc w:val="center"/>
        <w:textAlignment w:val="top"/>
        <w:rPr>
          <w:rFonts w:ascii="David" w:hAnsi="David"/>
          <w:sz w:val="24"/>
          <w:rtl/>
        </w:rPr>
      </w:pPr>
      <w:r w:rsidRPr="00E747D1">
        <w:rPr>
          <w:rFonts w:ascii="David" w:hAnsi="David"/>
          <w:sz w:val="24"/>
          <w:rtl/>
        </w:rPr>
        <w:lastRenderedPageBreak/>
        <w:t>לוח</w:t>
      </w:r>
      <w:r w:rsidRPr="00E747D1">
        <w:rPr>
          <w:rFonts w:ascii="David" w:hAnsi="David" w:hint="cs"/>
          <w:sz w:val="24"/>
          <w:rtl/>
        </w:rPr>
        <w:t xml:space="preserve"> 26</w:t>
      </w:r>
      <w:r w:rsidRPr="00E747D1">
        <w:rPr>
          <w:rFonts w:ascii="David" w:hAnsi="David"/>
          <w:sz w:val="24"/>
          <w:rtl/>
        </w:rPr>
        <w:t xml:space="preserve">: </w:t>
      </w:r>
      <w:r w:rsidRPr="00E747D1">
        <w:rPr>
          <w:rFonts w:ascii="David" w:hAnsi="David"/>
          <w:b/>
          <w:bCs/>
          <w:sz w:val="24"/>
          <w:rtl/>
        </w:rPr>
        <w:t xml:space="preserve">מספר הילדים ובני הנוער בחינוך הממלכתי לעומת </w:t>
      </w:r>
      <w:r w:rsidRPr="00E747D1">
        <w:rPr>
          <w:rFonts w:ascii="David" w:hAnsi="David" w:hint="cs"/>
          <w:b/>
          <w:bCs/>
          <w:sz w:val="24"/>
          <w:rtl/>
        </w:rPr>
        <w:t xml:space="preserve">מספרם </w:t>
      </w:r>
      <w:r w:rsidRPr="00E747D1">
        <w:rPr>
          <w:rFonts w:ascii="David" w:hAnsi="David" w:hint="eastAsia"/>
          <w:b/>
          <w:bCs/>
          <w:sz w:val="24"/>
          <w:rtl/>
        </w:rPr>
        <w:t>ב</w:t>
      </w:r>
      <w:r w:rsidRPr="00E747D1">
        <w:rPr>
          <w:rFonts w:ascii="David" w:hAnsi="David"/>
          <w:b/>
          <w:bCs/>
          <w:sz w:val="24"/>
          <w:rtl/>
        </w:rPr>
        <w:t>חסידות גור בעיר ערד</w:t>
      </w:r>
      <w:r w:rsidRPr="00E747D1">
        <w:rPr>
          <w:rFonts w:ascii="David" w:hAnsi="David" w:hint="cs"/>
          <w:sz w:val="24"/>
          <w:rtl/>
        </w:rPr>
        <w:t xml:space="preserve"> (הנתונים מבוססים על אומדנים ואינם מדויקים)</w:t>
      </w:r>
    </w:p>
    <w:tbl>
      <w:tblPr>
        <w:bidiVisual/>
        <w:tblW w:w="6348" w:type="dxa"/>
        <w:jc w:val="center"/>
        <w:tblCellMar>
          <w:left w:w="0" w:type="dxa"/>
          <w:right w:w="0" w:type="dxa"/>
        </w:tblCellMar>
        <w:tblLook w:val="04A0" w:firstRow="1" w:lastRow="0" w:firstColumn="1" w:lastColumn="0" w:noHBand="0" w:noVBand="1"/>
      </w:tblPr>
      <w:tblGrid>
        <w:gridCol w:w="1252"/>
        <w:gridCol w:w="2548"/>
        <w:gridCol w:w="2548"/>
      </w:tblGrid>
      <w:tr w:rsidR="00B52032" w:rsidRPr="00E747D1" w:rsidTr="00B52032">
        <w:trPr>
          <w:jc w:val="center"/>
        </w:trPr>
        <w:tc>
          <w:tcPr>
            <w:tcW w:w="12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B52032" w:rsidRPr="00E747D1" w:rsidRDefault="00B52032" w:rsidP="00B52032">
            <w:pPr>
              <w:spacing w:line="269" w:lineRule="auto"/>
              <w:rPr>
                <w:rFonts w:ascii="David" w:hAnsi="David"/>
                <w:sz w:val="22"/>
                <w:szCs w:val="22"/>
                <w:rtl/>
              </w:rPr>
            </w:pPr>
          </w:p>
        </w:tc>
        <w:tc>
          <w:tcPr>
            <w:tcW w:w="2548"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מספר הילדים ובני הנוער בחינוך ה</w:t>
            </w:r>
            <w:r w:rsidRPr="00E747D1">
              <w:rPr>
                <w:rFonts w:ascii="David" w:hAnsi="David"/>
                <w:b/>
                <w:bCs/>
                <w:sz w:val="22"/>
                <w:szCs w:val="22"/>
                <w:rtl/>
              </w:rPr>
              <w:t>ממלכתי</w:t>
            </w:r>
          </w:p>
        </w:tc>
        <w:tc>
          <w:tcPr>
            <w:tcW w:w="2548"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 xml:space="preserve">מספר הילדים ובני הנוער בחינוך </w:t>
            </w:r>
            <w:r w:rsidRPr="00E747D1">
              <w:rPr>
                <w:rFonts w:ascii="David" w:hAnsi="David" w:hint="eastAsia"/>
                <w:b/>
                <w:bCs/>
                <w:sz w:val="22"/>
                <w:szCs w:val="22"/>
                <w:rtl/>
              </w:rPr>
              <w:t>חסידות</w:t>
            </w:r>
            <w:r w:rsidRPr="00E747D1">
              <w:rPr>
                <w:rFonts w:ascii="David" w:hAnsi="David"/>
                <w:b/>
                <w:bCs/>
                <w:sz w:val="22"/>
                <w:szCs w:val="22"/>
                <w:rtl/>
              </w:rPr>
              <w:t xml:space="preserve"> גור</w:t>
            </w:r>
          </w:p>
        </w:tc>
      </w:tr>
      <w:tr w:rsidR="00B52032" w:rsidRPr="00E747D1" w:rsidTr="00B52032">
        <w:trPr>
          <w:jc w:val="center"/>
        </w:trPr>
        <w:tc>
          <w:tcPr>
            <w:tcW w:w="12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2032" w:rsidRPr="00E747D1" w:rsidRDefault="00B52032" w:rsidP="00B52032">
            <w:pPr>
              <w:spacing w:line="269" w:lineRule="auto"/>
              <w:rPr>
                <w:rFonts w:ascii="David" w:hAnsi="David"/>
                <w:b/>
                <w:bCs/>
                <w:sz w:val="22"/>
                <w:szCs w:val="22"/>
                <w:rtl/>
              </w:rPr>
            </w:pPr>
            <w:r w:rsidRPr="00E747D1">
              <w:rPr>
                <w:rFonts w:ascii="David" w:hAnsi="David"/>
                <w:b/>
                <w:bCs/>
                <w:sz w:val="22"/>
                <w:szCs w:val="22"/>
                <w:rtl/>
              </w:rPr>
              <w:t>גנים</w:t>
            </w:r>
          </w:p>
        </w:tc>
        <w:tc>
          <w:tcPr>
            <w:tcW w:w="2548" w:type="dxa"/>
            <w:tcBorders>
              <w:top w:val="nil"/>
              <w:left w:val="nil"/>
              <w:bottom w:val="single" w:sz="8" w:space="0" w:color="auto"/>
              <w:right w:val="single" w:sz="8" w:space="0" w:color="auto"/>
            </w:tcBorders>
            <w:tcMar>
              <w:top w:w="0" w:type="dxa"/>
              <w:left w:w="108" w:type="dxa"/>
              <w:bottom w:w="0" w:type="dxa"/>
              <w:right w:w="108" w:type="dxa"/>
            </w:tcMar>
            <w:hideMark/>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tl/>
              </w:rPr>
              <w:t>500</w:t>
            </w:r>
          </w:p>
        </w:tc>
        <w:tc>
          <w:tcPr>
            <w:tcW w:w="2548" w:type="dxa"/>
            <w:tcBorders>
              <w:top w:val="nil"/>
              <w:left w:val="nil"/>
              <w:bottom w:val="single" w:sz="8" w:space="0" w:color="auto"/>
              <w:right w:val="single" w:sz="8" w:space="0" w:color="auto"/>
            </w:tcBorders>
            <w:tcMar>
              <w:top w:w="0" w:type="dxa"/>
              <w:left w:w="108" w:type="dxa"/>
              <w:bottom w:w="0" w:type="dxa"/>
              <w:right w:w="108" w:type="dxa"/>
            </w:tcMar>
            <w:hideMark/>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tl/>
              </w:rPr>
              <w:t>1</w:t>
            </w:r>
            <w:r w:rsidRPr="00E747D1">
              <w:rPr>
                <w:rFonts w:ascii="David" w:hAnsi="David" w:hint="cs"/>
                <w:sz w:val="22"/>
                <w:szCs w:val="22"/>
                <w:rtl/>
              </w:rPr>
              <w:t>,</w:t>
            </w:r>
            <w:r w:rsidRPr="00E747D1">
              <w:rPr>
                <w:rFonts w:ascii="David" w:hAnsi="David"/>
                <w:sz w:val="22"/>
                <w:szCs w:val="22"/>
                <w:rtl/>
              </w:rPr>
              <w:t>500</w:t>
            </w:r>
          </w:p>
        </w:tc>
      </w:tr>
      <w:tr w:rsidR="00B52032" w:rsidRPr="00E747D1" w:rsidTr="00B52032">
        <w:trPr>
          <w:jc w:val="center"/>
        </w:trPr>
        <w:tc>
          <w:tcPr>
            <w:tcW w:w="12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2032" w:rsidRPr="00E747D1" w:rsidRDefault="00B52032" w:rsidP="00B52032">
            <w:pPr>
              <w:spacing w:line="269" w:lineRule="auto"/>
              <w:rPr>
                <w:rFonts w:ascii="David" w:hAnsi="David"/>
                <w:b/>
                <w:bCs/>
                <w:sz w:val="22"/>
                <w:szCs w:val="22"/>
                <w:rtl/>
              </w:rPr>
            </w:pPr>
            <w:r w:rsidRPr="00E747D1">
              <w:rPr>
                <w:rFonts w:ascii="David" w:hAnsi="David" w:hint="cs"/>
                <w:b/>
                <w:bCs/>
                <w:sz w:val="22"/>
                <w:szCs w:val="22"/>
                <w:rtl/>
              </w:rPr>
              <w:t xml:space="preserve">בי"ס </w:t>
            </w:r>
            <w:r w:rsidRPr="00E747D1">
              <w:rPr>
                <w:rFonts w:ascii="David" w:hAnsi="David"/>
                <w:b/>
                <w:bCs/>
                <w:sz w:val="22"/>
                <w:szCs w:val="22"/>
                <w:rtl/>
              </w:rPr>
              <w:t>יסודי</w:t>
            </w:r>
          </w:p>
        </w:tc>
        <w:tc>
          <w:tcPr>
            <w:tcW w:w="2548" w:type="dxa"/>
            <w:tcBorders>
              <w:top w:val="nil"/>
              <w:left w:val="nil"/>
              <w:bottom w:val="single" w:sz="8" w:space="0" w:color="auto"/>
              <w:right w:val="single" w:sz="8" w:space="0" w:color="auto"/>
            </w:tcBorders>
            <w:tcMar>
              <w:top w:w="0" w:type="dxa"/>
              <w:left w:w="108" w:type="dxa"/>
              <w:bottom w:w="0" w:type="dxa"/>
              <w:right w:w="108" w:type="dxa"/>
            </w:tcMar>
            <w:hideMark/>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tl/>
              </w:rPr>
              <w:t>1</w:t>
            </w:r>
            <w:r w:rsidRPr="00E747D1">
              <w:rPr>
                <w:rFonts w:ascii="David" w:hAnsi="David" w:hint="cs"/>
                <w:sz w:val="22"/>
                <w:szCs w:val="22"/>
                <w:rtl/>
              </w:rPr>
              <w:t>,</w:t>
            </w:r>
            <w:r w:rsidRPr="00E747D1">
              <w:rPr>
                <w:rFonts w:ascii="David" w:hAnsi="David"/>
                <w:sz w:val="22"/>
                <w:szCs w:val="22"/>
                <w:rtl/>
              </w:rPr>
              <w:t>000</w:t>
            </w:r>
          </w:p>
        </w:tc>
        <w:tc>
          <w:tcPr>
            <w:tcW w:w="2548" w:type="dxa"/>
            <w:tcBorders>
              <w:top w:val="nil"/>
              <w:left w:val="nil"/>
              <w:bottom w:val="single" w:sz="8" w:space="0" w:color="auto"/>
              <w:right w:val="single" w:sz="8" w:space="0" w:color="auto"/>
            </w:tcBorders>
            <w:tcMar>
              <w:top w:w="0" w:type="dxa"/>
              <w:left w:w="108" w:type="dxa"/>
              <w:bottom w:w="0" w:type="dxa"/>
              <w:right w:w="108" w:type="dxa"/>
            </w:tcMar>
            <w:hideMark/>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tl/>
              </w:rPr>
              <w:t>2</w:t>
            </w:r>
            <w:r w:rsidRPr="00E747D1">
              <w:rPr>
                <w:rFonts w:ascii="David" w:hAnsi="David" w:hint="cs"/>
                <w:sz w:val="22"/>
                <w:szCs w:val="22"/>
                <w:rtl/>
              </w:rPr>
              <w:t>,</w:t>
            </w:r>
            <w:r w:rsidRPr="00E747D1">
              <w:rPr>
                <w:rFonts w:ascii="David" w:hAnsi="David"/>
                <w:sz w:val="22"/>
                <w:szCs w:val="22"/>
                <w:rtl/>
              </w:rPr>
              <w:t>000</w:t>
            </w:r>
          </w:p>
        </w:tc>
      </w:tr>
      <w:tr w:rsidR="00B52032" w:rsidRPr="00E747D1" w:rsidTr="00B52032">
        <w:trPr>
          <w:jc w:val="center"/>
        </w:trPr>
        <w:tc>
          <w:tcPr>
            <w:tcW w:w="12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2032" w:rsidRPr="00E747D1" w:rsidRDefault="00B52032" w:rsidP="00B52032">
            <w:pPr>
              <w:spacing w:line="269" w:lineRule="auto"/>
              <w:rPr>
                <w:rFonts w:ascii="David" w:hAnsi="David"/>
                <w:b/>
                <w:bCs/>
                <w:sz w:val="22"/>
                <w:szCs w:val="22"/>
                <w:rtl/>
              </w:rPr>
            </w:pPr>
            <w:r w:rsidRPr="00E747D1">
              <w:rPr>
                <w:rFonts w:ascii="David" w:hAnsi="David"/>
                <w:b/>
                <w:bCs/>
                <w:sz w:val="22"/>
                <w:szCs w:val="22"/>
                <w:rtl/>
              </w:rPr>
              <w:t>תיכון</w:t>
            </w:r>
          </w:p>
        </w:tc>
        <w:tc>
          <w:tcPr>
            <w:tcW w:w="2548" w:type="dxa"/>
            <w:tcBorders>
              <w:top w:val="nil"/>
              <w:left w:val="nil"/>
              <w:bottom w:val="single" w:sz="8" w:space="0" w:color="auto"/>
              <w:right w:val="single" w:sz="8" w:space="0" w:color="auto"/>
            </w:tcBorders>
            <w:tcMar>
              <w:top w:w="0" w:type="dxa"/>
              <w:left w:w="108" w:type="dxa"/>
              <w:bottom w:w="0" w:type="dxa"/>
              <w:right w:w="108" w:type="dxa"/>
            </w:tcMar>
            <w:hideMark/>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tl/>
              </w:rPr>
              <w:t>1</w:t>
            </w:r>
            <w:r w:rsidRPr="00E747D1">
              <w:rPr>
                <w:rFonts w:ascii="David" w:hAnsi="David" w:hint="cs"/>
                <w:sz w:val="22"/>
                <w:szCs w:val="22"/>
                <w:rtl/>
              </w:rPr>
              <w:t>,</w:t>
            </w:r>
            <w:r w:rsidRPr="00E747D1">
              <w:rPr>
                <w:rFonts w:ascii="David" w:hAnsi="David"/>
                <w:sz w:val="22"/>
                <w:szCs w:val="22"/>
                <w:rtl/>
              </w:rPr>
              <w:t>000</w:t>
            </w:r>
          </w:p>
        </w:tc>
        <w:tc>
          <w:tcPr>
            <w:tcW w:w="2548" w:type="dxa"/>
            <w:tcBorders>
              <w:top w:val="nil"/>
              <w:left w:val="nil"/>
              <w:bottom w:val="single" w:sz="8" w:space="0" w:color="auto"/>
              <w:right w:val="single" w:sz="8" w:space="0" w:color="auto"/>
            </w:tcBorders>
            <w:tcMar>
              <w:top w:w="0" w:type="dxa"/>
              <w:left w:w="108" w:type="dxa"/>
              <w:bottom w:w="0" w:type="dxa"/>
              <w:right w:w="108" w:type="dxa"/>
            </w:tcMar>
            <w:hideMark/>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tl/>
              </w:rPr>
              <w:t>1</w:t>
            </w:r>
            <w:r w:rsidRPr="00E747D1">
              <w:rPr>
                <w:rFonts w:ascii="David" w:hAnsi="David" w:hint="cs"/>
                <w:sz w:val="22"/>
                <w:szCs w:val="22"/>
                <w:rtl/>
              </w:rPr>
              <w:t>,</w:t>
            </w:r>
            <w:r w:rsidRPr="00E747D1">
              <w:rPr>
                <w:rFonts w:ascii="David" w:hAnsi="David"/>
                <w:sz w:val="22"/>
                <w:szCs w:val="22"/>
                <w:rtl/>
              </w:rPr>
              <w:t>000</w:t>
            </w:r>
          </w:p>
        </w:tc>
      </w:tr>
    </w:tbl>
    <w:p w:rsidR="00B52032" w:rsidRPr="00E747D1" w:rsidRDefault="00B52032" w:rsidP="00B52032">
      <w:pPr>
        <w:shd w:val="clear" w:color="auto" w:fill="FFFFFF"/>
        <w:spacing w:line="269" w:lineRule="auto"/>
        <w:ind w:right="525"/>
        <w:jc w:val="left"/>
        <w:textAlignment w:val="top"/>
        <w:rPr>
          <w:rFonts w:ascii="David" w:hAnsi="David"/>
          <w:szCs w:val="20"/>
          <w:rtl/>
        </w:rPr>
      </w:pPr>
      <w:r w:rsidRPr="00E747D1">
        <w:rPr>
          <w:rFonts w:ascii="David" w:hAnsi="David"/>
          <w:szCs w:val="20"/>
          <w:rtl/>
        </w:rPr>
        <w:t xml:space="preserve">הנתונים </w:t>
      </w:r>
      <w:r w:rsidRPr="00E747D1">
        <w:rPr>
          <w:rFonts w:ascii="David" w:hAnsi="David" w:hint="cs"/>
          <w:szCs w:val="20"/>
          <w:rtl/>
        </w:rPr>
        <w:t xml:space="preserve">המוערכים </w:t>
      </w:r>
      <w:r w:rsidRPr="00E747D1">
        <w:rPr>
          <w:rFonts w:ascii="David" w:hAnsi="David"/>
          <w:szCs w:val="20"/>
          <w:rtl/>
        </w:rPr>
        <w:t>נמסרו</w:t>
      </w:r>
      <w:r w:rsidRPr="00E747D1">
        <w:rPr>
          <w:rFonts w:ascii="David" w:hAnsi="David"/>
          <w:szCs w:val="20"/>
        </w:rPr>
        <w:t xml:space="preserve"> </w:t>
      </w:r>
      <w:r w:rsidRPr="00E747D1">
        <w:rPr>
          <w:rFonts w:ascii="David" w:hAnsi="David" w:hint="cs"/>
          <w:szCs w:val="20"/>
          <w:rtl/>
        </w:rPr>
        <w:t>בפגישה בין</w:t>
      </w:r>
      <w:r w:rsidRPr="00E747D1">
        <w:rPr>
          <w:rFonts w:ascii="David" w:hAnsi="David"/>
          <w:szCs w:val="20"/>
          <w:rtl/>
        </w:rPr>
        <w:t xml:space="preserve"> צוות הביקורת </w:t>
      </w:r>
      <w:r w:rsidRPr="00E747D1">
        <w:rPr>
          <w:rFonts w:ascii="David" w:hAnsi="David" w:hint="cs"/>
          <w:szCs w:val="20"/>
          <w:rtl/>
        </w:rPr>
        <w:t>ל</w:t>
      </w:r>
      <w:r w:rsidRPr="00E747D1">
        <w:rPr>
          <w:rFonts w:ascii="David" w:hAnsi="David"/>
          <w:szCs w:val="20"/>
          <w:rtl/>
        </w:rPr>
        <w:t xml:space="preserve">עובדי </w:t>
      </w:r>
      <w:r w:rsidRPr="00E747D1">
        <w:rPr>
          <w:rFonts w:ascii="David" w:hAnsi="David" w:hint="cs"/>
          <w:szCs w:val="20"/>
          <w:rtl/>
        </w:rPr>
        <w:t>מחלקת החינוך ב</w:t>
      </w:r>
      <w:r w:rsidRPr="00E747D1">
        <w:rPr>
          <w:rFonts w:ascii="David" w:hAnsi="David"/>
          <w:szCs w:val="20"/>
          <w:rtl/>
        </w:rPr>
        <w:t xml:space="preserve">עיריית </w:t>
      </w:r>
      <w:r w:rsidRPr="00E747D1">
        <w:rPr>
          <w:rFonts w:ascii="David" w:hAnsi="David"/>
          <w:b/>
          <w:bCs/>
          <w:szCs w:val="20"/>
          <w:rtl/>
        </w:rPr>
        <w:t>ערד</w:t>
      </w:r>
      <w:r w:rsidRPr="00E747D1">
        <w:rPr>
          <w:rFonts w:ascii="David" w:hAnsi="David" w:hint="cs"/>
          <w:szCs w:val="20"/>
          <w:rtl/>
        </w:rPr>
        <w:t>.</w:t>
      </w:r>
    </w:p>
    <w:p w:rsidR="00B52032" w:rsidRPr="00E747D1" w:rsidRDefault="00B52032" w:rsidP="00B52032">
      <w:pPr>
        <w:pStyle w:val="a9"/>
        <w:spacing w:line="269" w:lineRule="auto"/>
        <w:rPr>
          <w:rtl/>
        </w:rPr>
      </w:pPr>
    </w:p>
    <w:p w:rsidR="00B52032" w:rsidRPr="00E747D1" w:rsidRDefault="00B52032" w:rsidP="00B52032">
      <w:pPr>
        <w:spacing w:line="269" w:lineRule="auto"/>
      </w:pPr>
      <w:r w:rsidRPr="00E747D1">
        <w:rPr>
          <w:rtl/>
        </w:rPr>
        <w:t xml:space="preserve">לפי </w:t>
      </w:r>
      <w:r w:rsidRPr="00E747D1">
        <w:rPr>
          <w:rFonts w:hint="cs"/>
          <w:rtl/>
        </w:rPr>
        <w:t>מידע שמסרו</w:t>
      </w:r>
      <w:r w:rsidRPr="00E747D1">
        <w:rPr>
          <w:rtl/>
        </w:rPr>
        <w:t xml:space="preserve"> אנשי המקצוע </w:t>
      </w:r>
      <w:proofErr w:type="spellStart"/>
      <w:r w:rsidRPr="00E747D1">
        <w:rPr>
          <w:rFonts w:hint="cs"/>
          <w:rtl/>
        </w:rPr>
        <w:t>במש"ח</w:t>
      </w:r>
      <w:proofErr w:type="spellEnd"/>
      <w:r w:rsidRPr="00E747D1">
        <w:rPr>
          <w:rtl/>
        </w:rPr>
        <w:t xml:space="preserve"> בעיר</w:t>
      </w:r>
      <w:r w:rsidRPr="00E747D1">
        <w:rPr>
          <w:rFonts w:hint="cs"/>
          <w:rtl/>
        </w:rPr>
        <w:t xml:space="preserve"> בפגישתם עם צוות הביקורת</w:t>
      </w:r>
      <w:r w:rsidRPr="00E747D1">
        <w:rPr>
          <w:rtl/>
        </w:rPr>
        <w:t>, מרביתו המכריע של הנוער בסיכון מקהילת גור</w:t>
      </w:r>
      <w:r w:rsidRPr="00E747D1">
        <w:rPr>
          <w:rFonts w:hint="cs"/>
          <w:rtl/>
        </w:rPr>
        <w:t xml:space="preserve"> אינו</w:t>
      </w:r>
      <w:r w:rsidRPr="00E747D1">
        <w:rPr>
          <w:rtl/>
        </w:rPr>
        <w:t xml:space="preserve"> פונה למחלקות לשירותים חברתיים</w:t>
      </w:r>
      <w:r w:rsidRPr="00E747D1">
        <w:rPr>
          <w:rFonts w:hint="cs"/>
          <w:rtl/>
        </w:rPr>
        <w:t xml:space="preserve"> לצורך קבלת עזרה</w:t>
      </w:r>
      <w:r w:rsidRPr="00E747D1">
        <w:rPr>
          <w:rtl/>
        </w:rPr>
        <w:t xml:space="preserve">, אלא אם </w:t>
      </w:r>
      <w:r w:rsidRPr="00E747D1">
        <w:rPr>
          <w:rFonts w:hint="cs"/>
          <w:rtl/>
        </w:rPr>
        <w:t xml:space="preserve">כן </w:t>
      </w:r>
      <w:r w:rsidRPr="00E747D1">
        <w:rPr>
          <w:rtl/>
        </w:rPr>
        <w:t xml:space="preserve">מצבו מידרדר ומחמיר מאוד. </w:t>
      </w:r>
      <w:r w:rsidRPr="00E747D1">
        <w:rPr>
          <w:rFonts w:hint="cs"/>
          <w:rtl/>
        </w:rPr>
        <w:t xml:space="preserve">לרוב בהתרחש </w:t>
      </w:r>
      <w:r w:rsidRPr="00E747D1">
        <w:rPr>
          <w:rtl/>
        </w:rPr>
        <w:t xml:space="preserve">מקרים קשים אלה </w:t>
      </w:r>
      <w:r w:rsidRPr="00E747D1">
        <w:rPr>
          <w:rFonts w:hint="cs"/>
          <w:rtl/>
        </w:rPr>
        <w:t>נדרשת</w:t>
      </w:r>
      <w:r w:rsidRPr="00E747D1">
        <w:rPr>
          <w:rtl/>
        </w:rPr>
        <w:t xml:space="preserve"> המחלקה לשירותים חברתיים </w:t>
      </w:r>
      <w:r w:rsidRPr="00E747D1">
        <w:rPr>
          <w:rFonts w:hint="cs"/>
          <w:rtl/>
        </w:rPr>
        <w:t>להפנות את הנער או הנערה</w:t>
      </w:r>
      <w:r w:rsidRPr="00E747D1">
        <w:rPr>
          <w:rtl/>
        </w:rPr>
        <w:t xml:space="preserve"> הללו </w:t>
      </w:r>
      <w:proofErr w:type="spellStart"/>
      <w:r w:rsidRPr="00E747D1">
        <w:rPr>
          <w:rtl/>
        </w:rPr>
        <w:t>להשמות</w:t>
      </w:r>
      <w:proofErr w:type="spellEnd"/>
      <w:r w:rsidRPr="00E747D1">
        <w:rPr>
          <w:rtl/>
        </w:rPr>
        <w:t xml:space="preserve"> חוץ</w:t>
      </w:r>
      <w:r w:rsidRPr="00E747D1">
        <w:rPr>
          <w:rFonts w:hint="cs"/>
          <w:rtl/>
        </w:rPr>
        <w:t>-</w:t>
      </w:r>
      <w:r w:rsidRPr="00E747D1">
        <w:rPr>
          <w:rtl/>
        </w:rPr>
        <w:t>ביתיות או לטיפול מחוץ לעיר</w:t>
      </w:r>
      <w:r w:rsidRPr="00E747D1">
        <w:rPr>
          <w:rStyle w:val="af3"/>
          <w:rFonts w:ascii="David" w:hAnsi="David"/>
          <w:sz w:val="24"/>
          <w:rtl/>
        </w:rPr>
        <w:footnoteReference w:id="225"/>
      </w:r>
      <w:r w:rsidRPr="00E747D1">
        <w:rPr>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Pr>
      </w:pPr>
      <w:r w:rsidRPr="00E747D1">
        <w:rPr>
          <w:b/>
          <w:bCs/>
          <w:rtl/>
        </w:rPr>
        <w:t xml:space="preserve">עיריית ערד </w:t>
      </w:r>
      <w:r w:rsidRPr="00E747D1">
        <w:rPr>
          <w:rFonts w:hint="cs"/>
          <w:b/>
          <w:bCs/>
          <w:rtl/>
        </w:rPr>
        <w:t>אינה</w:t>
      </w:r>
      <w:r w:rsidRPr="00E747D1">
        <w:rPr>
          <w:b/>
          <w:bCs/>
          <w:rtl/>
        </w:rPr>
        <w:t xml:space="preserve"> מקבלת תקציב ממשרד הרווחה לטיפול בנוער חרדי בסיכון. העירייה </w:t>
      </w:r>
      <w:r w:rsidRPr="00E747D1">
        <w:rPr>
          <w:rFonts w:hint="cs"/>
          <w:b/>
          <w:bCs/>
          <w:rtl/>
        </w:rPr>
        <w:t>אינה</w:t>
      </w:r>
      <w:r w:rsidRPr="00E747D1">
        <w:rPr>
          <w:b/>
          <w:bCs/>
          <w:rtl/>
        </w:rPr>
        <w:t xml:space="preserve"> מבצעת פעולות מניעה, איתור או טיפול, למעט מקרים בודדים </w:t>
      </w:r>
      <w:r w:rsidRPr="00E747D1">
        <w:rPr>
          <w:rFonts w:hint="cs"/>
          <w:b/>
          <w:bCs/>
          <w:rtl/>
        </w:rPr>
        <w:t>ו</w:t>
      </w:r>
      <w:r w:rsidRPr="00E747D1">
        <w:rPr>
          <w:b/>
          <w:bCs/>
          <w:rtl/>
        </w:rPr>
        <w:t>חריגים במיוחד</w:t>
      </w:r>
      <w:r w:rsidRPr="00E747D1">
        <w:rPr>
          <w:rFonts w:hint="cs"/>
          <w:b/>
          <w:bCs/>
          <w:rtl/>
        </w:rPr>
        <w:t>,</w:t>
      </w:r>
      <w:r w:rsidRPr="00E747D1">
        <w:rPr>
          <w:b/>
          <w:bCs/>
          <w:rtl/>
        </w:rPr>
        <w:t xml:space="preserve"> </w:t>
      </w:r>
      <w:r w:rsidRPr="00E747D1">
        <w:rPr>
          <w:rFonts w:hint="cs"/>
          <w:b/>
          <w:bCs/>
          <w:rtl/>
        </w:rPr>
        <w:t xml:space="preserve">ולמותר לציין שהיא </w:t>
      </w:r>
      <w:r w:rsidRPr="00E747D1">
        <w:rPr>
          <w:b/>
          <w:bCs/>
          <w:rtl/>
        </w:rPr>
        <w:t xml:space="preserve">אינה פועלת בנושא על אף </w:t>
      </w:r>
      <w:r w:rsidRPr="00E747D1">
        <w:rPr>
          <w:rFonts w:hint="cs"/>
          <w:b/>
          <w:bCs/>
          <w:rtl/>
        </w:rPr>
        <w:t>מספרם הרב</w:t>
      </w:r>
      <w:r w:rsidRPr="00E747D1">
        <w:rPr>
          <w:b/>
          <w:bCs/>
          <w:rtl/>
        </w:rPr>
        <w:t xml:space="preserve"> של בני </w:t>
      </w:r>
      <w:r w:rsidRPr="00E747D1">
        <w:rPr>
          <w:rFonts w:hint="cs"/>
          <w:b/>
          <w:bCs/>
          <w:rtl/>
        </w:rPr>
        <w:t>ה</w:t>
      </w:r>
      <w:r w:rsidRPr="00E747D1">
        <w:rPr>
          <w:b/>
          <w:bCs/>
          <w:rtl/>
        </w:rPr>
        <w:t xml:space="preserve">נוער </w:t>
      </w:r>
      <w:r w:rsidRPr="00E747D1">
        <w:rPr>
          <w:rFonts w:hint="cs"/>
          <w:b/>
          <w:bCs/>
          <w:rtl/>
        </w:rPr>
        <w:t>ה</w:t>
      </w:r>
      <w:r w:rsidRPr="00E747D1">
        <w:rPr>
          <w:b/>
          <w:bCs/>
          <w:rtl/>
        </w:rPr>
        <w:t xml:space="preserve">חרדים בתחום </w:t>
      </w:r>
      <w:r w:rsidRPr="00E747D1">
        <w:rPr>
          <w:rFonts w:hint="cs"/>
          <w:b/>
          <w:bCs/>
          <w:rtl/>
        </w:rPr>
        <w:t>שיפוטה (כ-4,500 ילדים ובני נוער)</w:t>
      </w:r>
      <w:r w:rsidRPr="00E747D1">
        <w:rPr>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w:t>
      </w:r>
      <w:proofErr w:type="spellStart"/>
      <w:r w:rsidRPr="00E747D1">
        <w:rPr>
          <w:rFonts w:hint="cs"/>
          <w:b/>
          <w:bCs/>
          <w:rtl/>
        </w:rPr>
        <w:t>למש"ח</w:t>
      </w:r>
      <w:proofErr w:type="spellEnd"/>
      <w:r w:rsidRPr="00E747D1">
        <w:rPr>
          <w:rFonts w:hint="cs"/>
          <w:b/>
          <w:bCs/>
          <w:rtl/>
        </w:rPr>
        <w:t xml:space="preserve"> בעיריית ערד לבחון באילו דרכים ניתן ליצור קשר עם האוכלוסיי</w:t>
      </w:r>
      <w:r w:rsidRPr="00E747D1">
        <w:rPr>
          <w:rFonts w:hint="eastAsia"/>
          <w:b/>
          <w:bCs/>
          <w:rtl/>
        </w:rPr>
        <w:t>ה</w:t>
      </w:r>
      <w:r w:rsidRPr="00E747D1">
        <w:rPr>
          <w:rFonts w:hint="cs"/>
          <w:b/>
          <w:bCs/>
          <w:rtl/>
        </w:rPr>
        <w:t xml:space="preserve"> בסיכון המצויה בחסידות </w:t>
      </w:r>
      <w:r w:rsidRPr="00E747D1">
        <w:rPr>
          <w:rFonts w:hint="eastAsia"/>
          <w:b/>
          <w:bCs/>
          <w:rtl/>
        </w:rPr>
        <w:t>גור</w:t>
      </w:r>
      <w:r w:rsidRPr="00E747D1">
        <w:rPr>
          <w:rFonts w:hint="cs"/>
          <w:b/>
          <w:bCs/>
          <w:rtl/>
        </w:rPr>
        <w:t>. עוד מומלץ כי הרשות תבחן את האופן שבו תוכל לנצל את תקציב משרד הרווחה שהוקצה לה כדי לתת את השירות המיטבי לבני הנוער החרדים בתחום שיפוטה.</w:t>
      </w:r>
    </w:p>
    <w:p w:rsidR="00B52032" w:rsidRPr="00E747D1" w:rsidRDefault="00B52032" w:rsidP="00B52032">
      <w:pPr>
        <w:pStyle w:val="a9"/>
        <w:spacing w:line="269" w:lineRule="auto"/>
        <w:rPr>
          <w:rtl/>
        </w:rPr>
      </w:pPr>
    </w:p>
    <w:p w:rsidR="00B52032" w:rsidRDefault="00B52032" w:rsidP="00B52032">
      <w:pPr>
        <w:spacing w:line="269" w:lineRule="auto"/>
        <w:rPr>
          <w:b/>
          <w:bCs/>
          <w:rtl/>
        </w:rPr>
      </w:pPr>
      <w:r w:rsidRPr="00E747D1">
        <w:rPr>
          <w:rtl/>
        </w:rPr>
        <w:t xml:space="preserve">משרד הרווחה מסר </w:t>
      </w:r>
      <w:r w:rsidRPr="00E747D1">
        <w:rPr>
          <w:rFonts w:hint="cs"/>
          <w:rtl/>
        </w:rPr>
        <w:t xml:space="preserve">בתשובתו </w:t>
      </w:r>
      <w:r w:rsidRPr="00E747D1">
        <w:rPr>
          <w:rFonts w:hint="eastAsia"/>
          <w:rtl/>
        </w:rPr>
        <w:t>כי</w:t>
      </w:r>
      <w:r w:rsidRPr="00E747D1">
        <w:rPr>
          <w:rtl/>
        </w:rPr>
        <w:t xml:space="preserve"> </w:t>
      </w:r>
      <w:r w:rsidRPr="00E747D1">
        <w:rPr>
          <w:rFonts w:hint="eastAsia"/>
          <w:rtl/>
        </w:rPr>
        <w:t>נעשים</w:t>
      </w:r>
      <w:r w:rsidRPr="00E747D1">
        <w:rPr>
          <w:rtl/>
        </w:rPr>
        <w:t xml:space="preserve"> </w:t>
      </w:r>
      <w:r w:rsidRPr="00E747D1">
        <w:rPr>
          <w:rFonts w:hint="eastAsia"/>
          <w:rtl/>
        </w:rPr>
        <w:t>נ</w:t>
      </w:r>
      <w:r>
        <w:rPr>
          <w:rFonts w:hint="cs"/>
          <w:rtl/>
        </w:rPr>
        <w:t>י</w:t>
      </w:r>
      <w:r w:rsidRPr="00E747D1">
        <w:rPr>
          <w:rFonts w:hint="eastAsia"/>
          <w:rtl/>
        </w:rPr>
        <w:t>סיונות</w:t>
      </w:r>
      <w:r w:rsidRPr="00E747D1">
        <w:rPr>
          <w:rtl/>
        </w:rPr>
        <w:t xml:space="preserve"> </w:t>
      </w:r>
      <w:r w:rsidRPr="00E747D1">
        <w:rPr>
          <w:rFonts w:hint="eastAsia"/>
          <w:rtl/>
        </w:rPr>
        <w:t>ליצור</w:t>
      </w:r>
      <w:r w:rsidRPr="00E747D1">
        <w:rPr>
          <w:rtl/>
        </w:rPr>
        <w:t xml:space="preserve"> </w:t>
      </w:r>
      <w:r w:rsidRPr="00E747D1">
        <w:rPr>
          <w:rFonts w:hint="eastAsia"/>
          <w:rtl/>
        </w:rPr>
        <w:t>קשר</w:t>
      </w:r>
      <w:r w:rsidRPr="00E747D1">
        <w:rPr>
          <w:rtl/>
        </w:rPr>
        <w:t xml:space="preserve"> </w:t>
      </w:r>
      <w:r w:rsidRPr="00E747D1">
        <w:rPr>
          <w:rFonts w:hint="eastAsia"/>
          <w:rtl/>
        </w:rPr>
        <w:t>עם</w:t>
      </w:r>
      <w:r w:rsidRPr="00E747D1">
        <w:rPr>
          <w:rtl/>
        </w:rPr>
        <w:t xml:space="preserve"> </w:t>
      </w:r>
      <w:r w:rsidRPr="00E747D1">
        <w:rPr>
          <w:rFonts w:hint="eastAsia"/>
          <w:rtl/>
        </w:rPr>
        <w:t>קהילת</w:t>
      </w:r>
      <w:r w:rsidRPr="00E747D1">
        <w:rPr>
          <w:rtl/>
        </w:rPr>
        <w:t xml:space="preserve"> </w:t>
      </w:r>
      <w:r w:rsidRPr="00E747D1">
        <w:rPr>
          <w:rFonts w:hint="eastAsia"/>
          <w:rtl/>
        </w:rPr>
        <w:t>גור</w:t>
      </w:r>
      <w:r w:rsidRPr="00E747D1">
        <w:rPr>
          <w:rtl/>
        </w:rPr>
        <w:t xml:space="preserve"> אך לרוב הרשות נתקלת בחוסר שיתוף פעולה, למרות זאת עדיין ממשיכים לנסות וליצור </w:t>
      </w:r>
      <w:r w:rsidRPr="00E747D1">
        <w:rPr>
          <w:rFonts w:hint="eastAsia"/>
          <w:rtl/>
        </w:rPr>
        <w:t>קשרי</w:t>
      </w:r>
      <w:r w:rsidRPr="00E747D1">
        <w:rPr>
          <w:rtl/>
        </w:rPr>
        <w:t xml:space="preserve"> </w:t>
      </w:r>
      <w:r w:rsidRPr="00E747D1">
        <w:rPr>
          <w:rFonts w:hint="eastAsia"/>
          <w:rtl/>
        </w:rPr>
        <w:t>עבודה</w:t>
      </w:r>
      <w:r w:rsidRPr="00E747D1">
        <w:rPr>
          <w:rtl/>
        </w:rPr>
        <w:t xml:space="preserve"> </w:t>
      </w:r>
      <w:r w:rsidRPr="00E747D1">
        <w:rPr>
          <w:rFonts w:hint="eastAsia"/>
          <w:rtl/>
        </w:rPr>
        <w:t>לא</w:t>
      </w:r>
      <w:r w:rsidRPr="00E747D1">
        <w:rPr>
          <w:rtl/>
        </w:rPr>
        <w:t xml:space="preserve"> </w:t>
      </w:r>
      <w:r w:rsidRPr="00E747D1">
        <w:rPr>
          <w:rFonts w:hint="eastAsia"/>
          <w:rtl/>
        </w:rPr>
        <w:t>רק</w:t>
      </w:r>
      <w:r w:rsidRPr="00E747D1">
        <w:rPr>
          <w:rtl/>
        </w:rPr>
        <w:t xml:space="preserve"> </w:t>
      </w:r>
      <w:r w:rsidRPr="00E747D1">
        <w:rPr>
          <w:rFonts w:hint="eastAsia"/>
          <w:rtl/>
        </w:rPr>
        <w:t>בחירום</w:t>
      </w:r>
      <w:r w:rsidRPr="00E747D1">
        <w:rPr>
          <w:rtl/>
        </w:rPr>
        <w:t xml:space="preserve">. </w:t>
      </w:r>
    </w:p>
    <w:p w:rsidR="00B52032" w:rsidRPr="00E747D1" w:rsidRDefault="00B52032" w:rsidP="00B52032">
      <w:pPr>
        <w:spacing w:line="269" w:lineRule="auto"/>
        <w:rPr>
          <w:b/>
          <w:bCs/>
          <w:rtl/>
        </w:rPr>
      </w:pPr>
    </w:p>
    <w:p w:rsidR="00B52032" w:rsidRPr="00E747D1" w:rsidRDefault="00B52032" w:rsidP="00B52032">
      <w:pPr>
        <w:pStyle w:val="31"/>
        <w:spacing w:before="0" w:line="269" w:lineRule="auto"/>
        <w:rPr>
          <w:rtl/>
        </w:rPr>
      </w:pPr>
      <w:r w:rsidRPr="00E747D1">
        <w:rPr>
          <w:rFonts w:hint="cs"/>
          <w:rtl/>
        </w:rPr>
        <w:t>החברה הערבית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לעיתים </w:t>
      </w:r>
      <w:r w:rsidRPr="00E747D1">
        <w:rPr>
          <w:rtl/>
        </w:rPr>
        <w:t xml:space="preserve">האתגרים </w:t>
      </w:r>
      <w:r w:rsidRPr="00E747D1">
        <w:rPr>
          <w:rFonts w:hint="cs"/>
          <w:rtl/>
        </w:rPr>
        <w:t>הניצבים ל</w:t>
      </w:r>
      <w:r w:rsidRPr="00E747D1">
        <w:rPr>
          <w:rtl/>
        </w:rPr>
        <w:t>פני</w:t>
      </w:r>
      <w:r w:rsidRPr="00E747D1">
        <w:rPr>
          <w:rFonts w:hint="cs"/>
          <w:rtl/>
        </w:rPr>
        <w:t xml:space="preserve"> נוער בסיכון בחברה הערבית הם מורכבים יותר מאשר האתגרים שבחברה היהודית. יש פערים ניכרים בין</w:t>
      </w:r>
      <w:r w:rsidRPr="00E747D1">
        <w:rPr>
          <w:rtl/>
        </w:rPr>
        <w:t xml:space="preserve"> </w:t>
      </w:r>
      <w:r w:rsidRPr="00E747D1">
        <w:rPr>
          <w:rFonts w:hint="cs"/>
          <w:rtl/>
        </w:rPr>
        <w:t>האוכלוסייה הערבית לאוכלוסייה</w:t>
      </w:r>
      <w:r w:rsidRPr="00E747D1">
        <w:rPr>
          <w:rtl/>
        </w:rPr>
        <w:t xml:space="preserve"> </w:t>
      </w:r>
      <w:r w:rsidRPr="00E747D1">
        <w:rPr>
          <w:rFonts w:hint="cs"/>
          <w:rtl/>
        </w:rPr>
        <w:t>היהודית</w:t>
      </w:r>
      <w:r w:rsidRPr="00E747D1">
        <w:rPr>
          <w:rtl/>
        </w:rPr>
        <w:t xml:space="preserve"> </w:t>
      </w:r>
      <w:r w:rsidRPr="00E747D1">
        <w:rPr>
          <w:rFonts w:hint="cs"/>
          <w:rtl/>
        </w:rPr>
        <w:t>בישראל</w:t>
      </w:r>
      <w:r w:rsidRPr="00E747D1">
        <w:rPr>
          <w:rtl/>
        </w:rPr>
        <w:t xml:space="preserve"> </w:t>
      </w:r>
      <w:r w:rsidRPr="00E747D1">
        <w:rPr>
          <w:rFonts w:hint="cs"/>
          <w:rtl/>
        </w:rPr>
        <w:t>במגוון</w:t>
      </w:r>
      <w:r w:rsidRPr="00E747D1">
        <w:rPr>
          <w:rtl/>
        </w:rPr>
        <w:t xml:space="preserve"> </w:t>
      </w:r>
      <w:r w:rsidRPr="00E747D1">
        <w:rPr>
          <w:rFonts w:hint="cs"/>
          <w:rtl/>
        </w:rPr>
        <w:t>תחומי</w:t>
      </w:r>
      <w:r w:rsidRPr="00E747D1">
        <w:rPr>
          <w:rtl/>
        </w:rPr>
        <w:t xml:space="preserve"> </w:t>
      </w:r>
      <w:r w:rsidRPr="00E747D1">
        <w:rPr>
          <w:rFonts w:hint="cs"/>
          <w:rtl/>
        </w:rPr>
        <w:t>חיים</w:t>
      </w:r>
      <w:r w:rsidRPr="00E747D1">
        <w:rPr>
          <w:rtl/>
        </w:rPr>
        <w:t xml:space="preserve"> </w:t>
      </w:r>
      <w:r w:rsidRPr="00E747D1">
        <w:rPr>
          <w:rFonts w:hint="cs"/>
          <w:rtl/>
        </w:rPr>
        <w:t>משמעותיים, ונדרש</w:t>
      </w:r>
      <w:r w:rsidRPr="00E747D1">
        <w:rPr>
          <w:rtl/>
        </w:rPr>
        <w:t xml:space="preserve"> </w:t>
      </w:r>
      <w:r w:rsidRPr="00E747D1">
        <w:rPr>
          <w:rFonts w:hint="cs"/>
          <w:rtl/>
        </w:rPr>
        <w:t>לצמצם</w:t>
      </w:r>
      <w:r w:rsidRPr="00E747D1">
        <w:rPr>
          <w:rtl/>
        </w:rPr>
        <w:t xml:space="preserve"> </w:t>
      </w:r>
      <w:r w:rsidRPr="00E747D1">
        <w:rPr>
          <w:rFonts w:hint="cs"/>
          <w:rtl/>
        </w:rPr>
        <w:t>אותם כדי</w:t>
      </w:r>
      <w:r w:rsidRPr="00E747D1">
        <w:rPr>
          <w:rtl/>
        </w:rPr>
        <w:t xml:space="preserve"> </w:t>
      </w:r>
      <w:r w:rsidRPr="00E747D1">
        <w:rPr>
          <w:rFonts w:hint="cs"/>
          <w:rtl/>
        </w:rPr>
        <w:t>ליצור</w:t>
      </w:r>
      <w:r w:rsidRPr="00E747D1">
        <w:rPr>
          <w:rtl/>
        </w:rPr>
        <w:t xml:space="preserve"> </w:t>
      </w:r>
      <w:r w:rsidRPr="00E747D1">
        <w:rPr>
          <w:rFonts w:hint="cs"/>
          <w:rtl/>
        </w:rPr>
        <w:t>הזדמנויות</w:t>
      </w:r>
      <w:r w:rsidRPr="00E747D1">
        <w:rPr>
          <w:rtl/>
        </w:rPr>
        <w:t xml:space="preserve"> </w:t>
      </w:r>
      <w:r w:rsidRPr="00E747D1">
        <w:rPr>
          <w:rFonts w:hint="cs"/>
          <w:rtl/>
        </w:rPr>
        <w:t>שוות</w:t>
      </w:r>
      <w:r w:rsidRPr="00E747D1">
        <w:rPr>
          <w:rtl/>
        </w:rPr>
        <w:t xml:space="preserve"> </w:t>
      </w:r>
      <w:r w:rsidRPr="00E747D1">
        <w:rPr>
          <w:rFonts w:hint="cs"/>
          <w:rtl/>
        </w:rPr>
        <w:t>ולקדם את המוביליות</w:t>
      </w:r>
      <w:r w:rsidRPr="00E747D1">
        <w:rPr>
          <w:rtl/>
        </w:rPr>
        <w:t xml:space="preserve"> </w:t>
      </w:r>
      <w:r w:rsidRPr="00E747D1">
        <w:rPr>
          <w:rFonts w:hint="cs"/>
          <w:rtl/>
        </w:rPr>
        <w:t>החברתית</w:t>
      </w:r>
      <w:r w:rsidRPr="00E747D1">
        <w:rPr>
          <w:rtl/>
        </w:rPr>
        <w:t xml:space="preserve"> </w:t>
      </w:r>
      <w:r w:rsidRPr="00E747D1">
        <w:rPr>
          <w:rFonts w:hint="cs"/>
          <w:rtl/>
        </w:rPr>
        <w:t>עבור</w:t>
      </w:r>
      <w:r w:rsidRPr="00E747D1">
        <w:rPr>
          <w:rtl/>
        </w:rPr>
        <w:t xml:space="preserve"> </w:t>
      </w:r>
      <w:r w:rsidRPr="00E747D1">
        <w:rPr>
          <w:rFonts w:hint="cs"/>
          <w:rtl/>
        </w:rPr>
        <w:t>האוכלוסייה</w:t>
      </w:r>
      <w:r w:rsidRPr="00E747D1">
        <w:rPr>
          <w:rtl/>
        </w:rPr>
        <w:t xml:space="preserve"> </w:t>
      </w:r>
      <w:r w:rsidRPr="00E747D1">
        <w:rPr>
          <w:rFonts w:hint="cs"/>
          <w:rtl/>
        </w:rPr>
        <w:t>הערבית</w:t>
      </w:r>
      <w:r w:rsidRPr="00E747D1">
        <w:rPr>
          <w:rtl/>
        </w:rPr>
        <w:t xml:space="preserve"> </w:t>
      </w:r>
      <w:r w:rsidRPr="00E747D1">
        <w:rPr>
          <w:rFonts w:hint="cs"/>
          <w:rtl/>
        </w:rPr>
        <w:t>בישראל</w:t>
      </w:r>
      <w:r w:rsidRPr="00E747D1">
        <w:rPr>
          <w:rStyle w:val="af3"/>
          <w:rtl/>
        </w:rPr>
        <w:footnoteReference w:id="226"/>
      </w:r>
      <w:r w:rsidRPr="00E747D1">
        <w:rPr>
          <w:rFonts w:hint="cs"/>
          <w:rtl/>
        </w:rPr>
        <w:t>. באוקטובר 2021 אושרה בממשלה תוכנית החומש השנייה לפיתוח כלכלי בחברה הערבית, המתוקצבת בסך 30 מיליארד ש"ח, אשר עוסקת בתחומי החברה, הרווחה, התעסוקה, התשתיות ועוד</w:t>
      </w:r>
      <w:r w:rsidRPr="00E747D1">
        <w:rPr>
          <w:rStyle w:val="af3"/>
          <w:rtl/>
        </w:rPr>
        <w:footnoteReference w:id="227"/>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הנטייה של החברה הערבית היא לטפל בנוער המצוי על רצף הסיכון, הסכנה והניתוק בתוך הבית ובתוך הקהילה, ולהימנע מהשמות חוץ-ביתיות, עקב ה</w:t>
      </w:r>
      <w:r w:rsidRPr="00E747D1">
        <w:rPr>
          <w:rtl/>
        </w:rPr>
        <w:t xml:space="preserve">חשיבות </w:t>
      </w:r>
      <w:r w:rsidRPr="00E747D1">
        <w:rPr>
          <w:rFonts w:hint="cs"/>
          <w:rtl/>
        </w:rPr>
        <w:t>ה</w:t>
      </w:r>
      <w:r w:rsidRPr="00E747D1">
        <w:rPr>
          <w:rtl/>
        </w:rPr>
        <w:t xml:space="preserve">עליונה </w:t>
      </w:r>
      <w:r w:rsidRPr="00E747D1">
        <w:rPr>
          <w:rFonts w:hint="cs"/>
          <w:rtl/>
        </w:rPr>
        <w:t xml:space="preserve">של </w:t>
      </w:r>
      <w:r w:rsidRPr="00E747D1">
        <w:rPr>
          <w:rtl/>
        </w:rPr>
        <w:t>קיום מסגרת משפחתי</w:t>
      </w:r>
      <w:r w:rsidRPr="00E747D1">
        <w:rPr>
          <w:rFonts w:hint="cs"/>
          <w:rtl/>
        </w:rPr>
        <w:t xml:space="preserve">ת, ואף להימנע מפניות </w:t>
      </w:r>
      <w:proofErr w:type="spellStart"/>
      <w:r w:rsidRPr="00E747D1">
        <w:rPr>
          <w:rFonts w:hint="cs"/>
          <w:rtl/>
        </w:rPr>
        <w:t>למש"ח</w:t>
      </w:r>
      <w:proofErr w:type="spellEnd"/>
      <w:r w:rsidRPr="00E747D1">
        <w:rPr>
          <w:rFonts w:hint="cs"/>
          <w:rtl/>
        </w:rPr>
        <w:t xml:space="preserve"> בשלב מוקדם. תחת זאת החברה הערבית נוטה לנסות למצוא פתרון בתוך הבית, אלא אם כן מדובר במצבי קיצון קריטיים. נוסף על כך יש </w:t>
      </w:r>
      <w:r w:rsidRPr="00E747D1">
        <w:rPr>
          <w:rtl/>
        </w:rPr>
        <w:t xml:space="preserve">מחסור מתמיד במשפחות אומנה בחברה הערבית; </w:t>
      </w:r>
      <w:r w:rsidRPr="00E747D1">
        <w:rPr>
          <w:rFonts w:hint="cs"/>
          <w:rtl/>
        </w:rPr>
        <w:t xml:space="preserve">יש </w:t>
      </w:r>
      <w:r w:rsidRPr="00E747D1">
        <w:rPr>
          <w:rtl/>
        </w:rPr>
        <w:t>קשיים בגיוס כוח אדם חדש לפנימיות בחברה הערבית, ובכלל זה כוח אדם הדובר ערבית, ו</w:t>
      </w:r>
      <w:r w:rsidRPr="00E747D1">
        <w:rPr>
          <w:rFonts w:hint="cs"/>
          <w:rtl/>
        </w:rPr>
        <w:t xml:space="preserve">יש </w:t>
      </w:r>
      <w:r w:rsidRPr="00E747D1">
        <w:rPr>
          <w:rtl/>
        </w:rPr>
        <w:t>אתגרים בהכשרות כוח האדם הקיים</w:t>
      </w:r>
      <w:r w:rsidRPr="00E747D1">
        <w:rPr>
          <w:rStyle w:val="af3"/>
          <w:rtl/>
        </w:rPr>
        <w:footnoteReference w:id="228"/>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lastRenderedPageBreak/>
        <w:t xml:space="preserve">עוד אתגר בחברה הערבית הוא </w:t>
      </w:r>
      <w:r w:rsidRPr="00E747D1">
        <w:rPr>
          <w:rtl/>
        </w:rPr>
        <w:t>נשירת בני נוער מהלימודים הפורמליים</w:t>
      </w:r>
      <w:r w:rsidRPr="00E747D1">
        <w:rPr>
          <w:rFonts w:hint="cs"/>
          <w:rtl/>
        </w:rPr>
        <w:t>. נשירה היא אחד הגורמים המרכזיים להיווצרותם של פערים חברתיים ולשימורם</w:t>
      </w:r>
      <w:r w:rsidRPr="00E747D1">
        <w:rPr>
          <w:rtl/>
        </w:rPr>
        <w:t>. תופעת הנשירה נקשרת להתנהגויות סיכון שונות</w:t>
      </w:r>
      <w:r w:rsidRPr="00E747D1">
        <w:rPr>
          <w:rStyle w:val="af3"/>
          <w:rtl/>
        </w:rPr>
        <w:footnoteReference w:id="229"/>
      </w:r>
      <w:r w:rsidRPr="00E747D1">
        <w:rPr>
          <w:rtl/>
        </w:rPr>
        <w:t xml:space="preserve">. לדוגמה, </w:t>
      </w:r>
      <w:r w:rsidRPr="00E747D1">
        <w:rPr>
          <w:rFonts w:hint="cs"/>
          <w:rtl/>
        </w:rPr>
        <w:t xml:space="preserve">שיעורי המעורבות בפשיעה בקרב </w:t>
      </w:r>
      <w:r w:rsidRPr="00E747D1">
        <w:rPr>
          <w:rtl/>
        </w:rPr>
        <w:t xml:space="preserve">בני נוער </w:t>
      </w:r>
      <w:r w:rsidRPr="00E747D1">
        <w:rPr>
          <w:rFonts w:hint="cs"/>
          <w:rtl/>
        </w:rPr>
        <w:t>שאינם</w:t>
      </w:r>
      <w:r w:rsidRPr="00E747D1">
        <w:rPr>
          <w:rtl/>
        </w:rPr>
        <w:t xml:space="preserve"> נמצאים במסגרת לימוד </w:t>
      </w:r>
      <w:r w:rsidRPr="00E747D1">
        <w:rPr>
          <w:rFonts w:hint="cs"/>
          <w:rtl/>
        </w:rPr>
        <w:t xml:space="preserve">גדול משיעורם בקרב </w:t>
      </w:r>
      <w:r w:rsidRPr="00E747D1">
        <w:rPr>
          <w:rtl/>
        </w:rPr>
        <w:t>בני נוער שנמצאים במסגרת לימוד</w:t>
      </w:r>
      <w:r w:rsidRPr="00E747D1">
        <w:rPr>
          <w:rFonts w:hint="cs"/>
          <w:rtl/>
        </w:rPr>
        <w:t xml:space="preserve">ית. כך, </w:t>
      </w:r>
      <w:r w:rsidRPr="00E747D1">
        <w:rPr>
          <w:rtl/>
        </w:rPr>
        <w:t xml:space="preserve">שיעור בני הנוער בגיל </w:t>
      </w:r>
      <w:r w:rsidRPr="00E747D1">
        <w:rPr>
          <w:rFonts w:hint="cs"/>
          <w:rtl/>
        </w:rPr>
        <w:t xml:space="preserve">12 - 18 מהחברה הערבית </w:t>
      </w:r>
      <w:r w:rsidRPr="00E747D1">
        <w:rPr>
          <w:rtl/>
        </w:rPr>
        <w:t xml:space="preserve">שהיו להם תיקים פליליים ולא נמצאו במסגרת לימוד היה גבוה </w:t>
      </w:r>
      <w:r w:rsidRPr="00E747D1">
        <w:rPr>
          <w:rFonts w:hint="cs"/>
          <w:rtl/>
        </w:rPr>
        <w:t>כמעט פי ארבעה</w:t>
      </w:r>
      <w:r w:rsidRPr="00E747D1">
        <w:rPr>
          <w:rtl/>
        </w:rPr>
        <w:t xml:space="preserve"> מהשיעור המקביל בקרב מי שלמדו בבתי ספר בפיקוח משרד החינוך </w:t>
      </w:r>
      <w:r w:rsidRPr="00E747D1">
        <w:rPr>
          <w:rFonts w:hint="cs"/>
          <w:rtl/>
        </w:rPr>
        <w:t>(25</w:t>
      </w:r>
      <w:r w:rsidRPr="00E747D1">
        <w:rPr>
          <w:rtl/>
        </w:rPr>
        <w:t xml:space="preserve"> בני נוער ל</w:t>
      </w:r>
      <w:r w:rsidRPr="00E747D1">
        <w:rPr>
          <w:rFonts w:hint="cs"/>
          <w:rtl/>
        </w:rPr>
        <w:t>-</w:t>
      </w:r>
      <w:r w:rsidRPr="00E747D1">
        <w:rPr>
          <w:rtl/>
        </w:rPr>
        <w:t xml:space="preserve">1,000 נפש, לעומת </w:t>
      </w:r>
      <w:r w:rsidRPr="00E747D1">
        <w:rPr>
          <w:rFonts w:hint="cs"/>
          <w:rtl/>
        </w:rPr>
        <w:t>ארבעה</w:t>
      </w:r>
      <w:r w:rsidRPr="00E747D1">
        <w:rPr>
          <w:rtl/>
        </w:rPr>
        <w:t xml:space="preserve"> בני נוער </w:t>
      </w:r>
      <w:r w:rsidRPr="00E747D1">
        <w:rPr>
          <w:rFonts w:hint="cs"/>
          <w:rtl/>
        </w:rPr>
        <w:t>ל-1,000</w:t>
      </w:r>
      <w:r w:rsidRPr="00E747D1">
        <w:rPr>
          <w:rtl/>
        </w:rPr>
        <w:t xml:space="preserve"> נפש, בהתאמה</w:t>
      </w:r>
      <w:r w:rsidRPr="00E747D1">
        <w:t>(</w:t>
      </w:r>
      <w:r w:rsidRPr="00E747D1">
        <w:rPr>
          <w:rFonts w:hint="cs"/>
          <w:rtl/>
        </w:rPr>
        <w:t>. גם יחסית לחברה היהודית שיעור בני הנוער בגיל 12 - 18 מהחברה הערבית שאינם נמצאים במסגרת לימוד ולהם תיקים פליליים גבוה פי שניים משיעורם במגזר היהודי</w:t>
      </w:r>
      <w:r w:rsidRPr="00E747D1">
        <w:rPr>
          <w:rtl/>
        </w:rPr>
        <w:t xml:space="preserve"> </w:t>
      </w:r>
      <w:r w:rsidRPr="00E747D1">
        <w:rPr>
          <w:rFonts w:hint="cs"/>
          <w:rtl/>
        </w:rPr>
        <w:t>(25</w:t>
      </w:r>
      <w:r w:rsidRPr="00E747D1">
        <w:rPr>
          <w:rtl/>
        </w:rPr>
        <w:t xml:space="preserve"> בני נוער </w:t>
      </w:r>
      <w:r w:rsidRPr="00E747D1">
        <w:rPr>
          <w:rFonts w:hint="cs"/>
          <w:rtl/>
        </w:rPr>
        <w:t xml:space="preserve">ל-1,000 </w:t>
      </w:r>
      <w:r w:rsidRPr="00E747D1">
        <w:rPr>
          <w:rtl/>
        </w:rPr>
        <w:t xml:space="preserve">נפש, לעומת </w:t>
      </w:r>
      <w:r w:rsidRPr="00E747D1">
        <w:rPr>
          <w:rFonts w:hint="cs"/>
          <w:rtl/>
        </w:rPr>
        <w:t>12</w:t>
      </w:r>
      <w:r w:rsidRPr="00E747D1">
        <w:rPr>
          <w:rtl/>
        </w:rPr>
        <w:t xml:space="preserve"> בני נוער </w:t>
      </w:r>
      <w:r w:rsidRPr="00E747D1">
        <w:rPr>
          <w:rFonts w:hint="cs"/>
          <w:rtl/>
        </w:rPr>
        <w:t xml:space="preserve">ל-1,000 </w:t>
      </w:r>
      <w:r w:rsidRPr="00E747D1">
        <w:rPr>
          <w:rtl/>
        </w:rPr>
        <w:t>נפש, בהתאמה</w:t>
      </w:r>
      <w:r w:rsidRPr="00E747D1">
        <w:t>(</w:t>
      </w:r>
      <w:r w:rsidRPr="00E747D1">
        <w:rPr>
          <w:rStyle w:val="af3"/>
          <w:rtl/>
        </w:rPr>
        <w:footnoteReference w:id="230"/>
      </w:r>
      <w:r w:rsidRPr="00E747D1">
        <w:rPr>
          <w:rFonts w:hint="cs"/>
          <w:rtl/>
        </w:rPr>
        <w:t xml:space="preserve">. על פי לוח שפרסם </w:t>
      </w:r>
      <w:proofErr w:type="spellStart"/>
      <w:r w:rsidRPr="00E747D1">
        <w:rPr>
          <w:rFonts w:hint="cs"/>
          <w:rtl/>
        </w:rPr>
        <w:t>הלמ"ס</w:t>
      </w:r>
      <w:proofErr w:type="spellEnd"/>
      <w:r w:rsidRPr="00E747D1">
        <w:rPr>
          <w:rStyle w:val="af3"/>
          <w:rtl/>
        </w:rPr>
        <w:footnoteReference w:id="231"/>
      </w:r>
      <w:r w:rsidRPr="00E747D1">
        <w:rPr>
          <w:rFonts w:hint="cs"/>
          <w:rtl/>
        </w:rPr>
        <w:t xml:space="preserve"> נמצא כי במעבר בין שנת הלימודים </w:t>
      </w:r>
      <w:proofErr w:type="spellStart"/>
      <w:r w:rsidRPr="00E747D1">
        <w:rPr>
          <w:rFonts w:hint="cs"/>
          <w:rtl/>
        </w:rPr>
        <w:t>התשפ"ג</w:t>
      </w:r>
      <w:proofErr w:type="spellEnd"/>
      <w:r w:rsidRPr="00E747D1">
        <w:rPr>
          <w:rFonts w:hint="cs"/>
          <w:rtl/>
        </w:rPr>
        <w:t xml:space="preserve"> לשנת הלימודים </w:t>
      </w:r>
      <w:proofErr w:type="spellStart"/>
      <w:r w:rsidRPr="00E747D1">
        <w:rPr>
          <w:rFonts w:hint="cs"/>
          <w:rtl/>
        </w:rPr>
        <w:t>התשפ"ד</w:t>
      </w:r>
      <w:proofErr w:type="spellEnd"/>
      <w:r w:rsidRPr="00E747D1">
        <w:rPr>
          <w:rFonts w:hint="cs"/>
          <w:rtl/>
        </w:rPr>
        <w:t xml:space="preserve"> (2023 - 2024) שיעור הנושרים ממערכת החינוך בחינוך היהודי היה 1.9% לעומת 2.5% בחינוך הערבי. מכאן שדחוף לפעול ביתר שאת ליצירת מסגרות ומענים חדשים עבור נוער מהחברה הערבית. </w:t>
      </w:r>
    </w:p>
    <w:p w:rsidR="00B52032" w:rsidRPr="00E747D1" w:rsidRDefault="00B52032" w:rsidP="00B52032">
      <w:pPr>
        <w:pStyle w:val="a9"/>
        <w:spacing w:line="269" w:lineRule="auto"/>
        <w:rPr>
          <w:rtl/>
        </w:rPr>
      </w:pPr>
    </w:p>
    <w:p w:rsidR="00B52032" w:rsidRPr="000D719B" w:rsidRDefault="00B52032" w:rsidP="00B52032">
      <w:pPr>
        <w:spacing w:line="269" w:lineRule="auto"/>
        <w:rPr>
          <w:rtl/>
        </w:rPr>
      </w:pPr>
      <w:r w:rsidRPr="000D719B">
        <w:rPr>
          <w:rFonts w:hint="cs"/>
          <w:rtl/>
        </w:rPr>
        <w:t xml:space="preserve">משרד החינוך מסר בתגובתו כי </w:t>
      </w:r>
      <w:r w:rsidRPr="000D719B">
        <w:rPr>
          <w:rFonts w:hint="eastAsia"/>
          <w:rtl/>
        </w:rPr>
        <w:t>שיעור</w:t>
      </w:r>
      <w:r w:rsidRPr="000D719B">
        <w:rPr>
          <w:rFonts w:hint="cs"/>
          <w:rtl/>
        </w:rPr>
        <w:t xml:space="preserve"> הנשירה הגלויה במגזר הערבי נמוך משמעותית מהממוצע הארצי.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להלן ייבחנו מנגנוני הטיפול בנוער בסיכון בחברה הערבית לעומת מנגנונים בחברה היהודית: </w:t>
      </w:r>
    </w:p>
    <w:p w:rsidR="00B52032" w:rsidRPr="00E747D1" w:rsidRDefault="00B52032" w:rsidP="00B52032">
      <w:pPr>
        <w:pStyle w:val="a9"/>
        <w:spacing w:line="269" w:lineRule="auto"/>
      </w:pPr>
    </w:p>
    <w:p w:rsidR="00B52032" w:rsidRDefault="00B52032" w:rsidP="00B52032">
      <w:pPr>
        <w:spacing w:line="269" w:lineRule="auto"/>
        <w:rPr>
          <w:rtl/>
        </w:rPr>
      </w:pPr>
      <w:r w:rsidRPr="00E747D1">
        <w:rPr>
          <w:rFonts w:hint="cs"/>
          <w:rtl/>
        </w:rPr>
        <w:t>מ</w:t>
      </w:r>
      <w:r w:rsidRPr="00E747D1">
        <w:rPr>
          <w:rtl/>
        </w:rPr>
        <w:t>מסמך של משרד החינוך מינהל כלכלה ותקציבים</w:t>
      </w:r>
      <w:r w:rsidRPr="00E747D1">
        <w:rPr>
          <w:rStyle w:val="af3"/>
          <w:rtl/>
        </w:rPr>
        <w:footnoteReference w:id="232"/>
      </w:r>
      <w:r w:rsidRPr="00E747D1">
        <w:rPr>
          <w:rFonts w:hint="cs"/>
          <w:rtl/>
        </w:rPr>
        <w:t>,</w:t>
      </w:r>
      <w:r w:rsidRPr="00E747D1">
        <w:rPr>
          <w:rtl/>
        </w:rPr>
        <w:t xml:space="preserve"> המנתח ממצאים מרכזיים של המערכת לשיקוף תקציבי החינוך לשנת </w:t>
      </w:r>
      <w:proofErr w:type="spellStart"/>
      <w:r w:rsidRPr="00E747D1">
        <w:rPr>
          <w:rFonts w:hint="cs"/>
          <w:rtl/>
        </w:rPr>
        <w:t>ה</w:t>
      </w:r>
      <w:r w:rsidRPr="00E747D1">
        <w:rPr>
          <w:rtl/>
        </w:rPr>
        <w:t>תשפ"ג</w:t>
      </w:r>
      <w:proofErr w:type="spellEnd"/>
      <w:r w:rsidRPr="00E747D1">
        <w:rPr>
          <w:rFonts w:hint="cs"/>
          <w:rtl/>
        </w:rPr>
        <w:t>,</w:t>
      </w:r>
      <w:r w:rsidRPr="00E747D1">
        <w:rPr>
          <w:rtl/>
        </w:rPr>
        <w:t xml:space="preserve"> עולה כי</w:t>
      </w:r>
      <w:r w:rsidRPr="00E747D1">
        <w:rPr>
          <w:rFonts w:hint="cs"/>
          <w:rtl/>
        </w:rPr>
        <w:t xml:space="preserve"> בחברה הערבית</w:t>
      </w:r>
      <w:r w:rsidRPr="00E747D1">
        <w:rPr>
          <w:rtl/>
        </w:rPr>
        <w:t xml:space="preserve"> כ-100% מתלמידי חטיבות הביניים וכ-92% מתלמידי החטיבה העליונה נמצאים </w:t>
      </w:r>
      <w:proofErr w:type="spellStart"/>
      <w:r w:rsidRPr="00E747D1">
        <w:rPr>
          <w:rtl/>
        </w:rPr>
        <w:t>בחמישוני</w:t>
      </w:r>
      <w:proofErr w:type="spellEnd"/>
      <w:r w:rsidRPr="00E747D1">
        <w:rPr>
          <w:rFonts w:hint="cs"/>
          <w:rtl/>
        </w:rPr>
        <w:t xml:space="preserve"> הטיפוח</w:t>
      </w:r>
      <w:r w:rsidRPr="00E747D1">
        <w:rPr>
          <w:rtl/>
        </w:rPr>
        <w:t xml:space="preserve"> </w:t>
      </w:r>
      <w:r w:rsidRPr="00E747D1">
        <w:rPr>
          <w:rFonts w:hint="cs"/>
          <w:rtl/>
        </w:rPr>
        <w:t>"</w:t>
      </w:r>
      <w:r w:rsidRPr="00E747D1">
        <w:rPr>
          <w:rtl/>
        </w:rPr>
        <w:t>חלש</w:t>
      </w:r>
      <w:r w:rsidRPr="00E747D1">
        <w:rPr>
          <w:rFonts w:hint="cs"/>
          <w:rtl/>
        </w:rPr>
        <w:t>"</w:t>
      </w:r>
      <w:r w:rsidRPr="00E747D1">
        <w:rPr>
          <w:rtl/>
        </w:rPr>
        <w:t xml:space="preserve"> עד </w:t>
      </w:r>
      <w:r w:rsidRPr="00E747D1">
        <w:rPr>
          <w:rFonts w:hint="cs"/>
          <w:rtl/>
        </w:rPr>
        <w:t>"</w:t>
      </w:r>
      <w:r w:rsidRPr="00E747D1">
        <w:rPr>
          <w:rtl/>
        </w:rPr>
        <w:t>בינוני</w:t>
      </w:r>
      <w:r w:rsidRPr="00E747D1">
        <w:rPr>
          <w:rFonts w:hint="cs"/>
          <w:rtl/>
        </w:rPr>
        <w:t>",</w:t>
      </w:r>
      <w:r w:rsidRPr="00E747D1">
        <w:rPr>
          <w:rtl/>
        </w:rPr>
        <w:t xml:space="preserve"> </w:t>
      </w:r>
      <w:r w:rsidRPr="00E747D1">
        <w:rPr>
          <w:rFonts w:hint="cs"/>
          <w:rtl/>
        </w:rPr>
        <w:t>ו</w:t>
      </w:r>
      <w:r w:rsidRPr="00E747D1">
        <w:rPr>
          <w:rtl/>
        </w:rPr>
        <w:t>לעומת</w:t>
      </w:r>
      <w:r w:rsidRPr="00E747D1">
        <w:rPr>
          <w:rFonts w:hint="cs"/>
          <w:rtl/>
        </w:rPr>
        <w:t xml:space="preserve">ם </w:t>
      </w:r>
      <w:r w:rsidRPr="00E747D1">
        <w:rPr>
          <w:rtl/>
        </w:rPr>
        <w:t xml:space="preserve">36% </w:t>
      </w:r>
      <w:r w:rsidRPr="00E747D1">
        <w:rPr>
          <w:rFonts w:hint="cs"/>
          <w:rtl/>
        </w:rPr>
        <w:t>מתלמידי החטיבות המקבילות</w:t>
      </w:r>
      <w:r w:rsidRPr="00E747D1">
        <w:rPr>
          <w:rFonts w:hint="cs"/>
        </w:rPr>
        <w:t xml:space="preserve"> </w:t>
      </w:r>
      <w:r w:rsidRPr="00E747D1">
        <w:rPr>
          <w:rtl/>
        </w:rPr>
        <w:t xml:space="preserve">בחברה היהודית </w:t>
      </w:r>
      <w:r w:rsidRPr="00E747D1">
        <w:rPr>
          <w:rFonts w:hint="cs"/>
          <w:rtl/>
        </w:rPr>
        <w:t>נמצאים</w:t>
      </w:r>
      <w:r w:rsidRPr="00E747D1">
        <w:rPr>
          <w:rtl/>
        </w:rPr>
        <w:t xml:space="preserve"> </w:t>
      </w:r>
      <w:proofErr w:type="spellStart"/>
      <w:r w:rsidRPr="00E747D1">
        <w:rPr>
          <w:rtl/>
        </w:rPr>
        <w:t>בחמישוני</w:t>
      </w:r>
      <w:proofErr w:type="spellEnd"/>
      <w:r w:rsidRPr="00E747D1">
        <w:rPr>
          <w:rtl/>
        </w:rPr>
        <w:t xml:space="preserve"> </w:t>
      </w:r>
      <w:r w:rsidRPr="00E747D1">
        <w:rPr>
          <w:rFonts w:hint="cs"/>
          <w:rtl/>
        </w:rPr>
        <w:t>ה</w:t>
      </w:r>
      <w:r w:rsidRPr="00E747D1">
        <w:rPr>
          <w:rtl/>
        </w:rPr>
        <w:t>טיפוח</w:t>
      </w:r>
      <w:r w:rsidRPr="00E747D1">
        <w:rPr>
          <w:rStyle w:val="af3"/>
          <w:rtl/>
        </w:rPr>
        <w:footnoteReference w:id="233"/>
      </w:r>
      <w:r w:rsidRPr="00E747D1">
        <w:rPr>
          <w:rtl/>
        </w:rPr>
        <w:t xml:space="preserve"> </w:t>
      </w:r>
      <w:r w:rsidRPr="00E747D1">
        <w:rPr>
          <w:rFonts w:hint="cs"/>
          <w:rtl/>
        </w:rPr>
        <w:t>"</w:t>
      </w:r>
      <w:r w:rsidRPr="00E747D1">
        <w:rPr>
          <w:rtl/>
        </w:rPr>
        <w:t>חלש</w:t>
      </w:r>
      <w:r w:rsidRPr="00E747D1">
        <w:rPr>
          <w:rFonts w:hint="cs"/>
          <w:rtl/>
        </w:rPr>
        <w:t>"</w:t>
      </w:r>
      <w:r w:rsidRPr="00E747D1">
        <w:rPr>
          <w:rtl/>
        </w:rPr>
        <w:t xml:space="preserve"> עד </w:t>
      </w:r>
      <w:r w:rsidRPr="00E747D1">
        <w:rPr>
          <w:rFonts w:hint="cs"/>
          <w:rtl/>
        </w:rPr>
        <w:t>"</w:t>
      </w:r>
      <w:r w:rsidRPr="00E747D1">
        <w:rPr>
          <w:rtl/>
        </w:rPr>
        <w:t>בינוני</w:t>
      </w:r>
      <w:r w:rsidRPr="00E747D1">
        <w:rPr>
          <w:rFonts w:hint="cs"/>
          <w:rtl/>
        </w:rPr>
        <w:t>"</w:t>
      </w:r>
      <w:r w:rsidRPr="00E747D1">
        <w:rPr>
          <w:rtl/>
        </w:rPr>
        <w:t xml:space="preserve">. </w:t>
      </w:r>
    </w:p>
    <w:p w:rsidR="00B52032" w:rsidRDefault="00B52032" w:rsidP="00B52032">
      <w:pPr>
        <w:spacing w:line="269" w:lineRule="auto"/>
      </w:pPr>
    </w:p>
    <w:p w:rsidR="00B52032" w:rsidRPr="00E747D1" w:rsidRDefault="00B52032" w:rsidP="00B52032">
      <w:pPr>
        <w:keepNext/>
        <w:keepLines/>
        <w:spacing w:line="269" w:lineRule="auto"/>
        <w:jc w:val="center"/>
        <w:rPr>
          <w:b/>
          <w:bCs/>
          <w:rtl/>
        </w:rPr>
      </w:pPr>
      <w:r w:rsidRPr="00E747D1">
        <w:rPr>
          <w:rFonts w:hint="cs"/>
          <w:rtl/>
        </w:rPr>
        <w:lastRenderedPageBreak/>
        <w:t xml:space="preserve">תרשים 15: </w:t>
      </w:r>
      <w:r w:rsidRPr="00E747D1">
        <w:rPr>
          <w:rFonts w:hint="cs"/>
          <w:b/>
          <w:bCs/>
          <w:rtl/>
        </w:rPr>
        <w:t>סיווג חטיבות הביניים מאוכלוסיות שונות</w:t>
      </w:r>
      <w:r w:rsidRPr="00E747D1">
        <w:rPr>
          <w:b/>
          <w:bCs/>
          <w:rtl/>
        </w:rPr>
        <w:t xml:space="preserve"> לפי סוג </w:t>
      </w:r>
      <w:r w:rsidRPr="00E747D1">
        <w:rPr>
          <w:rFonts w:hint="cs"/>
          <w:b/>
          <w:bCs/>
          <w:rtl/>
        </w:rPr>
        <w:t>ה</w:t>
      </w:r>
      <w:r w:rsidRPr="00E747D1">
        <w:rPr>
          <w:b/>
          <w:bCs/>
          <w:rtl/>
        </w:rPr>
        <w:t xml:space="preserve">פיקוח </w:t>
      </w:r>
      <w:proofErr w:type="spellStart"/>
      <w:r w:rsidRPr="00E747D1">
        <w:rPr>
          <w:b/>
          <w:bCs/>
          <w:rtl/>
        </w:rPr>
        <w:t>וחמישוני</w:t>
      </w:r>
      <w:proofErr w:type="spellEnd"/>
      <w:r w:rsidRPr="00E747D1">
        <w:rPr>
          <w:b/>
          <w:bCs/>
          <w:rtl/>
        </w:rPr>
        <w:t xml:space="preserve"> </w:t>
      </w:r>
      <w:r w:rsidRPr="00E747D1">
        <w:rPr>
          <w:rFonts w:hint="cs"/>
          <w:b/>
          <w:bCs/>
          <w:rtl/>
        </w:rPr>
        <w:t>ה</w:t>
      </w:r>
      <w:r w:rsidRPr="00E747D1">
        <w:rPr>
          <w:b/>
          <w:bCs/>
          <w:rtl/>
        </w:rPr>
        <w:t xml:space="preserve">טיפוח - </w:t>
      </w:r>
      <w:r w:rsidRPr="00E747D1">
        <w:rPr>
          <w:rFonts w:hint="cs"/>
          <w:b/>
          <w:bCs/>
          <w:rtl/>
        </w:rPr>
        <w:t>ה</w:t>
      </w:r>
      <w:r w:rsidRPr="00E747D1">
        <w:rPr>
          <w:b/>
          <w:bCs/>
          <w:rtl/>
        </w:rPr>
        <w:t xml:space="preserve">עלות </w:t>
      </w:r>
      <w:r w:rsidRPr="00E747D1">
        <w:rPr>
          <w:rFonts w:hint="cs"/>
          <w:b/>
          <w:bCs/>
          <w:rtl/>
        </w:rPr>
        <w:t>ה</w:t>
      </w:r>
      <w:r w:rsidRPr="00E747D1">
        <w:rPr>
          <w:b/>
          <w:bCs/>
          <w:rtl/>
        </w:rPr>
        <w:t xml:space="preserve">ממוצעת לתלמיד </w:t>
      </w:r>
      <w:r w:rsidRPr="00E747D1">
        <w:rPr>
          <w:rFonts w:hint="cs"/>
          <w:b/>
          <w:bCs/>
          <w:rtl/>
        </w:rPr>
        <w:t>(</w:t>
      </w:r>
      <w:r w:rsidRPr="00E747D1">
        <w:rPr>
          <w:b/>
          <w:bCs/>
          <w:rtl/>
        </w:rPr>
        <w:t>בש"ח</w:t>
      </w:r>
      <w:r w:rsidRPr="00E747D1">
        <w:rPr>
          <w:rFonts w:hint="cs"/>
          <w:b/>
          <w:bCs/>
          <w:rtl/>
        </w:rPr>
        <w:t>)</w:t>
      </w:r>
    </w:p>
    <w:p w:rsidR="00B52032" w:rsidRPr="00E747D1" w:rsidRDefault="00B52032" w:rsidP="00B52032">
      <w:pPr>
        <w:spacing w:line="269" w:lineRule="auto"/>
        <w:jc w:val="center"/>
        <w:rPr>
          <w:b/>
          <w:bCs/>
          <w:rtl/>
        </w:rPr>
      </w:pPr>
      <w:r>
        <w:rPr>
          <w:b/>
          <w:bCs/>
          <w:noProof/>
        </w:rPr>
        <w:drawing>
          <wp:inline distT="0" distB="0" distL="0" distR="0" wp14:anchorId="35546B44" wp14:editId="02A3F17D">
            <wp:extent cx="4924425" cy="3219431"/>
            <wp:effectExtent l="0" t="0" r="0" b="635"/>
            <wp:docPr id="44" name="תמונה 44" descr="התרשים מציג את העלות הממוצעת לתלמיד בחטיבות הביניים לפי סוג הפיקוח (חזק עד חלש) והשוואה בין מגזרים – יהודי וערבי. העלות הגבוהה ביותר היא במגזר היהודי ברמת פיקוח חלש (36,434 ש&quot;ח), והנמוכה ביותר במגזר הערבי ברמת פיקוח בינוני (25,548 ש&quot;ח). בממוצע, ההוצאה לתלמיד במגזר היהודי גבוהה מזו שבמגזר הער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30525" cy="3223419"/>
                    </a:xfrm>
                    <a:prstGeom prst="rect">
                      <a:avLst/>
                    </a:prstGeom>
                    <a:noFill/>
                    <a:ln>
                      <a:noFill/>
                    </a:ln>
                  </pic:spPr>
                </pic:pic>
              </a:graphicData>
            </a:graphic>
          </wp:inline>
        </w:drawing>
      </w:r>
    </w:p>
    <w:p w:rsidR="00B52032" w:rsidRDefault="00B52032" w:rsidP="00B52032">
      <w:pPr>
        <w:spacing w:line="269" w:lineRule="auto"/>
        <w:jc w:val="left"/>
        <w:rPr>
          <w:sz w:val="18"/>
          <w:szCs w:val="18"/>
          <w:rtl/>
        </w:rPr>
      </w:pPr>
      <w:r w:rsidRPr="00E747D1">
        <w:rPr>
          <w:rFonts w:hint="cs"/>
          <w:sz w:val="18"/>
          <w:szCs w:val="18"/>
          <w:rtl/>
        </w:rPr>
        <w:t xml:space="preserve">על פי נתוני מינהל כלכלה ותקציבים במשרד החינוך לשנת הלימודים </w:t>
      </w:r>
      <w:proofErr w:type="spellStart"/>
      <w:r w:rsidRPr="00E747D1">
        <w:rPr>
          <w:rFonts w:hint="cs"/>
          <w:sz w:val="18"/>
          <w:szCs w:val="18"/>
          <w:rtl/>
        </w:rPr>
        <w:t>התשפ"ג</w:t>
      </w:r>
      <w:proofErr w:type="spellEnd"/>
      <w:r w:rsidRPr="00E747D1">
        <w:rPr>
          <w:rFonts w:hint="cs"/>
          <w:sz w:val="18"/>
          <w:szCs w:val="18"/>
          <w:rtl/>
        </w:rPr>
        <w:t>, בעיבוד משרד מבקר המדינה.</w:t>
      </w:r>
    </w:p>
    <w:p w:rsidR="00B52032" w:rsidRDefault="00B52032" w:rsidP="00B52032">
      <w:pPr>
        <w:spacing w:line="269" w:lineRule="auto"/>
        <w:jc w:val="left"/>
        <w:rPr>
          <w:sz w:val="18"/>
          <w:szCs w:val="18"/>
          <w:rtl/>
        </w:rPr>
      </w:pPr>
      <w:r>
        <w:rPr>
          <w:rFonts w:hint="cs"/>
          <w:sz w:val="18"/>
          <w:szCs w:val="18"/>
          <w:rtl/>
        </w:rPr>
        <w:t>* מ"מ - ממלכתי.</w:t>
      </w:r>
    </w:p>
    <w:p w:rsidR="00B52032" w:rsidRPr="00E747D1" w:rsidRDefault="00B52032" w:rsidP="00B52032">
      <w:pPr>
        <w:spacing w:line="269" w:lineRule="auto"/>
        <w:jc w:val="left"/>
        <w:rPr>
          <w:sz w:val="18"/>
          <w:szCs w:val="18"/>
          <w:rtl/>
        </w:rPr>
      </w:pPr>
      <w:r>
        <w:rPr>
          <w:rFonts w:hint="cs"/>
          <w:sz w:val="18"/>
          <w:szCs w:val="18"/>
          <w:rtl/>
        </w:rPr>
        <w:t>** ממ"ד - ממלכתי דתי.</w:t>
      </w:r>
    </w:p>
    <w:p w:rsidR="00B52032" w:rsidRDefault="00B52032" w:rsidP="00B52032">
      <w:pPr>
        <w:spacing w:line="269" w:lineRule="auto"/>
        <w:rPr>
          <w:szCs w:val="20"/>
          <w:rtl/>
        </w:rPr>
      </w:pPr>
    </w:p>
    <w:p w:rsidR="00B52032" w:rsidRDefault="00B52032" w:rsidP="00B52032">
      <w:pPr>
        <w:spacing w:line="269" w:lineRule="auto"/>
        <w:rPr>
          <w:rtl/>
        </w:rPr>
      </w:pPr>
      <w:r w:rsidRPr="00E747D1">
        <w:rPr>
          <w:rtl/>
        </w:rPr>
        <w:t xml:space="preserve">עוד עולה מהתרשים כי התקציב הממוצע </w:t>
      </w:r>
      <w:r w:rsidRPr="00E747D1">
        <w:rPr>
          <w:rFonts w:hint="cs"/>
          <w:rtl/>
        </w:rPr>
        <w:t xml:space="preserve">של משרד החינוך </w:t>
      </w:r>
      <w:r w:rsidRPr="00E747D1">
        <w:rPr>
          <w:rtl/>
        </w:rPr>
        <w:t>לתלמיד בחינוך ערבי מ</w:t>
      </w:r>
      <w:r w:rsidRPr="00E747D1">
        <w:rPr>
          <w:rFonts w:hint="cs"/>
          <w:rtl/>
        </w:rPr>
        <w:t>מלכתי</w:t>
      </w:r>
      <w:r w:rsidRPr="00E747D1">
        <w:rPr>
          <w:rtl/>
        </w:rPr>
        <w:t xml:space="preserve"> </w:t>
      </w:r>
      <w:proofErr w:type="spellStart"/>
      <w:r w:rsidRPr="00E747D1">
        <w:rPr>
          <w:rtl/>
        </w:rPr>
        <w:t>בחמישון</w:t>
      </w:r>
      <w:proofErr w:type="spellEnd"/>
      <w:r w:rsidRPr="00E747D1">
        <w:rPr>
          <w:rtl/>
        </w:rPr>
        <w:t xml:space="preserve"> החלש </w:t>
      </w:r>
      <w:r w:rsidRPr="00E747D1">
        <w:rPr>
          <w:rFonts w:hint="cs"/>
          <w:rtl/>
        </w:rPr>
        <w:t>הוא</w:t>
      </w:r>
      <w:r w:rsidRPr="00E747D1">
        <w:rPr>
          <w:rtl/>
        </w:rPr>
        <w:t xml:space="preserve"> 27,592 ש"ח, תקציב נמוך בכ-25% מהתקציב הממוצע לתלמיד בית ספר ממלכתי דתי</w:t>
      </w:r>
      <w:r w:rsidRPr="00E747D1">
        <w:rPr>
          <w:rFonts w:hint="cs"/>
          <w:rtl/>
        </w:rPr>
        <w:t>,</w:t>
      </w:r>
      <w:r w:rsidRPr="00E747D1">
        <w:rPr>
          <w:rtl/>
        </w:rPr>
        <w:t xml:space="preserve"> ששיעורו כ-36,434 ש"ח.</w:t>
      </w:r>
    </w:p>
    <w:p w:rsidR="00B52032" w:rsidRDefault="00B52032" w:rsidP="00B52032">
      <w:pPr>
        <w:spacing w:line="269" w:lineRule="auto"/>
        <w:rPr>
          <w:rtl/>
        </w:rPr>
      </w:pPr>
    </w:p>
    <w:p w:rsidR="00B52032" w:rsidRPr="00E747D1" w:rsidRDefault="00B52032" w:rsidP="00B52032">
      <w:pPr>
        <w:keepNext/>
        <w:keepLines/>
        <w:spacing w:line="269" w:lineRule="auto"/>
        <w:jc w:val="center"/>
        <w:rPr>
          <w:rtl/>
        </w:rPr>
      </w:pPr>
      <w:r w:rsidRPr="00E747D1">
        <w:rPr>
          <w:rFonts w:hint="cs"/>
          <w:rtl/>
        </w:rPr>
        <w:t xml:space="preserve">תרשים 16: </w:t>
      </w:r>
      <w:r w:rsidRPr="00E747D1">
        <w:rPr>
          <w:rFonts w:hint="cs"/>
          <w:b/>
          <w:bCs/>
          <w:rtl/>
        </w:rPr>
        <w:t xml:space="preserve">סיווג החטיבות העליונות לפי סוג האוכלוסייה </w:t>
      </w:r>
      <w:proofErr w:type="spellStart"/>
      <w:r w:rsidRPr="00E747D1">
        <w:rPr>
          <w:rFonts w:hint="cs"/>
          <w:b/>
          <w:bCs/>
          <w:rtl/>
        </w:rPr>
        <w:t>ו</w:t>
      </w:r>
      <w:r w:rsidRPr="00E747D1">
        <w:rPr>
          <w:b/>
          <w:bCs/>
          <w:rtl/>
        </w:rPr>
        <w:t>חמיש</w:t>
      </w:r>
      <w:r w:rsidRPr="00E747D1">
        <w:rPr>
          <w:rFonts w:hint="cs"/>
          <w:b/>
          <w:bCs/>
          <w:rtl/>
        </w:rPr>
        <w:t>וני</w:t>
      </w:r>
      <w:proofErr w:type="spellEnd"/>
      <w:r w:rsidRPr="00E747D1">
        <w:rPr>
          <w:rFonts w:hint="cs"/>
          <w:b/>
          <w:bCs/>
          <w:rtl/>
        </w:rPr>
        <w:t xml:space="preserve"> הטיפוח -</w:t>
      </w:r>
      <w:r w:rsidRPr="00E747D1">
        <w:rPr>
          <w:b/>
          <w:bCs/>
          <w:rtl/>
        </w:rPr>
        <w:t xml:space="preserve"> </w:t>
      </w:r>
      <w:r w:rsidRPr="00E747D1">
        <w:rPr>
          <w:rFonts w:hint="cs"/>
          <w:b/>
          <w:bCs/>
          <w:rtl/>
        </w:rPr>
        <w:t>ה</w:t>
      </w:r>
      <w:r w:rsidRPr="00E747D1">
        <w:rPr>
          <w:b/>
          <w:bCs/>
          <w:rtl/>
        </w:rPr>
        <w:t xml:space="preserve">עלות </w:t>
      </w:r>
      <w:r w:rsidRPr="00E747D1">
        <w:rPr>
          <w:rFonts w:hint="cs"/>
          <w:b/>
          <w:bCs/>
          <w:rtl/>
        </w:rPr>
        <w:t>ה</w:t>
      </w:r>
      <w:r w:rsidRPr="00E747D1">
        <w:rPr>
          <w:b/>
          <w:bCs/>
          <w:rtl/>
        </w:rPr>
        <w:t xml:space="preserve">ממוצעת לתלמיד </w:t>
      </w:r>
      <w:r w:rsidRPr="00E747D1">
        <w:rPr>
          <w:rFonts w:hint="cs"/>
          <w:b/>
          <w:bCs/>
          <w:rtl/>
        </w:rPr>
        <w:t>(</w:t>
      </w:r>
      <w:r w:rsidRPr="00E747D1">
        <w:rPr>
          <w:b/>
          <w:bCs/>
          <w:rtl/>
        </w:rPr>
        <w:t>בש"ח</w:t>
      </w:r>
      <w:r w:rsidRPr="00E747D1">
        <w:rPr>
          <w:rFonts w:hint="cs"/>
          <w:b/>
          <w:bCs/>
          <w:rtl/>
        </w:rPr>
        <w:t>)</w:t>
      </w:r>
    </w:p>
    <w:p w:rsidR="00B52032" w:rsidRPr="00E747D1" w:rsidRDefault="00B52032" w:rsidP="00B52032">
      <w:pPr>
        <w:spacing w:line="269" w:lineRule="auto"/>
        <w:jc w:val="center"/>
        <w:rPr>
          <w:rtl/>
        </w:rPr>
      </w:pPr>
      <w:r>
        <w:rPr>
          <w:noProof/>
        </w:rPr>
        <w:drawing>
          <wp:inline distT="0" distB="0" distL="0" distR="0" wp14:anchorId="6673FD75" wp14:editId="0ACF626D">
            <wp:extent cx="4799848" cy="3343275"/>
            <wp:effectExtent l="0" t="0" r="1270" b="0"/>
            <wp:docPr id="49" name="תמונה 49" descr="התרשים מציג את העלות הממוצעת לתלמיד בתיכונים לפי רמת פיקוח (חזק עד חלש) והשוואה בין מגזרים – יהודי וערבי. העלות הגבוהה ביותר היא במגזר היהודי ברמת פיקוח חלש (46,304 ש&quot;ח), והנמוכה ביותר במגזר הערבי ברמת פיקוח בינוני-חזק (30,499 ש&quot;ח). בממוצע, ההוצאה לתלמיד במגזר היהודי גבוהה מזו שבמגזר הער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34462" cy="3367385"/>
                    </a:xfrm>
                    <a:prstGeom prst="rect">
                      <a:avLst/>
                    </a:prstGeom>
                    <a:noFill/>
                    <a:ln>
                      <a:noFill/>
                    </a:ln>
                  </pic:spPr>
                </pic:pic>
              </a:graphicData>
            </a:graphic>
          </wp:inline>
        </w:drawing>
      </w:r>
    </w:p>
    <w:p w:rsidR="00B52032" w:rsidRPr="00E747D1" w:rsidRDefault="00B52032" w:rsidP="00B52032">
      <w:pPr>
        <w:spacing w:line="269" w:lineRule="auto"/>
        <w:rPr>
          <w:sz w:val="18"/>
          <w:szCs w:val="18"/>
          <w:rtl/>
        </w:rPr>
      </w:pPr>
      <w:r w:rsidRPr="00E747D1">
        <w:rPr>
          <w:rFonts w:hint="cs"/>
          <w:sz w:val="18"/>
          <w:szCs w:val="18"/>
          <w:rtl/>
        </w:rPr>
        <w:t xml:space="preserve">על פי נתוני מינהל כלכלה ותקציבים במשרד החינוך לשנת הלימודים </w:t>
      </w:r>
      <w:proofErr w:type="spellStart"/>
      <w:r w:rsidRPr="00E747D1">
        <w:rPr>
          <w:rFonts w:hint="cs"/>
          <w:sz w:val="18"/>
          <w:szCs w:val="18"/>
          <w:rtl/>
        </w:rPr>
        <w:t>התשפ"ג</w:t>
      </w:r>
      <w:proofErr w:type="spellEnd"/>
      <w:r w:rsidRPr="00E747D1">
        <w:rPr>
          <w:rFonts w:hint="cs"/>
          <w:sz w:val="18"/>
          <w:szCs w:val="18"/>
          <w:rtl/>
        </w:rPr>
        <w:t>, בעיבוד משרד מבקר המדינה</w:t>
      </w:r>
    </w:p>
    <w:p w:rsidR="00B52032" w:rsidRPr="00E747D1" w:rsidRDefault="00B52032" w:rsidP="00B52032">
      <w:pPr>
        <w:pStyle w:val="a9"/>
        <w:spacing w:line="269" w:lineRule="auto"/>
      </w:pPr>
    </w:p>
    <w:p w:rsidR="00B52032" w:rsidRPr="00E747D1" w:rsidRDefault="00B52032" w:rsidP="00B52032">
      <w:pPr>
        <w:spacing w:line="269" w:lineRule="auto"/>
        <w:rPr>
          <w:b/>
          <w:bCs/>
          <w:rtl/>
        </w:rPr>
      </w:pPr>
      <w:r w:rsidRPr="00E747D1">
        <w:rPr>
          <w:b/>
          <w:bCs/>
          <w:rtl/>
        </w:rPr>
        <w:t xml:space="preserve">נמצא כי בחטיבה העליונה </w:t>
      </w:r>
      <w:r w:rsidRPr="00E747D1">
        <w:rPr>
          <w:rFonts w:hint="cs"/>
          <w:b/>
          <w:bCs/>
          <w:rtl/>
        </w:rPr>
        <w:t xml:space="preserve">התקציב הממוצע המוקצה לתלמיד יהודי המשתייך </w:t>
      </w:r>
      <w:proofErr w:type="spellStart"/>
      <w:r w:rsidRPr="00E747D1">
        <w:rPr>
          <w:rFonts w:hint="cs"/>
          <w:b/>
          <w:bCs/>
          <w:rtl/>
        </w:rPr>
        <w:t>ל</w:t>
      </w:r>
      <w:r w:rsidRPr="00E747D1">
        <w:rPr>
          <w:b/>
          <w:bCs/>
          <w:rtl/>
        </w:rPr>
        <w:t>חמישוני</w:t>
      </w:r>
      <w:proofErr w:type="spellEnd"/>
      <w:r w:rsidRPr="00E747D1">
        <w:rPr>
          <w:rFonts w:hint="cs"/>
          <w:b/>
          <w:bCs/>
          <w:rtl/>
        </w:rPr>
        <w:t xml:space="preserve"> הטיפוח</w:t>
      </w:r>
      <w:r w:rsidRPr="00E747D1">
        <w:rPr>
          <w:b/>
          <w:bCs/>
          <w:rtl/>
        </w:rPr>
        <w:t xml:space="preserve"> </w:t>
      </w:r>
      <w:r w:rsidRPr="00E747D1">
        <w:rPr>
          <w:rFonts w:hint="cs"/>
          <w:b/>
          <w:bCs/>
          <w:rtl/>
        </w:rPr>
        <w:t>"</w:t>
      </w:r>
      <w:r w:rsidRPr="00E747D1">
        <w:rPr>
          <w:b/>
          <w:bCs/>
          <w:rtl/>
        </w:rPr>
        <w:t>חלש</w:t>
      </w:r>
      <w:r w:rsidRPr="00E747D1">
        <w:rPr>
          <w:rFonts w:hint="cs"/>
          <w:b/>
          <w:bCs/>
          <w:rtl/>
        </w:rPr>
        <w:t>"</w:t>
      </w:r>
      <w:r w:rsidRPr="00E747D1">
        <w:rPr>
          <w:b/>
          <w:bCs/>
          <w:rtl/>
        </w:rPr>
        <w:t xml:space="preserve"> עד </w:t>
      </w:r>
      <w:r w:rsidRPr="00E747D1">
        <w:rPr>
          <w:rFonts w:hint="cs"/>
          <w:b/>
          <w:bCs/>
          <w:rtl/>
        </w:rPr>
        <w:t>"</w:t>
      </w:r>
      <w:r w:rsidRPr="00E747D1">
        <w:rPr>
          <w:b/>
          <w:bCs/>
          <w:rtl/>
        </w:rPr>
        <w:t>בינוני-חזק</w:t>
      </w:r>
      <w:r w:rsidRPr="00E747D1">
        <w:rPr>
          <w:rFonts w:hint="cs"/>
          <w:b/>
          <w:bCs/>
          <w:rtl/>
        </w:rPr>
        <w:t>"</w:t>
      </w:r>
      <w:r w:rsidRPr="00E747D1">
        <w:rPr>
          <w:b/>
          <w:bCs/>
          <w:rtl/>
        </w:rPr>
        <w:t xml:space="preserve"> </w:t>
      </w:r>
      <w:r w:rsidRPr="00E747D1">
        <w:rPr>
          <w:rFonts w:hint="cs"/>
          <w:b/>
          <w:bCs/>
          <w:rtl/>
        </w:rPr>
        <w:t>גבוה</w:t>
      </w:r>
      <w:r w:rsidRPr="00E747D1">
        <w:rPr>
          <w:b/>
          <w:bCs/>
          <w:rtl/>
        </w:rPr>
        <w:t xml:space="preserve"> </w:t>
      </w:r>
      <w:r w:rsidRPr="00E747D1">
        <w:rPr>
          <w:rFonts w:hint="cs"/>
          <w:b/>
          <w:bCs/>
          <w:rtl/>
        </w:rPr>
        <w:t xml:space="preserve">ב-11% - 40% </w:t>
      </w:r>
      <w:r w:rsidRPr="00E747D1">
        <w:rPr>
          <w:b/>
          <w:bCs/>
          <w:rtl/>
        </w:rPr>
        <w:t>מ</w:t>
      </w:r>
      <w:r w:rsidRPr="00E747D1">
        <w:rPr>
          <w:rFonts w:hint="cs"/>
          <w:b/>
          <w:bCs/>
          <w:rtl/>
        </w:rPr>
        <w:t>התקציב הממוצע המוקצה ל</w:t>
      </w:r>
      <w:r w:rsidRPr="00E747D1">
        <w:rPr>
          <w:b/>
          <w:bCs/>
          <w:rtl/>
        </w:rPr>
        <w:t>תלמיד ערבי</w:t>
      </w:r>
      <w:r w:rsidRPr="00E747D1">
        <w:rPr>
          <w:rFonts w:hint="cs"/>
          <w:b/>
          <w:bCs/>
          <w:rtl/>
        </w:rPr>
        <w:t xml:space="preserve"> המשתייך לאותם </w:t>
      </w:r>
      <w:proofErr w:type="spellStart"/>
      <w:r w:rsidRPr="00E747D1">
        <w:rPr>
          <w:rFonts w:hint="cs"/>
          <w:b/>
          <w:bCs/>
          <w:rtl/>
        </w:rPr>
        <w:t>חמישוני</w:t>
      </w:r>
      <w:proofErr w:type="spellEnd"/>
      <w:r w:rsidRPr="00E747D1">
        <w:rPr>
          <w:rFonts w:hint="cs"/>
          <w:b/>
          <w:bCs/>
          <w:rtl/>
        </w:rPr>
        <w:t xml:space="preserve"> טיפוח</w:t>
      </w:r>
      <w:r w:rsidRPr="00E747D1">
        <w:rPr>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b/>
          <w:bCs/>
          <w:rtl/>
        </w:rPr>
        <w:t xml:space="preserve">מנתוני משרד החינוך </w:t>
      </w:r>
      <w:r w:rsidRPr="00E747D1">
        <w:rPr>
          <w:rFonts w:hint="cs"/>
          <w:b/>
          <w:bCs/>
          <w:rtl/>
        </w:rPr>
        <w:t xml:space="preserve">עולה </w:t>
      </w:r>
      <w:r w:rsidRPr="00E747D1">
        <w:rPr>
          <w:b/>
          <w:bCs/>
          <w:rtl/>
        </w:rPr>
        <w:t xml:space="preserve">כי אף </w:t>
      </w:r>
      <w:r w:rsidRPr="00E747D1">
        <w:rPr>
          <w:rFonts w:hint="cs"/>
          <w:b/>
          <w:bCs/>
          <w:rtl/>
        </w:rPr>
        <w:t>שחל</w:t>
      </w:r>
      <w:r w:rsidRPr="00E747D1">
        <w:rPr>
          <w:b/>
          <w:bCs/>
          <w:rtl/>
        </w:rPr>
        <w:t xml:space="preserve"> שיפור במגמת התקצוב הדיפרנציאלי</w:t>
      </w:r>
      <w:r w:rsidRPr="00E747D1">
        <w:rPr>
          <w:rStyle w:val="af3"/>
          <w:b/>
          <w:bCs/>
          <w:rtl/>
        </w:rPr>
        <w:footnoteReference w:id="234"/>
      </w:r>
      <w:r w:rsidRPr="00E747D1">
        <w:rPr>
          <w:b/>
          <w:bCs/>
          <w:rtl/>
        </w:rPr>
        <w:t xml:space="preserve"> בחברה הערבית בעקבות החלת התקצוב הדיפרנציאלי </w:t>
      </w:r>
      <w:r w:rsidRPr="00E747D1">
        <w:rPr>
          <w:rFonts w:hint="cs"/>
          <w:b/>
          <w:bCs/>
          <w:rtl/>
        </w:rPr>
        <w:t>בחטיבות העליונות</w:t>
      </w:r>
      <w:r w:rsidRPr="00E747D1">
        <w:rPr>
          <w:b/>
          <w:bCs/>
          <w:rtl/>
        </w:rPr>
        <w:t>, התקציב פר תלמיד ב</w:t>
      </w:r>
      <w:r w:rsidRPr="00E747D1">
        <w:rPr>
          <w:rFonts w:hint="cs"/>
          <w:b/>
          <w:bCs/>
          <w:rtl/>
        </w:rPr>
        <w:t xml:space="preserve">חברה </w:t>
      </w:r>
      <w:r w:rsidRPr="00E747D1">
        <w:rPr>
          <w:b/>
          <w:bCs/>
          <w:rtl/>
        </w:rPr>
        <w:t>הערבי</w:t>
      </w:r>
      <w:r w:rsidRPr="00E747D1">
        <w:rPr>
          <w:rFonts w:hint="cs"/>
          <w:b/>
          <w:bCs/>
          <w:rtl/>
        </w:rPr>
        <w:t>ת</w:t>
      </w:r>
      <w:r w:rsidRPr="00E747D1">
        <w:rPr>
          <w:b/>
          <w:bCs/>
          <w:rtl/>
        </w:rPr>
        <w:t xml:space="preserve"> </w:t>
      </w:r>
      <w:r w:rsidRPr="00E747D1">
        <w:rPr>
          <w:rFonts w:hint="cs"/>
          <w:b/>
          <w:bCs/>
          <w:rtl/>
        </w:rPr>
        <w:t xml:space="preserve">עדיין </w:t>
      </w:r>
      <w:r w:rsidRPr="00E747D1">
        <w:rPr>
          <w:b/>
          <w:bCs/>
          <w:rtl/>
        </w:rPr>
        <w:t xml:space="preserve">נמוך </w:t>
      </w:r>
      <w:r w:rsidRPr="00E747D1">
        <w:rPr>
          <w:rFonts w:hint="cs"/>
          <w:b/>
          <w:bCs/>
          <w:rtl/>
        </w:rPr>
        <w:t>במידה ניכרת מהתקציב</w:t>
      </w:r>
      <w:r w:rsidRPr="00E747D1">
        <w:rPr>
          <w:b/>
          <w:bCs/>
          <w:rtl/>
        </w:rPr>
        <w:t xml:space="preserve"> ב</w:t>
      </w:r>
      <w:r w:rsidRPr="00E747D1">
        <w:rPr>
          <w:rFonts w:hint="cs"/>
          <w:b/>
          <w:bCs/>
          <w:rtl/>
        </w:rPr>
        <w:t xml:space="preserve">חברה </w:t>
      </w:r>
      <w:r w:rsidRPr="00E747D1">
        <w:rPr>
          <w:b/>
          <w:bCs/>
          <w:rtl/>
        </w:rPr>
        <w:t>היהודי</w:t>
      </w:r>
      <w:r w:rsidRPr="00E747D1">
        <w:rPr>
          <w:rFonts w:hint="cs"/>
          <w:b/>
          <w:bCs/>
          <w:rtl/>
        </w:rPr>
        <w:t xml:space="preserve">ת </w:t>
      </w:r>
      <w:r w:rsidRPr="00E747D1">
        <w:rPr>
          <w:b/>
          <w:bCs/>
          <w:rtl/>
        </w:rPr>
        <w:t xml:space="preserve">בכל </w:t>
      </w:r>
      <w:proofErr w:type="spellStart"/>
      <w:r w:rsidRPr="00E747D1">
        <w:rPr>
          <w:b/>
          <w:bCs/>
          <w:rtl/>
        </w:rPr>
        <w:t>חמישוני</w:t>
      </w:r>
      <w:proofErr w:type="spellEnd"/>
      <w:r w:rsidRPr="00E747D1">
        <w:rPr>
          <w:b/>
          <w:bCs/>
          <w:rtl/>
        </w:rPr>
        <w:t xml:space="preserve"> הטיפוח</w:t>
      </w:r>
      <w:r w:rsidRPr="00E747D1">
        <w:rPr>
          <w:rFonts w:hint="cs"/>
          <w:b/>
          <w:bCs/>
          <w:rtl/>
        </w:rPr>
        <w:t xml:space="preserve"> (</w:t>
      </w:r>
      <w:proofErr w:type="spellStart"/>
      <w:r w:rsidRPr="00E747D1">
        <w:rPr>
          <w:rFonts w:hint="cs"/>
          <w:b/>
          <w:bCs/>
          <w:rtl/>
        </w:rPr>
        <w:t>תיקצוב</w:t>
      </w:r>
      <w:proofErr w:type="spellEnd"/>
      <w:r w:rsidRPr="00E747D1">
        <w:rPr>
          <w:rFonts w:hint="cs"/>
          <w:b/>
          <w:bCs/>
          <w:rtl/>
        </w:rPr>
        <w:t xml:space="preserve"> של כ-32.8 אלף ש"ח לתלמיד מהחברה הערבית לעומת 36.4 אלף ש"ח לתלמיד מהחברה היהודית)</w:t>
      </w:r>
      <w:r w:rsidRPr="00E747D1">
        <w:rPr>
          <w:b/>
          <w:bCs/>
          <w:rtl/>
        </w:rPr>
        <w:t>.</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b/>
          <w:bCs/>
          <w:rtl/>
        </w:rPr>
        <w:t>משרד החינוך</w:t>
      </w:r>
      <w:r w:rsidRPr="00E747D1">
        <w:rPr>
          <w:rtl/>
        </w:rPr>
        <w:t xml:space="preserve"> </w:t>
      </w:r>
      <w:r w:rsidRPr="00E747D1">
        <w:rPr>
          <w:rFonts w:hint="cs"/>
          <w:rtl/>
        </w:rPr>
        <w:t xml:space="preserve">מסר בתגובתו כי </w:t>
      </w:r>
      <w:r w:rsidRPr="00E747D1">
        <w:rPr>
          <w:rtl/>
        </w:rPr>
        <w:t>התייחס בהרחבה לפערי התקצוב שהיו בין החינוך הממלכתי ערבי לבין החינוך ממלכתי יהודי והחינוך הממלכתי דתי, ובהתאמה הוציא אל הפועל תכנית רחבת היקף לתקצוב דיפרנציאלי במערכת החינוך. התכנית כללה בתחילה את החינוך היסודי וחטיבות הביניים במסגרת שעות ההוראה</w:t>
      </w:r>
      <w:r w:rsidRPr="00E747D1">
        <w:rPr>
          <w:rFonts w:hint="cs"/>
          <w:rtl/>
        </w:rPr>
        <w:t>.</w:t>
      </w:r>
    </w:p>
    <w:p w:rsidR="00B52032" w:rsidRPr="00E747D1" w:rsidRDefault="00B52032" w:rsidP="00B52032">
      <w:pPr>
        <w:spacing w:line="269" w:lineRule="auto"/>
        <w:rPr>
          <w:rtl/>
        </w:rPr>
      </w:pPr>
    </w:p>
    <w:p w:rsidR="00B52032" w:rsidRPr="00E747D1" w:rsidRDefault="00B52032" w:rsidP="00B52032">
      <w:pPr>
        <w:spacing w:line="269" w:lineRule="auto"/>
        <w:rPr>
          <w:rFonts w:ascii="David" w:hAnsi="David"/>
          <w:sz w:val="28"/>
          <w:szCs w:val="28"/>
          <w:rtl/>
        </w:rPr>
      </w:pPr>
      <w:r w:rsidRPr="00E747D1">
        <w:rPr>
          <w:rtl/>
        </w:rPr>
        <w:t xml:space="preserve">התכנית יושמה באופן הדרגתי בין השנים תשע"ה לשנת תשע"ט ולאחריה המשרד החל במהלך מדורג לתקצוב דיפרנציאלי בחטיבה העליונה, שעוגן בין היתר בהחלטת ממשלה מס' 550. זאת ועוד, החלטת ממשלה זו כוללת גם משאבים תוספתיים נוספים למגזר הערבי, שמטרתם לשפר את ההישגים החינוכיים אגב הגדלת המשאבים עבור המגזר הערבי. זאת ועוד, משרד החינוך קידם את תכנית הגמישות הניהולית הפדגוגית בתקציב כולל של למעלה מ-3 מיליארד </w:t>
      </w:r>
      <w:r w:rsidRPr="00E747D1">
        <w:rPr>
          <w:rFonts w:hint="cs"/>
          <w:rtl/>
        </w:rPr>
        <w:t>ש"ח.</w:t>
      </w:r>
      <w:r w:rsidRPr="00E747D1">
        <w:rPr>
          <w:rtl/>
        </w:rPr>
        <w:t xml:space="preserve"> שכללה איגום משאבים ושינוי כל מפתחות התקצוב של משרד החינוך עבור תכניות תוספתיות לבתי הספר ולרשויות המקומיות, תוך יצירת מפתח תקצוב פרוגרסיבי. גם תכנית זו עוגנה בהחלטת ממשלה מס' </w:t>
      </w:r>
      <w:r w:rsidRPr="00E747D1">
        <w:rPr>
          <w:rFonts w:hint="cs"/>
          <w:rtl/>
        </w:rPr>
        <w:t>226</w:t>
      </w:r>
      <w:r w:rsidRPr="00E747D1">
        <w:rPr>
          <w:rtl/>
        </w:rPr>
        <w:t xml:space="preserve"> והיא מיושמת בהדרגה החל משנת תשפ"ד</w:t>
      </w:r>
      <w:r w:rsidRPr="00E747D1">
        <w:rPr>
          <w:rFonts w:hint="cs"/>
          <w:rtl/>
        </w:rPr>
        <w:t xml:space="preserve">, וצפויה בין היתר לצמצם את פערי התקצוב בחטיבה העליונה. </w:t>
      </w:r>
      <w:r w:rsidRPr="00E747D1">
        <w:rPr>
          <w:rtl/>
        </w:rPr>
        <w:t xml:space="preserve">כל השינויים האמורים, שחלקם עדיין בתהליך (התכנית לתקצוב דיפרנציאלי בחטיבה העליונה </w:t>
      </w:r>
      <w:r w:rsidRPr="00E747D1">
        <w:rPr>
          <w:rFonts w:hint="cs"/>
          <w:rtl/>
        </w:rPr>
        <w:t>ש</w:t>
      </w:r>
      <w:r w:rsidRPr="00E747D1">
        <w:rPr>
          <w:rtl/>
        </w:rPr>
        <w:t>טרם הושלמה</w:t>
      </w:r>
      <w:r w:rsidRPr="00E747D1">
        <w:rPr>
          <w:rFonts w:hint="cs"/>
          <w:rtl/>
        </w:rPr>
        <w:t xml:space="preserve"> </w:t>
      </w:r>
      <w:r>
        <w:rPr>
          <w:rFonts w:hint="cs"/>
          <w:rtl/>
        </w:rPr>
        <w:t>-</w:t>
      </w:r>
      <w:r w:rsidRPr="00E747D1">
        <w:rPr>
          <w:rFonts w:hint="cs"/>
          <w:rtl/>
        </w:rPr>
        <w:t xml:space="preserve"> היא בשלבי יישום</w:t>
      </w:r>
      <w:r w:rsidRPr="00E747D1">
        <w:rPr>
          <w:rtl/>
        </w:rPr>
        <w:t>), הופכים את התקצוב של המשרד לפרוגרסיבי ומצמצם את הפערים שהיו קיימים בין תקצוב החברה הערבית לחברה היהודית. ולראייה, כבר בשנת תשפ"ד, ניתן לראות בנתוני השקיפות בחינוך שיפרסם משרד החינוך את המשך צמצום הפערים באופן משמעותי ואת התקצוב הדיפרנציאלי.</w:t>
      </w:r>
    </w:p>
    <w:p w:rsidR="00B52032" w:rsidRPr="00E747D1" w:rsidRDefault="00B52032" w:rsidP="00B52032">
      <w:pPr>
        <w:pStyle w:val="a9"/>
        <w:spacing w:line="269" w:lineRule="auto"/>
        <w:rPr>
          <w:rtl/>
        </w:rPr>
      </w:pPr>
    </w:p>
    <w:p w:rsidR="00B52032" w:rsidRPr="00E747D1" w:rsidRDefault="00B52032" w:rsidP="00B52032">
      <w:pPr>
        <w:spacing w:line="269" w:lineRule="auto"/>
      </w:pPr>
      <w:r w:rsidRPr="00E747D1">
        <w:rPr>
          <w:rFonts w:hint="cs"/>
          <w:rtl/>
        </w:rPr>
        <w:t>מ</w:t>
      </w:r>
      <w:r w:rsidRPr="00E747D1">
        <w:rPr>
          <w:rtl/>
        </w:rPr>
        <w:t xml:space="preserve">ניתוח נתונים שהועברו ממשרד החינוך עולה כי בעוד </w:t>
      </w:r>
      <w:r w:rsidRPr="00E747D1">
        <w:rPr>
          <w:rFonts w:hint="cs"/>
          <w:rtl/>
        </w:rPr>
        <w:t>ש</w:t>
      </w:r>
      <w:r w:rsidRPr="00E747D1">
        <w:rPr>
          <w:rtl/>
        </w:rPr>
        <w:t xml:space="preserve">אוכלוסיית תלמידי ישראל שלמדו בשנת </w:t>
      </w:r>
      <w:r w:rsidRPr="00E747D1">
        <w:rPr>
          <w:rFonts w:hint="cs"/>
          <w:rtl/>
        </w:rPr>
        <w:t xml:space="preserve">הלימודים </w:t>
      </w:r>
      <w:proofErr w:type="spellStart"/>
      <w:r w:rsidRPr="00E747D1">
        <w:rPr>
          <w:rFonts w:hint="cs"/>
          <w:rtl/>
        </w:rPr>
        <w:t>ה</w:t>
      </w:r>
      <w:r w:rsidRPr="00E747D1">
        <w:rPr>
          <w:rtl/>
        </w:rPr>
        <w:t>תשפ"ג</w:t>
      </w:r>
      <w:proofErr w:type="spellEnd"/>
      <w:r w:rsidRPr="00E747D1">
        <w:rPr>
          <w:rtl/>
        </w:rPr>
        <w:t xml:space="preserve"> במערכת החינוך מתפלגת לכ-77% בחינוך היהודי ו</w:t>
      </w:r>
      <w:r w:rsidRPr="00E747D1">
        <w:rPr>
          <w:rFonts w:hint="cs"/>
          <w:rtl/>
        </w:rPr>
        <w:t>ל</w:t>
      </w:r>
      <w:r w:rsidRPr="00E747D1">
        <w:rPr>
          <w:rtl/>
        </w:rPr>
        <w:t>כ-23% בחינוך הערבי</w:t>
      </w:r>
      <w:r w:rsidRPr="00E747D1">
        <w:rPr>
          <w:rFonts w:hint="cs"/>
          <w:rtl/>
        </w:rPr>
        <w:t>,</w:t>
      </w:r>
      <w:r w:rsidRPr="00E747D1">
        <w:rPr>
          <w:rtl/>
        </w:rPr>
        <w:t xml:space="preserve"> שיעור מטופלי </w:t>
      </w:r>
      <w:proofErr w:type="spellStart"/>
      <w:r w:rsidRPr="00E747D1">
        <w:rPr>
          <w:rtl/>
        </w:rPr>
        <w:t>קב"ס</w:t>
      </w:r>
      <w:proofErr w:type="spellEnd"/>
      <w:r w:rsidRPr="00E747D1">
        <w:rPr>
          <w:rtl/>
        </w:rPr>
        <w:t xml:space="preserve"> בקרב האוכלוסייה היהודית נמוך משיעורם באוכלוסייה </w:t>
      </w:r>
      <w:r w:rsidRPr="00E747D1">
        <w:rPr>
          <w:rFonts w:hint="cs"/>
          <w:rtl/>
        </w:rPr>
        <w:t>ומסתכם</w:t>
      </w:r>
      <w:r w:rsidRPr="00E747D1">
        <w:rPr>
          <w:rtl/>
        </w:rPr>
        <w:t xml:space="preserve"> </w:t>
      </w:r>
      <w:r w:rsidRPr="00E747D1">
        <w:rPr>
          <w:rFonts w:hint="cs"/>
          <w:rtl/>
        </w:rPr>
        <w:t>ב</w:t>
      </w:r>
      <w:r w:rsidRPr="00E747D1">
        <w:rPr>
          <w:rtl/>
        </w:rPr>
        <w:t>כ-67%</w:t>
      </w:r>
      <w:r w:rsidRPr="00E747D1">
        <w:rPr>
          <w:rFonts w:hint="cs"/>
          <w:rtl/>
        </w:rPr>
        <w:t>,</w:t>
      </w:r>
      <w:r w:rsidRPr="00E747D1">
        <w:rPr>
          <w:rtl/>
        </w:rPr>
        <w:t xml:space="preserve"> לעומת שיעור מטופלי </w:t>
      </w:r>
      <w:proofErr w:type="spellStart"/>
      <w:r w:rsidRPr="00E747D1">
        <w:rPr>
          <w:rtl/>
        </w:rPr>
        <w:t>קב"ס</w:t>
      </w:r>
      <w:proofErr w:type="spellEnd"/>
      <w:r w:rsidRPr="00E747D1">
        <w:rPr>
          <w:rtl/>
        </w:rPr>
        <w:t xml:space="preserve"> בקרב האוכלוסייה הערבית</w:t>
      </w:r>
      <w:r w:rsidRPr="00E747D1">
        <w:rPr>
          <w:rFonts w:hint="cs"/>
          <w:rtl/>
        </w:rPr>
        <w:t>,</w:t>
      </w:r>
      <w:r w:rsidRPr="00E747D1">
        <w:rPr>
          <w:rtl/>
        </w:rPr>
        <w:t xml:space="preserve"> </w:t>
      </w:r>
      <w:r w:rsidRPr="00E747D1">
        <w:rPr>
          <w:rFonts w:hint="cs"/>
          <w:rtl/>
        </w:rPr>
        <w:t>המסתכם</w:t>
      </w:r>
      <w:r w:rsidRPr="00E747D1">
        <w:rPr>
          <w:rtl/>
        </w:rPr>
        <w:t xml:space="preserve"> </w:t>
      </w:r>
      <w:r w:rsidRPr="00E747D1">
        <w:rPr>
          <w:rFonts w:hint="cs"/>
          <w:rtl/>
        </w:rPr>
        <w:t>ב</w:t>
      </w:r>
      <w:r w:rsidRPr="00E747D1">
        <w:rPr>
          <w:rtl/>
        </w:rPr>
        <w:t xml:space="preserve">כ-33%. שיעור היחידות לקידום נוער במגזר הערבי </w:t>
      </w:r>
      <w:r w:rsidRPr="00E747D1">
        <w:rPr>
          <w:rFonts w:hint="cs"/>
          <w:rtl/>
        </w:rPr>
        <w:t>הוא</w:t>
      </w:r>
      <w:r w:rsidRPr="00E747D1">
        <w:rPr>
          <w:rtl/>
        </w:rPr>
        <w:t xml:space="preserve"> כ-31</w:t>
      </w:r>
      <w:r w:rsidRPr="00E747D1">
        <w:rPr>
          <w:rFonts w:hint="cs"/>
          <w:rtl/>
        </w:rPr>
        <w:t xml:space="preserve"> מכלל היחידות לקידום נוער בישראל - שיעור ה</w:t>
      </w:r>
      <w:r w:rsidRPr="00E747D1">
        <w:rPr>
          <w:rtl/>
        </w:rPr>
        <w:t xml:space="preserve">גבוה משיעורם </w:t>
      </w:r>
      <w:r w:rsidRPr="00E747D1">
        <w:rPr>
          <w:rFonts w:hint="cs"/>
          <w:rtl/>
        </w:rPr>
        <w:t xml:space="preserve">של בני הנוער </w:t>
      </w:r>
      <w:r w:rsidRPr="00E747D1">
        <w:rPr>
          <w:rtl/>
        </w:rPr>
        <w:t>באוכלוסייה (23%)</w:t>
      </w:r>
      <w:r w:rsidRPr="00E747D1">
        <w:rPr>
          <w:rFonts w:hint="cs"/>
          <w:rtl/>
        </w:rPr>
        <w:t>.</w:t>
      </w:r>
      <w:r w:rsidRPr="00E747D1">
        <w:rPr>
          <w:rtl/>
        </w:rPr>
        <w:t xml:space="preserve"> </w:t>
      </w:r>
      <w:r w:rsidRPr="00E747D1">
        <w:rPr>
          <w:rFonts w:hint="cs"/>
          <w:rtl/>
        </w:rPr>
        <w:t xml:space="preserve">כמו כן, </w:t>
      </w:r>
      <w:r w:rsidRPr="00E747D1">
        <w:rPr>
          <w:rtl/>
        </w:rPr>
        <w:t xml:space="preserve">שיעור מרכזי ההשכלה </w:t>
      </w:r>
      <w:proofErr w:type="spellStart"/>
      <w:r w:rsidRPr="00E747D1">
        <w:rPr>
          <w:rtl/>
        </w:rPr>
        <w:t>היל"ה</w:t>
      </w:r>
      <w:proofErr w:type="spellEnd"/>
      <w:r w:rsidRPr="00E747D1">
        <w:rPr>
          <w:rStyle w:val="af3"/>
          <w:rtl/>
        </w:rPr>
        <w:footnoteReference w:id="235"/>
      </w:r>
      <w:r w:rsidRPr="00E747D1">
        <w:rPr>
          <w:rtl/>
        </w:rPr>
        <w:t xml:space="preserve"> בחברה הערבית </w:t>
      </w:r>
      <w:r w:rsidRPr="00E747D1">
        <w:rPr>
          <w:rFonts w:hint="cs"/>
          <w:rtl/>
        </w:rPr>
        <w:t xml:space="preserve">מכלל מרכזי ההשכלה האמורים בישראל הוא </w:t>
      </w:r>
      <w:r w:rsidRPr="00E747D1">
        <w:rPr>
          <w:rtl/>
        </w:rPr>
        <w:t xml:space="preserve">כ-32% </w:t>
      </w:r>
      <w:r w:rsidRPr="00E747D1">
        <w:rPr>
          <w:rFonts w:hint="cs"/>
          <w:rtl/>
        </w:rPr>
        <w:t>- שיעור ה</w:t>
      </w:r>
      <w:r w:rsidRPr="00E747D1">
        <w:rPr>
          <w:rtl/>
        </w:rPr>
        <w:t>גבוה משיעורם באוכלוסייה.</w:t>
      </w:r>
    </w:p>
    <w:p w:rsidR="00B52032" w:rsidRPr="00E747D1" w:rsidRDefault="00B52032" w:rsidP="00B52032">
      <w:pPr>
        <w:pStyle w:val="a9"/>
        <w:spacing w:line="269" w:lineRule="auto"/>
        <w:rPr>
          <w:rtl/>
        </w:rPr>
      </w:pPr>
    </w:p>
    <w:p w:rsidR="007C50FB" w:rsidRDefault="007C50FB">
      <w:pPr>
        <w:bidi w:val="0"/>
        <w:spacing w:after="200" w:line="276" w:lineRule="auto"/>
        <w:rPr>
          <w:rtl/>
        </w:rPr>
      </w:pPr>
      <w:r>
        <w:rPr>
          <w:rtl/>
        </w:rPr>
        <w:br w:type="page"/>
      </w:r>
    </w:p>
    <w:p w:rsidR="00B52032" w:rsidRPr="00E747D1" w:rsidRDefault="00B52032" w:rsidP="00B52032">
      <w:pPr>
        <w:shd w:val="clear" w:color="auto" w:fill="FFFFFF"/>
        <w:spacing w:line="269" w:lineRule="auto"/>
        <w:jc w:val="center"/>
        <w:textAlignment w:val="top"/>
        <w:rPr>
          <w:b/>
          <w:bCs/>
          <w:rtl/>
        </w:rPr>
      </w:pPr>
      <w:r w:rsidRPr="00E747D1">
        <w:rPr>
          <w:rFonts w:hint="cs"/>
          <w:rtl/>
        </w:rPr>
        <w:lastRenderedPageBreak/>
        <w:t>תרשים 17:</w:t>
      </w:r>
      <w:r w:rsidRPr="00E747D1">
        <w:rPr>
          <w:rFonts w:hint="cs"/>
          <w:b/>
          <w:bCs/>
          <w:rtl/>
        </w:rPr>
        <w:t xml:space="preserve"> שיעורם של מטופלי </w:t>
      </w:r>
      <w:proofErr w:type="spellStart"/>
      <w:r w:rsidRPr="00E747D1">
        <w:rPr>
          <w:rFonts w:hint="cs"/>
          <w:b/>
          <w:bCs/>
          <w:rtl/>
        </w:rPr>
        <w:t>קב"ס</w:t>
      </w:r>
      <w:proofErr w:type="spellEnd"/>
      <w:r w:rsidRPr="00E747D1">
        <w:rPr>
          <w:rFonts w:hint="cs"/>
          <w:b/>
          <w:bCs/>
          <w:rtl/>
        </w:rPr>
        <w:t xml:space="preserve">, מרכזי ההשכלה </w:t>
      </w:r>
      <w:proofErr w:type="spellStart"/>
      <w:r w:rsidRPr="00E747D1">
        <w:rPr>
          <w:rFonts w:hint="cs"/>
          <w:b/>
          <w:bCs/>
          <w:rtl/>
        </w:rPr>
        <w:t>היל"ה</w:t>
      </w:r>
      <w:proofErr w:type="spellEnd"/>
      <w:r w:rsidRPr="00E747D1">
        <w:rPr>
          <w:rFonts w:hint="cs"/>
          <w:b/>
          <w:bCs/>
          <w:rtl/>
        </w:rPr>
        <w:t xml:space="preserve"> והיחידות לקידום נוער בחברה היהודית ובחברה הערבית לעומת שיעורם באוכלוסיי</w:t>
      </w:r>
      <w:r w:rsidRPr="00E747D1">
        <w:rPr>
          <w:rFonts w:hint="eastAsia"/>
          <w:b/>
          <w:bCs/>
          <w:rtl/>
        </w:rPr>
        <w:t>ה</w:t>
      </w:r>
      <w:r w:rsidRPr="00E747D1">
        <w:rPr>
          <w:rFonts w:hint="cs"/>
          <w:b/>
          <w:bCs/>
          <w:rtl/>
        </w:rPr>
        <w:t>, 2020 - 2023</w:t>
      </w:r>
    </w:p>
    <w:p w:rsidR="00B52032" w:rsidRPr="00E747D1" w:rsidRDefault="00B52032" w:rsidP="00B52032">
      <w:pPr>
        <w:spacing w:line="269" w:lineRule="auto"/>
        <w:jc w:val="center"/>
        <w:rPr>
          <w:szCs w:val="20"/>
          <w:rtl/>
        </w:rPr>
      </w:pPr>
      <w:r>
        <w:rPr>
          <w:noProof/>
        </w:rPr>
        <w:drawing>
          <wp:inline distT="0" distB="0" distL="0" distR="0" wp14:anchorId="50FFAFCF" wp14:editId="7C088B96">
            <wp:extent cx="4676775" cy="3848100"/>
            <wp:effectExtent l="0" t="0" r="9525" b="0"/>
            <wp:docPr id="50" name="תמונה 50" descr="ויהודים בתוכנית קידום נוער, תוכנית היל&quot;ה ומטופלי קב&quot;ס – לשנים 2020–2023. 31%–33% מהתוכניות משלבות בני נוער ערבים בעוד ששיעורם באוכלוסייה הוא 23.5%, ואילו 67%–69% מתוכניות משלבות בני נוער יהודים בעוד שששיעורם באוכלוסייה הוא 76.5%. הדבר מדגיש פער מובהק ביחס בין שיעורי השילוב לשיעורם באוכלוסייה של שני המגז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6775" cy="3848100"/>
                    </a:xfrm>
                    <a:prstGeom prst="rect">
                      <a:avLst/>
                    </a:prstGeom>
                    <a:noFill/>
                    <a:ln>
                      <a:noFill/>
                    </a:ln>
                  </pic:spPr>
                </pic:pic>
              </a:graphicData>
            </a:graphic>
          </wp:inline>
        </w:drawing>
      </w:r>
    </w:p>
    <w:p w:rsidR="00B52032" w:rsidRPr="00E747D1" w:rsidRDefault="00B52032" w:rsidP="00B52032">
      <w:pPr>
        <w:spacing w:line="269" w:lineRule="auto"/>
        <w:jc w:val="left"/>
        <w:rPr>
          <w:szCs w:val="20"/>
          <w:rtl/>
        </w:rPr>
      </w:pPr>
      <w:r w:rsidRPr="00E747D1">
        <w:rPr>
          <w:rFonts w:hint="cs"/>
          <w:szCs w:val="20"/>
          <w:rtl/>
        </w:rPr>
        <w:t xml:space="preserve">על פי נתוני משרד החינוך לשנת הלימודים </w:t>
      </w:r>
      <w:proofErr w:type="spellStart"/>
      <w:r w:rsidRPr="00E747D1">
        <w:rPr>
          <w:rFonts w:hint="cs"/>
          <w:szCs w:val="20"/>
          <w:rtl/>
        </w:rPr>
        <w:t>התשפ"ג</w:t>
      </w:r>
      <w:proofErr w:type="spellEnd"/>
      <w:r w:rsidRPr="00E747D1">
        <w:rPr>
          <w:rFonts w:hint="cs"/>
          <w:szCs w:val="20"/>
          <w:rtl/>
        </w:rPr>
        <w:t xml:space="preserve"> שהועברו לצוות הביקורת, בעיבוד משרד מבקר המדינה.</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rFonts w:hint="cs"/>
          <w:b/>
          <w:bCs/>
          <w:rtl/>
        </w:rPr>
        <w:t xml:space="preserve">מהתרשים ניתן לראות כי בשנת הלימודים </w:t>
      </w:r>
      <w:proofErr w:type="spellStart"/>
      <w:r w:rsidRPr="00E747D1">
        <w:rPr>
          <w:rFonts w:hint="cs"/>
          <w:b/>
          <w:bCs/>
          <w:rtl/>
        </w:rPr>
        <w:t>התשפ"ג</w:t>
      </w:r>
      <w:proofErr w:type="spellEnd"/>
      <w:r w:rsidRPr="00E747D1">
        <w:rPr>
          <w:rFonts w:hint="cs"/>
          <w:b/>
          <w:bCs/>
          <w:rtl/>
        </w:rPr>
        <w:t xml:space="preserve"> שיעור המענים בתחום החינוכי שניתנו לבני נוער מהחברה הערבית היה גדול משיעורם באוכלוסייה. זאת מכיוון ששיעור בני הנוער בחברה הערבית הנמצאים בסכנת נשירה ונזקקים לשירותים אלו גדול משיעורם בחברה היהודית. </w:t>
      </w:r>
    </w:p>
    <w:p w:rsidR="00B52032" w:rsidRPr="00E747D1" w:rsidRDefault="00B52032" w:rsidP="00B52032">
      <w:pPr>
        <w:pStyle w:val="a9"/>
        <w:spacing w:line="269" w:lineRule="auto"/>
        <w:rPr>
          <w:rtl/>
        </w:rPr>
      </w:pPr>
    </w:p>
    <w:p w:rsidR="00B52032" w:rsidRDefault="00B52032" w:rsidP="00B52032">
      <w:pPr>
        <w:shd w:val="clear" w:color="auto" w:fill="FFFFFF"/>
        <w:spacing w:line="269" w:lineRule="auto"/>
        <w:jc w:val="center"/>
        <w:textAlignment w:val="top"/>
        <w:rPr>
          <w:b/>
          <w:bCs/>
          <w:rtl/>
        </w:rPr>
      </w:pPr>
      <w:r w:rsidRPr="00E747D1">
        <w:rPr>
          <w:rFonts w:ascii="David" w:hAnsi="David"/>
          <w:sz w:val="24"/>
          <w:rtl/>
        </w:rPr>
        <w:t xml:space="preserve">תרשים </w:t>
      </w:r>
      <w:r w:rsidRPr="00E747D1">
        <w:rPr>
          <w:rFonts w:ascii="David" w:hAnsi="David"/>
          <w:sz w:val="24"/>
        </w:rPr>
        <w:t>18</w:t>
      </w:r>
      <w:r w:rsidRPr="00E747D1">
        <w:rPr>
          <w:rFonts w:hint="cs"/>
          <w:rtl/>
        </w:rPr>
        <w:t>:</w:t>
      </w:r>
      <w:r w:rsidRPr="00E747D1">
        <w:rPr>
          <w:rFonts w:hint="cs"/>
          <w:b/>
          <w:bCs/>
          <w:rtl/>
        </w:rPr>
        <w:t xml:space="preserve"> שיעור התיקים הפליליים של בני נוער לפי השתייכות לאוכלוסייה היהודית והערבית לעומת שיעורם באוכלוסייה</w:t>
      </w:r>
    </w:p>
    <w:p w:rsidR="00B52032" w:rsidRPr="00E747D1" w:rsidRDefault="00B52032" w:rsidP="00B52032">
      <w:pPr>
        <w:shd w:val="clear" w:color="auto" w:fill="FFFFFF"/>
        <w:spacing w:line="269" w:lineRule="auto"/>
        <w:jc w:val="center"/>
        <w:textAlignment w:val="top"/>
        <w:rPr>
          <w:b/>
          <w:bCs/>
          <w:rtl/>
        </w:rPr>
      </w:pPr>
      <w:r>
        <w:rPr>
          <w:b/>
          <w:bCs/>
          <w:noProof/>
        </w:rPr>
        <w:drawing>
          <wp:inline distT="0" distB="0" distL="0" distR="0" wp14:anchorId="6EDFEF34" wp14:editId="1FE88585">
            <wp:extent cx="3790950" cy="2702306"/>
            <wp:effectExtent l="0" t="0" r="0" b="3175"/>
            <wp:docPr id="45" name="תמונה 45" descr="התרשים מציג את שיעור התיקים הפליליים של בני נוער ערבים ויהודים ביחס לשיעורם באוכלוסייה. שיעור בני הנוער הערבים באוכלוסיית בני הנוער בישראל הוא 23.5% אך שיעור התיקים הפליליים שלהם הוא 27%, בעוד ששיעור בני הנוער היהודים באוכלוסיית בני הנוער הוא 76.5% ושיעור התיקים הפליליים שלהם הוא 7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6488" cy="2720511"/>
                    </a:xfrm>
                    <a:prstGeom prst="rect">
                      <a:avLst/>
                    </a:prstGeom>
                    <a:noFill/>
                    <a:ln>
                      <a:noFill/>
                    </a:ln>
                  </pic:spPr>
                </pic:pic>
              </a:graphicData>
            </a:graphic>
          </wp:inline>
        </w:drawing>
      </w:r>
    </w:p>
    <w:p w:rsidR="00B52032" w:rsidRPr="00E747D1" w:rsidRDefault="00B52032" w:rsidP="00B52032">
      <w:pPr>
        <w:spacing w:line="269" w:lineRule="auto"/>
        <w:rPr>
          <w:szCs w:val="20"/>
          <w:rtl/>
        </w:rPr>
      </w:pPr>
      <w:r w:rsidRPr="00E747D1">
        <w:rPr>
          <w:rFonts w:hint="cs"/>
          <w:szCs w:val="20"/>
          <w:rtl/>
        </w:rPr>
        <w:t xml:space="preserve">על פי נתוני </w:t>
      </w:r>
      <w:proofErr w:type="spellStart"/>
      <w:r w:rsidRPr="00E747D1">
        <w:rPr>
          <w:rFonts w:hint="cs"/>
          <w:szCs w:val="20"/>
          <w:rtl/>
        </w:rPr>
        <w:t>למ"ס</w:t>
      </w:r>
      <w:proofErr w:type="spellEnd"/>
      <w:r w:rsidRPr="00E747D1">
        <w:rPr>
          <w:rFonts w:hint="cs"/>
          <w:szCs w:val="20"/>
          <w:rtl/>
        </w:rPr>
        <w:t xml:space="preserve"> ונתוני משרד החינוך לשנת הלימודים </w:t>
      </w:r>
      <w:proofErr w:type="spellStart"/>
      <w:r w:rsidRPr="00E747D1">
        <w:rPr>
          <w:rFonts w:hint="cs"/>
          <w:szCs w:val="20"/>
          <w:rtl/>
        </w:rPr>
        <w:t>התשפ"ג</w:t>
      </w:r>
      <w:proofErr w:type="spellEnd"/>
      <w:r w:rsidRPr="00E747D1">
        <w:rPr>
          <w:rFonts w:hint="cs"/>
          <w:szCs w:val="20"/>
          <w:rtl/>
        </w:rPr>
        <w:t xml:space="preserve"> שהועברו לצוות הביקורת, בעיבוד משרד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Pr>
      </w:pPr>
      <w:r w:rsidRPr="00E747D1">
        <w:rPr>
          <w:b/>
          <w:bCs/>
          <w:rtl/>
        </w:rPr>
        <w:lastRenderedPageBreak/>
        <w:t xml:space="preserve">על פי נתוני </w:t>
      </w:r>
      <w:proofErr w:type="spellStart"/>
      <w:r w:rsidRPr="00E747D1">
        <w:rPr>
          <w:b/>
          <w:bCs/>
          <w:rtl/>
        </w:rPr>
        <w:t>הלמ"ס</w:t>
      </w:r>
      <w:proofErr w:type="spellEnd"/>
      <w:r w:rsidRPr="00E747D1">
        <w:rPr>
          <w:b/>
          <w:bCs/>
          <w:rtl/>
        </w:rPr>
        <w:t xml:space="preserve"> </w:t>
      </w:r>
      <w:r w:rsidRPr="00E747D1">
        <w:rPr>
          <w:rFonts w:hint="cs"/>
          <w:b/>
          <w:bCs/>
          <w:rtl/>
        </w:rPr>
        <w:t xml:space="preserve">לגבי </w:t>
      </w:r>
      <w:r w:rsidRPr="00E747D1">
        <w:rPr>
          <w:b/>
          <w:bCs/>
          <w:rtl/>
        </w:rPr>
        <w:t xml:space="preserve">התפלגות </w:t>
      </w:r>
      <w:r w:rsidRPr="00E747D1">
        <w:rPr>
          <w:rFonts w:hint="cs"/>
          <w:b/>
          <w:bCs/>
          <w:rtl/>
        </w:rPr>
        <w:t>מספר</w:t>
      </w:r>
      <w:r w:rsidRPr="00E747D1">
        <w:rPr>
          <w:b/>
          <w:bCs/>
          <w:rtl/>
        </w:rPr>
        <w:t xml:space="preserve"> </w:t>
      </w:r>
      <w:r w:rsidRPr="00E747D1">
        <w:rPr>
          <w:rFonts w:hint="cs"/>
          <w:b/>
          <w:bCs/>
          <w:rtl/>
        </w:rPr>
        <w:t>ה</w:t>
      </w:r>
      <w:r w:rsidRPr="00E747D1">
        <w:rPr>
          <w:b/>
          <w:bCs/>
          <w:rtl/>
        </w:rPr>
        <w:t xml:space="preserve">תיקים </w:t>
      </w:r>
      <w:r w:rsidRPr="00E747D1">
        <w:rPr>
          <w:rFonts w:hint="cs"/>
          <w:b/>
          <w:bCs/>
          <w:rtl/>
        </w:rPr>
        <w:t>ה</w:t>
      </w:r>
      <w:r w:rsidRPr="00E747D1">
        <w:rPr>
          <w:b/>
          <w:bCs/>
          <w:rtl/>
        </w:rPr>
        <w:t xml:space="preserve">פליליים של בני נוער </w:t>
      </w:r>
      <w:r w:rsidRPr="00E747D1">
        <w:rPr>
          <w:rFonts w:hint="cs"/>
          <w:b/>
          <w:bCs/>
          <w:rtl/>
        </w:rPr>
        <w:t>בשנת הלימודים</w:t>
      </w:r>
      <w:r w:rsidRPr="00E747D1">
        <w:rPr>
          <w:b/>
          <w:bCs/>
          <w:rtl/>
        </w:rPr>
        <w:t xml:space="preserve"> </w:t>
      </w:r>
      <w:proofErr w:type="spellStart"/>
      <w:r w:rsidRPr="00E747D1">
        <w:rPr>
          <w:rFonts w:hint="cs"/>
          <w:b/>
          <w:bCs/>
          <w:rtl/>
        </w:rPr>
        <w:t>ה</w:t>
      </w:r>
      <w:r w:rsidRPr="00E747D1">
        <w:rPr>
          <w:b/>
          <w:bCs/>
          <w:rtl/>
        </w:rPr>
        <w:t>תשפ"ב</w:t>
      </w:r>
      <w:proofErr w:type="spellEnd"/>
      <w:r w:rsidRPr="00E747D1">
        <w:rPr>
          <w:rFonts w:hint="cs"/>
          <w:b/>
          <w:bCs/>
          <w:rtl/>
        </w:rPr>
        <w:t xml:space="preserve"> (2021 - 2022)</w:t>
      </w:r>
      <w:r w:rsidRPr="00E747D1">
        <w:rPr>
          <w:b/>
          <w:bCs/>
          <w:rtl/>
        </w:rPr>
        <w:t xml:space="preserve"> נראה כי </w:t>
      </w:r>
      <w:r w:rsidRPr="00E747D1">
        <w:rPr>
          <w:rFonts w:hint="cs"/>
          <w:b/>
          <w:bCs/>
          <w:rtl/>
        </w:rPr>
        <w:t xml:space="preserve">שיעור בני הנוער </w:t>
      </w:r>
      <w:r w:rsidRPr="00E747D1">
        <w:rPr>
          <w:b/>
          <w:bCs/>
          <w:rtl/>
        </w:rPr>
        <w:t>בחברה הערבית</w:t>
      </w:r>
      <w:r w:rsidRPr="00E747D1">
        <w:rPr>
          <w:rStyle w:val="af3"/>
          <w:b/>
          <w:bCs/>
          <w:rtl/>
        </w:rPr>
        <w:footnoteReference w:id="236"/>
      </w:r>
      <w:r w:rsidRPr="00E747D1">
        <w:rPr>
          <w:rFonts w:hint="cs"/>
          <w:b/>
          <w:bCs/>
          <w:rtl/>
        </w:rPr>
        <w:t xml:space="preserve"> שיש להם תיקים פליליים מקרב כלל בני הנוער עם תיקים פליליים (27%)</w:t>
      </w:r>
      <w:r w:rsidRPr="00E747D1">
        <w:rPr>
          <w:b/>
          <w:bCs/>
          <w:rtl/>
        </w:rPr>
        <w:t xml:space="preserve"> </w:t>
      </w:r>
      <w:r w:rsidRPr="00E747D1">
        <w:rPr>
          <w:rFonts w:hint="cs"/>
          <w:b/>
          <w:bCs/>
          <w:rtl/>
        </w:rPr>
        <w:t>גדול</w:t>
      </w:r>
      <w:r w:rsidRPr="00E747D1">
        <w:rPr>
          <w:b/>
          <w:bCs/>
          <w:rtl/>
        </w:rPr>
        <w:t xml:space="preserve"> משיעורם </w:t>
      </w:r>
      <w:r w:rsidRPr="00E747D1">
        <w:rPr>
          <w:rFonts w:hint="cs"/>
          <w:b/>
          <w:bCs/>
          <w:rtl/>
        </w:rPr>
        <w:t xml:space="preserve">של בני הנוער </w:t>
      </w:r>
      <w:r w:rsidRPr="00E747D1">
        <w:rPr>
          <w:b/>
          <w:bCs/>
          <w:rtl/>
        </w:rPr>
        <w:t>באוכלוסייה</w:t>
      </w:r>
      <w:r w:rsidRPr="00E747D1">
        <w:rPr>
          <w:rFonts w:hint="cs"/>
          <w:b/>
          <w:bCs/>
          <w:rtl/>
        </w:rPr>
        <w:t xml:space="preserve"> (23.5%)</w:t>
      </w:r>
      <w:r w:rsidRPr="00E747D1">
        <w:rPr>
          <w:b/>
          <w:bCs/>
          <w:rtl/>
        </w:rPr>
        <w:t>. לעומת</w:t>
      </w:r>
      <w:r w:rsidRPr="00E747D1">
        <w:rPr>
          <w:rFonts w:hint="cs"/>
          <w:b/>
          <w:bCs/>
          <w:rtl/>
        </w:rPr>
        <w:t xml:space="preserve"> זאת, שיעור בני הנוער בחברה היהודית שיש להם תיקים פליליים מקרב כלל בני הנוער עם תיקים פליליים</w:t>
      </w:r>
      <w:r w:rsidRPr="00E747D1">
        <w:rPr>
          <w:b/>
          <w:bCs/>
          <w:rtl/>
        </w:rPr>
        <w:t xml:space="preserve"> </w:t>
      </w:r>
      <w:r w:rsidRPr="00E747D1">
        <w:rPr>
          <w:rFonts w:hint="cs"/>
          <w:b/>
          <w:bCs/>
          <w:rtl/>
        </w:rPr>
        <w:t>(</w:t>
      </w:r>
      <w:r w:rsidRPr="00E747D1">
        <w:rPr>
          <w:b/>
          <w:bCs/>
          <w:rtl/>
        </w:rPr>
        <w:t>73%</w:t>
      </w:r>
      <w:r w:rsidRPr="00E747D1">
        <w:rPr>
          <w:rFonts w:hint="cs"/>
          <w:b/>
          <w:bCs/>
          <w:rtl/>
        </w:rPr>
        <w:t>)</w:t>
      </w:r>
      <w:r w:rsidRPr="00E747D1">
        <w:rPr>
          <w:b/>
          <w:bCs/>
          <w:rtl/>
        </w:rPr>
        <w:t xml:space="preserve"> </w:t>
      </w:r>
      <w:r w:rsidRPr="00E747D1">
        <w:rPr>
          <w:rFonts w:hint="cs"/>
          <w:b/>
          <w:bCs/>
          <w:rtl/>
        </w:rPr>
        <w:t>קטן משיעורם של בני נוער אלה באוכלוסייה (</w:t>
      </w:r>
      <w:r w:rsidRPr="00E747D1">
        <w:rPr>
          <w:b/>
          <w:bCs/>
          <w:rtl/>
        </w:rPr>
        <w:t>76.5%</w:t>
      </w:r>
      <w:r w:rsidRPr="00E747D1">
        <w:rPr>
          <w:rFonts w:hint="cs"/>
          <w:b/>
          <w:bCs/>
          <w:rtl/>
        </w:rPr>
        <w:t>)</w:t>
      </w:r>
      <w:r w:rsidRPr="00E747D1">
        <w:rPr>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כרבע מתושבי העיר </w:t>
      </w:r>
      <w:r w:rsidRPr="00E747D1">
        <w:rPr>
          <w:rFonts w:hint="cs"/>
          <w:b/>
          <w:bCs/>
          <w:rtl/>
        </w:rPr>
        <w:t xml:space="preserve">רמלה </w:t>
      </w:r>
      <w:r w:rsidRPr="00E747D1">
        <w:rPr>
          <w:rFonts w:hint="cs"/>
          <w:rtl/>
        </w:rPr>
        <w:t xml:space="preserve">הם ערבים (24%), אולם לדברי מנהלי </w:t>
      </w:r>
      <w:proofErr w:type="spellStart"/>
      <w:r w:rsidRPr="00E747D1">
        <w:rPr>
          <w:rFonts w:hint="cs"/>
          <w:rtl/>
        </w:rPr>
        <w:t>המש"ח</w:t>
      </w:r>
      <w:proofErr w:type="spellEnd"/>
      <w:r w:rsidRPr="00E747D1">
        <w:rPr>
          <w:rFonts w:hint="cs"/>
          <w:rtl/>
        </w:rPr>
        <w:t xml:space="preserve">, היצע המענים של משרד הרווחה לחברה הערבית מצומצם ומוגבל. למשל, לרשותה של צעירה הנתונה בסכנת חיים ממשית עומדות רק שתי מסגרות רווחה של מקלטי חירום מתאימות בכל הארץ, ולכן - למרות היותה נערה נורמטיבית, היא נאלצת להצטרף לתוכנית שאינה מתאימה לפרופיל שלה, אלא מתאימה לנערות שהתנהגותן לא נורמטיבית. כמו כן, רבים מהמקרים של המטופלים </w:t>
      </w:r>
      <w:proofErr w:type="spellStart"/>
      <w:r w:rsidRPr="00E747D1">
        <w:rPr>
          <w:rFonts w:hint="cs"/>
          <w:rtl/>
        </w:rPr>
        <w:t>במש"ח</w:t>
      </w:r>
      <w:proofErr w:type="spellEnd"/>
      <w:r w:rsidRPr="00E747D1">
        <w:rPr>
          <w:rFonts w:hint="cs"/>
          <w:rtl/>
        </w:rPr>
        <w:t xml:space="preserve"> בעיריית</w:t>
      </w:r>
      <w:r w:rsidRPr="00E747D1">
        <w:rPr>
          <w:rFonts w:hint="cs"/>
          <w:b/>
          <w:bCs/>
          <w:rtl/>
        </w:rPr>
        <w:t xml:space="preserve"> רמלה</w:t>
      </w:r>
      <w:r w:rsidRPr="00E747D1">
        <w:rPr>
          <w:rFonts w:hint="cs"/>
          <w:rtl/>
        </w:rPr>
        <w:t xml:space="preserve"> מורכבים יותר מהמקרים המטופלים ביישובים אחרים הקרובים אליה גיאוגרפית, ויש צורך בהוצאה של חלק מהמטופלים למסגרות חוץ-ביתיות, כי אין להם פתרון בקהילה.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ברשויות המקומיות</w:t>
      </w:r>
      <w:r w:rsidRPr="00E747D1">
        <w:rPr>
          <w:rFonts w:hint="cs"/>
          <w:b/>
          <w:bCs/>
          <w:rtl/>
        </w:rPr>
        <w:t xml:space="preserve"> רמלה</w:t>
      </w:r>
      <w:r w:rsidRPr="00E747D1">
        <w:rPr>
          <w:rFonts w:hint="cs"/>
          <w:rtl/>
        </w:rPr>
        <w:t xml:space="preserve"> ו</w:t>
      </w:r>
      <w:r w:rsidRPr="00E747D1">
        <w:rPr>
          <w:rFonts w:hint="cs"/>
          <w:b/>
          <w:bCs/>
          <w:rtl/>
        </w:rPr>
        <w:t>יפיע</w:t>
      </w:r>
      <w:r w:rsidRPr="00E747D1">
        <w:rPr>
          <w:rFonts w:hint="cs"/>
          <w:rtl/>
        </w:rPr>
        <w:t xml:space="preserve"> המענה שניתן הוא כאמור "בית חם" לנערות. על פי נתוני משרד הרווחה, בשנת 2023 על שמונה השמות ב"בית חם" ב</w:t>
      </w:r>
      <w:r w:rsidRPr="00E747D1">
        <w:rPr>
          <w:rFonts w:hint="eastAsia"/>
          <w:b/>
          <w:bCs/>
          <w:rtl/>
        </w:rPr>
        <w:t>רמלה</w:t>
      </w:r>
      <w:r w:rsidRPr="00E747D1">
        <w:rPr>
          <w:rFonts w:hint="cs"/>
          <w:rtl/>
        </w:rPr>
        <w:t>, ועל 15 השמות ב</w:t>
      </w:r>
      <w:r w:rsidRPr="00E747D1">
        <w:rPr>
          <w:rFonts w:hint="eastAsia"/>
          <w:b/>
          <w:bCs/>
          <w:rtl/>
        </w:rPr>
        <w:t>יפיע</w:t>
      </w:r>
      <w:r w:rsidRPr="00E747D1">
        <w:rPr>
          <w:rFonts w:hint="cs"/>
          <w:rtl/>
        </w:rPr>
        <w:t>; ובשנת 2024 על 14 השמות ב</w:t>
      </w:r>
      <w:r w:rsidRPr="00E747D1">
        <w:rPr>
          <w:rFonts w:hint="cs"/>
          <w:b/>
          <w:bCs/>
          <w:rtl/>
        </w:rPr>
        <w:t>רמלה</w:t>
      </w:r>
      <w:r w:rsidRPr="00E747D1">
        <w:rPr>
          <w:rFonts w:hint="cs"/>
          <w:rtl/>
        </w:rPr>
        <w:t xml:space="preserve"> ו-15 השמות ב</w:t>
      </w:r>
      <w:r w:rsidRPr="00E747D1">
        <w:rPr>
          <w:rFonts w:hint="cs"/>
          <w:b/>
          <w:bCs/>
          <w:rtl/>
        </w:rPr>
        <w:t>יפיע</w:t>
      </w:r>
      <w:r w:rsidRPr="00E747D1">
        <w:rPr>
          <w:rFonts w:hint="cs"/>
          <w:rtl/>
        </w:rPr>
        <w:t xml:space="preserve">. מענה זה של פתרונות בתוך הקהילה דל יחסית למענה הנדרש לאוכלוסייה.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נוסף על כך, בעיריית </w:t>
      </w:r>
      <w:r w:rsidRPr="00E747D1">
        <w:rPr>
          <w:rFonts w:hint="cs"/>
          <w:b/>
          <w:bCs/>
          <w:rtl/>
        </w:rPr>
        <w:t>רמלה</w:t>
      </w:r>
      <w:r w:rsidRPr="00E747D1">
        <w:rPr>
          <w:rFonts w:hint="cs"/>
          <w:rtl/>
        </w:rPr>
        <w:t xml:space="preserve"> מסגרת "הבית החם" לנערות שנפתחה בשכונת </w:t>
      </w:r>
      <w:proofErr w:type="spellStart"/>
      <w:r w:rsidRPr="00E747D1">
        <w:rPr>
          <w:rFonts w:hint="cs"/>
          <w:rtl/>
        </w:rPr>
        <w:t>ג'ואריש</w:t>
      </w:r>
      <w:proofErr w:type="spellEnd"/>
      <w:r w:rsidRPr="00E747D1">
        <w:rPr>
          <w:rFonts w:hint="cs"/>
          <w:rtl/>
        </w:rPr>
        <w:t xml:space="preserve"> בעיר נסגרה בשל בעיות הנוגעות לשכונה זו - שכונה הטרוגנית שמתאפיינת בשיעור פשיעה גבוה, בעימותים מזוינים בין החמולות השונות ובקושי במשילות ובשמירה על שלומם של התושבים. אנשי צוות והורים (גם הורים לנערות מהשכונה עצמה) חששו להגיע למסגרת הפועלת בשכונה זו. מקום הפעלתה של המסגרת הועתק לשכונה אחרת. עקב העתקת המקום, הנערות משכונת </w:t>
      </w:r>
      <w:proofErr w:type="spellStart"/>
      <w:r w:rsidRPr="00E747D1">
        <w:rPr>
          <w:rFonts w:hint="cs"/>
          <w:rtl/>
        </w:rPr>
        <w:t>ג'ואריש</w:t>
      </w:r>
      <w:proofErr w:type="spellEnd"/>
      <w:r w:rsidRPr="00E747D1">
        <w:rPr>
          <w:rFonts w:hint="cs"/>
          <w:rtl/>
        </w:rPr>
        <w:t xml:space="preserve"> הפסיקו להשתתף בתוכנית. עוד נמצא כי</w:t>
      </w:r>
      <w:r w:rsidRPr="00E747D1">
        <w:rPr>
          <w:rFonts w:hint="cs"/>
        </w:rPr>
        <w:t xml:space="preserve"> </w:t>
      </w:r>
      <w:r w:rsidRPr="00E747D1">
        <w:rPr>
          <w:rFonts w:hint="cs"/>
          <w:rtl/>
        </w:rPr>
        <w:t xml:space="preserve">אף שיש ארבעה בתי ספר שתלמידותיו עשויות להתאים למסגרת, אוכלוסיית הנערות במסגרת כוללת רק תלמידות מבית ספר אחד. </w:t>
      </w:r>
    </w:p>
    <w:p w:rsidR="00B52032" w:rsidRPr="00E747D1" w:rsidRDefault="00B52032" w:rsidP="00B52032">
      <w:pPr>
        <w:pStyle w:val="a9"/>
        <w:spacing w:line="269" w:lineRule="auto"/>
        <w:rPr>
          <w:rtl/>
        </w:rPr>
      </w:pPr>
    </w:p>
    <w:p w:rsidR="00B52032" w:rsidRPr="00E747D1" w:rsidRDefault="00B52032" w:rsidP="00B52032">
      <w:pPr>
        <w:spacing w:line="269" w:lineRule="auto"/>
      </w:pPr>
      <w:bookmarkStart w:id="89" w:name="_Hlk193822778"/>
      <w:r w:rsidRPr="00E747D1">
        <w:rPr>
          <w:rtl/>
        </w:rPr>
        <w:t>יש לציין כי מלבד משרד הרווחה</w:t>
      </w:r>
      <w:r w:rsidRPr="00E747D1">
        <w:rPr>
          <w:rFonts w:hint="cs"/>
          <w:rtl/>
        </w:rPr>
        <w:t xml:space="preserve"> המקצה תקציבים לנוער בסיכון,</w:t>
      </w:r>
      <w:r w:rsidRPr="00E747D1">
        <w:rPr>
          <w:rtl/>
        </w:rPr>
        <w:t xml:space="preserve"> ברשות כאמור פועלים גורמים נוספים המטפלים בנוער בסיכון. ב</w:t>
      </w:r>
      <w:r w:rsidRPr="00E747D1">
        <w:rPr>
          <w:rFonts w:hint="cs"/>
          <w:rtl/>
        </w:rPr>
        <w:t xml:space="preserve">עיריית </w:t>
      </w:r>
      <w:r w:rsidRPr="00E747D1">
        <w:rPr>
          <w:b/>
          <w:bCs/>
          <w:rtl/>
        </w:rPr>
        <w:t>רמלה</w:t>
      </w:r>
      <w:r w:rsidRPr="00E747D1">
        <w:rPr>
          <w:rtl/>
        </w:rPr>
        <w:t xml:space="preserve"> ניתן מטעם שפ"י</w:t>
      </w:r>
      <w:r w:rsidRPr="00E747D1">
        <w:rPr>
          <w:rFonts w:hint="cs"/>
          <w:rtl/>
        </w:rPr>
        <w:t xml:space="preserve"> (שירות פסיכולוגי ייעוצי)</w:t>
      </w:r>
      <w:r w:rsidRPr="00E747D1">
        <w:rPr>
          <w:rtl/>
        </w:rPr>
        <w:t xml:space="preserve"> </w:t>
      </w:r>
      <w:r w:rsidRPr="00E747D1">
        <w:rPr>
          <w:rFonts w:hint="cs"/>
          <w:rtl/>
        </w:rPr>
        <w:t xml:space="preserve">המענה </w:t>
      </w:r>
      <w:r w:rsidRPr="00E747D1">
        <w:rPr>
          <w:rtl/>
        </w:rPr>
        <w:t>"דלת פתוחה למתבגרים הנמצאים בסיכון", מטעם משרד החינוך</w:t>
      </w:r>
      <w:r w:rsidRPr="00E747D1">
        <w:rPr>
          <w:rFonts w:hint="cs"/>
          <w:rtl/>
        </w:rPr>
        <w:t xml:space="preserve"> ניתן מענה במסגרת </w:t>
      </w:r>
      <w:r w:rsidRPr="00E747D1">
        <w:rPr>
          <w:rtl/>
        </w:rPr>
        <w:t xml:space="preserve">מרכז </w:t>
      </w:r>
      <w:r w:rsidRPr="00E747D1">
        <w:rPr>
          <w:rFonts w:hint="cs"/>
          <w:rtl/>
        </w:rPr>
        <w:t>ה</w:t>
      </w:r>
      <w:r w:rsidRPr="00E747D1">
        <w:rPr>
          <w:rtl/>
        </w:rPr>
        <w:t xml:space="preserve">נוער </w:t>
      </w:r>
      <w:r w:rsidRPr="00E747D1">
        <w:rPr>
          <w:rFonts w:hint="cs"/>
          <w:rtl/>
        </w:rPr>
        <w:t>ה</w:t>
      </w:r>
      <w:r w:rsidRPr="00E747D1">
        <w:rPr>
          <w:rtl/>
        </w:rPr>
        <w:t>י</w:t>
      </w:r>
      <w:r w:rsidRPr="00E747D1">
        <w:rPr>
          <w:rFonts w:hint="cs"/>
          <w:rtl/>
        </w:rPr>
        <w:t>י</w:t>
      </w:r>
      <w:r w:rsidRPr="00E747D1">
        <w:rPr>
          <w:rtl/>
        </w:rPr>
        <w:t>שובי ו</w:t>
      </w:r>
      <w:r w:rsidRPr="00E747D1">
        <w:rPr>
          <w:rFonts w:hint="cs"/>
          <w:rtl/>
        </w:rPr>
        <w:t>במסגרת ה</w:t>
      </w:r>
      <w:r w:rsidRPr="00E747D1">
        <w:rPr>
          <w:rtl/>
        </w:rPr>
        <w:t>ת</w:t>
      </w:r>
      <w:r w:rsidRPr="00E747D1">
        <w:rPr>
          <w:rFonts w:hint="cs"/>
          <w:rtl/>
        </w:rPr>
        <w:t>ו</w:t>
      </w:r>
      <w:r w:rsidRPr="00E747D1">
        <w:rPr>
          <w:rtl/>
        </w:rPr>
        <w:t xml:space="preserve">כנית </w:t>
      </w:r>
      <w:r w:rsidRPr="00E747D1">
        <w:rPr>
          <w:rFonts w:hint="cs"/>
          <w:rtl/>
        </w:rPr>
        <w:t>"</w:t>
      </w:r>
      <w:r w:rsidRPr="00E747D1">
        <w:rPr>
          <w:rtl/>
        </w:rPr>
        <w:t>גשרים</w:t>
      </w:r>
      <w:r w:rsidRPr="00E747D1">
        <w:rPr>
          <w:rFonts w:hint="cs"/>
          <w:rtl/>
        </w:rPr>
        <w:t xml:space="preserve"> </w:t>
      </w:r>
      <w:r w:rsidRPr="00E747D1">
        <w:rPr>
          <w:rtl/>
        </w:rPr>
        <w:t>- תכנית קידום נוער למניעת נשירת תלמידים בסיכון גבוה</w:t>
      </w:r>
      <w:r w:rsidRPr="00E747D1">
        <w:rPr>
          <w:rFonts w:hint="cs"/>
          <w:rtl/>
        </w:rPr>
        <w:t>"</w:t>
      </w:r>
      <w:r w:rsidRPr="00E747D1">
        <w:rPr>
          <w:rtl/>
        </w:rPr>
        <w:t xml:space="preserve">. </w:t>
      </w:r>
      <w:r w:rsidRPr="00E747D1">
        <w:rPr>
          <w:rFonts w:hint="cs"/>
          <w:rtl/>
        </w:rPr>
        <w:t>כמו כן ניתן</w:t>
      </w:r>
      <w:r w:rsidRPr="00E747D1">
        <w:rPr>
          <w:rtl/>
        </w:rPr>
        <w:t xml:space="preserve"> מטעם קרן רש"י </w:t>
      </w:r>
      <w:r w:rsidRPr="00E747D1">
        <w:rPr>
          <w:rFonts w:hint="cs"/>
          <w:rtl/>
        </w:rPr>
        <w:t>מענה במסגרת ה</w:t>
      </w:r>
      <w:r w:rsidRPr="00E747D1">
        <w:rPr>
          <w:rtl/>
        </w:rPr>
        <w:t xml:space="preserve">מיזם </w:t>
      </w:r>
      <w:r w:rsidRPr="00E747D1">
        <w:rPr>
          <w:rFonts w:hint="cs"/>
          <w:rtl/>
        </w:rPr>
        <w:t>"</w:t>
      </w:r>
      <w:r w:rsidRPr="00E747D1">
        <w:rPr>
          <w:rtl/>
        </w:rPr>
        <w:t>נור</w:t>
      </w:r>
      <w:r w:rsidRPr="00E747D1">
        <w:rPr>
          <w:rFonts w:hint="cs"/>
          <w:rtl/>
        </w:rPr>
        <w:t>"</w:t>
      </w:r>
      <w:r w:rsidRPr="00E747D1">
        <w:rPr>
          <w:rtl/>
        </w:rPr>
        <w:t xml:space="preserve"> לנערות וצעירות מהחברה הערבית</w:t>
      </w:r>
      <w:r w:rsidRPr="00E747D1">
        <w:rPr>
          <w:rFonts w:hint="cs"/>
          <w:rtl/>
        </w:rPr>
        <w:t>.</w:t>
      </w:r>
      <w:r w:rsidRPr="00E747D1">
        <w:rPr>
          <w:rtl/>
        </w:rPr>
        <w:t xml:space="preserve"> בכל התוכניות ביחד השתתפו כ-150 בני נוער. בשנת </w:t>
      </w:r>
      <w:r w:rsidRPr="00E747D1">
        <w:rPr>
          <w:rFonts w:hint="cs"/>
          <w:rtl/>
        </w:rPr>
        <w:t xml:space="preserve">הלימודים </w:t>
      </w:r>
      <w:proofErr w:type="spellStart"/>
      <w:r w:rsidRPr="00E747D1">
        <w:rPr>
          <w:rFonts w:hint="cs"/>
          <w:rtl/>
        </w:rPr>
        <w:t>ה</w:t>
      </w:r>
      <w:r w:rsidRPr="00E747D1">
        <w:rPr>
          <w:rtl/>
        </w:rPr>
        <w:t>תשפ"ד</w:t>
      </w:r>
      <w:proofErr w:type="spellEnd"/>
      <w:r w:rsidRPr="00E747D1">
        <w:rPr>
          <w:rtl/>
        </w:rPr>
        <w:t xml:space="preserve"> </w:t>
      </w:r>
      <w:r w:rsidRPr="00E747D1">
        <w:rPr>
          <w:rFonts w:hint="cs"/>
          <w:rtl/>
        </w:rPr>
        <w:t>ניתן ב</w:t>
      </w:r>
      <w:r w:rsidRPr="00E747D1">
        <w:rPr>
          <w:rFonts w:hint="eastAsia"/>
          <w:b/>
          <w:bCs/>
          <w:rtl/>
        </w:rPr>
        <w:t>יפיע</w:t>
      </w:r>
      <w:r w:rsidRPr="00E747D1">
        <w:rPr>
          <w:rFonts w:hint="cs"/>
          <w:rtl/>
        </w:rPr>
        <w:t xml:space="preserve">, </w:t>
      </w:r>
      <w:r w:rsidRPr="00E747D1">
        <w:rPr>
          <w:rtl/>
        </w:rPr>
        <w:t>במסגרת תקציב התכנית הלאומית של משרד החינוך</w:t>
      </w:r>
      <w:r w:rsidRPr="00E747D1">
        <w:rPr>
          <w:rFonts w:hint="cs"/>
          <w:rtl/>
        </w:rPr>
        <w:t>,</w:t>
      </w:r>
      <w:r w:rsidRPr="00E747D1">
        <w:rPr>
          <w:rtl/>
        </w:rPr>
        <w:t xml:space="preserve"> ניתן ב</w:t>
      </w:r>
      <w:r w:rsidRPr="00E747D1">
        <w:rPr>
          <w:b/>
          <w:bCs/>
          <w:rtl/>
        </w:rPr>
        <w:t>יפיע</w:t>
      </w:r>
      <w:r w:rsidRPr="00E747D1">
        <w:rPr>
          <w:rFonts w:hint="cs"/>
          <w:rtl/>
        </w:rPr>
        <w:t xml:space="preserve"> ל-19 בני נוער</w:t>
      </w:r>
      <w:r w:rsidRPr="00E747D1">
        <w:rPr>
          <w:rtl/>
        </w:rPr>
        <w:t xml:space="preserve"> מענה </w:t>
      </w:r>
      <w:r w:rsidRPr="00E747D1">
        <w:rPr>
          <w:rFonts w:hint="cs"/>
          <w:rtl/>
        </w:rPr>
        <w:t>נוסף במסגרת</w:t>
      </w:r>
      <w:r w:rsidRPr="00E747D1">
        <w:rPr>
          <w:rtl/>
        </w:rPr>
        <w:t xml:space="preserve"> </w:t>
      </w:r>
      <w:r w:rsidRPr="00E747D1">
        <w:rPr>
          <w:rFonts w:hint="cs"/>
          <w:rtl/>
        </w:rPr>
        <w:t>ה</w:t>
      </w:r>
      <w:r w:rsidRPr="00E747D1">
        <w:rPr>
          <w:rtl/>
        </w:rPr>
        <w:t>ת</w:t>
      </w:r>
      <w:r w:rsidRPr="00E747D1">
        <w:rPr>
          <w:rFonts w:hint="cs"/>
          <w:rtl/>
        </w:rPr>
        <w:t>ו</w:t>
      </w:r>
      <w:r w:rsidRPr="00E747D1">
        <w:rPr>
          <w:rtl/>
        </w:rPr>
        <w:t>כנית "גשרים - תכנית קידום נוער למניעת נשירת תלמידים בסיכון גבוה".</w:t>
      </w:r>
    </w:p>
    <w:bookmarkEnd w:id="89"/>
    <w:p w:rsidR="00B52032" w:rsidRPr="00E747D1" w:rsidRDefault="00B52032" w:rsidP="00B52032">
      <w:pPr>
        <w:pStyle w:val="a9"/>
        <w:spacing w:line="269" w:lineRule="auto"/>
        <w:rPr>
          <w:rtl/>
        </w:rPr>
      </w:pPr>
    </w:p>
    <w:p w:rsidR="00B52032" w:rsidRPr="00E747D1" w:rsidRDefault="00B52032" w:rsidP="00B52032">
      <w:pPr>
        <w:spacing w:line="269" w:lineRule="auto"/>
        <w:rPr>
          <w:b/>
          <w:bCs/>
        </w:rPr>
      </w:pPr>
      <w:bookmarkStart w:id="90" w:name="_Hlk200998946"/>
      <w:bookmarkStart w:id="91" w:name="_Hlk193822893"/>
      <w:r w:rsidRPr="00E747D1">
        <w:rPr>
          <w:b/>
          <w:bCs/>
          <w:rtl/>
        </w:rPr>
        <w:t xml:space="preserve">הועלה כי </w:t>
      </w:r>
      <w:r w:rsidRPr="00E747D1">
        <w:rPr>
          <w:rFonts w:hint="cs"/>
          <w:b/>
          <w:bCs/>
          <w:rtl/>
        </w:rPr>
        <w:t>אף שיש ב</w:t>
      </w:r>
      <w:r w:rsidRPr="00E747D1">
        <w:rPr>
          <w:b/>
          <w:bCs/>
          <w:rtl/>
        </w:rPr>
        <w:t xml:space="preserve">חברה הערבית </w:t>
      </w:r>
      <w:r w:rsidRPr="00E747D1">
        <w:rPr>
          <w:rFonts w:hint="cs"/>
          <w:b/>
          <w:bCs/>
          <w:rtl/>
        </w:rPr>
        <w:t xml:space="preserve">נטייה </w:t>
      </w:r>
      <w:r w:rsidRPr="00E747D1">
        <w:rPr>
          <w:b/>
          <w:bCs/>
          <w:rtl/>
        </w:rPr>
        <w:t xml:space="preserve">לטפל בנוער בסיכון בתוך הקהילה, נראה כי התקציבים </w:t>
      </w:r>
      <w:bookmarkStart w:id="92" w:name="_Hlk200998928"/>
      <w:r w:rsidRPr="00E747D1">
        <w:rPr>
          <w:b/>
          <w:bCs/>
          <w:rtl/>
        </w:rPr>
        <w:t xml:space="preserve">לחברה הערבית </w:t>
      </w:r>
      <w:r w:rsidRPr="00E747D1">
        <w:rPr>
          <w:rFonts w:hint="cs"/>
          <w:b/>
          <w:bCs/>
          <w:rtl/>
        </w:rPr>
        <w:t xml:space="preserve">בתחום החינוך </w:t>
      </w:r>
      <w:r w:rsidRPr="00E747D1">
        <w:rPr>
          <w:b/>
          <w:bCs/>
          <w:rtl/>
        </w:rPr>
        <w:t>דלים יותר</w:t>
      </w:r>
      <w:r w:rsidRPr="00E747D1">
        <w:rPr>
          <w:rFonts w:hint="cs"/>
          <w:b/>
          <w:bCs/>
          <w:rtl/>
        </w:rPr>
        <w:t xml:space="preserve"> מאשר התקציבים לחברה היהודית</w:t>
      </w:r>
      <w:bookmarkEnd w:id="90"/>
      <w:r w:rsidRPr="00E747D1">
        <w:rPr>
          <w:b/>
          <w:bCs/>
          <w:rtl/>
        </w:rPr>
        <w:t xml:space="preserve">. </w:t>
      </w:r>
      <w:bookmarkEnd w:id="92"/>
      <w:r w:rsidRPr="00E747D1">
        <w:rPr>
          <w:rFonts w:hint="cs"/>
          <w:b/>
          <w:bCs/>
          <w:rtl/>
        </w:rPr>
        <w:t>דבר זה עשוי לגרום לכך</w:t>
      </w:r>
      <w:r w:rsidRPr="00E747D1">
        <w:rPr>
          <w:b/>
          <w:bCs/>
          <w:rtl/>
        </w:rPr>
        <w:t xml:space="preserve"> </w:t>
      </w:r>
      <w:r w:rsidRPr="00E747D1">
        <w:rPr>
          <w:rFonts w:hint="cs"/>
          <w:b/>
          <w:bCs/>
          <w:rtl/>
        </w:rPr>
        <w:t>ש</w:t>
      </w:r>
      <w:r w:rsidRPr="00E747D1">
        <w:rPr>
          <w:b/>
          <w:bCs/>
          <w:rtl/>
        </w:rPr>
        <w:t xml:space="preserve">המנגנונים לטיפול בנוער בסיכון בחברה הערבית </w:t>
      </w:r>
      <w:r w:rsidRPr="00E747D1">
        <w:rPr>
          <w:rFonts w:hint="cs"/>
          <w:b/>
          <w:bCs/>
          <w:rtl/>
        </w:rPr>
        <w:t>לא יהיו</w:t>
      </w:r>
      <w:r w:rsidRPr="00E747D1">
        <w:rPr>
          <w:b/>
          <w:bCs/>
          <w:rtl/>
        </w:rPr>
        <w:t xml:space="preserve"> מפותחים בהתאם </w:t>
      </w:r>
      <w:r w:rsidRPr="00E747D1">
        <w:rPr>
          <w:rFonts w:hint="eastAsia"/>
          <w:b/>
          <w:bCs/>
          <w:rtl/>
        </w:rPr>
        <w:t>לצורכי</w:t>
      </w:r>
      <w:r w:rsidRPr="00E747D1">
        <w:rPr>
          <w:b/>
          <w:bCs/>
          <w:rtl/>
        </w:rPr>
        <w:t xml:space="preserve"> </w:t>
      </w:r>
      <w:r w:rsidRPr="00E747D1">
        <w:rPr>
          <w:rFonts w:hint="eastAsia"/>
          <w:b/>
          <w:bCs/>
          <w:rtl/>
        </w:rPr>
        <w:t>אוכלוסייה</w:t>
      </w:r>
      <w:r w:rsidRPr="00E747D1">
        <w:rPr>
          <w:b/>
          <w:bCs/>
          <w:rtl/>
        </w:rPr>
        <w:t xml:space="preserve"> </w:t>
      </w:r>
      <w:r w:rsidRPr="00E747D1">
        <w:rPr>
          <w:rFonts w:hint="eastAsia"/>
          <w:b/>
          <w:bCs/>
          <w:rtl/>
        </w:rPr>
        <w:t>זו</w:t>
      </w:r>
      <w:r w:rsidRPr="00E747D1">
        <w:rPr>
          <w:b/>
          <w:bCs/>
          <w:rtl/>
        </w:rPr>
        <w:t xml:space="preserve">, </w:t>
      </w:r>
      <w:r w:rsidRPr="00E747D1">
        <w:rPr>
          <w:rFonts w:hint="eastAsia"/>
          <w:b/>
          <w:bCs/>
          <w:rtl/>
        </w:rPr>
        <w:t>וכמו</w:t>
      </w:r>
      <w:r w:rsidRPr="00E747D1">
        <w:rPr>
          <w:b/>
          <w:bCs/>
          <w:rtl/>
        </w:rPr>
        <w:t xml:space="preserve"> </w:t>
      </w:r>
      <w:r w:rsidRPr="00E747D1">
        <w:rPr>
          <w:rFonts w:hint="eastAsia"/>
          <w:b/>
          <w:bCs/>
          <w:rtl/>
        </w:rPr>
        <w:t>כן</w:t>
      </w:r>
      <w:r w:rsidRPr="00E747D1">
        <w:rPr>
          <w:b/>
          <w:bCs/>
          <w:rtl/>
        </w:rPr>
        <w:t xml:space="preserve"> </w:t>
      </w:r>
      <w:r w:rsidRPr="00E747D1">
        <w:rPr>
          <w:rFonts w:hint="eastAsia"/>
          <w:b/>
          <w:bCs/>
          <w:rtl/>
        </w:rPr>
        <w:t>היקפם</w:t>
      </w:r>
      <w:r w:rsidRPr="00E747D1">
        <w:rPr>
          <w:b/>
          <w:bCs/>
          <w:rtl/>
        </w:rPr>
        <w:t xml:space="preserve"> </w:t>
      </w:r>
      <w:r w:rsidRPr="00E747D1">
        <w:rPr>
          <w:rFonts w:hint="eastAsia"/>
          <w:b/>
          <w:bCs/>
          <w:rtl/>
        </w:rPr>
        <w:t>של</w:t>
      </w:r>
      <w:r w:rsidRPr="00E747D1">
        <w:rPr>
          <w:b/>
          <w:bCs/>
          <w:rtl/>
        </w:rPr>
        <w:t xml:space="preserve"> </w:t>
      </w:r>
      <w:r w:rsidRPr="00E747D1">
        <w:rPr>
          <w:rFonts w:hint="eastAsia"/>
          <w:b/>
          <w:bCs/>
          <w:rtl/>
        </w:rPr>
        <w:t>התקציבים</w:t>
      </w:r>
      <w:r w:rsidRPr="00E747D1">
        <w:rPr>
          <w:b/>
          <w:bCs/>
          <w:rtl/>
        </w:rPr>
        <w:t xml:space="preserve"> </w:t>
      </w:r>
      <w:r w:rsidRPr="00E747D1">
        <w:rPr>
          <w:rFonts w:hint="eastAsia"/>
          <w:b/>
          <w:bCs/>
          <w:rtl/>
        </w:rPr>
        <w:t>והמענים</w:t>
      </w:r>
      <w:r w:rsidRPr="00E747D1">
        <w:rPr>
          <w:b/>
          <w:bCs/>
          <w:rtl/>
        </w:rPr>
        <w:t xml:space="preserve"> </w:t>
      </w:r>
      <w:r w:rsidRPr="00E747D1">
        <w:rPr>
          <w:rFonts w:hint="eastAsia"/>
          <w:b/>
          <w:bCs/>
          <w:rtl/>
        </w:rPr>
        <w:t>בתחום</w:t>
      </w:r>
      <w:r w:rsidRPr="00E747D1">
        <w:rPr>
          <w:b/>
          <w:bCs/>
          <w:rtl/>
        </w:rPr>
        <w:t xml:space="preserve"> </w:t>
      </w:r>
      <w:r w:rsidRPr="00E747D1">
        <w:rPr>
          <w:rFonts w:hint="eastAsia"/>
          <w:b/>
          <w:bCs/>
          <w:rtl/>
        </w:rPr>
        <w:t>החינוך</w:t>
      </w:r>
      <w:r w:rsidRPr="00E747D1">
        <w:rPr>
          <w:b/>
          <w:bCs/>
          <w:rtl/>
        </w:rPr>
        <w:t xml:space="preserve"> </w:t>
      </w:r>
      <w:r w:rsidRPr="00E747D1">
        <w:rPr>
          <w:rFonts w:hint="eastAsia"/>
          <w:b/>
          <w:bCs/>
          <w:rtl/>
        </w:rPr>
        <w:t>הניתנים</w:t>
      </w:r>
      <w:r w:rsidRPr="00E747D1">
        <w:rPr>
          <w:b/>
          <w:bCs/>
          <w:rtl/>
        </w:rPr>
        <w:t xml:space="preserve"> </w:t>
      </w:r>
      <w:r w:rsidRPr="00E747D1">
        <w:rPr>
          <w:rFonts w:hint="eastAsia"/>
          <w:b/>
          <w:bCs/>
          <w:rtl/>
        </w:rPr>
        <w:t>ל</w:t>
      </w:r>
      <w:r w:rsidRPr="00E747D1">
        <w:rPr>
          <w:b/>
          <w:bCs/>
          <w:rtl/>
        </w:rPr>
        <w:t xml:space="preserve">בני הנוער בחברה הערבית </w:t>
      </w:r>
      <w:r w:rsidRPr="00E747D1">
        <w:rPr>
          <w:rFonts w:hint="eastAsia"/>
          <w:b/>
          <w:bCs/>
          <w:rtl/>
        </w:rPr>
        <w:t>קטן</w:t>
      </w:r>
      <w:r w:rsidRPr="00E747D1">
        <w:rPr>
          <w:b/>
          <w:bCs/>
          <w:rtl/>
        </w:rPr>
        <w:t xml:space="preserve"> </w:t>
      </w:r>
      <w:r w:rsidRPr="00E747D1">
        <w:rPr>
          <w:rFonts w:hint="eastAsia"/>
          <w:b/>
          <w:bCs/>
          <w:rtl/>
        </w:rPr>
        <w:t>מהיקפם</w:t>
      </w:r>
      <w:r w:rsidRPr="00E747D1">
        <w:rPr>
          <w:b/>
          <w:bCs/>
          <w:rtl/>
        </w:rPr>
        <w:t xml:space="preserve"> </w:t>
      </w:r>
      <w:r w:rsidRPr="00E747D1">
        <w:rPr>
          <w:rFonts w:hint="eastAsia"/>
          <w:b/>
          <w:bCs/>
          <w:rtl/>
        </w:rPr>
        <w:t>ב</w:t>
      </w:r>
      <w:r w:rsidRPr="00E747D1">
        <w:rPr>
          <w:b/>
          <w:bCs/>
          <w:rtl/>
        </w:rPr>
        <w:t>חברה היהודית.</w:t>
      </w:r>
    </w:p>
    <w:bookmarkEnd w:id="91"/>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b/>
          <w:bCs/>
          <w:rtl/>
        </w:rPr>
        <w:t xml:space="preserve">מומלץ לרשויות המקומיות רמלה ויפיע </w:t>
      </w:r>
      <w:r w:rsidRPr="00E747D1">
        <w:rPr>
          <w:rFonts w:hint="cs"/>
          <w:b/>
          <w:bCs/>
          <w:rtl/>
        </w:rPr>
        <w:t>להרחיב את המענים הקיימים כך שייתנו מענה ליותר בני נוער בסיכון ולפתוח</w:t>
      </w:r>
      <w:r w:rsidRPr="00E747D1">
        <w:rPr>
          <w:b/>
          <w:bCs/>
          <w:rtl/>
        </w:rPr>
        <w:t xml:space="preserve"> מסגרות נוספות לנוער בסיכון מהחברה הערבית.</w:t>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bookmarkStart w:id="93" w:name="_Hlk193822946"/>
      <w:r w:rsidRPr="00E747D1">
        <w:rPr>
          <w:b/>
          <w:bCs/>
          <w:rtl/>
        </w:rPr>
        <w:t xml:space="preserve">מומלץ למשרד הרווחה </w:t>
      </w:r>
      <w:r w:rsidRPr="00E747D1">
        <w:rPr>
          <w:rFonts w:hint="cs"/>
          <w:b/>
          <w:bCs/>
          <w:rtl/>
        </w:rPr>
        <w:t>ולמשרד החינוך לקדם</w:t>
      </w:r>
      <w:r w:rsidRPr="00E747D1">
        <w:rPr>
          <w:b/>
          <w:bCs/>
          <w:rtl/>
        </w:rPr>
        <w:t xml:space="preserve"> מסגרות ומענים </w:t>
      </w:r>
      <w:r w:rsidRPr="00E747D1">
        <w:rPr>
          <w:rFonts w:hint="cs"/>
          <w:b/>
          <w:bCs/>
          <w:rtl/>
        </w:rPr>
        <w:t xml:space="preserve">נוספים </w:t>
      </w:r>
      <w:r w:rsidRPr="00E747D1">
        <w:rPr>
          <w:b/>
          <w:bCs/>
          <w:rtl/>
        </w:rPr>
        <w:t xml:space="preserve">בקהילה לבני נוער </w:t>
      </w:r>
      <w:r w:rsidRPr="00E747D1">
        <w:rPr>
          <w:rFonts w:hint="cs"/>
          <w:b/>
          <w:bCs/>
          <w:rtl/>
        </w:rPr>
        <w:t xml:space="preserve">בסיכון </w:t>
      </w:r>
      <w:r w:rsidRPr="00E747D1">
        <w:rPr>
          <w:b/>
          <w:bCs/>
          <w:rtl/>
        </w:rPr>
        <w:t xml:space="preserve">בחברה הערבית. מומלץ כי משרד הרווחה </w:t>
      </w:r>
      <w:r w:rsidRPr="00E747D1">
        <w:rPr>
          <w:rFonts w:hint="cs"/>
          <w:b/>
          <w:bCs/>
          <w:rtl/>
        </w:rPr>
        <w:t>ימפה</w:t>
      </w:r>
      <w:r w:rsidRPr="00E747D1">
        <w:rPr>
          <w:b/>
          <w:bCs/>
          <w:rtl/>
        </w:rPr>
        <w:t xml:space="preserve"> </w:t>
      </w:r>
      <w:r w:rsidRPr="00E747D1">
        <w:rPr>
          <w:rFonts w:hint="cs"/>
          <w:b/>
          <w:bCs/>
          <w:rtl/>
        </w:rPr>
        <w:t>את</w:t>
      </w:r>
      <w:r w:rsidRPr="00E747D1">
        <w:rPr>
          <w:b/>
          <w:bCs/>
          <w:rtl/>
        </w:rPr>
        <w:t xml:space="preserve"> </w:t>
      </w:r>
      <w:r w:rsidRPr="00E747D1">
        <w:rPr>
          <w:rFonts w:hint="cs"/>
          <w:b/>
          <w:bCs/>
          <w:rtl/>
        </w:rPr>
        <w:t>ה</w:t>
      </w:r>
      <w:r w:rsidRPr="00E747D1">
        <w:rPr>
          <w:b/>
          <w:bCs/>
          <w:rtl/>
        </w:rPr>
        <w:t>חסמים ביצירת מסגרות אלו</w:t>
      </w:r>
      <w:r w:rsidRPr="00E747D1">
        <w:rPr>
          <w:rFonts w:hint="cs"/>
          <w:b/>
          <w:bCs/>
          <w:rtl/>
        </w:rPr>
        <w:t xml:space="preserve"> ויפעל להפחתתם</w:t>
      </w:r>
      <w:r w:rsidRPr="00E747D1">
        <w:rPr>
          <w:b/>
          <w:bCs/>
          <w:rtl/>
        </w:rPr>
        <w:t>.</w:t>
      </w:r>
    </w:p>
    <w:p w:rsidR="00B52032" w:rsidRPr="00E747D1" w:rsidRDefault="00B52032" w:rsidP="00B52032">
      <w:pPr>
        <w:pStyle w:val="a9"/>
        <w:spacing w:line="269" w:lineRule="auto"/>
        <w:rPr>
          <w:rtl/>
        </w:rPr>
      </w:pPr>
    </w:p>
    <w:bookmarkEnd w:id="93"/>
    <w:p w:rsidR="00B52032" w:rsidRPr="00E747D1" w:rsidRDefault="00B52032" w:rsidP="00B52032">
      <w:pPr>
        <w:spacing w:line="269" w:lineRule="auto"/>
        <w:rPr>
          <w:rtl/>
        </w:rPr>
      </w:pPr>
      <w:r w:rsidRPr="00E747D1">
        <w:rPr>
          <w:rFonts w:hint="eastAsia"/>
          <w:rtl/>
        </w:rPr>
        <w:lastRenderedPageBreak/>
        <w:t>משרד</w:t>
      </w:r>
      <w:r w:rsidRPr="00E747D1">
        <w:rPr>
          <w:rtl/>
        </w:rPr>
        <w:t xml:space="preserve"> </w:t>
      </w:r>
      <w:r w:rsidRPr="00E747D1">
        <w:rPr>
          <w:rFonts w:hint="eastAsia"/>
          <w:rtl/>
        </w:rPr>
        <w:t>החינוך</w:t>
      </w:r>
      <w:r w:rsidRPr="00E747D1">
        <w:rPr>
          <w:rtl/>
        </w:rPr>
        <w:t xml:space="preserve"> </w:t>
      </w:r>
      <w:r w:rsidRPr="00E747D1">
        <w:rPr>
          <w:rFonts w:hint="eastAsia"/>
          <w:rtl/>
        </w:rPr>
        <w:t>מסר</w:t>
      </w:r>
      <w:r w:rsidRPr="00E747D1">
        <w:rPr>
          <w:rtl/>
        </w:rPr>
        <w:t xml:space="preserve"> </w:t>
      </w:r>
      <w:r w:rsidRPr="00E747D1">
        <w:rPr>
          <w:rFonts w:hint="eastAsia"/>
          <w:rtl/>
        </w:rPr>
        <w:t>בתשובתו</w:t>
      </w:r>
      <w:r w:rsidRPr="00E747D1">
        <w:rPr>
          <w:rtl/>
        </w:rPr>
        <w:t xml:space="preserve"> כי שיתופי הפעולה ב</w:t>
      </w:r>
      <w:r w:rsidRPr="00E747D1">
        <w:rPr>
          <w:rFonts w:hint="eastAsia"/>
          <w:rtl/>
        </w:rPr>
        <w:t>ין</w:t>
      </w:r>
      <w:r w:rsidRPr="00E747D1">
        <w:rPr>
          <w:rtl/>
        </w:rPr>
        <w:t xml:space="preserve"> </w:t>
      </w:r>
      <w:r w:rsidRPr="00E747D1">
        <w:rPr>
          <w:rFonts w:hint="eastAsia"/>
          <w:rtl/>
        </w:rPr>
        <w:t>משרד</w:t>
      </w:r>
      <w:r w:rsidRPr="00E747D1">
        <w:rPr>
          <w:rtl/>
        </w:rPr>
        <w:t xml:space="preserve"> </w:t>
      </w:r>
      <w:r w:rsidRPr="00E747D1">
        <w:rPr>
          <w:rFonts w:hint="eastAsia"/>
          <w:rtl/>
        </w:rPr>
        <w:t>החינוך</w:t>
      </w:r>
      <w:r w:rsidRPr="00E747D1">
        <w:rPr>
          <w:rtl/>
        </w:rPr>
        <w:t xml:space="preserve"> </w:t>
      </w:r>
      <w:r w:rsidRPr="00E747D1">
        <w:rPr>
          <w:rFonts w:hint="eastAsia"/>
          <w:rtl/>
        </w:rPr>
        <w:t>ומשרד</w:t>
      </w:r>
      <w:r w:rsidRPr="00E747D1">
        <w:rPr>
          <w:rtl/>
        </w:rPr>
        <w:t xml:space="preserve"> </w:t>
      </w:r>
      <w:r w:rsidRPr="00E747D1">
        <w:rPr>
          <w:rFonts w:hint="eastAsia"/>
          <w:rtl/>
        </w:rPr>
        <w:t>הרווחה</w:t>
      </w:r>
      <w:r w:rsidRPr="00E747D1">
        <w:rPr>
          <w:rtl/>
        </w:rPr>
        <w:t xml:space="preserve"> </w:t>
      </w:r>
      <w:r w:rsidRPr="00E747D1">
        <w:rPr>
          <w:rFonts w:hint="eastAsia"/>
          <w:rtl/>
        </w:rPr>
        <w:t>חשובים</w:t>
      </w:r>
      <w:r w:rsidRPr="00E747D1">
        <w:rPr>
          <w:rtl/>
        </w:rPr>
        <w:t xml:space="preserve"> </w:t>
      </w:r>
      <w:r w:rsidRPr="00E747D1">
        <w:rPr>
          <w:rFonts w:hint="eastAsia"/>
          <w:rtl/>
        </w:rPr>
        <w:t>מאוד</w:t>
      </w:r>
      <w:r w:rsidRPr="00E747D1">
        <w:rPr>
          <w:rtl/>
        </w:rPr>
        <w:t xml:space="preserve"> </w:t>
      </w:r>
      <w:r w:rsidRPr="00E747D1">
        <w:rPr>
          <w:rFonts w:hint="eastAsia"/>
          <w:rtl/>
        </w:rPr>
        <w:t>ובאים</w:t>
      </w:r>
      <w:r w:rsidRPr="00E747D1">
        <w:rPr>
          <w:rtl/>
        </w:rPr>
        <w:t xml:space="preserve"> </w:t>
      </w:r>
      <w:r w:rsidRPr="00E747D1">
        <w:rPr>
          <w:rFonts w:hint="eastAsia"/>
          <w:rtl/>
        </w:rPr>
        <w:t>לידי</w:t>
      </w:r>
      <w:r w:rsidRPr="00E747D1">
        <w:rPr>
          <w:rtl/>
        </w:rPr>
        <w:t xml:space="preserve"> </w:t>
      </w:r>
      <w:r w:rsidRPr="00E747D1">
        <w:rPr>
          <w:rFonts w:hint="eastAsia"/>
          <w:rtl/>
        </w:rPr>
        <w:t>ביטוי</w:t>
      </w:r>
      <w:r w:rsidRPr="00E747D1">
        <w:rPr>
          <w:rtl/>
        </w:rPr>
        <w:t xml:space="preserve"> </w:t>
      </w:r>
      <w:r w:rsidRPr="00E747D1">
        <w:rPr>
          <w:rFonts w:hint="eastAsia"/>
          <w:rtl/>
        </w:rPr>
        <w:t>ברשויות</w:t>
      </w:r>
      <w:r w:rsidRPr="00E747D1">
        <w:rPr>
          <w:rtl/>
        </w:rPr>
        <w:t xml:space="preserve"> </w:t>
      </w:r>
      <w:r w:rsidRPr="00E747D1">
        <w:rPr>
          <w:rFonts w:hint="eastAsia"/>
          <w:rtl/>
        </w:rPr>
        <w:t>המקומיות</w:t>
      </w:r>
      <w:r w:rsidRPr="00E747D1">
        <w:rPr>
          <w:rtl/>
        </w:rPr>
        <w:t xml:space="preserve"> </w:t>
      </w:r>
      <w:r w:rsidRPr="00E747D1">
        <w:rPr>
          <w:rFonts w:hint="eastAsia"/>
          <w:rtl/>
        </w:rPr>
        <w:t>בפעילויות</w:t>
      </w:r>
      <w:r w:rsidRPr="00E747D1">
        <w:rPr>
          <w:rtl/>
        </w:rPr>
        <w:t xml:space="preserve"> </w:t>
      </w:r>
      <w:r w:rsidRPr="00E747D1">
        <w:rPr>
          <w:rFonts w:hint="eastAsia"/>
          <w:rtl/>
        </w:rPr>
        <w:t>שונות</w:t>
      </w:r>
      <w:r w:rsidRPr="00E747D1">
        <w:rPr>
          <w:rtl/>
        </w:rPr>
        <w:t xml:space="preserve"> </w:t>
      </w:r>
      <w:r w:rsidRPr="00E747D1">
        <w:rPr>
          <w:rFonts w:hint="eastAsia"/>
          <w:rtl/>
        </w:rPr>
        <w:t>ברמה</w:t>
      </w:r>
      <w:r w:rsidRPr="00E747D1">
        <w:rPr>
          <w:rtl/>
        </w:rPr>
        <w:t xml:space="preserve"> </w:t>
      </w:r>
      <w:r w:rsidRPr="00E747D1">
        <w:rPr>
          <w:rFonts w:hint="eastAsia"/>
          <w:rtl/>
        </w:rPr>
        <w:t>המקומית</w:t>
      </w:r>
      <w:r w:rsidRPr="00E747D1">
        <w:rPr>
          <w:rtl/>
        </w:rPr>
        <w:t xml:space="preserve">. </w:t>
      </w:r>
      <w:r w:rsidRPr="00E747D1">
        <w:rPr>
          <w:rFonts w:hint="eastAsia"/>
          <w:rtl/>
        </w:rPr>
        <w:t>עם</w:t>
      </w:r>
      <w:r w:rsidRPr="00E747D1">
        <w:rPr>
          <w:rtl/>
        </w:rPr>
        <w:t xml:space="preserve"> </w:t>
      </w:r>
      <w:r w:rsidRPr="00E747D1">
        <w:rPr>
          <w:rFonts w:hint="eastAsia"/>
          <w:rtl/>
        </w:rPr>
        <w:t>זאת</w:t>
      </w:r>
      <w:r w:rsidRPr="00E747D1">
        <w:rPr>
          <w:rtl/>
        </w:rPr>
        <w:t xml:space="preserve"> </w:t>
      </w:r>
      <w:r w:rsidRPr="00E747D1">
        <w:rPr>
          <w:rFonts w:hint="eastAsia"/>
          <w:rtl/>
        </w:rPr>
        <w:t>נדרשת</w:t>
      </w:r>
      <w:r w:rsidRPr="00E747D1">
        <w:rPr>
          <w:rtl/>
        </w:rPr>
        <w:t xml:space="preserve"> </w:t>
      </w:r>
      <w:r w:rsidRPr="00E747D1">
        <w:rPr>
          <w:rFonts w:hint="eastAsia"/>
          <w:rtl/>
        </w:rPr>
        <w:t>עבודה</w:t>
      </w:r>
      <w:r w:rsidRPr="00E747D1">
        <w:rPr>
          <w:rtl/>
        </w:rPr>
        <w:t xml:space="preserve"> </w:t>
      </w:r>
      <w:r w:rsidRPr="00E747D1">
        <w:rPr>
          <w:rFonts w:hint="eastAsia"/>
          <w:rtl/>
        </w:rPr>
        <w:t>נוספת</w:t>
      </w:r>
      <w:r w:rsidRPr="00E747D1">
        <w:rPr>
          <w:rtl/>
        </w:rPr>
        <w:t xml:space="preserve"> </w:t>
      </w:r>
      <w:r w:rsidRPr="00E747D1">
        <w:rPr>
          <w:rFonts w:hint="eastAsia"/>
          <w:rtl/>
        </w:rPr>
        <w:t>של</w:t>
      </w:r>
      <w:r w:rsidRPr="00E747D1">
        <w:rPr>
          <w:rtl/>
        </w:rPr>
        <w:t xml:space="preserve"> </w:t>
      </w:r>
      <w:r w:rsidRPr="00E747D1">
        <w:rPr>
          <w:rFonts w:hint="eastAsia"/>
          <w:rtl/>
        </w:rPr>
        <w:t>המטות</w:t>
      </w:r>
      <w:r w:rsidRPr="00E747D1">
        <w:rPr>
          <w:rtl/>
        </w:rPr>
        <w:t xml:space="preserve"> </w:t>
      </w:r>
      <w:r w:rsidRPr="00E747D1">
        <w:rPr>
          <w:rFonts w:hint="eastAsia"/>
          <w:rtl/>
        </w:rPr>
        <w:t>של</w:t>
      </w:r>
      <w:r w:rsidRPr="00E747D1">
        <w:rPr>
          <w:rtl/>
        </w:rPr>
        <w:t xml:space="preserve"> </w:t>
      </w:r>
      <w:r w:rsidRPr="00E747D1">
        <w:rPr>
          <w:rFonts w:hint="eastAsia"/>
          <w:rtl/>
        </w:rPr>
        <w:t>המשרדים</w:t>
      </w:r>
      <w:r w:rsidRPr="00E747D1">
        <w:rPr>
          <w:rtl/>
        </w:rPr>
        <w:t xml:space="preserve"> </w:t>
      </w:r>
      <w:r w:rsidRPr="00E747D1">
        <w:rPr>
          <w:rFonts w:hint="eastAsia"/>
          <w:rtl/>
        </w:rPr>
        <w:t>לפיתוח</w:t>
      </w:r>
      <w:r w:rsidRPr="00E747D1">
        <w:rPr>
          <w:rtl/>
        </w:rPr>
        <w:t xml:space="preserve"> </w:t>
      </w:r>
      <w:r w:rsidRPr="00E747D1">
        <w:rPr>
          <w:rFonts w:hint="eastAsia"/>
          <w:rtl/>
        </w:rPr>
        <w:t>מענים</w:t>
      </w:r>
      <w:r w:rsidRPr="00E747D1">
        <w:rPr>
          <w:rtl/>
        </w:rPr>
        <w:t xml:space="preserve"> </w:t>
      </w:r>
      <w:r w:rsidRPr="00E747D1">
        <w:rPr>
          <w:rFonts w:hint="eastAsia"/>
          <w:rtl/>
        </w:rPr>
        <w:t>משותפים</w:t>
      </w:r>
      <w:r w:rsidRPr="00E747D1">
        <w:rPr>
          <w:rtl/>
        </w:rPr>
        <w:t xml:space="preserve"> </w:t>
      </w:r>
      <w:r w:rsidRPr="00E747D1">
        <w:rPr>
          <w:rFonts w:hint="eastAsia"/>
          <w:rtl/>
        </w:rPr>
        <w:t>וייחודיים</w:t>
      </w:r>
      <w:r w:rsidRPr="00E747D1">
        <w:rPr>
          <w:rtl/>
        </w:rPr>
        <w:t xml:space="preserve"> </w:t>
      </w:r>
      <w:r w:rsidRPr="00E747D1">
        <w:rPr>
          <w:rFonts w:hint="eastAsia"/>
          <w:rtl/>
        </w:rPr>
        <w:t>לתופעת</w:t>
      </w:r>
      <w:r w:rsidRPr="00E747D1">
        <w:rPr>
          <w:rtl/>
        </w:rPr>
        <w:t xml:space="preserve"> </w:t>
      </w:r>
      <w:r w:rsidRPr="00E747D1">
        <w:rPr>
          <w:rFonts w:hint="eastAsia"/>
          <w:rtl/>
        </w:rPr>
        <w:t>הנשירה</w:t>
      </w:r>
      <w:r w:rsidRPr="00E747D1">
        <w:rPr>
          <w:rFonts w:hint="cs"/>
          <w:rtl/>
        </w:rPr>
        <w:t xml:space="preserve">. </w:t>
      </w:r>
      <w:r w:rsidRPr="00E747D1">
        <w:rPr>
          <w:rFonts w:hint="eastAsia"/>
          <w:rtl/>
        </w:rPr>
        <w:t>עוד</w:t>
      </w:r>
      <w:r w:rsidRPr="00E747D1">
        <w:rPr>
          <w:rtl/>
        </w:rPr>
        <w:t xml:space="preserve"> מסר המשרד </w:t>
      </w:r>
      <w:r w:rsidRPr="00E747D1">
        <w:rPr>
          <w:rFonts w:hint="eastAsia"/>
          <w:rtl/>
        </w:rPr>
        <w:t>כי</w:t>
      </w:r>
      <w:r w:rsidRPr="00E747D1">
        <w:rPr>
          <w:rtl/>
        </w:rPr>
        <w:t xml:space="preserve"> </w:t>
      </w:r>
      <w:r w:rsidRPr="00E747D1">
        <w:rPr>
          <w:rFonts w:hint="eastAsia"/>
          <w:rtl/>
        </w:rPr>
        <w:t>נקבעו</w:t>
      </w:r>
      <w:r w:rsidRPr="00E747D1">
        <w:rPr>
          <w:rtl/>
        </w:rPr>
        <w:t xml:space="preserve"> </w:t>
      </w:r>
      <w:r w:rsidRPr="00E747D1">
        <w:rPr>
          <w:rFonts w:hint="eastAsia"/>
          <w:rtl/>
        </w:rPr>
        <w:t>פגישות</w:t>
      </w:r>
      <w:r w:rsidRPr="00E747D1">
        <w:rPr>
          <w:rtl/>
        </w:rPr>
        <w:t xml:space="preserve"> </w:t>
      </w:r>
      <w:r w:rsidRPr="00E747D1">
        <w:rPr>
          <w:rFonts w:hint="eastAsia"/>
          <w:rtl/>
        </w:rPr>
        <w:t>עבודה</w:t>
      </w:r>
      <w:r w:rsidRPr="00E747D1">
        <w:rPr>
          <w:rtl/>
        </w:rPr>
        <w:t xml:space="preserve"> </w:t>
      </w:r>
      <w:r w:rsidRPr="00E747D1">
        <w:rPr>
          <w:rFonts w:hint="eastAsia"/>
          <w:rtl/>
        </w:rPr>
        <w:t>לקידום</w:t>
      </w:r>
      <w:r w:rsidRPr="00E747D1">
        <w:rPr>
          <w:rtl/>
        </w:rPr>
        <w:t xml:space="preserve"> </w:t>
      </w:r>
      <w:r w:rsidRPr="00E747D1">
        <w:rPr>
          <w:rFonts w:hint="eastAsia"/>
          <w:rtl/>
        </w:rPr>
        <w:t>הנושא</w:t>
      </w:r>
      <w:r w:rsidRPr="00E747D1">
        <w:rPr>
          <w:rtl/>
        </w:rPr>
        <w:t>.</w:t>
      </w:r>
    </w:p>
    <w:p w:rsidR="00B52032" w:rsidRPr="00E747D1" w:rsidRDefault="00B52032" w:rsidP="00B52032">
      <w:pPr>
        <w:spacing w:line="269" w:lineRule="auto"/>
        <w:rPr>
          <w:b/>
          <w:bCs/>
          <w:rtl/>
        </w:rPr>
      </w:pPr>
    </w:p>
    <w:p w:rsidR="00B52032" w:rsidRPr="00E747D1" w:rsidRDefault="00B52032" w:rsidP="00B52032">
      <w:pPr>
        <w:pStyle w:val="31"/>
        <w:spacing w:before="0" w:line="269" w:lineRule="auto"/>
        <w:rPr>
          <w:rtl/>
        </w:rPr>
      </w:pPr>
      <w:r w:rsidRPr="00E747D1">
        <w:rPr>
          <w:rtl/>
        </w:rPr>
        <w:t>החברה הדרוזית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 xml:space="preserve">אוכלוסיית הדרוזים בישראל מונה </w:t>
      </w:r>
      <w:r w:rsidRPr="00E747D1">
        <w:rPr>
          <w:rFonts w:hint="cs"/>
          <w:rtl/>
        </w:rPr>
        <w:t>כ-152,000</w:t>
      </w:r>
      <w:r w:rsidRPr="00E747D1">
        <w:rPr>
          <w:rtl/>
        </w:rPr>
        <w:t xml:space="preserve"> איש נכון לסוף שנת 2022. הדרוזים מתגוררים ברובם ב-19 י</w:t>
      </w:r>
      <w:r w:rsidRPr="00E747D1">
        <w:rPr>
          <w:rFonts w:hint="cs"/>
          <w:rtl/>
        </w:rPr>
        <w:t>י</w:t>
      </w:r>
      <w:r w:rsidRPr="00E747D1">
        <w:rPr>
          <w:rtl/>
        </w:rPr>
        <w:t>שובים בשני מחוזות עיקריים: מחוז הצפון ומחוז חיפה.</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tl/>
        </w:rPr>
        <w:t>בשנת 2022</w:t>
      </w:r>
      <w:r w:rsidRPr="00E747D1">
        <w:rPr>
          <w:rFonts w:hint="cs"/>
          <w:rtl/>
        </w:rPr>
        <w:t xml:space="preserve"> היו 24,100 </w:t>
      </w:r>
      <w:r w:rsidRPr="00E747D1">
        <w:rPr>
          <w:rtl/>
        </w:rPr>
        <w:t xml:space="preserve">דרוזים רשומים במחלקות לשירותים חברתיים במשרד הרווחה. שיעור הרשומים בקרב כלל האוכלוסייה הדרוזית </w:t>
      </w:r>
      <w:r w:rsidRPr="00E747D1">
        <w:rPr>
          <w:rFonts w:hint="cs"/>
          <w:rtl/>
        </w:rPr>
        <w:t>היה</w:t>
      </w:r>
      <w:r w:rsidRPr="00E747D1">
        <w:rPr>
          <w:rtl/>
        </w:rPr>
        <w:t xml:space="preserve"> 161.5 ל-1,000 נפש</w:t>
      </w:r>
      <w:r w:rsidRPr="00E747D1">
        <w:rPr>
          <w:rFonts w:hint="cs"/>
          <w:rtl/>
        </w:rPr>
        <w:t xml:space="preserve"> - שיעור</w:t>
      </w:r>
      <w:r w:rsidRPr="00E747D1">
        <w:rPr>
          <w:rtl/>
        </w:rPr>
        <w:t xml:space="preserve"> גבוה יותר משיעור הרשומים בקרב כלל אוכלוסיית ישראל (118.2 ל-1,000 נפש)</w:t>
      </w:r>
      <w:r w:rsidRPr="00E747D1">
        <w:rPr>
          <w:rStyle w:val="af3"/>
          <w:rtl/>
        </w:rPr>
        <w:footnoteReference w:id="237"/>
      </w:r>
      <w:r w:rsidRPr="00E747D1">
        <w:rPr>
          <w:rtl/>
        </w:rPr>
        <w:t>.</w:t>
      </w:r>
    </w:p>
    <w:p w:rsidR="00293150" w:rsidRDefault="00293150" w:rsidP="00B52032">
      <w:pPr>
        <w:spacing w:line="269" w:lineRule="auto"/>
        <w:jc w:val="left"/>
        <w:rPr>
          <w:rtl/>
        </w:rPr>
      </w:pPr>
    </w:p>
    <w:p w:rsidR="00B52032" w:rsidRDefault="00B52032" w:rsidP="00B52032">
      <w:pPr>
        <w:spacing w:line="269" w:lineRule="auto"/>
        <w:jc w:val="left"/>
        <w:rPr>
          <w:rtl/>
        </w:rPr>
      </w:pPr>
      <w:r w:rsidRPr="00E747D1">
        <w:rPr>
          <w:rtl/>
        </w:rPr>
        <w:t xml:space="preserve">להלן </w:t>
      </w:r>
      <w:r w:rsidRPr="00E747D1">
        <w:rPr>
          <w:rFonts w:hint="cs"/>
          <w:rtl/>
        </w:rPr>
        <w:t xml:space="preserve">יוצגו </w:t>
      </w:r>
      <w:r w:rsidRPr="00E747D1">
        <w:rPr>
          <w:rtl/>
        </w:rPr>
        <w:t xml:space="preserve">כלל תקציבי </w:t>
      </w:r>
      <w:proofErr w:type="spellStart"/>
      <w:r w:rsidRPr="00E747D1">
        <w:rPr>
          <w:rFonts w:hint="cs"/>
          <w:rtl/>
        </w:rPr>
        <w:t>תוכניות</w:t>
      </w:r>
      <w:proofErr w:type="spellEnd"/>
      <w:r w:rsidRPr="00E747D1">
        <w:rPr>
          <w:rFonts w:hint="cs"/>
          <w:rtl/>
        </w:rPr>
        <w:t xml:space="preserve"> </w:t>
      </w:r>
      <w:r w:rsidRPr="00E747D1">
        <w:rPr>
          <w:rtl/>
        </w:rPr>
        <w:t>הרווחה לחברה הדרוזית</w:t>
      </w:r>
      <w:r w:rsidRPr="00E747D1">
        <w:rPr>
          <w:rStyle w:val="af3"/>
          <w:rtl/>
        </w:rPr>
        <w:footnoteReference w:id="238"/>
      </w:r>
      <w:r w:rsidRPr="00E747D1">
        <w:rPr>
          <w:rtl/>
        </w:rPr>
        <w:t xml:space="preserve">: </w:t>
      </w:r>
    </w:p>
    <w:p w:rsidR="00B52032" w:rsidRPr="00E747D1" w:rsidRDefault="00B52032" w:rsidP="00B52032">
      <w:pPr>
        <w:shd w:val="clear" w:color="auto" w:fill="FFFFFF"/>
        <w:spacing w:line="269" w:lineRule="auto"/>
        <w:textAlignment w:val="top"/>
      </w:pPr>
    </w:p>
    <w:p w:rsidR="00B52032" w:rsidRPr="00E747D1" w:rsidRDefault="00B52032" w:rsidP="00B52032">
      <w:pPr>
        <w:spacing w:line="269" w:lineRule="auto"/>
        <w:jc w:val="center"/>
        <w:rPr>
          <w:b/>
          <w:bCs/>
          <w:rtl/>
        </w:rPr>
      </w:pPr>
      <w:r w:rsidRPr="00E747D1">
        <w:rPr>
          <w:rtl/>
        </w:rPr>
        <w:t>לוח</w:t>
      </w:r>
      <w:r w:rsidRPr="00E747D1">
        <w:rPr>
          <w:rFonts w:ascii="David" w:hAnsi="David"/>
          <w:sz w:val="22"/>
          <w:szCs w:val="28"/>
          <w:rtl/>
        </w:rPr>
        <w:t xml:space="preserve"> </w:t>
      </w:r>
      <w:r w:rsidRPr="00E747D1">
        <w:rPr>
          <w:rFonts w:ascii="David" w:hAnsi="David"/>
          <w:sz w:val="22"/>
          <w:szCs w:val="28"/>
        </w:rPr>
        <w:t>27</w:t>
      </w:r>
      <w:r w:rsidRPr="0074670A">
        <w:rPr>
          <w:rtl/>
        </w:rPr>
        <w:t xml:space="preserve">: </w:t>
      </w:r>
      <w:r w:rsidRPr="00E747D1">
        <w:rPr>
          <w:b/>
          <w:bCs/>
          <w:rtl/>
        </w:rPr>
        <w:t xml:space="preserve">תקציבי </w:t>
      </w:r>
      <w:proofErr w:type="spellStart"/>
      <w:r w:rsidRPr="00E747D1">
        <w:rPr>
          <w:rFonts w:hint="cs"/>
          <w:b/>
          <w:bCs/>
          <w:rtl/>
        </w:rPr>
        <w:t>תוכניות</w:t>
      </w:r>
      <w:proofErr w:type="spellEnd"/>
      <w:r w:rsidRPr="00E747D1">
        <w:rPr>
          <w:rFonts w:hint="cs"/>
          <w:b/>
          <w:bCs/>
          <w:rtl/>
        </w:rPr>
        <w:t xml:space="preserve"> הרווחה ל</w:t>
      </w:r>
      <w:r w:rsidRPr="00E747D1">
        <w:rPr>
          <w:b/>
          <w:bCs/>
          <w:rtl/>
        </w:rPr>
        <w:t>חברה הדרוזית</w:t>
      </w:r>
      <w:r w:rsidRPr="00E747D1">
        <w:rPr>
          <w:rFonts w:hint="cs"/>
          <w:b/>
          <w:bCs/>
          <w:rtl/>
        </w:rPr>
        <w:t>, 2021 -</w:t>
      </w:r>
      <w:r>
        <w:rPr>
          <w:rFonts w:hint="cs"/>
          <w:b/>
          <w:bCs/>
          <w:rtl/>
        </w:rPr>
        <w:t xml:space="preserve"> </w:t>
      </w:r>
      <w:r w:rsidRPr="00E747D1">
        <w:rPr>
          <w:rFonts w:hint="cs"/>
          <w:b/>
          <w:bCs/>
          <w:rtl/>
        </w:rPr>
        <w:t>2024</w:t>
      </w:r>
      <w:r w:rsidRPr="00E747D1">
        <w:rPr>
          <w:b/>
          <w:bCs/>
          <w:rtl/>
        </w:rPr>
        <w:t xml:space="preserve"> </w:t>
      </w:r>
      <w:r w:rsidRPr="00E747D1">
        <w:rPr>
          <w:rFonts w:ascii="David" w:hAnsi="David" w:hint="cs"/>
          <w:b/>
          <w:bCs/>
          <w:sz w:val="22"/>
          <w:szCs w:val="22"/>
          <w:rtl/>
        </w:rPr>
        <w:t>(במיליוני ש"ח)</w:t>
      </w:r>
    </w:p>
    <w:tbl>
      <w:tblPr>
        <w:tblStyle w:val="af6"/>
        <w:bidiVisual/>
        <w:tblW w:w="0" w:type="auto"/>
        <w:jc w:val="center"/>
        <w:tblLook w:val="04A0" w:firstRow="1" w:lastRow="0" w:firstColumn="1" w:lastColumn="0" w:noHBand="0" w:noVBand="1"/>
      </w:tblPr>
      <w:tblGrid>
        <w:gridCol w:w="1642"/>
        <w:gridCol w:w="1642"/>
        <w:gridCol w:w="1642"/>
        <w:gridCol w:w="1642"/>
      </w:tblGrid>
      <w:tr w:rsidR="00B52032" w:rsidRPr="00C2600A" w:rsidTr="00B52032">
        <w:trPr>
          <w:jc w:val="center"/>
        </w:trPr>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2032" w:rsidRPr="00C2600A" w:rsidRDefault="00B52032" w:rsidP="00B52032">
            <w:pPr>
              <w:spacing w:line="269" w:lineRule="auto"/>
              <w:jc w:val="center"/>
              <w:rPr>
                <w:rFonts w:ascii="David" w:hAnsi="David"/>
                <w:b/>
                <w:bCs/>
                <w:sz w:val="22"/>
                <w:szCs w:val="22"/>
                <w:rtl/>
              </w:rPr>
            </w:pPr>
            <w:r w:rsidRPr="00C2600A">
              <w:rPr>
                <w:rFonts w:ascii="David" w:hAnsi="David" w:hint="cs"/>
                <w:b/>
                <w:bCs/>
                <w:sz w:val="22"/>
                <w:szCs w:val="22"/>
                <w:rtl/>
              </w:rPr>
              <w:t>ה</w:t>
            </w:r>
            <w:r w:rsidRPr="00C2600A">
              <w:rPr>
                <w:rFonts w:ascii="David" w:hAnsi="David"/>
                <w:b/>
                <w:bCs/>
                <w:sz w:val="22"/>
                <w:szCs w:val="22"/>
                <w:rtl/>
              </w:rPr>
              <w:t>שנה</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2032" w:rsidRPr="00C2600A" w:rsidRDefault="00B52032" w:rsidP="00B52032">
            <w:pPr>
              <w:spacing w:line="269" w:lineRule="auto"/>
              <w:jc w:val="center"/>
              <w:rPr>
                <w:rFonts w:ascii="David" w:hAnsi="David"/>
                <w:b/>
                <w:bCs/>
                <w:sz w:val="22"/>
                <w:szCs w:val="22"/>
                <w:rtl/>
              </w:rPr>
            </w:pPr>
            <w:r w:rsidRPr="00C2600A">
              <w:rPr>
                <w:rFonts w:ascii="David" w:hAnsi="David" w:hint="cs"/>
                <w:b/>
                <w:bCs/>
                <w:sz w:val="22"/>
                <w:szCs w:val="22"/>
                <w:rtl/>
              </w:rPr>
              <w:t>ה</w:t>
            </w:r>
            <w:r w:rsidRPr="00C2600A">
              <w:rPr>
                <w:rFonts w:ascii="David" w:hAnsi="David"/>
                <w:b/>
                <w:bCs/>
                <w:sz w:val="22"/>
                <w:szCs w:val="22"/>
                <w:rtl/>
              </w:rPr>
              <w:t>תקציב</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2032" w:rsidRPr="00C2600A" w:rsidRDefault="00B52032" w:rsidP="00B52032">
            <w:pPr>
              <w:spacing w:line="269" w:lineRule="auto"/>
              <w:jc w:val="center"/>
              <w:rPr>
                <w:rFonts w:ascii="David" w:hAnsi="David"/>
                <w:b/>
                <w:bCs/>
                <w:sz w:val="22"/>
                <w:szCs w:val="22"/>
                <w:rtl/>
              </w:rPr>
            </w:pPr>
            <w:r w:rsidRPr="00C2600A">
              <w:rPr>
                <w:rFonts w:ascii="David" w:hAnsi="David" w:hint="cs"/>
                <w:b/>
                <w:bCs/>
                <w:sz w:val="22"/>
                <w:szCs w:val="22"/>
                <w:rtl/>
              </w:rPr>
              <w:t>ה</w:t>
            </w:r>
            <w:r w:rsidRPr="00C2600A">
              <w:rPr>
                <w:rFonts w:ascii="David" w:hAnsi="David"/>
                <w:b/>
                <w:bCs/>
                <w:sz w:val="22"/>
                <w:szCs w:val="22"/>
                <w:rtl/>
              </w:rPr>
              <w:t>ביצוע</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2032" w:rsidRPr="00C2600A" w:rsidRDefault="00B52032" w:rsidP="00B52032">
            <w:pPr>
              <w:spacing w:line="269" w:lineRule="auto"/>
              <w:jc w:val="center"/>
              <w:rPr>
                <w:rFonts w:ascii="David" w:hAnsi="David"/>
                <w:b/>
                <w:bCs/>
                <w:sz w:val="22"/>
                <w:szCs w:val="22"/>
                <w:rtl/>
              </w:rPr>
            </w:pPr>
            <w:r w:rsidRPr="00C2600A">
              <w:rPr>
                <w:rFonts w:ascii="David" w:hAnsi="David" w:hint="cs"/>
                <w:b/>
                <w:bCs/>
                <w:sz w:val="22"/>
                <w:szCs w:val="22"/>
                <w:rtl/>
              </w:rPr>
              <w:t>שיעור</w:t>
            </w:r>
            <w:r w:rsidRPr="00C2600A">
              <w:rPr>
                <w:rFonts w:ascii="David" w:hAnsi="David"/>
                <w:b/>
                <w:bCs/>
                <w:sz w:val="22"/>
                <w:szCs w:val="22"/>
                <w:rtl/>
              </w:rPr>
              <w:t xml:space="preserve"> </w:t>
            </w:r>
            <w:r w:rsidRPr="00C2600A">
              <w:rPr>
                <w:rFonts w:ascii="David" w:hAnsi="David" w:hint="cs"/>
                <w:b/>
                <w:bCs/>
                <w:sz w:val="22"/>
                <w:szCs w:val="22"/>
                <w:rtl/>
              </w:rPr>
              <w:t>ה</w:t>
            </w:r>
            <w:r w:rsidRPr="00C2600A">
              <w:rPr>
                <w:rFonts w:ascii="David" w:hAnsi="David"/>
                <w:b/>
                <w:bCs/>
                <w:sz w:val="22"/>
                <w:szCs w:val="22"/>
                <w:rtl/>
              </w:rPr>
              <w:t>ביצוע</w:t>
            </w:r>
          </w:p>
        </w:tc>
      </w:tr>
      <w:tr w:rsidR="00B52032" w:rsidRPr="00C2600A" w:rsidTr="00B52032">
        <w:trPr>
          <w:jc w:val="center"/>
        </w:trPr>
        <w:tc>
          <w:tcPr>
            <w:tcW w:w="1642" w:type="dxa"/>
            <w:tcBorders>
              <w:top w:val="single" w:sz="4" w:space="0" w:color="auto"/>
              <w:left w:val="single" w:sz="4" w:space="0" w:color="auto"/>
              <w:bottom w:val="single" w:sz="4" w:space="0" w:color="auto"/>
              <w:right w:val="single" w:sz="4" w:space="0" w:color="auto"/>
            </w:tcBorders>
            <w:hideMark/>
          </w:tcPr>
          <w:p w:rsidR="00B52032" w:rsidRPr="00C2600A" w:rsidRDefault="00B52032" w:rsidP="00B52032">
            <w:pPr>
              <w:spacing w:line="269" w:lineRule="auto"/>
              <w:jc w:val="left"/>
              <w:rPr>
                <w:rFonts w:ascii="David" w:hAnsi="David"/>
                <w:sz w:val="22"/>
                <w:szCs w:val="22"/>
                <w:rtl/>
              </w:rPr>
            </w:pPr>
            <w:r w:rsidRPr="00C2600A">
              <w:rPr>
                <w:rFonts w:ascii="David" w:hAnsi="David"/>
                <w:sz w:val="22"/>
                <w:szCs w:val="22"/>
                <w:rtl/>
              </w:rPr>
              <w:t>2021</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C2600A" w:rsidRDefault="00B52032" w:rsidP="00B52032">
            <w:pPr>
              <w:spacing w:line="269" w:lineRule="auto"/>
              <w:jc w:val="left"/>
              <w:rPr>
                <w:rFonts w:ascii="David" w:hAnsi="David"/>
                <w:sz w:val="22"/>
                <w:szCs w:val="22"/>
                <w:rtl/>
              </w:rPr>
            </w:pPr>
            <w:r w:rsidRPr="00C2600A">
              <w:rPr>
                <w:rFonts w:ascii="David" w:hAnsi="David" w:hint="cs"/>
                <w:color w:val="333333"/>
                <w:sz w:val="22"/>
                <w:szCs w:val="22"/>
                <w:rtl/>
              </w:rPr>
              <w:t>28.47</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C2600A" w:rsidRDefault="00B52032" w:rsidP="00B52032">
            <w:pPr>
              <w:spacing w:line="269" w:lineRule="auto"/>
              <w:jc w:val="left"/>
              <w:rPr>
                <w:rFonts w:ascii="David" w:hAnsi="David"/>
                <w:sz w:val="22"/>
                <w:szCs w:val="22"/>
                <w:rtl/>
              </w:rPr>
            </w:pPr>
            <w:r w:rsidRPr="00C2600A">
              <w:rPr>
                <w:rFonts w:ascii="David" w:hAnsi="David" w:hint="cs"/>
                <w:color w:val="333333"/>
                <w:sz w:val="22"/>
                <w:szCs w:val="22"/>
                <w:rtl/>
              </w:rPr>
              <w:t>6.67</w:t>
            </w:r>
          </w:p>
        </w:tc>
        <w:tc>
          <w:tcPr>
            <w:tcW w:w="1642" w:type="dxa"/>
            <w:tcBorders>
              <w:top w:val="single" w:sz="4" w:space="0" w:color="auto"/>
              <w:left w:val="single" w:sz="4" w:space="0" w:color="auto"/>
              <w:bottom w:val="single" w:sz="4" w:space="0" w:color="auto"/>
              <w:right w:val="single" w:sz="4" w:space="0" w:color="auto"/>
            </w:tcBorders>
            <w:hideMark/>
          </w:tcPr>
          <w:p w:rsidR="00B52032" w:rsidRPr="00C2600A" w:rsidRDefault="00B52032" w:rsidP="00B52032">
            <w:pPr>
              <w:spacing w:line="269" w:lineRule="auto"/>
              <w:jc w:val="left"/>
              <w:rPr>
                <w:rFonts w:ascii="David" w:hAnsi="David"/>
                <w:sz w:val="22"/>
                <w:szCs w:val="22"/>
                <w:rtl/>
              </w:rPr>
            </w:pPr>
            <w:r w:rsidRPr="00C2600A">
              <w:rPr>
                <w:rFonts w:ascii="David" w:hAnsi="David"/>
                <w:sz w:val="22"/>
                <w:szCs w:val="22"/>
                <w:rtl/>
              </w:rPr>
              <w:t>23%</w:t>
            </w:r>
          </w:p>
        </w:tc>
      </w:tr>
      <w:tr w:rsidR="00B52032" w:rsidRPr="00C2600A" w:rsidTr="00B52032">
        <w:trPr>
          <w:jc w:val="center"/>
        </w:trPr>
        <w:tc>
          <w:tcPr>
            <w:tcW w:w="1642" w:type="dxa"/>
            <w:tcBorders>
              <w:top w:val="single" w:sz="4" w:space="0" w:color="auto"/>
              <w:left w:val="single" w:sz="4" w:space="0" w:color="auto"/>
              <w:bottom w:val="single" w:sz="4" w:space="0" w:color="auto"/>
              <w:right w:val="single" w:sz="4" w:space="0" w:color="auto"/>
            </w:tcBorders>
            <w:hideMark/>
          </w:tcPr>
          <w:p w:rsidR="00B52032" w:rsidRPr="00C2600A" w:rsidRDefault="00B52032" w:rsidP="00B52032">
            <w:pPr>
              <w:spacing w:line="269" w:lineRule="auto"/>
              <w:jc w:val="left"/>
              <w:rPr>
                <w:rFonts w:ascii="David" w:hAnsi="David"/>
                <w:sz w:val="22"/>
                <w:szCs w:val="22"/>
                <w:rtl/>
              </w:rPr>
            </w:pPr>
            <w:r w:rsidRPr="00C2600A">
              <w:rPr>
                <w:rFonts w:ascii="David" w:hAnsi="David"/>
                <w:sz w:val="22"/>
                <w:szCs w:val="22"/>
                <w:rtl/>
              </w:rPr>
              <w:t>2022</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C2600A" w:rsidRDefault="00B52032" w:rsidP="00B52032">
            <w:pPr>
              <w:spacing w:line="269" w:lineRule="auto"/>
              <w:jc w:val="left"/>
              <w:rPr>
                <w:rFonts w:ascii="David" w:hAnsi="David"/>
                <w:sz w:val="22"/>
                <w:szCs w:val="22"/>
                <w:rtl/>
              </w:rPr>
            </w:pPr>
            <w:r w:rsidRPr="00C2600A">
              <w:rPr>
                <w:rFonts w:ascii="David" w:hAnsi="David" w:hint="cs"/>
                <w:color w:val="333333"/>
                <w:sz w:val="22"/>
                <w:szCs w:val="22"/>
                <w:rtl/>
              </w:rPr>
              <w:t>11.62</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C2600A" w:rsidRDefault="00B52032" w:rsidP="00B52032">
            <w:pPr>
              <w:spacing w:line="269" w:lineRule="auto"/>
              <w:jc w:val="left"/>
              <w:rPr>
                <w:rFonts w:ascii="David" w:hAnsi="David"/>
                <w:sz w:val="22"/>
                <w:szCs w:val="22"/>
                <w:rtl/>
              </w:rPr>
            </w:pPr>
            <w:r w:rsidRPr="00C2600A">
              <w:rPr>
                <w:rFonts w:ascii="David" w:hAnsi="David" w:hint="cs"/>
                <w:color w:val="333333"/>
                <w:sz w:val="22"/>
                <w:szCs w:val="22"/>
                <w:rtl/>
              </w:rPr>
              <w:t>10.12</w:t>
            </w:r>
          </w:p>
        </w:tc>
        <w:tc>
          <w:tcPr>
            <w:tcW w:w="1642" w:type="dxa"/>
            <w:tcBorders>
              <w:top w:val="single" w:sz="4" w:space="0" w:color="auto"/>
              <w:left w:val="single" w:sz="4" w:space="0" w:color="auto"/>
              <w:bottom w:val="single" w:sz="4" w:space="0" w:color="auto"/>
              <w:right w:val="single" w:sz="4" w:space="0" w:color="auto"/>
            </w:tcBorders>
            <w:hideMark/>
          </w:tcPr>
          <w:p w:rsidR="00B52032" w:rsidRPr="00C2600A" w:rsidRDefault="00B52032" w:rsidP="00B52032">
            <w:pPr>
              <w:spacing w:line="269" w:lineRule="auto"/>
              <w:jc w:val="left"/>
              <w:rPr>
                <w:rFonts w:ascii="David" w:hAnsi="David"/>
                <w:sz w:val="22"/>
                <w:szCs w:val="22"/>
                <w:rtl/>
              </w:rPr>
            </w:pPr>
            <w:r w:rsidRPr="00C2600A">
              <w:rPr>
                <w:rFonts w:ascii="David" w:hAnsi="David"/>
                <w:sz w:val="22"/>
                <w:szCs w:val="22"/>
                <w:rtl/>
              </w:rPr>
              <w:t>91%</w:t>
            </w:r>
          </w:p>
        </w:tc>
      </w:tr>
      <w:tr w:rsidR="00B52032" w:rsidRPr="00C2600A" w:rsidTr="00B52032">
        <w:trPr>
          <w:jc w:val="center"/>
        </w:trPr>
        <w:tc>
          <w:tcPr>
            <w:tcW w:w="1642" w:type="dxa"/>
            <w:tcBorders>
              <w:top w:val="single" w:sz="4" w:space="0" w:color="auto"/>
              <w:left w:val="single" w:sz="4" w:space="0" w:color="auto"/>
              <w:bottom w:val="single" w:sz="4" w:space="0" w:color="auto"/>
              <w:right w:val="single" w:sz="4" w:space="0" w:color="auto"/>
            </w:tcBorders>
            <w:hideMark/>
          </w:tcPr>
          <w:p w:rsidR="00B52032" w:rsidRPr="00C2600A" w:rsidRDefault="00B52032" w:rsidP="00B52032">
            <w:pPr>
              <w:spacing w:line="269" w:lineRule="auto"/>
              <w:jc w:val="left"/>
              <w:rPr>
                <w:rFonts w:ascii="David" w:hAnsi="David"/>
                <w:sz w:val="22"/>
                <w:szCs w:val="22"/>
                <w:rtl/>
              </w:rPr>
            </w:pPr>
            <w:r w:rsidRPr="00C2600A">
              <w:rPr>
                <w:rFonts w:ascii="David" w:hAnsi="David"/>
                <w:sz w:val="22"/>
                <w:szCs w:val="22"/>
                <w:rtl/>
              </w:rPr>
              <w:t>2023</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C2600A" w:rsidRDefault="00B52032" w:rsidP="00B52032">
            <w:pPr>
              <w:spacing w:line="269" w:lineRule="auto"/>
              <w:jc w:val="left"/>
              <w:rPr>
                <w:rFonts w:ascii="David" w:hAnsi="David"/>
                <w:sz w:val="22"/>
                <w:szCs w:val="22"/>
                <w:rtl/>
              </w:rPr>
            </w:pPr>
            <w:r w:rsidRPr="00C2600A">
              <w:rPr>
                <w:rFonts w:ascii="David" w:hAnsi="David" w:hint="cs"/>
                <w:color w:val="333333"/>
                <w:sz w:val="22"/>
                <w:szCs w:val="22"/>
                <w:rtl/>
              </w:rPr>
              <w:t>9.54</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C2600A" w:rsidRDefault="00B52032" w:rsidP="00B52032">
            <w:pPr>
              <w:spacing w:line="269" w:lineRule="auto"/>
              <w:jc w:val="left"/>
              <w:rPr>
                <w:rFonts w:ascii="David" w:hAnsi="David"/>
                <w:sz w:val="22"/>
                <w:szCs w:val="22"/>
                <w:rtl/>
              </w:rPr>
            </w:pPr>
            <w:r w:rsidRPr="00C2600A">
              <w:rPr>
                <w:rFonts w:ascii="David" w:hAnsi="David" w:hint="cs"/>
                <w:color w:val="333333"/>
                <w:sz w:val="22"/>
                <w:szCs w:val="22"/>
                <w:rtl/>
              </w:rPr>
              <w:t>8.70</w:t>
            </w:r>
          </w:p>
        </w:tc>
        <w:tc>
          <w:tcPr>
            <w:tcW w:w="1642" w:type="dxa"/>
            <w:tcBorders>
              <w:top w:val="single" w:sz="4" w:space="0" w:color="auto"/>
              <w:left w:val="single" w:sz="4" w:space="0" w:color="auto"/>
              <w:bottom w:val="single" w:sz="4" w:space="0" w:color="auto"/>
              <w:right w:val="single" w:sz="4" w:space="0" w:color="auto"/>
            </w:tcBorders>
            <w:hideMark/>
          </w:tcPr>
          <w:p w:rsidR="00B52032" w:rsidRPr="00C2600A" w:rsidRDefault="00B52032" w:rsidP="00B52032">
            <w:pPr>
              <w:spacing w:line="269" w:lineRule="auto"/>
              <w:jc w:val="left"/>
              <w:rPr>
                <w:rFonts w:ascii="David" w:hAnsi="David"/>
                <w:sz w:val="22"/>
                <w:szCs w:val="22"/>
                <w:rtl/>
              </w:rPr>
            </w:pPr>
            <w:r w:rsidRPr="00C2600A">
              <w:rPr>
                <w:rFonts w:ascii="David" w:hAnsi="David"/>
                <w:sz w:val="22"/>
                <w:szCs w:val="22"/>
                <w:rtl/>
              </w:rPr>
              <w:t>87%</w:t>
            </w:r>
          </w:p>
        </w:tc>
      </w:tr>
      <w:tr w:rsidR="00B52032" w:rsidRPr="00C2600A" w:rsidTr="00B52032">
        <w:trPr>
          <w:jc w:val="center"/>
        </w:trPr>
        <w:tc>
          <w:tcPr>
            <w:tcW w:w="1642" w:type="dxa"/>
            <w:tcBorders>
              <w:top w:val="single" w:sz="4" w:space="0" w:color="auto"/>
              <w:left w:val="single" w:sz="4" w:space="0" w:color="auto"/>
              <w:bottom w:val="single" w:sz="4" w:space="0" w:color="auto"/>
              <w:right w:val="single" w:sz="4" w:space="0" w:color="auto"/>
            </w:tcBorders>
            <w:hideMark/>
          </w:tcPr>
          <w:p w:rsidR="00B52032" w:rsidRPr="00C2600A" w:rsidRDefault="00B52032" w:rsidP="00B52032">
            <w:pPr>
              <w:spacing w:line="269" w:lineRule="auto"/>
              <w:jc w:val="left"/>
              <w:rPr>
                <w:rFonts w:ascii="David" w:hAnsi="David"/>
                <w:sz w:val="22"/>
                <w:szCs w:val="22"/>
                <w:rtl/>
              </w:rPr>
            </w:pPr>
            <w:r w:rsidRPr="00C2600A">
              <w:rPr>
                <w:rFonts w:ascii="David" w:hAnsi="David"/>
                <w:sz w:val="22"/>
                <w:szCs w:val="22"/>
                <w:rtl/>
              </w:rPr>
              <w:t>2024</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C2600A" w:rsidRDefault="00B52032" w:rsidP="00B52032">
            <w:pPr>
              <w:spacing w:line="269" w:lineRule="auto"/>
              <w:jc w:val="left"/>
              <w:rPr>
                <w:rFonts w:ascii="David" w:hAnsi="David"/>
                <w:sz w:val="22"/>
                <w:szCs w:val="22"/>
                <w:rtl/>
              </w:rPr>
            </w:pPr>
            <w:r w:rsidRPr="00C2600A">
              <w:rPr>
                <w:rFonts w:ascii="David" w:hAnsi="David" w:hint="cs"/>
                <w:color w:val="333333"/>
                <w:sz w:val="22"/>
                <w:szCs w:val="22"/>
                <w:rtl/>
              </w:rPr>
              <w:t>4.33</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C2600A" w:rsidRDefault="00B52032" w:rsidP="00B52032">
            <w:pPr>
              <w:spacing w:line="269" w:lineRule="auto"/>
              <w:jc w:val="left"/>
              <w:rPr>
                <w:rFonts w:ascii="David" w:hAnsi="David"/>
                <w:sz w:val="22"/>
                <w:szCs w:val="22"/>
                <w:rtl/>
              </w:rPr>
            </w:pPr>
            <w:r w:rsidRPr="00C2600A">
              <w:rPr>
                <w:rFonts w:ascii="David" w:hAnsi="David" w:hint="cs"/>
                <w:color w:val="333333"/>
                <w:sz w:val="22"/>
                <w:szCs w:val="22"/>
                <w:rtl/>
              </w:rPr>
              <w:t>7.75</w:t>
            </w:r>
          </w:p>
        </w:tc>
        <w:tc>
          <w:tcPr>
            <w:tcW w:w="1642" w:type="dxa"/>
            <w:tcBorders>
              <w:top w:val="single" w:sz="4" w:space="0" w:color="auto"/>
              <w:left w:val="single" w:sz="4" w:space="0" w:color="auto"/>
              <w:bottom w:val="single" w:sz="4" w:space="0" w:color="auto"/>
              <w:right w:val="single" w:sz="4" w:space="0" w:color="auto"/>
            </w:tcBorders>
            <w:hideMark/>
          </w:tcPr>
          <w:p w:rsidR="00B52032" w:rsidRPr="00C2600A" w:rsidRDefault="00B52032" w:rsidP="00B52032">
            <w:pPr>
              <w:spacing w:line="269" w:lineRule="auto"/>
              <w:jc w:val="left"/>
              <w:rPr>
                <w:rFonts w:ascii="David" w:hAnsi="David"/>
                <w:sz w:val="22"/>
                <w:szCs w:val="22"/>
                <w:rtl/>
              </w:rPr>
            </w:pPr>
            <w:r w:rsidRPr="00C2600A">
              <w:rPr>
                <w:rFonts w:ascii="David" w:hAnsi="David"/>
                <w:sz w:val="22"/>
                <w:szCs w:val="22"/>
                <w:rtl/>
              </w:rPr>
              <w:t>179%</w:t>
            </w:r>
          </w:p>
        </w:tc>
      </w:tr>
    </w:tbl>
    <w:p w:rsidR="00B52032" w:rsidRPr="00E747D1" w:rsidRDefault="00B52032" w:rsidP="00B52032">
      <w:pPr>
        <w:spacing w:line="269" w:lineRule="auto"/>
        <w:rPr>
          <w:szCs w:val="20"/>
          <w:rtl/>
        </w:rPr>
      </w:pPr>
      <w:r w:rsidRPr="00E747D1">
        <w:rPr>
          <w:rFonts w:hint="cs"/>
          <w:szCs w:val="20"/>
          <w:rtl/>
        </w:rPr>
        <w:t xml:space="preserve">על פי </w:t>
      </w:r>
      <w:r w:rsidRPr="00E747D1">
        <w:rPr>
          <w:szCs w:val="20"/>
          <w:rtl/>
        </w:rPr>
        <w:t xml:space="preserve">נתוני </w:t>
      </w:r>
      <w:proofErr w:type="spellStart"/>
      <w:r w:rsidRPr="00E747D1">
        <w:rPr>
          <w:szCs w:val="20"/>
          <w:rtl/>
        </w:rPr>
        <w:t>מרכב</w:t>
      </w:r>
      <w:r w:rsidRPr="00E747D1">
        <w:rPr>
          <w:rFonts w:hint="cs"/>
          <w:szCs w:val="20"/>
          <w:rtl/>
        </w:rPr>
        <w:t>"</w:t>
      </w:r>
      <w:r w:rsidRPr="00E747D1">
        <w:rPr>
          <w:szCs w:val="20"/>
          <w:rtl/>
        </w:rPr>
        <w:t>ה</w:t>
      </w:r>
      <w:proofErr w:type="spellEnd"/>
      <w:r w:rsidRPr="00E747D1">
        <w:rPr>
          <w:rFonts w:hint="cs"/>
          <w:szCs w:val="20"/>
          <w:rtl/>
        </w:rPr>
        <w:t>,</w:t>
      </w:r>
      <w:r w:rsidRPr="00E747D1">
        <w:rPr>
          <w:szCs w:val="20"/>
          <w:rtl/>
        </w:rPr>
        <w:t xml:space="preserve"> בעיבוד משרד מבקר המדינה</w:t>
      </w:r>
      <w:r w:rsidRPr="00E747D1">
        <w:rPr>
          <w:rFonts w:hint="cs"/>
          <w:szCs w:val="20"/>
          <w:rtl/>
        </w:rPr>
        <w:t>.</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Pr>
      </w:pPr>
      <w:r w:rsidRPr="00E747D1">
        <w:rPr>
          <w:b/>
          <w:bCs/>
          <w:rtl/>
        </w:rPr>
        <w:t xml:space="preserve">מהלוח עולה כי התקציב </w:t>
      </w:r>
      <w:r w:rsidRPr="00E747D1">
        <w:rPr>
          <w:rFonts w:hint="cs"/>
          <w:b/>
          <w:bCs/>
          <w:rtl/>
        </w:rPr>
        <w:t>פחת</w:t>
      </w:r>
      <w:r w:rsidRPr="00E747D1">
        <w:rPr>
          <w:b/>
          <w:bCs/>
          <w:rtl/>
        </w:rPr>
        <w:t xml:space="preserve"> עם השנים: בשנת 2021 התקציב לכלל פעילות הרווחה </w:t>
      </w:r>
      <w:r w:rsidRPr="00E747D1">
        <w:rPr>
          <w:rFonts w:hint="cs"/>
          <w:b/>
          <w:bCs/>
          <w:rtl/>
        </w:rPr>
        <w:t>היה</w:t>
      </w:r>
      <w:r w:rsidRPr="00E747D1">
        <w:rPr>
          <w:b/>
          <w:bCs/>
          <w:rtl/>
        </w:rPr>
        <w:t xml:space="preserve"> כ-28 מיליון ש"ח והניצול היה רק 23% מהתקציב. משנת 2021 התקציב </w:t>
      </w:r>
      <w:r w:rsidRPr="00E747D1">
        <w:rPr>
          <w:rFonts w:hint="cs"/>
          <w:b/>
          <w:bCs/>
          <w:rtl/>
        </w:rPr>
        <w:t>פחת</w:t>
      </w:r>
      <w:r w:rsidRPr="00E747D1">
        <w:rPr>
          <w:b/>
          <w:bCs/>
          <w:rtl/>
        </w:rPr>
        <w:t xml:space="preserve"> עד שהגיע בשנת 2024 לכ-4 מיליון ש"ח - כ-15% מהתקציב </w:t>
      </w:r>
      <w:r w:rsidRPr="00E747D1">
        <w:rPr>
          <w:rFonts w:hint="cs"/>
          <w:b/>
          <w:bCs/>
          <w:rtl/>
        </w:rPr>
        <w:t>לשנת</w:t>
      </w:r>
      <w:r w:rsidRPr="00E747D1">
        <w:rPr>
          <w:b/>
          <w:bCs/>
          <w:rtl/>
        </w:rPr>
        <w:t xml:space="preserve"> 2021</w:t>
      </w:r>
      <w:r w:rsidRPr="00E747D1">
        <w:rPr>
          <w:rFonts w:hint="cs"/>
          <w:b/>
          <w:bCs/>
          <w:rtl/>
        </w:rPr>
        <w:t xml:space="preserve"> -</w:t>
      </w:r>
      <w:r w:rsidRPr="00E747D1">
        <w:rPr>
          <w:b/>
          <w:bCs/>
          <w:rtl/>
        </w:rPr>
        <w:t xml:space="preserve"> נתון אשר גרם לחריגה בתקציב שהוצא בפועל</w:t>
      </w:r>
      <w:r w:rsidRPr="00E747D1">
        <w:rPr>
          <w:rFonts w:hint="cs"/>
          <w:b/>
          <w:bCs/>
          <w:rtl/>
        </w:rPr>
        <w:t>,</w:t>
      </w:r>
      <w:r w:rsidRPr="00E747D1">
        <w:rPr>
          <w:b/>
          <w:bCs/>
          <w:rtl/>
        </w:rPr>
        <w:t xml:space="preserve"> מכיוון שהביצוע הממוצע של המגזר הדרוזי </w:t>
      </w:r>
      <w:r w:rsidRPr="00E747D1">
        <w:rPr>
          <w:rFonts w:hint="cs"/>
          <w:b/>
          <w:bCs/>
          <w:rtl/>
        </w:rPr>
        <w:t>לשנים אלו היה</w:t>
      </w:r>
      <w:r w:rsidRPr="00E747D1">
        <w:rPr>
          <w:b/>
          <w:bCs/>
          <w:rtl/>
        </w:rPr>
        <w:t xml:space="preserve"> כ-8 מיליון ש"ח. </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rtl/>
        </w:rPr>
      </w:pPr>
      <w:r w:rsidRPr="00E747D1">
        <w:rPr>
          <w:rtl/>
        </w:rPr>
        <w:t xml:space="preserve">תקציב זה של </w:t>
      </w:r>
      <w:proofErr w:type="spellStart"/>
      <w:r w:rsidRPr="00E747D1">
        <w:rPr>
          <w:rtl/>
        </w:rPr>
        <w:t>תוכניות</w:t>
      </w:r>
      <w:proofErr w:type="spellEnd"/>
      <w:r w:rsidRPr="00E747D1">
        <w:rPr>
          <w:rtl/>
        </w:rPr>
        <w:t xml:space="preserve"> רווחה לחברה הדרוזית </w:t>
      </w:r>
      <w:r w:rsidRPr="00E747D1">
        <w:rPr>
          <w:rFonts w:hint="cs"/>
          <w:rtl/>
        </w:rPr>
        <w:t>מיועד גם למימון</w:t>
      </w:r>
      <w:r w:rsidRPr="00E747D1">
        <w:rPr>
          <w:rtl/>
        </w:rPr>
        <w:t xml:space="preserve"> </w:t>
      </w:r>
      <w:proofErr w:type="spellStart"/>
      <w:r w:rsidRPr="00E747D1">
        <w:rPr>
          <w:rtl/>
        </w:rPr>
        <w:t>תוכניות</w:t>
      </w:r>
      <w:proofErr w:type="spellEnd"/>
      <w:r w:rsidRPr="00E747D1">
        <w:rPr>
          <w:rtl/>
        </w:rPr>
        <w:t xml:space="preserve"> לנוער בסיכון. את התקציב מנצלות רק </w:t>
      </w:r>
      <w:r w:rsidRPr="00E747D1">
        <w:rPr>
          <w:rFonts w:hint="cs"/>
          <w:rtl/>
        </w:rPr>
        <w:t>ארבע</w:t>
      </w:r>
      <w:r w:rsidRPr="00E747D1">
        <w:rPr>
          <w:rtl/>
        </w:rPr>
        <w:t xml:space="preserve"> רשויות (עיריית </w:t>
      </w:r>
      <w:proofErr w:type="spellStart"/>
      <w:r w:rsidRPr="00E747D1">
        <w:rPr>
          <w:rtl/>
        </w:rPr>
        <w:t>מג'אר</w:t>
      </w:r>
      <w:proofErr w:type="spellEnd"/>
      <w:r w:rsidRPr="00E747D1">
        <w:rPr>
          <w:rFonts w:hint="cs"/>
          <w:rtl/>
        </w:rPr>
        <w:t xml:space="preserve"> והמועצות המקומיות</w:t>
      </w:r>
      <w:r w:rsidRPr="00E747D1">
        <w:rPr>
          <w:rtl/>
        </w:rPr>
        <w:t xml:space="preserve"> בית </w:t>
      </w:r>
      <w:proofErr w:type="spellStart"/>
      <w:r w:rsidRPr="00E747D1">
        <w:rPr>
          <w:rtl/>
        </w:rPr>
        <w:t>ג'אן</w:t>
      </w:r>
      <w:proofErr w:type="spellEnd"/>
      <w:r w:rsidRPr="00E747D1">
        <w:rPr>
          <w:rtl/>
        </w:rPr>
        <w:t xml:space="preserve">, </w:t>
      </w:r>
      <w:proofErr w:type="spellStart"/>
      <w:r w:rsidRPr="00E747D1">
        <w:rPr>
          <w:rtl/>
        </w:rPr>
        <w:t>י</w:t>
      </w:r>
      <w:r w:rsidRPr="00E747D1">
        <w:rPr>
          <w:rFonts w:hint="cs"/>
          <w:rtl/>
        </w:rPr>
        <w:t>א</w:t>
      </w:r>
      <w:r w:rsidRPr="00E747D1">
        <w:rPr>
          <w:rtl/>
        </w:rPr>
        <w:t>נוח</w:t>
      </w:r>
      <w:proofErr w:type="spellEnd"/>
      <w:r w:rsidRPr="00E747D1">
        <w:rPr>
          <w:rtl/>
        </w:rPr>
        <w:t xml:space="preserve">-ג'ת </w:t>
      </w:r>
      <w:r w:rsidRPr="00E747D1">
        <w:rPr>
          <w:rFonts w:hint="cs"/>
          <w:rtl/>
        </w:rPr>
        <w:t>ו</w:t>
      </w:r>
      <w:r w:rsidRPr="00E747D1">
        <w:rPr>
          <w:rtl/>
        </w:rPr>
        <w:t>ירכא).</w:t>
      </w:r>
    </w:p>
    <w:p w:rsidR="00B52032" w:rsidRPr="00E747D1" w:rsidRDefault="00B52032" w:rsidP="00B52032">
      <w:pPr>
        <w:pStyle w:val="a9"/>
        <w:spacing w:line="269" w:lineRule="auto"/>
        <w:rPr>
          <w:rtl/>
        </w:rPr>
      </w:pPr>
    </w:p>
    <w:p w:rsidR="00B52032" w:rsidRPr="00E747D1" w:rsidRDefault="00B52032" w:rsidP="00B52032">
      <w:pPr>
        <w:spacing w:line="269" w:lineRule="auto"/>
        <w:jc w:val="center"/>
        <w:rPr>
          <w:b/>
          <w:bCs/>
        </w:rPr>
      </w:pPr>
      <w:r w:rsidRPr="00E747D1">
        <w:rPr>
          <w:rtl/>
        </w:rPr>
        <w:t>לוח</w:t>
      </w:r>
      <w:r w:rsidRPr="00E747D1">
        <w:rPr>
          <w:rFonts w:ascii="David" w:hAnsi="David"/>
          <w:sz w:val="24"/>
          <w:szCs w:val="32"/>
          <w:rtl/>
        </w:rPr>
        <w:t xml:space="preserve"> </w:t>
      </w:r>
      <w:r w:rsidRPr="00E747D1">
        <w:rPr>
          <w:rFonts w:ascii="David" w:hAnsi="David"/>
          <w:sz w:val="24"/>
          <w:szCs w:val="32"/>
        </w:rPr>
        <w:t>28</w:t>
      </w:r>
      <w:r w:rsidRPr="00E747D1">
        <w:rPr>
          <w:rtl/>
        </w:rPr>
        <w:t>:</w:t>
      </w:r>
      <w:r w:rsidRPr="00E747D1">
        <w:rPr>
          <w:b/>
          <w:bCs/>
          <w:rtl/>
        </w:rPr>
        <w:t xml:space="preserve"> ביצוע תקציבי </w:t>
      </w:r>
      <w:r w:rsidRPr="00E747D1">
        <w:rPr>
          <w:rFonts w:hint="cs"/>
          <w:b/>
          <w:bCs/>
          <w:rtl/>
        </w:rPr>
        <w:t>החברה</w:t>
      </w:r>
      <w:r w:rsidRPr="00E747D1">
        <w:rPr>
          <w:b/>
          <w:bCs/>
          <w:rtl/>
        </w:rPr>
        <w:t xml:space="preserve"> הדרוזי</w:t>
      </w:r>
      <w:r w:rsidRPr="00E747D1">
        <w:rPr>
          <w:rFonts w:hint="cs"/>
          <w:b/>
          <w:bCs/>
          <w:rtl/>
        </w:rPr>
        <w:t>ת</w:t>
      </w:r>
      <w:r w:rsidRPr="00E747D1">
        <w:rPr>
          <w:b/>
          <w:bCs/>
          <w:rtl/>
        </w:rPr>
        <w:t xml:space="preserve"> לנוער בסיכון</w:t>
      </w:r>
      <w:r w:rsidRPr="00E747D1">
        <w:rPr>
          <w:rFonts w:hint="cs"/>
          <w:b/>
          <w:bCs/>
          <w:rtl/>
        </w:rPr>
        <w:t>,</w:t>
      </w:r>
      <w:r w:rsidRPr="00E747D1">
        <w:rPr>
          <w:b/>
          <w:bCs/>
          <w:rtl/>
        </w:rPr>
        <w:t xml:space="preserve"> 2021</w:t>
      </w:r>
      <w:r w:rsidRPr="00E747D1">
        <w:rPr>
          <w:rFonts w:hint="cs"/>
          <w:b/>
          <w:bCs/>
          <w:rtl/>
        </w:rPr>
        <w:t xml:space="preserve"> -</w:t>
      </w:r>
      <w:r w:rsidRPr="00E747D1">
        <w:rPr>
          <w:b/>
          <w:bCs/>
          <w:rtl/>
        </w:rPr>
        <w:t xml:space="preserve"> 2024</w:t>
      </w:r>
      <w:r w:rsidRPr="00E747D1">
        <w:rPr>
          <w:rFonts w:hint="cs"/>
          <w:b/>
          <w:bCs/>
          <w:rtl/>
        </w:rPr>
        <w:t xml:space="preserve"> (בש"ח)</w:t>
      </w:r>
    </w:p>
    <w:tbl>
      <w:tblPr>
        <w:tblStyle w:val="af6"/>
        <w:bidiVisual/>
        <w:tblW w:w="0" w:type="auto"/>
        <w:jc w:val="center"/>
        <w:tblLook w:val="04A0" w:firstRow="1" w:lastRow="0" w:firstColumn="1" w:lastColumn="0" w:noHBand="0" w:noVBand="1"/>
      </w:tblPr>
      <w:tblGrid>
        <w:gridCol w:w="1642"/>
        <w:gridCol w:w="1642"/>
        <w:gridCol w:w="1642"/>
        <w:gridCol w:w="1642"/>
      </w:tblGrid>
      <w:tr w:rsidR="00B52032" w:rsidRPr="00E747D1" w:rsidTr="00B52032">
        <w:trPr>
          <w:jc w:val="center"/>
        </w:trPr>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ה</w:t>
            </w:r>
            <w:r w:rsidRPr="00E747D1">
              <w:rPr>
                <w:rFonts w:ascii="David" w:hAnsi="David"/>
                <w:b/>
                <w:bCs/>
                <w:sz w:val="22"/>
                <w:szCs w:val="22"/>
                <w:rtl/>
              </w:rPr>
              <w:t>שנה</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ה</w:t>
            </w:r>
            <w:r w:rsidRPr="00E747D1">
              <w:rPr>
                <w:rFonts w:ascii="David" w:hAnsi="David"/>
                <w:b/>
                <w:bCs/>
                <w:sz w:val="22"/>
                <w:szCs w:val="22"/>
                <w:rtl/>
              </w:rPr>
              <w:t>תקציב</w:t>
            </w:r>
          </w:p>
          <w:p w:rsidR="00B52032" w:rsidRPr="00E747D1" w:rsidRDefault="00B52032" w:rsidP="00B52032">
            <w:pPr>
              <w:spacing w:line="269" w:lineRule="auto"/>
              <w:jc w:val="center"/>
              <w:rPr>
                <w:rFonts w:ascii="David" w:hAnsi="David"/>
                <w:b/>
                <w:bCs/>
                <w:sz w:val="22"/>
                <w:szCs w:val="22"/>
                <w:rtl/>
              </w:rPr>
            </w:pP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ה</w:t>
            </w:r>
            <w:r w:rsidRPr="00E747D1">
              <w:rPr>
                <w:rFonts w:ascii="David" w:hAnsi="David"/>
                <w:b/>
                <w:bCs/>
                <w:sz w:val="22"/>
                <w:szCs w:val="22"/>
                <w:rtl/>
              </w:rPr>
              <w:t>ביצוע</w:t>
            </w:r>
          </w:p>
          <w:p w:rsidR="00B52032" w:rsidRPr="00E747D1" w:rsidRDefault="00B52032" w:rsidP="00B52032">
            <w:pPr>
              <w:spacing w:line="269" w:lineRule="auto"/>
              <w:jc w:val="center"/>
              <w:rPr>
                <w:rFonts w:ascii="David" w:hAnsi="David"/>
                <w:b/>
                <w:bCs/>
                <w:sz w:val="22"/>
                <w:szCs w:val="22"/>
                <w:rtl/>
              </w:rPr>
            </w:pP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שיעור ה</w:t>
            </w:r>
            <w:r w:rsidRPr="00E747D1">
              <w:rPr>
                <w:rFonts w:ascii="David" w:hAnsi="David"/>
                <w:b/>
                <w:bCs/>
                <w:sz w:val="22"/>
                <w:szCs w:val="22"/>
                <w:rtl/>
              </w:rPr>
              <w:t>ניצול בפועל</w:t>
            </w:r>
          </w:p>
        </w:tc>
      </w:tr>
      <w:tr w:rsidR="00B52032" w:rsidRPr="00E747D1" w:rsidTr="00B52032">
        <w:trPr>
          <w:jc w:val="center"/>
        </w:trPr>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sz w:val="22"/>
                <w:szCs w:val="22"/>
                <w:rtl/>
              </w:rPr>
            </w:pPr>
            <w:r w:rsidRPr="00E747D1">
              <w:rPr>
                <w:rFonts w:ascii="David" w:hAnsi="David"/>
                <w:sz w:val="22"/>
                <w:szCs w:val="22"/>
                <w:rtl/>
              </w:rPr>
              <w:t>2021</w:t>
            </w:r>
          </w:p>
        </w:tc>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0</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 xml:space="preserve"> 507,440</w:t>
            </w:r>
          </w:p>
        </w:tc>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w:t>
            </w:r>
          </w:p>
        </w:tc>
      </w:tr>
      <w:tr w:rsidR="00B52032" w:rsidRPr="00E747D1" w:rsidTr="00B52032">
        <w:trPr>
          <w:jc w:val="center"/>
        </w:trPr>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sz w:val="22"/>
                <w:szCs w:val="22"/>
              </w:rPr>
            </w:pPr>
            <w:r w:rsidRPr="00E747D1">
              <w:rPr>
                <w:rFonts w:ascii="David" w:hAnsi="David"/>
                <w:sz w:val="22"/>
                <w:szCs w:val="22"/>
                <w:rtl/>
              </w:rPr>
              <w:t>2022</w:t>
            </w:r>
          </w:p>
        </w:tc>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321,693</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 xml:space="preserve"> 740,093</w:t>
            </w:r>
          </w:p>
        </w:tc>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230%</w:t>
            </w:r>
          </w:p>
        </w:tc>
      </w:tr>
      <w:tr w:rsidR="00B52032" w:rsidRPr="00E747D1" w:rsidTr="00B52032">
        <w:trPr>
          <w:jc w:val="center"/>
        </w:trPr>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sz w:val="22"/>
                <w:szCs w:val="22"/>
              </w:rPr>
            </w:pPr>
            <w:r w:rsidRPr="00E747D1">
              <w:rPr>
                <w:rFonts w:ascii="David" w:hAnsi="David"/>
                <w:sz w:val="22"/>
                <w:szCs w:val="22"/>
                <w:rtl/>
              </w:rPr>
              <w:t>2023</w:t>
            </w:r>
          </w:p>
        </w:tc>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869,440</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 xml:space="preserve"> 636,048</w:t>
            </w:r>
          </w:p>
        </w:tc>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73%</w:t>
            </w:r>
          </w:p>
        </w:tc>
      </w:tr>
      <w:tr w:rsidR="00B52032" w:rsidRPr="00E747D1" w:rsidTr="00B52032">
        <w:trPr>
          <w:jc w:val="center"/>
        </w:trPr>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sz w:val="22"/>
                <w:szCs w:val="22"/>
              </w:rPr>
            </w:pPr>
            <w:r w:rsidRPr="00E747D1">
              <w:rPr>
                <w:rFonts w:ascii="David" w:hAnsi="David"/>
                <w:sz w:val="22"/>
                <w:szCs w:val="22"/>
                <w:rtl/>
              </w:rPr>
              <w:t>2024</w:t>
            </w:r>
          </w:p>
        </w:tc>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612,437</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E747D1" w:rsidRDefault="00B52032" w:rsidP="00B52032">
            <w:pPr>
              <w:spacing w:line="269" w:lineRule="auto"/>
              <w:jc w:val="left"/>
              <w:rPr>
                <w:rFonts w:ascii="David" w:hAnsi="David"/>
                <w:sz w:val="22"/>
                <w:szCs w:val="22"/>
                <w:rtl/>
              </w:rPr>
            </w:pPr>
            <w:r w:rsidRPr="00E747D1">
              <w:rPr>
                <w:rFonts w:ascii="David" w:hAnsi="David"/>
                <w:color w:val="000000"/>
                <w:sz w:val="22"/>
                <w:szCs w:val="22"/>
              </w:rPr>
              <w:t xml:space="preserve"> 582,336</w:t>
            </w:r>
          </w:p>
        </w:tc>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sz w:val="22"/>
                <w:szCs w:val="22"/>
                <w:rtl/>
              </w:rPr>
            </w:pPr>
            <w:r w:rsidRPr="00E747D1">
              <w:rPr>
                <w:rFonts w:ascii="David" w:hAnsi="David"/>
                <w:color w:val="000000"/>
                <w:sz w:val="22"/>
                <w:szCs w:val="22"/>
                <w:rtl/>
              </w:rPr>
              <w:t>95%</w:t>
            </w:r>
          </w:p>
        </w:tc>
      </w:tr>
    </w:tbl>
    <w:p w:rsidR="00B52032" w:rsidRPr="00E747D1" w:rsidRDefault="00B52032" w:rsidP="00B52032">
      <w:pPr>
        <w:spacing w:line="269" w:lineRule="auto"/>
        <w:jc w:val="left"/>
        <w:rPr>
          <w:szCs w:val="20"/>
        </w:rPr>
      </w:pPr>
      <w:r w:rsidRPr="00E747D1">
        <w:rPr>
          <w:szCs w:val="20"/>
          <w:rtl/>
        </w:rPr>
        <w:t xml:space="preserve">על פי נתוני </w:t>
      </w:r>
      <w:proofErr w:type="spellStart"/>
      <w:r w:rsidRPr="00E747D1">
        <w:rPr>
          <w:szCs w:val="20"/>
          <w:rtl/>
        </w:rPr>
        <w:t>מרכב"ה</w:t>
      </w:r>
      <w:proofErr w:type="spellEnd"/>
      <w:r w:rsidRPr="00E747D1">
        <w:rPr>
          <w:rFonts w:hint="cs"/>
          <w:szCs w:val="20"/>
          <w:rtl/>
        </w:rPr>
        <w:t>,</w:t>
      </w:r>
      <w:r w:rsidRPr="00E747D1">
        <w:rPr>
          <w:szCs w:val="20"/>
          <w:rtl/>
        </w:rPr>
        <w:t xml:space="preserve"> בעיבוד משרד מבקר המדינה</w:t>
      </w:r>
      <w:r w:rsidRPr="00E747D1">
        <w:rPr>
          <w:rFonts w:hint="cs"/>
          <w:szCs w:val="20"/>
          <w:rtl/>
        </w:rPr>
        <w:t>.</w:t>
      </w:r>
    </w:p>
    <w:p w:rsidR="00B52032" w:rsidRPr="00E747D1" w:rsidRDefault="00B52032" w:rsidP="00B52032">
      <w:pPr>
        <w:pStyle w:val="a9"/>
        <w:spacing w:line="269" w:lineRule="auto"/>
        <w:rPr>
          <w:shd w:val="clear" w:color="auto" w:fill="FFFFFF"/>
          <w:rtl/>
        </w:rPr>
      </w:pPr>
    </w:p>
    <w:p w:rsidR="00B52032" w:rsidRPr="00E747D1" w:rsidRDefault="00B52032" w:rsidP="00B52032">
      <w:pPr>
        <w:shd w:val="clear" w:color="auto" w:fill="FFFFFF"/>
        <w:spacing w:line="269" w:lineRule="auto"/>
        <w:textAlignment w:val="top"/>
        <w:rPr>
          <w:b/>
          <w:bCs/>
          <w:rtl/>
        </w:rPr>
      </w:pPr>
      <w:r w:rsidRPr="00E747D1">
        <w:rPr>
          <w:rFonts w:hint="cs"/>
          <w:b/>
          <w:bCs/>
          <w:rtl/>
        </w:rPr>
        <w:t xml:space="preserve">מהלוח עולה כי יש לחברה הדרוזית תקציב מצומצם לתחום הטיפול בנוער בסיכון, וכי ביצועו מסתכם בכ-600,000 ש"ח בשנה.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Pr>
      </w:pPr>
      <w:r w:rsidRPr="00E747D1">
        <w:rPr>
          <w:b/>
          <w:bCs/>
          <w:rtl/>
        </w:rPr>
        <w:t xml:space="preserve">מנתוני ביצוע התקציב של משרד הרווחה עולה כי רק </w:t>
      </w:r>
      <w:r w:rsidRPr="00E747D1">
        <w:rPr>
          <w:rFonts w:hint="cs"/>
          <w:b/>
          <w:bCs/>
          <w:rtl/>
        </w:rPr>
        <w:t>ארבע מ-19</w:t>
      </w:r>
      <w:r w:rsidRPr="00E747D1">
        <w:rPr>
          <w:b/>
          <w:bCs/>
          <w:rtl/>
        </w:rPr>
        <w:t xml:space="preserve"> </w:t>
      </w:r>
      <w:r w:rsidRPr="00E747D1">
        <w:rPr>
          <w:rFonts w:hint="cs"/>
          <w:b/>
          <w:bCs/>
          <w:rtl/>
        </w:rPr>
        <w:t>ה</w:t>
      </w:r>
      <w:r w:rsidRPr="00E747D1">
        <w:rPr>
          <w:b/>
          <w:bCs/>
          <w:rtl/>
        </w:rPr>
        <w:t xml:space="preserve">רשויות </w:t>
      </w:r>
      <w:r w:rsidRPr="00E747D1">
        <w:rPr>
          <w:rFonts w:hint="cs"/>
          <w:b/>
          <w:bCs/>
          <w:rtl/>
        </w:rPr>
        <w:t>ה</w:t>
      </w:r>
      <w:r w:rsidRPr="00E747D1">
        <w:rPr>
          <w:b/>
          <w:bCs/>
          <w:rtl/>
        </w:rPr>
        <w:t xml:space="preserve">דרוזיות - עיריית </w:t>
      </w:r>
      <w:proofErr w:type="spellStart"/>
      <w:r w:rsidRPr="00E747D1">
        <w:rPr>
          <w:b/>
          <w:bCs/>
          <w:rtl/>
        </w:rPr>
        <w:t>מג'אר</w:t>
      </w:r>
      <w:proofErr w:type="spellEnd"/>
      <w:r w:rsidRPr="00E747D1">
        <w:rPr>
          <w:b/>
          <w:bCs/>
          <w:rtl/>
        </w:rPr>
        <w:t xml:space="preserve"> </w:t>
      </w:r>
      <w:r w:rsidRPr="00E747D1">
        <w:rPr>
          <w:rFonts w:hint="cs"/>
          <w:b/>
          <w:bCs/>
          <w:rtl/>
        </w:rPr>
        <w:t>והמועצות המקומיות</w:t>
      </w:r>
      <w:r w:rsidRPr="00E747D1">
        <w:rPr>
          <w:b/>
          <w:bCs/>
          <w:rtl/>
        </w:rPr>
        <w:t xml:space="preserve"> בית </w:t>
      </w:r>
      <w:proofErr w:type="spellStart"/>
      <w:r w:rsidRPr="00E747D1">
        <w:rPr>
          <w:b/>
          <w:bCs/>
          <w:rtl/>
        </w:rPr>
        <w:t>ג'אן</w:t>
      </w:r>
      <w:proofErr w:type="spellEnd"/>
      <w:r w:rsidRPr="00E747D1">
        <w:rPr>
          <w:b/>
          <w:bCs/>
          <w:rtl/>
        </w:rPr>
        <w:t xml:space="preserve">, </w:t>
      </w:r>
      <w:proofErr w:type="spellStart"/>
      <w:r w:rsidRPr="00E747D1">
        <w:rPr>
          <w:b/>
          <w:bCs/>
          <w:rtl/>
        </w:rPr>
        <w:t>י</w:t>
      </w:r>
      <w:r w:rsidRPr="00E747D1">
        <w:rPr>
          <w:rFonts w:hint="cs"/>
          <w:b/>
          <w:bCs/>
          <w:rtl/>
        </w:rPr>
        <w:t>א</w:t>
      </w:r>
      <w:r w:rsidRPr="00E747D1">
        <w:rPr>
          <w:b/>
          <w:bCs/>
          <w:rtl/>
        </w:rPr>
        <w:t>נוח</w:t>
      </w:r>
      <w:proofErr w:type="spellEnd"/>
      <w:r w:rsidRPr="00E747D1">
        <w:rPr>
          <w:b/>
          <w:bCs/>
          <w:rtl/>
        </w:rPr>
        <w:t xml:space="preserve">-ג'ת וירכא מנצלות את תקציבי </w:t>
      </w:r>
      <w:r w:rsidRPr="00E747D1">
        <w:rPr>
          <w:rFonts w:hint="cs"/>
          <w:b/>
          <w:bCs/>
          <w:rtl/>
        </w:rPr>
        <w:t>הטיפול ב</w:t>
      </w:r>
      <w:r w:rsidRPr="00E747D1">
        <w:rPr>
          <w:b/>
          <w:bCs/>
          <w:rtl/>
        </w:rPr>
        <w:t>נוער בסיכון</w:t>
      </w:r>
      <w:r w:rsidRPr="00E747D1">
        <w:rPr>
          <w:rFonts w:hint="cs"/>
          <w:b/>
          <w:bCs/>
          <w:rtl/>
        </w:rPr>
        <w:t>,</w:t>
      </w:r>
      <w:r w:rsidRPr="00E747D1">
        <w:rPr>
          <w:b/>
          <w:bCs/>
          <w:rtl/>
        </w:rPr>
        <w:t xml:space="preserve"> וזאת אף שבחלק מהרשויות יש מנהל מחלקת ילדים ונוער בסיכון (שמופעל ברשות באמצעות משרד החינוך), ולמרות זאת תקציבי </w:t>
      </w:r>
      <w:r w:rsidRPr="00E747D1">
        <w:rPr>
          <w:rFonts w:hint="cs"/>
          <w:b/>
          <w:bCs/>
          <w:rtl/>
        </w:rPr>
        <w:t>ה</w:t>
      </w:r>
      <w:r w:rsidRPr="00E747D1">
        <w:rPr>
          <w:b/>
          <w:bCs/>
          <w:rtl/>
        </w:rPr>
        <w:t>רווחה</w:t>
      </w:r>
      <w:r w:rsidRPr="00E747D1">
        <w:rPr>
          <w:rFonts w:hint="cs"/>
          <w:b/>
          <w:bCs/>
          <w:rtl/>
        </w:rPr>
        <w:t xml:space="preserve"> אינם מנוצלים</w:t>
      </w:r>
      <w:r w:rsidRPr="00E747D1">
        <w:rPr>
          <w:b/>
          <w:bCs/>
          <w:rtl/>
        </w:rPr>
        <w:t xml:space="preserve">. </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rFonts w:hint="cs"/>
          <w:b/>
          <w:bCs/>
          <w:rtl/>
        </w:rPr>
        <w:t>בחלק מהרשויות שבהן פועל מנהל מחלקת ילדים ונוער בסיכון מטעם משרד החינוך לא מנוצלים התקציבים לטיפול בנוער בסיכון של משרד הרווחה. זוהי דוגמה לכך שאי-תכלול פעילותם של משרדים אלה ואי-איגום המשאבים לטובת נוער בסיכון גורמים לכך שהרשויות לא ינצלו את התקציבים המיועדים להן.</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b/>
          <w:bCs/>
          <w:rtl/>
        </w:rPr>
        <w:t xml:space="preserve">מומלץ כי משרד הרווחה </w:t>
      </w:r>
      <w:r w:rsidRPr="00E747D1">
        <w:rPr>
          <w:rFonts w:hint="cs"/>
          <w:b/>
          <w:bCs/>
          <w:rtl/>
        </w:rPr>
        <w:t>יידע</w:t>
      </w:r>
      <w:r w:rsidRPr="00E747D1">
        <w:rPr>
          <w:b/>
          <w:bCs/>
          <w:rtl/>
        </w:rPr>
        <w:t xml:space="preserve"> את הרשויות המקומיות </w:t>
      </w:r>
      <w:r w:rsidRPr="00E747D1">
        <w:rPr>
          <w:rFonts w:hint="cs"/>
          <w:b/>
          <w:bCs/>
          <w:rtl/>
        </w:rPr>
        <w:t>בדבר</w:t>
      </w:r>
      <w:r w:rsidRPr="00E747D1">
        <w:rPr>
          <w:b/>
          <w:bCs/>
          <w:rtl/>
        </w:rPr>
        <w:t xml:space="preserve"> תקציבים ייעודיים</w:t>
      </w:r>
      <w:r w:rsidRPr="00E747D1">
        <w:rPr>
          <w:rFonts w:hint="cs"/>
          <w:b/>
          <w:bCs/>
          <w:rtl/>
        </w:rPr>
        <w:t>,</w:t>
      </w:r>
      <w:r w:rsidRPr="00E747D1">
        <w:rPr>
          <w:b/>
          <w:bCs/>
          <w:rtl/>
        </w:rPr>
        <w:t xml:space="preserve"> גם אם </w:t>
      </w:r>
      <w:r w:rsidRPr="00E747D1">
        <w:rPr>
          <w:rFonts w:hint="cs"/>
          <w:b/>
          <w:bCs/>
          <w:rtl/>
        </w:rPr>
        <w:t>הנושא מנוהל</w:t>
      </w:r>
      <w:r w:rsidRPr="00E747D1">
        <w:rPr>
          <w:b/>
          <w:bCs/>
          <w:rtl/>
        </w:rPr>
        <w:t xml:space="preserve"> מטעם משרד ממשלתי אחר כדוגמת משרד החינוך.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כי הרשויות הדרוזיות אבו סנאן, </w:t>
      </w:r>
      <w:proofErr w:type="spellStart"/>
      <w:r w:rsidRPr="00E747D1">
        <w:rPr>
          <w:rFonts w:hint="cs"/>
          <w:b/>
          <w:bCs/>
          <w:rtl/>
        </w:rPr>
        <w:t>בוקעתא</w:t>
      </w:r>
      <w:proofErr w:type="spellEnd"/>
      <w:r w:rsidRPr="00E747D1">
        <w:rPr>
          <w:rFonts w:hint="cs"/>
          <w:b/>
          <w:bCs/>
          <w:rtl/>
        </w:rPr>
        <w:t xml:space="preserve">, </w:t>
      </w:r>
      <w:proofErr w:type="spellStart"/>
      <w:r w:rsidRPr="00E747D1">
        <w:rPr>
          <w:rFonts w:hint="cs"/>
          <w:b/>
          <w:bCs/>
          <w:rtl/>
        </w:rPr>
        <w:t>ג'ולס</w:t>
      </w:r>
      <w:proofErr w:type="spellEnd"/>
      <w:r w:rsidRPr="00E747D1">
        <w:rPr>
          <w:rFonts w:hint="cs"/>
          <w:b/>
          <w:bCs/>
          <w:rtl/>
        </w:rPr>
        <w:t xml:space="preserve">, </w:t>
      </w:r>
      <w:proofErr w:type="spellStart"/>
      <w:r w:rsidRPr="00E747D1">
        <w:rPr>
          <w:rFonts w:hint="eastAsia"/>
          <w:b/>
          <w:bCs/>
          <w:rtl/>
        </w:rPr>
        <w:t>דאלית</w:t>
      </w:r>
      <w:proofErr w:type="spellEnd"/>
      <w:r w:rsidRPr="00E747D1">
        <w:rPr>
          <w:b/>
          <w:bCs/>
          <w:rtl/>
        </w:rPr>
        <w:t xml:space="preserve"> </w:t>
      </w:r>
      <w:r w:rsidRPr="00E747D1">
        <w:rPr>
          <w:rFonts w:hint="eastAsia"/>
          <w:b/>
          <w:bCs/>
          <w:rtl/>
        </w:rPr>
        <w:t>אל</w:t>
      </w:r>
      <w:r w:rsidRPr="00E747D1">
        <w:rPr>
          <w:b/>
          <w:bCs/>
          <w:rtl/>
        </w:rPr>
        <w:t>-כרמל</w:t>
      </w:r>
      <w:r w:rsidRPr="00E747D1">
        <w:rPr>
          <w:rFonts w:hint="cs"/>
          <w:b/>
          <w:bCs/>
          <w:rtl/>
        </w:rPr>
        <w:t xml:space="preserve">, </w:t>
      </w:r>
      <w:proofErr w:type="spellStart"/>
      <w:r w:rsidRPr="00E747D1">
        <w:rPr>
          <w:rFonts w:hint="cs"/>
          <w:b/>
          <w:bCs/>
          <w:rtl/>
        </w:rPr>
        <w:t>חורפיש</w:t>
      </w:r>
      <w:proofErr w:type="spellEnd"/>
      <w:r w:rsidRPr="00E747D1">
        <w:rPr>
          <w:rFonts w:hint="cs"/>
          <w:b/>
          <w:bCs/>
          <w:rtl/>
        </w:rPr>
        <w:t xml:space="preserve">, </w:t>
      </w:r>
      <w:proofErr w:type="spellStart"/>
      <w:r w:rsidRPr="00E747D1">
        <w:rPr>
          <w:rFonts w:hint="cs"/>
          <w:b/>
          <w:bCs/>
          <w:rtl/>
        </w:rPr>
        <w:t>כסרא-סמיע</w:t>
      </w:r>
      <w:proofErr w:type="spellEnd"/>
      <w:r w:rsidRPr="00E747D1">
        <w:rPr>
          <w:rFonts w:hint="cs"/>
          <w:b/>
          <w:bCs/>
          <w:rtl/>
        </w:rPr>
        <w:t xml:space="preserve">, מג'דל שמס, מסעדה, </w:t>
      </w:r>
      <w:proofErr w:type="spellStart"/>
      <w:r w:rsidRPr="00E747D1">
        <w:rPr>
          <w:rFonts w:hint="cs"/>
          <w:b/>
          <w:bCs/>
          <w:rtl/>
        </w:rPr>
        <w:t>סאג'ור</w:t>
      </w:r>
      <w:proofErr w:type="spellEnd"/>
      <w:r w:rsidRPr="00E747D1">
        <w:rPr>
          <w:rFonts w:hint="cs"/>
          <w:b/>
          <w:bCs/>
          <w:rtl/>
        </w:rPr>
        <w:t xml:space="preserve">, עין אל-אסד, עין </w:t>
      </w:r>
      <w:proofErr w:type="spellStart"/>
      <w:r w:rsidRPr="00E747D1">
        <w:rPr>
          <w:rFonts w:hint="cs"/>
          <w:b/>
          <w:bCs/>
          <w:rtl/>
        </w:rPr>
        <w:t>קנייא</w:t>
      </w:r>
      <w:proofErr w:type="spellEnd"/>
      <w:r w:rsidRPr="00E747D1">
        <w:rPr>
          <w:rFonts w:hint="cs"/>
          <w:b/>
          <w:bCs/>
          <w:rtl/>
        </w:rPr>
        <w:t xml:space="preserve">, </w:t>
      </w:r>
      <w:proofErr w:type="spellStart"/>
      <w:r w:rsidRPr="00E747D1">
        <w:rPr>
          <w:rFonts w:hint="cs"/>
          <w:b/>
          <w:bCs/>
          <w:rtl/>
        </w:rPr>
        <w:t>עספיא</w:t>
      </w:r>
      <w:proofErr w:type="spellEnd"/>
      <w:r w:rsidRPr="00E747D1">
        <w:rPr>
          <w:rFonts w:hint="cs"/>
          <w:b/>
          <w:bCs/>
          <w:rtl/>
        </w:rPr>
        <w:t>, פקיעין (</w:t>
      </w:r>
      <w:proofErr w:type="spellStart"/>
      <w:r w:rsidRPr="00E747D1">
        <w:rPr>
          <w:rFonts w:hint="cs"/>
          <w:b/>
          <w:bCs/>
          <w:rtl/>
        </w:rPr>
        <w:t>בוקייעה</w:t>
      </w:r>
      <w:proofErr w:type="spellEnd"/>
      <w:r w:rsidRPr="00E747D1">
        <w:rPr>
          <w:rFonts w:hint="cs"/>
          <w:b/>
          <w:bCs/>
          <w:rtl/>
        </w:rPr>
        <w:t xml:space="preserve">), </w:t>
      </w:r>
      <w:proofErr w:type="spellStart"/>
      <w:r w:rsidRPr="00E747D1">
        <w:rPr>
          <w:rFonts w:hint="cs"/>
          <w:b/>
          <w:bCs/>
          <w:rtl/>
        </w:rPr>
        <w:t>ראמה</w:t>
      </w:r>
      <w:proofErr w:type="spellEnd"/>
      <w:r w:rsidRPr="00E747D1">
        <w:rPr>
          <w:rFonts w:hint="cs"/>
          <w:b/>
          <w:bCs/>
          <w:rtl/>
        </w:rPr>
        <w:t xml:space="preserve"> ושפרעם</w:t>
      </w:r>
      <w:r w:rsidRPr="00E747D1">
        <w:rPr>
          <w:rStyle w:val="af3"/>
          <w:b/>
          <w:bCs/>
          <w:rtl/>
        </w:rPr>
        <w:footnoteReference w:id="239"/>
      </w:r>
      <w:r w:rsidRPr="00E747D1">
        <w:rPr>
          <w:rFonts w:hint="cs"/>
          <w:b/>
          <w:bCs/>
          <w:rtl/>
        </w:rPr>
        <w:t xml:space="preserve"> יפעלו לקבלת תקציבים ממשרד הרווחה לפתיחת מענים לנוער בסיכון.</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rtl/>
        </w:rPr>
      </w:pPr>
      <w:r w:rsidRPr="0095590D">
        <w:rPr>
          <w:rStyle w:val="70"/>
          <w:rFonts w:hint="eastAsia"/>
          <w:rtl/>
        </w:rPr>
        <w:t>מעני</w:t>
      </w:r>
      <w:r w:rsidRPr="0095590D">
        <w:rPr>
          <w:rStyle w:val="70"/>
          <w:rtl/>
        </w:rPr>
        <w:t xml:space="preserve"> </w:t>
      </w:r>
      <w:r w:rsidRPr="0095590D">
        <w:rPr>
          <w:rStyle w:val="70"/>
          <w:rFonts w:hint="eastAsia"/>
          <w:rtl/>
        </w:rPr>
        <w:t>חינוך</w:t>
      </w:r>
      <w:r w:rsidRPr="0095590D">
        <w:rPr>
          <w:rStyle w:val="70"/>
          <w:rFonts w:hint="cs"/>
          <w:rtl/>
        </w:rPr>
        <w:t>:</w:t>
      </w:r>
      <w:r w:rsidRPr="00E747D1">
        <w:rPr>
          <w:rFonts w:hint="cs"/>
          <w:rtl/>
        </w:rPr>
        <w:t xml:space="preserve"> על פי נתוני משרד החינוך לשנת הלימודים </w:t>
      </w:r>
      <w:proofErr w:type="spellStart"/>
      <w:r w:rsidRPr="00E747D1">
        <w:rPr>
          <w:rFonts w:hint="cs"/>
          <w:rtl/>
        </w:rPr>
        <w:t>התשפ"ד</w:t>
      </w:r>
      <w:proofErr w:type="spellEnd"/>
      <w:r w:rsidRPr="00E747D1">
        <w:rPr>
          <w:rFonts w:hint="cs"/>
          <w:rtl/>
        </w:rPr>
        <w:t xml:space="preserve">, בחברה הדרוזית יש כ-2,341 ילדים ובני נוער אשר מטופלים על ידי </w:t>
      </w:r>
      <w:proofErr w:type="spellStart"/>
      <w:r w:rsidRPr="00E747D1">
        <w:rPr>
          <w:rFonts w:hint="cs"/>
          <w:rtl/>
        </w:rPr>
        <w:t>קב"ס</w:t>
      </w:r>
      <w:proofErr w:type="spellEnd"/>
      <w:r w:rsidRPr="00E747D1">
        <w:rPr>
          <w:rFonts w:hint="cs"/>
          <w:rtl/>
        </w:rPr>
        <w:t xml:space="preserve">. רק בחמש רשויות דרוזיות יש מנהל מחלקת ילדים ונוער בסיכון (ברשויות </w:t>
      </w:r>
      <w:r w:rsidRPr="00E747D1">
        <w:rPr>
          <w:rFonts w:hint="eastAsia"/>
          <w:b/>
          <w:bCs/>
          <w:rtl/>
        </w:rPr>
        <w:t>ג</w:t>
      </w:r>
      <w:r w:rsidRPr="00E747D1">
        <w:rPr>
          <w:b/>
          <w:bCs/>
          <w:rtl/>
        </w:rPr>
        <w:t>'וליס</w:t>
      </w:r>
      <w:r w:rsidRPr="00E747D1">
        <w:rPr>
          <w:rFonts w:hint="cs"/>
          <w:rtl/>
        </w:rPr>
        <w:t xml:space="preserve">, </w:t>
      </w:r>
      <w:proofErr w:type="spellStart"/>
      <w:r w:rsidRPr="00E747D1">
        <w:rPr>
          <w:rFonts w:hint="cs"/>
          <w:b/>
          <w:bCs/>
          <w:rtl/>
        </w:rPr>
        <w:t>חורפיש</w:t>
      </w:r>
      <w:proofErr w:type="spellEnd"/>
      <w:r w:rsidRPr="00E747D1">
        <w:rPr>
          <w:rFonts w:hint="cs"/>
          <w:rtl/>
        </w:rPr>
        <w:t xml:space="preserve">, </w:t>
      </w:r>
      <w:r w:rsidRPr="00E747D1">
        <w:rPr>
          <w:rFonts w:hint="cs"/>
          <w:b/>
          <w:bCs/>
          <w:rtl/>
        </w:rPr>
        <w:t>ירכא</w:t>
      </w:r>
      <w:r w:rsidRPr="00E747D1">
        <w:rPr>
          <w:rFonts w:hint="cs"/>
          <w:rtl/>
        </w:rPr>
        <w:t xml:space="preserve">, </w:t>
      </w:r>
      <w:proofErr w:type="spellStart"/>
      <w:r w:rsidRPr="00E747D1">
        <w:rPr>
          <w:rFonts w:hint="cs"/>
          <w:b/>
          <w:bCs/>
          <w:rtl/>
        </w:rPr>
        <w:t>מג'אר</w:t>
      </w:r>
      <w:proofErr w:type="spellEnd"/>
      <w:r w:rsidRPr="00E747D1">
        <w:rPr>
          <w:rFonts w:hint="cs"/>
          <w:rtl/>
        </w:rPr>
        <w:t xml:space="preserve"> </w:t>
      </w:r>
      <w:proofErr w:type="spellStart"/>
      <w:r w:rsidRPr="00E747D1">
        <w:rPr>
          <w:rFonts w:hint="cs"/>
          <w:rtl/>
        </w:rPr>
        <w:t>ו</w:t>
      </w:r>
      <w:r w:rsidRPr="00E747D1">
        <w:rPr>
          <w:rFonts w:hint="cs"/>
          <w:b/>
          <w:bCs/>
          <w:rtl/>
        </w:rPr>
        <w:t>סאג'ור</w:t>
      </w:r>
      <w:proofErr w:type="spellEnd"/>
      <w:r w:rsidRPr="00E747D1">
        <w:rPr>
          <w:rFonts w:hint="cs"/>
          <w:rtl/>
        </w:rPr>
        <w:t xml:space="preserve">). בחמש רשויות דרוזיות מופעלות </w:t>
      </w:r>
      <w:proofErr w:type="spellStart"/>
      <w:r w:rsidRPr="00E747D1">
        <w:rPr>
          <w:rFonts w:hint="cs"/>
          <w:rtl/>
        </w:rPr>
        <w:t>תוכניות</w:t>
      </w:r>
      <w:proofErr w:type="spellEnd"/>
      <w:r w:rsidRPr="00E747D1">
        <w:rPr>
          <w:rFonts w:hint="cs"/>
          <w:rtl/>
        </w:rPr>
        <w:t xml:space="preserve"> של קידום נוער לנוער בסיכון (ביישובים </w:t>
      </w:r>
      <w:r w:rsidRPr="00E747D1">
        <w:rPr>
          <w:rFonts w:hint="eastAsia"/>
          <w:b/>
          <w:bCs/>
          <w:rtl/>
        </w:rPr>
        <w:t>דאלי</w:t>
      </w:r>
      <w:r w:rsidRPr="00E747D1">
        <w:rPr>
          <w:rFonts w:hint="cs"/>
          <w:b/>
          <w:bCs/>
          <w:rtl/>
        </w:rPr>
        <w:t>י</w:t>
      </w:r>
      <w:r w:rsidRPr="00E747D1">
        <w:rPr>
          <w:rFonts w:hint="eastAsia"/>
          <w:b/>
          <w:bCs/>
          <w:rtl/>
        </w:rPr>
        <w:t>ת</w:t>
      </w:r>
      <w:r w:rsidRPr="00E747D1">
        <w:rPr>
          <w:b/>
          <w:bCs/>
          <w:rtl/>
        </w:rPr>
        <w:t xml:space="preserve"> </w:t>
      </w:r>
      <w:r w:rsidRPr="00E747D1">
        <w:rPr>
          <w:rFonts w:hint="eastAsia"/>
          <w:b/>
          <w:bCs/>
          <w:rtl/>
        </w:rPr>
        <w:t>אל</w:t>
      </w:r>
      <w:r w:rsidRPr="00E747D1">
        <w:rPr>
          <w:rFonts w:hint="cs"/>
          <w:b/>
          <w:bCs/>
          <w:rtl/>
        </w:rPr>
        <w:t>-</w:t>
      </w:r>
      <w:r w:rsidRPr="00E747D1">
        <w:rPr>
          <w:rFonts w:hint="eastAsia"/>
          <w:b/>
          <w:bCs/>
          <w:rtl/>
        </w:rPr>
        <w:t>כרמל</w:t>
      </w:r>
      <w:r w:rsidRPr="00E747D1">
        <w:rPr>
          <w:rFonts w:hint="cs"/>
          <w:rtl/>
        </w:rPr>
        <w:t xml:space="preserve">, </w:t>
      </w:r>
      <w:proofErr w:type="spellStart"/>
      <w:r w:rsidRPr="00E747D1">
        <w:rPr>
          <w:rFonts w:hint="cs"/>
          <w:b/>
          <w:bCs/>
          <w:rtl/>
        </w:rPr>
        <w:t>עספיא</w:t>
      </w:r>
      <w:proofErr w:type="spellEnd"/>
      <w:r w:rsidRPr="00E747D1">
        <w:rPr>
          <w:rFonts w:hint="cs"/>
          <w:rtl/>
        </w:rPr>
        <w:t xml:space="preserve">, </w:t>
      </w:r>
      <w:r w:rsidRPr="00E747D1">
        <w:rPr>
          <w:rFonts w:hint="cs"/>
          <w:b/>
          <w:bCs/>
          <w:rtl/>
        </w:rPr>
        <w:t xml:space="preserve">בית </w:t>
      </w:r>
      <w:proofErr w:type="spellStart"/>
      <w:r w:rsidRPr="00E747D1">
        <w:rPr>
          <w:rFonts w:hint="cs"/>
          <w:b/>
          <w:bCs/>
          <w:rtl/>
        </w:rPr>
        <w:t>ג'אן</w:t>
      </w:r>
      <w:proofErr w:type="spellEnd"/>
      <w:r w:rsidRPr="00E747D1">
        <w:rPr>
          <w:rFonts w:hint="cs"/>
          <w:rtl/>
        </w:rPr>
        <w:t xml:space="preserve">, </w:t>
      </w:r>
      <w:proofErr w:type="spellStart"/>
      <w:r w:rsidRPr="00E747D1">
        <w:rPr>
          <w:rFonts w:hint="cs"/>
          <w:b/>
          <w:bCs/>
          <w:rtl/>
        </w:rPr>
        <w:t>יאנוח</w:t>
      </w:r>
      <w:proofErr w:type="spellEnd"/>
      <w:r w:rsidRPr="00E747D1">
        <w:rPr>
          <w:rFonts w:hint="cs"/>
          <w:b/>
          <w:bCs/>
          <w:rtl/>
        </w:rPr>
        <w:t xml:space="preserve"> ג'ת</w:t>
      </w:r>
      <w:r w:rsidRPr="00E747D1">
        <w:rPr>
          <w:rFonts w:hint="cs"/>
          <w:rtl/>
        </w:rPr>
        <w:t xml:space="preserve"> </w:t>
      </w:r>
      <w:proofErr w:type="spellStart"/>
      <w:r w:rsidRPr="00E747D1">
        <w:rPr>
          <w:rFonts w:hint="cs"/>
          <w:rtl/>
        </w:rPr>
        <w:t>ו</w:t>
      </w:r>
      <w:r w:rsidRPr="00E747D1">
        <w:rPr>
          <w:rFonts w:hint="cs"/>
          <w:b/>
          <w:bCs/>
          <w:rtl/>
        </w:rPr>
        <w:t>כסרא-סמיע</w:t>
      </w:r>
      <w:proofErr w:type="spellEnd"/>
      <w:r w:rsidRPr="00E747D1">
        <w:rPr>
          <w:rFonts w:hint="cs"/>
          <w:rtl/>
        </w:rPr>
        <w:t xml:space="preserve">). בחמש רשויות מופעלים מרכזי השכלה </w:t>
      </w:r>
      <w:proofErr w:type="spellStart"/>
      <w:r w:rsidRPr="00E747D1">
        <w:rPr>
          <w:rFonts w:hint="cs"/>
          <w:rtl/>
        </w:rPr>
        <w:t>היל"ה</w:t>
      </w:r>
      <w:proofErr w:type="spellEnd"/>
      <w:r w:rsidRPr="00E747D1">
        <w:rPr>
          <w:rFonts w:hint="cs"/>
          <w:rtl/>
        </w:rPr>
        <w:t xml:space="preserve"> שבהם למדו בשנת הלימודים </w:t>
      </w:r>
      <w:proofErr w:type="spellStart"/>
      <w:r w:rsidRPr="00E747D1">
        <w:rPr>
          <w:rFonts w:hint="cs"/>
          <w:rtl/>
        </w:rPr>
        <w:t>התשפ"ד</w:t>
      </w:r>
      <w:proofErr w:type="spellEnd"/>
      <w:r w:rsidRPr="00E747D1">
        <w:rPr>
          <w:rFonts w:hint="cs"/>
          <w:rtl/>
        </w:rPr>
        <w:t xml:space="preserve"> כ-100 תלמידים. (ביישובים </w:t>
      </w:r>
      <w:r w:rsidRPr="00E747D1">
        <w:rPr>
          <w:rFonts w:hint="eastAsia"/>
          <w:b/>
          <w:bCs/>
          <w:rtl/>
        </w:rPr>
        <w:t>דאליית</w:t>
      </w:r>
      <w:r w:rsidRPr="00E747D1">
        <w:rPr>
          <w:rFonts w:hint="cs"/>
          <w:b/>
          <w:bCs/>
          <w:rtl/>
        </w:rPr>
        <w:t xml:space="preserve"> אל-כרמל</w:t>
      </w:r>
      <w:r w:rsidRPr="00E747D1">
        <w:rPr>
          <w:rFonts w:hint="cs"/>
          <w:rtl/>
        </w:rPr>
        <w:t xml:space="preserve">, </w:t>
      </w:r>
      <w:proofErr w:type="spellStart"/>
      <w:r w:rsidRPr="00E747D1">
        <w:rPr>
          <w:rFonts w:hint="cs"/>
          <w:b/>
          <w:bCs/>
          <w:rtl/>
        </w:rPr>
        <w:t>עספיא</w:t>
      </w:r>
      <w:proofErr w:type="spellEnd"/>
      <w:r w:rsidRPr="00E747D1">
        <w:rPr>
          <w:rFonts w:hint="cs"/>
          <w:rtl/>
        </w:rPr>
        <w:t xml:space="preserve">, </w:t>
      </w:r>
      <w:r w:rsidRPr="00E747D1">
        <w:rPr>
          <w:rFonts w:hint="cs"/>
          <w:b/>
          <w:bCs/>
          <w:rtl/>
        </w:rPr>
        <w:t>פקיעין (</w:t>
      </w:r>
      <w:proofErr w:type="spellStart"/>
      <w:r w:rsidRPr="00E747D1">
        <w:rPr>
          <w:rFonts w:hint="cs"/>
          <w:b/>
          <w:bCs/>
          <w:rtl/>
        </w:rPr>
        <w:t>בוקייעה</w:t>
      </w:r>
      <w:proofErr w:type="spellEnd"/>
      <w:r w:rsidRPr="00E747D1">
        <w:rPr>
          <w:rFonts w:hint="cs"/>
          <w:b/>
          <w:bCs/>
          <w:rtl/>
        </w:rPr>
        <w:t>)</w:t>
      </w:r>
      <w:r w:rsidRPr="00E747D1">
        <w:rPr>
          <w:rtl/>
        </w:rPr>
        <w:t>,</w:t>
      </w:r>
      <w:r w:rsidRPr="00E747D1">
        <w:rPr>
          <w:rFonts w:hint="cs"/>
          <w:rtl/>
        </w:rPr>
        <w:t xml:space="preserve"> </w:t>
      </w:r>
      <w:proofErr w:type="spellStart"/>
      <w:r w:rsidRPr="00E747D1">
        <w:rPr>
          <w:b/>
          <w:bCs/>
          <w:rtl/>
        </w:rPr>
        <w:t>בוקעאת'א</w:t>
      </w:r>
      <w:proofErr w:type="spellEnd"/>
      <w:r w:rsidRPr="00E747D1">
        <w:rPr>
          <w:rFonts w:hint="cs"/>
          <w:rtl/>
        </w:rPr>
        <w:t xml:space="preserve">, </w:t>
      </w:r>
      <w:proofErr w:type="spellStart"/>
      <w:r w:rsidRPr="00E747D1">
        <w:rPr>
          <w:rFonts w:hint="cs"/>
          <w:b/>
          <w:bCs/>
          <w:rtl/>
        </w:rPr>
        <w:t>יאנוח</w:t>
      </w:r>
      <w:proofErr w:type="spellEnd"/>
      <w:r w:rsidRPr="00E747D1">
        <w:rPr>
          <w:rFonts w:hint="cs"/>
          <w:b/>
          <w:bCs/>
          <w:rtl/>
        </w:rPr>
        <w:t xml:space="preserve"> ג'ת</w:t>
      </w:r>
      <w:r w:rsidRPr="00E747D1">
        <w:rPr>
          <w:rFonts w:hint="cs"/>
          <w:rtl/>
        </w:rPr>
        <w:t xml:space="preserve"> </w:t>
      </w:r>
      <w:proofErr w:type="spellStart"/>
      <w:r w:rsidRPr="00E747D1">
        <w:rPr>
          <w:rFonts w:hint="cs"/>
          <w:rtl/>
        </w:rPr>
        <w:t>ו</w:t>
      </w:r>
      <w:r w:rsidRPr="00E747D1">
        <w:rPr>
          <w:rFonts w:hint="eastAsia"/>
          <w:b/>
          <w:bCs/>
          <w:rtl/>
        </w:rPr>
        <w:t>כסרא</w:t>
      </w:r>
      <w:r w:rsidRPr="00E747D1">
        <w:rPr>
          <w:rFonts w:hint="cs"/>
          <w:b/>
          <w:bCs/>
          <w:rtl/>
        </w:rPr>
        <w:t>-</w:t>
      </w:r>
      <w:r w:rsidRPr="00E747D1">
        <w:rPr>
          <w:rFonts w:hint="eastAsia"/>
          <w:b/>
          <w:bCs/>
          <w:rtl/>
        </w:rPr>
        <w:t>סמיע</w:t>
      </w:r>
      <w:proofErr w:type="spellEnd"/>
      <w:r w:rsidRPr="00E747D1">
        <w:rPr>
          <w:rFonts w:hint="cs"/>
          <w:rtl/>
        </w:rPr>
        <w:t xml:space="preserve">). ביישוב </w:t>
      </w:r>
      <w:proofErr w:type="spellStart"/>
      <w:r w:rsidRPr="00E747D1">
        <w:rPr>
          <w:rFonts w:hint="eastAsia"/>
          <w:b/>
          <w:bCs/>
          <w:rtl/>
        </w:rPr>
        <w:t>מ</w:t>
      </w:r>
      <w:r w:rsidRPr="00E747D1">
        <w:rPr>
          <w:rFonts w:hint="cs"/>
          <w:b/>
          <w:bCs/>
          <w:rtl/>
        </w:rPr>
        <w:t>ג</w:t>
      </w:r>
      <w:r w:rsidRPr="00E747D1">
        <w:rPr>
          <w:b/>
          <w:bCs/>
          <w:rtl/>
        </w:rPr>
        <w:t>'אר</w:t>
      </w:r>
      <w:proofErr w:type="spellEnd"/>
      <w:r w:rsidRPr="00E747D1">
        <w:rPr>
          <w:rFonts w:hint="cs"/>
          <w:rtl/>
        </w:rPr>
        <w:t>, שהוא יישוב ערבי מעורב, מופעלים מרכזי מפת"ן, אשר נותנים מענה אינטנסיבי לנוער בסיכון.</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Pr>
      </w:pPr>
      <w:r w:rsidRPr="00E747D1">
        <w:rPr>
          <w:b/>
          <w:bCs/>
          <w:rtl/>
        </w:rPr>
        <w:t>מ</w:t>
      </w:r>
      <w:r w:rsidRPr="00E747D1">
        <w:rPr>
          <w:rFonts w:hint="cs"/>
          <w:b/>
          <w:bCs/>
          <w:rtl/>
        </w:rPr>
        <w:t xml:space="preserve">ניתוח </w:t>
      </w:r>
      <w:r w:rsidRPr="00E747D1">
        <w:rPr>
          <w:b/>
          <w:bCs/>
          <w:rtl/>
        </w:rPr>
        <w:t>הנתונים</w:t>
      </w:r>
      <w:r w:rsidRPr="00E747D1">
        <w:rPr>
          <w:rFonts w:hint="cs"/>
          <w:b/>
          <w:bCs/>
          <w:rtl/>
        </w:rPr>
        <w:t xml:space="preserve"> שמסר אגף א' במשרד החינוך</w:t>
      </w:r>
      <w:r w:rsidRPr="00E747D1">
        <w:rPr>
          <w:b/>
          <w:bCs/>
          <w:rtl/>
        </w:rPr>
        <w:t xml:space="preserve"> עולה כי ביישובים הדרוז</w:t>
      </w:r>
      <w:r w:rsidRPr="00E747D1">
        <w:rPr>
          <w:rFonts w:hint="cs"/>
          <w:b/>
          <w:bCs/>
          <w:rtl/>
        </w:rPr>
        <w:t>י</w:t>
      </w:r>
      <w:r w:rsidRPr="00E747D1">
        <w:rPr>
          <w:b/>
          <w:bCs/>
          <w:rtl/>
        </w:rPr>
        <w:t>ים בצפון רמת הגולן אין מעני חינוך</w:t>
      </w:r>
      <w:r w:rsidRPr="00E747D1">
        <w:rPr>
          <w:rFonts w:hint="cs"/>
          <w:b/>
          <w:bCs/>
          <w:rtl/>
        </w:rPr>
        <w:t xml:space="preserve"> של </w:t>
      </w:r>
      <w:proofErr w:type="spellStart"/>
      <w:r w:rsidRPr="00E747D1">
        <w:rPr>
          <w:rFonts w:hint="cs"/>
          <w:b/>
          <w:bCs/>
          <w:rtl/>
        </w:rPr>
        <w:t>תוכניות</w:t>
      </w:r>
      <w:proofErr w:type="spellEnd"/>
      <w:r w:rsidRPr="00E747D1">
        <w:rPr>
          <w:rFonts w:hint="cs"/>
          <w:b/>
          <w:bCs/>
          <w:rtl/>
        </w:rPr>
        <w:t xml:space="preserve"> קידום נוער או מרכזי השכלה - </w:t>
      </w:r>
      <w:proofErr w:type="spellStart"/>
      <w:r w:rsidRPr="00E747D1">
        <w:rPr>
          <w:rFonts w:hint="cs"/>
          <w:b/>
          <w:bCs/>
          <w:rtl/>
        </w:rPr>
        <w:t>היל"ה</w:t>
      </w:r>
      <w:proofErr w:type="spellEnd"/>
      <w:r w:rsidRPr="00E747D1">
        <w:rPr>
          <w:rFonts w:hint="cs"/>
          <w:b/>
          <w:bCs/>
          <w:rtl/>
        </w:rPr>
        <w:t xml:space="preserve"> </w:t>
      </w:r>
      <w:r w:rsidRPr="00E747D1">
        <w:rPr>
          <w:b/>
          <w:bCs/>
          <w:rtl/>
        </w:rPr>
        <w:t xml:space="preserve">לנוער בסיכון אף שיש בהם כ-200 מטופלי </w:t>
      </w:r>
      <w:proofErr w:type="spellStart"/>
      <w:r w:rsidRPr="00E747D1">
        <w:rPr>
          <w:b/>
          <w:bCs/>
          <w:rtl/>
        </w:rPr>
        <w:t>קב"ס</w:t>
      </w:r>
      <w:proofErr w:type="spellEnd"/>
      <w:r w:rsidRPr="00E747D1">
        <w:rPr>
          <w:b/>
          <w:bCs/>
          <w:rtl/>
        </w:rPr>
        <w:t xml:space="preserve">. </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bookmarkStart w:id="94" w:name="_Hlk193823349"/>
      <w:r w:rsidRPr="00E747D1">
        <w:rPr>
          <w:rFonts w:hint="cs"/>
          <w:b/>
          <w:bCs/>
          <w:rtl/>
        </w:rPr>
        <w:t xml:space="preserve">מומלץ כי משרד החינוך יבחן את הטעמים לכך שביישובים הדרוזיים, שבהם יש צורך במעני חינוך של </w:t>
      </w:r>
      <w:proofErr w:type="spellStart"/>
      <w:r w:rsidRPr="00E747D1">
        <w:rPr>
          <w:rFonts w:hint="cs"/>
          <w:b/>
          <w:bCs/>
          <w:rtl/>
        </w:rPr>
        <w:t>תוכניות</w:t>
      </w:r>
      <w:proofErr w:type="spellEnd"/>
      <w:r w:rsidRPr="00E747D1">
        <w:rPr>
          <w:rFonts w:hint="cs"/>
          <w:b/>
          <w:bCs/>
          <w:rtl/>
        </w:rPr>
        <w:t xml:space="preserve"> קידום נוער או מרכזי השכלה - </w:t>
      </w:r>
      <w:proofErr w:type="spellStart"/>
      <w:r w:rsidRPr="00E747D1">
        <w:rPr>
          <w:rFonts w:hint="cs"/>
          <w:b/>
          <w:bCs/>
          <w:rtl/>
        </w:rPr>
        <w:t>היל"ה</w:t>
      </w:r>
      <w:proofErr w:type="spellEnd"/>
      <w:r w:rsidRPr="00E747D1">
        <w:rPr>
          <w:rFonts w:hint="cs"/>
          <w:b/>
          <w:bCs/>
          <w:rtl/>
        </w:rPr>
        <w:t xml:space="preserve"> לנוער בסיכון, לא ניתנים המענים הנדרשים.</w:t>
      </w:r>
    </w:p>
    <w:bookmarkEnd w:id="94"/>
    <w:p w:rsidR="00B52032" w:rsidRPr="00E747D1" w:rsidRDefault="00B52032" w:rsidP="00B52032">
      <w:pPr>
        <w:spacing w:line="269" w:lineRule="auto"/>
        <w:rPr>
          <w:rtl/>
        </w:rPr>
      </w:pPr>
    </w:p>
    <w:p w:rsidR="00B52032" w:rsidRPr="00E747D1" w:rsidRDefault="00B52032" w:rsidP="00B52032">
      <w:pPr>
        <w:pStyle w:val="31"/>
        <w:spacing w:before="0" w:line="269" w:lineRule="auto"/>
      </w:pPr>
      <w:r w:rsidRPr="00E747D1">
        <w:rPr>
          <w:rtl/>
        </w:rPr>
        <w:t>החברה הבדואית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 xml:space="preserve">לפי נתוני רשות האוכלוסין וההגירה </w:t>
      </w:r>
      <w:r w:rsidRPr="00E747D1">
        <w:rPr>
          <w:rFonts w:hint="cs"/>
          <w:rtl/>
        </w:rPr>
        <w:t>(</w:t>
      </w:r>
      <w:r w:rsidRPr="00E747D1">
        <w:rPr>
          <w:rtl/>
        </w:rPr>
        <w:t>יולי 2023</w:t>
      </w:r>
      <w:r w:rsidRPr="00E747D1">
        <w:rPr>
          <w:rFonts w:hint="cs"/>
          <w:rtl/>
        </w:rPr>
        <w:t xml:space="preserve">) </w:t>
      </w:r>
      <w:proofErr w:type="spellStart"/>
      <w:r w:rsidRPr="00E747D1">
        <w:rPr>
          <w:rtl/>
        </w:rPr>
        <w:t>והלמ"ס</w:t>
      </w:r>
      <w:proofErr w:type="spellEnd"/>
      <w:r w:rsidRPr="00E747D1">
        <w:rPr>
          <w:rtl/>
        </w:rPr>
        <w:t xml:space="preserve"> </w:t>
      </w:r>
      <w:r w:rsidRPr="00E747D1">
        <w:rPr>
          <w:rFonts w:hint="cs"/>
          <w:rtl/>
        </w:rPr>
        <w:t>(</w:t>
      </w:r>
      <w:r w:rsidRPr="00E747D1">
        <w:rPr>
          <w:rtl/>
        </w:rPr>
        <w:t>דצמבר 2022</w:t>
      </w:r>
      <w:r w:rsidRPr="00E747D1">
        <w:rPr>
          <w:rFonts w:hint="cs"/>
          <w:rtl/>
        </w:rPr>
        <w:t xml:space="preserve">) </w:t>
      </w:r>
      <w:r w:rsidRPr="00E747D1">
        <w:rPr>
          <w:rtl/>
        </w:rPr>
        <w:t>בנגב מתגוררים כ</w:t>
      </w:r>
      <w:r w:rsidRPr="00E747D1">
        <w:rPr>
          <w:rFonts w:hint="cs"/>
          <w:rtl/>
        </w:rPr>
        <w:t>-300,000</w:t>
      </w:r>
      <w:r w:rsidRPr="00E747D1">
        <w:rPr>
          <w:rtl/>
        </w:rPr>
        <w:t xml:space="preserve"> בדואים</w:t>
      </w:r>
      <w:r w:rsidRPr="00E747D1">
        <w:rPr>
          <w:rFonts w:hint="cs"/>
          <w:rtl/>
        </w:rPr>
        <w:t xml:space="preserve">. </w:t>
      </w:r>
      <w:r w:rsidRPr="00E747D1">
        <w:rPr>
          <w:rtl/>
        </w:rPr>
        <w:t>לפי נתוני רשות האוכלוסין וההגירה, 71% מהם מתגוררים ביישובים בדואי</w:t>
      </w:r>
      <w:r w:rsidRPr="00E747D1">
        <w:rPr>
          <w:rFonts w:hint="cs"/>
          <w:rtl/>
        </w:rPr>
        <w:t>י</w:t>
      </w:r>
      <w:r w:rsidRPr="00E747D1">
        <w:rPr>
          <w:rtl/>
        </w:rPr>
        <w:t>ם מוכרים ו</w:t>
      </w:r>
      <w:r w:rsidRPr="00E747D1">
        <w:rPr>
          <w:rFonts w:hint="cs"/>
          <w:rtl/>
        </w:rPr>
        <w:t xml:space="preserve">מקום מגוריהם של </w:t>
      </w:r>
      <w:r w:rsidRPr="00E747D1">
        <w:rPr>
          <w:rtl/>
        </w:rPr>
        <w:t xml:space="preserve">29% מהם מתגוררים מחוץ ליישובים אלה. לפי אומדני </w:t>
      </w:r>
      <w:proofErr w:type="spellStart"/>
      <w:r w:rsidRPr="00E747D1">
        <w:rPr>
          <w:rtl/>
        </w:rPr>
        <w:t>הלמ"ס</w:t>
      </w:r>
      <w:proofErr w:type="spellEnd"/>
      <w:r w:rsidRPr="00E747D1">
        <w:rPr>
          <w:rtl/>
        </w:rPr>
        <w:t xml:space="preserve">, שיעור </w:t>
      </w:r>
      <w:r w:rsidRPr="00E747D1">
        <w:rPr>
          <w:rFonts w:hint="cs"/>
          <w:rtl/>
        </w:rPr>
        <w:t xml:space="preserve">הבדואים </w:t>
      </w:r>
      <w:r w:rsidRPr="00E747D1">
        <w:rPr>
          <w:rtl/>
        </w:rPr>
        <w:t>המתגוררים ביישובים המוכרים</w:t>
      </w:r>
      <w:r w:rsidRPr="00E747D1">
        <w:rPr>
          <w:rFonts w:hint="cs"/>
          <w:rtl/>
        </w:rPr>
        <w:t xml:space="preserve"> גבוה</w:t>
      </w:r>
      <w:r w:rsidRPr="00E747D1">
        <w:rPr>
          <w:rtl/>
        </w:rPr>
        <w:t xml:space="preserve"> מעט יותר</w:t>
      </w:r>
      <w:r w:rsidRPr="00E747D1">
        <w:rPr>
          <w:rFonts w:hint="cs"/>
          <w:rtl/>
        </w:rPr>
        <w:t xml:space="preserve"> - 77%, ולנוכח זאת</w:t>
      </w:r>
      <w:r w:rsidRPr="00E747D1">
        <w:rPr>
          <w:rtl/>
        </w:rPr>
        <w:t xml:space="preserve"> שיעור </w:t>
      </w:r>
      <w:r w:rsidRPr="00E747D1">
        <w:rPr>
          <w:rFonts w:hint="cs"/>
          <w:rtl/>
        </w:rPr>
        <w:t xml:space="preserve">הבדואים </w:t>
      </w:r>
      <w:r w:rsidRPr="00E747D1">
        <w:rPr>
          <w:rtl/>
        </w:rPr>
        <w:t>המתגוררים מחוצה להם נמוך יותר</w:t>
      </w:r>
      <w:r w:rsidRPr="00E747D1">
        <w:rPr>
          <w:rStyle w:val="af3"/>
          <w:rtl/>
        </w:rPr>
        <w:footnoteReference w:id="240"/>
      </w:r>
      <w:r w:rsidRPr="00E747D1">
        <w:rPr>
          <w:rFonts w:hint="cs"/>
          <w:rtl/>
        </w:rPr>
        <w:t xml:space="preserve"> (23%</w:t>
      </w:r>
      <w:r w:rsidRPr="00E747D1">
        <w:rPr>
          <w:rStyle w:val="af3"/>
          <w:rFonts w:hint="cs"/>
          <w:rtl/>
        </w:rPr>
        <w:t>.</w:t>
      </w:r>
      <w:r w:rsidRPr="00E747D1">
        <w:rPr>
          <w:rFonts w:hint="cs"/>
          <w:rtl/>
        </w:rPr>
        <w:t xml:space="preserve"> על פי נתוני הביטוח הלאומי המעודכנים לנובמבר 2024). בצפון הארץ מתגוררים כ-60,000 בדואים נוספים.</w:t>
      </w:r>
    </w:p>
    <w:p w:rsidR="00B52032" w:rsidRPr="00E747D1" w:rsidRDefault="00B52032" w:rsidP="00B52032">
      <w:pPr>
        <w:pStyle w:val="a9"/>
        <w:spacing w:line="269" w:lineRule="auto"/>
        <w:rPr>
          <w:rtl/>
        </w:rPr>
      </w:pPr>
    </w:p>
    <w:p w:rsidR="00B52032" w:rsidRPr="00E747D1" w:rsidRDefault="00B52032" w:rsidP="00B52032">
      <w:pPr>
        <w:spacing w:line="269" w:lineRule="auto"/>
      </w:pPr>
      <w:r w:rsidRPr="00E747D1">
        <w:rPr>
          <w:rtl/>
        </w:rPr>
        <w:t xml:space="preserve">צמצום הנשירה בקרב התלמידים הבדואים </w:t>
      </w:r>
      <w:r w:rsidRPr="00E747D1">
        <w:rPr>
          <w:rFonts w:hint="cs"/>
          <w:rtl/>
        </w:rPr>
        <w:t>הוא</w:t>
      </w:r>
      <w:r w:rsidRPr="00E747D1">
        <w:rPr>
          <w:rtl/>
        </w:rPr>
        <w:t xml:space="preserve"> יעד שנמצא על סדר יומה של הממשלה</w:t>
      </w:r>
      <w:r w:rsidRPr="00E747D1">
        <w:rPr>
          <w:rFonts w:hint="cs"/>
          <w:rtl/>
        </w:rPr>
        <w:t>,</w:t>
      </w:r>
      <w:r w:rsidRPr="00E747D1">
        <w:rPr>
          <w:rtl/>
        </w:rPr>
        <w:t xml:space="preserve"> ו</w:t>
      </w:r>
      <w:r w:rsidRPr="00E747D1">
        <w:rPr>
          <w:rFonts w:hint="cs"/>
          <w:rtl/>
        </w:rPr>
        <w:t xml:space="preserve">כמה מהחלטות הממשלה שהתקבלו </w:t>
      </w:r>
      <w:r w:rsidRPr="00E747D1">
        <w:rPr>
          <w:rtl/>
        </w:rPr>
        <w:t xml:space="preserve">בשנים האחרונות </w:t>
      </w:r>
      <w:r w:rsidRPr="00E747D1">
        <w:rPr>
          <w:rFonts w:hint="cs"/>
          <w:rtl/>
        </w:rPr>
        <w:t>עוסקות ב</w:t>
      </w:r>
      <w:r w:rsidRPr="00E747D1">
        <w:rPr>
          <w:rtl/>
        </w:rPr>
        <w:t>נושא הנשירה ממערכת החינוך בחברה הבדואית</w:t>
      </w:r>
      <w:r w:rsidRPr="00E747D1">
        <w:rPr>
          <w:vertAlign w:val="superscript"/>
          <w:rtl/>
        </w:rPr>
        <w:footnoteReference w:id="241"/>
      </w:r>
      <w:r w:rsidRPr="00E747D1">
        <w:rPr>
          <w:rtl/>
        </w:rPr>
        <w:t xml:space="preserve">. במסגרת ההחלטות נקבע בין היתר </w:t>
      </w:r>
      <w:r w:rsidRPr="00E747D1">
        <w:rPr>
          <w:rFonts w:hint="cs"/>
          <w:rtl/>
        </w:rPr>
        <w:t xml:space="preserve">כי יש </w:t>
      </w:r>
      <w:r w:rsidRPr="00E747D1">
        <w:rPr>
          <w:rtl/>
        </w:rPr>
        <w:t xml:space="preserve">להתמקד בצמצום </w:t>
      </w:r>
      <w:r w:rsidRPr="00E747D1">
        <w:rPr>
          <w:rFonts w:hint="cs"/>
          <w:rtl/>
        </w:rPr>
        <w:t>ה</w:t>
      </w:r>
      <w:r w:rsidRPr="00E747D1">
        <w:rPr>
          <w:rtl/>
        </w:rPr>
        <w:t xml:space="preserve">נשירה </w:t>
      </w:r>
      <w:r w:rsidRPr="00E747D1">
        <w:rPr>
          <w:rFonts w:hint="cs"/>
          <w:rtl/>
        </w:rPr>
        <w:t>ה</w:t>
      </w:r>
      <w:r w:rsidRPr="00E747D1">
        <w:rPr>
          <w:rtl/>
        </w:rPr>
        <w:t>גלויה ו</w:t>
      </w:r>
      <w:r w:rsidRPr="00E747D1">
        <w:rPr>
          <w:rFonts w:hint="cs"/>
          <w:rtl/>
        </w:rPr>
        <w:t>ה</w:t>
      </w:r>
      <w:r w:rsidRPr="00E747D1">
        <w:rPr>
          <w:rtl/>
        </w:rPr>
        <w:t>סמויה במערכת החינוך</w:t>
      </w:r>
      <w:r w:rsidRPr="00E747D1">
        <w:rPr>
          <w:rFonts w:hint="cs"/>
          <w:rtl/>
        </w:rPr>
        <w:t xml:space="preserve"> ואף במניעתה</w:t>
      </w:r>
      <w:r w:rsidRPr="00E747D1">
        <w:rPr>
          <w:rtl/>
        </w:rPr>
        <w:t xml:space="preserve">. </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rtl/>
        </w:rPr>
      </w:pPr>
      <w:r w:rsidRPr="00E747D1">
        <w:rPr>
          <w:rtl/>
        </w:rPr>
        <w:lastRenderedPageBreak/>
        <w:t xml:space="preserve">בעקבות החלטות הממשלה החל משרד החינוך להפעיל </w:t>
      </w:r>
      <w:proofErr w:type="spellStart"/>
      <w:r w:rsidRPr="00E747D1">
        <w:rPr>
          <w:rtl/>
        </w:rPr>
        <w:t>ת</w:t>
      </w:r>
      <w:r w:rsidRPr="00E747D1">
        <w:rPr>
          <w:rFonts w:hint="cs"/>
          <w:rtl/>
        </w:rPr>
        <w:t>ו</w:t>
      </w:r>
      <w:r w:rsidRPr="00E747D1">
        <w:rPr>
          <w:rtl/>
        </w:rPr>
        <w:t>כניות</w:t>
      </w:r>
      <w:proofErr w:type="spellEnd"/>
      <w:r w:rsidRPr="00E747D1">
        <w:rPr>
          <w:rtl/>
        </w:rPr>
        <w:t xml:space="preserve"> ומענים ממוקדים ומותאמים לצמצום הנשירה בחברה הבדואית, מעבר למענים שניתנו על ידי המשרד עוד קודם לכן להתמודדות עם תופעת הנשירה בכלל האוכלוסייה ובקרב קבוצות שבהן התופעה נפוצה. המשרד החל להפעיל כמה </w:t>
      </w:r>
      <w:proofErr w:type="spellStart"/>
      <w:r w:rsidRPr="00E747D1">
        <w:rPr>
          <w:rtl/>
        </w:rPr>
        <w:t>ת</w:t>
      </w:r>
      <w:r w:rsidRPr="00E747D1">
        <w:rPr>
          <w:rFonts w:hint="cs"/>
          <w:rtl/>
        </w:rPr>
        <w:t>ו</w:t>
      </w:r>
      <w:r w:rsidRPr="00E747D1">
        <w:rPr>
          <w:rtl/>
        </w:rPr>
        <w:t>כניות</w:t>
      </w:r>
      <w:proofErr w:type="spellEnd"/>
      <w:r w:rsidRPr="00E747D1">
        <w:rPr>
          <w:rtl/>
        </w:rPr>
        <w:t xml:space="preserve"> ייעודיות להתמודדות עם הנשירה הגלויה והסמויה בחברה הבדואית, כגון </w:t>
      </w:r>
      <w:r w:rsidRPr="00E747D1">
        <w:rPr>
          <w:rFonts w:hint="cs"/>
          <w:rtl/>
        </w:rPr>
        <w:t>ה</w:t>
      </w:r>
      <w:r w:rsidRPr="00E747D1">
        <w:rPr>
          <w:rtl/>
        </w:rPr>
        <w:t>ת</w:t>
      </w:r>
      <w:r w:rsidRPr="00E747D1">
        <w:rPr>
          <w:rFonts w:hint="cs"/>
          <w:rtl/>
        </w:rPr>
        <w:t>ו</w:t>
      </w:r>
      <w:r w:rsidRPr="00E747D1">
        <w:rPr>
          <w:rtl/>
        </w:rPr>
        <w:t>כנית "נחשון" לצמצום הנשירה בבתי הספר היסודיים וחטיבות הביניים ו</w:t>
      </w:r>
      <w:r w:rsidRPr="00E747D1">
        <w:rPr>
          <w:rFonts w:hint="cs"/>
          <w:rtl/>
        </w:rPr>
        <w:t>ה</w:t>
      </w:r>
      <w:r w:rsidRPr="00E747D1">
        <w:rPr>
          <w:rtl/>
        </w:rPr>
        <w:t>ת</w:t>
      </w:r>
      <w:r w:rsidRPr="00E747D1">
        <w:rPr>
          <w:rFonts w:hint="cs"/>
          <w:rtl/>
        </w:rPr>
        <w:t>ו</w:t>
      </w:r>
      <w:r w:rsidRPr="00E747D1">
        <w:rPr>
          <w:rtl/>
        </w:rPr>
        <w:t>כנית "רכז התמדה"</w:t>
      </w:r>
      <w:r w:rsidRPr="00E747D1">
        <w:rPr>
          <w:rFonts w:hint="cs"/>
          <w:rtl/>
        </w:rPr>
        <w:t>,</w:t>
      </w:r>
      <w:r w:rsidRPr="00E747D1">
        <w:rPr>
          <w:rtl/>
        </w:rPr>
        <w:t xml:space="preserve"> </w:t>
      </w:r>
      <w:r w:rsidRPr="00E747D1">
        <w:rPr>
          <w:rFonts w:hint="cs"/>
          <w:rtl/>
        </w:rPr>
        <w:t>ש</w:t>
      </w:r>
      <w:r w:rsidRPr="00E747D1">
        <w:rPr>
          <w:rtl/>
        </w:rPr>
        <w:t>במסגרתה עובדי הוראה בחטיבות הביניים בחברה הבדואית עוברים הכשרה</w:t>
      </w:r>
      <w:r w:rsidRPr="00E747D1">
        <w:t xml:space="preserve"> </w:t>
      </w:r>
      <w:r w:rsidRPr="00E747D1">
        <w:rPr>
          <w:rtl/>
        </w:rPr>
        <w:t>ייעודית בנושא התמדה בלימודים ומניעת נשירה מבתי ספר</w:t>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 xml:space="preserve">במחקר </w:t>
      </w:r>
      <w:r w:rsidRPr="00E747D1">
        <w:rPr>
          <w:rFonts w:hint="cs"/>
          <w:rtl/>
        </w:rPr>
        <w:t>שביצע</w:t>
      </w:r>
      <w:r w:rsidRPr="00E747D1">
        <w:rPr>
          <w:rtl/>
        </w:rPr>
        <w:t xml:space="preserve"> מכון </w:t>
      </w:r>
      <w:proofErr w:type="spellStart"/>
      <w:r w:rsidRPr="00E747D1">
        <w:rPr>
          <w:rtl/>
        </w:rPr>
        <w:t>ברוקדייל</w:t>
      </w:r>
      <w:proofErr w:type="spellEnd"/>
      <w:r w:rsidRPr="00E747D1">
        <w:rPr>
          <w:rtl/>
        </w:rPr>
        <w:t xml:space="preserve"> בנושא תופעת הנשירה בקרב תלמידים בחינוך הבדואי </w:t>
      </w:r>
      <w:r w:rsidRPr="00E747D1">
        <w:rPr>
          <w:rFonts w:hint="cs"/>
          <w:rtl/>
        </w:rPr>
        <w:t xml:space="preserve">בשנת 2022 </w:t>
      </w:r>
      <w:r w:rsidRPr="00E747D1">
        <w:rPr>
          <w:rtl/>
        </w:rPr>
        <w:t xml:space="preserve">נמצא כי אף שיש מגוון רחב של </w:t>
      </w:r>
      <w:proofErr w:type="spellStart"/>
      <w:r w:rsidRPr="00E747D1">
        <w:rPr>
          <w:rtl/>
        </w:rPr>
        <w:t>ת</w:t>
      </w:r>
      <w:r w:rsidRPr="00E747D1">
        <w:rPr>
          <w:rFonts w:hint="cs"/>
          <w:rtl/>
        </w:rPr>
        <w:t>ו</w:t>
      </w:r>
      <w:r w:rsidRPr="00E747D1">
        <w:rPr>
          <w:rtl/>
        </w:rPr>
        <w:t>כניות</w:t>
      </w:r>
      <w:proofErr w:type="spellEnd"/>
      <w:r w:rsidRPr="00E747D1">
        <w:rPr>
          <w:rtl/>
        </w:rPr>
        <w:t xml:space="preserve"> העוסק</w:t>
      </w:r>
      <w:r w:rsidRPr="00E747D1">
        <w:rPr>
          <w:rFonts w:hint="cs"/>
          <w:rtl/>
        </w:rPr>
        <w:t>ו</w:t>
      </w:r>
      <w:r w:rsidRPr="00E747D1">
        <w:rPr>
          <w:rtl/>
        </w:rPr>
        <w:t>ת במניעת נשירה או בטיפול בה ביישובים הבדואי</w:t>
      </w:r>
      <w:r w:rsidRPr="00E747D1">
        <w:rPr>
          <w:rFonts w:hint="cs"/>
          <w:rtl/>
        </w:rPr>
        <w:t>י</w:t>
      </w:r>
      <w:r w:rsidRPr="00E747D1">
        <w:rPr>
          <w:rtl/>
        </w:rPr>
        <w:t xml:space="preserve">ם, רק מקצתן מיועד למנוע מצבי נשירה </w:t>
      </w:r>
      <w:r w:rsidRPr="00E747D1">
        <w:rPr>
          <w:rFonts w:hint="cs"/>
          <w:rtl/>
        </w:rPr>
        <w:t>עוד לפני</w:t>
      </w:r>
      <w:r w:rsidRPr="00E747D1">
        <w:rPr>
          <w:rtl/>
        </w:rPr>
        <w:t xml:space="preserve"> הופעת סימני הנשירה. עוד נמצא</w:t>
      </w:r>
      <w:r w:rsidRPr="00E747D1">
        <w:rPr>
          <w:rFonts w:hint="cs"/>
          <w:rtl/>
        </w:rPr>
        <w:t xml:space="preserve"> במחקר</w:t>
      </w:r>
      <w:r w:rsidRPr="00E747D1">
        <w:rPr>
          <w:rtl/>
        </w:rPr>
        <w:t xml:space="preserve"> כי אנשי המקצוע בשטח </w:t>
      </w:r>
      <w:r w:rsidRPr="00E747D1">
        <w:rPr>
          <w:rFonts w:hint="cs"/>
          <w:rtl/>
        </w:rPr>
        <w:t>אינם</w:t>
      </w:r>
      <w:r w:rsidRPr="00E747D1">
        <w:rPr>
          <w:rtl/>
        </w:rPr>
        <w:t xml:space="preserve"> מכירים את היצע הת</w:t>
      </w:r>
      <w:r w:rsidRPr="00E747D1">
        <w:rPr>
          <w:rFonts w:hint="cs"/>
          <w:rtl/>
        </w:rPr>
        <w:t>ו</w:t>
      </w:r>
      <w:r w:rsidRPr="00E747D1">
        <w:rPr>
          <w:rtl/>
        </w:rPr>
        <w:t>כניות, וכי חסר מידע מ</w:t>
      </w:r>
      <w:r w:rsidRPr="00E747D1">
        <w:rPr>
          <w:rFonts w:hint="cs"/>
          <w:rtl/>
        </w:rPr>
        <w:t>סודר</w:t>
      </w:r>
      <w:r w:rsidRPr="00E747D1">
        <w:rPr>
          <w:rtl/>
        </w:rPr>
        <w:t xml:space="preserve"> בנוגע להפעלת הת</w:t>
      </w:r>
      <w:r w:rsidRPr="00E747D1">
        <w:rPr>
          <w:rFonts w:hint="cs"/>
          <w:rtl/>
        </w:rPr>
        <w:t>ו</w:t>
      </w:r>
      <w:r w:rsidRPr="00E747D1">
        <w:rPr>
          <w:rtl/>
        </w:rPr>
        <w:t>כניות ביישובים</w:t>
      </w:r>
      <w:r w:rsidRPr="00E747D1">
        <w:rPr>
          <w:rFonts w:hint="cs"/>
          <w:rtl/>
        </w:rPr>
        <w:t>. זאת משום</w:t>
      </w:r>
      <w:r w:rsidRPr="00E747D1">
        <w:rPr>
          <w:rtl/>
        </w:rPr>
        <w:t xml:space="preserve"> </w:t>
      </w:r>
      <w:r w:rsidRPr="00E747D1">
        <w:rPr>
          <w:rFonts w:hint="cs"/>
          <w:rtl/>
        </w:rPr>
        <w:t>ש</w:t>
      </w:r>
      <w:r w:rsidRPr="00E747D1">
        <w:rPr>
          <w:rtl/>
        </w:rPr>
        <w:t>המידע על הת</w:t>
      </w:r>
      <w:r w:rsidRPr="00E747D1">
        <w:rPr>
          <w:rFonts w:hint="cs"/>
          <w:rtl/>
        </w:rPr>
        <w:t>ו</w:t>
      </w:r>
      <w:r w:rsidRPr="00E747D1">
        <w:rPr>
          <w:rtl/>
        </w:rPr>
        <w:t xml:space="preserve">כניות מפוזר </w:t>
      </w:r>
      <w:r w:rsidRPr="00E747D1">
        <w:rPr>
          <w:rFonts w:hint="cs"/>
          <w:rtl/>
        </w:rPr>
        <w:t>בין</w:t>
      </w:r>
      <w:r w:rsidRPr="00E747D1">
        <w:rPr>
          <w:rtl/>
        </w:rPr>
        <w:t xml:space="preserve"> בעלי תפקידים שונים וגופים שונים, </w:t>
      </w:r>
      <w:r w:rsidRPr="00E747D1">
        <w:rPr>
          <w:rFonts w:hint="cs"/>
          <w:rtl/>
        </w:rPr>
        <w:t>ולא מונה</w:t>
      </w:r>
      <w:r w:rsidRPr="00E747D1">
        <w:rPr>
          <w:rtl/>
        </w:rPr>
        <w:t xml:space="preserve"> גוף מקצועי או בעל תפקיד שיש לו ראייה כוללת ויכולת </w:t>
      </w:r>
      <w:proofErr w:type="spellStart"/>
      <w:r w:rsidRPr="00E747D1">
        <w:rPr>
          <w:rFonts w:hint="cs"/>
          <w:rtl/>
        </w:rPr>
        <w:t>לתכלל</w:t>
      </w:r>
      <w:proofErr w:type="spellEnd"/>
      <w:r w:rsidRPr="00E747D1">
        <w:rPr>
          <w:rtl/>
        </w:rPr>
        <w:t xml:space="preserve"> </w:t>
      </w:r>
      <w:r w:rsidRPr="00E747D1">
        <w:rPr>
          <w:rFonts w:hint="cs"/>
          <w:rtl/>
        </w:rPr>
        <w:t>את</w:t>
      </w:r>
      <w:r w:rsidRPr="00E747D1">
        <w:rPr>
          <w:rtl/>
        </w:rPr>
        <w:t xml:space="preserve"> כלל המענים הקיימים </w:t>
      </w:r>
      <w:r w:rsidRPr="00E747D1">
        <w:rPr>
          <w:rFonts w:hint="cs"/>
          <w:rtl/>
        </w:rPr>
        <w:t>ולהתאימם ל</w:t>
      </w:r>
      <w:r w:rsidRPr="00E747D1">
        <w:rPr>
          <w:rtl/>
        </w:rPr>
        <w:t xml:space="preserve">צרכים המסוימים של כל יישוב וכל בית ספר. </w:t>
      </w:r>
      <w:r w:rsidRPr="00E747D1">
        <w:rPr>
          <w:rFonts w:hint="cs"/>
          <w:rtl/>
        </w:rPr>
        <w:t>עוד</w:t>
      </w:r>
      <w:r w:rsidRPr="00E747D1">
        <w:t xml:space="preserve"> </w:t>
      </w:r>
      <w:r w:rsidRPr="00E747D1">
        <w:rPr>
          <w:rtl/>
        </w:rPr>
        <w:t>נמצא כי יש מחסור ניכר בת</w:t>
      </w:r>
      <w:r w:rsidRPr="00E747D1">
        <w:rPr>
          <w:rFonts w:hint="cs"/>
          <w:rtl/>
        </w:rPr>
        <w:t>ו</w:t>
      </w:r>
      <w:r w:rsidRPr="00E747D1">
        <w:rPr>
          <w:rtl/>
        </w:rPr>
        <w:t>כניות לתלמידים שכבר הגיעו למצבים של נשירה גלויה</w:t>
      </w:r>
      <w:r w:rsidRPr="00E747D1">
        <w:rPr>
          <w:rFonts w:hint="cs"/>
          <w:rtl/>
        </w:rPr>
        <w:t>,</w:t>
      </w:r>
      <w:r w:rsidRPr="00E747D1">
        <w:rPr>
          <w:rtl/>
        </w:rPr>
        <w:t xml:space="preserve"> וכי יש קושי לתת מענה מתאים למי שכבר נשרו מן המסגרות, בין השאר בשל קושי ניכר באיתור הנושרים ובשל מחסור במסגרות חלופיות מותאמות או </w:t>
      </w:r>
      <w:r w:rsidRPr="00E747D1">
        <w:rPr>
          <w:rFonts w:hint="cs"/>
          <w:rtl/>
        </w:rPr>
        <w:t>ב</w:t>
      </w:r>
      <w:r w:rsidRPr="00E747D1">
        <w:rPr>
          <w:rtl/>
        </w:rPr>
        <w:t>מענים בתוך בית הספר שיכולים לסייע בקליטה מחדש של מי שנש</w:t>
      </w:r>
      <w:r w:rsidRPr="00E747D1">
        <w:rPr>
          <w:rFonts w:hint="cs"/>
          <w:rtl/>
        </w:rPr>
        <w:t>רו</w:t>
      </w:r>
      <w:r w:rsidRPr="00E747D1">
        <w:rPr>
          <w:rStyle w:val="af3"/>
          <w:rtl/>
        </w:rPr>
        <w:footnoteReference w:id="242"/>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pPr>
      <w:r w:rsidRPr="002B369A">
        <w:rPr>
          <w:rStyle w:val="70"/>
          <w:rtl/>
        </w:rPr>
        <w:t>מעני חינוך:</w:t>
      </w:r>
      <w:r w:rsidRPr="00E747D1">
        <w:rPr>
          <w:rtl/>
        </w:rPr>
        <w:t xml:space="preserve"> על פי נתוני משרד החינוך לשנת </w:t>
      </w:r>
      <w:r w:rsidRPr="00E747D1">
        <w:rPr>
          <w:rFonts w:hint="cs"/>
          <w:rtl/>
        </w:rPr>
        <w:t xml:space="preserve">הלימודים </w:t>
      </w:r>
      <w:proofErr w:type="spellStart"/>
      <w:r w:rsidRPr="00E747D1">
        <w:rPr>
          <w:rFonts w:hint="cs"/>
          <w:rtl/>
        </w:rPr>
        <w:t>ה</w:t>
      </w:r>
      <w:r w:rsidRPr="00E747D1">
        <w:rPr>
          <w:rtl/>
        </w:rPr>
        <w:t>תשפ"ד</w:t>
      </w:r>
      <w:proofErr w:type="spellEnd"/>
      <w:r w:rsidRPr="00E747D1">
        <w:rPr>
          <w:rtl/>
        </w:rPr>
        <w:t xml:space="preserve">, במגזר הבדואי יש כ-4,833 ילדים ובני נוער אשר מטופלים על ידי </w:t>
      </w:r>
      <w:proofErr w:type="spellStart"/>
      <w:r w:rsidRPr="00E747D1">
        <w:rPr>
          <w:rtl/>
        </w:rPr>
        <w:t>קב"ס</w:t>
      </w:r>
      <w:proofErr w:type="spellEnd"/>
      <w:r w:rsidRPr="00E747D1">
        <w:rPr>
          <w:rtl/>
        </w:rPr>
        <w:t>. בשמונה רשויות</w:t>
      </w:r>
      <w:r w:rsidRPr="00E747D1">
        <w:rPr>
          <w:rFonts w:hint="cs"/>
          <w:rtl/>
        </w:rPr>
        <w:t xml:space="preserve"> בדואיות</w:t>
      </w:r>
      <w:r w:rsidRPr="00E747D1">
        <w:rPr>
          <w:rStyle w:val="af3"/>
          <w:rtl/>
        </w:rPr>
        <w:footnoteReference w:id="243"/>
      </w:r>
      <w:r w:rsidRPr="00E747D1">
        <w:rPr>
          <w:rtl/>
        </w:rPr>
        <w:t xml:space="preserve"> מופעלות </w:t>
      </w:r>
      <w:proofErr w:type="spellStart"/>
      <w:r w:rsidRPr="00E747D1">
        <w:rPr>
          <w:rtl/>
        </w:rPr>
        <w:t>ת</w:t>
      </w:r>
      <w:r w:rsidRPr="00E747D1">
        <w:rPr>
          <w:rFonts w:hint="cs"/>
          <w:rtl/>
        </w:rPr>
        <w:t>ו</w:t>
      </w:r>
      <w:r w:rsidRPr="00E747D1">
        <w:rPr>
          <w:rtl/>
        </w:rPr>
        <w:t>כניות</w:t>
      </w:r>
      <w:proofErr w:type="spellEnd"/>
      <w:r w:rsidRPr="00E747D1">
        <w:rPr>
          <w:rtl/>
        </w:rPr>
        <w:t xml:space="preserve"> של קידום נוער </w:t>
      </w:r>
      <w:r w:rsidRPr="00E747D1">
        <w:rPr>
          <w:rFonts w:hint="cs"/>
          <w:rtl/>
        </w:rPr>
        <w:t xml:space="preserve">המיועדות </w:t>
      </w:r>
      <w:r w:rsidRPr="00E747D1">
        <w:rPr>
          <w:rtl/>
        </w:rPr>
        <w:t>לנוער בסיכון ו</w:t>
      </w:r>
      <w:r w:rsidRPr="00E747D1">
        <w:rPr>
          <w:rFonts w:hint="cs"/>
          <w:rtl/>
        </w:rPr>
        <w:t xml:space="preserve">כן </w:t>
      </w:r>
      <w:r w:rsidRPr="00E747D1">
        <w:rPr>
          <w:rtl/>
        </w:rPr>
        <w:t xml:space="preserve">מופעלים מרכזי </w:t>
      </w:r>
      <w:r w:rsidRPr="00E747D1">
        <w:rPr>
          <w:rFonts w:hint="cs"/>
          <w:rtl/>
        </w:rPr>
        <w:t>ה</w:t>
      </w:r>
      <w:r w:rsidRPr="00E747D1">
        <w:rPr>
          <w:rtl/>
        </w:rPr>
        <w:t xml:space="preserve">השכלה </w:t>
      </w:r>
      <w:proofErr w:type="spellStart"/>
      <w:r w:rsidRPr="00E747D1">
        <w:rPr>
          <w:rtl/>
        </w:rPr>
        <w:t>היל"ה</w:t>
      </w:r>
      <w:proofErr w:type="spellEnd"/>
      <w:r w:rsidRPr="00E747D1">
        <w:rPr>
          <w:rFonts w:hint="cs"/>
          <w:rtl/>
        </w:rPr>
        <w:t>,</w:t>
      </w:r>
      <w:r w:rsidRPr="00E747D1">
        <w:rPr>
          <w:rtl/>
        </w:rPr>
        <w:t xml:space="preserve"> </w:t>
      </w:r>
      <w:r w:rsidRPr="00E747D1">
        <w:rPr>
          <w:rFonts w:hint="cs"/>
          <w:rtl/>
        </w:rPr>
        <w:t>שבהם למדו</w:t>
      </w:r>
      <w:r w:rsidRPr="00E747D1">
        <w:rPr>
          <w:rtl/>
        </w:rPr>
        <w:t xml:space="preserve"> בשנת </w:t>
      </w:r>
      <w:r w:rsidRPr="00E747D1">
        <w:rPr>
          <w:rFonts w:hint="cs"/>
          <w:rtl/>
        </w:rPr>
        <w:t xml:space="preserve">הלימודים </w:t>
      </w:r>
      <w:proofErr w:type="spellStart"/>
      <w:r w:rsidRPr="00E747D1">
        <w:rPr>
          <w:rFonts w:hint="cs"/>
          <w:rtl/>
        </w:rPr>
        <w:t>ה</w:t>
      </w:r>
      <w:r w:rsidRPr="00E747D1">
        <w:rPr>
          <w:rtl/>
        </w:rPr>
        <w:t>תשפ"ד</w:t>
      </w:r>
      <w:proofErr w:type="spellEnd"/>
      <w:r w:rsidRPr="00E747D1">
        <w:rPr>
          <w:rtl/>
        </w:rPr>
        <w:t xml:space="preserve"> כ-337 תלמידים (במגזר הבדואי כלל </w:t>
      </w:r>
      <w:r w:rsidRPr="00E747D1">
        <w:rPr>
          <w:rFonts w:hint="cs"/>
          <w:rtl/>
        </w:rPr>
        <w:t xml:space="preserve">לא מופעל מרכז מפת"ן הנותן מענה אינטנסיבי </w:t>
      </w:r>
      <w:r w:rsidRPr="00E747D1">
        <w:rPr>
          <w:rtl/>
        </w:rPr>
        <w:t>לנוער בסיכון</w:t>
      </w:r>
      <w:r w:rsidRPr="00E747D1">
        <w:rPr>
          <w:rFonts w:hint="cs"/>
          <w:rtl/>
        </w:rPr>
        <w:t>)</w:t>
      </w:r>
      <w:r w:rsidRPr="00E747D1">
        <w:rPr>
          <w:rtl/>
        </w:rPr>
        <w:t>.</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Pr>
      </w:pPr>
      <w:r w:rsidRPr="00E747D1">
        <w:rPr>
          <w:b/>
          <w:bCs/>
          <w:rtl/>
        </w:rPr>
        <w:t>מהנתונים עולה כי בשמונה רשויות בדואיות (</w:t>
      </w:r>
      <w:r w:rsidRPr="00E747D1">
        <w:rPr>
          <w:rFonts w:hint="cs"/>
          <w:b/>
          <w:bCs/>
          <w:rtl/>
        </w:rPr>
        <w:t>ה</w:t>
      </w:r>
      <w:r w:rsidRPr="00E747D1">
        <w:rPr>
          <w:b/>
          <w:bCs/>
          <w:rtl/>
        </w:rPr>
        <w:t>מועצות מקומיות ביר אל</w:t>
      </w:r>
      <w:r w:rsidRPr="00E747D1">
        <w:rPr>
          <w:rFonts w:hint="cs"/>
          <w:b/>
          <w:bCs/>
          <w:rtl/>
        </w:rPr>
        <w:t>-</w:t>
      </w:r>
      <w:r w:rsidRPr="00E747D1">
        <w:rPr>
          <w:b/>
          <w:bCs/>
          <w:rtl/>
        </w:rPr>
        <w:t xml:space="preserve">מכסור, </w:t>
      </w:r>
      <w:proofErr w:type="spellStart"/>
      <w:r w:rsidRPr="00E747D1">
        <w:rPr>
          <w:b/>
          <w:bCs/>
          <w:rtl/>
        </w:rPr>
        <w:t>בסמת</w:t>
      </w:r>
      <w:proofErr w:type="spellEnd"/>
      <w:r w:rsidRPr="00E747D1">
        <w:rPr>
          <w:b/>
          <w:bCs/>
          <w:rtl/>
        </w:rPr>
        <w:t xml:space="preserve"> טבעון, בעינה</w:t>
      </w:r>
      <w:r w:rsidRPr="00E747D1">
        <w:rPr>
          <w:rFonts w:hint="cs"/>
          <w:b/>
          <w:bCs/>
          <w:rtl/>
        </w:rPr>
        <w:t>-</w:t>
      </w:r>
      <w:proofErr w:type="spellStart"/>
      <w:r w:rsidRPr="00E747D1">
        <w:rPr>
          <w:b/>
          <w:bCs/>
          <w:rtl/>
        </w:rPr>
        <w:t>נג'ידאת</w:t>
      </w:r>
      <w:proofErr w:type="spellEnd"/>
      <w:r w:rsidRPr="00E747D1">
        <w:rPr>
          <w:b/>
          <w:bCs/>
          <w:rtl/>
        </w:rPr>
        <w:t xml:space="preserve">, זרזיר, </w:t>
      </w:r>
      <w:proofErr w:type="spellStart"/>
      <w:r w:rsidRPr="00E747D1">
        <w:rPr>
          <w:b/>
          <w:bCs/>
          <w:rtl/>
        </w:rPr>
        <w:t>כעבייה</w:t>
      </w:r>
      <w:r w:rsidRPr="00E747D1">
        <w:rPr>
          <w:rFonts w:hint="cs"/>
          <w:b/>
          <w:bCs/>
          <w:rtl/>
        </w:rPr>
        <w:t>-</w:t>
      </w:r>
      <w:r w:rsidRPr="00E747D1">
        <w:rPr>
          <w:b/>
          <w:bCs/>
          <w:rtl/>
        </w:rPr>
        <w:t>טבאש</w:t>
      </w:r>
      <w:r w:rsidRPr="00E747D1">
        <w:rPr>
          <w:rFonts w:hint="cs"/>
          <w:b/>
          <w:bCs/>
          <w:rtl/>
        </w:rPr>
        <w:t>-</w:t>
      </w:r>
      <w:r w:rsidRPr="00E747D1">
        <w:rPr>
          <w:b/>
          <w:bCs/>
          <w:rtl/>
        </w:rPr>
        <w:t>חג'אג'רה</w:t>
      </w:r>
      <w:proofErr w:type="spellEnd"/>
      <w:r w:rsidRPr="00E747D1">
        <w:rPr>
          <w:b/>
          <w:bCs/>
          <w:rtl/>
        </w:rPr>
        <w:t xml:space="preserve">, ערערה בנגב, </w:t>
      </w:r>
      <w:proofErr w:type="spellStart"/>
      <w:r w:rsidRPr="00E747D1">
        <w:rPr>
          <w:b/>
          <w:bCs/>
          <w:rtl/>
        </w:rPr>
        <w:t>שיבלי</w:t>
      </w:r>
      <w:proofErr w:type="spellEnd"/>
      <w:r w:rsidRPr="00E747D1">
        <w:rPr>
          <w:b/>
          <w:bCs/>
          <w:rtl/>
        </w:rPr>
        <w:t xml:space="preserve"> </w:t>
      </w:r>
      <w:r w:rsidRPr="00E747D1">
        <w:rPr>
          <w:rFonts w:hint="cs"/>
          <w:b/>
          <w:bCs/>
          <w:rtl/>
        </w:rPr>
        <w:t>-</w:t>
      </w:r>
      <w:r w:rsidRPr="00E747D1">
        <w:rPr>
          <w:b/>
          <w:bCs/>
          <w:rtl/>
        </w:rPr>
        <w:t xml:space="preserve"> אום </w:t>
      </w:r>
      <w:proofErr w:type="spellStart"/>
      <w:r w:rsidRPr="00E747D1">
        <w:rPr>
          <w:b/>
          <w:bCs/>
          <w:rtl/>
        </w:rPr>
        <w:t>אל־ר'נם</w:t>
      </w:r>
      <w:proofErr w:type="spellEnd"/>
      <w:r w:rsidRPr="00E747D1">
        <w:rPr>
          <w:rFonts w:hint="cs"/>
          <w:b/>
          <w:bCs/>
          <w:rtl/>
        </w:rPr>
        <w:t>,</w:t>
      </w:r>
      <w:r w:rsidRPr="00E747D1">
        <w:rPr>
          <w:b/>
          <w:bCs/>
          <w:rtl/>
        </w:rPr>
        <w:t xml:space="preserve"> ו</w:t>
      </w:r>
      <w:r w:rsidRPr="00E747D1">
        <w:rPr>
          <w:rFonts w:hint="cs"/>
          <w:b/>
          <w:bCs/>
          <w:rtl/>
        </w:rPr>
        <w:t>ה</w:t>
      </w:r>
      <w:r w:rsidRPr="00E747D1">
        <w:rPr>
          <w:b/>
          <w:bCs/>
          <w:rtl/>
        </w:rPr>
        <w:t xml:space="preserve">מועצה </w:t>
      </w:r>
      <w:r w:rsidRPr="00E747D1">
        <w:rPr>
          <w:rFonts w:hint="cs"/>
          <w:b/>
          <w:bCs/>
          <w:rtl/>
        </w:rPr>
        <w:t>ה</w:t>
      </w:r>
      <w:r w:rsidRPr="00E747D1">
        <w:rPr>
          <w:b/>
          <w:bCs/>
          <w:rtl/>
        </w:rPr>
        <w:t>אזורית נווה מדבר) אין כלל מעני חינוך</w:t>
      </w:r>
      <w:r w:rsidRPr="00E747D1">
        <w:rPr>
          <w:rFonts w:hint="cs"/>
          <w:b/>
          <w:bCs/>
          <w:rtl/>
        </w:rPr>
        <w:t xml:space="preserve"> של </w:t>
      </w:r>
      <w:proofErr w:type="spellStart"/>
      <w:r w:rsidRPr="00E747D1">
        <w:rPr>
          <w:rFonts w:hint="cs"/>
          <w:b/>
          <w:bCs/>
          <w:rtl/>
        </w:rPr>
        <w:t>תוכניות</w:t>
      </w:r>
      <w:proofErr w:type="spellEnd"/>
      <w:r w:rsidRPr="00E747D1">
        <w:rPr>
          <w:rFonts w:hint="cs"/>
          <w:b/>
          <w:bCs/>
          <w:rtl/>
        </w:rPr>
        <w:t xml:space="preserve"> קידום נוער או מרכזי השכלה</w:t>
      </w:r>
      <w:r>
        <w:rPr>
          <w:rFonts w:hint="cs"/>
          <w:b/>
          <w:bCs/>
          <w:rtl/>
        </w:rPr>
        <w:t xml:space="preserve"> </w:t>
      </w:r>
      <w:r w:rsidRPr="00E747D1">
        <w:rPr>
          <w:rFonts w:hint="cs"/>
          <w:b/>
          <w:bCs/>
          <w:rtl/>
        </w:rPr>
        <w:t xml:space="preserve">- </w:t>
      </w:r>
      <w:proofErr w:type="spellStart"/>
      <w:r w:rsidRPr="00E747D1">
        <w:rPr>
          <w:rFonts w:hint="cs"/>
          <w:b/>
          <w:bCs/>
          <w:rtl/>
        </w:rPr>
        <w:t>היל"ה</w:t>
      </w:r>
      <w:proofErr w:type="spellEnd"/>
      <w:r w:rsidRPr="00E747D1">
        <w:rPr>
          <w:b/>
          <w:bCs/>
          <w:rtl/>
        </w:rPr>
        <w:t xml:space="preserve"> לנוער בסיכון</w:t>
      </w:r>
      <w:r w:rsidRPr="00E747D1">
        <w:rPr>
          <w:rFonts w:hint="cs"/>
          <w:b/>
          <w:bCs/>
          <w:rtl/>
        </w:rPr>
        <w:t>,</w:t>
      </w:r>
      <w:r w:rsidRPr="00E747D1">
        <w:rPr>
          <w:b/>
          <w:bCs/>
          <w:rtl/>
        </w:rPr>
        <w:t xml:space="preserve"> אף שיש בהם כ-2,041 מטופלי </w:t>
      </w:r>
      <w:proofErr w:type="spellStart"/>
      <w:r w:rsidRPr="00E747D1">
        <w:rPr>
          <w:b/>
          <w:bCs/>
          <w:rtl/>
        </w:rPr>
        <w:t>קב"ס</w:t>
      </w:r>
      <w:proofErr w:type="spellEnd"/>
      <w:r w:rsidRPr="00E747D1">
        <w:rPr>
          <w:b/>
          <w:bCs/>
          <w:rtl/>
        </w:rPr>
        <w:t>.</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rFonts w:hint="cs"/>
          <w:b/>
          <w:bCs/>
          <w:rtl/>
        </w:rPr>
        <w:t xml:space="preserve">מומלץ כי משרד החינוך יבחן את הטעמים להיעדר מעני חינוך של </w:t>
      </w:r>
      <w:proofErr w:type="spellStart"/>
      <w:r w:rsidRPr="00E747D1">
        <w:rPr>
          <w:rFonts w:hint="cs"/>
          <w:b/>
          <w:bCs/>
          <w:rtl/>
        </w:rPr>
        <w:t>תוכניות</w:t>
      </w:r>
      <w:proofErr w:type="spellEnd"/>
      <w:r w:rsidRPr="00E747D1">
        <w:rPr>
          <w:rFonts w:hint="cs"/>
          <w:b/>
          <w:bCs/>
          <w:rtl/>
        </w:rPr>
        <w:t xml:space="preserve"> קידום נוער או מרכזי השכלה - </w:t>
      </w:r>
      <w:proofErr w:type="spellStart"/>
      <w:r w:rsidRPr="00E747D1">
        <w:rPr>
          <w:rFonts w:hint="cs"/>
          <w:b/>
          <w:bCs/>
          <w:rtl/>
        </w:rPr>
        <w:t>היל"ה</w:t>
      </w:r>
      <w:proofErr w:type="spellEnd"/>
      <w:r w:rsidRPr="00E747D1">
        <w:rPr>
          <w:rFonts w:hint="cs"/>
          <w:b/>
          <w:bCs/>
          <w:rtl/>
        </w:rPr>
        <w:t xml:space="preserve"> ברשויות הבדואיות האמורות אף שיש צורך בהם. עוד מומלץ כי הרשויות הבדואיות </w:t>
      </w:r>
      <w:r w:rsidRPr="00E747D1">
        <w:rPr>
          <w:b/>
          <w:bCs/>
          <w:rtl/>
        </w:rPr>
        <w:t>(</w:t>
      </w:r>
      <w:r w:rsidRPr="00E747D1">
        <w:rPr>
          <w:rFonts w:hint="cs"/>
          <w:b/>
          <w:bCs/>
          <w:rtl/>
        </w:rPr>
        <w:t>ה</w:t>
      </w:r>
      <w:r w:rsidRPr="00E747D1">
        <w:rPr>
          <w:b/>
          <w:bCs/>
          <w:rtl/>
        </w:rPr>
        <w:t>מועצות מקומיות ביר אל</w:t>
      </w:r>
      <w:r w:rsidRPr="00E747D1">
        <w:rPr>
          <w:rFonts w:hint="cs"/>
          <w:b/>
          <w:bCs/>
          <w:rtl/>
        </w:rPr>
        <w:t>-</w:t>
      </w:r>
      <w:r w:rsidRPr="00E747D1">
        <w:rPr>
          <w:b/>
          <w:bCs/>
          <w:rtl/>
        </w:rPr>
        <w:t xml:space="preserve">מכסור, </w:t>
      </w:r>
      <w:proofErr w:type="spellStart"/>
      <w:r w:rsidRPr="00E747D1">
        <w:rPr>
          <w:b/>
          <w:bCs/>
          <w:rtl/>
        </w:rPr>
        <w:t>בסמת</w:t>
      </w:r>
      <w:proofErr w:type="spellEnd"/>
      <w:r w:rsidRPr="00E747D1">
        <w:rPr>
          <w:b/>
          <w:bCs/>
          <w:rtl/>
        </w:rPr>
        <w:t xml:space="preserve"> טבעון, בעינה</w:t>
      </w:r>
      <w:r w:rsidRPr="00E747D1">
        <w:rPr>
          <w:rFonts w:hint="cs"/>
          <w:b/>
          <w:bCs/>
          <w:rtl/>
        </w:rPr>
        <w:t>-</w:t>
      </w:r>
      <w:proofErr w:type="spellStart"/>
      <w:r w:rsidRPr="00E747D1">
        <w:rPr>
          <w:b/>
          <w:bCs/>
          <w:rtl/>
        </w:rPr>
        <w:t>נג'ידאת</w:t>
      </w:r>
      <w:proofErr w:type="spellEnd"/>
      <w:r w:rsidRPr="00E747D1">
        <w:rPr>
          <w:b/>
          <w:bCs/>
          <w:rtl/>
        </w:rPr>
        <w:t xml:space="preserve">, זרזיר, </w:t>
      </w:r>
      <w:proofErr w:type="spellStart"/>
      <w:r w:rsidRPr="00E747D1">
        <w:rPr>
          <w:b/>
          <w:bCs/>
          <w:rtl/>
        </w:rPr>
        <w:t>כעבייה</w:t>
      </w:r>
      <w:r w:rsidRPr="00E747D1">
        <w:rPr>
          <w:rFonts w:hint="cs"/>
          <w:b/>
          <w:bCs/>
          <w:rtl/>
        </w:rPr>
        <w:t>-</w:t>
      </w:r>
      <w:r w:rsidRPr="00E747D1">
        <w:rPr>
          <w:b/>
          <w:bCs/>
          <w:rtl/>
        </w:rPr>
        <w:t>טבאש</w:t>
      </w:r>
      <w:r w:rsidRPr="00E747D1">
        <w:rPr>
          <w:rFonts w:hint="cs"/>
          <w:b/>
          <w:bCs/>
          <w:rtl/>
        </w:rPr>
        <w:t>-</w:t>
      </w:r>
      <w:r w:rsidRPr="00E747D1">
        <w:rPr>
          <w:b/>
          <w:bCs/>
          <w:rtl/>
        </w:rPr>
        <w:t>חג'אג'רה</w:t>
      </w:r>
      <w:proofErr w:type="spellEnd"/>
      <w:r w:rsidRPr="00E747D1">
        <w:rPr>
          <w:b/>
          <w:bCs/>
          <w:rtl/>
        </w:rPr>
        <w:t xml:space="preserve">, ערערה בנגב, </w:t>
      </w:r>
      <w:proofErr w:type="spellStart"/>
      <w:r w:rsidRPr="00E747D1">
        <w:rPr>
          <w:b/>
          <w:bCs/>
          <w:rtl/>
        </w:rPr>
        <w:t>שיבלי</w:t>
      </w:r>
      <w:proofErr w:type="spellEnd"/>
      <w:r w:rsidRPr="00E747D1">
        <w:rPr>
          <w:b/>
          <w:bCs/>
          <w:rtl/>
        </w:rPr>
        <w:t xml:space="preserve"> </w:t>
      </w:r>
      <w:r w:rsidRPr="00E747D1">
        <w:rPr>
          <w:rFonts w:hint="cs"/>
          <w:b/>
          <w:bCs/>
          <w:rtl/>
        </w:rPr>
        <w:t>-</w:t>
      </w:r>
      <w:r w:rsidRPr="00E747D1">
        <w:rPr>
          <w:b/>
          <w:bCs/>
          <w:rtl/>
        </w:rPr>
        <w:t xml:space="preserve"> אום </w:t>
      </w:r>
      <w:proofErr w:type="spellStart"/>
      <w:r w:rsidRPr="00E747D1">
        <w:rPr>
          <w:b/>
          <w:bCs/>
          <w:rtl/>
        </w:rPr>
        <w:t>אל־ר'נם</w:t>
      </w:r>
      <w:proofErr w:type="spellEnd"/>
      <w:r w:rsidRPr="00E747D1">
        <w:rPr>
          <w:rFonts w:hint="cs"/>
          <w:b/>
          <w:bCs/>
          <w:rtl/>
        </w:rPr>
        <w:t>,</w:t>
      </w:r>
      <w:r w:rsidRPr="00E747D1">
        <w:rPr>
          <w:b/>
          <w:bCs/>
          <w:rtl/>
        </w:rPr>
        <w:t xml:space="preserve"> ו</w:t>
      </w:r>
      <w:r w:rsidRPr="00E747D1">
        <w:rPr>
          <w:rFonts w:hint="cs"/>
          <w:b/>
          <w:bCs/>
          <w:rtl/>
        </w:rPr>
        <w:t>ה</w:t>
      </w:r>
      <w:r w:rsidRPr="00E747D1">
        <w:rPr>
          <w:b/>
          <w:bCs/>
          <w:rtl/>
        </w:rPr>
        <w:t xml:space="preserve">מועצה </w:t>
      </w:r>
      <w:r w:rsidRPr="00E747D1">
        <w:rPr>
          <w:rFonts w:hint="cs"/>
          <w:b/>
          <w:bCs/>
          <w:rtl/>
        </w:rPr>
        <w:t>ה</w:t>
      </w:r>
      <w:r w:rsidRPr="00E747D1">
        <w:rPr>
          <w:b/>
          <w:bCs/>
          <w:rtl/>
        </w:rPr>
        <w:t>אזורית נווה מדבר)</w:t>
      </w:r>
      <w:r w:rsidRPr="00E747D1">
        <w:rPr>
          <w:rFonts w:hint="cs"/>
          <w:b/>
          <w:bCs/>
          <w:rtl/>
        </w:rPr>
        <w:t xml:space="preserve"> יפעילו מעני חינוך לנוער בסיכון.</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 xml:space="preserve">המועצה המקומית </w:t>
      </w:r>
      <w:r w:rsidRPr="00E747D1">
        <w:rPr>
          <w:b/>
          <w:bCs/>
          <w:rtl/>
        </w:rPr>
        <w:t>בעינה</w:t>
      </w:r>
      <w:r w:rsidRPr="00E747D1">
        <w:rPr>
          <w:rFonts w:hint="cs"/>
          <w:b/>
          <w:bCs/>
          <w:rtl/>
        </w:rPr>
        <w:t>-</w:t>
      </w:r>
      <w:proofErr w:type="spellStart"/>
      <w:r w:rsidRPr="00E747D1">
        <w:rPr>
          <w:b/>
          <w:bCs/>
          <w:rtl/>
        </w:rPr>
        <w:t>נג'ידאת</w:t>
      </w:r>
      <w:proofErr w:type="spellEnd"/>
      <w:r w:rsidRPr="00E747D1">
        <w:rPr>
          <w:rFonts w:hint="cs"/>
          <w:b/>
          <w:bCs/>
          <w:rtl/>
        </w:rPr>
        <w:t xml:space="preserve"> </w:t>
      </w:r>
      <w:r w:rsidRPr="00E747D1">
        <w:rPr>
          <w:rFonts w:hint="cs"/>
          <w:rtl/>
        </w:rPr>
        <w:t xml:space="preserve">מסרה בתשובתה למשרד מבקר המדינה ממאי 2025 כי </w:t>
      </w:r>
      <w:proofErr w:type="spellStart"/>
      <w:r w:rsidRPr="00E747D1">
        <w:rPr>
          <w:rFonts w:hint="cs"/>
          <w:rtl/>
        </w:rPr>
        <w:t>המש"ח</w:t>
      </w:r>
      <w:proofErr w:type="spellEnd"/>
      <w:r w:rsidRPr="00E747D1">
        <w:rPr>
          <w:rFonts w:hint="cs"/>
          <w:rtl/>
        </w:rPr>
        <w:t xml:space="preserve"> שלה מספק </w:t>
      </w:r>
      <w:proofErr w:type="spellStart"/>
      <w:r w:rsidRPr="00E747D1">
        <w:rPr>
          <w:rFonts w:hint="cs"/>
          <w:rtl/>
        </w:rPr>
        <w:t>שרותים</w:t>
      </w:r>
      <w:proofErr w:type="spellEnd"/>
      <w:r w:rsidRPr="00E747D1">
        <w:rPr>
          <w:rFonts w:hint="cs"/>
          <w:rtl/>
        </w:rPr>
        <w:t xml:space="preserve"> לאוכלוסיית הנוער במסגרת פרטנית וקבוצתית. במחלקה מפעילים </w:t>
      </w:r>
      <w:r w:rsidRPr="00E747D1">
        <w:rPr>
          <w:rFonts w:hint="eastAsia"/>
          <w:rtl/>
        </w:rPr>
        <w:t>שני</w:t>
      </w:r>
      <w:r w:rsidRPr="00E747D1">
        <w:rPr>
          <w:rFonts w:hint="cs"/>
          <w:rtl/>
        </w:rPr>
        <w:t xml:space="preserve"> בתים חמים לנערות ומופעל מרכז טיפולי לנערים בנוסף יש מועדונית למתבגרים. המועצה המקומית</w:t>
      </w:r>
      <w:r w:rsidRPr="00E747D1">
        <w:rPr>
          <w:rFonts w:hint="cs"/>
          <w:b/>
          <w:bCs/>
          <w:rtl/>
        </w:rPr>
        <w:t xml:space="preserve"> </w:t>
      </w:r>
      <w:proofErr w:type="spellStart"/>
      <w:r w:rsidRPr="00E747D1">
        <w:rPr>
          <w:b/>
          <w:bCs/>
          <w:rtl/>
        </w:rPr>
        <w:t>כעבייה</w:t>
      </w:r>
      <w:r w:rsidRPr="00E747D1">
        <w:rPr>
          <w:rFonts w:hint="cs"/>
          <w:b/>
          <w:bCs/>
          <w:rtl/>
        </w:rPr>
        <w:t>-</w:t>
      </w:r>
      <w:r w:rsidRPr="00E747D1">
        <w:rPr>
          <w:b/>
          <w:bCs/>
          <w:rtl/>
        </w:rPr>
        <w:t>טבאש</w:t>
      </w:r>
      <w:r w:rsidRPr="00E747D1">
        <w:rPr>
          <w:rFonts w:hint="cs"/>
          <w:b/>
          <w:bCs/>
          <w:rtl/>
        </w:rPr>
        <w:t>-</w:t>
      </w:r>
      <w:r w:rsidRPr="00E747D1">
        <w:rPr>
          <w:b/>
          <w:bCs/>
          <w:rtl/>
        </w:rPr>
        <w:t>חג'אג'רה</w:t>
      </w:r>
      <w:proofErr w:type="spellEnd"/>
      <w:r w:rsidRPr="00E747D1">
        <w:rPr>
          <w:rFonts w:hint="cs"/>
          <w:rtl/>
        </w:rPr>
        <w:t xml:space="preserve"> מסרה בתשובתה למשרד מבקר המדינה ממאי 2025 כי בעבר הופעלו </w:t>
      </w:r>
      <w:proofErr w:type="spellStart"/>
      <w:r w:rsidRPr="00E747D1">
        <w:rPr>
          <w:rFonts w:hint="cs"/>
          <w:rtl/>
        </w:rPr>
        <w:t>תוכניות</w:t>
      </w:r>
      <w:proofErr w:type="spellEnd"/>
      <w:r w:rsidRPr="00E747D1">
        <w:rPr>
          <w:rFonts w:hint="cs"/>
          <w:rtl/>
        </w:rPr>
        <w:t xml:space="preserve"> שונות כמו המחלקה לקידום נוער, מועדונית משותפת אשר טיפלה בנערים עם סכנת נשירה אבל לצערה </w:t>
      </w:r>
      <w:proofErr w:type="spellStart"/>
      <w:r w:rsidRPr="00E747D1">
        <w:rPr>
          <w:rFonts w:hint="cs"/>
          <w:rtl/>
        </w:rPr>
        <w:t>תוכניות</w:t>
      </w:r>
      <w:proofErr w:type="spellEnd"/>
      <w:r w:rsidRPr="00E747D1">
        <w:rPr>
          <w:rFonts w:hint="cs"/>
          <w:rtl/>
        </w:rPr>
        <w:t xml:space="preserve"> אלו הופסקו מסיבות כלכליות. יחד עם זאת ישנם מעני רווחה ברשות כגון מועדונית, שני בתים חמים לנערות ומועסקים שני עו"ס לחוק הנוער המטפלים בנוער בסיכון. הרשות ציינה כי היא מחויבת להמשך שיפור הפקת לקחים ויישום ההמלצות להפעלת מענים חינוכיים לנוער בסיכון בשיתוף פעולה עם משרד הרווחה משרד החינוך וגורמים ממשלתיים נוספים. וכי מנהל מחלקת החינוך </w:t>
      </w:r>
      <w:proofErr w:type="spellStart"/>
      <w:r w:rsidRPr="00E747D1">
        <w:rPr>
          <w:rFonts w:hint="cs"/>
          <w:rtl/>
        </w:rPr>
        <w:t>והקב"ס</w:t>
      </w:r>
      <w:proofErr w:type="spellEnd"/>
      <w:r w:rsidRPr="00E747D1">
        <w:rPr>
          <w:rFonts w:hint="cs"/>
          <w:rtl/>
        </w:rPr>
        <w:t xml:space="preserve"> ינהגו למלא את המלצות דוח הביקורת ויפעילו </w:t>
      </w:r>
      <w:proofErr w:type="spellStart"/>
      <w:r w:rsidRPr="00E747D1">
        <w:rPr>
          <w:rFonts w:hint="cs"/>
          <w:rtl/>
        </w:rPr>
        <w:t>תוכניות</w:t>
      </w:r>
      <w:proofErr w:type="spellEnd"/>
      <w:r w:rsidRPr="00E747D1">
        <w:rPr>
          <w:rFonts w:hint="cs"/>
          <w:rtl/>
        </w:rPr>
        <w:t xml:space="preserve"> שונות שמטרתן "טיפול בתופעה של טיפול בבני נוער הנמצאים על רצף הסיכון הסכנה והניתוק" ובכלל בתחום זה. המועצה המקומית </w:t>
      </w:r>
      <w:r w:rsidRPr="00E747D1">
        <w:rPr>
          <w:rFonts w:hint="cs"/>
          <w:b/>
          <w:bCs/>
          <w:rtl/>
        </w:rPr>
        <w:t>ערערה בנגב</w:t>
      </w:r>
      <w:r w:rsidRPr="00E747D1">
        <w:rPr>
          <w:rFonts w:hint="cs"/>
          <w:rtl/>
        </w:rPr>
        <w:t xml:space="preserve"> מסרה בתשובתה למשרד מבקר המדינה ממאי 2025 כי אין ברשות מענה של קידום נוער ותוכנית </w:t>
      </w:r>
      <w:proofErr w:type="spellStart"/>
      <w:r w:rsidRPr="00E747D1">
        <w:rPr>
          <w:rFonts w:hint="cs"/>
          <w:rtl/>
        </w:rPr>
        <w:t>היל"ה</w:t>
      </w:r>
      <w:proofErr w:type="spellEnd"/>
      <w:r w:rsidRPr="00E747D1">
        <w:rPr>
          <w:rFonts w:hint="cs"/>
          <w:rtl/>
        </w:rPr>
        <w:t xml:space="preserve">. עוד מסרה המועצה המקומית כי </w:t>
      </w:r>
      <w:proofErr w:type="spellStart"/>
      <w:r w:rsidRPr="00E747D1">
        <w:rPr>
          <w:rFonts w:hint="cs"/>
          <w:rtl/>
        </w:rPr>
        <w:t>בבמרץ</w:t>
      </w:r>
      <w:proofErr w:type="spellEnd"/>
      <w:r w:rsidRPr="00E747D1">
        <w:rPr>
          <w:rFonts w:hint="cs"/>
          <w:rtl/>
        </w:rPr>
        <w:t xml:space="preserve"> </w:t>
      </w:r>
      <w:r w:rsidRPr="00E747D1">
        <w:rPr>
          <w:rFonts w:hint="cs"/>
          <w:rtl/>
        </w:rPr>
        <w:lastRenderedPageBreak/>
        <w:t>2025 נפתח מענה של מיתר. במסגרת התוכנית הלאומית לילדים ונוער בסיכון 360</w:t>
      </w:r>
      <w:r w:rsidRPr="00E747D1">
        <w:rPr>
          <w:b/>
          <w:bCs/>
          <w:rtl/>
        </w:rPr>
        <w:t>°</w:t>
      </w:r>
      <w:r w:rsidRPr="00E747D1">
        <w:rPr>
          <w:rFonts w:hint="cs"/>
          <w:rtl/>
        </w:rPr>
        <w:t xml:space="preserve"> יש מענה למניעת נשירה אך יחד עם זאת יש מחסור גדול במסגרות לטיפול בנוער בסיכון הן בחינוך והן ברווחה. המועצה המקומית </w:t>
      </w:r>
      <w:proofErr w:type="spellStart"/>
      <w:r w:rsidRPr="00E747D1">
        <w:rPr>
          <w:b/>
          <w:bCs/>
          <w:rtl/>
        </w:rPr>
        <w:t>שיבלי</w:t>
      </w:r>
      <w:proofErr w:type="spellEnd"/>
      <w:r w:rsidRPr="00E747D1">
        <w:rPr>
          <w:b/>
          <w:bCs/>
          <w:rtl/>
        </w:rPr>
        <w:t xml:space="preserve"> </w:t>
      </w:r>
      <w:r w:rsidRPr="00E747D1">
        <w:rPr>
          <w:rFonts w:hint="cs"/>
          <w:b/>
          <w:bCs/>
          <w:rtl/>
        </w:rPr>
        <w:t>-</w:t>
      </w:r>
      <w:r w:rsidRPr="00E747D1">
        <w:rPr>
          <w:b/>
          <w:bCs/>
          <w:rtl/>
        </w:rPr>
        <w:t xml:space="preserve"> אום </w:t>
      </w:r>
      <w:proofErr w:type="spellStart"/>
      <w:r w:rsidRPr="00E747D1">
        <w:rPr>
          <w:b/>
          <w:bCs/>
          <w:rtl/>
        </w:rPr>
        <w:t>אל־ר'נם</w:t>
      </w:r>
      <w:proofErr w:type="spellEnd"/>
      <w:r w:rsidRPr="00E747D1">
        <w:rPr>
          <w:rFonts w:hint="cs"/>
          <w:rtl/>
        </w:rPr>
        <w:t xml:space="preserve"> מסרה בתשובתה למשרד מבקר המדינה ממאי 2025 כי </w:t>
      </w:r>
      <w:r w:rsidRPr="00E747D1">
        <w:rPr>
          <w:rFonts w:hint="eastAsia"/>
          <w:rtl/>
        </w:rPr>
        <w:t>במועד</w:t>
      </w:r>
      <w:r w:rsidRPr="00E747D1">
        <w:rPr>
          <w:rtl/>
        </w:rPr>
        <w:t xml:space="preserve"> </w:t>
      </w:r>
      <w:r w:rsidRPr="00E747D1">
        <w:rPr>
          <w:rFonts w:hint="eastAsia"/>
          <w:rtl/>
        </w:rPr>
        <w:t>מתן</w:t>
      </w:r>
      <w:r w:rsidRPr="00E747D1">
        <w:rPr>
          <w:rtl/>
        </w:rPr>
        <w:t xml:space="preserve"> </w:t>
      </w:r>
      <w:r w:rsidRPr="00E747D1">
        <w:rPr>
          <w:rFonts w:hint="eastAsia"/>
          <w:rtl/>
        </w:rPr>
        <w:t>תשובתה</w:t>
      </w:r>
      <w:r w:rsidRPr="00E747D1">
        <w:rPr>
          <w:rFonts w:hint="cs"/>
          <w:rtl/>
        </w:rPr>
        <w:t xml:space="preserve"> לא פועלת ברשות ת</w:t>
      </w:r>
      <w:r w:rsidRPr="00E747D1">
        <w:rPr>
          <w:rFonts w:hint="eastAsia"/>
          <w:rtl/>
        </w:rPr>
        <w:t>ו</w:t>
      </w:r>
      <w:r w:rsidRPr="00E747D1">
        <w:rPr>
          <w:rFonts w:hint="cs"/>
          <w:rtl/>
        </w:rPr>
        <w:t xml:space="preserve">כנית לקידום נוער או מרכזי השכלה במסגרת </w:t>
      </w:r>
      <w:proofErr w:type="spellStart"/>
      <w:r w:rsidRPr="00E747D1">
        <w:rPr>
          <w:rFonts w:hint="cs"/>
          <w:rtl/>
        </w:rPr>
        <w:t>היל"ה</w:t>
      </w:r>
      <w:proofErr w:type="spellEnd"/>
      <w:r w:rsidRPr="00E747D1">
        <w:rPr>
          <w:rFonts w:hint="cs"/>
          <w:rtl/>
        </w:rPr>
        <w:t xml:space="preserve"> וזאת </w:t>
      </w:r>
      <w:r w:rsidRPr="00E747D1">
        <w:rPr>
          <w:rFonts w:hint="eastAsia"/>
          <w:rtl/>
        </w:rPr>
        <w:t>לנוכח</w:t>
      </w:r>
      <w:r w:rsidRPr="00E747D1">
        <w:rPr>
          <w:rFonts w:hint="cs"/>
          <w:rtl/>
        </w:rPr>
        <w:t xml:space="preserve"> מצבה הכספי של הרשות וכי על אף המגבלה התקציבית הרשות עושה מאמצים למתן מענה באמצעות מחלקת רווחה המפעילה ברשות ת</w:t>
      </w:r>
      <w:r w:rsidRPr="00E747D1">
        <w:rPr>
          <w:rFonts w:hint="eastAsia"/>
          <w:rtl/>
        </w:rPr>
        <w:t>ו</w:t>
      </w:r>
      <w:r w:rsidRPr="00E747D1">
        <w:rPr>
          <w:rFonts w:hint="cs"/>
          <w:rtl/>
        </w:rPr>
        <w:t xml:space="preserve">כנית "מעגל בנות", מסגרת "בית חם" וכן שתי מועדוניות לנוער. המועצה האזורית </w:t>
      </w:r>
      <w:r w:rsidRPr="00E747D1">
        <w:rPr>
          <w:rFonts w:hint="cs"/>
          <w:b/>
          <w:bCs/>
          <w:rtl/>
        </w:rPr>
        <w:t>נווה במדבר</w:t>
      </w:r>
      <w:r w:rsidRPr="00E747D1">
        <w:rPr>
          <w:rFonts w:hint="cs"/>
          <w:rtl/>
        </w:rPr>
        <w:t xml:space="preserve"> מסרה בתשובתה למשרד מבקר המדינה ממאי 2025 כי היא </w:t>
      </w:r>
      <w:r w:rsidRPr="00E747D1">
        <w:rPr>
          <w:rFonts w:hint="eastAsia"/>
          <w:rtl/>
        </w:rPr>
        <w:t>ת</w:t>
      </w:r>
      <w:r w:rsidRPr="00E747D1">
        <w:rPr>
          <w:rFonts w:hint="cs"/>
          <w:rtl/>
        </w:rPr>
        <w:t>שמח לקבל סמל מוסד של ת</w:t>
      </w:r>
      <w:r w:rsidRPr="00E747D1">
        <w:rPr>
          <w:rFonts w:hint="eastAsia"/>
          <w:rtl/>
        </w:rPr>
        <w:t>ו</w:t>
      </w:r>
      <w:r w:rsidRPr="00E747D1">
        <w:rPr>
          <w:rFonts w:hint="cs"/>
          <w:rtl/>
        </w:rPr>
        <w:t>כנית לקידום נוער ולהפעיל ת</w:t>
      </w:r>
      <w:r w:rsidRPr="00E747D1">
        <w:rPr>
          <w:rFonts w:hint="eastAsia"/>
          <w:rtl/>
        </w:rPr>
        <w:t>ו</w:t>
      </w:r>
      <w:r w:rsidRPr="00E747D1">
        <w:rPr>
          <w:rFonts w:hint="cs"/>
          <w:rtl/>
        </w:rPr>
        <w:t>כנית מענה לנוער בסיכון ביישובי המועצה.</w:t>
      </w:r>
    </w:p>
    <w:p w:rsidR="00B52032" w:rsidRDefault="00B52032" w:rsidP="00B52032">
      <w:pPr>
        <w:spacing w:line="269" w:lineRule="auto"/>
        <w:rPr>
          <w:rtl/>
        </w:rPr>
      </w:pPr>
    </w:p>
    <w:p w:rsidR="00B52032" w:rsidRPr="00E747D1" w:rsidRDefault="00B52032" w:rsidP="00B52032">
      <w:pPr>
        <w:keepNext/>
        <w:keepLines/>
        <w:spacing w:line="269" w:lineRule="auto"/>
        <w:jc w:val="center"/>
        <w:rPr>
          <w:b/>
          <w:bCs/>
          <w:rtl/>
        </w:rPr>
      </w:pPr>
      <w:r w:rsidRPr="00E747D1">
        <w:rPr>
          <w:rFonts w:hint="cs"/>
          <w:rtl/>
        </w:rPr>
        <w:t>לוח 29:</w:t>
      </w:r>
      <w:r w:rsidRPr="00E747D1">
        <w:rPr>
          <w:rFonts w:hint="cs"/>
          <w:b/>
          <w:bCs/>
          <w:rtl/>
        </w:rPr>
        <w:t xml:space="preserve"> תקציבי המגזר הבדואי לתוכניות רווחה</w:t>
      </w:r>
      <w:r w:rsidRPr="00E747D1">
        <w:rPr>
          <w:rStyle w:val="af3"/>
          <w:b/>
          <w:bCs/>
          <w:rtl/>
        </w:rPr>
        <w:footnoteReference w:id="244"/>
      </w:r>
      <w:r w:rsidRPr="00E747D1">
        <w:rPr>
          <w:rFonts w:hint="cs"/>
          <w:b/>
          <w:bCs/>
          <w:rtl/>
        </w:rPr>
        <w:t>, 2021 - 2024 (בש"ח)</w:t>
      </w:r>
    </w:p>
    <w:tbl>
      <w:tblPr>
        <w:tblStyle w:val="af6"/>
        <w:bidiVisual/>
        <w:tblW w:w="0" w:type="auto"/>
        <w:jc w:val="center"/>
        <w:tblLook w:val="04A0" w:firstRow="1" w:lastRow="0" w:firstColumn="1" w:lastColumn="0" w:noHBand="0" w:noVBand="1"/>
      </w:tblPr>
      <w:tblGrid>
        <w:gridCol w:w="1642"/>
        <w:gridCol w:w="1642"/>
        <w:gridCol w:w="1642"/>
        <w:gridCol w:w="1642"/>
      </w:tblGrid>
      <w:tr w:rsidR="00B52032" w:rsidRPr="00E747D1" w:rsidTr="00B52032">
        <w:trPr>
          <w:jc w:val="center"/>
        </w:trPr>
        <w:tc>
          <w:tcPr>
            <w:tcW w:w="1642" w:type="dxa"/>
            <w:shd w:val="clear" w:color="auto" w:fill="D9D9D9" w:themeFill="background1" w:themeFillShade="D9"/>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ה</w:t>
            </w:r>
            <w:r w:rsidRPr="00E747D1">
              <w:rPr>
                <w:rFonts w:ascii="David" w:hAnsi="David"/>
                <w:b/>
                <w:bCs/>
                <w:sz w:val="22"/>
                <w:szCs w:val="22"/>
                <w:rtl/>
              </w:rPr>
              <w:t>שנה</w:t>
            </w:r>
          </w:p>
        </w:tc>
        <w:tc>
          <w:tcPr>
            <w:tcW w:w="1642" w:type="dxa"/>
            <w:shd w:val="clear" w:color="auto" w:fill="D9D9D9" w:themeFill="background1" w:themeFillShade="D9"/>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ה</w:t>
            </w:r>
            <w:r w:rsidRPr="00E747D1">
              <w:rPr>
                <w:rFonts w:ascii="David" w:hAnsi="David"/>
                <w:b/>
                <w:bCs/>
                <w:sz w:val="22"/>
                <w:szCs w:val="22"/>
                <w:rtl/>
              </w:rPr>
              <w:t>תקציב</w:t>
            </w:r>
          </w:p>
        </w:tc>
        <w:tc>
          <w:tcPr>
            <w:tcW w:w="1642" w:type="dxa"/>
            <w:shd w:val="clear" w:color="auto" w:fill="D9D9D9" w:themeFill="background1" w:themeFillShade="D9"/>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ה</w:t>
            </w:r>
            <w:r w:rsidRPr="00E747D1">
              <w:rPr>
                <w:rFonts w:ascii="David" w:hAnsi="David"/>
                <w:b/>
                <w:bCs/>
                <w:sz w:val="22"/>
                <w:szCs w:val="22"/>
                <w:rtl/>
              </w:rPr>
              <w:t>ביצוע</w:t>
            </w:r>
          </w:p>
        </w:tc>
        <w:tc>
          <w:tcPr>
            <w:tcW w:w="1642" w:type="dxa"/>
            <w:shd w:val="clear" w:color="auto" w:fill="D9D9D9" w:themeFill="background1" w:themeFillShade="D9"/>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שיעור ה</w:t>
            </w:r>
            <w:r w:rsidRPr="00E747D1">
              <w:rPr>
                <w:rFonts w:ascii="David" w:hAnsi="David"/>
                <w:b/>
                <w:bCs/>
                <w:sz w:val="22"/>
                <w:szCs w:val="22"/>
                <w:rtl/>
              </w:rPr>
              <w:t>ביצוע</w:t>
            </w:r>
          </w:p>
        </w:tc>
      </w:tr>
      <w:tr w:rsidR="00B52032" w:rsidRPr="00E747D1" w:rsidTr="00B52032">
        <w:trPr>
          <w:jc w:val="center"/>
        </w:trPr>
        <w:tc>
          <w:tcPr>
            <w:tcW w:w="1642" w:type="dxa"/>
          </w:tcPr>
          <w:p w:rsidR="00B52032" w:rsidRPr="00E747D1" w:rsidRDefault="00B52032" w:rsidP="00B52032">
            <w:pPr>
              <w:spacing w:line="269" w:lineRule="auto"/>
              <w:rPr>
                <w:rFonts w:ascii="David" w:hAnsi="David"/>
                <w:sz w:val="22"/>
                <w:szCs w:val="22"/>
                <w:rtl/>
              </w:rPr>
            </w:pPr>
            <w:r w:rsidRPr="00E747D1">
              <w:rPr>
                <w:rFonts w:ascii="David" w:hAnsi="David"/>
                <w:sz w:val="22"/>
                <w:szCs w:val="22"/>
                <w:rtl/>
              </w:rPr>
              <w:t>2021</w:t>
            </w:r>
          </w:p>
        </w:tc>
        <w:tc>
          <w:tcPr>
            <w:tcW w:w="1642" w:type="dxa"/>
            <w:vAlign w:val="bottom"/>
          </w:tcPr>
          <w:p w:rsidR="00B52032" w:rsidRPr="00E747D1" w:rsidRDefault="00B52032" w:rsidP="00B52032">
            <w:pPr>
              <w:spacing w:line="269" w:lineRule="auto"/>
              <w:rPr>
                <w:rFonts w:ascii="David" w:hAnsi="David"/>
                <w:sz w:val="22"/>
                <w:szCs w:val="22"/>
                <w:rtl/>
              </w:rPr>
            </w:pPr>
            <w:r w:rsidRPr="00E747D1">
              <w:rPr>
                <w:rFonts w:ascii="David" w:hAnsi="David"/>
                <w:color w:val="333333"/>
                <w:sz w:val="22"/>
                <w:szCs w:val="22"/>
              </w:rPr>
              <w:t>26,567,000</w:t>
            </w:r>
          </w:p>
        </w:tc>
        <w:tc>
          <w:tcPr>
            <w:tcW w:w="1642" w:type="dxa"/>
            <w:vAlign w:val="bottom"/>
          </w:tcPr>
          <w:p w:rsidR="00B52032" w:rsidRPr="00E747D1" w:rsidRDefault="00B52032" w:rsidP="00B52032">
            <w:pPr>
              <w:spacing w:line="269" w:lineRule="auto"/>
              <w:rPr>
                <w:rFonts w:ascii="David" w:hAnsi="David"/>
                <w:sz w:val="22"/>
                <w:szCs w:val="22"/>
              </w:rPr>
            </w:pPr>
            <w:r w:rsidRPr="00E747D1">
              <w:rPr>
                <w:rFonts w:ascii="David" w:hAnsi="David"/>
                <w:color w:val="333333"/>
                <w:sz w:val="22"/>
                <w:szCs w:val="22"/>
              </w:rPr>
              <w:t>17,411,842</w:t>
            </w:r>
          </w:p>
        </w:tc>
        <w:tc>
          <w:tcPr>
            <w:tcW w:w="1642" w:type="dxa"/>
          </w:tcPr>
          <w:p w:rsidR="00B52032" w:rsidRPr="00E747D1" w:rsidRDefault="00B52032" w:rsidP="00B52032">
            <w:pPr>
              <w:spacing w:line="269" w:lineRule="auto"/>
              <w:rPr>
                <w:rFonts w:ascii="David" w:hAnsi="David"/>
                <w:sz w:val="22"/>
                <w:szCs w:val="22"/>
                <w:rtl/>
              </w:rPr>
            </w:pPr>
            <w:r w:rsidRPr="00E747D1">
              <w:rPr>
                <w:rFonts w:ascii="David" w:hAnsi="David" w:hint="cs"/>
                <w:sz w:val="22"/>
                <w:szCs w:val="22"/>
                <w:rtl/>
              </w:rPr>
              <w:t>66</w:t>
            </w:r>
            <w:r w:rsidRPr="00E747D1">
              <w:rPr>
                <w:rFonts w:ascii="David" w:hAnsi="David"/>
                <w:sz w:val="22"/>
                <w:szCs w:val="22"/>
                <w:rtl/>
              </w:rPr>
              <w:t>%</w:t>
            </w:r>
          </w:p>
        </w:tc>
      </w:tr>
      <w:tr w:rsidR="00B52032" w:rsidRPr="00E747D1" w:rsidTr="00B52032">
        <w:trPr>
          <w:jc w:val="center"/>
        </w:trPr>
        <w:tc>
          <w:tcPr>
            <w:tcW w:w="1642" w:type="dxa"/>
          </w:tcPr>
          <w:p w:rsidR="00B52032" w:rsidRPr="00E747D1" w:rsidRDefault="00B52032" w:rsidP="00B52032">
            <w:pPr>
              <w:spacing w:line="269" w:lineRule="auto"/>
              <w:rPr>
                <w:rFonts w:ascii="David" w:hAnsi="David"/>
                <w:sz w:val="22"/>
                <w:szCs w:val="22"/>
                <w:rtl/>
              </w:rPr>
            </w:pPr>
            <w:r w:rsidRPr="00E747D1">
              <w:rPr>
                <w:rFonts w:ascii="David" w:hAnsi="David"/>
                <w:sz w:val="22"/>
                <w:szCs w:val="22"/>
                <w:rtl/>
              </w:rPr>
              <w:t>2022</w:t>
            </w:r>
          </w:p>
        </w:tc>
        <w:tc>
          <w:tcPr>
            <w:tcW w:w="1642" w:type="dxa"/>
            <w:vAlign w:val="bottom"/>
          </w:tcPr>
          <w:p w:rsidR="00B52032" w:rsidRPr="00E747D1" w:rsidRDefault="00B52032" w:rsidP="00B52032">
            <w:pPr>
              <w:spacing w:line="269" w:lineRule="auto"/>
              <w:rPr>
                <w:rFonts w:ascii="David" w:hAnsi="David"/>
                <w:sz w:val="22"/>
                <w:szCs w:val="22"/>
                <w:rtl/>
              </w:rPr>
            </w:pPr>
            <w:r w:rsidRPr="00E747D1">
              <w:rPr>
                <w:rFonts w:ascii="David" w:hAnsi="David"/>
                <w:color w:val="333333"/>
                <w:sz w:val="22"/>
                <w:szCs w:val="22"/>
              </w:rPr>
              <w:t>20,244,000</w:t>
            </w:r>
          </w:p>
        </w:tc>
        <w:tc>
          <w:tcPr>
            <w:tcW w:w="1642" w:type="dxa"/>
            <w:vAlign w:val="bottom"/>
          </w:tcPr>
          <w:p w:rsidR="00B52032" w:rsidRPr="00E747D1" w:rsidRDefault="00B52032" w:rsidP="00B52032">
            <w:pPr>
              <w:spacing w:line="269" w:lineRule="auto"/>
              <w:rPr>
                <w:rFonts w:ascii="David" w:hAnsi="David"/>
                <w:sz w:val="22"/>
                <w:szCs w:val="22"/>
                <w:rtl/>
              </w:rPr>
            </w:pPr>
            <w:r w:rsidRPr="00E747D1">
              <w:rPr>
                <w:rFonts w:ascii="David" w:hAnsi="David"/>
                <w:color w:val="333333"/>
                <w:sz w:val="22"/>
                <w:szCs w:val="22"/>
              </w:rPr>
              <w:t>17,721,110</w:t>
            </w:r>
          </w:p>
        </w:tc>
        <w:tc>
          <w:tcPr>
            <w:tcW w:w="1642" w:type="dxa"/>
          </w:tcPr>
          <w:p w:rsidR="00B52032" w:rsidRPr="00E747D1" w:rsidRDefault="00B52032" w:rsidP="00B52032">
            <w:pPr>
              <w:spacing w:line="269" w:lineRule="auto"/>
              <w:rPr>
                <w:rFonts w:ascii="David" w:hAnsi="David"/>
                <w:sz w:val="22"/>
                <w:szCs w:val="22"/>
                <w:rtl/>
              </w:rPr>
            </w:pPr>
            <w:r w:rsidRPr="00E747D1">
              <w:rPr>
                <w:rFonts w:ascii="David" w:hAnsi="David" w:hint="cs"/>
                <w:sz w:val="22"/>
                <w:szCs w:val="22"/>
                <w:rtl/>
              </w:rPr>
              <w:t>88</w:t>
            </w:r>
            <w:r w:rsidRPr="00E747D1">
              <w:rPr>
                <w:rFonts w:ascii="David" w:hAnsi="David"/>
                <w:sz w:val="22"/>
                <w:szCs w:val="22"/>
                <w:rtl/>
              </w:rPr>
              <w:t>%</w:t>
            </w:r>
          </w:p>
        </w:tc>
      </w:tr>
      <w:tr w:rsidR="00B52032" w:rsidRPr="00E747D1" w:rsidTr="00B52032">
        <w:trPr>
          <w:jc w:val="center"/>
        </w:trPr>
        <w:tc>
          <w:tcPr>
            <w:tcW w:w="1642" w:type="dxa"/>
          </w:tcPr>
          <w:p w:rsidR="00B52032" w:rsidRPr="00E747D1" w:rsidRDefault="00B52032" w:rsidP="00B52032">
            <w:pPr>
              <w:spacing w:line="269" w:lineRule="auto"/>
              <w:rPr>
                <w:rFonts w:ascii="David" w:hAnsi="David"/>
                <w:sz w:val="22"/>
                <w:szCs w:val="22"/>
                <w:rtl/>
              </w:rPr>
            </w:pPr>
            <w:r w:rsidRPr="00E747D1">
              <w:rPr>
                <w:rFonts w:ascii="David" w:hAnsi="David"/>
                <w:sz w:val="22"/>
                <w:szCs w:val="22"/>
                <w:rtl/>
              </w:rPr>
              <w:t>2023</w:t>
            </w:r>
          </w:p>
        </w:tc>
        <w:tc>
          <w:tcPr>
            <w:tcW w:w="1642" w:type="dxa"/>
            <w:vAlign w:val="bottom"/>
          </w:tcPr>
          <w:p w:rsidR="00B52032" w:rsidRPr="00E747D1" w:rsidRDefault="00B52032" w:rsidP="00B52032">
            <w:pPr>
              <w:spacing w:line="269" w:lineRule="auto"/>
              <w:rPr>
                <w:rFonts w:ascii="David" w:hAnsi="David"/>
                <w:sz w:val="22"/>
                <w:szCs w:val="22"/>
                <w:rtl/>
              </w:rPr>
            </w:pPr>
            <w:r w:rsidRPr="00E747D1">
              <w:rPr>
                <w:rFonts w:ascii="David" w:hAnsi="David"/>
                <w:color w:val="333333"/>
                <w:sz w:val="22"/>
                <w:szCs w:val="22"/>
              </w:rPr>
              <w:t>17,427,000</w:t>
            </w:r>
          </w:p>
        </w:tc>
        <w:tc>
          <w:tcPr>
            <w:tcW w:w="1642" w:type="dxa"/>
            <w:vAlign w:val="bottom"/>
          </w:tcPr>
          <w:p w:rsidR="00B52032" w:rsidRPr="00E747D1" w:rsidRDefault="00B52032" w:rsidP="00B52032">
            <w:pPr>
              <w:spacing w:line="269" w:lineRule="auto"/>
              <w:rPr>
                <w:rFonts w:ascii="David" w:hAnsi="David"/>
                <w:sz w:val="22"/>
                <w:szCs w:val="22"/>
                <w:rtl/>
              </w:rPr>
            </w:pPr>
            <w:r w:rsidRPr="00E747D1">
              <w:rPr>
                <w:rFonts w:ascii="David" w:hAnsi="David"/>
                <w:color w:val="333333"/>
                <w:sz w:val="22"/>
                <w:szCs w:val="22"/>
              </w:rPr>
              <w:t>17,175,997</w:t>
            </w:r>
          </w:p>
        </w:tc>
        <w:tc>
          <w:tcPr>
            <w:tcW w:w="1642" w:type="dxa"/>
          </w:tcPr>
          <w:p w:rsidR="00B52032" w:rsidRPr="00E747D1" w:rsidRDefault="00B52032" w:rsidP="00B52032">
            <w:pPr>
              <w:spacing w:line="269" w:lineRule="auto"/>
              <w:rPr>
                <w:rFonts w:ascii="David" w:hAnsi="David"/>
                <w:sz w:val="22"/>
                <w:szCs w:val="22"/>
                <w:rtl/>
              </w:rPr>
            </w:pPr>
            <w:r w:rsidRPr="00E747D1">
              <w:rPr>
                <w:rFonts w:ascii="David" w:hAnsi="David" w:hint="cs"/>
                <w:sz w:val="22"/>
                <w:szCs w:val="22"/>
                <w:rtl/>
              </w:rPr>
              <w:t>99</w:t>
            </w:r>
            <w:r w:rsidRPr="00E747D1">
              <w:rPr>
                <w:rFonts w:ascii="David" w:hAnsi="David"/>
                <w:sz w:val="22"/>
                <w:szCs w:val="22"/>
                <w:rtl/>
              </w:rPr>
              <w:t>%</w:t>
            </w:r>
          </w:p>
        </w:tc>
      </w:tr>
      <w:tr w:rsidR="00B52032" w:rsidRPr="00E747D1" w:rsidTr="00B52032">
        <w:trPr>
          <w:jc w:val="center"/>
        </w:trPr>
        <w:tc>
          <w:tcPr>
            <w:tcW w:w="1642" w:type="dxa"/>
          </w:tcPr>
          <w:p w:rsidR="00B52032" w:rsidRPr="00E747D1" w:rsidRDefault="00B52032" w:rsidP="00B52032">
            <w:pPr>
              <w:spacing w:line="269" w:lineRule="auto"/>
              <w:rPr>
                <w:rFonts w:ascii="David" w:hAnsi="David"/>
                <w:sz w:val="22"/>
                <w:szCs w:val="22"/>
                <w:rtl/>
              </w:rPr>
            </w:pPr>
            <w:r w:rsidRPr="00E747D1">
              <w:rPr>
                <w:rFonts w:ascii="David" w:hAnsi="David"/>
                <w:sz w:val="22"/>
                <w:szCs w:val="22"/>
                <w:rtl/>
              </w:rPr>
              <w:t>2024</w:t>
            </w:r>
          </w:p>
        </w:tc>
        <w:tc>
          <w:tcPr>
            <w:tcW w:w="1642" w:type="dxa"/>
            <w:vAlign w:val="bottom"/>
          </w:tcPr>
          <w:p w:rsidR="00B52032" w:rsidRPr="00E747D1" w:rsidRDefault="00B52032" w:rsidP="00B52032">
            <w:pPr>
              <w:spacing w:line="269" w:lineRule="auto"/>
              <w:rPr>
                <w:rFonts w:ascii="David" w:hAnsi="David"/>
                <w:sz w:val="22"/>
                <w:szCs w:val="22"/>
                <w:rtl/>
              </w:rPr>
            </w:pPr>
            <w:r w:rsidRPr="00E747D1">
              <w:rPr>
                <w:rFonts w:ascii="David" w:hAnsi="David"/>
                <w:color w:val="333333"/>
                <w:sz w:val="22"/>
                <w:szCs w:val="22"/>
              </w:rPr>
              <w:t>5,286,000</w:t>
            </w:r>
          </w:p>
        </w:tc>
        <w:tc>
          <w:tcPr>
            <w:tcW w:w="1642" w:type="dxa"/>
            <w:vAlign w:val="bottom"/>
          </w:tcPr>
          <w:p w:rsidR="00B52032" w:rsidRPr="00E747D1" w:rsidRDefault="00B52032" w:rsidP="00B52032">
            <w:pPr>
              <w:spacing w:line="269" w:lineRule="auto"/>
              <w:rPr>
                <w:rFonts w:ascii="David" w:hAnsi="David"/>
                <w:sz w:val="22"/>
                <w:szCs w:val="22"/>
                <w:rtl/>
              </w:rPr>
            </w:pPr>
            <w:r w:rsidRPr="00E747D1">
              <w:rPr>
                <w:rFonts w:ascii="David" w:hAnsi="David"/>
                <w:color w:val="333333"/>
                <w:sz w:val="22"/>
                <w:szCs w:val="22"/>
              </w:rPr>
              <w:t>11,177,321</w:t>
            </w:r>
          </w:p>
        </w:tc>
        <w:tc>
          <w:tcPr>
            <w:tcW w:w="1642" w:type="dxa"/>
          </w:tcPr>
          <w:p w:rsidR="00B52032" w:rsidRPr="00E747D1" w:rsidRDefault="00B52032" w:rsidP="00B52032">
            <w:pPr>
              <w:spacing w:line="269" w:lineRule="auto"/>
              <w:rPr>
                <w:rFonts w:ascii="David" w:hAnsi="David"/>
                <w:sz w:val="22"/>
                <w:szCs w:val="22"/>
                <w:rtl/>
              </w:rPr>
            </w:pPr>
            <w:r w:rsidRPr="00E747D1">
              <w:rPr>
                <w:rFonts w:ascii="David" w:hAnsi="David" w:hint="cs"/>
                <w:sz w:val="22"/>
                <w:szCs w:val="22"/>
                <w:rtl/>
              </w:rPr>
              <w:t>211</w:t>
            </w:r>
            <w:r w:rsidRPr="00E747D1">
              <w:rPr>
                <w:rFonts w:ascii="David" w:hAnsi="David"/>
                <w:sz w:val="22"/>
                <w:szCs w:val="22"/>
                <w:rtl/>
              </w:rPr>
              <w:t>%</w:t>
            </w:r>
          </w:p>
        </w:tc>
      </w:tr>
    </w:tbl>
    <w:p w:rsidR="00B52032" w:rsidRPr="00E747D1" w:rsidRDefault="00B52032" w:rsidP="00B52032">
      <w:pPr>
        <w:spacing w:line="269" w:lineRule="auto"/>
        <w:rPr>
          <w:szCs w:val="20"/>
          <w:rtl/>
        </w:rPr>
      </w:pPr>
      <w:r w:rsidRPr="00E747D1">
        <w:rPr>
          <w:rFonts w:hint="cs"/>
          <w:szCs w:val="20"/>
          <w:rtl/>
        </w:rPr>
        <w:t xml:space="preserve">על פי נתוני </w:t>
      </w:r>
      <w:proofErr w:type="spellStart"/>
      <w:r w:rsidRPr="00E747D1">
        <w:rPr>
          <w:rFonts w:hint="cs"/>
          <w:szCs w:val="20"/>
          <w:rtl/>
        </w:rPr>
        <w:t>מרכב"ה</w:t>
      </w:r>
      <w:proofErr w:type="spellEnd"/>
      <w:r w:rsidRPr="00E747D1">
        <w:rPr>
          <w:rFonts w:hint="cs"/>
          <w:szCs w:val="20"/>
          <w:rtl/>
        </w:rPr>
        <w:t>, בעיבוד משרד מבקר המדינה.</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rFonts w:hint="cs"/>
          <w:b/>
          <w:bCs/>
          <w:rtl/>
        </w:rPr>
        <w:t xml:space="preserve">מהלוח עולה כי התקציב רק פחת עם השנים: בשנת 2021 היה התקציב כ-26 מיליון ש"ח, והחברה הבדואית ניצלה רק 66% מהתקציב. החל משנת 2021 התקציב פחת עד שהגיע בשנת 2024 לכ-5 מיליון ש"ח (אף שביצוע התקציב הממוצע של החברה הבדואית בשלוש השנים הקודמות היה כ-17 מיליון ש"ח), נתון אשר גרם לחריגה בתקציב בסך כ-6 מיליון ש"ח. בשנת 2024 הביצוע ירד לכ-11 מיליון ש"ח. </w:t>
      </w:r>
    </w:p>
    <w:p w:rsidR="00B52032" w:rsidRPr="00E747D1" w:rsidRDefault="00B52032" w:rsidP="00B52032">
      <w:pPr>
        <w:pStyle w:val="a9"/>
        <w:spacing w:line="269" w:lineRule="auto"/>
        <w:rPr>
          <w:rtl/>
        </w:rPr>
      </w:pPr>
    </w:p>
    <w:p w:rsidR="00B52032" w:rsidRPr="00E747D1" w:rsidRDefault="00B52032" w:rsidP="00B52032">
      <w:pPr>
        <w:spacing w:line="269" w:lineRule="auto"/>
        <w:jc w:val="center"/>
        <w:rPr>
          <w:b/>
          <w:bCs/>
        </w:rPr>
      </w:pPr>
      <w:r w:rsidRPr="00E747D1">
        <w:rPr>
          <w:rtl/>
        </w:rPr>
        <w:t xml:space="preserve">לוח </w:t>
      </w:r>
      <w:r w:rsidRPr="00E747D1">
        <w:rPr>
          <w:rFonts w:hint="cs"/>
          <w:rtl/>
        </w:rPr>
        <w:t>30</w:t>
      </w:r>
      <w:r w:rsidRPr="0095590D">
        <w:rPr>
          <w:rtl/>
        </w:rPr>
        <w:t xml:space="preserve">: </w:t>
      </w:r>
      <w:r w:rsidRPr="00E747D1">
        <w:rPr>
          <w:b/>
          <w:bCs/>
          <w:rtl/>
        </w:rPr>
        <w:t>תקציבי המגזר הבדואי לנוער בסיכון</w:t>
      </w:r>
      <w:r w:rsidRPr="00E747D1">
        <w:rPr>
          <w:rFonts w:hint="cs"/>
          <w:b/>
          <w:bCs/>
          <w:rtl/>
        </w:rPr>
        <w:t xml:space="preserve"> וביצועם, 2021 - 2024 (בש"ח)</w:t>
      </w:r>
    </w:p>
    <w:tbl>
      <w:tblPr>
        <w:tblStyle w:val="af6"/>
        <w:bidiVisual/>
        <w:tblW w:w="0" w:type="auto"/>
        <w:jc w:val="center"/>
        <w:tblLook w:val="04A0" w:firstRow="1" w:lastRow="0" w:firstColumn="1" w:lastColumn="0" w:noHBand="0" w:noVBand="1"/>
      </w:tblPr>
      <w:tblGrid>
        <w:gridCol w:w="1900"/>
        <w:gridCol w:w="1384"/>
        <w:gridCol w:w="1642"/>
        <w:gridCol w:w="1642"/>
      </w:tblGrid>
      <w:tr w:rsidR="00B52032" w:rsidRPr="00E747D1" w:rsidTr="00B52032">
        <w:trPr>
          <w:jc w:val="center"/>
        </w:trPr>
        <w:tc>
          <w:tcPr>
            <w:tcW w:w="1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ה</w:t>
            </w:r>
            <w:r w:rsidRPr="00E747D1">
              <w:rPr>
                <w:rFonts w:ascii="David" w:hAnsi="David"/>
                <w:b/>
                <w:bCs/>
                <w:sz w:val="22"/>
                <w:szCs w:val="22"/>
                <w:rtl/>
              </w:rPr>
              <w:t>שנה</w:t>
            </w:r>
          </w:p>
        </w:tc>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ה</w:t>
            </w:r>
            <w:r w:rsidRPr="00E747D1">
              <w:rPr>
                <w:rFonts w:ascii="David" w:hAnsi="David"/>
                <w:b/>
                <w:bCs/>
                <w:sz w:val="22"/>
                <w:szCs w:val="22"/>
                <w:rtl/>
              </w:rPr>
              <w:t>תקציב</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ה</w:t>
            </w:r>
            <w:r w:rsidRPr="00E747D1">
              <w:rPr>
                <w:rFonts w:ascii="David" w:hAnsi="David"/>
                <w:b/>
                <w:bCs/>
                <w:sz w:val="22"/>
                <w:szCs w:val="22"/>
                <w:rtl/>
              </w:rPr>
              <w:t>ביצוע</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52032" w:rsidRPr="00E747D1" w:rsidRDefault="00B52032" w:rsidP="00B52032">
            <w:pPr>
              <w:spacing w:line="269" w:lineRule="auto"/>
              <w:jc w:val="center"/>
              <w:rPr>
                <w:rFonts w:ascii="David" w:hAnsi="David"/>
                <w:b/>
                <w:bCs/>
                <w:sz w:val="22"/>
                <w:szCs w:val="22"/>
                <w:rtl/>
              </w:rPr>
            </w:pPr>
            <w:r w:rsidRPr="00E747D1">
              <w:rPr>
                <w:rFonts w:ascii="David" w:hAnsi="David" w:hint="cs"/>
                <w:b/>
                <w:bCs/>
                <w:sz w:val="22"/>
                <w:szCs w:val="22"/>
                <w:rtl/>
              </w:rPr>
              <w:t>שיעור ה</w:t>
            </w:r>
            <w:r w:rsidRPr="00E747D1">
              <w:rPr>
                <w:rFonts w:ascii="David" w:hAnsi="David"/>
                <w:b/>
                <w:bCs/>
                <w:sz w:val="22"/>
                <w:szCs w:val="22"/>
                <w:rtl/>
              </w:rPr>
              <w:t>ביצוע</w:t>
            </w:r>
          </w:p>
        </w:tc>
      </w:tr>
      <w:tr w:rsidR="00B52032" w:rsidRPr="00E747D1" w:rsidTr="00B52032">
        <w:trPr>
          <w:jc w:val="center"/>
        </w:trPr>
        <w:tc>
          <w:tcPr>
            <w:tcW w:w="1900"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themeColor="text1"/>
                <w:sz w:val="22"/>
                <w:szCs w:val="22"/>
                <w:rtl/>
              </w:rPr>
            </w:pPr>
            <w:r w:rsidRPr="00E747D1">
              <w:rPr>
                <w:rFonts w:ascii="David" w:hAnsi="David"/>
                <w:color w:val="000000" w:themeColor="text1"/>
                <w:sz w:val="22"/>
                <w:szCs w:val="22"/>
                <w:rtl/>
              </w:rPr>
              <w:t>2021</w:t>
            </w:r>
          </w:p>
        </w:tc>
        <w:tc>
          <w:tcPr>
            <w:tcW w:w="1384" w:type="dxa"/>
            <w:tcBorders>
              <w:top w:val="single" w:sz="4" w:space="0" w:color="auto"/>
              <w:left w:val="single" w:sz="4" w:space="0" w:color="auto"/>
              <w:bottom w:val="single" w:sz="4" w:space="0" w:color="auto"/>
              <w:right w:val="single" w:sz="4" w:space="0" w:color="auto"/>
            </w:tcBorders>
            <w:vAlign w:val="bottom"/>
            <w:hideMark/>
          </w:tcPr>
          <w:p w:rsidR="00B52032" w:rsidRPr="00E747D1" w:rsidRDefault="00B52032" w:rsidP="00B52032">
            <w:pPr>
              <w:spacing w:line="269" w:lineRule="auto"/>
              <w:jc w:val="left"/>
              <w:rPr>
                <w:rFonts w:ascii="David" w:hAnsi="David"/>
                <w:color w:val="000000" w:themeColor="text1"/>
                <w:sz w:val="22"/>
                <w:szCs w:val="22"/>
                <w:rtl/>
              </w:rPr>
            </w:pPr>
            <w:r w:rsidRPr="00E747D1">
              <w:rPr>
                <w:rFonts w:ascii="David" w:hAnsi="David"/>
                <w:color w:val="000000" w:themeColor="text1"/>
                <w:sz w:val="22"/>
                <w:szCs w:val="22"/>
              </w:rPr>
              <w:t>2,049,900</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E747D1" w:rsidRDefault="00B52032" w:rsidP="00B52032">
            <w:pPr>
              <w:spacing w:line="269" w:lineRule="auto"/>
              <w:jc w:val="left"/>
              <w:rPr>
                <w:rFonts w:ascii="David" w:hAnsi="David"/>
                <w:color w:val="000000" w:themeColor="text1"/>
                <w:sz w:val="22"/>
                <w:szCs w:val="22"/>
              </w:rPr>
            </w:pPr>
            <w:r w:rsidRPr="00E747D1">
              <w:rPr>
                <w:rFonts w:ascii="David" w:hAnsi="David"/>
                <w:color w:val="000000" w:themeColor="text1"/>
                <w:sz w:val="22"/>
                <w:szCs w:val="22"/>
              </w:rPr>
              <w:t>4,109,624</w:t>
            </w:r>
          </w:p>
        </w:tc>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themeColor="text1"/>
                <w:sz w:val="22"/>
                <w:szCs w:val="22"/>
                <w:rtl/>
              </w:rPr>
            </w:pPr>
            <w:r w:rsidRPr="00E747D1">
              <w:rPr>
                <w:rFonts w:ascii="David" w:hAnsi="David"/>
                <w:color w:val="000000" w:themeColor="text1"/>
                <w:sz w:val="22"/>
                <w:szCs w:val="22"/>
                <w:rtl/>
              </w:rPr>
              <w:t>200%</w:t>
            </w:r>
          </w:p>
        </w:tc>
      </w:tr>
      <w:tr w:rsidR="00B52032" w:rsidRPr="00E747D1" w:rsidTr="00B52032">
        <w:trPr>
          <w:jc w:val="center"/>
        </w:trPr>
        <w:tc>
          <w:tcPr>
            <w:tcW w:w="1900"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themeColor="text1"/>
                <w:sz w:val="22"/>
                <w:szCs w:val="22"/>
                <w:rtl/>
              </w:rPr>
            </w:pPr>
            <w:r w:rsidRPr="00E747D1">
              <w:rPr>
                <w:rFonts w:ascii="David" w:hAnsi="David"/>
                <w:color w:val="000000" w:themeColor="text1"/>
                <w:sz w:val="22"/>
                <w:szCs w:val="22"/>
                <w:rtl/>
              </w:rPr>
              <w:t>2022</w:t>
            </w:r>
          </w:p>
        </w:tc>
        <w:tc>
          <w:tcPr>
            <w:tcW w:w="1384" w:type="dxa"/>
            <w:tcBorders>
              <w:top w:val="single" w:sz="4" w:space="0" w:color="auto"/>
              <w:left w:val="single" w:sz="4" w:space="0" w:color="auto"/>
              <w:bottom w:val="single" w:sz="4" w:space="0" w:color="auto"/>
              <w:right w:val="single" w:sz="4" w:space="0" w:color="auto"/>
            </w:tcBorders>
            <w:vAlign w:val="bottom"/>
            <w:hideMark/>
          </w:tcPr>
          <w:p w:rsidR="00B52032" w:rsidRPr="00E747D1" w:rsidRDefault="00B52032" w:rsidP="00B52032">
            <w:pPr>
              <w:spacing w:line="269" w:lineRule="auto"/>
              <w:jc w:val="left"/>
              <w:rPr>
                <w:rFonts w:ascii="David" w:hAnsi="David"/>
                <w:color w:val="000000" w:themeColor="text1"/>
                <w:sz w:val="22"/>
                <w:szCs w:val="22"/>
                <w:rtl/>
              </w:rPr>
            </w:pPr>
            <w:r w:rsidRPr="00E747D1">
              <w:rPr>
                <w:rFonts w:ascii="David" w:hAnsi="David"/>
                <w:color w:val="000000" w:themeColor="text1"/>
                <w:sz w:val="22"/>
                <w:szCs w:val="22"/>
              </w:rPr>
              <w:t>5,817,328</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E747D1" w:rsidRDefault="00B52032" w:rsidP="00B52032">
            <w:pPr>
              <w:spacing w:line="269" w:lineRule="auto"/>
              <w:jc w:val="left"/>
              <w:rPr>
                <w:rFonts w:ascii="David" w:hAnsi="David"/>
                <w:color w:val="000000" w:themeColor="text1"/>
                <w:sz w:val="22"/>
                <w:szCs w:val="22"/>
              </w:rPr>
            </w:pPr>
            <w:r w:rsidRPr="00E747D1">
              <w:rPr>
                <w:rFonts w:ascii="David" w:hAnsi="David"/>
                <w:color w:val="000000" w:themeColor="text1"/>
                <w:sz w:val="22"/>
                <w:szCs w:val="22"/>
              </w:rPr>
              <w:t>4,887,655</w:t>
            </w:r>
          </w:p>
        </w:tc>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themeColor="text1"/>
                <w:sz w:val="22"/>
                <w:szCs w:val="22"/>
                <w:rtl/>
              </w:rPr>
            </w:pPr>
            <w:r w:rsidRPr="00E747D1">
              <w:rPr>
                <w:rFonts w:ascii="David" w:hAnsi="David"/>
                <w:color w:val="000000" w:themeColor="text1"/>
                <w:sz w:val="22"/>
                <w:szCs w:val="22"/>
                <w:rtl/>
              </w:rPr>
              <w:t>84%</w:t>
            </w:r>
          </w:p>
        </w:tc>
      </w:tr>
      <w:tr w:rsidR="00B52032" w:rsidRPr="00E747D1" w:rsidTr="00B52032">
        <w:trPr>
          <w:jc w:val="center"/>
        </w:trPr>
        <w:tc>
          <w:tcPr>
            <w:tcW w:w="1900"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themeColor="text1"/>
                <w:sz w:val="22"/>
                <w:szCs w:val="22"/>
              </w:rPr>
            </w:pPr>
            <w:r w:rsidRPr="00E747D1">
              <w:rPr>
                <w:rFonts w:ascii="David" w:hAnsi="David"/>
                <w:color w:val="000000" w:themeColor="text1"/>
                <w:sz w:val="22"/>
                <w:szCs w:val="22"/>
                <w:rtl/>
              </w:rPr>
              <w:t>2023</w:t>
            </w:r>
          </w:p>
        </w:tc>
        <w:tc>
          <w:tcPr>
            <w:tcW w:w="1384" w:type="dxa"/>
            <w:tcBorders>
              <w:top w:val="single" w:sz="4" w:space="0" w:color="auto"/>
              <w:left w:val="single" w:sz="4" w:space="0" w:color="auto"/>
              <w:bottom w:val="single" w:sz="4" w:space="0" w:color="auto"/>
              <w:right w:val="single" w:sz="4" w:space="0" w:color="auto"/>
            </w:tcBorders>
            <w:vAlign w:val="bottom"/>
            <w:hideMark/>
          </w:tcPr>
          <w:p w:rsidR="00B52032" w:rsidRPr="00E747D1" w:rsidRDefault="00B52032" w:rsidP="00B52032">
            <w:pPr>
              <w:spacing w:line="269" w:lineRule="auto"/>
              <w:jc w:val="left"/>
              <w:rPr>
                <w:rFonts w:ascii="David" w:hAnsi="David"/>
                <w:color w:val="000000" w:themeColor="text1"/>
                <w:sz w:val="22"/>
                <w:szCs w:val="22"/>
                <w:rtl/>
              </w:rPr>
            </w:pPr>
            <w:r w:rsidRPr="00E747D1">
              <w:rPr>
                <w:rFonts w:ascii="David" w:hAnsi="David"/>
                <w:color w:val="000000" w:themeColor="text1"/>
                <w:sz w:val="22"/>
                <w:szCs w:val="22"/>
              </w:rPr>
              <w:t>2,092,157</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E747D1" w:rsidRDefault="00B52032" w:rsidP="00B52032">
            <w:pPr>
              <w:spacing w:line="269" w:lineRule="auto"/>
              <w:jc w:val="left"/>
              <w:rPr>
                <w:rFonts w:ascii="David" w:hAnsi="David"/>
                <w:color w:val="000000" w:themeColor="text1"/>
                <w:sz w:val="22"/>
                <w:szCs w:val="22"/>
              </w:rPr>
            </w:pPr>
            <w:r w:rsidRPr="00E747D1">
              <w:rPr>
                <w:rFonts w:ascii="David" w:hAnsi="David"/>
                <w:color w:val="000000" w:themeColor="text1"/>
                <w:sz w:val="22"/>
                <w:szCs w:val="22"/>
              </w:rPr>
              <w:t>3,942,496</w:t>
            </w:r>
          </w:p>
        </w:tc>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themeColor="text1"/>
                <w:sz w:val="22"/>
                <w:szCs w:val="22"/>
                <w:rtl/>
              </w:rPr>
            </w:pPr>
            <w:r w:rsidRPr="00E747D1">
              <w:rPr>
                <w:rFonts w:ascii="David" w:hAnsi="David"/>
                <w:color w:val="000000" w:themeColor="text1"/>
                <w:sz w:val="22"/>
                <w:szCs w:val="22"/>
                <w:rtl/>
              </w:rPr>
              <w:t>188%</w:t>
            </w:r>
          </w:p>
        </w:tc>
      </w:tr>
      <w:tr w:rsidR="00B52032" w:rsidRPr="00E747D1" w:rsidTr="00B52032">
        <w:trPr>
          <w:jc w:val="center"/>
        </w:trPr>
        <w:tc>
          <w:tcPr>
            <w:tcW w:w="1900"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themeColor="text1"/>
                <w:sz w:val="22"/>
                <w:szCs w:val="22"/>
              </w:rPr>
            </w:pPr>
            <w:r w:rsidRPr="00E747D1">
              <w:rPr>
                <w:rFonts w:ascii="David" w:hAnsi="David"/>
                <w:color w:val="000000" w:themeColor="text1"/>
                <w:sz w:val="22"/>
                <w:szCs w:val="22"/>
                <w:rtl/>
              </w:rPr>
              <w:t>2024</w:t>
            </w:r>
          </w:p>
        </w:tc>
        <w:tc>
          <w:tcPr>
            <w:tcW w:w="1384" w:type="dxa"/>
            <w:tcBorders>
              <w:top w:val="single" w:sz="4" w:space="0" w:color="auto"/>
              <w:left w:val="single" w:sz="4" w:space="0" w:color="auto"/>
              <w:bottom w:val="single" w:sz="4" w:space="0" w:color="auto"/>
              <w:right w:val="single" w:sz="4" w:space="0" w:color="auto"/>
            </w:tcBorders>
            <w:vAlign w:val="bottom"/>
            <w:hideMark/>
          </w:tcPr>
          <w:p w:rsidR="00B52032" w:rsidRPr="00E747D1" w:rsidRDefault="00B52032" w:rsidP="00B52032">
            <w:pPr>
              <w:spacing w:line="269" w:lineRule="auto"/>
              <w:jc w:val="left"/>
              <w:rPr>
                <w:rFonts w:ascii="David" w:hAnsi="David"/>
                <w:color w:val="000000" w:themeColor="text1"/>
                <w:sz w:val="22"/>
                <w:szCs w:val="22"/>
                <w:rtl/>
              </w:rPr>
            </w:pPr>
            <w:r w:rsidRPr="00E747D1">
              <w:rPr>
                <w:rFonts w:ascii="David" w:hAnsi="David"/>
                <w:color w:val="000000" w:themeColor="text1"/>
                <w:sz w:val="22"/>
                <w:szCs w:val="22"/>
              </w:rPr>
              <w:t>1,537,500</w:t>
            </w:r>
          </w:p>
        </w:tc>
        <w:tc>
          <w:tcPr>
            <w:tcW w:w="1642" w:type="dxa"/>
            <w:tcBorders>
              <w:top w:val="single" w:sz="4" w:space="0" w:color="auto"/>
              <w:left w:val="single" w:sz="4" w:space="0" w:color="auto"/>
              <w:bottom w:val="single" w:sz="4" w:space="0" w:color="auto"/>
              <w:right w:val="single" w:sz="4" w:space="0" w:color="auto"/>
            </w:tcBorders>
            <w:vAlign w:val="bottom"/>
            <w:hideMark/>
          </w:tcPr>
          <w:p w:rsidR="00B52032" w:rsidRPr="00E747D1" w:rsidRDefault="00B52032" w:rsidP="00B52032">
            <w:pPr>
              <w:spacing w:line="269" w:lineRule="auto"/>
              <w:jc w:val="left"/>
              <w:rPr>
                <w:rFonts w:ascii="David" w:hAnsi="David"/>
                <w:color w:val="000000" w:themeColor="text1"/>
                <w:sz w:val="22"/>
                <w:szCs w:val="22"/>
              </w:rPr>
            </w:pPr>
            <w:r w:rsidRPr="00E747D1">
              <w:rPr>
                <w:rFonts w:ascii="David" w:hAnsi="David"/>
                <w:color w:val="000000" w:themeColor="text1"/>
                <w:sz w:val="22"/>
                <w:szCs w:val="22"/>
              </w:rPr>
              <w:t>4,268,412</w:t>
            </w:r>
          </w:p>
        </w:tc>
        <w:tc>
          <w:tcPr>
            <w:tcW w:w="1642" w:type="dxa"/>
            <w:tcBorders>
              <w:top w:val="single" w:sz="4" w:space="0" w:color="auto"/>
              <w:left w:val="single" w:sz="4" w:space="0" w:color="auto"/>
              <w:bottom w:val="single" w:sz="4" w:space="0" w:color="auto"/>
              <w:right w:val="single" w:sz="4" w:space="0" w:color="auto"/>
            </w:tcBorders>
            <w:hideMark/>
          </w:tcPr>
          <w:p w:rsidR="00B52032" w:rsidRPr="00E747D1" w:rsidRDefault="00B52032" w:rsidP="00B52032">
            <w:pPr>
              <w:spacing w:line="269" w:lineRule="auto"/>
              <w:jc w:val="left"/>
              <w:rPr>
                <w:rFonts w:ascii="David" w:hAnsi="David"/>
                <w:color w:val="000000" w:themeColor="text1"/>
                <w:sz w:val="22"/>
                <w:szCs w:val="22"/>
                <w:rtl/>
              </w:rPr>
            </w:pPr>
            <w:r w:rsidRPr="00E747D1">
              <w:rPr>
                <w:rFonts w:ascii="David" w:hAnsi="David"/>
                <w:color w:val="000000" w:themeColor="text1"/>
                <w:sz w:val="22"/>
                <w:szCs w:val="22"/>
                <w:rtl/>
              </w:rPr>
              <w:t>277%</w:t>
            </w:r>
          </w:p>
        </w:tc>
      </w:tr>
      <w:tr w:rsidR="00B52032" w:rsidRPr="00E747D1" w:rsidTr="00B52032">
        <w:trPr>
          <w:jc w:val="center"/>
        </w:trPr>
        <w:tc>
          <w:tcPr>
            <w:tcW w:w="1900" w:type="dxa"/>
            <w:tcBorders>
              <w:top w:val="single" w:sz="4" w:space="0" w:color="auto"/>
              <w:left w:val="single" w:sz="4" w:space="0" w:color="auto"/>
              <w:bottom w:val="single" w:sz="4" w:space="0" w:color="auto"/>
              <w:right w:val="single" w:sz="4" w:space="0" w:color="auto"/>
            </w:tcBorders>
          </w:tcPr>
          <w:p w:rsidR="00B52032" w:rsidRPr="00E747D1" w:rsidRDefault="00B52032" w:rsidP="00B52032">
            <w:pPr>
              <w:spacing w:line="269" w:lineRule="auto"/>
              <w:jc w:val="left"/>
              <w:rPr>
                <w:rFonts w:ascii="David" w:hAnsi="David"/>
                <w:color w:val="000000" w:themeColor="text1"/>
                <w:sz w:val="22"/>
                <w:szCs w:val="22"/>
                <w:rtl/>
              </w:rPr>
            </w:pPr>
            <w:r w:rsidRPr="00E747D1">
              <w:rPr>
                <w:rFonts w:ascii="David" w:hAnsi="David" w:hint="cs"/>
                <w:color w:val="000000" w:themeColor="text1"/>
                <w:sz w:val="22"/>
                <w:szCs w:val="22"/>
                <w:rtl/>
              </w:rPr>
              <w:t>ממוצע 2021-2024</w:t>
            </w:r>
          </w:p>
        </w:tc>
        <w:tc>
          <w:tcPr>
            <w:tcW w:w="1384" w:type="dxa"/>
            <w:tcBorders>
              <w:top w:val="single" w:sz="4" w:space="0" w:color="auto"/>
              <w:left w:val="single" w:sz="4" w:space="0" w:color="auto"/>
              <w:bottom w:val="single" w:sz="4" w:space="0" w:color="auto"/>
              <w:right w:val="single" w:sz="4" w:space="0" w:color="auto"/>
            </w:tcBorders>
            <w:vAlign w:val="bottom"/>
          </w:tcPr>
          <w:p w:rsidR="00B52032" w:rsidRPr="00E747D1" w:rsidRDefault="00B52032" w:rsidP="00B52032">
            <w:pPr>
              <w:spacing w:line="269" w:lineRule="auto"/>
              <w:jc w:val="left"/>
              <w:rPr>
                <w:rFonts w:ascii="David" w:hAnsi="David"/>
                <w:color w:val="000000" w:themeColor="text1"/>
                <w:sz w:val="22"/>
                <w:szCs w:val="22"/>
              </w:rPr>
            </w:pPr>
            <w:r w:rsidRPr="00E747D1">
              <w:rPr>
                <w:rFonts w:ascii="David" w:hAnsi="David"/>
                <w:color w:val="000000" w:themeColor="text1"/>
                <w:sz w:val="22"/>
                <w:szCs w:val="22"/>
                <w:rtl/>
              </w:rPr>
              <w:t>2</w:t>
            </w:r>
            <w:r w:rsidRPr="00E747D1">
              <w:rPr>
                <w:rFonts w:ascii="David" w:hAnsi="David" w:hint="cs"/>
                <w:color w:val="000000" w:themeColor="text1"/>
                <w:sz w:val="22"/>
                <w:szCs w:val="22"/>
                <w:rtl/>
              </w:rPr>
              <w:t>,</w:t>
            </w:r>
            <w:r w:rsidRPr="00E747D1">
              <w:rPr>
                <w:rFonts w:ascii="David" w:hAnsi="David"/>
                <w:color w:val="000000" w:themeColor="text1"/>
                <w:sz w:val="22"/>
                <w:szCs w:val="22"/>
                <w:rtl/>
              </w:rPr>
              <w:t>874</w:t>
            </w:r>
            <w:r w:rsidRPr="00E747D1">
              <w:rPr>
                <w:rFonts w:ascii="David" w:hAnsi="David" w:hint="cs"/>
                <w:color w:val="000000" w:themeColor="text1"/>
                <w:sz w:val="22"/>
                <w:szCs w:val="22"/>
                <w:rtl/>
              </w:rPr>
              <w:t>,</w:t>
            </w:r>
            <w:r w:rsidRPr="00E747D1">
              <w:rPr>
                <w:rFonts w:ascii="David" w:hAnsi="David"/>
                <w:color w:val="000000" w:themeColor="text1"/>
                <w:sz w:val="22"/>
                <w:szCs w:val="22"/>
                <w:rtl/>
              </w:rPr>
              <w:t>221</w:t>
            </w:r>
          </w:p>
        </w:tc>
        <w:tc>
          <w:tcPr>
            <w:tcW w:w="1642" w:type="dxa"/>
            <w:tcBorders>
              <w:top w:val="single" w:sz="4" w:space="0" w:color="auto"/>
              <w:left w:val="single" w:sz="4" w:space="0" w:color="auto"/>
              <w:bottom w:val="single" w:sz="4" w:space="0" w:color="auto"/>
              <w:right w:val="single" w:sz="4" w:space="0" w:color="auto"/>
            </w:tcBorders>
            <w:vAlign w:val="bottom"/>
          </w:tcPr>
          <w:p w:rsidR="00B52032" w:rsidRPr="00E747D1" w:rsidRDefault="00B52032" w:rsidP="00B52032">
            <w:pPr>
              <w:spacing w:line="269" w:lineRule="auto"/>
              <w:jc w:val="left"/>
              <w:rPr>
                <w:rFonts w:ascii="David" w:hAnsi="David"/>
                <w:color w:val="000000" w:themeColor="text1"/>
                <w:sz w:val="22"/>
                <w:szCs w:val="22"/>
              </w:rPr>
            </w:pPr>
            <w:r w:rsidRPr="00E747D1">
              <w:rPr>
                <w:rFonts w:ascii="David" w:hAnsi="David"/>
                <w:color w:val="000000" w:themeColor="text1"/>
                <w:sz w:val="22"/>
                <w:szCs w:val="22"/>
                <w:rtl/>
              </w:rPr>
              <w:t>4</w:t>
            </w:r>
            <w:r w:rsidRPr="00E747D1">
              <w:rPr>
                <w:rFonts w:ascii="David" w:hAnsi="David" w:hint="cs"/>
                <w:color w:val="000000" w:themeColor="text1"/>
                <w:sz w:val="22"/>
                <w:szCs w:val="22"/>
                <w:rtl/>
              </w:rPr>
              <w:t>,</w:t>
            </w:r>
            <w:r w:rsidRPr="00E747D1">
              <w:rPr>
                <w:rFonts w:ascii="David" w:hAnsi="David"/>
                <w:color w:val="000000" w:themeColor="text1"/>
                <w:sz w:val="22"/>
                <w:szCs w:val="22"/>
                <w:rtl/>
              </w:rPr>
              <w:t>302</w:t>
            </w:r>
            <w:r w:rsidRPr="00E747D1">
              <w:rPr>
                <w:rFonts w:ascii="David" w:hAnsi="David" w:hint="cs"/>
                <w:color w:val="000000" w:themeColor="text1"/>
                <w:sz w:val="22"/>
                <w:szCs w:val="22"/>
                <w:rtl/>
              </w:rPr>
              <w:t>,</w:t>
            </w:r>
            <w:r w:rsidRPr="00E747D1">
              <w:rPr>
                <w:rFonts w:ascii="David" w:hAnsi="David"/>
                <w:color w:val="000000" w:themeColor="text1"/>
                <w:sz w:val="22"/>
                <w:szCs w:val="22"/>
                <w:rtl/>
              </w:rPr>
              <w:t>046</w:t>
            </w:r>
          </w:p>
        </w:tc>
        <w:tc>
          <w:tcPr>
            <w:tcW w:w="1642" w:type="dxa"/>
            <w:tcBorders>
              <w:top w:val="single" w:sz="4" w:space="0" w:color="auto"/>
              <w:left w:val="single" w:sz="4" w:space="0" w:color="auto"/>
              <w:bottom w:val="single" w:sz="4" w:space="0" w:color="auto"/>
              <w:right w:val="single" w:sz="4" w:space="0" w:color="auto"/>
            </w:tcBorders>
          </w:tcPr>
          <w:p w:rsidR="00B52032" w:rsidRPr="00E747D1" w:rsidRDefault="00B52032" w:rsidP="00B52032">
            <w:pPr>
              <w:spacing w:line="269" w:lineRule="auto"/>
              <w:jc w:val="left"/>
              <w:rPr>
                <w:rFonts w:ascii="David" w:hAnsi="David"/>
                <w:color w:val="000000" w:themeColor="text1"/>
                <w:sz w:val="22"/>
                <w:szCs w:val="22"/>
                <w:rtl/>
              </w:rPr>
            </w:pPr>
            <w:r w:rsidRPr="00E747D1">
              <w:rPr>
                <w:rFonts w:ascii="David" w:hAnsi="David" w:hint="cs"/>
                <w:color w:val="000000" w:themeColor="text1"/>
                <w:sz w:val="22"/>
                <w:szCs w:val="22"/>
                <w:rtl/>
              </w:rPr>
              <w:t>150%</w:t>
            </w:r>
          </w:p>
        </w:tc>
      </w:tr>
    </w:tbl>
    <w:p w:rsidR="00B52032" w:rsidRPr="00E747D1" w:rsidRDefault="00B52032" w:rsidP="00B52032">
      <w:pPr>
        <w:spacing w:line="269" w:lineRule="auto"/>
        <w:jc w:val="left"/>
        <w:rPr>
          <w:szCs w:val="20"/>
        </w:rPr>
      </w:pPr>
      <w:r w:rsidRPr="00E747D1">
        <w:rPr>
          <w:rFonts w:hint="cs"/>
          <w:szCs w:val="20"/>
          <w:rtl/>
        </w:rPr>
        <w:t xml:space="preserve">על פי </w:t>
      </w:r>
      <w:r w:rsidRPr="00E747D1">
        <w:rPr>
          <w:szCs w:val="20"/>
          <w:rtl/>
        </w:rPr>
        <w:t xml:space="preserve">נתוני </w:t>
      </w:r>
      <w:proofErr w:type="spellStart"/>
      <w:r w:rsidRPr="00E747D1">
        <w:rPr>
          <w:szCs w:val="20"/>
          <w:rtl/>
        </w:rPr>
        <w:t>מרכב"ה</w:t>
      </w:r>
      <w:proofErr w:type="spellEnd"/>
      <w:r w:rsidRPr="00E747D1">
        <w:rPr>
          <w:rFonts w:hint="cs"/>
          <w:szCs w:val="20"/>
          <w:rtl/>
        </w:rPr>
        <w:t>,</w:t>
      </w:r>
      <w:r w:rsidRPr="00E747D1">
        <w:rPr>
          <w:szCs w:val="20"/>
          <w:rtl/>
        </w:rPr>
        <w:t xml:space="preserve"> בעיבוד משרד מבקר המדינה</w:t>
      </w:r>
      <w:r w:rsidRPr="00E747D1">
        <w:rPr>
          <w:rFonts w:hint="cs"/>
          <w:szCs w:val="20"/>
          <w:rtl/>
        </w:rPr>
        <w:t>.</w:t>
      </w:r>
    </w:p>
    <w:p w:rsidR="00B52032" w:rsidRPr="00E747D1" w:rsidRDefault="00B52032" w:rsidP="00B52032">
      <w:pPr>
        <w:pStyle w:val="a9"/>
        <w:spacing w:line="269" w:lineRule="auto"/>
        <w:rPr>
          <w:shd w:val="clear" w:color="auto" w:fill="FFFFFF"/>
          <w:rtl/>
        </w:rPr>
      </w:pPr>
    </w:p>
    <w:p w:rsidR="00B52032" w:rsidRPr="00E747D1" w:rsidRDefault="00B52032" w:rsidP="00B52032">
      <w:pPr>
        <w:shd w:val="clear" w:color="auto" w:fill="FFFFFF"/>
        <w:spacing w:line="269" w:lineRule="auto"/>
        <w:textAlignment w:val="top"/>
        <w:rPr>
          <w:rtl/>
        </w:rPr>
      </w:pPr>
      <w:r w:rsidRPr="00E747D1">
        <w:rPr>
          <w:rtl/>
        </w:rPr>
        <w:t xml:space="preserve">מהלוח עולה כי </w:t>
      </w:r>
      <w:r w:rsidRPr="00E747D1">
        <w:rPr>
          <w:rFonts w:hint="cs"/>
          <w:rtl/>
        </w:rPr>
        <w:t xml:space="preserve">התקציב הממוצע </w:t>
      </w:r>
      <w:r w:rsidRPr="00E747D1">
        <w:rPr>
          <w:rtl/>
        </w:rPr>
        <w:t xml:space="preserve">לחברה הבדואית </w:t>
      </w:r>
      <w:r w:rsidRPr="00E747D1">
        <w:rPr>
          <w:rFonts w:hint="cs"/>
          <w:rtl/>
        </w:rPr>
        <w:t xml:space="preserve">למימון הטיפול </w:t>
      </w:r>
      <w:r w:rsidRPr="00E747D1">
        <w:rPr>
          <w:rtl/>
        </w:rPr>
        <w:t xml:space="preserve">בתחום </w:t>
      </w:r>
      <w:r w:rsidRPr="00E747D1">
        <w:rPr>
          <w:rFonts w:hint="cs"/>
          <w:rtl/>
        </w:rPr>
        <w:t>ה</w:t>
      </w:r>
      <w:r w:rsidRPr="00E747D1">
        <w:rPr>
          <w:rtl/>
        </w:rPr>
        <w:t xml:space="preserve">נוער בסיכון </w:t>
      </w:r>
      <w:r w:rsidRPr="00E747D1">
        <w:rPr>
          <w:rFonts w:hint="cs"/>
          <w:rtl/>
        </w:rPr>
        <w:t>הוא</w:t>
      </w:r>
      <w:r w:rsidRPr="00E747D1">
        <w:rPr>
          <w:rtl/>
        </w:rPr>
        <w:t xml:space="preserve"> כ-</w:t>
      </w:r>
      <w:r w:rsidRPr="00E747D1">
        <w:rPr>
          <w:rFonts w:hint="cs"/>
          <w:rtl/>
        </w:rPr>
        <w:t xml:space="preserve">3 </w:t>
      </w:r>
      <w:r w:rsidRPr="00E747D1">
        <w:rPr>
          <w:rtl/>
        </w:rPr>
        <w:t>מיליון ש"ח ב</w:t>
      </w:r>
      <w:r w:rsidRPr="00E747D1">
        <w:rPr>
          <w:rFonts w:hint="cs"/>
          <w:rtl/>
        </w:rPr>
        <w:t>כל אחת מה</w:t>
      </w:r>
      <w:r w:rsidRPr="00E747D1">
        <w:rPr>
          <w:rtl/>
        </w:rPr>
        <w:t>שנים</w:t>
      </w:r>
      <w:r w:rsidRPr="00E747D1">
        <w:rPr>
          <w:rFonts w:hint="cs"/>
          <w:rtl/>
        </w:rPr>
        <w:t xml:space="preserve"> 2021 - 2024</w:t>
      </w:r>
      <w:r w:rsidRPr="00E747D1">
        <w:rPr>
          <w:rtl/>
        </w:rPr>
        <w:t>. כ-50% מהתקציב מנוצל</w:t>
      </w:r>
      <w:r w:rsidRPr="00E747D1">
        <w:rPr>
          <w:rFonts w:hint="cs"/>
          <w:rtl/>
        </w:rPr>
        <w:t>ים</w:t>
      </w:r>
      <w:r w:rsidRPr="00E747D1">
        <w:rPr>
          <w:rtl/>
        </w:rPr>
        <w:t xml:space="preserve"> </w:t>
      </w:r>
      <w:r w:rsidRPr="00E747D1">
        <w:rPr>
          <w:rFonts w:hint="cs"/>
          <w:rtl/>
        </w:rPr>
        <w:t>על ידי</w:t>
      </w:r>
      <w:r w:rsidRPr="00E747D1">
        <w:rPr>
          <w:rtl/>
        </w:rPr>
        <w:t xml:space="preserve"> </w:t>
      </w:r>
      <w:r w:rsidRPr="00E747D1">
        <w:rPr>
          <w:rFonts w:hint="cs"/>
          <w:rtl/>
        </w:rPr>
        <w:t>שתי עמותות</w:t>
      </w:r>
      <w:r w:rsidRPr="00E747D1">
        <w:rPr>
          <w:rtl/>
        </w:rPr>
        <w:t xml:space="preserve">, ו-50% </w:t>
      </w:r>
      <w:r w:rsidRPr="00E747D1">
        <w:rPr>
          <w:rFonts w:hint="cs"/>
          <w:rtl/>
        </w:rPr>
        <w:t xml:space="preserve">הנותרים מהתקציב </w:t>
      </w:r>
      <w:r w:rsidRPr="00E747D1">
        <w:rPr>
          <w:rtl/>
        </w:rPr>
        <w:t>מנוצל</w:t>
      </w:r>
      <w:r w:rsidRPr="00E747D1">
        <w:rPr>
          <w:rFonts w:hint="cs"/>
          <w:rtl/>
        </w:rPr>
        <w:t>ים על ידי</w:t>
      </w:r>
      <w:r w:rsidRPr="00E747D1">
        <w:rPr>
          <w:rtl/>
        </w:rPr>
        <w:t xml:space="preserve"> רשויות מקומיות בדרום (עיריית </w:t>
      </w:r>
      <w:r w:rsidRPr="00E747D1">
        <w:rPr>
          <w:b/>
          <w:bCs/>
          <w:rtl/>
        </w:rPr>
        <w:t>רהט</w:t>
      </w:r>
      <w:r w:rsidRPr="00E747D1">
        <w:rPr>
          <w:rtl/>
        </w:rPr>
        <w:t xml:space="preserve"> ו</w:t>
      </w:r>
      <w:r w:rsidRPr="00E747D1">
        <w:rPr>
          <w:rFonts w:hint="cs"/>
          <w:rtl/>
        </w:rPr>
        <w:t>ה</w:t>
      </w:r>
      <w:r w:rsidRPr="00E747D1">
        <w:rPr>
          <w:rtl/>
        </w:rPr>
        <w:t xml:space="preserve">מועצות </w:t>
      </w:r>
      <w:r w:rsidRPr="00E747D1">
        <w:rPr>
          <w:rFonts w:hint="cs"/>
          <w:rtl/>
        </w:rPr>
        <w:t>ה</w:t>
      </w:r>
      <w:r w:rsidRPr="00E747D1">
        <w:rPr>
          <w:rtl/>
        </w:rPr>
        <w:t xml:space="preserve">מקומיות </w:t>
      </w:r>
      <w:r w:rsidRPr="00E747D1">
        <w:rPr>
          <w:b/>
          <w:bCs/>
          <w:rtl/>
        </w:rPr>
        <w:t>חורה</w:t>
      </w:r>
      <w:r w:rsidRPr="00E747D1">
        <w:rPr>
          <w:rtl/>
        </w:rPr>
        <w:t xml:space="preserve">, </w:t>
      </w:r>
      <w:proofErr w:type="spellStart"/>
      <w:r w:rsidRPr="00E747D1">
        <w:rPr>
          <w:b/>
          <w:bCs/>
          <w:rtl/>
        </w:rPr>
        <w:t>לקייה</w:t>
      </w:r>
      <w:proofErr w:type="spellEnd"/>
      <w:r w:rsidRPr="00E747D1">
        <w:rPr>
          <w:b/>
          <w:bCs/>
          <w:rtl/>
        </w:rPr>
        <w:t xml:space="preserve"> ותל שבע).</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Pr>
      </w:pPr>
      <w:r w:rsidRPr="00E747D1">
        <w:rPr>
          <w:b/>
          <w:bCs/>
          <w:rtl/>
        </w:rPr>
        <w:t xml:space="preserve">מהנתונים עולה כי רק </w:t>
      </w:r>
      <w:r w:rsidRPr="00E747D1">
        <w:rPr>
          <w:rFonts w:hint="cs"/>
          <w:b/>
          <w:bCs/>
          <w:rtl/>
        </w:rPr>
        <w:t>ארבע</w:t>
      </w:r>
      <w:r w:rsidRPr="00E747D1">
        <w:rPr>
          <w:b/>
          <w:bCs/>
          <w:rtl/>
        </w:rPr>
        <w:t xml:space="preserve"> רשויות בדואיות בנגב (</w:t>
      </w:r>
      <w:r w:rsidRPr="00E747D1">
        <w:rPr>
          <w:rtl/>
        </w:rPr>
        <w:t xml:space="preserve">עיריית </w:t>
      </w:r>
      <w:r w:rsidRPr="00E747D1">
        <w:rPr>
          <w:b/>
          <w:bCs/>
          <w:rtl/>
        </w:rPr>
        <w:t>רהט</w:t>
      </w:r>
      <w:r w:rsidRPr="00E747D1">
        <w:rPr>
          <w:rtl/>
        </w:rPr>
        <w:t xml:space="preserve"> ו</w:t>
      </w:r>
      <w:r w:rsidRPr="00E747D1">
        <w:rPr>
          <w:rFonts w:hint="cs"/>
          <w:rtl/>
        </w:rPr>
        <w:t>ה</w:t>
      </w:r>
      <w:r w:rsidRPr="00E747D1">
        <w:rPr>
          <w:rtl/>
        </w:rPr>
        <w:t xml:space="preserve">מועצות </w:t>
      </w:r>
      <w:r w:rsidRPr="00E747D1">
        <w:rPr>
          <w:rFonts w:hint="cs"/>
          <w:rtl/>
        </w:rPr>
        <w:t>ה</w:t>
      </w:r>
      <w:r w:rsidRPr="00E747D1">
        <w:rPr>
          <w:rtl/>
        </w:rPr>
        <w:t xml:space="preserve">מקומיות </w:t>
      </w:r>
      <w:r w:rsidRPr="00E747D1">
        <w:rPr>
          <w:b/>
          <w:bCs/>
          <w:rtl/>
        </w:rPr>
        <w:t>חורה</w:t>
      </w:r>
      <w:r w:rsidRPr="00E747D1">
        <w:rPr>
          <w:rtl/>
        </w:rPr>
        <w:t xml:space="preserve">, </w:t>
      </w:r>
      <w:proofErr w:type="spellStart"/>
      <w:r w:rsidRPr="00E747D1">
        <w:rPr>
          <w:b/>
          <w:bCs/>
          <w:rtl/>
        </w:rPr>
        <w:t>לקייה</w:t>
      </w:r>
      <w:proofErr w:type="spellEnd"/>
      <w:r w:rsidRPr="00E747D1">
        <w:rPr>
          <w:b/>
          <w:bCs/>
          <w:rtl/>
        </w:rPr>
        <w:t xml:space="preserve"> ותל שבע). מקבלות ישירות את תקציבי נוער בסיכון של משרד הרווחה. </w:t>
      </w:r>
      <w:r w:rsidRPr="00E747D1">
        <w:rPr>
          <w:rFonts w:hint="cs"/>
          <w:b/>
          <w:bCs/>
          <w:rtl/>
        </w:rPr>
        <w:t>שום</w:t>
      </w:r>
      <w:r w:rsidRPr="00E747D1">
        <w:rPr>
          <w:b/>
          <w:bCs/>
          <w:rtl/>
        </w:rPr>
        <w:t xml:space="preserve"> רשות בדואית באזור הצפון לא ניצלה את התקציב. </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rFonts w:hint="cs"/>
          <w:b/>
          <w:bCs/>
          <w:rtl/>
        </w:rPr>
        <w:t xml:space="preserve">כמו כן, </w:t>
      </w:r>
      <w:r w:rsidRPr="00E747D1">
        <w:rPr>
          <w:b/>
          <w:bCs/>
          <w:rtl/>
        </w:rPr>
        <w:t xml:space="preserve">מסקירת נתוני משרד החינוך עולה כי </w:t>
      </w:r>
      <w:r w:rsidRPr="00E747D1">
        <w:rPr>
          <w:rFonts w:hint="cs"/>
          <w:b/>
          <w:bCs/>
          <w:rtl/>
        </w:rPr>
        <w:t>בשום</w:t>
      </w:r>
      <w:r w:rsidRPr="00E747D1">
        <w:rPr>
          <w:b/>
          <w:bCs/>
          <w:rtl/>
        </w:rPr>
        <w:t xml:space="preserve"> רשות בדואית אין מנהל </w:t>
      </w:r>
      <w:r w:rsidRPr="00E747D1">
        <w:rPr>
          <w:rFonts w:hint="cs"/>
          <w:b/>
          <w:bCs/>
          <w:rtl/>
        </w:rPr>
        <w:t>לתחום</w:t>
      </w:r>
      <w:r w:rsidRPr="00E747D1">
        <w:rPr>
          <w:b/>
          <w:bCs/>
          <w:rtl/>
        </w:rPr>
        <w:t xml:space="preserve"> ילדים ונוער בסיכון. </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b/>
          <w:bCs/>
          <w:rtl/>
        </w:rPr>
        <w:t>מומלץ כי משרד הרווחה</w:t>
      </w:r>
      <w:r w:rsidRPr="00E747D1">
        <w:rPr>
          <w:rFonts w:hint="cs"/>
          <w:b/>
          <w:bCs/>
          <w:rtl/>
        </w:rPr>
        <w:t xml:space="preserve"> ומשרד החינוך</w:t>
      </w:r>
      <w:r w:rsidRPr="00E747D1">
        <w:rPr>
          <w:b/>
          <w:bCs/>
          <w:rtl/>
        </w:rPr>
        <w:t xml:space="preserve"> </w:t>
      </w:r>
      <w:r w:rsidRPr="00E747D1">
        <w:rPr>
          <w:rFonts w:hint="cs"/>
          <w:b/>
          <w:bCs/>
          <w:rtl/>
        </w:rPr>
        <w:t>יידעו</w:t>
      </w:r>
      <w:r w:rsidRPr="00E747D1">
        <w:rPr>
          <w:b/>
          <w:bCs/>
          <w:rtl/>
        </w:rPr>
        <w:t xml:space="preserve"> את הרשויות המקומיות </w:t>
      </w:r>
      <w:r w:rsidRPr="00E747D1">
        <w:rPr>
          <w:rFonts w:hint="cs"/>
          <w:b/>
          <w:bCs/>
          <w:rtl/>
        </w:rPr>
        <w:t>בדבר</w:t>
      </w:r>
      <w:r w:rsidRPr="00E747D1">
        <w:rPr>
          <w:b/>
          <w:bCs/>
          <w:rtl/>
        </w:rPr>
        <w:t xml:space="preserve"> תקציבים ייעודיים גם אם אין מנהל לתחום הנוער בסיכון ברשות מטעם משרד החינוך.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t>משרד החינוך</w:t>
      </w:r>
      <w:r w:rsidRPr="00E747D1">
        <w:rPr>
          <w:rFonts w:hint="cs"/>
          <w:rtl/>
        </w:rPr>
        <w:t xml:space="preserve"> מסר כי ככלל הרשויות הבדואיות אינן מעוניינות או מסוגלות לתת את </w:t>
      </w:r>
      <w:proofErr w:type="spellStart"/>
      <w:r w:rsidRPr="00E747D1">
        <w:rPr>
          <w:rFonts w:hint="cs"/>
          <w:rtl/>
        </w:rPr>
        <w:t>המצ'ינג</w:t>
      </w:r>
      <w:proofErr w:type="spellEnd"/>
      <w:r w:rsidRPr="00E747D1">
        <w:rPr>
          <w:rFonts w:hint="cs"/>
          <w:rtl/>
        </w:rPr>
        <w:t xml:space="preserve"> </w:t>
      </w:r>
      <w:r w:rsidRPr="00E747D1">
        <w:rPr>
          <w:rtl/>
        </w:rPr>
        <w:t>(</w:t>
      </w:r>
      <w:r w:rsidRPr="00E747D1">
        <w:rPr>
          <w:rFonts w:hint="cs"/>
          <w:rtl/>
        </w:rPr>
        <w:t>המימון התואם</w:t>
      </w:r>
      <w:r w:rsidRPr="00E747D1">
        <w:rPr>
          <w:rtl/>
        </w:rPr>
        <w:t>)</w:t>
      </w:r>
      <w:r w:rsidRPr="00E747D1">
        <w:rPr>
          <w:rFonts w:hint="cs"/>
          <w:rtl/>
        </w:rPr>
        <w:t xml:space="preserve"> הנדרש מה</w:t>
      </w:r>
      <w:r w:rsidRPr="00E747D1">
        <w:rPr>
          <w:rFonts w:hint="eastAsia"/>
          <w:rtl/>
        </w:rPr>
        <w:t>ן</w:t>
      </w:r>
      <w:r w:rsidRPr="00E747D1">
        <w:rPr>
          <w:rFonts w:hint="cs"/>
          <w:rtl/>
        </w:rPr>
        <w:t xml:space="preserve">. כמו כן מדובר ברשויות קטנות שאין בהן משרות רבות ומנהל </w:t>
      </w:r>
      <w:r w:rsidRPr="00E747D1">
        <w:rPr>
          <w:rFonts w:hint="cs"/>
          <w:rtl/>
        </w:rPr>
        <w:lastRenderedPageBreak/>
        <w:t>מחלקת חינוך חולש גם על הטיפול בילדים ונוער בסיכון. עוד מסר המשרד כי בכל רשות מקומית יש מפקח מחוזי שאמון על תקציבים ות</w:t>
      </w:r>
      <w:r w:rsidRPr="00E747D1">
        <w:rPr>
          <w:rFonts w:hint="eastAsia"/>
          <w:rtl/>
        </w:rPr>
        <w:t>ו</w:t>
      </w:r>
      <w:r w:rsidRPr="00E747D1">
        <w:rPr>
          <w:rFonts w:hint="cs"/>
          <w:rtl/>
        </w:rPr>
        <w:t>כניות של אגף ילדים ונוער בסיכון ופועל אל מול אגף החינוך למיצוי התקציב.</w:t>
      </w:r>
    </w:p>
    <w:p w:rsidR="00B52032" w:rsidRPr="00E747D1" w:rsidRDefault="00B52032" w:rsidP="00B52032">
      <w:pPr>
        <w:spacing w:line="269" w:lineRule="auto"/>
        <w:jc w:val="left"/>
        <w:rPr>
          <w:b/>
          <w:bCs/>
          <w:rtl/>
        </w:rPr>
      </w:pPr>
    </w:p>
    <w:p w:rsidR="00B52032" w:rsidRPr="00E747D1" w:rsidRDefault="00B52032" w:rsidP="00B52032">
      <w:pPr>
        <w:pStyle w:val="31"/>
        <w:spacing w:before="0" w:line="269" w:lineRule="auto"/>
      </w:pPr>
      <w:r w:rsidRPr="00E747D1">
        <w:rPr>
          <w:rFonts w:hint="cs"/>
          <w:rtl/>
        </w:rPr>
        <w:t xml:space="preserve">נוער </w:t>
      </w:r>
      <w:proofErr w:type="spellStart"/>
      <w:r w:rsidRPr="00E747D1">
        <w:rPr>
          <w:rFonts w:hint="cs"/>
          <w:rtl/>
        </w:rPr>
        <w:t>להט</w:t>
      </w:r>
      <w:r>
        <w:rPr>
          <w:rFonts w:hint="cs"/>
          <w:rtl/>
        </w:rPr>
        <w:t>"</w:t>
      </w:r>
      <w:r w:rsidRPr="00E747D1">
        <w:rPr>
          <w:rFonts w:hint="cs"/>
          <w:rtl/>
        </w:rPr>
        <w:t>ב</w:t>
      </w:r>
      <w:proofErr w:type="spellEnd"/>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rtl/>
        </w:rPr>
      </w:pPr>
      <w:r w:rsidRPr="00E747D1">
        <w:rPr>
          <w:rFonts w:hint="cs"/>
          <w:rtl/>
        </w:rPr>
        <w:t>ב</w:t>
      </w:r>
      <w:r w:rsidRPr="00E747D1">
        <w:rPr>
          <w:rtl/>
        </w:rPr>
        <w:t xml:space="preserve">החלטת </w:t>
      </w:r>
      <w:r w:rsidRPr="00E747D1">
        <w:rPr>
          <w:rFonts w:hint="cs"/>
          <w:rtl/>
        </w:rPr>
        <w:t>ה</w:t>
      </w:r>
      <w:r w:rsidRPr="00E747D1">
        <w:rPr>
          <w:rtl/>
        </w:rPr>
        <w:t xml:space="preserve">ממשלה </w:t>
      </w:r>
      <w:r w:rsidRPr="00E747D1">
        <w:rPr>
          <w:rFonts w:hint="cs"/>
          <w:rtl/>
        </w:rPr>
        <w:t>מ-10.7.22</w:t>
      </w:r>
      <w:r w:rsidRPr="00E747D1">
        <w:rPr>
          <w:rtl/>
        </w:rPr>
        <w:t xml:space="preserve"> בנושא "הטלת תפקידים בתחום אוכלוסיות </w:t>
      </w:r>
      <w:proofErr w:type="spellStart"/>
      <w:r w:rsidRPr="00E747D1">
        <w:rPr>
          <w:rtl/>
        </w:rPr>
        <w:t>הלהט"ב</w:t>
      </w:r>
      <w:proofErr w:type="spellEnd"/>
      <w:r w:rsidRPr="00E747D1">
        <w:rPr>
          <w:rtl/>
        </w:rPr>
        <w:t>"</w:t>
      </w:r>
      <w:r w:rsidRPr="00E747D1">
        <w:rPr>
          <w:rFonts w:hint="cs"/>
          <w:rtl/>
        </w:rPr>
        <w:t>, נקבע, בין היתר, כי יוטל</w:t>
      </w:r>
      <w:r w:rsidRPr="00E747D1">
        <w:rPr>
          <w:rtl/>
        </w:rPr>
        <w:t xml:space="preserve"> על שר הרווחה, השר לשוויון חברתי ושר הבריאות לפעול למען אוכלוסיות </w:t>
      </w:r>
      <w:proofErr w:type="spellStart"/>
      <w:r w:rsidRPr="00E747D1">
        <w:rPr>
          <w:rtl/>
        </w:rPr>
        <w:t>הלהט"ב</w:t>
      </w:r>
      <w:proofErr w:type="spellEnd"/>
      <w:r w:rsidRPr="00E747D1">
        <w:rPr>
          <w:rtl/>
        </w:rPr>
        <w:t xml:space="preserve">. יצוין כי עוד קודם לכן המשרד </w:t>
      </w:r>
      <w:r w:rsidRPr="00E747D1">
        <w:rPr>
          <w:rFonts w:hint="cs"/>
          <w:rtl/>
        </w:rPr>
        <w:t xml:space="preserve">לשוויון חברתי וקידום מעמד האישה </w:t>
      </w:r>
      <w:r w:rsidRPr="00E747D1">
        <w:rPr>
          <w:rtl/>
        </w:rPr>
        <w:t xml:space="preserve">החל בהפעלת </w:t>
      </w:r>
      <w:proofErr w:type="spellStart"/>
      <w:r w:rsidRPr="00E747D1">
        <w:rPr>
          <w:rtl/>
        </w:rPr>
        <w:t>תוכניות</w:t>
      </w:r>
      <w:proofErr w:type="spellEnd"/>
      <w:r w:rsidRPr="00E747D1">
        <w:rPr>
          <w:rtl/>
        </w:rPr>
        <w:t xml:space="preserve"> לקידום </w:t>
      </w:r>
      <w:proofErr w:type="spellStart"/>
      <w:r w:rsidRPr="00E747D1">
        <w:rPr>
          <w:rtl/>
        </w:rPr>
        <w:t>להט"ב</w:t>
      </w:r>
      <w:proofErr w:type="spellEnd"/>
      <w:r w:rsidRPr="00E747D1">
        <w:t>.</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rtl/>
        </w:rPr>
      </w:pPr>
      <w:r w:rsidRPr="00E747D1">
        <w:rPr>
          <w:rtl/>
        </w:rPr>
        <w:t xml:space="preserve">בשנת 2021 הוקם המיזם לקידום אוכלוסיות </w:t>
      </w:r>
      <w:proofErr w:type="spellStart"/>
      <w:r w:rsidRPr="00E747D1">
        <w:rPr>
          <w:rtl/>
        </w:rPr>
        <w:t>הלהט"ב</w:t>
      </w:r>
      <w:proofErr w:type="spellEnd"/>
      <w:r w:rsidRPr="00E747D1">
        <w:rPr>
          <w:rtl/>
        </w:rPr>
        <w:t xml:space="preserve"> ברשויות המקומיות. </w:t>
      </w:r>
      <w:r w:rsidRPr="00E747D1">
        <w:rPr>
          <w:rFonts w:hint="cs"/>
          <w:rtl/>
        </w:rPr>
        <w:t xml:space="preserve">המשרד לשוויון חברתי </w:t>
      </w:r>
      <w:r w:rsidRPr="00E747D1">
        <w:rPr>
          <w:rtl/>
        </w:rPr>
        <w:t>משתתף</w:t>
      </w:r>
      <w:r w:rsidRPr="00E747D1">
        <w:rPr>
          <w:rFonts w:hint="cs"/>
          <w:rtl/>
        </w:rPr>
        <w:t xml:space="preserve"> </w:t>
      </w:r>
      <w:r w:rsidRPr="00E747D1">
        <w:rPr>
          <w:rtl/>
        </w:rPr>
        <w:t xml:space="preserve">במימון הפעילויות במיזם. הרשויות מעסיקות רכז המקדם את אוכלוסיית </w:t>
      </w:r>
      <w:proofErr w:type="spellStart"/>
      <w:r w:rsidRPr="00E747D1">
        <w:rPr>
          <w:rtl/>
        </w:rPr>
        <w:t>הלהט"ב</w:t>
      </w:r>
      <w:proofErr w:type="spellEnd"/>
      <w:r w:rsidRPr="00E747D1">
        <w:rPr>
          <w:rtl/>
        </w:rPr>
        <w:t xml:space="preserve"> המקומית תוך שימוש בסל פעילויות שהוקצה לו. 98 רשויות מקומיות מכל רחבי הארץ הצטרפו למיזם. הפעילויות במיזם נותנות מענה בשלושה מעגלים: </w:t>
      </w:r>
      <w:r w:rsidRPr="00E747D1">
        <w:rPr>
          <w:rFonts w:hint="cs"/>
          <w:rtl/>
        </w:rPr>
        <w:t>ה</w:t>
      </w:r>
      <w:r w:rsidRPr="00E747D1">
        <w:rPr>
          <w:rtl/>
        </w:rPr>
        <w:t xml:space="preserve">משפחתי, </w:t>
      </w:r>
      <w:r w:rsidRPr="00E747D1">
        <w:rPr>
          <w:rFonts w:hint="cs"/>
          <w:rtl/>
        </w:rPr>
        <w:t>ה</w:t>
      </w:r>
      <w:r w:rsidRPr="00E747D1">
        <w:rPr>
          <w:rtl/>
        </w:rPr>
        <w:t>קהילתי ו</w:t>
      </w:r>
      <w:r w:rsidRPr="00E747D1">
        <w:rPr>
          <w:rFonts w:hint="cs"/>
          <w:rtl/>
        </w:rPr>
        <w:t>ה</w:t>
      </w:r>
      <w:r w:rsidRPr="00E747D1">
        <w:rPr>
          <w:rtl/>
        </w:rPr>
        <w:t xml:space="preserve">שלטון </w:t>
      </w:r>
      <w:r w:rsidRPr="00E747D1">
        <w:rPr>
          <w:rFonts w:hint="cs"/>
          <w:rtl/>
        </w:rPr>
        <w:t>ה</w:t>
      </w:r>
      <w:r w:rsidRPr="00E747D1">
        <w:rPr>
          <w:rtl/>
        </w:rPr>
        <w:t>מקומי</w:t>
      </w:r>
      <w:r w:rsidRPr="00E747D1">
        <w:t>.</w:t>
      </w:r>
    </w:p>
    <w:p w:rsidR="00B52032" w:rsidRPr="00E747D1" w:rsidRDefault="00B52032" w:rsidP="00B52032">
      <w:pPr>
        <w:pStyle w:val="a9"/>
        <w:spacing w:line="269" w:lineRule="auto"/>
      </w:pPr>
    </w:p>
    <w:p w:rsidR="00B52032" w:rsidRPr="00E747D1" w:rsidRDefault="00B52032" w:rsidP="00B52032">
      <w:pPr>
        <w:shd w:val="clear" w:color="auto" w:fill="FFFFFF"/>
        <w:spacing w:line="269" w:lineRule="auto"/>
        <w:textAlignment w:val="top"/>
      </w:pPr>
      <w:r w:rsidRPr="00E747D1">
        <w:rPr>
          <w:rtl/>
        </w:rPr>
        <w:t xml:space="preserve">במקרים רבים אוכלוסיות </w:t>
      </w:r>
      <w:proofErr w:type="spellStart"/>
      <w:r w:rsidRPr="00E747D1">
        <w:rPr>
          <w:rtl/>
        </w:rPr>
        <w:t>הלהט"ב</w:t>
      </w:r>
      <w:proofErr w:type="spellEnd"/>
      <w:r w:rsidRPr="00E747D1">
        <w:rPr>
          <w:rtl/>
        </w:rPr>
        <w:t xml:space="preserve"> חוות קשיים בהתמודדות </w:t>
      </w:r>
      <w:r w:rsidRPr="00E747D1">
        <w:rPr>
          <w:rFonts w:hint="cs"/>
          <w:rtl/>
        </w:rPr>
        <w:t>עם</w:t>
      </w:r>
      <w:r w:rsidRPr="00E747D1">
        <w:rPr>
          <w:rtl/>
        </w:rPr>
        <w:t xml:space="preserve"> </w:t>
      </w:r>
      <w:r w:rsidRPr="00E747D1">
        <w:rPr>
          <w:rFonts w:hint="cs"/>
          <w:rtl/>
        </w:rPr>
        <w:t>ה</w:t>
      </w:r>
      <w:r w:rsidRPr="00E747D1">
        <w:rPr>
          <w:rtl/>
        </w:rPr>
        <w:t xml:space="preserve">משפחה או מחסור בעורף משפחתי. פעילויות כמו מפגשי קהילה ותוכניות </w:t>
      </w:r>
      <w:proofErr w:type="spellStart"/>
      <w:r w:rsidRPr="00E747D1">
        <w:rPr>
          <w:rtl/>
        </w:rPr>
        <w:t>מנטורינג</w:t>
      </w:r>
      <w:proofErr w:type="spellEnd"/>
      <w:r w:rsidRPr="00E747D1">
        <w:rPr>
          <w:rtl/>
        </w:rPr>
        <w:t xml:space="preserve"> נועדו לתת מענה הן לבני הקהילה והן למשפחותיהם</w:t>
      </w:r>
      <w:r w:rsidRPr="00E747D1">
        <w:t>.</w:t>
      </w:r>
    </w:p>
    <w:p w:rsidR="00B52032" w:rsidRPr="00E747D1" w:rsidRDefault="00B52032" w:rsidP="00B52032">
      <w:pPr>
        <w:pStyle w:val="a9"/>
        <w:spacing w:line="269" w:lineRule="auto"/>
      </w:pPr>
    </w:p>
    <w:p w:rsidR="00B52032" w:rsidRPr="00E747D1" w:rsidRDefault="00B52032" w:rsidP="00B52032">
      <w:pPr>
        <w:shd w:val="clear" w:color="auto" w:fill="FFFFFF"/>
        <w:spacing w:line="269" w:lineRule="auto"/>
        <w:textAlignment w:val="top"/>
        <w:rPr>
          <w:rtl/>
        </w:rPr>
      </w:pPr>
      <w:r w:rsidRPr="00E747D1">
        <w:rPr>
          <w:rtl/>
        </w:rPr>
        <w:t xml:space="preserve">המעגל הקהילתי </w:t>
      </w:r>
      <w:r w:rsidRPr="00E747D1">
        <w:rPr>
          <w:rFonts w:hint="cs"/>
          <w:rtl/>
        </w:rPr>
        <w:t>נחלק לשניים</w:t>
      </w:r>
      <w:r w:rsidRPr="00E747D1">
        <w:rPr>
          <w:rtl/>
        </w:rPr>
        <w:t xml:space="preserve">. </w:t>
      </w:r>
      <w:r w:rsidRPr="00E747D1">
        <w:rPr>
          <w:rFonts w:hint="cs"/>
          <w:rtl/>
        </w:rPr>
        <w:t xml:space="preserve">הראשון - </w:t>
      </w:r>
      <w:r w:rsidRPr="00E747D1">
        <w:rPr>
          <w:rtl/>
        </w:rPr>
        <w:t xml:space="preserve">קידום קהילת </w:t>
      </w:r>
      <w:proofErr w:type="spellStart"/>
      <w:r w:rsidRPr="00E747D1">
        <w:rPr>
          <w:rtl/>
        </w:rPr>
        <w:t>הלהט"ב</w:t>
      </w:r>
      <w:proofErr w:type="spellEnd"/>
      <w:r w:rsidRPr="00E747D1">
        <w:rPr>
          <w:rtl/>
        </w:rPr>
        <w:t xml:space="preserve"> המקומית </w:t>
      </w:r>
      <w:r w:rsidRPr="00E747D1">
        <w:rPr>
          <w:rFonts w:hint="cs"/>
          <w:rtl/>
        </w:rPr>
        <w:t>וסיוע לה, למשל באמצעות הקמת</w:t>
      </w:r>
      <w:r w:rsidRPr="00E747D1">
        <w:rPr>
          <w:rtl/>
        </w:rPr>
        <w:t xml:space="preserve"> קבוצות טיפוליות </w:t>
      </w:r>
      <w:r w:rsidRPr="00E747D1">
        <w:rPr>
          <w:rFonts w:hint="cs"/>
          <w:rtl/>
        </w:rPr>
        <w:t>או</w:t>
      </w:r>
      <w:r w:rsidRPr="00E747D1">
        <w:rPr>
          <w:rtl/>
        </w:rPr>
        <w:t xml:space="preserve"> חברתיות. </w:t>
      </w:r>
      <w:r w:rsidRPr="00E747D1">
        <w:rPr>
          <w:rFonts w:hint="cs"/>
          <w:rtl/>
        </w:rPr>
        <w:t>השני - ביצוע</w:t>
      </w:r>
      <w:r w:rsidRPr="00E747D1">
        <w:rPr>
          <w:rtl/>
        </w:rPr>
        <w:t xml:space="preserve"> פעילויות לקידום הסובלנות </w:t>
      </w:r>
      <w:r w:rsidRPr="00E747D1">
        <w:rPr>
          <w:rFonts w:hint="cs"/>
          <w:rtl/>
        </w:rPr>
        <w:t xml:space="preserve">כלפי אוכלוסיית </w:t>
      </w:r>
      <w:proofErr w:type="spellStart"/>
      <w:r w:rsidRPr="00E747D1">
        <w:rPr>
          <w:rFonts w:hint="cs"/>
          <w:rtl/>
        </w:rPr>
        <w:t>ה</w:t>
      </w:r>
      <w:r w:rsidRPr="00E747D1">
        <w:rPr>
          <w:rtl/>
        </w:rPr>
        <w:t>להט"ב</w:t>
      </w:r>
      <w:proofErr w:type="spellEnd"/>
      <w:r w:rsidRPr="00E747D1">
        <w:rPr>
          <w:rFonts w:hint="cs"/>
          <w:rtl/>
        </w:rPr>
        <w:t>,</w:t>
      </w:r>
      <w:r w:rsidRPr="00E747D1">
        <w:rPr>
          <w:rtl/>
        </w:rPr>
        <w:t xml:space="preserve"> כמו </w:t>
      </w:r>
      <w:r w:rsidRPr="00E747D1">
        <w:rPr>
          <w:rFonts w:hint="cs"/>
          <w:rtl/>
        </w:rPr>
        <w:t xml:space="preserve">קיום </w:t>
      </w:r>
      <w:r w:rsidRPr="00E747D1">
        <w:rPr>
          <w:rtl/>
        </w:rPr>
        <w:t>מפגשים עם תושבי הרשות ו</w:t>
      </w:r>
      <w:r w:rsidRPr="00E747D1">
        <w:rPr>
          <w:rFonts w:hint="cs"/>
          <w:rtl/>
        </w:rPr>
        <w:t xml:space="preserve">ארגון </w:t>
      </w:r>
      <w:r w:rsidRPr="00E747D1">
        <w:rPr>
          <w:rtl/>
        </w:rPr>
        <w:t>סדנאות</w:t>
      </w:r>
      <w:r w:rsidRPr="00E747D1">
        <w:rPr>
          <w:rFonts w:hint="cs"/>
          <w:rtl/>
        </w:rPr>
        <w:t xml:space="preserve"> בקרב מעסיקים לשם</w:t>
      </w:r>
      <w:r w:rsidRPr="00E747D1">
        <w:rPr>
          <w:rtl/>
        </w:rPr>
        <w:t xml:space="preserve"> העלאת מודעות</w:t>
      </w:r>
      <w:r w:rsidRPr="00E747D1">
        <w:rPr>
          <w:rFonts w:hint="cs"/>
          <w:rtl/>
        </w:rPr>
        <w:t>ם</w:t>
      </w:r>
      <w:r w:rsidRPr="00E747D1">
        <w:rPr>
          <w:rtl/>
        </w:rPr>
        <w:t xml:space="preserve"> </w:t>
      </w:r>
      <w:r w:rsidRPr="00E747D1">
        <w:rPr>
          <w:rFonts w:hint="cs"/>
          <w:rtl/>
        </w:rPr>
        <w:t>לנושא</w:t>
      </w:r>
      <w:r w:rsidRPr="00E747D1">
        <w:t>.</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pPr>
      <w:r w:rsidRPr="00E747D1">
        <w:rPr>
          <w:rtl/>
        </w:rPr>
        <w:t xml:space="preserve">באתר המשרד לשוויון חברתי וקידום מעמד האישה </w:t>
      </w:r>
      <w:r w:rsidRPr="00E747D1">
        <w:rPr>
          <w:rFonts w:hint="cs"/>
          <w:rtl/>
        </w:rPr>
        <w:t>צוין</w:t>
      </w:r>
      <w:r w:rsidRPr="00E747D1">
        <w:rPr>
          <w:rtl/>
        </w:rPr>
        <w:t xml:space="preserve"> כי יש צורך בהכשרה של עובדי הרשויות המקומיות לסיפוק מענה מתאים לאוכלוסיות </w:t>
      </w:r>
      <w:proofErr w:type="spellStart"/>
      <w:r w:rsidRPr="00E747D1">
        <w:rPr>
          <w:rtl/>
        </w:rPr>
        <w:t>הלהט"ב</w:t>
      </w:r>
      <w:proofErr w:type="spellEnd"/>
      <w:r w:rsidRPr="00E747D1">
        <w:rPr>
          <w:rtl/>
        </w:rPr>
        <w:t xml:space="preserve">. </w:t>
      </w:r>
      <w:r w:rsidRPr="00E747D1">
        <w:rPr>
          <w:rFonts w:hint="cs"/>
          <w:rtl/>
        </w:rPr>
        <w:t>הדבר</w:t>
      </w:r>
      <w:r w:rsidRPr="00E747D1">
        <w:rPr>
          <w:rtl/>
        </w:rPr>
        <w:t xml:space="preserve"> בא לידי ביטוי </w:t>
      </w:r>
      <w:r w:rsidRPr="00E747D1">
        <w:rPr>
          <w:rFonts w:hint="cs"/>
          <w:rtl/>
        </w:rPr>
        <w:t>באמצעות קיום</w:t>
      </w:r>
      <w:r w:rsidRPr="00E747D1">
        <w:rPr>
          <w:rtl/>
        </w:rPr>
        <w:t xml:space="preserve"> השתלמויות לעובדי הרשות, לרבות צוותי חינוך והדרכה. </w:t>
      </w:r>
      <w:r w:rsidRPr="00E747D1">
        <w:rPr>
          <w:rFonts w:hint="cs"/>
          <w:rtl/>
        </w:rPr>
        <w:t>כמו כן</w:t>
      </w:r>
      <w:r w:rsidRPr="00E747D1">
        <w:rPr>
          <w:rtl/>
        </w:rPr>
        <w:t>, על רכז הת</w:t>
      </w:r>
      <w:r w:rsidRPr="00E747D1">
        <w:rPr>
          <w:rFonts w:hint="cs"/>
          <w:rtl/>
        </w:rPr>
        <w:t>ו</w:t>
      </w:r>
      <w:r w:rsidRPr="00E747D1">
        <w:rPr>
          <w:rtl/>
        </w:rPr>
        <w:t xml:space="preserve">כנית </w:t>
      </w:r>
      <w:r w:rsidRPr="00E747D1">
        <w:rPr>
          <w:rFonts w:hint="cs"/>
          <w:rtl/>
        </w:rPr>
        <w:t>לשמש</w:t>
      </w:r>
      <w:r w:rsidRPr="00E747D1">
        <w:rPr>
          <w:rtl/>
        </w:rPr>
        <w:t xml:space="preserve"> נציג עבור אוכלוסיות </w:t>
      </w:r>
      <w:proofErr w:type="spellStart"/>
      <w:r w:rsidRPr="00E747D1">
        <w:rPr>
          <w:rtl/>
        </w:rPr>
        <w:t>הלהט"ב</w:t>
      </w:r>
      <w:proofErr w:type="spellEnd"/>
      <w:r w:rsidRPr="00E747D1">
        <w:rPr>
          <w:rtl/>
        </w:rPr>
        <w:t xml:space="preserve"> המקומיות ולוודא כי הרשות מספקת </w:t>
      </w:r>
      <w:r w:rsidRPr="00E747D1">
        <w:rPr>
          <w:rFonts w:hint="cs"/>
          <w:rtl/>
        </w:rPr>
        <w:t xml:space="preserve">להן </w:t>
      </w:r>
      <w:r w:rsidRPr="00E747D1">
        <w:rPr>
          <w:rtl/>
        </w:rPr>
        <w:t xml:space="preserve">שירותים </w:t>
      </w:r>
      <w:r w:rsidRPr="00E747D1">
        <w:rPr>
          <w:rFonts w:hint="cs"/>
          <w:rtl/>
        </w:rPr>
        <w:t>ה</w:t>
      </w:r>
      <w:r w:rsidRPr="00E747D1">
        <w:rPr>
          <w:rtl/>
        </w:rPr>
        <w:t xml:space="preserve">מותאמים </w:t>
      </w:r>
      <w:r w:rsidRPr="00E747D1">
        <w:rPr>
          <w:rFonts w:hint="cs"/>
          <w:rtl/>
        </w:rPr>
        <w:t>לצורכיהן</w:t>
      </w:r>
      <w:r w:rsidRPr="00E747D1">
        <w:t>.</w:t>
      </w:r>
    </w:p>
    <w:p w:rsidR="00B52032" w:rsidRPr="00E747D1" w:rsidRDefault="00B52032" w:rsidP="00B52032">
      <w:pPr>
        <w:pStyle w:val="a9"/>
        <w:spacing w:line="269" w:lineRule="auto"/>
      </w:pPr>
    </w:p>
    <w:p w:rsidR="00B52032" w:rsidRPr="00E747D1" w:rsidRDefault="00B52032" w:rsidP="00B52032">
      <w:pPr>
        <w:shd w:val="clear" w:color="auto" w:fill="FFFFFF"/>
        <w:spacing w:line="269" w:lineRule="auto"/>
        <w:textAlignment w:val="top"/>
        <w:rPr>
          <w:rtl/>
        </w:rPr>
      </w:pPr>
      <w:r w:rsidRPr="00E747D1">
        <w:rPr>
          <w:rFonts w:hint="cs"/>
          <w:rtl/>
        </w:rPr>
        <w:t xml:space="preserve">האגודה למען </w:t>
      </w:r>
      <w:proofErr w:type="spellStart"/>
      <w:r w:rsidRPr="00E747D1">
        <w:rPr>
          <w:rFonts w:hint="cs"/>
          <w:rtl/>
        </w:rPr>
        <w:t>הלהט"ב</w:t>
      </w:r>
      <w:proofErr w:type="spellEnd"/>
      <w:r w:rsidRPr="00E747D1">
        <w:rPr>
          <w:rFonts w:hint="cs"/>
          <w:rtl/>
        </w:rPr>
        <w:t xml:space="preserve"> מפרסמת זה כמה שנים את "מדד הגאווה ברשויות המקומיות" שבאמצעותו היא </w:t>
      </w:r>
      <w:r w:rsidRPr="00E747D1">
        <w:rPr>
          <w:rtl/>
        </w:rPr>
        <w:t xml:space="preserve">מבקשת למדוד את המדיניות, השירותים והמענים של המרחב המוניציפלי כלפי הקהילה הגאה. מטרת המדד היא </w:t>
      </w:r>
      <w:r w:rsidRPr="00E747D1">
        <w:rPr>
          <w:rFonts w:hint="cs"/>
          <w:rtl/>
        </w:rPr>
        <w:t xml:space="preserve">לתת עדיפות גבוהה יותר לעיסוק בתחום הקהילה הגאה. במדד האחרון שפורסם בשנת 2023 נבדקו 40 רשויות שהתנדבו לענות על השאלון שנכלל בו.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מניתוח הנתונים שפרסמה האגודה במדד הגאווה ברשויות המקומיות עלה כי תחום התרבות הוא התחום</w:t>
      </w:r>
      <w:r w:rsidRPr="00E747D1">
        <w:rPr>
          <w:rStyle w:val="af3"/>
          <w:rtl/>
        </w:rPr>
        <w:footnoteReference w:id="245"/>
      </w:r>
      <w:r w:rsidRPr="00E747D1">
        <w:rPr>
          <w:rtl/>
        </w:rPr>
        <w:t xml:space="preserve"> </w:t>
      </w:r>
      <w:r w:rsidRPr="00E747D1">
        <w:rPr>
          <w:rFonts w:hint="cs"/>
          <w:rtl/>
        </w:rPr>
        <w:t>שה</w:t>
      </w:r>
      <w:r w:rsidRPr="00E747D1">
        <w:rPr>
          <w:rtl/>
        </w:rPr>
        <w:t xml:space="preserve">רשויות בישראל משקיעות </w:t>
      </w:r>
      <w:r w:rsidRPr="00E747D1">
        <w:rPr>
          <w:rFonts w:hint="cs"/>
          <w:rtl/>
        </w:rPr>
        <w:t>בו את המשאבים הרבים ביותר,</w:t>
      </w:r>
      <w:r w:rsidRPr="00E747D1">
        <w:rPr>
          <w:rtl/>
        </w:rPr>
        <w:t xml:space="preserve"> ואילו תחום החינוך</w:t>
      </w:r>
      <w:r w:rsidRPr="00E747D1">
        <w:rPr>
          <w:rStyle w:val="af3"/>
          <w:rtl/>
        </w:rPr>
        <w:footnoteReference w:id="246"/>
      </w:r>
      <w:r w:rsidRPr="00E747D1">
        <w:rPr>
          <w:rFonts w:hint="cs"/>
          <w:rtl/>
        </w:rPr>
        <w:t>,</w:t>
      </w:r>
      <w:r w:rsidRPr="00E747D1">
        <w:rPr>
          <w:rStyle w:val="af3"/>
          <w:rtl/>
        </w:rPr>
        <w:t xml:space="preserve"> </w:t>
      </w:r>
      <w:r w:rsidRPr="00E747D1">
        <w:rPr>
          <w:rFonts w:hint="cs"/>
          <w:rtl/>
        </w:rPr>
        <w:t>שהוא</w:t>
      </w:r>
      <w:r w:rsidRPr="00E747D1">
        <w:rPr>
          <w:rtl/>
        </w:rPr>
        <w:t xml:space="preserve"> אחד התחומים </w:t>
      </w:r>
      <w:r w:rsidRPr="00E747D1">
        <w:rPr>
          <w:rFonts w:hint="cs"/>
          <w:rtl/>
        </w:rPr>
        <w:t>העיקריים המאפשרים</w:t>
      </w:r>
      <w:r w:rsidRPr="00E747D1">
        <w:rPr>
          <w:rtl/>
        </w:rPr>
        <w:t xml:space="preserve"> לחולל שינוי חברתי לטובת הקהילה הגאה </w:t>
      </w:r>
      <w:r w:rsidRPr="00E747D1">
        <w:rPr>
          <w:rFonts w:hint="cs"/>
          <w:rtl/>
        </w:rPr>
        <w:t xml:space="preserve">- </w:t>
      </w:r>
      <w:r w:rsidRPr="00E747D1">
        <w:rPr>
          <w:rtl/>
        </w:rPr>
        <w:t xml:space="preserve">הכולל מענים לנוער, הכשרת צוותי חינוך וייעוץ לילדים ונוער </w:t>
      </w:r>
      <w:r w:rsidRPr="00E747D1">
        <w:rPr>
          <w:rFonts w:hint="cs"/>
          <w:rtl/>
        </w:rPr>
        <w:t>- נמצא בתחתית סדר העדיפויות מבחינת התחומים שהרשויות משקיעות בהם.</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rFonts w:hint="cs"/>
          <w:b/>
          <w:bCs/>
          <w:rtl/>
        </w:rPr>
        <w:t xml:space="preserve">מומלץ למשרד החינוך לבחון את הצורך בהגדלת מספר צוותי החינוך והייעוץ לילדים ונוער אשר עוברים הכשרה בנושא </w:t>
      </w:r>
      <w:proofErr w:type="spellStart"/>
      <w:r w:rsidRPr="00E747D1">
        <w:rPr>
          <w:rFonts w:hint="cs"/>
          <w:b/>
          <w:bCs/>
          <w:rtl/>
        </w:rPr>
        <w:t>להט"ב</w:t>
      </w:r>
      <w:proofErr w:type="spellEnd"/>
      <w:r w:rsidRPr="00E747D1">
        <w:rPr>
          <w:rFonts w:hint="cs"/>
          <w:b/>
          <w:bCs/>
          <w:rtl/>
        </w:rPr>
        <w:t xml:space="preserve"> ונוער </w:t>
      </w:r>
      <w:proofErr w:type="spellStart"/>
      <w:r w:rsidRPr="00E747D1">
        <w:rPr>
          <w:rFonts w:hint="cs"/>
          <w:b/>
          <w:bCs/>
          <w:rtl/>
        </w:rPr>
        <w:t>להט"ב</w:t>
      </w:r>
      <w:proofErr w:type="spellEnd"/>
      <w:r w:rsidRPr="00E747D1">
        <w:rPr>
          <w:rFonts w:hint="cs"/>
          <w:b/>
          <w:bCs/>
          <w:rtl/>
        </w:rPr>
        <w:t xml:space="preserve"> ולפעול בהתאם, בפרט עקב ההשפעה של תחום החינוך על הנושא.</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rFonts w:hint="cs"/>
          <w:b/>
          <w:bCs/>
          <w:rtl/>
        </w:rPr>
        <w:lastRenderedPageBreak/>
        <w:t xml:space="preserve">יצוין לחיוב כי </w:t>
      </w:r>
      <w:r w:rsidRPr="00E747D1">
        <w:rPr>
          <w:b/>
          <w:bCs/>
          <w:rtl/>
        </w:rPr>
        <w:t xml:space="preserve">עיריית קריית גת מעסיקה עו"ס </w:t>
      </w:r>
      <w:r w:rsidRPr="00E747D1">
        <w:rPr>
          <w:rFonts w:hint="cs"/>
          <w:b/>
          <w:bCs/>
          <w:rtl/>
        </w:rPr>
        <w:t xml:space="preserve">הנותנת מענה </w:t>
      </w:r>
      <w:r w:rsidRPr="00E747D1">
        <w:rPr>
          <w:b/>
          <w:bCs/>
          <w:rtl/>
        </w:rPr>
        <w:t>לנוער ו</w:t>
      </w:r>
      <w:r w:rsidRPr="00E747D1">
        <w:rPr>
          <w:rFonts w:hint="cs"/>
          <w:b/>
          <w:bCs/>
          <w:rtl/>
        </w:rPr>
        <w:t>ל</w:t>
      </w:r>
      <w:r w:rsidRPr="00E747D1">
        <w:rPr>
          <w:b/>
          <w:bCs/>
          <w:rtl/>
        </w:rPr>
        <w:t xml:space="preserve">צעירים וגם </w:t>
      </w:r>
      <w:proofErr w:type="spellStart"/>
      <w:r w:rsidRPr="00E747D1">
        <w:rPr>
          <w:b/>
          <w:bCs/>
          <w:rtl/>
        </w:rPr>
        <w:t>ללהט"ב</w:t>
      </w:r>
      <w:proofErr w:type="spellEnd"/>
      <w:r w:rsidRPr="00E747D1">
        <w:rPr>
          <w:rFonts w:hint="cs"/>
          <w:b/>
          <w:bCs/>
          <w:rtl/>
        </w:rPr>
        <w:t>,</w:t>
      </w:r>
      <w:r w:rsidRPr="00E747D1">
        <w:rPr>
          <w:b/>
          <w:bCs/>
          <w:rtl/>
        </w:rPr>
        <w:t xml:space="preserve"> </w:t>
      </w:r>
      <w:r w:rsidRPr="00E747D1">
        <w:rPr>
          <w:rFonts w:hint="cs"/>
          <w:b/>
          <w:bCs/>
          <w:rtl/>
        </w:rPr>
        <w:t>וכי מתקיימת בעיר</w:t>
      </w:r>
      <w:r w:rsidRPr="00E747D1">
        <w:rPr>
          <w:b/>
          <w:bCs/>
          <w:rtl/>
        </w:rPr>
        <w:t xml:space="preserve"> פעילות בנושא. בשנת 2024 </w:t>
      </w:r>
      <w:r w:rsidRPr="00E747D1">
        <w:rPr>
          <w:rFonts w:hint="cs"/>
          <w:b/>
          <w:bCs/>
          <w:rtl/>
        </w:rPr>
        <w:t xml:space="preserve">תוקצבו </w:t>
      </w:r>
      <w:r w:rsidRPr="00E747D1">
        <w:rPr>
          <w:b/>
          <w:bCs/>
          <w:rtl/>
        </w:rPr>
        <w:t>ב</w:t>
      </w:r>
      <w:r w:rsidRPr="00E747D1">
        <w:rPr>
          <w:rFonts w:hint="cs"/>
          <w:b/>
          <w:bCs/>
          <w:rtl/>
        </w:rPr>
        <w:t xml:space="preserve">עיריית </w:t>
      </w:r>
      <w:r w:rsidRPr="00E747D1">
        <w:rPr>
          <w:b/>
          <w:bCs/>
          <w:rtl/>
        </w:rPr>
        <w:t>קרי</w:t>
      </w:r>
      <w:r w:rsidRPr="00E747D1">
        <w:rPr>
          <w:rFonts w:hint="cs"/>
          <w:b/>
          <w:bCs/>
          <w:rtl/>
        </w:rPr>
        <w:t>י</w:t>
      </w:r>
      <w:r w:rsidRPr="00E747D1">
        <w:rPr>
          <w:b/>
          <w:bCs/>
          <w:rtl/>
        </w:rPr>
        <w:t xml:space="preserve">ת גת </w:t>
      </w:r>
      <w:r w:rsidRPr="00E747D1">
        <w:rPr>
          <w:rFonts w:hint="cs"/>
          <w:b/>
          <w:bCs/>
          <w:rtl/>
        </w:rPr>
        <w:t xml:space="preserve">מענים לכחמש </w:t>
      </w:r>
      <w:r w:rsidRPr="00E747D1">
        <w:rPr>
          <w:b/>
          <w:bCs/>
          <w:rtl/>
        </w:rPr>
        <w:t xml:space="preserve">נערות במעגל </w:t>
      </w:r>
      <w:proofErr w:type="spellStart"/>
      <w:r w:rsidRPr="00E747D1">
        <w:rPr>
          <w:rFonts w:hint="cs"/>
          <w:b/>
          <w:bCs/>
          <w:rtl/>
        </w:rPr>
        <w:t>ה</w:t>
      </w:r>
      <w:r w:rsidRPr="00E747D1">
        <w:rPr>
          <w:b/>
          <w:bCs/>
          <w:rtl/>
        </w:rPr>
        <w:t>להט"ב</w:t>
      </w:r>
      <w:proofErr w:type="spellEnd"/>
      <w:r w:rsidRPr="00E747D1">
        <w:rPr>
          <w:rFonts w:hint="cs"/>
          <w:b/>
          <w:bCs/>
          <w:rtl/>
        </w:rPr>
        <w:t>.</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Pr>
      </w:pPr>
      <w:r w:rsidRPr="00E747D1">
        <w:rPr>
          <w:b/>
          <w:bCs/>
          <w:rtl/>
        </w:rPr>
        <w:t xml:space="preserve">עיריית קריית מוצקין מעסיקה עו"ס </w:t>
      </w:r>
      <w:proofErr w:type="spellStart"/>
      <w:r w:rsidRPr="00E747D1">
        <w:rPr>
          <w:b/>
          <w:bCs/>
          <w:rtl/>
        </w:rPr>
        <w:t>להט"ב</w:t>
      </w:r>
      <w:proofErr w:type="spellEnd"/>
      <w:r w:rsidRPr="00E747D1">
        <w:rPr>
          <w:b/>
          <w:bCs/>
          <w:rtl/>
        </w:rPr>
        <w:t xml:space="preserve"> </w:t>
      </w:r>
      <w:r w:rsidRPr="00E747D1">
        <w:rPr>
          <w:rFonts w:hint="cs"/>
          <w:b/>
          <w:bCs/>
          <w:rtl/>
        </w:rPr>
        <w:t>ב-25%</w:t>
      </w:r>
      <w:r w:rsidRPr="00E747D1">
        <w:rPr>
          <w:b/>
          <w:bCs/>
          <w:rtl/>
        </w:rPr>
        <w:t xml:space="preserve"> משרה, </w:t>
      </w:r>
      <w:r w:rsidRPr="00E747D1">
        <w:rPr>
          <w:rFonts w:hint="cs"/>
          <w:b/>
          <w:bCs/>
          <w:rtl/>
        </w:rPr>
        <w:t>ו</w:t>
      </w:r>
      <w:r w:rsidRPr="00E747D1">
        <w:rPr>
          <w:b/>
          <w:bCs/>
          <w:rtl/>
        </w:rPr>
        <w:t xml:space="preserve">בשנת 2024 </w:t>
      </w:r>
      <w:r w:rsidRPr="00E747D1">
        <w:rPr>
          <w:rFonts w:hint="cs"/>
          <w:b/>
          <w:bCs/>
          <w:rtl/>
        </w:rPr>
        <w:t xml:space="preserve">תוקצבו </w:t>
      </w:r>
      <w:r w:rsidRPr="00E747D1">
        <w:rPr>
          <w:b/>
          <w:bCs/>
          <w:rtl/>
        </w:rPr>
        <w:t>ב</w:t>
      </w:r>
      <w:r w:rsidRPr="00E747D1">
        <w:rPr>
          <w:rFonts w:hint="cs"/>
          <w:b/>
          <w:bCs/>
          <w:rtl/>
        </w:rPr>
        <w:t xml:space="preserve">עיריית </w:t>
      </w:r>
      <w:r w:rsidRPr="00E747D1">
        <w:rPr>
          <w:b/>
          <w:bCs/>
          <w:rtl/>
        </w:rPr>
        <w:t>קר</w:t>
      </w:r>
      <w:r w:rsidRPr="00E747D1">
        <w:rPr>
          <w:rFonts w:hint="cs"/>
          <w:b/>
          <w:bCs/>
          <w:rtl/>
        </w:rPr>
        <w:t>י</w:t>
      </w:r>
      <w:r w:rsidRPr="00E747D1">
        <w:rPr>
          <w:b/>
          <w:bCs/>
          <w:rtl/>
        </w:rPr>
        <w:t>ית מוצקין</w:t>
      </w:r>
      <w:r w:rsidRPr="00E747D1">
        <w:rPr>
          <w:rFonts w:hint="cs"/>
          <w:b/>
          <w:bCs/>
          <w:rtl/>
        </w:rPr>
        <w:t xml:space="preserve"> מענים לנ</w:t>
      </w:r>
      <w:r w:rsidRPr="00E747D1">
        <w:rPr>
          <w:b/>
          <w:bCs/>
          <w:rtl/>
        </w:rPr>
        <w:t xml:space="preserve">ערה אחת.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b/>
          <w:bCs/>
          <w:rtl/>
        </w:rPr>
        <w:t>בעירי</w:t>
      </w:r>
      <w:r w:rsidRPr="00E747D1">
        <w:rPr>
          <w:rFonts w:hint="cs"/>
          <w:b/>
          <w:bCs/>
          <w:rtl/>
        </w:rPr>
        <w:t>ו</w:t>
      </w:r>
      <w:r w:rsidRPr="00E747D1">
        <w:rPr>
          <w:b/>
          <w:bCs/>
          <w:rtl/>
        </w:rPr>
        <w:t>ת ערד</w:t>
      </w:r>
      <w:r w:rsidRPr="00E747D1">
        <w:rPr>
          <w:rFonts w:hint="cs"/>
          <w:b/>
          <w:bCs/>
          <w:rtl/>
        </w:rPr>
        <w:t xml:space="preserve"> ו</w:t>
      </w:r>
      <w:r w:rsidRPr="00E747D1">
        <w:rPr>
          <w:b/>
          <w:bCs/>
          <w:rtl/>
        </w:rPr>
        <w:t xml:space="preserve">רמלה ובמועצה מקומית יפיע לא </w:t>
      </w:r>
      <w:r w:rsidRPr="00E747D1">
        <w:rPr>
          <w:rFonts w:hint="cs"/>
          <w:b/>
          <w:bCs/>
          <w:rtl/>
        </w:rPr>
        <w:t>פעל</w:t>
      </w:r>
      <w:r w:rsidRPr="00E747D1">
        <w:rPr>
          <w:b/>
          <w:bCs/>
          <w:rtl/>
        </w:rPr>
        <w:t xml:space="preserve"> עו"ס </w:t>
      </w:r>
      <w:proofErr w:type="spellStart"/>
      <w:r w:rsidRPr="00E747D1">
        <w:rPr>
          <w:b/>
          <w:bCs/>
          <w:rtl/>
        </w:rPr>
        <w:t>להט"ב</w:t>
      </w:r>
      <w:proofErr w:type="spellEnd"/>
      <w:r w:rsidRPr="00E747D1">
        <w:rPr>
          <w:b/>
          <w:bCs/>
          <w:rtl/>
        </w:rPr>
        <w:t xml:space="preserve"> ו</w:t>
      </w:r>
      <w:r w:rsidRPr="00E747D1">
        <w:rPr>
          <w:rFonts w:hint="cs"/>
          <w:b/>
          <w:bCs/>
          <w:rtl/>
        </w:rPr>
        <w:t xml:space="preserve">לא התקיימה </w:t>
      </w:r>
      <w:r w:rsidRPr="00E747D1">
        <w:rPr>
          <w:b/>
          <w:bCs/>
          <w:rtl/>
        </w:rPr>
        <w:t xml:space="preserve">פעילות בנושא טיפול בנוער </w:t>
      </w:r>
      <w:proofErr w:type="spellStart"/>
      <w:r w:rsidRPr="00E747D1">
        <w:rPr>
          <w:b/>
          <w:bCs/>
          <w:rtl/>
        </w:rPr>
        <w:t>להט"ב</w:t>
      </w:r>
      <w:proofErr w:type="spellEnd"/>
      <w:r w:rsidRPr="00E747D1">
        <w:rPr>
          <w:b/>
          <w:bCs/>
          <w:rtl/>
        </w:rPr>
        <w:t>.</w:t>
      </w:r>
    </w:p>
    <w:p w:rsidR="00B52032" w:rsidRPr="00E747D1" w:rsidRDefault="00B52032" w:rsidP="00B52032">
      <w:pPr>
        <w:pStyle w:val="a9"/>
        <w:spacing w:line="269" w:lineRule="auto"/>
        <w:rPr>
          <w:rtl/>
        </w:rPr>
      </w:pPr>
    </w:p>
    <w:p w:rsidR="00B52032" w:rsidRPr="00E747D1" w:rsidRDefault="00B52032" w:rsidP="00B52032">
      <w:pPr>
        <w:shd w:val="clear" w:color="auto" w:fill="FFFFFF"/>
        <w:spacing w:line="269" w:lineRule="auto"/>
        <w:textAlignment w:val="top"/>
        <w:rPr>
          <w:b/>
          <w:bCs/>
          <w:rtl/>
        </w:rPr>
      </w:pPr>
      <w:r w:rsidRPr="00E747D1">
        <w:rPr>
          <w:b/>
          <w:bCs/>
          <w:rtl/>
        </w:rPr>
        <w:t>מומלץ לרשויות המקומיות</w:t>
      </w:r>
      <w:r w:rsidRPr="00E747D1">
        <w:rPr>
          <w:rFonts w:hint="cs"/>
          <w:b/>
          <w:bCs/>
          <w:rtl/>
        </w:rPr>
        <w:t xml:space="preserve"> שנבדקו</w:t>
      </w:r>
      <w:r w:rsidRPr="00E747D1">
        <w:rPr>
          <w:b/>
          <w:bCs/>
          <w:rtl/>
        </w:rPr>
        <w:t xml:space="preserve"> </w:t>
      </w:r>
      <w:r w:rsidRPr="00E747D1">
        <w:rPr>
          <w:rFonts w:hint="cs"/>
          <w:b/>
          <w:bCs/>
          <w:rtl/>
        </w:rPr>
        <w:t xml:space="preserve">- </w:t>
      </w:r>
      <w:r w:rsidRPr="00E747D1">
        <w:rPr>
          <w:b/>
          <w:bCs/>
          <w:rtl/>
        </w:rPr>
        <w:t>ערד</w:t>
      </w:r>
      <w:r w:rsidRPr="00E747D1">
        <w:rPr>
          <w:rFonts w:hint="cs"/>
          <w:b/>
          <w:bCs/>
          <w:rtl/>
        </w:rPr>
        <w:t>, רמלה</w:t>
      </w:r>
      <w:r w:rsidRPr="00E747D1">
        <w:rPr>
          <w:b/>
          <w:bCs/>
          <w:rtl/>
        </w:rPr>
        <w:t xml:space="preserve"> ויפיע </w:t>
      </w:r>
      <w:r w:rsidRPr="00E747D1">
        <w:rPr>
          <w:rFonts w:hint="cs"/>
          <w:b/>
          <w:bCs/>
          <w:rtl/>
        </w:rPr>
        <w:t xml:space="preserve">לבחון את צרכי הטיפול בנוער </w:t>
      </w:r>
      <w:proofErr w:type="spellStart"/>
      <w:r w:rsidRPr="00E747D1">
        <w:rPr>
          <w:rFonts w:hint="cs"/>
          <w:b/>
          <w:bCs/>
          <w:rtl/>
        </w:rPr>
        <w:t>להט"ב</w:t>
      </w:r>
      <w:proofErr w:type="spellEnd"/>
      <w:r w:rsidRPr="00E747D1">
        <w:rPr>
          <w:rFonts w:hint="cs"/>
          <w:b/>
          <w:bCs/>
          <w:rtl/>
        </w:rPr>
        <w:t xml:space="preserve"> ולפעול בהתאם</w:t>
      </w:r>
      <w:r w:rsidRPr="00E747D1">
        <w:rPr>
          <w:b/>
          <w:bCs/>
          <w:rtl/>
        </w:rPr>
        <w:t>.</w:t>
      </w:r>
      <w:r w:rsidRPr="00E747D1">
        <w:rPr>
          <w:rFonts w:ascii="Tahoma" w:hAnsi="Tahoma" w:cs="Tahoma"/>
          <w:sz w:val="19"/>
          <w:szCs w:val="19"/>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rtl/>
        </w:rPr>
      </w:pPr>
      <w:r w:rsidRPr="00E747D1">
        <w:rPr>
          <w:rFonts w:hint="cs"/>
          <w:b/>
          <w:rtl/>
        </w:rPr>
        <w:t xml:space="preserve">עיריית </w:t>
      </w:r>
      <w:r w:rsidRPr="00E747D1">
        <w:rPr>
          <w:rFonts w:hint="cs"/>
          <w:bCs/>
          <w:rtl/>
        </w:rPr>
        <w:t xml:space="preserve">ערד </w:t>
      </w:r>
      <w:r w:rsidRPr="00E747D1">
        <w:rPr>
          <w:rFonts w:hint="cs"/>
          <w:b/>
          <w:rtl/>
        </w:rPr>
        <w:t xml:space="preserve">מסרה בתשובתה כי זה כשנתיים היא מפרסמת ומבקשת לאייש </w:t>
      </w:r>
      <w:r w:rsidRPr="00E747D1">
        <w:rPr>
          <w:rFonts w:hint="eastAsia"/>
          <w:b/>
          <w:rtl/>
        </w:rPr>
        <w:t>משרה</w:t>
      </w:r>
      <w:r w:rsidRPr="00E747D1">
        <w:rPr>
          <w:rFonts w:hint="cs"/>
          <w:b/>
          <w:rtl/>
        </w:rPr>
        <w:t xml:space="preserve"> של עו"ס </w:t>
      </w:r>
      <w:proofErr w:type="spellStart"/>
      <w:r w:rsidRPr="00E747D1">
        <w:rPr>
          <w:rFonts w:hint="cs"/>
          <w:b/>
          <w:rtl/>
        </w:rPr>
        <w:t>להט"ב</w:t>
      </w:r>
      <w:proofErr w:type="spellEnd"/>
      <w:r w:rsidRPr="00E747D1">
        <w:rPr>
          <w:rFonts w:hint="cs"/>
          <w:b/>
          <w:rtl/>
        </w:rPr>
        <w:t xml:space="preserve"> אך עד כה ללא הצלחה. כאשר מגיע לטיפול היחידה נער או נערה המבקשים מענה מותאם של עו"ס </w:t>
      </w:r>
      <w:proofErr w:type="spellStart"/>
      <w:r w:rsidRPr="00E747D1">
        <w:rPr>
          <w:rFonts w:hint="cs"/>
          <w:b/>
          <w:rtl/>
        </w:rPr>
        <w:t>להט"ב</w:t>
      </w:r>
      <w:proofErr w:type="spellEnd"/>
      <w:r w:rsidRPr="00E747D1">
        <w:rPr>
          <w:b/>
          <w:rtl/>
        </w:rPr>
        <w:t>,</w:t>
      </w:r>
      <w:r w:rsidRPr="00E747D1">
        <w:rPr>
          <w:rFonts w:hint="cs"/>
          <w:b/>
          <w:rtl/>
        </w:rPr>
        <w:t xml:space="preserve"> הם מופנים לגורמים טיפוליים מתאימים ברשויות סמוכות</w:t>
      </w:r>
      <w:r w:rsidRPr="00E747D1">
        <w:rPr>
          <w:b/>
          <w:rtl/>
        </w:rPr>
        <w:t>,</w:t>
      </w:r>
      <w:r w:rsidRPr="00E747D1">
        <w:rPr>
          <w:rFonts w:hint="cs"/>
          <w:b/>
          <w:rtl/>
        </w:rPr>
        <w:t xml:space="preserve"> בת</w:t>
      </w:r>
      <w:r w:rsidRPr="00E747D1">
        <w:rPr>
          <w:rFonts w:hint="eastAsia"/>
          <w:b/>
          <w:rtl/>
        </w:rPr>
        <w:t>י</w:t>
      </w:r>
      <w:r w:rsidRPr="00E747D1">
        <w:rPr>
          <w:rFonts w:hint="cs"/>
          <w:b/>
          <w:rtl/>
        </w:rPr>
        <w:t>אום עם משרד הרווחה.</w:t>
      </w:r>
    </w:p>
    <w:p w:rsidR="00B52032" w:rsidRPr="00E747D1" w:rsidRDefault="00B52032" w:rsidP="00B52032">
      <w:pPr>
        <w:pStyle w:val="a9"/>
        <w:spacing w:line="269" w:lineRule="auto"/>
        <w:rPr>
          <w:rtl/>
        </w:rPr>
      </w:pPr>
    </w:p>
    <w:p w:rsidR="00B52032" w:rsidRDefault="00B52032" w:rsidP="00B52032">
      <w:pPr>
        <w:spacing w:line="269" w:lineRule="auto"/>
        <w:rPr>
          <w:b/>
          <w:rtl/>
        </w:rPr>
      </w:pPr>
      <w:r w:rsidRPr="00E747D1">
        <w:rPr>
          <w:rFonts w:hint="cs"/>
          <w:b/>
          <w:rtl/>
        </w:rPr>
        <w:t xml:space="preserve">עיריית </w:t>
      </w:r>
      <w:r w:rsidRPr="00E747D1">
        <w:rPr>
          <w:rFonts w:hint="cs"/>
          <w:bCs/>
          <w:rtl/>
        </w:rPr>
        <w:t xml:space="preserve">רמלה </w:t>
      </w:r>
      <w:r w:rsidRPr="00E747D1">
        <w:rPr>
          <w:rFonts w:hint="cs"/>
          <w:b/>
          <w:rtl/>
        </w:rPr>
        <w:t xml:space="preserve">מסרה כי הוצע לה 18% תקן לעו"ס </w:t>
      </w:r>
      <w:proofErr w:type="spellStart"/>
      <w:r w:rsidRPr="00E747D1">
        <w:rPr>
          <w:rFonts w:hint="cs"/>
          <w:b/>
          <w:rtl/>
        </w:rPr>
        <w:t>להט"ב</w:t>
      </w:r>
      <w:proofErr w:type="spellEnd"/>
      <w:r w:rsidRPr="00E747D1">
        <w:rPr>
          <w:rFonts w:hint="cs"/>
          <w:b/>
          <w:rtl/>
        </w:rPr>
        <w:t xml:space="preserve">, אך לטענתה אלה </w:t>
      </w:r>
      <w:r w:rsidRPr="00E747D1">
        <w:rPr>
          <w:rFonts w:hint="eastAsia"/>
          <w:b/>
          <w:rtl/>
        </w:rPr>
        <w:t>היקפי</w:t>
      </w:r>
      <w:r w:rsidRPr="00E747D1">
        <w:rPr>
          <w:rFonts w:hint="cs"/>
          <w:b/>
          <w:rtl/>
        </w:rPr>
        <w:t xml:space="preserve"> משרה שלא ניתן לאייש מסיבות ברורות.</w:t>
      </w:r>
    </w:p>
    <w:p w:rsidR="00B52032" w:rsidRPr="00E747D1" w:rsidRDefault="00B52032" w:rsidP="00B52032">
      <w:pPr>
        <w:spacing w:line="269" w:lineRule="auto"/>
        <w:rPr>
          <w:b/>
          <w:rtl/>
        </w:rPr>
      </w:pPr>
    </w:p>
    <w:p w:rsidR="00B52032" w:rsidRPr="00E747D1" w:rsidRDefault="00B52032" w:rsidP="00B52032">
      <w:pPr>
        <w:pStyle w:val="20"/>
        <w:spacing w:before="0" w:line="269" w:lineRule="auto"/>
        <w:rPr>
          <w:rtl/>
        </w:rPr>
      </w:pPr>
      <w:r w:rsidRPr="00E747D1">
        <w:rPr>
          <w:rFonts w:hint="cs"/>
          <w:rtl/>
        </w:rPr>
        <w:t>פיתוח ויישום כלים לאיתור בני נוער בסיכון במרחב המקוון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נוסף על סביבת החיים הפיזית, הסביבה המקוונת הולכת ותופסת מקום כזירת פעילות מרכזית בעולמם של ילדים ובני הנוער, וההפרדה בין סביבות אלה הולכת ומיטשטשת. בני הנוער פעילים במרחב המקוון לצרכים מגוונים, לפרקי זמן הולכים וגדלים, ופעילותם בזירה זו מתחילה בגילים צעירים יותר </w:t>
      </w:r>
      <w:proofErr w:type="spellStart"/>
      <w:r w:rsidRPr="00E747D1">
        <w:rPr>
          <w:rFonts w:hint="cs"/>
          <w:rtl/>
        </w:rPr>
        <w:t>מבעבר</w:t>
      </w:r>
      <w:proofErr w:type="spellEnd"/>
      <w:r w:rsidRPr="00E747D1">
        <w:rPr>
          <w:rStyle w:val="af3"/>
          <w:rtl/>
        </w:rPr>
        <w:footnoteReference w:id="247"/>
      </w:r>
      <w:r w:rsidRPr="00E747D1">
        <w:rPr>
          <w:rFonts w:hint="cs"/>
          <w:rtl/>
        </w:rPr>
        <w:t>. אולם, כפי שהתריע מבקר המדינה כבר בשנת 2022, לצד היתרונות הגלומים בעולם המקוון, הוא טומן בחובו סיכונים רבים, לכלל האוכלוסייה ולילדים ובני נוער בפרט. בעולם זה קיימת קשת נרחבת של פגיעות, אשר בחלקן הן עבירות פליליות קשות. גם כאשר אין מדובר בעבירה פלילית, פגיעות בקטינים עלולות להיות קשות ביותר, ובהן פגיעות מיניות, בריונות, חרם, הפצת תמונות בעלות אופי מיני ללא הסכמת המצולם, היחשפות לחומרים פוגעניים. דוח מבקר המדינה הצביע גם על שימוש הולך וגובר בסמים בקרב בני נוער וקטינים בתיווך המרשתת.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ארגון ה-</w:t>
      </w:r>
      <w:r w:rsidRPr="00E747D1">
        <w:rPr>
          <w:rFonts w:hint="cs"/>
        </w:rPr>
        <w:t>OECD</w:t>
      </w:r>
      <w:r w:rsidRPr="00E747D1">
        <w:rPr>
          <w:rFonts w:hint="cs"/>
          <w:rtl/>
        </w:rPr>
        <w:t xml:space="preserve"> וארגון האומות המאוחדות, העוסקים בנושא הגנה על ילדים ובני נוער במרחב המקוון זה יותר מעשור, הצביעו על הצורך בקביעת מדיניות כוללת בנושא. גם בהחלטת הממשלה מינואר 2016</w:t>
      </w:r>
      <w:r w:rsidRPr="00E747D1">
        <w:rPr>
          <w:rStyle w:val="af3"/>
          <w:rtl/>
        </w:rPr>
        <w:footnoteReference w:id="248"/>
      </w:r>
      <w:r w:rsidRPr="00E747D1">
        <w:rPr>
          <w:rFonts w:hint="cs"/>
          <w:rtl/>
        </w:rPr>
        <w:t xml:space="preserve"> הובהר כי יש צורך בהתוויית "מדיניות לאומית בנושא ההתמודדות עם תופעות אלימות ופשיעה ברשת האינטרנט" ובקביעת סדרי עדיפויות בנושא. עוד הוחלט על הקמת ועדת היגוי שתתווה את ההתמודדות בנושא וכי בראש ועדת ההיגוי יעמוד מנכ"ל המשרד לביטחון הפנים </w:t>
      </w:r>
      <w:bookmarkStart w:id="95" w:name="_Hlk196226067"/>
      <w:r w:rsidRPr="00E747D1">
        <w:rPr>
          <w:rFonts w:hint="cs"/>
          <w:rtl/>
        </w:rPr>
        <w:t xml:space="preserve">(שמו של המשרד לביטחון לאומי עד שנת 2023), </w:t>
      </w:r>
      <w:bookmarkEnd w:id="95"/>
      <w:r w:rsidRPr="00E747D1">
        <w:rPr>
          <w:rFonts w:hint="cs"/>
          <w:rtl/>
        </w:rPr>
        <w:t>וכן נקבעו חבריה ממשרדי הממשלה השונים</w:t>
      </w:r>
      <w:r w:rsidRPr="00E747D1">
        <w:rPr>
          <w:rStyle w:val="af3"/>
          <w:rtl/>
        </w:rPr>
        <w:footnoteReference w:id="249"/>
      </w:r>
      <w:r w:rsidRPr="00E747D1">
        <w:rPr>
          <w:rFonts w:hint="cs"/>
          <w:rtl/>
        </w:rPr>
        <w:t xml:space="preserve"> ומוסדות שלטון נוספים וכי היא תזמן לדיוניה גופים נוספים העוסקים בנושא לרבות נציגי המגזר השני והשלישי לפי הצורך.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lastRenderedPageBreak/>
        <w:t>בדוח ביקורת מיוחד בנושא - הגנה על קטינים במרחב המקוון (2022)</w:t>
      </w:r>
      <w:r w:rsidRPr="00E747D1">
        <w:rPr>
          <w:rStyle w:val="af3"/>
          <w:rtl/>
        </w:rPr>
        <w:footnoteReference w:id="250"/>
      </w:r>
      <w:r w:rsidRPr="00E747D1">
        <w:rPr>
          <w:rFonts w:hint="cs"/>
          <w:rtl/>
        </w:rPr>
        <w:t xml:space="preserve"> נמצא כי ועדת ההיגוי לא גיבשה מדיניות לאומית בנושא התמודדות עם תופעות אלימות ופשיעה ברשת האינטרנט והוער לוועדה כי מומלץ שתשלים גיבוש מדיניות לאומית ארוכת טווח. בתשובה למשרד מבקר המדינה מסר יו"ר ועדת ההיגוי כי תהליך גיבוש המדיניות "יימשך בשנת 2022, וועדת ההיגוי, בשיתוף כל החברים בה, תוביל תהליך חשיבה ובחינה בנוגע לבניית תוכנית מדיניות לאומית כאמור הכוללת יעדים לאומיים והגדרה של קהלי היעד הרלוונטיים".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נמצא כי נכון למועד סיום הביקורת, פברואר 2025, ועדת ההיגוי בראשות מנכ"ל המשרד לביטחון לאומי טרם גיבשה מדיניות לאומית בנושא.</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על יו"ר ועדת ההיגוי - מנכ"ל המשרד לביטחון לאומי, לוודא השלמת גיבוש מדיניות לאומית ארוכת טווח בהתאם להחלטת הממשלה.</w:t>
      </w:r>
    </w:p>
    <w:p w:rsidR="00B52032" w:rsidRPr="00E747D1" w:rsidRDefault="00B52032" w:rsidP="00B52032">
      <w:pPr>
        <w:pStyle w:val="a9"/>
        <w:spacing w:line="269" w:lineRule="auto"/>
        <w:rPr>
          <w:rtl/>
        </w:rPr>
      </w:pPr>
    </w:p>
    <w:p w:rsidR="00B52032" w:rsidRPr="000D719B" w:rsidRDefault="00B52032" w:rsidP="00B52032">
      <w:pPr>
        <w:spacing w:line="269" w:lineRule="auto"/>
        <w:rPr>
          <w:rtl/>
        </w:rPr>
      </w:pPr>
      <w:r w:rsidRPr="000D719B">
        <w:rPr>
          <w:rFonts w:hint="cs"/>
          <w:rtl/>
        </w:rPr>
        <w:t>המשרד לביטחון לאומי מסר ב</w:t>
      </w:r>
      <w:r w:rsidRPr="000D719B">
        <w:rPr>
          <w:rFonts w:hint="eastAsia"/>
          <w:rtl/>
        </w:rPr>
        <w:t>תשובת</w:t>
      </w:r>
      <w:r w:rsidRPr="000D719B">
        <w:rPr>
          <w:rFonts w:hint="cs"/>
          <w:rtl/>
        </w:rPr>
        <w:t xml:space="preserve">ו למשרד מבקר המדינה ממאי 2025 כי </w:t>
      </w:r>
      <w:r w:rsidRPr="000D719B">
        <w:rPr>
          <w:rtl/>
        </w:rPr>
        <w:t xml:space="preserve">ועדת ההיגוי </w:t>
      </w:r>
      <w:r w:rsidRPr="000D719B">
        <w:rPr>
          <w:rFonts w:hint="cs"/>
          <w:rtl/>
        </w:rPr>
        <w:t>שלו</w:t>
      </w:r>
      <w:r w:rsidRPr="000D719B">
        <w:rPr>
          <w:rtl/>
        </w:rPr>
        <w:t xml:space="preserve"> לא </w:t>
      </w:r>
      <w:r w:rsidRPr="000D719B">
        <w:rPr>
          <w:rFonts w:hint="eastAsia"/>
          <w:rtl/>
        </w:rPr>
        <w:t>התכנסה</w:t>
      </w:r>
      <w:r w:rsidRPr="000D719B">
        <w:rPr>
          <w:rtl/>
        </w:rPr>
        <w:t xml:space="preserve"> באופן סדיר בשל חילופי</w:t>
      </w:r>
      <w:r w:rsidRPr="000D719B">
        <w:rPr>
          <w:rFonts w:hint="cs"/>
          <w:rtl/>
        </w:rPr>
        <w:t xml:space="preserve"> </w:t>
      </w:r>
      <w:r w:rsidRPr="000D719B">
        <w:rPr>
          <w:rtl/>
        </w:rPr>
        <w:t>מנכ"לים</w:t>
      </w:r>
      <w:r w:rsidRPr="000D719B">
        <w:rPr>
          <w:rFonts w:hint="cs"/>
          <w:rtl/>
        </w:rPr>
        <w:t xml:space="preserve">, וכי </w:t>
      </w:r>
      <w:r w:rsidRPr="000D719B">
        <w:rPr>
          <w:rtl/>
        </w:rPr>
        <w:t xml:space="preserve">מתוכנן מפגש נוסף של </w:t>
      </w:r>
      <w:r w:rsidRPr="000D719B">
        <w:rPr>
          <w:rFonts w:hint="cs"/>
          <w:rtl/>
        </w:rPr>
        <w:t>הוועדה</w:t>
      </w:r>
      <w:r w:rsidRPr="000D719B">
        <w:rPr>
          <w:rtl/>
        </w:rPr>
        <w:t xml:space="preserve"> בראשות המשנה למנכ"ל</w:t>
      </w:r>
      <w:r w:rsidRPr="000D719B">
        <w:rPr>
          <w:rFonts w:hint="cs"/>
          <w:rtl/>
        </w:rPr>
        <w:t xml:space="preserve"> </w:t>
      </w:r>
      <w:r w:rsidRPr="000D719B">
        <w:rPr>
          <w:rtl/>
        </w:rPr>
        <w:t>המשרד לביטחון לאומי ובמסגרתו ניתן יהיה לקדם מדיניות לאומית ארוכת טווח</w:t>
      </w:r>
      <w:r w:rsidRPr="000D719B">
        <w:rPr>
          <w:rFonts w:hint="cs"/>
          <w:rtl/>
        </w:rPr>
        <w:t xml:space="preserve"> </w:t>
      </w:r>
      <w:r w:rsidRPr="000D719B">
        <w:rPr>
          <w:rtl/>
        </w:rPr>
        <w:t xml:space="preserve">בהתאם להחלטת הממשלה, </w:t>
      </w:r>
      <w:r w:rsidRPr="000D719B">
        <w:rPr>
          <w:rFonts w:hint="eastAsia"/>
          <w:rtl/>
        </w:rPr>
        <w:t>וזאת</w:t>
      </w:r>
      <w:r w:rsidRPr="000D719B">
        <w:rPr>
          <w:rtl/>
        </w:rPr>
        <w:t xml:space="preserve"> </w:t>
      </w:r>
      <w:r w:rsidRPr="000D719B">
        <w:rPr>
          <w:rFonts w:hint="eastAsia"/>
          <w:rtl/>
        </w:rPr>
        <w:t>נוסף</w:t>
      </w:r>
      <w:r w:rsidRPr="000D719B">
        <w:rPr>
          <w:rtl/>
        </w:rPr>
        <w:t xml:space="preserve"> </w:t>
      </w:r>
      <w:r w:rsidRPr="000D719B">
        <w:rPr>
          <w:rFonts w:hint="eastAsia"/>
          <w:rtl/>
        </w:rPr>
        <w:t>על</w:t>
      </w:r>
      <w:r w:rsidRPr="000D719B">
        <w:rPr>
          <w:rFonts w:hint="cs"/>
          <w:rtl/>
        </w:rPr>
        <w:t xml:space="preserve"> </w:t>
      </w:r>
      <w:r w:rsidRPr="000D719B">
        <w:rPr>
          <w:rtl/>
        </w:rPr>
        <w:t>ת</w:t>
      </w:r>
      <w:r w:rsidRPr="000D719B">
        <w:rPr>
          <w:rFonts w:hint="eastAsia"/>
          <w:rtl/>
        </w:rPr>
        <w:t>ו</w:t>
      </w:r>
      <w:r w:rsidRPr="000D719B">
        <w:rPr>
          <w:rtl/>
        </w:rPr>
        <w:t>כנית המניעה הלאומית הקיימת ומופעלת</w:t>
      </w:r>
      <w:r w:rsidRPr="000D719B">
        <w:rPr>
          <w:rFonts w:hint="cs"/>
          <w:rtl/>
        </w:rPr>
        <w:t xml:space="preserve"> </w:t>
      </w:r>
      <w:r w:rsidRPr="000D719B">
        <w:rPr>
          <w:rtl/>
        </w:rPr>
        <w:t>בשנים האחרונות</w:t>
      </w:r>
      <w:r w:rsidRPr="000D719B">
        <w:rPr>
          <w:rFonts w:hint="cs"/>
          <w:rtl/>
        </w:rPr>
        <w:t>.</w:t>
      </w:r>
    </w:p>
    <w:p w:rsidR="00B52032" w:rsidRPr="00E747D1" w:rsidRDefault="00B52032" w:rsidP="00B52032">
      <w:pPr>
        <w:shd w:val="clear" w:color="auto" w:fill="FFFFFF"/>
        <w:spacing w:line="269" w:lineRule="auto"/>
        <w:textAlignment w:val="top"/>
        <w:rPr>
          <w:b/>
          <w:bCs/>
          <w:rtl/>
        </w:rPr>
      </w:pPr>
    </w:p>
    <w:p w:rsidR="00B52032" w:rsidRPr="00E747D1" w:rsidRDefault="00B52032" w:rsidP="00B52032">
      <w:pPr>
        <w:pStyle w:val="31"/>
        <w:spacing w:before="0" w:line="269" w:lineRule="auto"/>
        <w:rPr>
          <w:rtl/>
        </w:rPr>
      </w:pPr>
      <w:r w:rsidRPr="00E747D1">
        <w:rPr>
          <w:rFonts w:hint="cs"/>
          <w:rtl/>
        </w:rPr>
        <w:t>כלים דיגיטליים לקידום הטיפול בנוער בסיכון, ובכלל זה להערכת הסיכון הנשקף לאוכלוסייה זו</w:t>
      </w:r>
    </w:p>
    <w:p w:rsidR="00B52032" w:rsidRPr="00E747D1" w:rsidRDefault="00B52032" w:rsidP="00B52032">
      <w:pPr>
        <w:pStyle w:val="a9"/>
        <w:spacing w:line="269" w:lineRule="auto"/>
        <w:rPr>
          <w:rtl/>
        </w:rPr>
      </w:pPr>
    </w:p>
    <w:p w:rsidR="00B52032" w:rsidRPr="000D719B" w:rsidRDefault="00B52032" w:rsidP="00B52032">
      <w:pPr>
        <w:spacing w:line="269" w:lineRule="auto"/>
        <w:rPr>
          <w:rtl/>
        </w:rPr>
      </w:pPr>
      <w:r w:rsidRPr="000D719B">
        <w:rPr>
          <w:rFonts w:hint="cs"/>
          <w:rtl/>
        </w:rPr>
        <w:t xml:space="preserve">כאמור לעיל, קיים </w:t>
      </w:r>
      <w:r w:rsidRPr="000D719B">
        <w:rPr>
          <w:rtl/>
        </w:rPr>
        <w:t xml:space="preserve">פער בין </w:t>
      </w:r>
      <w:r w:rsidRPr="000D719B">
        <w:rPr>
          <w:rFonts w:hint="cs"/>
          <w:rtl/>
        </w:rPr>
        <w:t>ה</w:t>
      </w:r>
      <w:r w:rsidRPr="000D719B">
        <w:rPr>
          <w:rtl/>
        </w:rPr>
        <w:t xml:space="preserve">הערכות </w:t>
      </w:r>
      <w:r w:rsidRPr="000D719B">
        <w:rPr>
          <w:rFonts w:hint="cs"/>
          <w:rtl/>
        </w:rPr>
        <w:t xml:space="preserve">לגבי </w:t>
      </w:r>
      <w:r w:rsidRPr="000D719B">
        <w:rPr>
          <w:rtl/>
        </w:rPr>
        <w:t>מספר בני הנוער שבסיכון</w:t>
      </w:r>
      <w:r w:rsidRPr="000D719B">
        <w:rPr>
          <w:rFonts w:hint="cs"/>
          <w:rtl/>
        </w:rPr>
        <w:t>,</w:t>
      </w:r>
      <w:r w:rsidRPr="000D719B">
        <w:rPr>
          <w:rtl/>
        </w:rPr>
        <w:t xml:space="preserve"> בין מספר בני הנוער בסיכון שמוכרים לרווחה</w:t>
      </w:r>
      <w:r w:rsidRPr="000D719B">
        <w:rPr>
          <w:rFonts w:hint="cs"/>
          <w:rtl/>
        </w:rPr>
        <w:t xml:space="preserve"> ו</w:t>
      </w:r>
      <w:r w:rsidRPr="000D719B">
        <w:rPr>
          <w:rtl/>
        </w:rPr>
        <w:t>בין המספרים של בני הנוער שמקבלים טיפול</w:t>
      </w:r>
      <w:r w:rsidRPr="000D719B">
        <w:rPr>
          <w:rFonts w:hint="cs"/>
          <w:rtl/>
        </w:rPr>
        <w:t>. פער זה</w:t>
      </w:r>
      <w:r w:rsidRPr="000D719B">
        <w:rPr>
          <w:rtl/>
        </w:rPr>
        <w:t xml:space="preserve"> מעיד על הצורך הרב בהגברת </w:t>
      </w:r>
      <w:r w:rsidRPr="000D719B">
        <w:rPr>
          <w:rFonts w:hint="cs"/>
          <w:rtl/>
        </w:rPr>
        <w:t>הפעולות ל</w:t>
      </w:r>
      <w:r w:rsidRPr="000D719B">
        <w:rPr>
          <w:rtl/>
        </w:rPr>
        <w:t xml:space="preserve">איתור </w:t>
      </w:r>
      <w:proofErr w:type="spellStart"/>
      <w:r w:rsidRPr="000D719B">
        <w:rPr>
          <w:rFonts w:hint="cs"/>
          <w:rtl/>
        </w:rPr>
        <w:t>ול</w:t>
      </w:r>
      <w:r w:rsidRPr="000D719B">
        <w:rPr>
          <w:rtl/>
        </w:rPr>
        <w:t>יישוג</w:t>
      </w:r>
      <w:proofErr w:type="spellEnd"/>
      <w:r w:rsidRPr="000D719B">
        <w:rPr>
          <w:rFonts w:hint="cs"/>
          <w:rtl/>
        </w:rPr>
        <w:t xml:space="preserve"> שלהם, ואולי הוא אף מעיד על צורך בשינוי הפרדיגמה לגבי ההגדרה של נוער בסיכון ושל הסכנות החדשות האורבות לבני הנוער עם התפתחות העולם הווירטואל</w:t>
      </w:r>
      <w:r w:rsidRPr="000D719B">
        <w:rPr>
          <w:rFonts w:hint="eastAsia"/>
          <w:rtl/>
        </w:rPr>
        <w:t>י</w:t>
      </w:r>
      <w:r w:rsidRPr="000D719B">
        <w:rPr>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hAnsi="David"/>
          <w:sz w:val="24"/>
          <w:rtl/>
        </w:rPr>
      </w:pPr>
      <w:r w:rsidRPr="00E747D1">
        <w:rPr>
          <w:rFonts w:ascii="David" w:hAnsi="David" w:hint="cs"/>
          <w:sz w:val="24"/>
          <w:rtl/>
        </w:rPr>
        <w:t xml:space="preserve">עבודת </w:t>
      </w:r>
      <w:proofErr w:type="spellStart"/>
      <w:r w:rsidRPr="00E747D1">
        <w:rPr>
          <w:rFonts w:ascii="David" w:hAnsi="David" w:hint="cs"/>
          <w:sz w:val="24"/>
          <w:rtl/>
        </w:rPr>
        <w:t>היישוג</w:t>
      </w:r>
      <w:proofErr w:type="spellEnd"/>
      <w:r w:rsidRPr="00E747D1">
        <w:rPr>
          <w:rFonts w:ascii="David" w:hAnsi="David" w:hint="cs"/>
          <w:sz w:val="24"/>
          <w:rtl/>
        </w:rPr>
        <w:t xml:space="preserve"> והאיתור של בני נוער בסיכון ובמצוקה נדרשת במקום </w:t>
      </w:r>
      <w:proofErr w:type="spellStart"/>
      <w:r w:rsidRPr="00E747D1">
        <w:rPr>
          <w:rFonts w:ascii="David" w:hAnsi="David" w:hint="cs"/>
          <w:sz w:val="24"/>
          <w:rtl/>
        </w:rPr>
        <w:t>הימצאו</w:t>
      </w:r>
      <w:proofErr w:type="spellEnd"/>
      <w:r w:rsidRPr="00E747D1">
        <w:rPr>
          <w:rFonts w:ascii="David" w:hAnsi="David" w:hint="cs"/>
          <w:sz w:val="24"/>
          <w:rtl/>
        </w:rPr>
        <w:t xml:space="preserve"> של הנוער. בעבר הנוער התגודד ונפגש בשעות הערב והלילה בגינות ציבוריות, ולכן לאורך השנים פעולות האיתור נעשו על ידי יציאה "לשטח", לרחוב, למקומות שבהם שהו בני הנוער, ושם נמצאו דרכים לגשת אל בני הנוער. </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hAnsi="David"/>
          <w:sz w:val="24"/>
          <w:rtl/>
        </w:rPr>
      </w:pPr>
      <w:r w:rsidRPr="00E747D1">
        <w:rPr>
          <w:rFonts w:ascii="David" w:hAnsi="David" w:hint="cs"/>
          <w:sz w:val="24"/>
          <w:rtl/>
        </w:rPr>
        <w:t>עם התקדמות הטכנולוגיה גופים שונים העוסקים בטיפול בנוער בסיכון</w:t>
      </w:r>
      <w:r w:rsidRPr="00E747D1">
        <w:rPr>
          <w:rFonts w:ascii="David" w:hAnsi="David"/>
          <w:sz w:val="24"/>
          <w:rtl/>
        </w:rPr>
        <w:t xml:space="preserve"> </w:t>
      </w:r>
      <w:r w:rsidRPr="00E747D1">
        <w:rPr>
          <w:rFonts w:ascii="David" w:hAnsi="David" w:hint="cs"/>
          <w:sz w:val="24"/>
          <w:rtl/>
        </w:rPr>
        <w:t>החלו לפתח ולבחון</w:t>
      </w:r>
      <w:r w:rsidRPr="00E747D1">
        <w:rPr>
          <w:rFonts w:ascii="David" w:hAnsi="David"/>
          <w:sz w:val="24"/>
          <w:rtl/>
        </w:rPr>
        <w:t xml:space="preserve"> </w:t>
      </w:r>
      <w:r w:rsidRPr="00E747D1">
        <w:rPr>
          <w:rFonts w:ascii="David" w:hAnsi="David" w:hint="cs"/>
          <w:sz w:val="24"/>
          <w:rtl/>
        </w:rPr>
        <w:t xml:space="preserve">את האפשרות להשתמש </w:t>
      </w:r>
      <w:r w:rsidRPr="00E747D1">
        <w:rPr>
          <w:rFonts w:ascii="David" w:hAnsi="David"/>
          <w:sz w:val="24"/>
          <w:rtl/>
        </w:rPr>
        <w:t xml:space="preserve">בכלים שונים </w:t>
      </w:r>
      <w:r w:rsidRPr="00E747D1">
        <w:rPr>
          <w:rFonts w:ascii="David" w:hAnsi="David" w:hint="cs"/>
          <w:sz w:val="24"/>
          <w:rtl/>
        </w:rPr>
        <w:t>לאיתור ו</w:t>
      </w:r>
      <w:r w:rsidRPr="00E747D1">
        <w:rPr>
          <w:rFonts w:ascii="David" w:hAnsi="David"/>
          <w:sz w:val="24"/>
          <w:rtl/>
        </w:rPr>
        <w:t>להערכ</w:t>
      </w:r>
      <w:r w:rsidRPr="00E747D1">
        <w:rPr>
          <w:rFonts w:ascii="David" w:hAnsi="David" w:hint="cs"/>
          <w:sz w:val="24"/>
          <w:rtl/>
        </w:rPr>
        <w:t>ה של</w:t>
      </w:r>
      <w:r w:rsidRPr="00E747D1">
        <w:rPr>
          <w:rFonts w:ascii="David" w:hAnsi="David"/>
          <w:sz w:val="24"/>
          <w:rtl/>
        </w:rPr>
        <w:t xml:space="preserve"> מצבי סיכון</w:t>
      </w:r>
      <w:r w:rsidRPr="00E747D1">
        <w:rPr>
          <w:rFonts w:ascii="David" w:hAnsi="David" w:hint="cs"/>
          <w:sz w:val="24"/>
          <w:rtl/>
        </w:rPr>
        <w:t>,</w:t>
      </w:r>
      <w:r w:rsidRPr="00E747D1">
        <w:rPr>
          <w:rFonts w:ascii="David" w:hAnsi="David"/>
          <w:sz w:val="24"/>
          <w:rtl/>
        </w:rPr>
        <w:t xml:space="preserve"> לרבות כלים מבוססי בינה מלאכותית</w:t>
      </w:r>
      <w:r w:rsidRPr="00E747D1">
        <w:rPr>
          <w:rFonts w:ascii="David" w:hAnsi="David" w:hint="cs"/>
          <w:sz w:val="24"/>
          <w:rtl/>
        </w:rPr>
        <w:t xml:space="preserve"> </w:t>
      </w:r>
      <w:r w:rsidRPr="00E747D1">
        <w:rPr>
          <w:rFonts w:ascii="David" w:hAnsi="David"/>
          <w:sz w:val="24"/>
          <w:rtl/>
        </w:rPr>
        <w:t xml:space="preserve">למיפוי, </w:t>
      </w:r>
      <w:r w:rsidRPr="00E747D1">
        <w:rPr>
          <w:rFonts w:ascii="David" w:hAnsi="David" w:hint="cs"/>
          <w:sz w:val="24"/>
          <w:rtl/>
        </w:rPr>
        <w:t>ל</w:t>
      </w:r>
      <w:r w:rsidRPr="00E747D1">
        <w:rPr>
          <w:rFonts w:ascii="David" w:hAnsi="David"/>
          <w:sz w:val="24"/>
          <w:rtl/>
        </w:rPr>
        <w:t xml:space="preserve">איסוף נתונים, </w:t>
      </w:r>
      <w:r w:rsidRPr="00E747D1">
        <w:rPr>
          <w:rFonts w:ascii="David" w:hAnsi="David" w:hint="cs"/>
          <w:sz w:val="24"/>
          <w:rtl/>
        </w:rPr>
        <w:t>ל</w:t>
      </w:r>
      <w:r w:rsidRPr="00E747D1">
        <w:rPr>
          <w:rFonts w:ascii="David" w:hAnsi="David"/>
          <w:sz w:val="24"/>
          <w:rtl/>
        </w:rPr>
        <w:t>איתור מסוכנות. מטבע הדברים, כאשר מדובר בטכנולוגיות חדשות עולים חסמים משמעותיים</w:t>
      </w:r>
      <w:r w:rsidRPr="00E747D1">
        <w:rPr>
          <w:rFonts w:ascii="David" w:hAnsi="David" w:hint="cs"/>
          <w:sz w:val="24"/>
          <w:rtl/>
        </w:rPr>
        <w:t>,</w:t>
      </w:r>
      <w:r w:rsidRPr="00E747D1">
        <w:rPr>
          <w:rFonts w:ascii="David" w:hAnsi="David"/>
          <w:sz w:val="24"/>
          <w:rtl/>
        </w:rPr>
        <w:t xml:space="preserve"> משפטיים ואחרים</w:t>
      </w:r>
      <w:r w:rsidRPr="00E747D1">
        <w:rPr>
          <w:rFonts w:ascii="David" w:hAnsi="David" w:hint="cs"/>
          <w:sz w:val="24"/>
          <w:rtl/>
        </w:rPr>
        <w:t>,</w:t>
      </w:r>
      <w:r w:rsidRPr="00E747D1">
        <w:rPr>
          <w:rFonts w:ascii="David" w:hAnsi="David"/>
          <w:sz w:val="24"/>
          <w:rtl/>
        </w:rPr>
        <w:t xml:space="preserve"> כמו הגנה על הפרטיות, אבטחת מידע, דיוק ומהימנות</w:t>
      </w:r>
      <w:r w:rsidRPr="00E747D1">
        <w:rPr>
          <w:rFonts w:ascii="David" w:hAnsi="David" w:hint="cs"/>
          <w:sz w:val="24"/>
          <w:rtl/>
        </w:rPr>
        <w:t>,</w:t>
      </w:r>
      <w:r w:rsidRPr="00E747D1">
        <w:rPr>
          <w:rFonts w:ascii="David" w:hAnsi="David"/>
          <w:sz w:val="24"/>
          <w:rtl/>
        </w:rPr>
        <w:t xml:space="preserve"> </w:t>
      </w:r>
      <w:r w:rsidRPr="00E747D1">
        <w:rPr>
          <w:rFonts w:ascii="David" w:hAnsi="David" w:hint="cs"/>
          <w:sz w:val="24"/>
          <w:rtl/>
        </w:rPr>
        <w:t>כמפורט להלן</w:t>
      </w:r>
      <w:r w:rsidRPr="00E747D1">
        <w:rPr>
          <w:rFonts w:ascii="David" w:hAnsi="David"/>
          <w:sz w:val="24"/>
          <w:rtl/>
        </w:rPr>
        <w:t>.</w:t>
      </w:r>
    </w:p>
    <w:p w:rsidR="00B52032" w:rsidRPr="000D719B" w:rsidRDefault="00B52032" w:rsidP="00B52032">
      <w:pPr>
        <w:spacing w:line="269" w:lineRule="auto"/>
        <w:rPr>
          <w:rtl/>
        </w:rPr>
      </w:pPr>
    </w:p>
    <w:p w:rsidR="00B52032" w:rsidRPr="00E747D1" w:rsidRDefault="00B52032" w:rsidP="00B52032">
      <w:pPr>
        <w:pStyle w:val="4"/>
        <w:spacing w:before="0" w:line="269" w:lineRule="auto"/>
        <w:rPr>
          <w:rtl/>
        </w:rPr>
      </w:pPr>
      <w:r w:rsidRPr="00E747D1">
        <w:rPr>
          <w:rFonts w:hint="cs"/>
          <w:rtl/>
        </w:rPr>
        <w:t>אתגרים משפטיים במסגרת השימוש במערכות ממוחשבות, לרבות מערכות מבוססות בינה מלאכותית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ascii="David" w:hAnsi="David" w:hint="cs"/>
          <w:sz w:val="24"/>
          <w:rtl/>
        </w:rPr>
        <w:t xml:space="preserve">במאמר מקצועי מינואר 2024 צוין כי </w:t>
      </w:r>
      <w:r w:rsidRPr="00E747D1">
        <w:rPr>
          <w:rFonts w:ascii="David" w:hAnsi="David"/>
          <w:sz w:val="24"/>
          <w:rtl/>
        </w:rPr>
        <w:t xml:space="preserve">שימוש </w:t>
      </w:r>
      <w:r w:rsidRPr="00E747D1">
        <w:rPr>
          <w:rFonts w:ascii="David" w:hAnsi="David" w:hint="cs"/>
          <w:sz w:val="24"/>
          <w:rtl/>
        </w:rPr>
        <w:t xml:space="preserve">של אנשי מקצוע המופקדים על שלומם של ילדים באמצעים טכנולוגיים לשם </w:t>
      </w:r>
      <w:r w:rsidRPr="00E747D1">
        <w:rPr>
          <w:rFonts w:ascii="David" w:hAnsi="David"/>
          <w:sz w:val="24"/>
          <w:rtl/>
        </w:rPr>
        <w:t>איסוף ושיתוף</w:t>
      </w:r>
      <w:r w:rsidRPr="00E747D1">
        <w:rPr>
          <w:rFonts w:ascii="David" w:hAnsi="David" w:hint="cs"/>
          <w:sz w:val="24"/>
          <w:rtl/>
        </w:rPr>
        <w:t xml:space="preserve"> של </w:t>
      </w:r>
      <w:r w:rsidRPr="00E747D1">
        <w:rPr>
          <w:rFonts w:ascii="David" w:hAnsi="David"/>
          <w:sz w:val="24"/>
          <w:rtl/>
        </w:rPr>
        <w:t>מידע</w:t>
      </w:r>
      <w:r w:rsidRPr="00E747D1">
        <w:rPr>
          <w:rFonts w:ascii="David" w:hAnsi="David" w:hint="cs"/>
          <w:sz w:val="24"/>
          <w:rtl/>
        </w:rPr>
        <w:t>,</w:t>
      </w:r>
      <w:r w:rsidRPr="00E747D1">
        <w:rPr>
          <w:rFonts w:ascii="David" w:hAnsi="David"/>
          <w:sz w:val="24"/>
          <w:rtl/>
        </w:rPr>
        <w:t xml:space="preserve"> </w:t>
      </w:r>
      <w:r w:rsidRPr="00E747D1">
        <w:rPr>
          <w:rFonts w:ascii="David" w:hAnsi="David" w:hint="cs"/>
          <w:sz w:val="24"/>
          <w:rtl/>
        </w:rPr>
        <w:t>עשוי לאפשר "</w:t>
      </w:r>
      <w:r w:rsidRPr="00E747D1">
        <w:rPr>
          <w:rFonts w:ascii="David" w:hAnsi="David"/>
          <w:sz w:val="24"/>
          <w:rtl/>
        </w:rPr>
        <w:t>קפיצת מדרגה</w:t>
      </w:r>
      <w:r w:rsidRPr="00E747D1">
        <w:rPr>
          <w:rFonts w:ascii="David" w:hAnsi="David" w:hint="cs"/>
          <w:sz w:val="24"/>
          <w:rtl/>
        </w:rPr>
        <w:t>"</w:t>
      </w:r>
      <w:r w:rsidRPr="00E747D1">
        <w:rPr>
          <w:rFonts w:ascii="David" w:hAnsi="David"/>
          <w:sz w:val="24"/>
          <w:rtl/>
        </w:rPr>
        <w:t xml:space="preserve"> ב</w:t>
      </w:r>
      <w:r w:rsidRPr="00E747D1">
        <w:rPr>
          <w:rFonts w:ascii="David" w:hAnsi="David" w:hint="cs"/>
          <w:sz w:val="24"/>
          <w:rtl/>
        </w:rPr>
        <w:t>איכות ה</w:t>
      </w:r>
      <w:r w:rsidRPr="00E747D1">
        <w:rPr>
          <w:rFonts w:ascii="David" w:hAnsi="David"/>
          <w:sz w:val="24"/>
          <w:rtl/>
        </w:rPr>
        <w:t xml:space="preserve">כלים תומכי </w:t>
      </w:r>
      <w:r w:rsidRPr="00E747D1">
        <w:rPr>
          <w:rFonts w:ascii="David" w:hAnsi="David" w:hint="cs"/>
          <w:sz w:val="24"/>
          <w:rtl/>
        </w:rPr>
        <w:t>ה</w:t>
      </w:r>
      <w:r w:rsidRPr="00E747D1">
        <w:rPr>
          <w:rFonts w:ascii="David" w:hAnsi="David"/>
          <w:sz w:val="24"/>
          <w:rtl/>
        </w:rPr>
        <w:t>החלטה</w:t>
      </w:r>
      <w:r w:rsidRPr="00E747D1">
        <w:rPr>
          <w:rFonts w:ascii="David" w:hAnsi="David" w:hint="cs"/>
          <w:sz w:val="24"/>
          <w:rtl/>
        </w:rPr>
        <w:t xml:space="preserve"> </w:t>
      </w:r>
      <w:r w:rsidRPr="00E747D1">
        <w:rPr>
          <w:rFonts w:ascii="David" w:hAnsi="David"/>
          <w:sz w:val="24"/>
          <w:rtl/>
        </w:rPr>
        <w:t xml:space="preserve">העומדים לרשותם </w:t>
      </w:r>
      <w:r w:rsidRPr="00E747D1">
        <w:rPr>
          <w:rFonts w:ascii="David" w:hAnsi="David" w:hint="cs"/>
          <w:sz w:val="24"/>
          <w:rtl/>
        </w:rPr>
        <w:t>וביכולתם לעמוד</w:t>
      </w:r>
      <w:r w:rsidRPr="00E747D1">
        <w:rPr>
          <w:rFonts w:ascii="David" w:hAnsi="David"/>
          <w:sz w:val="24"/>
          <w:rtl/>
        </w:rPr>
        <w:t xml:space="preserve"> במשימתם המורכבת</w:t>
      </w:r>
      <w:r w:rsidRPr="00E747D1">
        <w:rPr>
          <w:rStyle w:val="af3"/>
          <w:rFonts w:ascii="David" w:hAnsi="David"/>
          <w:sz w:val="24"/>
          <w:rtl/>
        </w:rPr>
        <w:footnoteReference w:id="251"/>
      </w:r>
      <w:r w:rsidRPr="00E747D1">
        <w:rPr>
          <w:rFonts w:ascii="David" w:hAnsi="David"/>
          <w:sz w:val="24"/>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על פי המאמר, השימוש ב</w:t>
      </w:r>
      <w:r w:rsidRPr="00E747D1">
        <w:rPr>
          <w:rtl/>
        </w:rPr>
        <w:t xml:space="preserve">טכנולוגיית מידע מאפשר איסוף מידע ממקורות </w:t>
      </w:r>
      <w:r w:rsidRPr="00E747D1">
        <w:rPr>
          <w:rFonts w:hint="cs"/>
          <w:rtl/>
        </w:rPr>
        <w:t>שונים</w:t>
      </w:r>
      <w:r w:rsidRPr="00E747D1">
        <w:rPr>
          <w:rtl/>
        </w:rPr>
        <w:t>,</w:t>
      </w:r>
      <w:r w:rsidRPr="00E747D1">
        <w:rPr>
          <w:rFonts w:hint="cs"/>
          <w:rtl/>
        </w:rPr>
        <w:t xml:space="preserve"> </w:t>
      </w:r>
      <w:r w:rsidRPr="00E747D1">
        <w:rPr>
          <w:rtl/>
        </w:rPr>
        <w:t xml:space="preserve">הנמצאים במקומות גיאוגרפיים שונים; מאפשר </w:t>
      </w:r>
      <w:r w:rsidRPr="00E747D1">
        <w:rPr>
          <w:rFonts w:hint="cs"/>
          <w:rtl/>
        </w:rPr>
        <w:t xml:space="preserve">לרכז </w:t>
      </w:r>
      <w:r w:rsidRPr="00E747D1">
        <w:rPr>
          <w:rtl/>
        </w:rPr>
        <w:t xml:space="preserve">מידע לאורך זמן </w:t>
      </w:r>
      <w:r w:rsidRPr="00E747D1">
        <w:rPr>
          <w:rFonts w:hint="cs"/>
          <w:rtl/>
        </w:rPr>
        <w:t xml:space="preserve">ובכך </w:t>
      </w:r>
      <w:r w:rsidRPr="00E747D1">
        <w:rPr>
          <w:rtl/>
        </w:rPr>
        <w:t xml:space="preserve">מאפשר </w:t>
      </w:r>
      <w:r w:rsidRPr="00E747D1">
        <w:rPr>
          <w:rFonts w:hint="cs"/>
          <w:rtl/>
        </w:rPr>
        <w:t xml:space="preserve">לבחון </w:t>
      </w:r>
      <w:r w:rsidRPr="00E747D1">
        <w:rPr>
          <w:rtl/>
        </w:rPr>
        <w:t>התפתחויות ושינויים; מ</w:t>
      </w:r>
      <w:r w:rsidRPr="00E747D1">
        <w:rPr>
          <w:rFonts w:hint="cs"/>
          <w:rtl/>
        </w:rPr>
        <w:t>חייב</w:t>
      </w:r>
      <w:r w:rsidRPr="00E747D1">
        <w:rPr>
          <w:rtl/>
        </w:rPr>
        <w:t xml:space="preserve"> יצירת שפה אחידה בקרב גורמי</w:t>
      </w:r>
      <w:r w:rsidRPr="00E747D1">
        <w:rPr>
          <w:rFonts w:hint="cs"/>
          <w:rtl/>
        </w:rPr>
        <w:t xml:space="preserve"> </w:t>
      </w:r>
      <w:r w:rsidRPr="00E747D1">
        <w:rPr>
          <w:rtl/>
        </w:rPr>
        <w:t xml:space="preserve">המקצוע השונים, תוך </w:t>
      </w:r>
      <w:r w:rsidRPr="00E747D1">
        <w:rPr>
          <w:rFonts w:hint="cs"/>
          <w:rtl/>
        </w:rPr>
        <w:t>קבלת</w:t>
      </w:r>
      <w:r w:rsidRPr="00E747D1">
        <w:rPr>
          <w:rtl/>
        </w:rPr>
        <w:t xml:space="preserve"> נקודות מבט</w:t>
      </w:r>
      <w:r w:rsidRPr="00E747D1">
        <w:rPr>
          <w:rFonts w:hint="cs"/>
          <w:rtl/>
        </w:rPr>
        <w:t xml:space="preserve"> </w:t>
      </w:r>
      <w:r w:rsidRPr="00E747D1">
        <w:rPr>
          <w:rtl/>
        </w:rPr>
        <w:lastRenderedPageBreak/>
        <w:t xml:space="preserve">מקצועיות שונות </w:t>
      </w:r>
      <w:r w:rsidRPr="00E747D1">
        <w:rPr>
          <w:rFonts w:hint="cs"/>
          <w:rtl/>
        </w:rPr>
        <w:t>על נ</w:t>
      </w:r>
      <w:r w:rsidRPr="00E747D1">
        <w:rPr>
          <w:rtl/>
        </w:rPr>
        <w:t>תונים</w:t>
      </w:r>
      <w:r w:rsidRPr="00E747D1">
        <w:rPr>
          <w:rFonts w:hint="cs"/>
          <w:rtl/>
        </w:rPr>
        <w:t xml:space="preserve"> וכן מאפשר</w:t>
      </w:r>
      <w:r w:rsidRPr="00E747D1">
        <w:rPr>
          <w:rtl/>
        </w:rPr>
        <w:t xml:space="preserve"> </w:t>
      </w:r>
      <w:r w:rsidRPr="00E747D1">
        <w:rPr>
          <w:rFonts w:hint="cs"/>
          <w:rtl/>
        </w:rPr>
        <w:t xml:space="preserve">יצירת </w:t>
      </w:r>
      <w:r w:rsidRPr="00E747D1">
        <w:rPr>
          <w:rtl/>
        </w:rPr>
        <w:t>פורום</w:t>
      </w:r>
      <w:r w:rsidRPr="00E747D1">
        <w:rPr>
          <w:rFonts w:hint="cs"/>
          <w:rtl/>
        </w:rPr>
        <w:t xml:space="preserve"> </w:t>
      </w:r>
      <w:r w:rsidRPr="00E747D1">
        <w:rPr>
          <w:rtl/>
        </w:rPr>
        <w:t>להתייעצות מקצועית מהירה ויעילה שאינה מחייבת בהכרח</w:t>
      </w:r>
      <w:r w:rsidRPr="00E747D1">
        <w:rPr>
          <w:rFonts w:hint="cs"/>
          <w:rtl/>
        </w:rPr>
        <w:t xml:space="preserve"> </w:t>
      </w:r>
      <w:r w:rsidRPr="00E747D1">
        <w:rPr>
          <w:rtl/>
        </w:rPr>
        <w:t>מפגש פיזי. שימוש בטכנולוגיית מידע מאפשר גם ביצוע בקרת</w:t>
      </w:r>
      <w:r w:rsidRPr="00E747D1">
        <w:rPr>
          <w:rFonts w:hint="cs"/>
          <w:rtl/>
        </w:rPr>
        <w:t xml:space="preserve"> </w:t>
      </w:r>
      <w:r w:rsidRPr="00E747D1">
        <w:rPr>
          <w:rtl/>
        </w:rPr>
        <w:t>איכות על קבלת החלט</w:t>
      </w:r>
      <w:r w:rsidRPr="00E747D1">
        <w:rPr>
          <w:rFonts w:hint="cs"/>
          <w:rtl/>
        </w:rPr>
        <w:t>ות.</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hAnsi="David"/>
          <w:sz w:val="24"/>
          <w:rtl/>
        </w:rPr>
      </w:pPr>
      <w:r w:rsidRPr="00E747D1">
        <w:rPr>
          <w:rFonts w:hint="cs"/>
          <w:rtl/>
        </w:rPr>
        <w:t>אולם הקמת מערכת מידע האוספת מידע רב ורגיש על ילדים והוריהם היא מורכבת, בעיקר בשל החשש לפגיעה בפרטיות. עם זאת, "</w:t>
      </w:r>
      <w:r w:rsidRPr="00E747D1">
        <w:rPr>
          <w:rtl/>
        </w:rPr>
        <w:t>מטרת</w:t>
      </w:r>
      <w:r w:rsidRPr="00E747D1">
        <w:rPr>
          <w:rFonts w:hint="cs"/>
          <w:rtl/>
        </w:rPr>
        <w:t xml:space="preserve"> </w:t>
      </w:r>
      <w:r w:rsidRPr="00E747D1">
        <w:rPr>
          <w:rtl/>
        </w:rPr>
        <w:t>עקרונות הפרטיות היא לאפשר שימוש בטכנולוגיית מידע</w:t>
      </w:r>
      <w:r w:rsidRPr="00E747D1">
        <w:rPr>
          <w:rFonts w:hint="cs"/>
          <w:rtl/>
        </w:rPr>
        <w:t xml:space="preserve"> </w:t>
      </w:r>
      <w:r w:rsidRPr="00E747D1">
        <w:rPr>
          <w:rtl/>
        </w:rPr>
        <w:t>תוך צמצום הסיכונים הנובעים ממנה, ולא למנוע שימוש</w:t>
      </w:r>
      <w:r w:rsidRPr="00E747D1">
        <w:rPr>
          <w:rFonts w:hint="cs"/>
          <w:rtl/>
        </w:rPr>
        <w:t xml:space="preserve"> </w:t>
      </w:r>
      <w:r w:rsidRPr="00E747D1">
        <w:rPr>
          <w:rtl/>
        </w:rPr>
        <w:t>בה. עקרונות אלה מתווים דרישות, תהליכיות בעיקרן, ממי</w:t>
      </w:r>
      <w:r w:rsidRPr="00E747D1">
        <w:rPr>
          <w:rFonts w:hint="cs"/>
          <w:rtl/>
        </w:rPr>
        <w:t xml:space="preserve"> </w:t>
      </w:r>
      <w:r w:rsidRPr="00E747D1">
        <w:rPr>
          <w:rtl/>
        </w:rPr>
        <w:t>שמפתחים טכנולוגיות מידע ומשתמשים בהן, והמטרה</w:t>
      </w:r>
      <w:r w:rsidRPr="00E747D1">
        <w:rPr>
          <w:rFonts w:hint="cs"/>
          <w:rtl/>
        </w:rPr>
        <w:t xml:space="preserve"> </w:t>
      </w:r>
      <w:r w:rsidRPr="00E747D1">
        <w:rPr>
          <w:rtl/>
        </w:rPr>
        <w:t xml:space="preserve">המרכזית שלהם היא מניעת התוצאה המזיקה </w:t>
      </w:r>
      <w:r w:rsidRPr="00E747D1">
        <w:rPr>
          <w:rFonts w:hint="cs"/>
          <w:rtl/>
        </w:rPr>
        <w:t>-</w:t>
      </w:r>
      <w:r w:rsidRPr="00E747D1">
        <w:rPr>
          <w:rtl/>
        </w:rPr>
        <w:t xml:space="preserve"> פגיעה</w:t>
      </w:r>
      <w:r w:rsidRPr="00E747D1">
        <w:rPr>
          <w:rFonts w:hint="cs"/>
          <w:rtl/>
        </w:rPr>
        <w:t xml:space="preserve"> </w:t>
      </w:r>
      <w:r w:rsidRPr="00E747D1">
        <w:rPr>
          <w:rtl/>
        </w:rPr>
        <w:t>אסורה בפרטיות. מרכיב מרכזי בדיני הפרטיות הוא תפיסה</w:t>
      </w:r>
      <w:r w:rsidRPr="00E747D1">
        <w:rPr>
          <w:rFonts w:hint="cs"/>
          <w:rtl/>
        </w:rPr>
        <w:t xml:space="preserve"> </w:t>
      </w:r>
      <w:r w:rsidRPr="00E747D1">
        <w:rPr>
          <w:rtl/>
        </w:rPr>
        <w:t>של "אחריותיות" (</w:t>
      </w:r>
      <w:r w:rsidRPr="00E747D1">
        <w:t>accountability</w:t>
      </w:r>
      <w:r w:rsidRPr="00E747D1">
        <w:rPr>
          <w:rtl/>
        </w:rPr>
        <w:t>), שעניינה נקיטת אמצעים</w:t>
      </w:r>
      <w:r w:rsidRPr="00E747D1">
        <w:rPr>
          <w:rFonts w:hint="cs"/>
          <w:rtl/>
        </w:rPr>
        <w:t xml:space="preserve"> </w:t>
      </w:r>
      <w:r w:rsidRPr="00E747D1">
        <w:rPr>
          <w:rtl/>
        </w:rPr>
        <w:t>ליישום החובות האמורות בדרך של איתור הסיכונים לפגיעה</w:t>
      </w:r>
      <w:r w:rsidRPr="00E747D1">
        <w:rPr>
          <w:rFonts w:hint="cs"/>
          <w:rtl/>
        </w:rPr>
        <w:t xml:space="preserve"> </w:t>
      </w:r>
      <w:r w:rsidRPr="00E747D1">
        <w:rPr>
          <w:rtl/>
        </w:rPr>
        <w:t>בפרטיות, ויישום אמצעים ארגוניים, טכנולוגיים ותהליכיים,</w:t>
      </w:r>
      <w:r w:rsidRPr="00E747D1">
        <w:rPr>
          <w:rFonts w:hint="cs"/>
          <w:rtl/>
        </w:rPr>
        <w:t xml:space="preserve"> </w:t>
      </w:r>
      <w:r w:rsidRPr="00E747D1">
        <w:rPr>
          <w:rtl/>
        </w:rPr>
        <w:t>שמטרתם צמצום הסיכון</w:t>
      </w:r>
      <w:r w:rsidRPr="00E747D1">
        <w:rPr>
          <w:rFonts w:hint="cs"/>
          <w:rtl/>
        </w:rPr>
        <w:t>"</w:t>
      </w:r>
      <w:r w:rsidRPr="00E747D1">
        <w:rPr>
          <w:rStyle w:val="af3"/>
          <w:rFonts w:ascii="David" w:hAnsi="David"/>
          <w:sz w:val="24"/>
          <w:rtl/>
        </w:rPr>
        <w:footnoteReference w:id="252"/>
      </w:r>
      <w:r w:rsidRPr="00E747D1">
        <w:rPr>
          <w:rFonts w:ascii="David" w:hAnsi="David" w:hint="cs"/>
          <w:sz w:val="24"/>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בשנת 2009 בעקבות ריבוי מקרי רצח של ילדים בתוך המשפחה</w:t>
      </w:r>
      <w:r w:rsidRPr="00E747D1">
        <w:rPr>
          <w:rStyle w:val="af3"/>
          <w:rtl/>
        </w:rPr>
        <w:footnoteReference w:id="253"/>
      </w:r>
      <w:r w:rsidRPr="00E747D1">
        <w:rPr>
          <w:rFonts w:hint="cs"/>
          <w:rtl/>
        </w:rPr>
        <w:t xml:space="preserve">, </w:t>
      </w:r>
      <w:r w:rsidRPr="00E747D1">
        <w:rPr>
          <w:rFonts w:ascii="David" w:hAnsi="David"/>
          <w:sz w:val="24"/>
          <w:rtl/>
        </w:rPr>
        <w:t xml:space="preserve">הוקמה ועדת מנכ"לים בין- משרדית </w:t>
      </w:r>
      <w:r w:rsidRPr="00E747D1">
        <w:rPr>
          <w:rFonts w:ascii="David" w:hAnsi="David" w:hint="cs"/>
          <w:sz w:val="24"/>
          <w:rtl/>
        </w:rPr>
        <w:t>(להלן - ועדת וינטר</w:t>
      </w:r>
      <w:r w:rsidRPr="00E747D1">
        <w:rPr>
          <w:rStyle w:val="af3"/>
          <w:rtl/>
        </w:rPr>
        <w:footnoteReference w:id="254"/>
      </w:r>
      <w:r w:rsidRPr="00E747D1">
        <w:rPr>
          <w:rFonts w:ascii="David" w:hAnsi="David" w:hint="cs"/>
          <w:sz w:val="24"/>
          <w:rtl/>
        </w:rPr>
        <w:t xml:space="preserve">), </w:t>
      </w:r>
      <w:r w:rsidRPr="00E747D1">
        <w:rPr>
          <w:rFonts w:ascii="David" w:hAnsi="David"/>
          <w:sz w:val="24"/>
          <w:rtl/>
        </w:rPr>
        <w:t xml:space="preserve">שעיקר עיסוקה היה איתור קטינים </w:t>
      </w:r>
      <w:r w:rsidRPr="00E747D1">
        <w:rPr>
          <w:rFonts w:hint="cs"/>
          <w:rtl/>
        </w:rPr>
        <w:t>המצויים בסכנה והתוויית רשת ביטחון בקהילה</w:t>
      </w:r>
      <w:r w:rsidRPr="00E747D1">
        <w:rPr>
          <w:rFonts w:ascii="David" w:hAnsi="David"/>
          <w:sz w:val="24"/>
        </w:rPr>
        <w:t>.</w:t>
      </w:r>
      <w:r w:rsidRPr="00E747D1">
        <w:rPr>
          <w:rFonts w:hint="cs"/>
          <w:rtl/>
        </w:rPr>
        <w:t xml:space="preserve"> למועד סיום הביקורת, מסקנות הוועדה שגובשו בשנת 2010 טרם יצאו אל הפועל, ועיקר המלצותיה עסקו בצורך בקידום שיתופי פעולה ובהעברת מידע בין משרדים, רשויות וגורמים מקצועיים שונים.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המאמר מצביע על העיכוב הממושך ביישום</w:t>
      </w:r>
      <w:r w:rsidRPr="00E747D1">
        <w:rPr>
          <w:rtl/>
        </w:rPr>
        <w:t xml:space="preserve"> המלצות</w:t>
      </w:r>
      <w:r w:rsidRPr="00E747D1">
        <w:rPr>
          <w:rFonts w:hint="cs"/>
          <w:rtl/>
        </w:rPr>
        <w:t xml:space="preserve"> </w:t>
      </w:r>
      <w:r w:rsidRPr="00E747D1">
        <w:rPr>
          <w:rtl/>
        </w:rPr>
        <w:t>ועד</w:t>
      </w:r>
      <w:r w:rsidRPr="00E747D1">
        <w:rPr>
          <w:rFonts w:hint="cs"/>
          <w:rtl/>
        </w:rPr>
        <w:t xml:space="preserve">ת וינטר לאיתור קטינים המצויים בסכנה ולהתוויית רשת ביטחון בקהילה, ובהן ההמלצה על "פיתוח מערכת </w:t>
      </w:r>
      <w:r w:rsidRPr="00E747D1">
        <w:rPr>
          <w:rtl/>
        </w:rPr>
        <w:t xml:space="preserve">מידע ממחושבת </w:t>
      </w:r>
      <w:r w:rsidRPr="00E747D1">
        <w:rPr>
          <w:b/>
          <w:bCs/>
          <w:rtl/>
        </w:rPr>
        <w:t>שתאפשר הצלבת נתונים על ילדים בסיכון, זיהוי ואיתור ילדים בסכנה, צבירת מידע לשם למידה על תהליכי איתור וזיהוי ברמה יישובית</w:t>
      </w:r>
      <w:r w:rsidRPr="00E747D1">
        <w:rPr>
          <w:rFonts w:hint="cs"/>
          <w:rtl/>
        </w:rPr>
        <w:t>"</w:t>
      </w:r>
      <w:r w:rsidRPr="00E747D1">
        <w:rPr>
          <w:rtl/>
        </w:rPr>
        <w:t>.</w:t>
      </w:r>
      <w:r w:rsidRPr="00E747D1">
        <w:rPr>
          <w:rFonts w:hint="cs"/>
          <w:rtl/>
        </w:rPr>
        <w:t xml:space="preserve"> (ההדגשה במקור). עוד מוסבר במאמר כי "</w:t>
      </w:r>
      <w:r w:rsidRPr="00E747D1">
        <w:rPr>
          <w:rtl/>
        </w:rPr>
        <w:t>ללא קידום הבנות בשדות מקצועיים אלה לא</w:t>
      </w:r>
      <w:r w:rsidRPr="00E747D1">
        <w:rPr>
          <w:rFonts w:hint="cs"/>
          <w:rtl/>
        </w:rPr>
        <w:t xml:space="preserve"> </w:t>
      </w:r>
      <w:r w:rsidRPr="00E747D1">
        <w:rPr>
          <w:rtl/>
        </w:rPr>
        <w:t>יהיה אפשר להסיר את החסמים לשיתוף מידע. הדבר חיוני</w:t>
      </w:r>
      <w:r w:rsidRPr="00E747D1">
        <w:rPr>
          <w:rFonts w:hint="cs"/>
          <w:rtl/>
        </w:rPr>
        <w:t xml:space="preserve"> </w:t>
      </w:r>
      <w:r w:rsidRPr="00E747D1">
        <w:rPr>
          <w:rtl/>
        </w:rPr>
        <w:t>לא רק כדי לשבור את החסמים בין הארגונים והמקצועות</w:t>
      </w:r>
      <w:r w:rsidRPr="00E747D1">
        <w:rPr>
          <w:rFonts w:hint="cs"/>
          <w:rtl/>
        </w:rPr>
        <w:t xml:space="preserve"> </w:t>
      </w:r>
      <w:r w:rsidRPr="00E747D1">
        <w:rPr>
          <w:rtl/>
        </w:rPr>
        <w:t>השונים, אלא זה תנאי חשוב לקידום ההסדרה החוקתית</w:t>
      </w:r>
      <w:r w:rsidRPr="00E747D1">
        <w:rPr>
          <w:rFonts w:hint="cs"/>
          <w:rtl/>
        </w:rPr>
        <w:t xml:space="preserve"> </w:t>
      </w:r>
      <w:r w:rsidRPr="00E747D1">
        <w:rPr>
          <w:rtl/>
        </w:rPr>
        <w:t>והמשפטית הנדרשת לעניין דיני הפרטיות. זאת משום</w:t>
      </w:r>
      <w:r w:rsidRPr="00E747D1">
        <w:rPr>
          <w:rFonts w:hint="cs"/>
          <w:rtl/>
        </w:rPr>
        <w:t xml:space="preserve"> </w:t>
      </w:r>
      <w:r w:rsidRPr="00E747D1">
        <w:rPr>
          <w:rtl/>
        </w:rPr>
        <w:t>שהבחינה לפי דיני הפרטיות נשענת על התכליות, התועלות</w:t>
      </w:r>
      <w:r w:rsidRPr="00E747D1">
        <w:rPr>
          <w:rFonts w:hint="cs"/>
          <w:rtl/>
        </w:rPr>
        <w:t xml:space="preserve"> </w:t>
      </w:r>
      <w:r w:rsidRPr="00E747D1">
        <w:rPr>
          <w:rtl/>
        </w:rPr>
        <w:t>והסיכונים, ועל האיזון הנדרש ביניהם</w:t>
      </w:r>
      <w:r w:rsidRPr="00E747D1">
        <w:rPr>
          <w:rFonts w:hint="cs"/>
          <w:rtl/>
        </w:rPr>
        <w:t>".</w:t>
      </w:r>
    </w:p>
    <w:p w:rsidR="00B52032" w:rsidRPr="00780FF2" w:rsidRDefault="00B52032" w:rsidP="00B52032">
      <w:pPr>
        <w:spacing w:line="269" w:lineRule="auto"/>
        <w:rPr>
          <w:rtl/>
        </w:rPr>
      </w:pPr>
    </w:p>
    <w:p w:rsidR="00B52032" w:rsidRDefault="00B52032" w:rsidP="00B52032">
      <w:pPr>
        <w:pStyle w:val="4"/>
        <w:spacing w:before="0" w:line="269" w:lineRule="auto"/>
        <w:rPr>
          <w:rtl/>
        </w:rPr>
      </w:pPr>
      <w:r w:rsidRPr="00E747D1">
        <w:rPr>
          <w:rFonts w:hint="cs"/>
          <w:rtl/>
        </w:rPr>
        <w:t>דוגמאות לכלי איתור מקוונים</w:t>
      </w:r>
    </w:p>
    <w:p w:rsidR="00B52032" w:rsidRPr="00C2600A" w:rsidRDefault="00B52032" w:rsidP="00B52032">
      <w:pPr>
        <w:spacing w:line="269" w:lineRule="auto"/>
        <w:rPr>
          <w:rtl/>
        </w:rPr>
      </w:pPr>
    </w:p>
    <w:p w:rsidR="00B52032" w:rsidRPr="00E747D1" w:rsidRDefault="00B52032" w:rsidP="00B52032">
      <w:pPr>
        <w:pStyle w:val="50"/>
        <w:spacing w:line="269" w:lineRule="auto"/>
        <w:rPr>
          <w:rtl/>
        </w:rPr>
      </w:pPr>
      <w:r w:rsidRPr="00E747D1">
        <w:rPr>
          <w:rFonts w:hint="cs"/>
          <w:rtl/>
        </w:rPr>
        <w:t>איתור מצוקות ברשתות החברתיות-דוגמה לפרויקט ניסיון בישראל</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 xml:space="preserve">שימוש במדיה חברתית </w:t>
      </w:r>
      <w:r w:rsidRPr="00E747D1">
        <w:rPr>
          <w:rFonts w:hint="cs"/>
          <w:rtl/>
        </w:rPr>
        <w:t>עלול מחד גיסא לפגוע בבריאות הנפשית של ילדים, בני נוער וצעירים -</w:t>
      </w:r>
      <w:r w:rsidRPr="00E747D1">
        <w:rPr>
          <w:rtl/>
        </w:rPr>
        <w:t xml:space="preserve"> להנציח חוסר שביעות</w:t>
      </w:r>
      <w:r w:rsidRPr="00E747D1">
        <w:rPr>
          <w:rFonts w:hint="cs"/>
          <w:rtl/>
        </w:rPr>
        <w:t xml:space="preserve"> </w:t>
      </w:r>
      <w:r w:rsidRPr="00E747D1">
        <w:rPr>
          <w:rtl/>
        </w:rPr>
        <w:t xml:space="preserve">רצון מהגוף, </w:t>
      </w:r>
      <w:r w:rsidRPr="00E747D1">
        <w:rPr>
          <w:rFonts w:hint="cs"/>
          <w:rtl/>
        </w:rPr>
        <w:t>ל</w:t>
      </w:r>
      <w:r w:rsidRPr="00E747D1">
        <w:rPr>
          <w:rtl/>
        </w:rPr>
        <w:t>השוואה חברתית</w:t>
      </w:r>
      <w:r w:rsidRPr="00E747D1">
        <w:rPr>
          <w:rFonts w:hint="cs"/>
          <w:rtl/>
        </w:rPr>
        <w:t>, ל</w:t>
      </w:r>
      <w:r w:rsidRPr="00E747D1">
        <w:rPr>
          <w:rtl/>
        </w:rPr>
        <w:t>דימוי עצמי</w:t>
      </w:r>
      <w:r w:rsidRPr="00E747D1">
        <w:rPr>
          <w:rFonts w:hint="cs"/>
          <w:rtl/>
        </w:rPr>
        <w:t xml:space="preserve"> </w:t>
      </w:r>
      <w:r w:rsidRPr="00E747D1">
        <w:rPr>
          <w:rtl/>
        </w:rPr>
        <w:t>נמוך</w:t>
      </w:r>
      <w:r w:rsidRPr="00E747D1">
        <w:rPr>
          <w:rFonts w:hint="cs"/>
          <w:rtl/>
        </w:rPr>
        <w:t xml:space="preserve"> ואף לגרום ל</w:t>
      </w:r>
      <w:r w:rsidRPr="00E747D1">
        <w:rPr>
          <w:rtl/>
        </w:rPr>
        <w:t>הפרעות אכילה, בייחוד בקרב נערות מתבגרות</w:t>
      </w:r>
      <w:r w:rsidRPr="00E747D1">
        <w:rPr>
          <w:rStyle w:val="af3"/>
          <w:rtl/>
        </w:rPr>
        <w:footnoteReference w:id="255"/>
      </w:r>
      <w:r w:rsidRPr="00E747D1">
        <w:rPr>
          <w:rFonts w:hint="cs"/>
          <w:rtl/>
        </w:rPr>
        <w:t xml:space="preserve">. </w:t>
      </w:r>
      <w:r w:rsidRPr="00E747D1">
        <w:rPr>
          <w:rtl/>
        </w:rPr>
        <w:t xml:space="preserve">אולם </w:t>
      </w:r>
      <w:r w:rsidRPr="00E747D1">
        <w:rPr>
          <w:rFonts w:hint="cs"/>
          <w:rtl/>
        </w:rPr>
        <w:t xml:space="preserve">מאידך גיסא, </w:t>
      </w:r>
      <w:r w:rsidRPr="00E747D1">
        <w:rPr>
          <w:rtl/>
        </w:rPr>
        <w:t xml:space="preserve">הרשתות החברתיות יכולות </w:t>
      </w:r>
      <w:r w:rsidRPr="00E747D1">
        <w:rPr>
          <w:rFonts w:hint="cs"/>
          <w:rtl/>
        </w:rPr>
        <w:t>לסייע</w:t>
      </w:r>
      <w:r w:rsidRPr="00E747D1">
        <w:rPr>
          <w:rtl/>
        </w:rPr>
        <w:t xml:space="preserve"> באיתור</w:t>
      </w:r>
      <w:r w:rsidRPr="00E747D1">
        <w:rPr>
          <w:rFonts w:hint="cs"/>
          <w:rtl/>
        </w:rPr>
        <w:t xml:space="preserve"> </w:t>
      </w:r>
      <w:r w:rsidRPr="00E747D1">
        <w:rPr>
          <w:rtl/>
        </w:rPr>
        <w:t>מצבי מצוקה וסיכון</w:t>
      </w:r>
      <w:r w:rsidRPr="00E747D1">
        <w:rPr>
          <w:rFonts w:hint="cs"/>
          <w:rtl/>
        </w:rPr>
        <w:t xml:space="preserve"> </w:t>
      </w:r>
      <w:proofErr w:type="spellStart"/>
      <w:r w:rsidRPr="00E747D1">
        <w:rPr>
          <w:rFonts w:hint="cs"/>
          <w:rtl/>
        </w:rPr>
        <w:t>ובהנגשת</w:t>
      </w:r>
      <w:proofErr w:type="spellEnd"/>
      <w:r w:rsidRPr="00E747D1">
        <w:rPr>
          <w:rFonts w:hint="cs"/>
          <w:rtl/>
        </w:rPr>
        <w:t xml:space="preserve"> עזרה לזקוקים לכך</w:t>
      </w:r>
      <w:r w:rsidRPr="00E747D1">
        <w:rPr>
          <w:rtl/>
        </w:rPr>
        <w:t xml:space="preserve">. </w:t>
      </w:r>
      <w:r w:rsidRPr="00E747D1">
        <w:rPr>
          <w:rFonts w:hint="cs"/>
          <w:rtl/>
        </w:rPr>
        <w:t xml:space="preserve">כמו כן, </w:t>
      </w:r>
      <w:r w:rsidRPr="00E747D1">
        <w:rPr>
          <w:rtl/>
        </w:rPr>
        <w:t>לאתרי שיח מנוטרים</w:t>
      </w:r>
      <w:r w:rsidRPr="00E747D1">
        <w:rPr>
          <w:rFonts w:hint="cs"/>
          <w:rtl/>
        </w:rPr>
        <w:t xml:space="preserve"> </w:t>
      </w:r>
      <w:r w:rsidRPr="00E747D1">
        <w:rPr>
          <w:rtl/>
        </w:rPr>
        <w:t xml:space="preserve">ברשת יש השפעה על </w:t>
      </w:r>
      <w:r w:rsidRPr="00E747D1">
        <w:rPr>
          <w:rFonts w:hint="cs"/>
          <w:rtl/>
        </w:rPr>
        <w:t>שיעורי ה</w:t>
      </w:r>
      <w:r w:rsidRPr="00E747D1">
        <w:rPr>
          <w:rtl/>
        </w:rPr>
        <w:t>פנייה לטיפול</w:t>
      </w:r>
      <w:r w:rsidRPr="00E747D1">
        <w:rPr>
          <w:rFonts w:hint="cs"/>
          <w:rtl/>
        </w:rPr>
        <w:t>, ו</w:t>
      </w:r>
      <w:r w:rsidRPr="00E747D1">
        <w:rPr>
          <w:rtl/>
        </w:rPr>
        <w:t>במחקר אוסטרלי ש</w:t>
      </w:r>
      <w:r w:rsidRPr="00E747D1">
        <w:rPr>
          <w:rFonts w:hint="cs"/>
          <w:rtl/>
        </w:rPr>
        <w:t>במסגרתו נבדקו נתונים</w:t>
      </w:r>
      <w:r w:rsidRPr="00E747D1">
        <w:rPr>
          <w:rtl/>
        </w:rPr>
        <w:t xml:space="preserve"> של 900,000 משתמשים בפורומים, 67% דיווחו</w:t>
      </w:r>
      <w:r w:rsidRPr="00E747D1">
        <w:rPr>
          <w:rFonts w:hint="cs"/>
          <w:rtl/>
        </w:rPr>
        <w:t xml:space="preserve"> </w:t>
      </w:r>
      <w:r w:rsidRPr="00E747D1">
        <w:rPr>
          <w:rtl/>
        </w:rPr>
        <w:t>שהפורום עזר להם במצוקותיהם ו</w:t>
      </w:r>
      <w:r w:rsidRPr="00E747D1">
        <w:rPr>
          <w:rFonts w:hint="cs"/>
          <w:rtl/>
        </w:rPr>
        <w:t>-</w:t>
      </w:r>
      <w:r w:rsidRPr="00E747D1">
        <w:rPr>
          <w:rtl/>
        </w:rPr>
        <w:t>34% דיווחו שבעקבות</w:t>
      </w:r>
      <w:r w:rsidRPr="00E747D1">
        <w:rPr>
          <w:rFonts w:hint="cs"/>
          <w:rtl/>
        </w:rPr>
        <w:t xml:space="preserve"> השימוש בפורום הם החליטו לפנות לטיפול נפשי</w:t>
      </w:r>
      <w:r w:rsidRPr="00E747D1">
        <w:rPr>
          <w:rStyle w:val="af3"/>
          <w:rtl/>
        </w:rPr>
        <w:footnoteReference w:id="256"/>
      </w:r>
      <w:r w:rsidRPr="00E747D1">
        <w:rPr>
          <w:rFonts w:hint="cs"/>
          <w:rtl/>
        </w:rPr>
        <w:t>.</w:t>
      </w:r>
    </w:p>
    <w:p w:rsidR="00B52032" w:rsidRPr="00E747D1" w:rsidRDefault="00B52032" w:rsidP="00B52032">
      <w:pPr>
        <w:pStyle w:val="a9"/>
        <w:spacing w:line="269" w:lineRule="auto"/>
        <w:rPr>
          <w:rtl/>
        </w:rPr>
      </w:pPr>
      <w:bookmarkStart w:id="96" w:name="_Hlk193880833"/>
    </w:p>
    <w:p w:rsidR="00B52032" w:rsidRPr="00E747D1" w:rsidRDefault="00B52032" w:rsidP="00B52032">
      <w:pPr>
        <w:spacing w:line="269" w:lineRule="auto"/>
        <w:rPr>
          <w:rtl/>
        </w:rPr>
      </w:pPr>
      <w:r w:rsidRPr="00E747D1">
        <w:rPr>
          <w:rFonts w:hint="cs"/>
          <w:rtl/>
        </w:rPr>
        <w:lastRenderedPageBreak/>
        <w:t>במאמר "הכתובת הייתה על ה-</w:t>
      </w:r>
      <w:r w:rsidRPr="00E747D1">
        <w:rPr>
          <w:rFonts w:hint="cs"/>
        </w:rPr>
        <w:t>WALL</w:t>
      </w:r>
      <w:r w:rsidRPr="00E747D1">
        <w:rPr>
          <w:rFonts w:hint="cs"/>
          <w:rtl/>
        </w:rPr>
        <w:t>"</w:t>
      </w:r>
      <w:r w:rsidRPr="00E747D1">
        <w:rPr>
          <w:rStyle w:val="af3"/>
          <w:rtl/>
        </w:rPr>
        <w:footnoteReference w:id="257"/>
      </w:r>
      <w:r w:rsidRPr="00E747D1">
        <w:rPr>
          <w:rFonts w:hint="cs"/>
          <w:rtl/>
        </w:rPr>
        <w:t xml:space="preserve"> מינואר 2024, מוצגת טכנולוגיית בינה מלאכותית </w:t>
      </w:r>
      <w:r w:rsidRPr="00E747D1">
        <w:rPr>
          <w:rFonts w:ascii="David" w:hAnsi="David" w:hint="cs"/>
          <w:sz w:val="24"/>
          <w:rtl/>
        </w:rPr>
        <w:t>ש</w:t>
      </w:r>
      <w:r w:rsidRPr="00E747D1">
        <w:rPr>
          <w:rFonts w:ascii="David" w:hAnsi="David"/>
          <w:sz w:val="24"/>
          <w:rtl/>
        </w:rPr>
        <w:t>פותחה במימון ממשלתי עבור יעדים ממשלתיים</w:t>
      </w:r>
      <w:r w:rsidRPr="00E747D1">
        <w:rPr>
          <w:rFonts w:hint="cs"/>
          <w:rtl/>
        </w:rPr>
        <w:t xml:space="preserve">, שמטרתה לאתר באופן אוטומטי מצוקות נפשיות ברשומות טקסט ברשתות חברתיות ("פוסט"), למיין את דרגות המצוקות לפי מידת חומרתן וסוגיהן </w:t>
      </w:r>
      <w:proofErr w:type="spellStart"/>
      <w:r w:rsidRPr="00E747D1">
        <w:rPr>
          <w:rFonts w:hint="cs"/>
          <w:rtl/>
        </w:rPr>
        <w:t>ולהנגיש</w:t>
      </w:r>
      <w:proofErr w:type="spellEnd"/>
      <w:r w:rsidRPr="00E747D1">
        <w:rPr>
          <w:rFonts w:hint="cs"/>
          <w:rtl/>
        </w:rPr>
        <w:t xml:space="preserve"> את הנתונים בנושא לצוותי הצלה ולאנשי טיפול. </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hAnsi="David"/>
          <w:sz w:val="24"/>
          <w:rtl/>
        </w:rPr>
      </w:pPr>
      <w:r w:rsidRPr="00E747D1">
        <w:rPr>
          <w:rFonts w:ascii="David" w:hAnsi="David" w:hint="cs"/>
          <w:sz w:val="24"/>
          <w:rtl/>
        </w:rPr>
        <w:t>לדברי יזמית הפרויקט, במסגרת הטמעת הטכנולוגיה שפותחה נתגלו בחסמים שונים שהקשו את הטמעתה</w:t>
      </w:r>
      <w:r w:rsidRPr="00E747D1">
        <w:rPr>
          <w:rStyle w:val="af3"/>
          <w:rFonts w:ascii="David" w:hAnsi="David"/>
          <w:sz w:val="24"/>
          <w:rtl/>
        </w:rPr>
        <w:footnoteReference w:id="258"/>
      </w:r>
      <w:r w:rsidRPr="00E747D1">
        <w:rPr>
          <w:rFonts w:ascii="David" w:hAnsi="David" w:hint="cs"/>
          <w:sz w:val="24"/>
          <w:rtl/>
        </w:rPr>
        <w:t xml:space="preserve">, ובהם אי-הסדרת נושא הפרטיות ברשת, פער בין המרחב הגיאוגרפי למרחב המקוון וקושי באיתור כותבים במצוקה, מחסור בכוח אדם וחשש להכבדת עומס העבודה המוטל על כוח האדם הקיים והיעדר נורמות למענה דיגיטלי - אתיקה של מענה.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יזמית הפרויקט הסבירה כי כשהשיקה אתר לנערות, היא לא שיערה את היקף החוויות הקשות העוברות על נערות המוגדרות נורמטיביות. לדבריה, עם השנים ועם התפתחות הרשתות החברתיות המצוקות הפכו למגפה. ולמרות זאת, להבנתה </w:t>
      </w:r>
      <w:bookmarkEnd w:id="96"/>
      <w:r w:rsidRPr="00E747D1">
        <w:rPr>
          <w:rtl/>
        </w:rPr>
        <w:t xml:space="preserve">"בכוחם של המדיום האינטרנטי ושל הרשתות החברתיות להביא לשינוי חיובי - בהיקף נרחב </w:t>
      </w:r>
      <w:proofErr w:type="spellStart"/>
      <w:r w:rsidRPr="00E747D1">
        <w:rPr>
          <w:rtl/>
        </w:rPr>
        <w:t>ומייד</w:t>
      </w:r>
      <w:proofErr w:type="spellEnd"/>
      <w:r w:rsidRPr="00E747D1">
        <w:rPr>
          <w:rtl/>
        </w:rPr>
        <w:t>".</w:t>
      </w:r>
      <w:r w:rsidRPr="00E747D1">
        <w:rPr>
          <w:rFonts w:hint="cs"/>
          <w:rtl/>
        </w:rPr>
        <w:t xml:space="preserve"> </w:t>
      </w:r>
    </w:p>
    <w:p w:rsidR="00B52032" w:rsidRPr="00780FF2" w:rsidRDefault="00B52032" w:rsidP="00B52032">
      <w:pPr>
        <w:spacing w:line="269" w:lineRule="auto"/>
        <w:rPr>
          <w:rtl/>
        </w:rPr>
      </w:pPr>
    </w:p>
    <w:p w:rsidR="00B52032" w:rsidRPr="00E747D1" w:rsidRDefault="00B52032" w:rsidP="00B52032">
      <w:pPr>
        <w:pStyle w:val="50"/>
        <w:spacing w:line="269" w:lineRule="auto"/>
        <w:rPr>
          <w:rtl/>
        </w:rPr>
      </w:pPr>
      <w:r w:rsidRPr="00E747D1">
        <w:rPr>
          <w:rFonts w:hint="cs"/>
          <w:rtl/>
        </w:rPr>
        <w:t xml:space="preserve">איתור מצוקות באמצעות משחקים וירטואליים - דוגמה לפרויקט ניסיון בצרפת </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hAnsi="David"/>
          <w:sz w:val="24"/>
          <w:rtl/>
        </w:rPr>
      </w:pPr>
      <w:r w:rsidRPr="00E747D1">
        <w:rPr>
          <w:rFonts w:ascii="David" w:hAnsi="David"/>
          <w:sz w:val="24"/>
          <w:rtl/>
        </w:rPr>
        <w:t>סגרי הקורונה הפכו את הבית לכלא עבור ילדים שחווים</w:t>
      </w:r>
      <w:r w:rsidRPr="00E747D1">
        <w:rPr>
          <w:rFonts w:ascii="David" w:hAnsi="David" w:hint="cs"/>
          <w:sz w:val="24"/>
          <w:rtl/>
        </w:rPr>
        <w:t xml:space="preserve"> </w:t>
      </w:r>
      <w:r w:rsidRPr="00E747D1">
        <w:rPr>
          <w:rFonts w:ascii="David" w:hAnsi="David"/>
          <w:sz w:val="24"/>
          <w:rtl/>
        </w:rPr>
        <w:t>התעללות. הסכנה הייתה כפולה: עלייה ב</w:t>
      </w:r>
      <w:r w:rsidRPr="00E747D1">
        <w:rPr>
          <w:rFonts w:ascii="David" w:hAnsi="David" w:hint="cs"/>
          <w:sz w:val="24"/>
          <w:rtl/>
        </w:rPr>
        <w:t>היקפה ובחומרתה של ה</w:t>
      </w:r>
      <w:r w:rsidRPr="00E747D1">
        <w:rPr>
          <w:rFonts w:ascii="David" w:hAnsi="David"/>
          <w:sz w:val="24"/>
          <w:rtl/>
        </w:rPr>
        <w:t xml:space="preserve">אלימות </w:t>
      </w:r>
      <w:r w:rsidRPr="00E747D1">
        <w:rPr>
          <w:rFonts w:ascii="David" w:hAnsi="David" w:hint="cs"/>
          <w:sz w:val="24"/>
          <w:rtl/>
        </w:rPr>
        <w:t>ה</w:t>
      </w:r>
      <w:r w:rsidRPr="00E747D1">
        <w:rPr>
          <w:rFonts w:ascii="David" w:hAnsi="David"/>
          <w:sz w:val="24"/>
          <w:rtl/>
        </w:rPr>
        <w:t>פיזית,</w:t>
      </w:r>
      <w:r w:rsidRPr="00E747D1">
        <w:rPr>
          <w:rFonts w:ascii="David" w:hAnsi="David" w:hint="cs"/>
          <w:sz w:val="24"/>
          <w:rtl/>
        </w:rPr>
        <w:t xml:space="preserve"> ה</w:t>
      </w:r>
      <w:r w:rsidRPr="00E747D1">
        <w:rPr>
          <w:rFonts w:ascii="David" w:hAnsi="David"/>
          <w:sz w:val="24"/>
          <w:rtl/>
        </w:rPr>
        <w:t>רגשית ו</w:t>
      </w:r>
      <w:r w:rsidRPr="00E747D1">
        <w:rPr>
          <w:rFonts w:ascii="David" w:hAnsi="David" w:hint="cs"/>
          <w:sz w:val="24"/>
          <w:rtl/>
        </w:rPr>
        <w:t>ה</w:t>
      </w:r>
      <w:r w:rsidRPr="00E747D1">
        <w:rPr>
          <w:rFonts w:ascii="David" w:hAnsi="David"/>
          <w:sz w:val="24"/>
          <w:rtl/>
        </w:rPr>
        <w:t>מינית, לצד צמצום יכולת הפיקוח של מוסדות</w:t>
      </w:r>
      <w:r w:rsidRPr="00E747D1">
        <w:rPr>
          <w:rFonts w:ascii="David" w:hAnsi="David" w:hint="cs"/>
          <w:sz w:val="24"/>
          <w:rtl/>
        </w:rPr>
        <w:t xml:space="preserve"> </w:t>
      </w:r>
      <w:r w:rsidRPr="00E747D1">
        <w:rPr>
          <w:rFonts w:ascii="David" w:hAnsi="David"/>
          <w:sz w:val="24"/>
          <w:rtl/>
        </w:rPr>
        <w:t xml:space="preserve">חיצוניים. </w:t>
      </w:r>
      <w:r w:rsidRPr="00E747D1">
        <w:rPr>
          <w:rFonts w:ascii="David" w:hAnsi="David" w:hint="cs"/>
          <w:sz w:val="24"/>
          <w:rtl/>
        </w:rPr>
        <w:t>"</w:t>
      </w:r>
      <w:r w:rsidRPr="00E747D1">
        <w:rPr>
          <w:rFonts w:ascii="David" w:hAnsi="David"/>
          <w:sz w:val="24"/>
          <w:rtl/>
        </w:rPr>
        <w:t>המלאך הכחול</w:t>
      </w:r>
      <w:r w:rsidRPr="00E747D1">
        <w:rPr>
          <w:rFonts w:ascii="David" w:hAnsi="David" w:hint="cs"/>
          <w:sz w:val="24"/>
          <w:rtl/>
        </w:rPr>
        <w:t>"</w:t>
      </w:r>
      <w:r w:rsidRPr="00E747D1">
        <w:rPr>
          <w:rFonts w:ascii="David" w:hAnsi="David"/>
          <w:sz w:val="24"/>
          <w:rtl/>
        </w:rPr>
        <w:t>, ארגון צרפתי לא-ממשלתי שפועל</w:t>
      </w:r>
      <w:r w:rsidRPr="00E747D1">
        <w:rPr>
          <w:rFonts w:ascii="David" w:hAnsi="David" w:hint="cs"/>
          <w:sz w:val="24"/>
          <w:rtl/>
        </w:rPr>
        <w:t xml:space="preserve"> </w:t>
      </w:r>
      <w:r w:rsidRPr="00E747D1">
        <w:rPr>
          <w:rFonts w:ascii="David" w:hAnsi="David"/>
          <w:sz w:val="24"/>
          <w:rtl/>
        </w:rPr>
        <w:t xml:space="preserve">נגד אלימות כלפי ילדים, </w:t>
      </w:r>
      <w:r w:rsidRPr="00E747D1">
        <w:rPr>
          <w:rFonts w:ascii="David" w:hAnsi="David" w:hint="cs"/>
          <w:sz w:val="24"/>
          <w:rtl/>
        </w:rPr>
        <w:t>החליט</w:t>
      </w:r>
      <w:r w:rsidRPr="00E747D1">
        <w:rPr>
          <w:rFonts w:ascii="David" w:hAnsi="David"/>
          <w:sz w:val="24"/>
          <w:rtl/>
        </w:rPr>
        <w:t xml:space="preserve"> </w:t>
      </w:r>
      <w:r w:rsidRPr="00E747D1">
        <w:rPr>
          <w:rFonts w:ascii="David" w:hAnsi="David" w:hint="cs"/>
          <w:sz w:val="24"/>
          <w:rtl/>
        </w:rPr>
        <w:t>לפתח פיילוט לניסיון של 30 ימים ולהקים</w:t>
      </w:r>
      <w:r w:rsidRPr="00E747D1">
        <w:rPr>
          <w:rFonts w:ascii="David" w:hAnsi="David"/>
          <w:sz w:val="24"/>
          <w:rtl/>
        </w:rPr>
        <w:t xml:space="preserve"> ערוץ תקשורת</w:t>
      </w:r>
      <w:r w:rsidRPr="00E747D1">
        <w:rPr>
          <w:rFonts w:ascii="David" w:hAnsi="David" w:hint="cs"/>
          <w:sz w:val="24"/>
          <w:rtl/>
        </w:rPr>
        <w:t xml:space="preserve"> </w:t>
      </w:r>
      <w:r w:rsidRPr="00E747D1">
        <w:rPr>
          <w:rFonts w:ascii="David" w:hAnsi="David"/>
          <w:sz w:val="24"/>
          <w:rtl/>
        </w:rPr>
        <w:t xml:space="preserve">חדש ואמין כדי לקבל מידע </w:t>
      </w:r>
      <w:proofErr w:type="spellStart"/>
      <w:r w:rsidRPr="00E747D1">
        <w:rPr>
          <w:rFonts w:ascii="David" w:hAnsi="David"/>
          <w:sz w:val="24"/>
          <w:rtl/>
        </w:rPr>
        <w:t>אמיתי</w:t>
      </w:r>
      <w:proofErr w:type="spellEnd"/>
      <w:r w:rsidRPr="00E747D1">
        <w:rPr>
          <w:rFonts w:ascii="David" w:hAnsi="David"/>
          <w:sz w:val="24"/>
          <w:rtl/>
        </w:rPr>
        <w:t xml:space="preserve"> על הנעשה בבתים</w:t>
      </w:r>
      <w:r w:rsidRPr="00E747D1">
        <w:rPr>
          <w:rFonts w:ascii="David" w:hAnsi="David" w:hint="cs"/>
          <w:sz w:val="24"/>
          <w:rtl/>
        </w:rPr>
        <w:t>, באמצעות</w:t>
      </w:r>
      <w:r w:rsidRPr="00E747D1">
        <w:rPr>
          <w:rFonts w:ascii="David" w:hAnsi="David"/>
          <w:sz w:val="24"/>
          <w:rtl/>
        </w:rPr>
        <w:t xml:space="preserve"> </w:t>
      </w:r>
      <w:r w:rsidRPr="00E747D1">
        <w:rPr>
          <w:rFonts w:ascii="David" w:hAnsi="David" w:hint="cs"/>
          <w:sz w:val="24"/>
          <w:rtl/>
        </w:rPr>
        <w:t>הכנסת נציג וירטואלי של ה</w:t>
      </w:r>
      <w:r w:rsidRPr="00E747D1">
        <w:rPr>
          <w:rFonts w:ascii="David" w:hAnsi="David"/>
          <w:sz w:val="24"/>
          <w:rtl/>
        </w:rPr>
        <w:t xml:space="preserve">ארגון </w:t>
      </w:r>
      <w:r w:rsidRPr="00E747D1">
        <w:rPr>
          <w:rFonts w:ascii="David" w:hAnsi="David" w:hint="cs"/>
          <w:sz w:val="24"/>
          <w:rtl/>
        </w:rPr>
        <w:t>ל</w:t>
      </w:r>
      <w:r w:rsidRPr="00E747D1">
        <w:rPr>
          <w:rFonts w:ascii="David" w:hAnsi="David"/>
          <w:sz w:val="24"/>
          <w:rtl/>
        </w:rPr>
        <w:t>משחק</w:t>
      </w:r>
      <w:r w:rsidRPr="00E747D1">
        <w:rPr>
          <w:rFonts w:ascii="David" w:hAnsi="David" w:hint="cs"/>
          <w:sz w:val="24"/>
          <w:rtl/>
        </w:rPr>
        <w:t xml:space="preserve"> </w:t>
      </w:r>
      <w:r w:rsidRPr="00E747D1">
        <w:rPr>
          <w:rFonts w:ascii="David" w:hAnsi="David"/>
          <w:sz w:val="24"/>
          <w:rtl/>
        </w:rPr>
        <w:t>וידאו של מציאות וירטואלית</w:t>
      </w:r>
      <w:r w:rsidRPr="00E747D1">
        <w:rPr>
          <w:rStyle w:val="af3"/>
          <w:rFonts w:ascii="David" w:hAnsi="David"/>
          <w:sz w:val="24"/>
          <w:rtl/>
        </w:rPr>
        <w:footnoteReference w:id="259"/>
      </w:r>
      <w:r w:rsidRPr="00E747D1">
        <w:rPr>
          <w:rFonts w:ascii="David" w:hAnsi="David" w:hint="cs"/>
          <w:sz w:val="24"/>
          <w:rtl/>
        </w:rPr>
        <w:t xml:space="preserve"> - המשחק "</w:t>
      </w:r>
      <w:proofErr w:type="spellStart"/>
      <w:r w:rsidRPr="00E747D1">
        <w:rPr>
          <w:rFonts w:ascii="David" w:hAnsi="David" w:hint="cs"/>
          <w:sz w:val="24"/>
          <w:rtl/>
        </w:rPr>
        <w:t>פורטנייט</w:t>
      </w:r>
      <w:proofErr w:type="spellEnd"/>
      <w:r w:rsidRPr="00E747D1">
        <w:rPr>
          <w:rFonts w:ascii="David" w:hAnsi="David" w:hint="cs"/>
          <w:sz w:val="24"/>
          <w:rtl/>
        </w:rPr>
        <w:t>" (</w:t>
      </w:r>
      <w:proofErr w:type="spellStart"/>
      <w:r w:rsidRPr="00E747D1">
        <w:rPr>
          <w:rFonts w:ascii="David" w:hAnsi="David" w:hint="cs"/>
          <w:sz w:val="24"/>
        </w:rPr>
        <w:t>F</w:t>
      </w:r>
      <w:r w:rsidRPr="00E747D1">
        <w:rPr>
          <w:rFonts w:ascii="David" w:hAnsi="David"/>
          <w:sz w:val="24"/>
        </w:rPr>
        <w:t>ortnite</w:t>
      </w:r>
      <w:proofErr w:type="spellEnd"/>
      <w:r w:rsidRPr="00E747D1">
        <w:rPr>
          <w:rFonts w:ascii="David" w:hAnsi="David" w:hint="cs"/>
          <w:sz w:val="24"/>
          <w:rtl/>
        </w:rPr>
        <w:t xml:space="preserve">). הנציג הווירטואלי היה מוסווה, ודמותו הוטמעה במשחק באמצעות </w:t>
      </w:r>
      <w:proofErr w:type="spellStart"/>
      <w:r w:rsidRPr="00E747D1">
        <w:rPr>
          <w:rFonts w:ascii="David" w:hAnsi="David" w:hint="cs"/>
          <w:sz w:val="24"/>
          <w:rtl/>
        </w:rPr>
        <w:t>משפיעני</w:t>
      </w:r>
      <w:proofErr w:type="spellEnd"/>
      <w:r w:rsidRPr="00E747D1">
        <w:rPr>
          <w:rFonts w:ascii="David" w:hAnsi="David" w:hint="cs"/>
          <w:sz w:val="24"/>
          <w:rtl/>
        </w:rPr>
        <w:t xml:space="preserve"> </w:t>
      </w:r>
      <w:proofErr w:type="spellStart"/>
      <w:r w:rsidRPr="00E747D1">
        <w:rPr>
          <w:rFonts w:ascii="David" w:hAnsi="David" w:hint="cs"/>
          <w:sz w:val="24"/>
          <w:rtl/>
        </w:rPr>
        <w:t>גיימינג</w:t>
      </w:r>
      <w:proofErr w:type="spellEnd"/>
      <w:r w:rsidRPr="00E747D1">
        <w:rPr>
          <w:rFonts w:ascii="David" w:hAnsi="David" w:hint="cs"/>
          <w:sz w:val="24"/>
          <w:rtl/>
        </w:rPr>
        <w:t>. "</w:t>
      </w:r>
      <w:r w:rsidRPr="00E747D1">
        <w:rPr>
          <w:rFonts w:ascii="David" w:hAnsi="David"/>
          <w:sz w:val="24"/>
          <w:rtl/>
        </w:rPr>
        <w:t xml:space="preserve">הבשורה על מלאך כחול שמסתובב </w:t>
      </w:r>
      <w:proofErr w:type="spellStart"/>
      <w:r w:rsidRPr="00E747D1">
        <w:rPr>
          <w:rFonts w:ascii="David" w:hAnsi="David"/>
          <w:sz w:val="24"/>
          <w:rtl/>
        </w:rPr>
        <w:t>בפורטנייט</w:t>
      </w:r>
      <w:proofErr w:type="spellEnd"/>
      <w:r w:rsidRPr="00E747D1">
        <w:rPr>
          <w:rFonts w:ascii="David" w:hAnsi="David"/>
          <w:sz w:val="24"/>
          <w:rtl/>
        </w:rPr>
        <w:t>, שאפשר</w:t>
      </w:r>
      <w:r w:rsidRPr="00E747D1">
        <w:rPr>
          <w:rFonts w:ascii="David" w:hAnsi="David" w:hint="cs"/>
          <w:sz w:val="24"/>
          <w:rtl/>
        </w:rPr>
        <w:t xml:space="preserve"> </w:t>
      </w:r>
      <w:r w:rsidRPr="00E747D1">
        <w:rPr>
          <w:rFonts w:ascii="David" w:hAnsi="David"/>
          <w:sz w:val="24"/>
          <w:rtl/>
        </w:rPr>
        <w:t xml:space="preserve">לדבר </w:t>
      </w:r>
      <w:proofErr w:type="spellStart"/>
      <w:r w:rsidRPr="00E747D1">
        <w:rPr>
          <w:rFonts w:ascii="David" w:hAnsi="David"/>
          <w:sz w:val="24"/>
          <w:rtl/>
        </w:rPr>
        <w:t>איתו</w:t>
      </w:r>
      <w:proofErr w:type="spellEnd"/>
      <w:r w:rsidRPr="00E747D1">
        <w:rPr>
          <w:rFonts w:ascii="David" w:hAnsi="David"/>
          <w:sz w:val="24"/>
          <w:rtl/>
        </w:rPr>
        <w:t xml:space="preserve"> בביטחון, הופצה בקרב קהל הילדים הצרפתי,</w:t>
      </w:r>
      <w:r w:rsidRPr="00E747D1">
        <w:rPr>
          <w:rFonts w:ascii="David" w:hAnsi="David" w:hint="cs"/>
          <w:sz w:val="24"/>
          <w:rtl/>
        </w:rPr>
        <w:t xml:space="preserve"> </w:t>
      </w:r>
      <w:r w:rsidRPr="00E747D1">
        <w:rPr>
          <w:rFonts w:ascii="David" w:hAnsi="David"/>
          <w:sz w:val="24"/>
          <w:rtl/>
        </w:rPr>
        <w:t>והם התרגשו והסתקרנו. כחמישים מתנדבים שהוכשרו</w:t>
      </w:r>
      <w:r w:rsidRPr="00E747D1">
        <w:rPr>
          <w:rFonts w:ascii="David" w:hAnsi="David" w:hint="cs"/>
          <w:sz w:val="24"/>
          <w:rtl/>
        </w:rPr>
        <w:t xml:space="preserve"> </w:t>
      </w:r>
      <w:r w:rsidRPr="00E747D1">
        <w:rPr>
          <w:rFonts w:ascii="David" w:hAnsi="David"/>
          <w:sz w:val="24"/>
          <w:rtl/>
        </w:rPr>
        <w:t>מטעם העמותה תפקדו במשמרות לאורך שעות היום, כשהם</w:t>
      </w:r>
      <w:r w:rsidRPr="00E747D1">
        <w:rPr>
          <w:rFonts w:ascii="David" w:hAnsi="David" w:hint="cs"/>
          <w:sz w:val="24"/>
          <w:rtl/>
        </w:rPr>
        <w:t xml:space="preserve"> </w:t>
      </w:r>
      <w:r w:rsidRPr="00E747D1">
        <w:rPr>
          <w:rFonts w:ascii="David" w:hAnsi="David"/>
          <w:sz w:val="24"/>
          <w:rtl/>
        </w:rPr>
        <w:t>לובשים זהות של מלאך כחול ועונים לכל ילד שפנה למלאך</w:t>
      </w:r>
      <w:r w:rsidRPr="00E747D1">
        <w:rPr>
          <w:rFonts w:ascii="David" w:hAnsi="David" w:hint="cs"/>
          <w:sz w:val="24"/>
          <w:rtl/>
        </w:rPr>
        <w:t>".</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tl/>
        </w:rPr>
        <w:t>לפרויקט הזה היו כמה מאפיינים ייחודיים שמראש העלו</w:t>
      </w:r>
      <w:r w:rsidRPr="00E747D1">
        <w:rPr>
          <w:rFonts w:hint="cs"/>
          <w:rtl/>
        </w:rPr>
        <w:t xml:space="preserve"> </w:t>
      </w:r>
      <w:r w:rsidRPr="00E747D1">
        <w:rPr>
          <w:rtl/>
        </w:rPr>
        <w:t>את רמת האמון של הילדים ואת הביטחון שחשו לדבר, ולכן</w:t>
      </w:r>
      <w:r w:rsidRPr="00E747D1">
        <w:rPr>
          <w:rFonts w:hint="cs"/>
          <w:rtl/>
        </w:rPr>
        <w:t xml:space="preserve"> </w:t>
      </w:r>
      <w:r w:rsidRPr="00E747D1">
        <w:rPr>
          <w:rtl/>
        </w:rPr>
        <w:t xml:space="preserve">הנכונות לשתף </w:t>
      </w:r>
      <w:r w:rsidRPr="00E747D1">
        <w:rPr>
          <w:rFonts w:hint="cs"/>
          <w:rtl/>
        </w:rPr>
        <w:t>ב</w:t>
      </w:r>
      <w:r w:rsidRPr="00E747D1">
        <w:rPr>
          <w:rtl/>
        </w:rPr>
        <w:t xml:space="preserve">מידע הייתה </w:t>
      </w:r>
      <w:r w:rsidRPr="00E747D1">
        <w:rPr>
          <w:rFonts w:hint="cs"/>
          <w:rtl/>
        </w:rPr>
        <w:t>רבה</w:t>
      </w:r>
      <w:r w:rsidRPr="00E747D1">
        <w:rPr>
          <w:rtl/>
        </w:rPr>
        <w:t xml:space="preserve"> מהרגיל:</w:t>
      </w:r>
    </w:p>
    <w:p w:rsidR="00B52032" w:rsidRPr="00E747D1" w:rsidRDefault="00B52032" w:rsidP="00B52032">
      <w:pPr>
        <w:spacing w:line="269" w:lineRule="auto"/>
        <w:rPr>
          <w:rtl/>
        </w:rPr>
      </w:pPr>
    </w:p>
    <w:p w:rsidR="00B52032" w:rsidRDefault="00B52032" w:rsidP="00B52032">
      <w:pPr>
        <w:pStyle w:val="af4"/>
        <w:numPr>
          <w:ilvl w:val="0"/>
          <w:numId w:val="15"/>
        </w:numPr>
        <w:spacing w:line="269" w:lineRule="auto"/>
      </w:pPr>
      <w:r w:rsidRPr="00E747D1">
        <w:rPr>
          <w:rFonts w:ascii="David" w:hAnsi="David"/>
          <w:sz w:val="24"/>
          <w:rtl/>
        </w:rPr>
        <w:t>שיחה</w:t>
      </w:r>
      <w:r w:rsidRPr="00E747D1">
        <w:rPr>
          <w:rtl/>
        </w:rPr>
        <w:t xml:space="preserve"> עם הילדים בערוץ סודי וייעודי שמכוון רק </w:t>
      </w:r>
      <w:r w:rsidRPr="00E747D1">
        <w:rPr>
          <w:rFonts w:hint="cs"/>
          <w:rtl/>
        </w:rPr>
        <w:t>ל</w:t>
      </w:r>
      <w:r w:rsidRPr="00E747D1">
        <w:rPr>
          <w:rtl/>
        </w:rPr>
        <w:t xml:space="preserve">הם </w:t>
      </w:r>
      <w:r w:rsidRPr="00E747D1">
        <w:rPr>
          <w:rFonts w:hint="cs"/>
          <w:rtl/>
        </w:rPr>
        <w:t xml:space="preserve">- </w:t>
      </w:r>
      <w:r w:rsidRPr="00E747D1">
        <w:rPr>
          <w:rtl/>
        </w:rPr>
        <w:t xml:space="preserve">בניגוד לאמצעי תקשורת גנרי כגון מייל או טלפון, </w:t>
      </w:r>
      <w:proofErr w:type="spellStart"/>
      <w:r w:rsidRPr="00E747D1">
        <w:rPr>
          <w:rtl/>
        </w:rPr>
        <w:t>האווטר</w:t>
      </w:r>
      <w:proofErr w:type="spellEnd"/>
      <w:r w:rsidRPr="00E747D1">
        <w:rPr>
          <w:rFonts w:hint="cs"/>
          <w:rtl/>
        </w:rPr>
        <w:t xml:space="preserve"> </w:t>
      </w:r>
      <w:r w:rsidRPr="00E747D1">
        <w:rPr>
          <w:rtl/>
        </w:rPr>
        <w:t>נוצר במיוחד עבור הילדים ותקשר איתם במקום שהם</w:t>
      </w:r>
      <w:r w:rsidRPr="00E747D1">
        <w:rPr>
          <w:rFonts w:hint="cs"/>
          <w:rtl/>
        </w:rPr>
        <w:t xml:space="preserve"> </w:t>
      </w:r>
      <w:r w:rsidRPr="00E747D1">
        <w:rPr>
          <w:rtl/>
        </w:rPr>
        <w:t>אוהבים לבלות בו.</w:t>
      </w:r>
    </w:p>
    <w:p w:rsidR="00B52032" w:rsidRPr="00C0241C" w:rsidRDefault="00B52032" w:rsidP="00B52032">
      <w:pPr>
        <w:spacing w:line="269" w:lineRule="auto"/>
      </w:pPr>
    </w:p>
    <w:p w:rsidR="00B52032" w:rsidRDefault="00B52032" w:rsidP="00B52032">
      <w:pPr>
        <w:pStyle w:val="af4"/>
        <w:numPr>
          <w:ilvl w:val="0"/>
          <w:numId w:val="15"/>
        </w:numPr>
        <w:spacing w:line="269" w:lineRule="auto"/>
      </w:pPr>
      <w:r w:rsidRPr="00E747D1">
        <w:rPr>
          <w:rFonts w:ascii="David" w:hAnsi="David"/>
          <w:sz w:val="24"/>
          <w:rtl/>
        </w:rPr>
        <w:t>שיתוף</w:t>
      </w:r>
      <w:r w:rsidRPr="00E747D1">
        <w:rPr>
          <w:rtl/>
        </w:rPr>
        <w:t xml:space="preserve"> הפעולה עם </w:t>
      </w:r>
      <w:proofErr w:type="spellStart"/>
      <w:r w:rsidRPr="00E747D1">
        <w:rPr>
          <w:rtl/>
        </w:rPr>
        <w:t>משפיעני</w:t>
      </w:r>
      <w:proofErr w:type="spellEnd"/>
      <w:r w:rsidRPr="00E747D1">
        <w:rPr>
          <w:rtl/>
        </w:rPr>
        <w:t xml:space="preserve"> </w:t>
      </w:r>
      <w:proofErr w:type="spellStart"/>
      <w:r w:rsidRPr="00E747D1">
        <w:rPr>
          <w:rtl/>
        </w:rPr>
        <w:t>גיימינג</w:t>
      </w:r>
      <w:proofErr w:type="spellEnd"/>
      <w:r w:rsidRPr="00E747D1">
        <w:rPr>
          <w:rtl/>
        </w:rPr>
        <w:t xml:space="preserve"> </w:t>
      </w:r>
      <w:r w:rsidRPr="00E747D1">
        <w:rPr>
          <w:rFonts w:hint="cs"/>
          <w:rtl/>
        </w:rPr>
        <w:t xml:space="preserve">- </w:t>
      </w:r>
      <w:proofErr w:type="spellStart"/>
      <w:r w:rsidRPr="00E747D1">
        <w:rPr>
          <w:rtl/>
        </w:rPr>
        <w:t>המשפיענים</w:t>
      </w:r>
      <w:proofErr w:type="spellEnd"/>
      <w:r w:rsidRPr="00E747D1">
        <w:rPr>
          <w:rtl/>
        </w:rPr>
        <w:t xml:space="preserve"> "מכרו" מוצר חברתי במקום מוצר מסחרי</w:t>
      </w:r>
      <w:r w:rsidRPr="00E747D1">
        <w:rPr>
          <w:rFonts w:hint="cs"/>
          <w:rtl/>
        </w:rPr>
        <w:t xml:space="preserve"> </w:t>
      </w:r>
      <w:r w:rsidRPr="00E747D1">
        <w:rPr>
          <w:rtl/>
        </w:rPr>
        <w:t xml:space="preserve">כגון תיק או ליפסטיק. בזכות העוצמה שיש </w:t>
      </w:r>
      <w:proofErr w:type="spellStart"/>
      <w:r w:rsidRPr="00E747D1">
        <w:rPr>
          <w:rtl/>
        </w:rPr>
        <w:t>למשפיענים</w:t>
      </w:r>
      <w:proofErr w:type="spellEnd"/>
      <w:r w:rsidRPr="00E747D1">
        <w:rPr>
          <w:rtl/>
        </w:rPr>
        <w:t>,</w:t>
      </w:r>
      <w:r w:rsidRPr="00E747D1">
        <w:rPr>
          <w:rFonts w:hint="cs"/>
          <w:rtl/>
        </w:rPr>
        <w:t xml:space="preserve"> </w:t>
      </w:r>
      <w:r w:rsidRPr="00E747D1">
        <w:rPr>
          <w:rtl/>
        </w:rPr>
        <w:t xml:space="preserve">הם גויסו גם בארץ לקמפיינים חברתיים, לדוגמה </w:t>
      </w:r>
      <w:r w:rsidRPr="00E747D1">
        <w:rPr>
          <w:rFonts w:hint="cs"/>
          <w:rtl/>
        </w:rPr>
        <w:t xml:space="preserve">- </w:t>
      </w:r>
      <w:r w:rsidRPr="00E747D1">
        <w:rPr>
          <w:rtl/>
        </w:rPr>
        <w:t>קמפיין "תחשבו טוב" נגד אלימות ברשת.</w:t>
      </w:r>
    </w:p>
    <w:p w:rsidR="00B52032" w:rsidRPr="00C0241C" w:rsidRDefault="00B52032" w:rsidP="00B52032">
      <w:pPr>
        <w:spacing w:line="269" w:lineRule="auto"/>
      </w:pPr>
    </w:p>
    <w:p w:rsidR="00B52032" w:rsidRPr="00E747D1" w:rsidRDefault="00B52032" w:rsidP="00B52032">
      <w:pPr>
        <w:pStyle w:val="af4"/>
        <w:numPr>
          <w:ilvl w:val="0"/>
          <w:numId w:val="15"/>
        </w:numPr>
        <w:spacing w:line="269" w:lineRule="auto"/>
        <w:rPr>
          <w:rtl/>
        </w:rPr>
      </w:pPr>
      <w:r w:rsidRPr="00E747D1">
        <w:rPr>
          <w:rFonts w:ascii="David" w:hAnsi="David" w:hint="cs"/>
          <w:sz w:val="24"/>
          <w:rtl/>
        </w:rPr>
        <w:t>יצירת</w:t>
      </w:r>
      <w:r w:rsidRPr="00E747D1">
        <w:rPr>
          <w:rtl/>
        </w:rPr>
        <w:t xml:space="preserve"> ריחוק פסיכולוגי </w:t>
      </w:r>
      <w:r w:rsidRPr="00E747D1">
        <w:rPr>
          <w:rFonts w:hint="cs"/>
          <w:rtl/>
        </w:rPr>
        <w:t>-</w:t>
      </w:r>
      <w:r w:rsidRPr="00E747D1">
        <w:rPr>
          <w:rtl/>
        </w:rPr>
        <w:t xml:space="preserve"> מפגש וירטואלי</w:t>
      </w:r>
      <w:r w:rsidRPr="00E747D1">
        <w:rPr>
          <w:rFonts w:hint="cs"/>
          <w:rtl/>
        </w:rPr>
        <w:t xml:space="preserve"> </w:t>
      </w:r>
      <w:r w:rsidRPr="00E747D1">
        <w:rPr>
          <w:rtl/>
        </w:rPr>
        <w:t xml:space="preserve">מקל </w:t>
      </w:r>
      <w:r w:rsidRPr="00E747D1">
        <w:rPr>
          <w:rFonts w:hint="cs"/>
          <w:rtl/>
        </w:rPr>
        <w:t>את השיתוף</w:t>
      </w:r>
      <w:r w:rsidRPr="00E747D1">
        <w:rPr>
          <w:rtl/>
        </w:rPr>
        <w:t xml:space="preserve"> בחוויות אישיות קשות</w:t>
      </w:r>
      <w:r w:rsidRPr="00E747D1">
        <w:rPr>
          <w:rFonts w:hint="cs"/>
          <w:rtl/>
        </w:rPr>
        <w:t>, ולפיכך ל</w:t>
      </w:r>
      <w:r w:rsidRPr="00E747D1">
        <w:rPr>
          <w:rtl/>
        </w:rPr>
        <w:t xml:space="preserve">אנשים </w:t>
      </w:r>
      <w:r w:rsidRPr="00E747D1">
        <w:rPr>
          <w:rFonts w:hint="cs"/>
          <w:rtl/>
        </w:rPr>
        <w:t xml:space="preserve">מסוימים </w:t>
      </w:r>
      <w:r w:rsidRPr="00E747D1">
        <w:rPr>
          <w:rtl/>
        </w:rPr>
        <w:t>נוח יותר לנהל אינטראקציות חברתיות</w:t>
      </w:r>
      <w:r w:rsidRPr="00E747D1">
        <w:rPr>
          <w:rFonts w:hint="cs"/>
          <w:rtl/>
        </w:rPr>
        <w:t xml:space="preserve"> </w:t>
      </w:r>
      <w:r w:rsidRPr="00E747D1">
        <w:rPr>
          <w:rtl/>
        </w:rPr>
        <w:t>בעולם הווירטואלי מאשר בעולם הפיזי</w:t>
      </w:r>
      <w:r w:rsidRPr="00E747D1">
        <w:rPr>
          <w:rFonts w:hint="cs"/>
          <w:rtl/>
        </w:rPr>
        <w:t>.</w:t>
      </w:r>
      <w:r w:rsidRPr="00E747D1">
        <w:rPr>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C0241C">
        <w:rPr>
          <w:rStyle w:val="70"/>
          <w:rFonts w:hint="cs"/>
          <w:rtl/>
        </w:rPr>
        <w:lastRenderedPageBreak/>
        <w:t>תוצאות הפרויקט:</w:t>
      </w:r>
      <w:r w:rsidRPr="00E747D1">
        <w:rPr>
          <w:rFonts w:hint="cs"/>
          <w:rtl/>
        </w:rPr>
        <w:t xml:space="preserve"> </w:t>
      </w:r>
      <w:r w:rsidRPr="00E747D1">
        <w:rPr>
          <w:rtl/>
        </w:rPr>
        <w:t>בעקבות ההצלחה הפך המהלך החד-פעמי של העמותה לפרויקט ארוך טווח בשיתוף הרשויות</w:t>
      </w:r>
      <w:r w:rsidRPr="00E747D1">
        <w:rPr>
          <w:rFonts w:hint="cs"/>
          <w:rtl/>
        </w:rPr>
        <w:t xml:space="preserve"> </w:t>
      </w:r>
      <w:r w:rsidRPr="00E747D1">
        <w:rPr>
          <w:rtl/>
        </w:rPr>
        <w:t>בצרפת. הוקם כוח משימה ממשלתי רב-תחומי כדי להמשיך</w:t>
      </w:r>
      <w:r w:rsidRPr="00E747D1">
        <w:rPr>
          <w:rFonts w:hint="cs"/>
          <w:rtl/>
        </w:rPr>
        <w:t xml:space="preserve"> </w:t>
      </w:r>
      <w:r w:rsidRPr="00E747D1">
        <w:rPr>
          <w:rtl/>
        </w:rPr>
        <w:t>להפעיל את הפרויקט בדרכים נוספות. נוצר גם שיתוף</w:t>
      </w:r>
      <w:r w:rsidRPr="00E747D1">
        <w:rPr>
          <w:rFonts w:hint="cs"/>
          <w:rtl/>
        </w:rPr>
        <w:t xml:space="preserve"> </w:t>
      </w:r>
      <w:r w:rsidRPr="00E747D1">
        <w:rPr>
          <w:rtl/>
        </w:rPr>
        <w:t xml:space="preserve">פעולה עם </w:t>
      </w:r>
      <w:proofErr w:type="spellStart"/>
      <w:r w:rsidRPr="00E747D1">
        <w:rPr>
          <w:rtl/>
        </w:rPr>
        <w:t>יורופול</w:t>
      </w:r>
      <w:proofErr w:type="spellEnd"/>
      <w:r w:rsidRPr="00E747D1">
        <w:rPr>
          <w:rtl/>
        </w:rPr>
        <w:t xml:space="preserve"> </w:t>
      </w:r>
      <w:r w:rsidRPr="00E747D1">
        <w:rPr>
          <w:rFonts w:hint="cs"/>
          <w:rtl/>
        </w:rPr>
        <w:t>-</w:t>
      </w:r>
      <w:r w:rsidRPr="00E747D1">
        <w:rPr>
          <w:rtl/>
        </w:rPr>
        <w:t xml:space="preserve"> כוח השיטור של האיחוד </w:t>
      </w:r>
      <w:proofErr w:type="spellStart"/>
      <w:r w:rsidRPr="00E747D1">
        <w:rPr>
          <w:rtl/>
        </w:rPr>
        <w:t>האירופי.ככלל</w:t>
      </w:r>
      <w:proofErr w:type="spellEnd"/>
      <w:r w:rsidRPr="00E747D1">
        <w:rPr>
          <w:rtl/>
        </w:rPr>
        <w:t xml:space="preserve">, בשנים האחרונות משקיע </w:t>
      </w:r>
      <w:proofErr w:type="spellStart"/>
      <w:r w:rsidRPr="00E747D1">
        <w:rPr>
          <w:rFonts w:hint="cs"/>
          <w:rtl/>
        </w:rPr>
        <w:t>ה</w:t>
      </w:r>
      <w:r w:rsidRPr="00E747D1">
        <w:rPr>
          <w:rtl/>
        </w:rPr>
        <w:t>יורופול</w:t>
      </w:r>
      <w:proofErr w:type="spellEnd"/>
      <w:r w:rsidRPr="00E747D1">
        <w:rPr>
          <w:rtl/>
        </w:rPr>
        <w:t xml:space="preserve"> מאמצים רבים</w:t>
      </w:r>
      <w:r w:rsidRPr="00E747D1">
        <w:rPr>
          <w:rFonts w:hint="cs"/>
          <w:rtl/>
        </w:rPr>
        <w:t xml:space="preserve"> </w:t>
      </w:r>
      <w:r w:rsidRPr="00E747D1">
        <w:rPr>
          <w:rtl/>
        </w:rPr>
        <w:t xml:space="preserve">בפיתוח שיטות אכיפה חדשניות, חלקן </w:t>
      </w:r>
      <w:proofErr w:type="spellStart"/>
      <w:r w:rsidRPr="00E747D1">
        <w:rPr>
          <w:rtl/>
        </w:rPr>
        <w:t>במטאוורס</w:t>
      </w:r>
      <w:proofErr w:type="spellEnd"/>
      <w:r w:rsidRPr="00E747D1">
        <w:rPr>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ממקרה הבוחן הצרפתי עולה כי שיח עם ילדים ובני נוער בערוץ סודי וייעודי שמוכוון אליהם, שמותאם לתחומי העניין ולעולמות התוכן שלהם, באמצעות מפגש וירטואלי - יוצר ריחוק פסיכולוגי שמקל על השיתוף בחוויות אישיות קשות ועשוי לסייע ביצירת אמון, הגברת הנכונות לשתף במידע ולאיתור בני נוער שקשה להגיע אליהם בדרכים המסורתיות.</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למשרדי הרווחה והחינוך יחד עם מוקד 105 במשטרה ללמוד מהפרויקטים הללו ולבחון כיצד ניתן ליישמם, בכפוף לנקיטת אמצעי זהירות נדרשים על פי דין, כדי להפיק יתרונות מכלים דיגיטליים אלה גם בישראל לצורך </w:t>
      </w:r>
      <w:proofErr w:type="spellStart"/>
      <w:r w:rsidRPr="00E747D1">
        <w:rPr>
          <w:rFonts w:hint="cs"/>
          <w:b/>
          <w:bCs/>
          <w:rtl/>
        </w:rPr>
        <w:t>יישוג</w:t>
      </w:r>
      <w:proofErr w:type="spellEnd"/>
      <w:r w:rsidRPr="00E747D1">
        <w:rPr>
          <w:rFonts w:hint="cs"/>
          <w:b/>
          <w:bCs/>
          <w:rtl/>
        </w:rPr>
        <w:t>, איתור ואף טיפול בבני נוער בסיכון.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rFonts w:ascii="David" w:hAnsi="David"/>
          <w:sz w:val="24"/>
          <w:rtl/>
        </w:rPr>
      </w:pPr>
      <w:r w:rsidRPr="00E747D1">
        <w:rPr>
          <w:rFonts w:ascii="David" w:hAnsi="David"/>
          <w:sz w:val="24"/>
          <w:rtl/>
        </w:rPr>
        <w:t>משטרת ישראל מסרה בתשובתה למשרד מבקר המדינה מ</w:t>
      </w:r>
      <w:r w:rsidRPr="00E747D1">
        <w:rPr>
          <w:rFonts w:ascii="David" w:hAnsi="David" w:hint="cs"/>
          <w:sz w:val="24"/>
          <w:rtl/>
        </w:rPr>
        <w:t>מאי 2025</w:t>
      </w:r>
      <w:r w:rsidRPr="00E747D1">
        <w:rPr>
          <w:rFonts w:ascii="David" w:hAnsi="David"/>
          <w:sz w:val="24"/>
          <w:rtl/>
        </w:rPr>
        <w:t xml:space="preserve"> כי היא מכירה בחשיבות ההמלצות שהועלו ומעריכה את הצורך בהן. עם זאת ציינה המשטרה כי ביצוע ההמלצות תלוי בהקצאת משאבים ובהתכנסות של כלל המשרדים והגופים במסגרת פעילות ועדת היגוי בראשות המשרד לביטחון לאומי.</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שירות בתי הסוהר (להלן - שב"ס) ב</w:t>
      </w:r>
      <w:r w:rsidRPr="00E747D1">
        <w:rPr>
          <w:rFonts w:hint="cs"/>
          <w:b/>
          <w:bCs/>
          <w:rtl/>
        </w:rPr>
        <w:t xml:space="preserve">משרד לביטחון לאומי </w:t>
      </w:r>
      <w:r w:rsidRPr="00E747D1">
        <w:rPr>
          <w:rFonts w:hint="cs"/>
          <w:rtl/>
        </w:rPr>
        <w:t xml:space="preserve">מסר בתגובתו ממאי 2025 כי הוא מבצע "העברת מקל" לרשות לשיקום האסיר, וכי </w:t>
      </w:r>
      <w:r w:rsidRPr="00E747D1">
        <w:rPr>
          <w:rFonts w:hint="eastAsia"/>
          <w:rtl/>
        </w:rPr>
        <w:t>נדרש</w:t>
      </w:r>
      <w:r w:rsidRPr="00E747D1">
        <w:rPr>
          <w:rtl/>
        </w:rPr>
        <w:t xml:space="preserve"> </w:t>
      </w:r>
      <w:r w:rsidRPr="00E747D1">
        <w:rPr>
          <w:rFonts w:hint="eastAsia"/>
          <w:rtl/>
        </w:rPr>
        <w:t>לוודא</w:t>
      </w:r>
      <w:r w:rsidRPr="00E747D1">
        <w:rPr>
          <w:rFonts w:hint="cs"/>
          <w:rtl/>
        </w:rPr>
        <w:t xml:space="preserve"> בהעברת האינפורמציה גם לרשויות הרווחה באזור מגורי </w:t>
      </w:r>
      <w:r w:rsidRPr="00E747D1">
        <w:rPr>
          <w:rFonts w:hint="eastAsia"/>
          <w:rtl/>
        </w:rPr>
        <w:t>ה</w:t>
      </w:r>
      <w:r w:rsidRPr="00E747D1">
        <w:rPr>
          <w:rFonts w:hint="cs"/>
          <w:rtl/>
        </w:rPr>
        <w:t>קטין החוזר לקהילה, כדי לאפשר פנייה יזומה של גורמי הטיפול אל הקטין ואל משפחתו לשם חזרתו לקהילה באופן מוסדר והולם. כמו כן נמסר כי הגורמים הרלוונטיים בשב"ס ממליצים כי ייווצר ממשק של העברת אינפורמציה בין משרד הרווחה לבין משרד הפנים, ביטוח לאומי, שב"ס ורשויות הרווחה.</w:t>
      </w:r>
    </w:p>
    <w:p w:rsidR="00B52032" w:rsidRPr="00E747D1" w:rsidRDefault="00B52032" w:rsidP="00B52032">
      <w:pPr>
        <w:spacing w:line="269" w:lineRule="auto"/>
        <w:rPr>
          <w:rFonts w:ascii="David" w:hAnsi="David"/>
          <w:sz w:val="24"/>
        </w:rPr>
      </w:pPr>
    </w:p>
    <w:p w:rsidR="00B52032" w:rsidRPr="00E747D1" w:rsidRDefault="00B52032" w:rsidP="00B52032">
      <w:pPr>
        <w:pStyle w:val="6"/>
        <w:spacing w:line="269" w:lineRule="auto"/>
        <w:rPr>
          <w:rFonts w:ascii="David" w:hAnsi="David"/>
          <w:sz w:val="24"/>
          <w:rtl/>
        </w:rPr>
      </w:pPr>
      <w:r w:rsidRPr="00E747D1">
        <w:rPr>
          <w:rStyle w:val="51"/>
          <w:rFonts w:hint="cs"/>
          <w:rtl/>
        </w:rPr>
        <w:t>כלים דיגיטליים שפותחו בישראל בשנים האחרונות לצורך איתור ילדים ובני נוער בסיכון וטיפול בהם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אחת</w:t>
      </w:r>
      <w:r w:rsidRPr="00E747D1">
        <w:rPr>
          <w:rFonts w:ascii="David" w:hAnsi="David"/>
          <w:sz w:val="24"/>
          <w:rtl/>
        </w:rPr>
        <w:t xml:space="preserve"> מוועדות המשנה</w:t>
      </w:r>
      <w:r w:rsidRPr="00E747D1">
        <w:rPr>
          <w:rFonts w:ascii="David" w:hAnsi="David" w:hint="cs"/>
          <w:sz w:val="24"/>
          <w:rtl/>
        </w:rPr>
        <w:t xml:space="preserve"> של ועדת וינטר</w:t>
      </w:r>
      <w:r w:rsidRPr="00E747D1">
        <w:rPr>
          <w:rFonts w:ascii="David" w:hAnsi="David"/>
          <w:sz w:val="24"/>
          <w:rtl/>
        </w:rPr>
        <w:t xml:space="preserve"> עסקה בהגדרת המושג "סכנה" ובפיתוח כלי האיתותים לזיהוי מצבי סכנה של ילדים</w:t>
      </w:r>
      <w:r w:rsidRPr="00E747D1">
        <w:rPr>
          <w:rFonts w:ascii="David" w:hAnsi="David" w:hint="cs"/>
          <w:sz w:val="24"/>
          <w:rtl/>
        </w:rPr>
        <w:t xml:space="preserve"> </w:t>
      </w:r>
      <w:r w:rsidRPr="00E747D1">
        <w:rPr>
          <w:rFonts w:ascii="David" w:hAnsi="David"/>
          <w:sz w:val="24"/>
          <w:rtl/>
        </w:rPr>
        <w:t xml:space="preserve">ובני נוער. בשנים שעברו מאז פותחו כלי הערכת סכנה נוספים </w:t>
      </w:r>
      <w:r w:rsidRPr="00E747D1">
        <w:rPr>
          <w:rFonts w:ascii="David" w:hAnsi="David" w:hint="cs"/>
          <w:sz w:val="24"/>
          <w:rtl/>
        </w:rPr>
        <w:t>הנבדלים</w:t>
      </w:r>
      <w:r w:rsidRPr="00E747D1">
        <w:rPr>
          <w:rFonts w:ascii="David" w:hAnsi="David"/>
          <w:sz w:val="24"/>
          <w:rtl/>
        </w:rPr>
        <w:t xml:space="preserve"> </w:t>
      </w:r>
      <w:r w:rsidRPr="00E747D1">
        <w:rPr>
          <w:rFonts w:ascii="David" w:hAnsi="David" w:hint="cs"/>
          <w:sz w:val="24"/>
          <w:rtl/>
        </w:rPr>
        <w:t>זה מזה</w:t>
      </w:r>
      <w:r w:rsidRPr="00E747D1">
        <w:rPr>
          <w:rFonts w:ascii="David" w:hAnsi="David"/>
          <w:sz w:val="24"/>
          <w:rtl/>
        </w:rPr>
        <w:t xml:space="preserve"> במטרתם ובקהלי היעד</w:t>
      </w:r>
      <w:r w:rsidRPr="00E747D1">
        <w:rPr>
          <w:rFonts w:ascii="David" w:hAnsi="David" w:hint="cs"/>
          <w:sz w:val="24"/>
          <w:rtl/>
        </w:rPr>
        <w:t xml:space="preserve"> </w:t>
      </w:r>
      <w:r w:rsidRPr="00E747D1">
        <w:rPr>
          <w:rFonts w:ascii="David" w:hAnsi="David"/>
          <w:sz w:val="24"/>
          <w:rtl/>
        </w:rPr>
        <w:t>שלהם</w:t>
      </w:r>
      <w:r w:rsidRPr="00E747D1">
        <w:rPr>
          <w:rFonts w:ascii="David" w:hAnsi="David"/>
          <w:sz w:val="24"/>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להלן מפורטים כלים דיגיטליים לאיתור ילדים ובני נוער, שפותחו במשרד הרווחה: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427BB7">
        <w:rPr>
          <w:rStyle w:val="70"/>
          <w:rFonts w:hint="cs"/>
          <w:rtl/>
        </w:rPr>
        <w:t>שאלון איתותים:</w:t>
      </w:r>
      <w:r w:rsidRPr="00E747D1">
        <w:rPr>
          <w:rFonts w:hint="cs"/>
          <w:rtl/>
        </w:rPr>
        <w:t xml:space="preserve"> משרד הרווחה, בשיתוף עם גורמים נוספים</w:t>
      </w:r>
      <w:r w:rsidRPr="00E747D1">
        <w:rPr>
          <w:rStyle w:val="af3"/>
          <w:rtl/>
        </w:rPr>
        <w:footnoteReference w:id="260"/>
      </w:r>
      <w:r w:rsidRPr="00E747D1">
        <w:rPr>
          <w:rFonts w:hint="cs"/>
          <w:rtl/>
        </w:rPr>
        <w:t xml:space="preserve">, פיתח שאלון מקוון (ראו סרטון הסברה לשאלון "איתותים") שהושק באמצע אוקטובר 2024 ונועד לסייע לאנשי מקצוע בזיהוי ואיתור מוקדם של מצבי סכנה של ילדים ובני נוער - התעללות והזנחה, להעריך את מידת הסכנה הנשקפת לחייהם, לבריאותם ולהישרדותם </w:t>
      </w:r>
      <w:r w:rsidRPr="00E747D1">
        <w:rPr>
          <w:rFonts w:ascii="David" w:hAnsi="David" w:hint="cs"/>
          <w:sz w:val="24"/>
          <w:rtl/>
        </w:rPr>
        <w:t>ולתמוך בתהליכי קבלת ההחלטות תוך מתן הכוונה להמשך הערכה והתערבות</w:t>
      </w:r>
      <w:r w:rsidRPr="00E747D1">
        <w:rPr>
          <w:rFonts w:hint="cs"/>
          <w:rtl/>
        </w:rPr>
        <w:t xml:space="preserve">. הכלי נועד לשרת אנשי מקצוע מהתחומים והמערכות השונות - רווחה, בריאות, חינוך, עלייה וקליטה, ביטחון פנים ועוד, הפוגשים ילדים במסגרת עבודתם.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לאחר</w:t>
      </w:r>
      <w:r w:rsidRPr="00E747D1">
        <w:rPr>
          <w:rtl/>
        </w:rPr>
        <w:t xml:space="preserve"> מילוי השאלון מתקבל ציון </w:t>
      </w:r>
      <w:r w:rsidRPr="00E747D1">
        <w:rPr>
          <w:rFonts w:hint="cs"/>
          <w:rtl/>
        </w:rPr>
        <w:t>המסווג</w:t>
      </w:r>
      <w:r w:rsidRPr="00E747D1">
        <w:rPr>
          <w:rtl/>
        </w:rPr>
        <w:t xml:space="preserve"> את מידת</w:t>
      </w:r>
      <w:r w:rsidRPr="00E747D1">
        <w:rPr>
          <w:rFonts w:hint="cs"/>
          <w:rtl/>
        </w:rPr>
        <w:t xml:space="preserve"> </w:t>
      </w:r>
      <w:r w:rsidRPr="00E747D1">
        <w:rPr>
          <w:rtl/>
        </w:rPr>
        <w:t>הסכנה שהילד נתון בה</w:t>
      </w:r>
      <w:r w:rsidRPr="00E747D1">
        <w:rPr>
          <w:rFonts w:hint="cs"/>
          <w:rtl/>
        </w:rPr>
        <w:t xml:space="preserve"> ל</w:t>
      </w:r>
      <w:r w:rsidRPr="00E747D1">
        <w:rPr>
          <w:rtl/>
        </w:rPr>
        <w:t>אחת משלוש רמות סיכון</w:t>
      </w:r>
      <w:r w:rsidRPr="00E747D1">
        <w:rPr>
          <w:rFonts w:hint="cs"/>
          <w:rtl/>
        </w:rPr>
        <w:t xml:space="preserve"> - נמוכה-בינונית, גבוהה, וסכנה </w:t>
      </w:r>
      <w:proofErr w:type="spellStart"/>
      <w:r w:rsidRPr="00E747D1">
        <w:rPr>
          <w:rFonts w:hint="cs"/>
          <w:rtl/>
        </w:rPr>
        <w:t>מיידית</w:t>
      </w:r>
      <w:proofErr w:type="spellEnd"/>
      <w:r w:rsidRPr="00E747D1">
        <w:rPr>
          <w:rFonts w:hint="cs"/>
          <w:rtl/>
        </w:rPr>
        <w:t xml:space="preserve"> וגבוהה מאוד. </w:t>
      </w:r>
      <w:r w:rsidRPr="00E747D1">
        <w:rPr>
          <w:rtl/>
        </w:rPr>
        <w:t>לפי</w:t>
      </w:r>
      <w:r w:rsidRPr="00E747D1">
        <w:rPr>
          <w:rFonts w:hint="cs"/>
          <w:rtl/>
        </w:rPr>
        <w:t xml:space="preserve"> הציון</w:t>
      </w:r>
      <w:r w:rsidRPr="00E747D1">
        <w:rPr>
          <w:rtl/>
        </w:rPr>
        <w:t xml:space="preserve"> מוצעת לאיש המקצוע הממלא</w:t>
      </w:r>
      <w:r w:rsidRPr="00E747D1">
        <w:rPr>
          <w:rFonts w:hint="cs"/>
          <w:rtl/>
        </w:rPr>
        <w:t xml:space="preserve"> את השאלון</w:t>
      </w:r>
      <w:r w:rsidRPr="00E747D1">
        <w:rPr>
          <w:rtl/>
        </w:rPr>
        <w:t xml:space="preserve"> הכוונה </w:t>
      </w:r>
      <w:r w:rsidRPr="00E747D1">
        <w:rPr>
          <w:rFonts w:hint="cs"/>
          <w:rtl/>
        </w:rPr>
        <w:t>בנוגע</w:t>
      </w:r>
      <w:r w:rsidRPr="00E747D1">
        <w:rPr>
          <w:rtl/>
        </w:rPr>
        <w:t xml:space="preserve"> לדחיפות</w:t>
      </w:r>
      <w:r w:rsidRPr="00E747D1">
        <w:rPr>
          <w:rFonts w:hint="cs"/>
          <w:rtl/>
        </w:rPr>
        <w:t xml:space="preserve"> </w:t>
      </w:r>
      <w:r w:rsidRPr="00E747D1">
        <w:rPr>
          <w:rtl/>
        </w:rPr>
        <w:t>ולאופן שעליו לפעול לשם העמקת הערכת המצב ובחינת</w:t>
      </w:r>
      <w:r w:rsidRPr="00E747D1">
        <w:rPr>
          <w:rFonts w:hint="cs"/>
          <w:rtl/>
        </w:rPr>
        <w:t xml:space="preserve"> </w:t>
      </w:r>
      <w:r w:rsidRPr="00E747D1">
        <w:rPr>
          <w:rtl/>
        </w:rPr>
        <w:t>אופני ההתערבות הטיפולית וההגנתית הנדרשים.</w:t>
      </w:r>
      <w:r w:rsidRPr="00E747D1">
        <w:rPr>
          <w:rFonts w:hint="cs"/>
          <w:rtl/>
        </w:rPr>
        <w:t xml:space="preserve"> מילוי השאלון הוא אנונימי, </w:t>
      </w:r>
      <w:bookmarkStart w:id="97" w:name="_Hlk193880948"/>
      <w:r w:rsidRPr="00E747D1">
        <w:rPr>
          <w:rFonts w:hint="cs"/>
          <w:rtl/>
        </w:rPr>
        <w:t>והילד, הנער או ממלא השאלון אינו נדרש לציין בשאלון פרטים מזהים.</w:t>
      </w:r>
      <w:bookmarkEnd w:id="97"/>
    </w:p>
    <w:p w:rsidR="00B52032" w:rsidRPr="00E747D1" w:rsidRDefault="00B52032" w:rsidP="00B52032">
      <w:pPr>
        <w:pStyle w:val="a9"/>
        <w:spacing w:line="269" w:lineRule="auto"/>
        <w:rPr>
          <w:rtl/>
        </w:rPr>
      </w:pPr>
    </w:p>
    <w:p w:rsidR="00B52032" w:rsidRPr="00780FF2" w:rsidRDefault="00B52032" w:rsidP="00B52032">
      <w:pPr>
        <w:spacing w:line="269" w:lineRule="auto"/>
        <w:rPr>
          <w:rtl/>
        </w:rPr>
      </w:pPr>
      <w:r w:rsidRPr="00780FF2">
        <w:rPr>
          <w:rFonts w:hint="cs"/>
          <w:rtl/>
        </w:rPr>
        <w:lastRenderedPageBreak/>
        <w:t xml:space="preserve">מינהל שח"א גיבש שאלון מקוון 'מה נשמע' עבור חניכי הפנימיות - שהועבר במהלך מלחמת </w:t>
      </w:r>
      <w:r w:rsidRPr="00780FF2">
        <w:rPr>
          <w:rFonts w:hint="eastAsia"/>
          <w:rtl/>
        </w:rPr>
        <w:t>חרבות</w:t>
      </w:r>
      <w:r w:rsidRPr="00780FF2">
        <w:rPr>
          <w:rtl/>
        </w:rPr>
        <w:t xml:space="preserve"> </w:t>
      </w:r>
      <w:r w:rsidRPr="00780FF2">
        <w:rPr>
          <w:rFonts w:hint="eastAsia"/>
          <w:rtl/>
        </w:rPr>
        <w:t>ברזל</w:t>
      </w:r>
      <w:r w:rsidRPr="00780FF2">
        <w:rPr>
          <w:rFonts w:hint="cs"/>
          <w:rtl/>
        </w:rPr>
        <w:t xml:space="preserve"> כדי לזהות את מצב הרוח והמצב הנפשי/רגשי של החניכים במטרה לדייק את המענים שיש לפנימיות להציע עבורם.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427BB7">
        <w:rPr>
          <w:rStyle w:val="70"/>
          <w:rFonts w:hint="cs"/>
          <w:rtl/>
        </w:rPr>
        <w:t>שאלונים לזיהוי בני משפחה</w:t>
      </w:r>
      <w:r>
        <w:rPr>
          <w:rStyle w:val="70"/>
          <w:rFonts w:hint="cs"/>
          <w:rtl/>
        </w:rPr>
        <w:t>:</w:t>
      </w:r>
      <w:r w:rsidRPr="00E747D1">
        <w:rPr>
          <w:rFonts w:hint="cs"/>
          <w:b/>
          <w:bCs/>
          <w:rtl/>
        </w:rPr>
        <w:t xml:space="preserve"> </w:t>
      </w:r>
      <w:r w:rsidRPr="00E747D1">
        <w:rPr>
          <w:rFonts w:hint="cs"/>
          <w:rtl/>
        </w:rPr>
        <w:t>על רצף ההתמכרות, ושאלונים למתבגרים לזיהוי בעיית שימוש או התנהגות ממכרת (הימורים, קנאביס, אינטרנט או אלכוהול).</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proofErr w:type="spellStart"/>
      <w:r w:rsidRPr="00427BB7">
        <w:rPr>
          <w:rStyle w:val="70"/>
          <w:rFonts w:hint="cs"/>
          <w:rtl/>
        </w:rPr>
        <w:t>מת"ר</w:t>
      </w:r>
      <w:proofErr w:type="spellEnd"/>
      <w:r w:rsidRPr="00427BB7">
        <w:rPr>
          <w:rStyle w:val="70"/>
          <w:rFonts w:hint="cs"/>
          <w:rtl/>
        </w:rPr>
        <w:t xml:space="preserve"> (מדד תופעות רשותי)</w:t>
      </w:r>
      <w:r>
        <w:rPr>
          <w:rStyle w:val="70"/>
          <w:rFonts w:hint="cs"/>
          <w:rtl/>
        </w:rPr>
        <w:t>:</w:t>
      </w:r>
      <w:r w:rsidRPr="00E747D1">
        <w:rPr>
          <w:rFonts w:hint="cs"/>
          <w:rtl/>
        </w:rPr>
        <w:t xml:space="preserve"> בשנת 2024 פיתחו המשרד לביטחון לאומי בשיתוף עם </w:t>
      </w:r>
      <w:proofErr w:type="spellStart"/>
      <w:r w:rsidRPr="00E747D1">
        <w:rPr>
          <w:rFonts w:hint="cs"/>
          <w:rtl/>
        </w:rPr>
        <w:t>הלמ"ס</w:t>
      </w:r>
      <w:proofErr w:type="spellEnd"/>
      <w:r w:rsidRPr="00E747D1">
        <w:rPr>
          <w:rFonts w:hint="cs"/>
          <w:rtl/>
        </w:rPr>
        <w:t xml:space="preserve"> כלי עבודה המבוסס על מתודולוגיות סטטיסטיות מתקדמות ועל נתונים </w:t>
      </w:r>
      <w:proofErr w:type="spellStart"/>
      <w:r w:rsidRPr="00E747D1">
        <w:rPr>
          <w:rFonts w:hint="cs"/>
          <w:rtl/>
        </w:rPr>
        <w:t>מ</w:t>
      </w:r>
      <w:r w:rsidRPr="00E747D1">
        <w:rPr>
          <w:rFonts w:hint="eastAsia"/>
          <w:rtl/>
        </w:rPr>
        <w:t>י</w:t>
      </w:r>
      <w:r w:rsidRPr="00E747D1">
        <w:rPr>
          <w:rFonts w:hint="cs"/>
          <w:rtl/>
        </w:rPr>
        <w:t>נהליים</w:t>
      </w:r>
      <w:proofErr w:type="spellEnd"/>
      <w:r w:rsidRPr="00E747D1">
        <w:rPr>
          <w:rFonts w:hint="cs"/>
          <w:rtl/>
        </w:rPr>
        <w:t xml:space="preserve">, </w:t>
      </w:r>
      <w:r w:rsidRPr="00E747D1">
        <w:rPr>
          <w:rFonts w:hint="eastAsia"/>
          <w:rtl/>
        </w:rPr>
        <w:t>כדי</w:t>
      </w:r>
      <w:r w:rsidRPr="00E747D1">
        <w:rPr>
          <w:rFonts w:hint="cs"/>
          <w:rtl/>
        </w:rPr>
        <w:t xml:space="preserve"> למפות ולנתח תופעות אנטי-חברתיות ברמה המקומית, המחוזית והארצית. </w:t>
      </w:r>
      <w:proofErr w:type="spellStart"/>
      <w:r w:rsidRPr="00E747D1">
        <w:rPr>
          <w:rFonts w:hint="cs"/>
          <w:rtl/>
        </w:rPr>
        <w:t>המת"ר</w:t>
      </w:r>
      <w:proofErr w:type="spellEnd"/>
      <w:r w:rsidRPr="00E747D1">
        <w:rPr>
          <w:rFonts w:hint="cs"/>
          <w:rtl/>
        </w:rPr>
        <w:t xml:space="preserve"> הכולל מורכב משני תתי-מדדים (</w:t>
      </w:r>
      <w:proofErr w:type="spellStart"/>
      <w:r w:rsidRPr="00E747D1">
        <w:rPr>
          <w:rFonts w:hint="cs"/>
          <w:rtl/>
        </w:rPr>
        <w:t>מת"ר</w:t>
      </w:r>
      <w:proofErr w:type="spellEnd"/>
      <w:r w:rsidRPr="00E747D1">
        <w:rPr>
          <w:rFonts w:hint="cs"/>
          <w:rtl/>
        </w:rPr>
        <w:t xml:space="preserve"> מבוגרים </w:t>
      </w:r>
      <w:proofErr w:type="spellStart"/>
      <w:r w:rsidRPr="00E747D1">
        <w:rPr>
          <w:rFonts w:hint="cs"/>
          <w:rtl/>
        </w:rPr>
        <w:t>ומת"ר</w:t>
      </w:r>
      <w:proofErr w:type="spellEnd"/>
      <w:r w:rsidRPr="00E747D1">
        <w:rPr>
          <w:rFonts w:hint="cs"/>
          <w:rtl/>
        </w:rPr>
        <w:t xml:space="preserve"> ילדים/נוער) ומטרותיו המרכזיות הן: </w:t>
      </w:r>
    </w:p>
    <w:p w:rsidR="00B52032" w:rsidRPr="00E747D1" w:rsidRDefault="00B52032" w:rsidP="00B52032">
      <w:pPr>
        <w:spacing w:line="269" w:lineRule="auto"/>
        <w:rPr>
          <w:rtl/>
        </w:rPr>
      </w:pPr>
    </w:p>
    <w:p w:rsidR="00B52032" w:rsidRDefault="00B52032" w:rsidP="00B52032">
      <w:pPr>
        <w:pStyle w:val="af4"/>
        <w:numPr>
          <w:ilvl w:val="0"/>
          <w:numId w:val="40"/>
        </w:numPr>
        <w:spacing w:line="269" w:lineRule="auto"/>
        <w:rPr>
          <w:rtl/>
        </w:rPr>
      </w:pPr>
      <w:r w:rsidRPr="00E747D1">
        <w:rPr>
          <w:rFonts w:hint="cs"/>
          <w:rtl/>
        </w:rPr>
        <w:t>זיהוי יישובים שבהם למצויים מוקדים של תופעות ואוכלוסיות בסיכון בתחומים אלה: סמים, אלכוהול, התמכרויות ואלימות.</w:t>
      </w:r>
    </w:p>
    <w:p w:rsidR="00B52032" w:rsidRPr="00E747D1" w:rsidRDefault="00B52032" w:rsidP="00B52032">
      <w:pPr>
        <w:spacing w:line="269" w:lineRule="auto"/>
        <w:rPr>
          <w:rtl/>
        </w:rPr>
      </w:pPr>
    </w:p>
    <w:p w:rsidR="00B52032" w:rsidRDefault="00B52032" w:rsidP="00B52032">
      <w:pPr>
        <w:pStyle w:val="af4"/>
        <w:numPr>
          <w:ilvl w:val="0"/>
          <w:numId w:val="40"/>
        </w:numPr>
        <w:spacing w:line="269" w:lineRule="auto"/>
        <w:rPr>
          <w:rtl/>
        </w:rPr>
      </w:pPr>
      <w:r w:rsidRPr="00E747D1">
        <w:rPr>
          <w:rFonts w:hint="cs"/>
          <w:rtl/>
        </w:rPr>
        <w:t xml:space="preserve">גיבוש מפה יישובית שתאפשר </w:t>
      </w:r>
      <w:r w:rsidRPr="00E747D1">
        <w:rPr>
          <w:rFonts w:ascii="David" w:hAnsi="David"/>
          <w:sz w:val="24"/>
          <w:rtl/>
        </w:rPr>
        <w:t>הבניית ת</w:t>
      </w:r>
      <w:r w:rsidRPr="00E747D1">
        <w:rPr>
          <w:rFonts w:ascii="David" w:hAnsi="David" w:hint="eastAsia"/>
          <w:sz w:val="24"/>
          <w:rtl/>
        </w:rPr>
        <w:t>ו</w:t>
      </w:r>
      <w:r w:rsidRPr="00E747D1">
        <w:rPr>
          <w:rFonts w:ascii="David" w:hAnsi="David"/>
          <w:sz w:val="24"/>
          <w:rtl/>
        </w:rPr>
        <w:t>כנית עבודה ייעודית לטיפול</w:t>
      </w:r>
      <w:r w:rsidRPr="00E747D1">
        <w:rPr>
          <w:rFonts w:ascii="David" w:hAnsi="David" w:hint="cs"/>
          <w:sz w:val="24"/>
          <w:rtl/>
        </w:rPr>
        <w:t xml:space="preserve"> </w:t>
      </w:r>
      <w:r w:rsidRPr="00E747D1">
        <w:rPr>
          <w:rFonts w:ascii="David" w:hAnsi="David"/>
          <w:sz w:val="24"/>
          <w:rtl/>
        </w:rPr>
        <w:t>בתופעות הדורשות מענה באופן ממוקד, יעיל ומהיר</w:t>
      </w:r>
      <w:r w:rsidRPr="00E747D1">
        <w:rPr>
          <w:rFonts w:ascii="David" w:hAnsi="David"/>
          <w:sz w:val="24"/>
        </w:rPr>
        <w:t>.</w:t>
      </w:r>
    </w:p>
    <w:p w:rsidR="00B52032" w:rsidRPr="00E747D1" w:rsidRDefault="00B52032" w:rsidP="00B52032">
      <w:pPr>
        <w:spacing w:line="269" w:lineRule="auto"/>
        <w:rPr>
          <w:rtl/>
        </w:rPr>
      </w:pPr>
    </w:p>
    <w:p w:rsidR="00B52032" w:rsidRPr="00E747D1" w:rsidRDefault="00B52032" w:rsidP="00B52032">
      <w:pPr>
        <w:pStyle w:val="af4"/>
        <w:numPr>
          <w:ilvl w:val="0"/>
          <w:numId w:val="40"/>
        </w:numPr>
        <w:spacing w:line="269" w:lineRule="auto"/>
        <w:rPr>
          <w:rtl/>
        </w:rPr>
      </w:pPr>
      <w:r w:rsidRPr="00E747D1">
        <w:rPr>
          <w:rFonts w:hint="cs"/>
          <w:rtl/>
        </w:rPr>
        <w:t xml:space="preserve">סיוע למקבלי החלטות בקביעת </w:t>
      </w:r>
      <w:proofErr w:type="spellStart"/>
      <w:r w:rsidRPr="00E747D1">
        <w:rPr>
          <w:rFonts w:hint="cs"/>
          <w:rtl/>
        </w:rPr>
        <w:t>תוכניות</w:t>
      </w:r>
      <w:proofErr w:type="spellEnd"/>
      <w:r w:rsidRPr="00E747D1">
        <w:rPr>
          <w:rFonts w:hint="cs"/>
          <w:rtl/>
        </w:rPr>
        <w:t xml:space="preserve"> עבודה ומדיניות ברמה הארצית, המחוזית והמוניציפלית לצמצום של תופעות השימוש בסמים ואלכוהול, ההתמכרויות והאלימות ולניטור תופעות אלה.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המדד כולל משתנים ומשקולות שונים ומתבסס על נתונים שהתקבלו ממשרד הרווחה, ממשטרת ישראל, ממשרד החינוך ושב"ס</w:t>
      </w:r>
      <w:r w:rsidRPr="00E747D1">
        <w:rPr>
          <w:rStyle w:val="af3"/>
          <w:rtl/>
        </w:rPr>
        <w:footnoteReference w:id="261"/>
      </w:r>
      <w:r w:rsidRPr="00E747D1">
        <w:rPr>
          <w:rFonts w:hint="cs"/>
          <w:rtl/>
        </w:rPr>
        <w:t>.</w:t>
      </w:r>
    </w:p>
    <w:p w:rsidR="00B52032" w:rsidRPr="00E747D1" w:rsidRDefault="00B52032" w:rsidP="00B52032">
      <w:pPr>
        <w:pStyle w:val="a9"/>
        <w:spacing w:line="269" w:lineRule="auto"/>
        <w:rPr>
          <w:rtl/>
        </w:rPr>
      </w:pPr>
    </w:p>
    <w:p w:rsidR="00B52032" w:rsidRPr="00780FF2" w:rsidRDefault="00B52032" w:rsidP="00B52032">
      <w:pPr>
        <w:spacing w:line="269" w:lineRule="auto"/>
      </w:pPr>
      <w:r w:rsidRPr="00780FF2">
        <w:rPr>
          <w:rFonts w:hint="cs"/>
          <w:rtl/>
        </w:rPr>
        <w:t xml:space="preserve">הכלי אמור היה להתפרסם </w:t>
      </w:r>
      <w:r w:rsidRPr="00780FF2">
        <w:rPr>
          <w:rFonts w:hint="eastAsia"/>
          <w:rtl/>
        </w:rPr>
        <w:t>בתחילת</w:t>
      </w:r>
      <w:r w:rsidRPr="00780FF2">
        <w:rPr>
          <w:rtl/>
        </w:rPr>
        <w:t xml:space="preserve"> </w:t>
      </w:r>
      <w:r w:rsidRPr="00780FF2">
        <w:rPr>
          <w:rFonts w:hint="eastAsia"/>
          <w:rtl/>
        </w:rPr>
        <w:t>שנת</w:t>
      </w:r>
      <w:r w:rsidRPr="00780FF2">
        <w:rPr>
          <w:rFonts w:hint="cs"/>
          <w:rtl/>
        </w:rPr>
        <w:t xml:space="preserve"> 2025 אולם נכון </w:t>
      </w:r>
      <w:r w:rsidRPr="00780FF2">
        <w:rPr>
          <w:rFonts w:hint="eastAsia"/>
          <w:rtl/>
        </w:rPr>
        <w:t>למאי</w:t>
      </w:r>
      <w:r w:rsidRPr="00780FF2">
        <w:rPr>
          <w:rFonts w:hint="cs"/>
          <w:rtl/>
        </w:rPr>
        <w:t xml:space="preserve"> 2025, הוא עדיין לא פורסם. </w:t>
      </w:r>
      <w:r w:rsidRPr="00780FF2">
        <w:rPr>
          <w:rFonts w:hint="eastAsia"/>
          <w:rtl/>
        </w:rPr>
        <w:t>שנת</w:t>
      </w:r>
      <w:r w:rsidRPr="00780FF2">
        <w:rPr>
          <w:rtl/>
        </w:rPr>
        <w:t xml:space="preserve"> 2025 </w:t>
      </w:r>
      <w:r w:rsidRPr="00780FF2">
        <w:rPr>
          <w:rFonts w:hint="eastAsia"/>
          <w:rtl/>
        </w:rPr>
        <w:t>מתוכננת</w:t>
      </w:r>
      <w:r w:rsidRPr="00780FF2">
        <w:rPr>
          <w:rtl/>
        </w:rPr>
        <w:t xml:space="preserve"> </w:t>
      </w:r>
      <w:r w:rsidRPr="00780FF2">
        <w:rPr>
          <w:rFonts w:hint="eastAsia"/>
          <w:rtl/>
        </w:rPr>
        <w:t>להיות</w:t>
      </w:r>
      <w:r w:rsidRPr="00780FF2">
        <w:rPr>
          <w:rtl/>
        </w:rPr>
        <w:t xml:space="preserve"> </w:t>
      </w:r>
      <w:r w:rsidRPr="00780FF2">
        <w:rPr>
          <w:rFonts w:hint="eastAsia"/>
          <w:rtl/>
        </w:rPr>
        <w:t>שנת</w:t>
      </w:r>
      <w:r w:rsidRPr="00780FF2">
        <w:rPr>
          <w:rtl/>
        </w:rPr>
        <w:t xml:space="preserve"> </w:t>
      </w:r>
      <w:r w:rsidRPr="00780FF2">
        <w:rPr>
          <w:rFonts w:hint="eastAsia"/>
          <w:rtl/>
        </w:rPr>
        <w:t>ההתנסות</w:t>
      </w:r>
      <w:r w:rsidRPr="00780FF2">
        <w:rPr>
          <w:rtl/>
        </w:rPr>
        <w:t xml:space="preserve"> </w:t>
      </w:r>
      <w:r w:rsidRPr="00780FF2">
        <w:rPr>
          <w:rFonts w:hint="eastAsia"/>
          <w:rtl/>
        </w:rPr>
        <w:t>במדד</w:t>
      </w:r>
      <w:r w:rsidRPr="00780FF2">
        <w:rPr>
          <w:rtl/>
        </w:rPr>
        <w:t xml:space="preserve"> </w:t>
      </w:r>
      <w:r w:rsidRPr="00780FF2">
        <w:rPr>
          <w:rFonts w:hint="eastAsia"/>
          <w:rtl/>
        </w:rPr>
        <w:t>בשטח</w:t>
      </w:r>
      <w:r w:rsidRPr="00780FF2">
        <w:rPr>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תצוין לחיוב יוזמת המשרד לביטחון לאומי בשיתוף </w:t>
      </w:r>
      <w:proofErr w:type="spellStart"/>
      <w:r w:rsidRPr="00E747D1">
        <w:rPr>
          <w:rFonts w:hint="cs"/>
          <w:b/>
          <w:bCs/>
          <w:rtl/>
        </w:rPr>
        <w:t>הלמ"ס</w:t>
      </w:r>
      <w:proofErr w:type="spellEnd"/>
      <w:r w:rsidRPr="00E747D1">
        <w:rPr>
          <w:rFonts w:hint="cs"/>
          <w:b/>
          <w:bCs/>
          <w:rtl/>
        </w:rPr>
        <w:t xml:space="preserve"> על יצירת מדד תופעות רשותי.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למשרד לביטחון לאומי </w:t>
      </w:r>
      <w:proofErr w:type="spellStart"/>
      <w:r w:rsidRPr="00E747D1">
        <w:rPr>
          <w:rFonts w:hint="cs"/>
          <w:b/>
          <w:bCs/>
          <w:rtl/>
        </w:rPr>
        <w:t>והלמ"ס</w:t>
      </w:r>
      <w:proofErr w:type="spellEnd"/>
      <w:r w:rsidRPr="00E747D1">
        <w:rPr>
          <w:rFonts w:hint="cs"/>
          <w:b/>
          <w:bCs/>
          <w:rtl/>
        </w:rPr>
        <w:t xml:space="preserve"> לוודא פרסום מדד התופעות </w:t>
      </w:r>
      <w:proofErr w:type="spellStart"/>
      <w:r w:rsidRPr="00E747D1">
        <w:rPr>
          <w:rFonts w:hint="cs"/>
          <w:b/>
          <w:bCs/>
          <w:rtl/>
        </w:rPr>
        <w:t>הרשותי</w:t>
      </w:r>
      <w:proofErr w:type="spellEnd"/>
      <w:r w:rsidRPr="00E747D1">
        <w:rPr>
          <w:rFonts w:hint="cs"/>
          <w:b/>
          <w:bCs/>
          <w:rtl/>
        </w:rPr>
        <w:t xml:space="preserve"> בהקדם. עוד מומלץ כי מערך </w:t>
      </w:r>
      <w:proofErr w:type="spellStart"/>
      <w:r w:rsidRPr="00E747D1">
        <w:rPr>
          <w:rFonts w:hint="cs"/>
          <w:b/>
          <w:bCs/>
          <w:rtl/>
        </w:rPr>
        <w:t>הדיגיטל</w:t>
      </w:r>
      <w:proofErr w:type="spellEnd"/>
      <w:r w:rsidRPr="00E747D1">
        <w:rPr>
          <w:rFonts w:hint="cs"/>
          <w:b/>
          <w:bCs/>
          <w:rtl/>
        </w:rPr>
        <w:t xml:space="preserve">, בשיתוף המשרד לביטחון לאומי </w:t>
      </w:r>
      <w:proofErr w:type="spellStart"/>
      <w:r w:rsidRPr="00E747D1">
        <w:rPr>
          <w:rFonts w:hint="cs"/>
          <w:b/>
          <w:bCs/>
          <w:rtl/>
        </w:rPr>
        <w:t>והלמ"ס</w:t>
      </w:r>
      <w:proofErr w:type="spellEnd"/>
      <w:r w:rsidRPr="00E747D1">
        <w:rPr>
          <w:rFonts w:hint="cs"/>
          <w:b/>
          <w:bCs/>
          <w:rtl/>
        </w:rPr>
        <w:t xml:space="preserve"> ישקלו בשיתוף פעולה עם משרד הרווחה כיצד ניתן יהיה לעשות שימוש במדד זה גם לשם יישומים הנוגעים למניעה, איתור וטיפול בהיבטים </w:t>
      </w:r>
      <w:proofErr w:type="spellStart"/>
      <w:r w:rsidRPr="00E747D1">
        <w:rPr>
          <w:rFonts w:hint="cs"/>
          <w:b/>
          <w:bCs/>
          <w:rtl/>
        </w:rPr>
        <w:t>רווחתיים</w:t>
      </w:r>
      <w:proofErr w:type="spellEnd"/>
      <w:r w:rsidRPr="00E747D1">
        <w:rPr>
          <w:rFonts w:hint="cs"/>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המשרד לביטחון לאומי מסר ב</w:t>
      </w:r>
      <w:r w:rsidRPr="00E747D1">
        <w:rPr>
          <w:rFonts w:hint="eastAsia"/>
          <w:rtl/>
        </w:rPr>
        <w:t>תשובת</w:t>
      </w:r>
      <w:r w:rsidRPr="00E747D1">
        <w:rPr>
          <w:rFonts w:hint="cs"/>
          <w:rtl/>
        </w:rPr>
        <w:t>ו כי הכלי עתיד להתפרסם במועד קרוב</w:t>
      </w:r>
      <w:r w:rsidRPr="00E747D1">
        <w:rPr>
          <w:rtl/>
        </w:rPr>
        <w:t>,</w:t>
      </w:r>
      <w:r w:rsidRPr="00E747D1">
        <w:rPr>
          <w:rFonts w:hint="cs"/>
          <w:rtl/>
        </w:rPr>
        <w:t xml:space="preserve"> כי שנת 2025 מתוכננת להיות שנת התנסות בשטח במדד, וכי הוא יפעל לשכלול הכלי ולהרחבת מנעד הנתונים ככל </w:t>
      </w:r>
      <w:r w:rsidRPr="00E747D1">
        <w:rPr>
          <w:rFonts w:hint="eastAsia"/>
          <w:rtl/>
        </w:rPr>
        <w:t>האפשר</w:t>
      </w:r>
      <w:r w:rsidRPr="00E747D1">
        <w:rPr>
          <w:rFonts w:hint="cs"/>
          <w:rtl/>
        </w:rPr>
        <w:t xml:space="preserve">. עוד מסר המשרד כי </w:t>
      </w:r>
      <w:r w:rsidRPr="00E747D1">
        <w:rPr>
          <w:rtl/>
        </w:rPr>
        <w:t>בשנים האחרונות ובהתאם להחלטת מנכ"ל המשרד משנת 2020 ו</w:t>
      </w:r>
      <w:r w:rsidRPr="00E747D1">
        <w:rPr>
          <w:rFonts w:hint="cs"/>
          <w:rtl/>
        </w:rPr>
        <w:t>ל</w:t>
      </w:r>
      <w:r w:rsidRPr="00E747D1">
        <w:rPr>
          <w:rtl/>
        </w:rPr>
        <w:t>החלטת</w:t>
      </w:r>
      <w:r w:rsidRPr="00E747D1">
        <w:rPr>
          <w:rFonts w:hint="cs"/>
          <w:rtl/>
        </w:rPr>
        <w:t xml:space="preserve"> ה</w:t>
      </w:r>
      <w:r w:rsidRPr="00E747D1">
        <w:rPr>
          <w:rtl/>
        </w:rPr>
        <w:t>ממשלה 4753</w:t>
      </w:r>
      <w:r w:rsidRPr="00E747D1">
        <w:rPr>
          <w:rStyle w:val="af3"/>
          <w:rtl/>
        </w:rPr>
        <w:footnoteReference w:id="262"/>
      </w:r>
      <w:r w:rsidRPr="00E747D1">
        <w:rPr>
          <w:rtl/>
        </w:rPr>
        <w:t>, לשכת המדען הראשי של המשרד פועלת לבניית</w:t>
      </w:r>
      <w:r w:rsidRPr="00E747D1">
        <w:rPr>
          <w:rFonts w:hint="cs"/>
          <w:rtl/>
        </w:rPr>
        <w:t xml:space="preserve"> </w:t>
      </w:r>
      <w:r w:rsidRPr="00E747D1">
        <w:rPr>
          <w:rtl/>
        </w:rPr>
        <w:t>מסד נתונים עדכני ואמין למדידת תופעות האלימות, הפשיעה והעבריינות. לצורך</w:t>
      </w:r>
      <w:r w:rsidRPr="00E747D1">
        <w:rPr>
          <w:rFonts w:hint="cs"/>
          <w:rtl/>
        </w:rPr>
        <w:t xml:space="preserve"> </w:t>
      </w:r>
      <w:r w:rsidRPr="00E747D1">
        <w:rPr>
          <w:rtl/>
        </w:rPr>
        <w:t xml:space="preserve">זה גובש מדד ביטחון הפנים, מדד רבשנתי, עם </w:t>
      </w:r>
      <w:r w:rsidRPr="00E747D1">
        <w:rPr>
          <w:rFonts w:hint="eastAsia"/>
          <w:rtl/>
        </w:rPr>
        <w:t>כמה</w:t>
      </w:r>
      <w:r w:rsidRPr="00E747D1">
        <w:rPr>
          <w:rtl/>
        </w:rPr>
        <w:t xml:space="preserve"> משרדי ממשלה, אנשי</w:t>
      </w:r>
      <w:r w:rsidRPr="00E747D1">
        <w:rPr>
          <w:rFonts w:hint="cs"/>
          <w:rtl/>
        </w:rPr>
        <w:t xml:space="preserve"> </w:t>
      </w:r>
      <w:r w:rsidRPr="00E747D1">
        <w:rPr>
          <w:rtl/>
        </w:rPr>
        <w:t>מקצוע ו</w:t>
      </w:r>
      <w:r w:rsidRPr="00E747D1">
        <w:rPr>
          <w:rFonts w:hint="eastAsia"/>
          <w:rtl/>
        </w:rPr>
        <w:t>נציגים</w:t>
      </w:r>
      <w:r w:rsidRPr="00E747D1">
        <w:rPr>
          <w:rtl/>
        </w:rPr>
        <w:t xml:space="preserve"> </w:t>
      </w:r>
      <w:r w:rsidRPr="00E747D1">
        <w:rPr>
          <w:rFonts w:hint="eastAsia"/>
          <w:rtl/>
        </w:rPr>
        <w:t>מ</w:t>
      </w:r>
      <w:r w:rsidRPr="00E747D1">
        <w:rPr>
          <w:rtl/>
        </w:rPr>
        <w:t>זרועות המשרד. המדד משקלל מגוון רב של עולמות תוכן משרדי</w:t>
      </w:r>
      <w:r w:rsidRPr="00E747D1">
        <w:rPr>
          <w:rFonts w:hint="eastAsia"/>
          <w:rtl/>
        </w:rPr>
        <w:t>ים</w:t>
      </w:r>
      <w:r w:rsidRPr="00E747D1">
        <w:rPr>
          <w:rFonts w:hint="cs"/>
          <w:rtl/>
        </w:rPr>
        <w:t xml:space="preserve"> </w:t>
      </w:r>
      <w:r w:rsidRPr="00E747D1">
        <w:rPr>
          <w:rtl/>
        </w:rPr>
        <w:t>ומשמש לצרכים פנים</w:t>
      </w:r>
      <w:r w:rsidRPr="00E747D1">
        <w:rPr>
          <w:rFonts w:hint="cs"/>
          <w:rtl/>
        </w:rPr>
        <w:t>-</w:t>
      </w:r>
      <w:r w:rsidRPr="00E747D1">
        <w:rPr>
          <w:rtl/>
        </w:rPr>
        <w:t>משרדיים ולמדידת תופעות יישוביות, מחוזיות ולאומיות</w:t>
      </w:r>
      <w:r w:rsidRPr="00E747D1">
        <w:t>.</w:t>
      </w:r>
      <w:r w:rsidRPr="00E747D1">
        <w:rPr>
          <w:rFonts w:hint="cs"/>
          <w:rtl/>
        </w:rPr>
        <w:t xml:space="preserve"> </w:t>
      </w:r>
      <w:r w:rsidRPr="00E747D1">
        <w:rPr>
          <w:rtl/>
        </w:rPr>
        <w:t>עולם התוכן המאגד את נתוני "עבירות ועבריינות" כולל גם נתוני</w:t>
      </w:r>
      <w:r w:rsidRPr="00E747D1">
        <w:rPr>
          <w:rFonts w:hint="cs"/>
          <w:rtl/>
        </w:rPr>
        <w:t>ם</w:t>
      </w:r>
      <w:r w:rsidRPr="00E747D1">
        <w:rPr>
          <w:rtl/>
        </w:rPr>
        <w:t xml:space="preserve"> </w:t>
      </w:r>
      <w:r w:rsidRPr="00E747D1">
        <w:rPr>
          <w:rFonts w:hint="cs"/>
          <w:rtl/>
        </w:rPr>
        <w:t xml:space="preserve">על </w:t>
      </w:r>
      <w:r w:rsidRPr="00E747D1">
        <w:rPr>
          <w:rtl/>
        </w:rPr>
        <w:t>עבריינות של בני נוער</w:t>
      </w:r>
      <w:r w:rsidRPr="00E747D1">
        <w:rPr>
          <w:rFonts w:hint="cs"/>
          <w:rtl/>
        </w:rPr>
        <w:t xml:space="preserve"> ועל עבירות כלפי בני נוער,</w:t>
      </w:r>
      <w:r w:rsidRPr="00E747D1">
        <w:rPr>
          <w:rtl/>
        </w:rPr>
        <w:t xml:space="preserve"> ומותאם להגדרות הסיווג </w:t>
      </w:r>
      <w:r w:rsidRPr="00E747D1">
        <w:rPr>
          <w:rFonts w:hint="eastAsia"/>
          <w:rtl/>
        </w:rPr>
        <w:t>הבין</w:t>
      </w:r>
      <w:r w:rsidRPr="00E747D1">
        <w:rPr>
          <w:rtl/>
        </w:rPr>
        <w:t>-לאומי</w:t>
      </w:r>
      <w:r w:rsidRPr="00E747D1">
        <w:rPr>
          <w:rFonts w:hint="cs"/>
          <w:rtl/>
        </w:rPr>
        <w:t xml:space="preserve"> </w:t>
      </w:r>
      <w:r w:rsidRPr="00E747D1">
        <w:rPr>
          <w:rtl/>
        </w:rPr>
        <w:t>של נתוני</w:t>
      </w:r>
      <w:r w:rsidRPr="00E747D1">
        <w:rPr>
          <w:rFonts w:hint="cs"/>
          <w:rtl/>
        </w:rPr>
        <w:t xml:space="preserve"> </w:t>
      </w:r>
      <w:r w:rsidRPr="00E747D1">
        <w:rPr>
          <w:rtl/>
        </w:rPr>
        <w:t>פשיעה כפי שהוגדרו על</w:t>
      </w:r>
      <w:r w:rsidRPr="00E747D1">
        <w:rPr>
          <w:rFonts w:hint="cs"/>
          <w:rtl/>
        </w:rPr>
        <w:t xml:space="preserve"> ידי</w:t>
      </w:r>
      <w:r w:rsidRPr="00E747D1">
        <w:rPr>
          <w:rtl/>
        </w:rPr>
        <w:t xml:space="preserve"> האו"ם</w:t>
      </w:r>
      <w:r w:rsidRPr="00E747D1">
        <w:rPr>
          <w:rFonts w:hint="cs"/>
          <w:rtl/>
        </w:rPr>
        <w:t xml:space="preserve"> (</w:t>
      </w:r>
      <w:r w:rsidRPr="00E747D1">
        <w:rPr>
          <w:rStyle w:val="af3"/>
        </w:rPr>
        <w:footnoteReference w:id="263"/>
      </w:r>
      <w:r w:rsidRPr="00E747D1">
        <w:t>UNODC</w:t>
      </w:r>
      <w:r w:rsidRPr="00E747D1">
        <w:rPr>
          <w:rFonts w:hint="cs"/>
          <w:rtl/>
        </w:rPr>
        <w:t>)</w:t>
      </w:r>
      <w:r w:rsidRPr="00E747D1">
        <w:t xml:space="preserve"> </w:t>
      </w:r>
      <w:r w:rsidRPr="00E747D1">
        <w:rPr>
          <w:rtl/>
        </w:rPr>
        <w:t>למטרות סטטיסטיות</w:t>
      </w:r>
      <w:r w:rsidRPr="00E747D1">
        <w:t>.</w:t>
      </w:r>
    </w:p>
    <w:p w:rsidR="00B52032" w:rsidRPr="00E747D1" w:rsidRDefault="00B52032" w:rsidP="00B52032">
      <w:pPr>
        <w:spacing w:line="269" w:lineRule="auto"/>
        <w:rPr>
          <w:rtl/>
        </w:rPr>
      </w:pPr>
    </w:p>
    <w:p w:rsidR="00B52032" w:rsidRPr="00E747D1" w:rsidRDefault="00B52032" w:rsidP="00B52032">
      <w:pPr>
        <w:pStyle w:val="50"/>
        <w:spacing w:line="269" w:lineRule="auto"/>
        <w:rPr>
          <w:rtl/>
        </w:rPr>
      </w:pPr>
      <w:r w:rsidRPr="00E747D1">
        <w:rPr>
          <w:rFonts w:hint="cs"/>
          <w:rtl/>
        </w:rPr>
        <w:t xml:space="preserve">גיבוש כלים דיגיטליים על ידי גורמים שלטוניים נוספים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המטה הלאומי להגנה ילדים ברשת ציין באוקטובר 2024 לפני צוות הביקורת כי המשטרה משתמשת לשם איתור סיכונים בכלים דיגיטליים, המאושרים בידי הלשכה המשפטית במשטרה. כמו כן נמסר כי קיימות מגבלות משפטיות בנושא. כמו כן </w:t>
      </w:r>
      <w:r w:rsidRPr="00E747D1">
        <w:rPr>
          <w:rFonts w:ascii="Rubik" w:hAnsi="Rubik" w:hint="cs"/>
          <w:shd w:val="clear" w:color="auto" w:fill="FFFFFF"/>
          <w:rtl/>
        </w:rPr>
        <w:t>המטה מפעיל את ה</w:t>
      </w:r>
      <w:r w:rsidRPr="00E747D1">
        <w:rPr>
          <w:rFonts w:ascii="Rubik" w:hAnsi="Rubik"/>
          <w:shd w:val="clear" w:color="auto" w:fill="FFFFFF"/>
          <w:rtl/>
        </w:rPr>
        <w:t xml:space="preserve">סיירת </w:t>
      </w:r>
      <w:r w:rsidRPr="00E747D1">
        <w:rPr>
          <w:rFonts w:ascii="Rubik" w:hAnsi="Rubik" w:hint="cs"/>
          <w:shd w:val="clear" w:color="auto" w:fill="FFFFFF"/>
          <w:rtl/>
        </w:rPr>
        <w:t>"</w:t>
      </w:r>
      <w:r w:rsidRPr="00E747D1">
        <w:rPr>
          <w:rFonts w:ascii="Rubik" w:hAnsi="Rubik"/>
          <w:shd w:val="clear" w:color="auto" w:fill="FFFFFF"/>
          <w:rtl/>
        </w:rPr>
        <w:t>אבירי הרשת</w:t>
      </w:r>
      <w:r w:rsidRPr="00E747D1">
        <w:rPr>
          <w:rFonts w:ascii="Rubik" w:hAnsi="Rubik" w:hint="cs"/>
          <w:shd w:val="clear" w:color="auto" w:fill="FFFFFF"/>
          <w:rtl/>
        </w:rPr>
        <w:t>"</w:t>
      </w:r>
      <w:r w:rsidRPr="00E747D1">
        <w:rPr>
          <w:rFonts w:ascii="Rubik" w:hAnsi="Rubik"/>
          <w:shd w:val="clear" w:color="auto" w:fill="FFFFFF"/>
          <w:rtl/>
        </w:rPr>
        <w:t xml:space="preserve"> </w:t>
      </w:r>
      <w:r w:rsidRPr="00E747D1">
        <w:rPr>
          <w:rFonts w:ascii="Rubik" w:hAnsi="Rubik" w:hint="cs"/>
          <w:shd w:val="clear" w:color="auto" w:fill="FFFFFF"/>
          <w:rtl/>
        </w:rPr>
        <w:t>-</w:t>
      </w:r>
      <w:r w:rsidRPr="00E747D1">
        <w:rPr>
          <w:rFonts w:ascii="Rubik" w:hAnsi="Rubik"/>
          <w:shd w:val="clear" w:color="auto" w:fill="FFFFFF"/>
          <w:rtl/>
        </w:rPr>
        <w:t xml:space="preserve"> </w:t>
      </w:r>
      <w:r w:rsidRPr="00E747D1">
        <w:rPr>
          <w:rFonts w:ascii="Rubik" w:hAnsi="Rubik" w:hint="cs"/>
          <w:shd w:val="clear" w:color="auto" w:fill="FFFFFF"/>
          <w:rtl/>
        </w:rPr>
        <w:t>"</w:t>
      </w:r>
      <w:r w:rsidRPr="00E747D1">
        <w:rPr>
          <w:rFonts w:ascii="Rubik" w:hAnsi="Rubik"/>
          <w:shd w:val="clear" w:color="auto" w:fill="FFFFFF"/>
          <w:rtl/>
        </w:rPr>
        <w:t>כיפת הברזל הווירטואלית של ילדי ישראל במרחב המקוון</w:t>
      </w:r>
      <w:r w:rsidRPr="00E747D1">
        <w:rPr>
          <w:rFonts w:ascii="Rubik" w:hAnsi="Rubik" w:hint="cs"/>
          <w:shd w:val="clear" w:color="auto" w:fill="FFFFFF"/>
          <w:rtl/>
        </w:rPr>
        <w:t>",</w:t>
      </w:r>
      <w:r w:rsidRPr="00E747D1">
        <w:rPr>
          <w:rFonts w:ascii="Rubik" w:hAnsi="Rubik"/>
          <w:shd w:val="clear" w:color="auto" w:fill="FFFFFF"/>
          <w:rtl/>
        </w:rPr>
        <w:t xml:space="preserve"> </w:t>
      </w:r>
      <w:proofErr w:type="spellStart"/>
      <w:r w:rsidRPr="00E747D1">
        <w:rPr>
          <w:rFonts w:ascii="Rubik" w:hAnsi="Rubik" w:hint="cs"/>
          <w:shd w:val="clear" w:color="auto" w:fill="FFFFFF"/>
          <w:rtl/>
        </w:rPr>
        <w:t>המנטרת</w:t>
      </w:r>
      <w:proofErr w:type="spellEnd"/>
      <w:r w:rsidRPr="00E747D1">
        <w:rPr>
          <w:rFonts w:ascii="Rubik" w:hAnsi="Rubik"/>
          <w:shd w:val="clear" w:color="auto" w:fill="FFFFFF"/>
          <w:rtl/>
        </w:rPr>
        <w:t xml:space="preserve"> מידע גלוי ברשת </w:t>
      </w:r>
      <w:r w:rsidRPr="00E747D1">
        <w:rPr>
          <w:rFonts w:ascii="Rubik" w:hAnsi="Rubik" w:hint="cs"/>
          <w:shd w:val="clear" w:color="auto" w:fill="FFFFFF"/>
          <w:rtl/>
        </w:rPr>
        <w:t>ומפגינה נוכ</w:t>
      </w:r>
      <w:r w:rsidRPr="00E747D1">
        <w:rPr>
          <w:rFonts w:ascii="Rubik" w:hAnsi="Rubik"/>
          <w:shd w:val="clear" w:color="auto" w:fill="FFFFFF"/>
          <w:rtl/>
        </w:rPr>
        <w:t xml:space="preserve">חות, </w:t>
      </w:r>
      <w:r w:rsidRPr="00E747D1">
        <w:rPr>
          <w:rFonts w:ascii="Rubik" w:hAnsi="Rubik" w:hint="cs"/>
          <w:shd w:val="clear" w:color="auto" w:fill="FFFFFF"/>
          <w:rtl/>
        </w:rPr>
        <w:t>כדי</w:t>
      </w:r>
      <w:r w:rsidRPr="00E747D1">
        <w:rPr>
          <w:rFonts w:ascii="Rubik" w:hAnsi="Rubik"/>
          <w:shd w:val="clear" w:color="auto" w:fill="FFFFFF"/>
          <w:rtl/>
        </w:rPr>
        <w:t xml:space="preserve"> לייצר השפעה חיובית על השיח של ילדים ונוער ברשת ולצמצם </w:t>
      </w:r>
      <w:r w:rsidRPr="00E747D1">
        <w:rPr>
          <w:rFonts w:ascii="Rubik" w:hAnsi="Rubik" w:hint="cs"/>
          <w:shd w:val="clear" w:color="auto" w:fill="FFFFFF"/>
          <w:rtl/>
        </w:rPr>
        <w:t>מצבי סיכון</w:t>
      </w:r>
      <w:r w:rsidRPr="00E747D1">
        <w:rPr>
          <w:rFonts w:ascii="Rubik" w:hAnsi="Rubik"/>
          <w:shd w:val="clear" w:color="auto" w:fill="FFFFFF"/>
          <w:rtl/>
        </w:rPr>
        <w:t xml:space="preserve"> במרחב זה</w:t>
      </w:r>
      <w:r w:rsidRPr="00E747D1">
        <w:rPr>
          <w:rFonts w:ascii="Rubik" w:hAnsi="Rubik"/>
          <w:shd w:val="clear" w:color="auto" w:fill="FFFFFF"/>
        </w:rPr>
        <w:t>.</w:t>
      </w:r>
    </w:p>
    <w:p w:rsidR="00B52032" w:rsidRPr="00E747D1" w:rsidRDefault="00B52032" w:rsidP="00B52032">
      <w:pPr>
        <w:pStyle w:val="a9"/>
        <w:spacing w:line="269" w:lineRule="auto"/>
        <w:rPr>
          <w:rtl/>
        </w:rPr>
      </w:pPr>
    </w:p>
    <w:p w:rsidR="00B52032" w:rsidRPr="00E747D1" w:rsidRDefault="00B52032" w:rsidP="00B52032">
      <w:pPr>
        <w:spacing w:line="269" w:lineRule="auto"/>
        <w:rPr>
          <w:sz w:val="24"/>
          <w:rtl/>
        </w:rPr>
      </w:pPr>
      <w:r w:rsidRPr="00E747D1">
        <w:rPr>
          <w:rFonts w:hint="cs"/>
          <w:sz w:val="24"/>
          <w:rtl/>
        </w:rPr>
        <w:t xml:space="preserve">מערך </w:t>
      </w:r>
      <w:proofErr w:type="spellStart"/>
      <w:r w:rsidRPr="00E747D1">
        <w:rPr>
          <w:rFonts w:hint="cs"/>
          <w:sz w:val="24"/>
          <w:rtl/>
        </w:rPr>
        <w:t>הדיגיטל</w:t>
      </w:r>
      <w:proofErr w:type="spellEnd"/>
      <w:r w:rsidRPr="00E747D1">
        <w:rPr>
          <w:rFonts w:hint="cs"/>
          <w:sz w:val="24"/>
          <w:rtl/>
        </w:rPr>
        <w:t xml:space="preserve"> הלאומי ציין כי הוא נמצא בשלבים התחלתיים של שני פרויקטים הנוגעים למערכות דיגיטליות לטיפול בנוער בסיכון ולמניעת מצבי סיכון: האחד, </w:t>
      </w:r>
      <w:r w:rsidRPr="00E747D1">
        <w:rPr>
          <w:sz w:val="24"/>
          <w:rtl/>
        </w:rPr>
        <w:t>במסגרת קידום מדיניות</w:t>
      </w:r>
      <w:r w:rsidRPr="00E747D1">
        <w:rPr>
          <w:rFonts w:ascii="Arial" w:hAnsi="Arial" w:cs="Arial"/>
          <w:sz w:val="24"/>
          <w:rtl/>
        </w:rPr>
        <w:t xml:space="preserve"> </w:t>
      </w:r>
      <w:r w:rsidRPr="00E747D1">
        <w:rPr>
          <w:sz w:val="24"/>
        </w:rPr>
        <w:t>Open Municipality</w:t>
      </w:r>
      <w:r w:rsidRPr="00E747D1">
        <w:rPr>
          <w:sz w:val="24"/>
          <w:rtl/>
        </w:rPr>
        <w:t>,</w:t>
      </w:r>
      <w:r w:rsidRPr="00E747D1">
        <w:rPr>
          <w:rFonts w:ascii="Arial" w:hAnsi="Arial" w:cs="Arial"/>
          <w:sz w:val="24"/>
          <w:rtl/>
        </w:rPr>
        <w:t xml:space="preserve"> </w:t>
      </w:r>
      <w:r w:rsidRPr="00E747D1">
        <w:rPr>
          <w:rFonts w:ascii="David" w:hAnsi="David"/>
          <w:sz w:val="24"/>
          <w:rtl/>
        </w:rPr>
        <w:t xml:space="preserve">ובפרט </w:t>
      </w:r>
      <w:r w:rsidRPr="00E747D1">
        <w:rPr>
          <w:rFonts w:ascii="David" w:hAnsi="David" w:hint="cs"/>
          <w:sz w:val="24"/>
          <w:rtl/>
        </w:rPr>
        <w:t>בהתאם ל</w:t>
      </w:r>
      <w:r w:rsidRPr="00E747D1">
        <w:rPr>
          <w:rFonts w:ascii="David" w:hAnsi="David"/>
          <w:sz w:val="24"/>
          <w:rtl/>
        </w:rPr>
        <w:t xml:space="preserve">עקרון </w:t>
      </w:r>
      <w:r w:rsidRPr="00E747D1">
        <w:rPr>
          <w:rFonts w:ascii="David" w:hAnsi="David" w:hint="cs"/>
          <w:sz w:val="24"/>
          <w:rtl/>
        </w:rPr>
        <w:t>"</w:t>
      </w:r>
      <w:r w:rsidRPr="00E747D1">
        <w:rPr>
          <w:rFonts w:ascii="David" w:hAnsi="David"/>
          <w:sz w:val="24"/>
          <w:rtl/>
        </w:rPr>
        <w:t>רשומת הזהב</w:t>
      </w:r>
      <w:r w:rsidRPr="00E747D1">
        <w:rPr>
          <w:rFonts w:ascii="David" w:hAnsi="David" w:hint="cs"/>
          <w:sz w:val="24"/>
          <w:rtl/>
        </w:rPr>
        <w:t>"</w:t>
      </w:r>
      <w:r w:rsidRPr="00E747D1">
        <w:rPr>
          <w:rFonts w:ascii="David" w:hAnsi="David"/>
          <w:sz w:val="24"/>
          <w:rtl/>
        </w:rPr>
        <w:t xml:space="preserve"> כתשתית לאיגום נתונים ו</w:t>
      </w:r>
      <w:r w:rsidRPr="00E747D1">
        <w:rPr>
          <w:rFonts w:ascii="David" w:hAnsi="David" w:hint="cs"/>
          <w:sz w:val="24"/>
          <w:rtl/>
        </w:rPr>
        <w:t>ל</w:t>
      </w:r>
      <w:r w:rsidRPr="00E747D1">
        <w:rPr>
          <w:rFonts w:ascii="David" w:hAnsi="David"/>
          <w:sz w:val="24"/>
          <w:rtl/>
        </w:rPr>
        <w:t xml:space="preserve">יצירת "מבנה/שפת נתונים אחת" ברשות המקומית, מערך </w:t>
      </w:r>
      <w:proofErr w:type="spellStart"/>
      <w:r w:rsidRPr="00E747D1">
        <w:rPr>
          <w:rFonts w:ascii="David" w:hAnsi="David"/>
          <w:sz w:val="24"/>
          <w:rtl/>
        </w:rPr>
        <w:t>הדיגיטל</w:t>
      </w:r>
      <w:proofErr w:type="spellEnd"/>
      <w:r w:rsidRPr="00E747D1">
        <w:rPr>
          <w:rFonts w:ascii="David" w:hAnsi="David"/>
          <w:sz w:val="24"/>
          <w:rtl/>
        </w:rPr>
        <w:t xml:space="preserve"> יצא למהלך </w:t>
      </w:r>
      <w:r w:rsidRPr="00E747D1">
        <w:rPr>
          <w:rFonts w:ascii="David" w:hAnsi="David" w:hint="cs"/>
          <w:sz w:val="24"/>
          <w:rtl/>
        </w:rPr>
        <w:t>של צוות משימה מיוחד (</w:t>
      </w:r>
      <w:proofErr w:type="spellStart"/>
      <w:r w:rsidRPr="00E747D1">
        <w:rPr>
          <w:rFonts w:ascii="David" w:hAnsi="David" w:hint="cs"/>
          <w:sz w:val="24"/>
          <w:rtl/>
        </w:rPr>
        <w:t>צמ"מ</w:t>
      </w:r>
      <w:proofErr w:type="spellEnd"/>
      <w:r w:rsidRPr="00E747D1">
        <w:rPr>
          <w:rFonts w:ascii="David" w:hAnsi="David" w:hint="cs"/>
          <w:sz w:val="24"/>
          <w:rtl/>
        </w:rPr>
        <w:t>) בשותפות עם</w:t>
      </w:r>
      <w:r w:rsidRPr="00E747D1">
        <w:rPr>
          <w:rFonts w:ascii="David" w:hAnsi="David"/>
          <w:sz w:val="24"/>
          <w:rtl/>
        </w:rPr>
        <w:t xml:space="preserve"> ג'וינט </w:t>
      </w:r>
      <w:proofErr w:type="spellStart"/>
      <w:r w:rsidRPr="00E747D1">
        <w:rPr>
          <w:rFonts w:ascii="David" w:hAnsi="David"/>
          <w:sz w:val="24"/>
          <w:rtl/>
        </w:rPr>
        <w:t>אלכא</w:t>
      </w:r>
      <w:proofErr w:type="spellEnd"/>
      <w:r w:rsidRPr="00E747D1">
        <w:rPr>
          <w:rFonts w:ascii="David" w:hAnsi="David"/>
          <w:sz w:val="24"/>
          <w:rtl/>
        </w:rPr>
        <w:t>. הואיל ומדובר בתחום רחב</w:t>
      </w:r>
      <w:r w:rsidRPr="00E747D1">
        <w:rPr>
          <w:rFonts w:ascii="David" w:hAnsi="David" w:hint="cs"/>
          <w:sz w:val="24"/>
          <w:rtl/>
        </w:rPr>
        <w:t>,</w:t>
      </w:r>
      <w:r w:rsidRPr="00E747D1">
        <w:rPr>
          <w:rFonts w:ascii="David" w:hAnsi="David"/>
          <w:sz w:val="24"/>
          <w:rtl/>
        </w:rPr>
        <w:t xml:space="preserve"> </w:t>
      </w:r>
      <w:r w:rsidRPr="00E747D1">
        <w:rPr>
          <w:rFonts w:ascii="David" w:hAnsi="David" w:hint="cs"/>
          <w:sz w:val="24"/>
          <w:rtl/>
        </w:rPr>
        <w:t>נ</w:t>
      </w:r>
      <w:r w:rsidRPr="00E747D1">
        <w:rPr>
          <w:rFonts w:ascii="David" w:hAnsi="David"/>
          <w:sz w:val="24"/>
          <w:rtl/>
        </w:rPr>
        <w:t xml:space="preserve">בחר </w:t>
      </w:r>
      <w:r w:rsidRPr="00E747D1">
        <w:rPr>
          <w:rFonts w:ascii="David" w:hAnsi="David" w:hint="cs"/>
          <w:sz w:val="24"/>
          <w:rtl/>
        </w:rPr>
        <w:t>נושא</w:t>
      </w:r>
      <w:r w:rsidRPr="00E747D1">
        <w:rPr>
          <w:rFonts w:ascii="David" w:hAnsi="David"/>
          <w:sz w:val="24"/>
          <w:rtl/>
        </w:rPr>
        <w:t xml:space="preserve"> ממוקד יחסית כדי </w:t>
      </w:r>
      <w:r w:rsidRPr="00E747D1">
        <w:rPr>
          <w:rFonts w:ascii="David" w:hAnsi="David" w:hint="cs"/>
          <w:sz w:val="24"/>
          <w:rtl/>
        </w:rPr>
        <w:t>למקד את עבודת הצוות</w:t>
      </w:r>
      <w:r w:rsidRPr="00E747D1">
        <w:rPr>
          <w:rFonts w:ascii="David" w:hAnsi="David"/>
          <w:sz w:val="24"/>
          <w:rtl/>
        </w:rPr>
        <w:t xml:space="preserve">. הנושא שנבחר הוא תחום הילדים והנוער. הרעיון הוא לייצר </w:t>
      </w:r>
      <w:r w:rsidRPr="00E747D1">
        <w:rPr>
          <w:rFonts w:ascii="David" w:hAnsi="David" w:hint="cs"/>
          <w:sz w:val="24"/>
          <w:rtl/>
        </w:rPr>
        <w:t>"</w:t>
      </w:r>
      <w:r w:rsidRPr="00E747D1">
        <w:rPr>
          <w:rFonts w:ascii="David" w:hAnsi="David"/>
          <w:sz w:val="24"/>
          <w:rtl/>
        </w:rPr>
        <w:t>רשומת זהב</w:t>
      </w:r>
      <w:r w:rsidRPr="00E747D1">
        <w:rPr>
          <w:rFonts w:ascii="David" w:hAnsi="David" w:hint="cs"/>
          <w:sz w:val="24"/>
          <w:rtl/>
        </w:rPr>
        <w:t>"</w:t>
      </w:r>
      <w:r w:rsidRPr="00E747D1">
        <w:rPr>
          <w:rFonts w:ascii="David" w:hAnsi="David"/>
          <w:sz w:val="24"/>
          <w:rtl/>
        </w:rPr>
        <w:t xml:space="preserve"> (בסיס נתונים אחיד) </w:t>
      </w:r>
      <w:r w:rsidRPr="00E747D1">
        <w:rPr>
          <w:rFonts w:ascii="David" w:hAnsi="David" w:hint="cs"/>
          <w:sz w:val="24"/>
          <w:rtl/>
        </w:rPr>
        <w:t>שתקנה</w:t>
      </w:r>
      <w:r w:rsidRPr="00E747D1">
        <w:rPr>
          <w:rFonts w:ascii="David" w:hAnsi="David"/>
          <w:sz w:val="24"/>
          <w:rtl/>
        </w:rPr>
        <w:t xml:space="preserve"> לרשות המקומית יכולת איתור וזיהוי</w:t>
      </w:r>
      <w:r w:rsidRPr="00E747D1">
        <w:rPr>
          <w:rFonts w:ascii="David" w:hAnsi="David" w:hint="cs"/>
          <w:sz w:val="24"/>
          <w:rtl/>
        </w:rPr>
        <w:t xml:space="preserve"> של</w:t>
      </w:r>
      <w:r w:rsidRPr="00E747D1">
        <w:rPr>
          <w:rFonts w:ascii="David" w:hAnsi="David"/>
          <w:sz w:val="24"/>
          <w:rtl/>
        </w:rPr>
        <w:t xml:space="preserve"> ילדים ונוער בסיכון ומתן מענים הולמים (בין היתר בהתבסס על מהלכים </w:t>
      </w:r>
      <w:r w:rsidRPr="00E747D1">
        <w:rPr>
          <w:rFonts w:ascii="David" w:hAnsi="David" w:hint="cs"/>
          <w:sz w:val="24"/>
          <w:rtl/>
        </w:rPr>
        <w:t>קיימים</w:t>
      </w:r>
      <w:r w:rsidRPr="00E747D1">
        <w:rPr>
          <w:rFonts w:ascii="David" w:hAnsi="David"/>
          <w:sz w:val="24"/>
          <w:rtl/>
        </w:rPr>
        <w:t xml:space="preserve"> בנושא ו</w:t>
      </w:r>
      <w:r w:rsidRPr="00E747D1">
        <w:rPr>
          <w:rFonts w:ascii="David" w:hAnsi="David" w:hint="cs"/>
          <w:sz w:val="24"/>
          <w:rtl/>
        </w:rPr>
        <w:t xml:space="preserve">על </w:t>
      </w:r>
      <w:r w:rsidRPr="00E747D1">
        <w:rPr>
          <w:rFonts w:ascii="David" w:hAnsi="David"/>
          <w:sz w:val="24"/>
          <w:rtl/>
        </w:rPr>
        <w:t xml:space="preserve">הניסיון של עיריית ירושלים </w:t>
      </w:r>
      <w:r w:rsidRPr="00E747D1">
        <w:rPr>
          <w:rFonts w:ascii="David" w:hAnsi="David" w:hint="cs"/>
          <w:sz w:val="24"/>
          <w:rtl/>
        </w:rPr>
        <w:t>בפיתוח</w:t>
      </w:r>
      <w:r w:rsidRPr="00E747D1">
        <w:rPr>
          <w:rFonts w:ascii="David" w:hAnsi="David"/>
          <w:sz w:val="24"/>
          <w:rtl/>
        </w:rPr>
        <w:t xml:space="preserve"> מודל מנבא בתחום). </w:t>
      </w:r>
      <w:r w:rsidRPr="00E747D1">
        <w:rPr>
          <w:rFonts w:hint="cs"/>
          <w:sz w:val="24"/>
          <w:rtl/>
        </w:rPr>
        <w:t xml:space="preserve">השני, במסגרת תיק תיאום מתוכנן, תהליך סנכרון ותיאום של טיפול בין כמה גורמים - קופת חולים, שירותי רווחה, שירותי יועצות </w:t>
      </w:r>
      <w:proofErr w:type="spellStart"/>
      <w:r w:rsidRPr="00E747D1">
        <w:rPr>
          <w:rFonts w:hint="cs"/>
          <w:sz w:val="24"/>
          <w:rtl/>
        </w:rPr>
        <w:t>ושפ"ח</w:t>
      </w:r>
      <w:proofErr w:type="spellEnd"/>
      <w:r w:rsidRPr="00E747D1">
        <w:rPr>
          <w:rFonts w:hint="cs"/>
          <w:sz w:val="24"/>
          <w:rtl/>
        </w:rPr>
        <w:t xml:space="preserve"> (שירות פסיכולוגי חינוכי). נוסף על השיפור בתהליכי הטיפול יש שאיפה לסייע באיתור נוער שאינו מוכר למערכת ולשפר טווחים של זמני איתור. אוכלוסיית הנוער בסיכון אינה נמצאת במיקוד בשלב הראשון של פיתוח השירות.</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הדוגמאות לעיל מראות כי חשיבה "מחוץ לקופסה" מאפשרת "להגיע" לבני הנוער בסביבה המוכרת והנוחה להם, תוך שימוש בכלים ובשפה שלהם. גישה זו מחייבת היכרות עם פלטפורמות שאינן "מגרש המשחקים" המוכר בו רגילים </w:t>
      </w:r>
      <w:proofErr w:type="spellStart"/>
      <w:r w:rsidRPr="00E747D1">
        <w:rPr>
          <w:rFonts w:hint="cs"/>
          <w:b/>
          <w:bCs/>
          <w:rtl/>
        </w:rPr>
        <w:t>העו"סים</w:t>
      </w:r>
      <w:proofErr w:type="spellEnd"/>
      <w:r w:rsidRPr="00E747D1">
        <w:rPr>
          <w:rFonts w:hint="cs"/>
          <w:b/>
          <w:bCs/>
          <w:rtl/>
        </w:rPr>
        <w:t xml:space="preserve">, </w:t>
      </w:r>
      <w:proofErr w:type="spellStart"/>
      <w:r w:rsidRPr="00E747D1">
        <w:rPr>
          <w:rFonts w:hint="cs"/>
          <w:b/>
          <w:bCs/>
          <w:rtl/>
        </w:rPr>
        <w:t>הקב"סים</w:t>
      </w:r>
      <w:proofErr w:type="spellEnd"/>
      <w:r w:rsidRPr="00E747D1">
        <w:rPr>
          <w:rFonts w:hint="cs"/>
          <w:b/>
          <w:bCs/>
          <w:rtl/>
        </w:rPr>
        <w:t xml:space="preserve"> ואנשי החינוך לפעול, אולם הפרויקטים המוזכרים לעיל מוכיחים כי קיימות דרכים יעילות לאיתור מצוקות שונות ולבניית תקשורת עם בני הנוער, מעבר לשיטות </w:t>
      </w:r>
      <w:proofErr w:type="spellStart"/>
      <w:r w:rsidRPr="00E747D1">
        <w:rPr>
          <w:rFonts w:hint="cs"/>
          <w:b/>
          <w:bCs/>
          <w:rtl/>
        </w:rPr>
        <w:t>היישוג</w:t>
      </w:r>
      <w:proofErr w:type="spellEnd"/>
      <w:r w:rsidRPr="00E747D1">
        <w:rPr>
          <w:rFonts w:hint="cs"/>
          <w:b/>
          <w:bCs/>
          <w:rtl/>
        </w:rPr>
        <w:t xml:space="preserve"> המוכרות של עבודת רחוב.</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על אף המלצות דוח ועדת וינטר בדבר הצורך בהקמת מערכת מידע ממוחשבת לשיתוף מידע בין גופים המטפלים בילדים - ובהם </w:t>
      </w:r>
      <w:proofErr w:type="spellStart"/>
      <w:r w:rsidRPr="00E747D1">
        <w:rPr>
          <w:rFonts w:hint="cs"/>
          <w:b/>
          <w:bCs/>
          <w:rtl/>
        </w:rPr>
        <w:t>עו"סים</w:t>
      </w:r>
      <w:proofErr w:type="spellEnd"/>
      <w:r w:rsidRPr="00E747D1">
        <w:rPr>
          <w:rFonts w:hint="cs"/>
          <w:b/>
          <w:bCs/>
          <w:rtl/>
        </w:rPr>
        <w:t xml:space="preserve"> ואנשי טיפול במסגרות רווחה, </w:t>
      </w:r>
      <w:proofErr w:type="spellStart"/>
      <w:r w:rsidRPr="00E747D1">
        <w:rPr>
          <w:rFonts w:hint="cs"/>
          <w:b/>
          <w:bCs/>
          <w:rtl/>
        </w:rPr>
        <w:t>קב"סים</w:t>
      </w:r>
      <w:proofErr w:type="spellEnd"/>
      <w:r w:rsidRPr="00E747D1">
        <w:rPr>
          <w:rFonts w:hint="cs"/>
          <w:b/>
          <w:bCs/>
          <w:rtl/>
        </w:rPr>
        <w:t xml:space="preserve"> ויועצים במשרד החינוך, אנשי בריאות ובריאות הנפש וכד', נמצא כי המערכת טרם הוקמה והגופים עדיין לא צמצמו את החסמים השונים, בהם חסמים של תיאום בין-ארגוני (למשל, מערך </w:t>
      </w:r>
      <w:proofErr w:type="spellStart"/>
      <w:r w:rsidRPr="00E747D1">
        <w:rPr>
          <w:rFonts w:hint="cs"/>
          <w:b/>
          <w:bCs/>
          <w:rtl/>
        </w:rPr>
        <w:t>הדיגיטל</w:t>
      </w:r>
      <w:proofErr w:type="spellEnd"/>
      <w:r w:rsidRPr="00E747D1">
        <w:rPr>
          <w:rFonts w:hint="cs"/>
          <w:b/>
          <w:bCs/>
          <w:rtl/>
        </w:rPr>
        <w:t xml:space="preserve"> הלאומי, משרד הרווחה ומשרד החינוך, משרד המשפטים והרשות להגנת הפרטיות) ובין-מקצועי נרחב (למשל רפואי, נפשי, חינוכי, דיגיטלי, אתי) וחסמים משפטיים הנוגעים לחשש מפגיעה בפרטיות</w:t>
      </w:r>
      <w:bookmarkStart w:id="98" w:name="_Hlk194917948"/>
      <w:r w:rsidRPr="00E747D1">
        <w:rPr>
          <w:rFonts w:hint="cs"/>
          <w:b/>
          <w:bCs/>
          <w:rtl/>
        </w:rPr>
        <w:t>, מהימנות הכלים הדיגיטליים, מניעת הטיות</w:t>
      </w:r>
      <w:r>
        <w:rPr>
          <w:rFonts w:hint="cs"/>
          <w:b/>
          <w:bCs/>
          <w:rtl/>
        </w:rPr>
        <w:t>,</w:t>
      </w:r>
      <w:r w:rsidRPr="00E747D1">
        <w:rPr>
          <w:rFonts w:hint="cs"/>
          <w:b/>
          <w:bCs/>
          <w:rtl/>
        </w:rPr>
        <w:t xml:space="preserve"> אבטחת המידע ועוד.</w:t>
      </w:r>
      <w:bookmarkEnd w:id="98"/>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עוד נמצא כי למרות קיומם של פרויקטים שונים העוסקים באיתור </w:t>
      </w:r>
      <w:proofErr w:type="spellStart"/>
      <w:r w:rsidRPr="00E747D1">
        <w:rPr>
          <w:rFonts w:hint="cs"/>
          <w:b/>
          <w:bCs/>
          <w:rtl/>
        </w:rPr>
        <w:t>וביישוג</w:t>
      </w:r>
      <w:proofErr w:type="spellEnd"/>
      <w:r w:rsidRPr="00E747D1">
        <w:rPr>
          <w:rFonts w:hint="cs"/>
          <w:b/>
          <w:bCs/>
          <w:rtl/>
        </w:rPr>
        <w:t xml:space="preserve"> של ילדים ובני נוער בסיכון במרחב המקוון, בארץ ובחו"ל כפי שהוצג לעיל - אתר אינטרנט המוקדש לאיתור מצוקות של נערות ברשתות חברתיות, נציג וירטואלי של ארגון הפועל נגד אלימות כלפי ילדים הפועל בהסוואה כדמות הלוקחת חלק במשחק וירטואלי במרשתת ואחרים, משרד הרווחה והרשויות המקומיות שנבדקו אינם משתמשים בכלים מקוונים לאיתור </w:t>
      </w:r>
      <w:proofErr w:type="spellStart"/>
      <w:r w:rsidRPr="00E747D1">
        <w:rPr>
          <w:rFonts w:hint="cs"/>
          <w:b/>
          <w:bCs/>
          <w:rtl/>
        </w:rPr>
        <w:t>ויישוג</w:t>
      </w:r>
      <w:proofErr w:type="spellEnd"/>
      <w:r w:rsidRPr="00E747D1">
        <w:rPr>
          <w:rFonts w:hint="cs"/>
          <w:b/>
          <w:bCs/>
          <w:rtl/>
        </w:rPr>
        <w:t xml:space="preserve"> של בני נוער במצבי סיכון, סכנה וניתוק, ועבודת האיתור מתמקדת ברובה במרחב הפיזי - במסגרות החינוך, ברחוב ובגנים.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b/>
          <w:bCs/>
          <w:rtl/>
        </w:rPr>
        <w:t>מומלץ כי</w:t>
      </w:r>
      <w:r w:rsidRPr="00E747D1">
        <w:rPr>
          <w:rFonts w:hint="cs"/>
          <w:b/>
          <w:bCs/>
          <w:rtl/>
        </w:rPr>
        <w:t xml:space="preserve"> הגופים האחראים על קביעת מדיניות בתחומי האיתור והטיפול בנוער בסיכון - התוכנית</w:t>
      </w:r>
      <w:r w:rsidRPr="00E747D1">
        <w:rPr>
          <w:b/>
          <w:bCs/>
          <w:rtl/>
        </w:rPr>
        <w:t xml:space="preserve"> </w:t>
      </w:r>
      <w:r w:rsidRPr="00E747D1">
        <w:rPr>
          <w:rFonts w:hint="cs"/>
          <w:b/>
          <w:bCs/>
          <w:rtl/>
        </w:rPr>
        <w:t>הלאומית</w:t>
      </w:r>
      <w:r w:rsidRPr="00E747D1">
        <w:rPr>
          <w:b/>
          <w:bCs/>
          <w:rtl/>
        </w:rPr>
        <w:t xml:space="preserve"> 360°</w:t>
      </w:r>
      <w:r w:rsidRPr="00E747D1">
        <w:rPr>
          <w:rFonts w:hint="cs"/>
          <w:b/>
          <w:bCs/>
          <w:rtl/>
        </w:rPr>
        <w:t xml:space="preserve"> ומשרד הרווחה</w:t>
      </w:r>
      <w:r w:rsidRPr="00E747D1">
        <w:rPr>
          <w:b/>
          <w:bCs/>
          <w:rtl/>
        </w:rPr>
        <w:t xml:space="preserve">, </w:t>
      </w:r>
      <w:r w:rsidRPr="00E747D1">
        <w:rPr>
          <w:rFonts w:hint="cs"/>
          <w:b/>
          <w:bCs/>
          <w:rtl/>
        </w:rPr>
        <w:t>יחידת התיאום הממשלתית לזכויות ילדים ונוער, הרשות הלאומית לביטחון קהילתי, יחידה 105 - המטה הלאומי להגנה על ילדים ברשת - משטרת ישראל במשרד לביטחון לאומי, משרד החינוך ומשרד הבריאות</w:t>
      </w:r>
      <w:r w:rsidRPr="00E747D1" w:rsidDel="00513687">
        <w:rPr>
          <w:rFonts w:hint="cs"/>
          <w:b/>
          <w:bCs/>
          <w:rtl/>
        </w:rPr>
        <w:t xml:space="preserve"> </w:t>
      </w:r>
      <w:r w:rsidRPr="00E747D1">
        <w:rPr>
          <w:b/>
          <w:bCs/>
          <w:rtl/>
        </w:rPr>
        <w:t xml:space="preserve">ובהיוועצות </w:t>
      </w:r>
      <w:r w:rsidRPr="00E747D1">
        <w:rPr>
          <w:rFonts w:hint="cs"/>
          <w:b/>
          <w:bCs/>
          <w:rtl/>
        </w:rPr>
        <w:t>עם</w:t>
      </w:r>
      <w:r w:rsidRPr="00E747D1">
        <w:rPr>
          <w:b/>
          <w:bCs/>
          <w:rtl/>
        </w:rPr>
        <w:t xml:space="preserve"> מערך </w:t>
      </w:r>
      <w:proofErr w:type="spellStart"/>
      <w:r w:rsidRPr="00E747D1">
        <w:rPr>
          <w:rFonts w:hint="cs"/>
          <w:b/>
          <w:bCs/>
          <w:rtl/>
        </w:rPr>
        <w:t>ה</w:t>
      </w:r>
      <w:r w:rsidRPr="00E747D1">
        <w:rPr>
          <w:b/>
          <w:bCs/>
          <w:rtl/>
        </w:rPr>
        <w:t>דיגיטל</w:t>
      </w:r>
      <w:proofErr w:type="spellEnd"/>
      <w:r w:rsidRPr="00E747D1">
        <w:rPr>
          <w:rFonts w:hint="cs"/>
          <w:b/>
          <w:bCs/>
          <w:rtl/>
        </w:rPr>
        <w:t xml:space="preserve"> הלאומי ובליוויו,</w:t>
      </w:r>
      <w:r w:rsidRPr="00E747D1">
        <w:rPr>
          <w:b/>
          <w:bCs/>
          <w:rtl/>
        </w:rPr>
        <w:t xml:space="preserve"> </w:t>
      </w:r>
      <w:r w:rsidRPr="00E747D1">
        <w:rPr>
          <w:rFonts w:hint="cs"/>
          <w:b/>
          <w:bCs/>
          <w:rtl/>
        </w:rPr>
        <w:t xml:space="preserve">יקימו מערכת מידע ממוחשבת לשיתוף מידע בין גופים המטפלים בילדים ובני נוער בסיכון. בתוך כך מומלץ כי הם </w:t>
      </w:r>
      <w:r w:rsidRPr="00E747D1">
        <w:rPr>
          <w:b/>
          <w:bCs/>
          <w:rtl/>
        </w:rPr>
        <w:t>יפתחו מדיניות</w:t>
      </w:r>
      <w:r w:rsidRPr="00E747D1">
        <w:rPr>
          <w:rFonts w:hint="cs"/>
          <w:b/>
          <w:bCs/>
          <w:rtl/>
        </w:rPr>
        <w:t xml:space="preserve"> בנושא שימוש במערכות ממוחשבות ומקוונות - חשיבותן, דרכי יישום השימוש בהן ואופני הטמעתן,</w:t>
      </w:r>
      <w:r w:rsidRPr="00E747D1">
        <w:rPr>
          <w:b/>
          <w:bCs/>
          <w:rtl/>
        </w:rPr>
        <w:t xml:space="preserve"> ו</w:t>
      </w:r>
      <w:r w:rsidRPr="00E747D1">
        <w:rPr>
          <w:rFonts w:hint="cs"/>
          <w:b/>
          <w:bCs/>
          <w:rtl/>
        </w:rPr>
        <w:t>כן יקצו</w:t>
      </w:r>
      <w:r w:rsidRPr="00E747D1">
        <w:rPr>
          <w:b/>
          <w:bCs/>
          <w:rtl/>
        </w:rPr>
        <w:t xml:space="preserve"> תקציבים </w:t>
      </w:r>
      <w:r w:rsidRPr="00E747D1">
        <w:rPr>
          <w:b/>
          <w:bCs/>
          <w:rtl/>
        </w:rPr>
        <w:lastRenderedPageBreak/>
        <w:t xml:space="preserve">לפיתוח </w:t>
      </w:r>
      <w:r w:rsidRPr="00E747D1">
        <w:rPr>
          <w:rFonts w:hint="cs"/>
          <w:b/>
          <w:bCs/>
          <w:rtl/>
        </w:rPr>
        <w:t>מערכות ו</w:t>
      </w:r>
      <w:r w:rsidRPr="00E747D1">
        <w:rPr>
          <w:b/>
          <w:bCs/>
          <w:rtl/>
        </w:rPr>
        <w:t xml:space="preserve">כלים </w:t>
      </w:r>
      <w:r w:rsidRPr="00E747D1">
        <w:rPr>
          <w:rFonts w:hint="eastAsia"/>
          <w:b/>
          <w:bCs/>
          <w:rtl/>
        </w:rPr>
        <w:t>דיגיטליים</w:t>
      </w:r>
      <w:r w:rsidRPr="00E747D1">
        <w:rPr>
          <w:rFonts w:hint="cs"/>
          <w:b/>
          <w:bCs/>
          <w:rtl/>
        </w:rPr>
        <w:t xml:space="preserve"> ומקוונים,</w:t>
      </w:r>
      <w:r w:rsidRPr="00E747D1">
        <w:rPr>
          <w:b/>
          <w:bCs/>
          <w:rtl/>
        </w:rPr>
        <w:t xml:space="preserve"> לרבות כלים </w:t>
      </w:r>
      <w:r w:rsidRPr="00E747D1">
        <w:rPr>
          <w:rFonts w:hint="eastAsia"/>
          <w:b/>
          <w:bCs/>
          <w:rtl/>
        </w:rPr>
        <w:t>מבוססי</w:t>
      </w:r>
      <w:r w:rsidRPr="00E747D1">
        <w:rPr>
          <w:b/>
          <w:bCs/>
          <w:rtl/>
        </w:rPr>
        <w:t xml:space="preserve"> </w:t>
      </w:r>
      <w:r w:rsidRPr="00E747D1">
        <w:rPr>
          <w:rFonts w:hint="eastAsia"/>
          <w:b/>
          <w:bCs/>
          <w:rtl/>
        </w:rPr>
        <w:t>בינה</w:t>
      </w:r>
      <w:r w:rsidRPr="00E747D1">
        <w:rPr>
          <w:b/>
          <w:bCs/>
          <w:rtl/>
        </w:rPr>
        <w:t xml:space="preserve"> </w:t>
      </w:r>
      <w:r w:rsidRPr="00E747D1">
        <w:rPr>
          <w:rFonts w:hint="eastAsia"/>
          <w:b/>
          <w:bCs/>
          <w:rtl/>
        </w:rPr>
        <w:t>מלאכותית</w:t>
      </w:r>
      <w:r w:rsidRPr="00E747D1">
        <w:rPr>
          <w:rFonts w:hint="cs"/>
          <w:b/>
          <w:bCs/>
          <w:rtl/>
        </w:rPr>
        <w:t>, בנוגע לכל מעגלי ההתערבות - מניעה, איתור וטיפול, תוך הגברת האוריינות הדיגיטלית בקרב משרדי הממשלה העוסקים בתחומי הטיפול בנוער בסיכון</w:t>
      </w:r>
      <w:r w:rsidRPr="00E747D1">
        <w:rPr>
          <w:b/>
          <w:bCs/>
          <w:rtl/>
        </w:rPr>
        <w:t>.</w:t>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עוד מומלץ כי הגורמים לעיל בסיוע מערך </w:t>
      </w:r>
      <w:proofErr w:type="spellStart"/>
      <w:r w:rsidRPr="00E747D1">
        <w:rPr>
          <w:rFonts w:hint="cs"/>
          <w:b/>
          <w:bCs/>
          <w:rtl/>
        </w:rPr>
        <w:t>הדיגיטל</w:t>
      </w:r>
      <w:proofErr w:type="spellEnd"/>
      <w:r w:rsidRPr="00E747D1">
        <w:rPr>
          <w:rFonts w:hint="cs"/>
          <w:b/>
          <w:bCs/>
          <w:rtl/>
        </w:rPr>
        <w:t xml:space="preserve"> הלאומי יסירו חסמים כדי לקדם פיתוח ויישום של </w:t>
      </w:r>
      <w:r w:rsidRPr="00E747D1">
        <w:rPr>
          <w:b/>
          <w:bCs/>
          <w:rtl/>
        </w:rPr>
        <w:t>כלים דיגיטליים</w:t>
      </w:r>
      <w:r w:rsidRPr="00E747D1">
        <w:rPr>
          <w:rFonts w:hint="cs"/>
          <w:b/>
          <w:bCs/>
          <w:rtl/>
        </w:rPr>
        <w:t xml:space="preserve"> לאיתור בני נוער בסיכון - במרחב הפיזי ובמרחב הווירטואלי</w:t>
      </w:r>
      <w:r w:rsidRPr="00E747D1">
        <w:rPr>
          <w:b/>
          <w:bCs/>
          <w:rtl/>
        </w:rPr>
        <w:t xml:space="preserve">, </w:t>
      </w:r>
      <w:r w:rsidRPr="00E747D1">
        <w:rPr>
          <w:rFonts w:hint="cs"/>
          <w:b/>
          <w:bCs/>
          <w:rtl/>
        </w:rPr>
        <w:t>בשים</w:t>
      </w:r>
      <w:r w:rsidRPr="00E747D1">
        <w:rPr>
          <w:b/>
          <w:bCs/>
          <w:rtl/>
        </w:rPr>
        <w:t xml:space="preserve"> לב להיבטים משפטיים, </w:t>
      </w:r>
      <w:r w:rsidRPr="00E747D1">
        <w:rPr>
          <w:rFonts w:hint="cs"/>
          <w:b/>
          <w:bCs/>
          <w:rtl/>
        </w:rPr>
        <w:t>ל</w:t>
      </w:r>
      <w:r w:rsidRPr="00E747D1">
        <w:rPr>
          <w:b/>
          <w:bCs/>
          <w:rtl/>
        </w:rPr>
        <w:t>היבטי אבטחת מידע ו</w:t>
      </w:r>
      <w:r w:rsidRPr="00E747D1">
        <w:rPr>
          <w:rFonts w:hint="cs"/>
          <w:b/>
          <w:bCs/>
          <w:rtl/>
        </w:rPr>
        <w:t>ל</w:t>
      </w:r>
      <w:r w:rsidRPr="00E747D1">
        <w:rPr>
          <w:b/>
          <w:bCs/>
          <w:rtl/>
        </w:rPr>
        <w:t>כלל ההיבטים והאתגרים הרלוונטיים,</w:t>
      </w:r>
      <w:r w:rsidRPr="00E747D1">
        <w:rPr>
          <w:rFonts w:hint="cs"/>
          <w:b/>
          <w:bCs/>
          <w:rtl/>
        </w:rPr>
        <w:t xml:space="preserve"> וכי הם</w:t>
      </w:r>
      <w:r w:rsidRPr="00E747D1">
        <w:rPr>
          <w:b/>
          <w:bCs/>
          <w:rtl/>
        </w:rPr>
        <w:t xml:space="preserve"> יגבשו מדיניות אחודה ויקצו תקציבים לפיתוח </w:t>
      </w:r>
      <w:r w:rsidRPr="00E747D1">
        <w:rPr>
          <w:rFonts w:hint="cs"/>
          <w:b/>
          <w:bCs/>
          <w:rtl/>
        </w:rPr>
        <w:t>"</w:t>
      </w:r>
      <w:r w:rsidRPr="00E747D1">
        <w:rPr>
          <w:b/>
          <w:bCs/>
          <w:rtl/>
        </w:rPr>
        <w:t>כלים חכמים</w:t>
      </w:r>
      <w:r w:rsidRPr="00E747D1">
        <w:rPr>
          <w:rFonts w:hint="cs"/>
          <w:b/>
          <w:bCs/>
          <w:rtl/>
        </w:rPr>
        <w:t>"</w:t>
      </w:r>
      <w:r w:rsidRPr="00E747D1">
        <w:rPr>
          <w:b/>
          <w:bCs/>
          <w:rtl/>
        </w:rPr>
        <w:t xml:space="preserve"> דיג</w:t>
      </w:r>
      <w:r w:rsidRPr="00E747D1">
        <w:rPr>
          <w:rFonts w:hint="cs"/>
          <w:b/>
          <w:bCs/>
          <w:rtl/>
        </w:rPr>
        <w:t>י</w:t>
      </w:r>
      <w:r w:rsidRPr="00E747D1">
        <w:rPr>
          <w:b/>
          <w:bCs/>
          <w:rtl/>
        </w:rPr>
        <w:t>טליים שיסייעו באיתור בני נוער בסיכון</w:t>
      </w:r>
      <w:r w:rsidRPr="00E747D1">
        <w:rPr>
          <w:rFonts w:hint="cs"/>
          <w:b/>
          <w:bCs/>
          <w:rtl/>
        </w:rPr>
        <w:t xml:space="preserve"> ובטיפול בהם</w:t>
      </w:r>
      <w:r w:rsidRPr="00E747D1">
        <w:rPr>
          <w:b/>
          <w:bCs/>
          <w:rtl/>
        </w:rPr>
        <w:t>.</w:t>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sz w:val="24"/>
          <w:rtl/>
        </w:rPr>
        <w:t>מומלץ לרשויות המקומיות שנבדקו - ערד, קריית גת, קריית מוצקין, רמלה ויפיע</w:t>
      </w:r>
      <w:r w:rsidRPr="00E747D1">
        <w:rPr>
          <w:rFonts w:hint="cs"/>
          <w:b/>
          <w:bCs/>
          <w:rtl/>
        </w:rPr>
        <w:t xml:space="preserve"> לפעול להגברת האוריינות הדיגיטלית בקרב העוסקים בתחומי הנוער בסיכון ולקדם פעולה פרו אקטיבית לשם ייזום, השתתפות ותרומה לפיתוח כלים דיגיטליים לאיתור בני נוער בסיכון - במרחב הפיזי ובמרחב הווירטואלי.</w:t>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המשרד לביטחון לאומי מסר ב</w:t>
      </w:r>
      <w:r w:rsidRPr="00E747D1">
        <w:rPr>
          <w:rFonts w:hint="eastAsia"/>
          <w:rtl/>
        </w:rPr>
        <w:t>תשובת</w:t>
      </w:r>
      <w:r w:rsidRPr="00E747D1">
        <w:rPr>
          <w:rFonts w:hint="cs"/>
          <w:rtl/>
        </w:rPr>
        <w:t xml:space="preserve">ו כי </w:t>
      </w:r>
      <w:r w:rsidRPr="00E747D1">
        <w:rPr>
          <w:rFonts w:ascii="David" w:hAnsi="David"/>
          <w:sz w:val="24"/>
          <w:rtl/>
        </w:rPr>
        <w:t>פניות המגיעות למוקד 105 נשמרות במערכות משטרת ישראל ולא</w:t>
      </w:r>
      <w:r w:rsidRPr="00E747D1">
        <w:rPr>
          <w:rFonts w:ascii="David" w:hAnsi="David" w:hint="cs"/>
          <w:sz w:val="24"/>
          <w:rtl/>
        </w:rPr>
        <w:t xml:space="preserve"> </w:t>
      </w:r>
      <w:r w:rsidRPr="00E747D1">
        <w:rPr>
          <w:rFonts w:ascii="David" w:hAnsi="David"/>
          <w:sz w:val="24"/>
          <w:rtl/>
        </w:rPr>
        <w:t xml:space="preserve">במערכות המשרד </w:t>
      </w:r>
      <w:r w:rsidRPr="00E747D1">
        <w:rPr>
          <w:rFonts w:ascii="David" w:hAnsi="David" w:hint="cs"/>
          <w:sz w:val="24"/>
          <w:rtl/>
        </w:rPr>
        <w:t>לביטחון לאומי, וכי</w:t>
      </w:r>
      <w:r w:rsidRPr="00E747D1">
        <w:rPr>
          <w:rFonts w:ascii="David" w:hAnsi="David"/>
          <w:sz w:val="24"/>
          <w:rtl/>
        </w:rPr>
        <w:t xml:space="preserve"> </w:t>
      </w:r>
      <w:r w:rsidRPr="00E747D1">
        <w:rPr>
          <w:rFonts w:ascii="David" w:hAnsi="David" w:hint="cs"/>
          <w:sz w:val="24"/>
          <w:rtl/>
        </w:rPr>
        <w:t xml:space="preserve">המשרד </w:t>
      </w:r>
      <w:r w:rsidRPr="00E747D1">
        <w:rPr>
          <w:rFonts w:ascii="David" w:hAnsi="David" w:hint="eastAsia"/>
          <w:sz w:val="24"/>
          <w:rtl/>
        </w:rPr>
        <w:t>ישתתף</w:t>
      </w:r>
      <w:r w:rsidRPr="00E747D1">
        <w:rPr>
          <w:rFonts w:ascii="David" w:hAnsi="David"/>
          <w:sz w:val="24"/>
          <w:rtl/>
        </w:rPr>
        <w:t xml:space="preserve"> בכל דיון</w:t>
      </w:r>
      <w:r w:rsidRPr="00E747D1">
        <w:rPr>
          <w:rFonts w:hint="cs"/>
          <w:rtl/>
        </w:rPr>
        <w:t xml:space="preserve"> </w:t>
      </w:r>
      <w:r w:rsidRPr="00E747D1">
        <w:rPr>
          <w:rFonts w:hint="eastAsia"/>
          <w:rtl/>
        </w:rPr>
        <w:t>שיקיימו</w:t>
      </w:r>
      <w:r w:rsidRPr="00E747D1">
        <w:rPr>
          <w:rtl/>
        </w:rPr>
        <w:t xml:space="preserve"> </w:t>
      </w:r>
      <w:r w:rsidRPr="00E747D1">
        <w:rPr>
          <w:rFonts w:hint="eastAsia"/>
          <w:rtl/>
        </w:rPr>
        <w:t>המשרדים</w:t>
      </w:r>
      <w:r w:rsidRPr="00E747D1">
        <w:rPr>
          <w:rtl/>
        </w:rPr>
        <w:t xml:space="preserve"> </w:t>
      </w:r>
      <w:r w:rsidRPr="00E747D1">
        <w:rPr>
          <w:rFonts w:hint="eastAsia"/>
          <w:rtl/>
        </w:rPr>
        <w:t>בנושא</w:t>
      </w:r>
      <w:r w:rsidRPr="00E747D1">
        <w:rPr>
          <w:rtl/>
        </w:rPr>
        <w:t>.</w:t>
      </w:r>
    </w:p>
    <w:p w:rsidR="00B52032" w:rsidRPr="00E747D1" w:rsidRDefault="00B52032" w:rsidP="00B52032">
      <w:pPr>
        <w:spacing w:line="269" w:lineRule="auto"/>
        <w:jc w:val="center"/>
        <w:rPr>
          <w:rFonts w:ascii="Arial" w:hAnsi="Arial" w:cs="Arial"/>
          <w:sz w:val="36"/>
          <w:rtl/>
        </w:rPr>
      </w:pPr>
      <w:r w:rsidRPr="00E747D1">
        <w:rPr>
          <w:rFonts w:ascii="Segoe UI Symbol" w:hAnsi="Segoe UI Symbol" w:cs="Segoe UI Symbol" w:hint="cs"/>
          <w:sz w:val="36"/>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נוסף על סביבת החיים הפיזית, הסביבה המקוונת הולכת ותופסת מקום כזירת פעילות מרכזית בעולמם של ילדים ובני הנוער, וההפרדה בין סביבות אלה הולכת ומיטשטשת. בני הנוער פעילים במרחב המקוון לצרכים מגוונים, לפרקי זמן הולכים וגדלים, ופעילותם בזירה זו מתחילה בגילים צעירים יותר </w:t>
      </w:r>
      <w:proofErr w:type="spellStart"/>
      <w:r w:rsidRPr="00E747D1">
        <w:rPr>
          <w:rFonts w:hint="cs"/>
          <w:b/>
          <w:bCs/>
          <w:rtl/>
        </w:rPr>
        <w:t>מבעבר</w:t>
      </w:r>
      <w:proofErr w:type="spellEnd"/>
      <w:r w:rsidRPr="00E747D1">
        <w:rPr>
          <w:rFonts w:hint="cs"/>
          <w:b/>
          <w:bCs/>
          <w:rtl/>
        </w:rPr>
        <w:t xml:space="preserve">. </w:t>
      </w:r>
      <w:r w:rsidRPr="00E747D1">
        <w:rPr>
          <w:b/>
          <w:bCs/>
          <w:rtl/>
        </w:rPr>
        <w:t xml:space="preserve">שימוש </w:t>
      </w:r>
      <w:r w:rsidRPr="00E747D1">
        <w:rPr>
          <w:rFonts w:hint="cs"/>
          <w:b/>
          <w:bCs/>
          <w:rtl/>
        </w:rPr>
        <w:t xml:space="preserve">של אנשי מקצוע המופקדים על שלומם של ילדים באמצעים טכנולוגיים לשם </w:t>
      </w:r>
      <w:r w:rsidRPr="00E747D1">
        <w:rPr>
          <w:b/>
          <w:bCs/>
          <w:rtl/>
        </w:rPr>
        <w:t>איסוף ושיתוף</w:t>
      </w:r>
      <w:r w:rsidRPr="00E747D1">
        <w:rPr>
          <w:rFonts w:hint="cs"/>
          <w:b/>
          <w:bCs/>
          <w:rtl/>
        </w:rPr>
        <w:t xml:space="preserve"> של </w:t>
      </w:r>
      <w:r w:rsidRPr="00E747D1">
        <w:rPr>
          <w:b/>
          <w:bCs/>
          <w:rtl/>
        </w:rPr>
        <w:t>מידע</w:t>
      </w:r>
      <w:r w:rsidRPr="00E747D1">
        <w:rPr>
          <w:rFonts w:hint="cs"/>
          <w:b/>
          <w:bCs/>
          <w:rtl/>
        </w:rPr>
        <w:t>,</w:t>
      </w:r>
      <w:r w:rsidRPr="00E747D1">
        <w:rPr>
          <w:b/>
          <w:bCs/>
          <w:rtl/>
        </w:rPr>
        <w:t xml:space="preserve"> </w:t>
      </w:r>
      <w:r w:rsidRPr="00E747D1">
        <w:rPr>
          <w:rFonts w:hint="cs"/>
          <w:b/>
          <w:bCs/>
          <w:rtl/>
        </w:rPr>
        <w:t>עשוי לאפשר "</w:t>
      </w:r>
      <w:r w:rsidRPr="00E747D1">
        <w:rPr>
          <w:b/>
          <w:bCs/>
          <w:rtl/>
        </w:rPr>
        <w:t>קפיצת מדרגה</w:t>
      </w:r>
      <w:r w:rsidRPr="00E747D1">
        <w:rPr>
          <w:rFonts w:hint="cs"/>
          <w:b/>
          <w:bCs/>
          <w:rtl/>
        </w:rPr>
        <w:t>"</w:t>
      </w:r>
      <w:r w:rsidRPr="00E747D1">
        <w:rPr>
          <w:b/>
          <w:bCs/>
          <w:rtl/>
        </w:rPr>
        <w:t xml:space="preserve"> ב</w:t>
      </w:r>
      <w:r w:rsidRPr="00E747D1">
        <w:rPr>
          <w:rFonts w:hint="cs"/>
          <w:b/>
          <w:bCs/>
          <w:rtl/>
        </w:rPr>
        <w:t>איכות ה</w:t>
      </w:r>
      <w:r w:rsidRPr="00E747D1">
        <w:rPr>
          <w:b/>
          <w:bCs/>
          <w:rtl/>
        </w:rPr>
        <w:t xml:space="preserve">כלים תומכי </w:t>
      </w:r>
      <w:r w:rsidRPr="00E747D1">
        <w:rPr>
          <w:rFonts w:hint="cs"/>
          <w:b/>
          <w:bCs/>
          <w:rtl/>
        </w:rPr>
        <w:t>ה</w:t>
      </w:r>
      <w:r w:rsidRPr="00E747D1">
        <w:rPr>
          <w:b/>
          <w:bCs/>
          <w:rtl/>
        </w:rPr>
        <w:t>החלטה</w:t>
      </w:r>
      <w:r w:rsidRPr="00E747D1">
        <w:rPr>
          <w:rFonts w:hint="cs"/>
          <w:b/>
          <w:bCs/>
          <w:rtl/>
        </w:rPr>
        <w:t xml:space="preserve"> </w:t>
      </w:r>
      <w:r w:rsidRPr="00E747D1">
        <w:rPr>
          <w:b/>
          <w:bCs/>
          <w:rtl/>
        </w:rPr>
        <w:t xml:space="preserve">העומדים לרשותם </w:t>
      </w:r>
      <w:r w:rsidRPr="00E747D1">
        <w:rPr>
          <w:rFonts w:hint="cs"/>
          <w:b/>
          <w:bCs/>
          <w:rtl/>
        </w:rPr>
        <w:t>וביכולתם לעמוד</w:t>
      </w:r>
      <w:r w:rsidRPr="00E747D1">
        <w:rPr>
          <w:b/>
          <w:bCs/>
          <w:rtl/>
        </w:rPr>
        <w:t xml:space="preserve"> במשימתם המורכבת</w:t>
      </w:r>
      <w:r w:rsidRPr="00E747D1">
        <w:rPr>
          <w:rFonts w:hint="cs"/>
          <w:b/>
          <w:bCs/>
          <w:rtl/>
        </w:rPr>
        <w:t xml:space="preserve">. גישה זו מחייבת היכרות עם פלטפורמות שאינן "מגרש המשחקים" המוכר לו רגילים </w:t>
      </w:r>
      <w:proofErr w:type="spellStart"/>
      <w:r w:rsidRPr="00E747D1">
        <w:rPr>
          <w:rFonts w:hint="cs"/>
          <w:b/>
          <w:bCs/>
          <w:rtl/>
        </w:rPr>
        <w:t>העו"סים</w:t>
      </w:r>
      <w:proofErr w:type="spellEnd"/>
      <w:r w:rsidRPr="00E747D1">
        <w:rPr>
          <w:rFonts w:hint="cs"/>
          <w:b/>
          <w:bCs/>
          <w:rtl/>
        </w:rPr>
        <w:t xml:space="preserve">, </w:t>
      </w:r>
      <w:proofErr w:type="spellStart"/>
      <w:r w:rsidRPr="00E747D1">
        <w:rPr>
          <w:rFonts w:hint="cs"/>
          <w:b/>
          <w:bCs/>
          <w:rtl/>
        </w:rPr>
        <w:t>הקב"סים</w:t>
      </w:r>
      <w:proofErr w:type="spellEnd"/>
      <w:r w:rsidRPr="00E747D1">
        <w:rPr>
          <w:rFonts w:hint="cs"/>
          <w:b/>
          <w:bCs/>
          <w:rtl/>
        </w:rPr>
        <w:t xml:space="preserve"> ואנשי החינוך לפעול, אולם הפרויקטים המוזכרים לעיל מוכיחים כי קיימות דרכים יעילות לאיתור מצוקות שונות ולבניית תקשורת עם בני הנוער, מעבר לשיטות </w:t>
      </w:r>
      <w:proofErr w:type="spellStart"/>
      <w:r w:rsidRPr="00E747D1">
        <w:rPr>
          <w:rFonts w:hint="cs"/>
          <w:b/>
          <w:bCs/>
          <w:rtl/>
        </w:rPr>
        <w:t>היישוג</w:t>
      </w:r>
      <w:proofErr w:type="spellEnd"/>
      <w:r w:rsidRPr="00E747D1">
        <w:rPr>
          <w:rFonts w:hint="cs"/>
          <w:b/>
          <w:bCs/>
          <w:rtl/>
        </w:rPr>
        <w:t xml:space="preserve"> המוכרות של עבודת רחוב. </w:t>
      </w:r>
    </w:p>
    <w:p w:rsidR="00B52032" w:rsidRDefault="00B52032" w:rsidP="00B52032">
      <w:pPr>
        <w:spacing w:line="269" w:lineRule="auto"/>
        <w:rPr>
          <w:b/>
          <w:bCs/>
          <w:rtl/>
        </w:rPr>
      </w:pPr>
    </w:p>
    <w:p w:rsidR="00B52032" w:rsidRPr="00E747D1" w:rsidRDefault="00B52032" w:rsidP="00B52032">
      <w:pPr>
        <w:spacing w:line="269" w:lineRule="auto"/>
        <w:rPr>
          <w:b/>
          <w:bCs/>
          <w:rtl/>
        </w:rPr>
      </w:pPr>
      <w:r w:rsidRPr="00E747D1">
        <w:rPr>
          <w:rFonts w:hint="cs"/>
          <w:b/>
          <w:bCs/>
          <w:rtl/>
        </w:rPr>
        <w:t>עולה כי שירותי הרווחה לא נערכו די להתמודד עם סוגי הסכנות המקוונות וטרם עשו שימוש בהזדמנויות שנוצרו להרחבת האיתור והסיוע באמצעות הרשתות החברתיות והכלים המקוונים.</w:t>
      </w:r>
    </w:p>
    <w:p w:rsidR="00B52032" w:rsidRPr="00E747D1" w:rsidRDefault="00B52032" w:rsidP="00B52032">
      <w:pPr>
        <w:spacing w:line="269" w:lineRule="auto"/>
        <w:rPr>
          <w:b/>
          <w:bCs/>
          <w:rtl/>
        </w:rPr>
      </w:pPr>
    </w:p>
    <w:p w:rsidR="00B52032" w:rsidRPr="00E747D1" w:rsidRDefault="00B52032" w:rsidP="00B52032">
      <w:pPr>
        <w:pStyle w:val="20"/>
        <w:spacing w:before="0" w:line="269" w:lineRule="auto"/>
        <w:rPr>
          <w:rtl/>
        </w:rPr>
      </w:pPr>
      <w:r w:rsidRPr="00E747D1">
        <w:rPr>
          <w:rFonts w:hint="cs"/>
          <w:rtl/>
        </w:rPr>
        <w:t>פיקוח מחוזי מטעם משרד הרווחה על שירותים לנוער בסיכון בקהילה ברשויות המקומיות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 xml:space="preserve">פיקוח אפקטיבי נדרש </w:t>
      </w:r>
      <w:r w:rsidRPr="00E747D1">
        <w:rPr>
          <w:rFonts w:hint="cs"/>
          <w:rtl/>
        </w:rPr>
        <w:t>לשם</w:t>
      </w:r>
      <w:r w:rsidRPr="00E747D1">
        <w:rPr>
          <w:rtl/>
        </w:rPr>
        <w:t xml:space="preserve"> הבטח</w:t>
      </w:r>
      <w:r w:rsidRPr="00E747D1">
        <w:rPr>
          <w:rFonts w:hint="cs"/>
          <w:rtl/>
        </w:rPr>
        <w:t>ת ה</w:t>
      </w:r>
      <w:r w:rsidRPr="00E747D1">
        <w:rPr>
          <w:rtl/>
        </w:rPr>
        <w:t>עמידה בתקנים שנקבעו ו</w:t>
      </w:r>
      <w:r w:rsidRPr="00E747D1">
        <w:rPr>
          <w:rFonts w:hint="cs"/>
          <w:rtl/>
        </w:rPr>
        <w:t>ב</w:t>
      </w:r>
      <w:r w:rsidRPr="00E747D1">
        <w:rPr>
          <w:rtl/>
        </w:rPr>
        <w:t>רמות איכות ובטיחות בסיסיות</w:t>
      </w:r>
      <w:r w:rsidRPr="00E747D1">
        <w:rPr>
          <w:rFonts w:hint="cs"/>
          <w:rtl/>
        </w:rPr>
        <w:t xml:space="preserve"> להגנה</w:t>
      </w:r>
      <w:r w:rsidRPr="00E747D1">
        <w:rPr>
          <w:rtl/>
        </w:rPr>
        <w:t xml:space="preserve"> על שלומם ועל רווחתם של מקבלי השירות ולחתור לשיפור איכות מתמיד</w:t>
      </w:r>
      <w:r w:rsidRPr="00E747D1">
        <w:rPr>
          <w:rStyle w:val="af3"/>
          <w:rtl/>
        </w:rPr>
        <w:footnoteReference w:id="264"/>
      </w:r>
      <w:r w:rsidRPr="00E747D1">
        <w:rPr>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ההוראות שקבע שר הרווחה מתוקף סמכותו לפי חוק שירותי הסעד</w:t>
      </w:r>
      <w:r w:rsidRPr="00E747D1">
        <w:rPr>
          <w:rFonts w:hint="cs"/>
          <w:rtl/>
        </w:rPr>
        <w:t>, התשי"ח-1958</w:t>
      </w:r>
      <w:r w:rsidRPr="00E747D1">
        <w:rPr>
          <w:rStyle w:val="af3"/>
          <w:rFonts w:ascii="David" w:hAnsi="David"/>
          <w:sz w:val="24"/>
          <w:rtl/>
        </w:rPr>
        <w:footnoteReference w:id="265"/>
      </w:r>
      <w:r w:rsidRPr="00E747D1">
        <w:rPr>
          <w:rtl/>
        </w:rPr>
        <w:t xml:space="preserve">, מגדירות בין היתר את אופן הפיקוח והבקרה של המשרד על יישום מדיניותו ועל ביצוע הנחיותיו. </w:t>
      </w:r>
      <w:r w:rsidRPr="00E747D1">
        <w:rPr>
          <w:rFonts w:hint="cs"/>
          <w:rtl/>
        </w:rPr>
        <w:t>בהחלטת הממשלה 1950 משנת 2016</w:t>
      </w:r>
      <w:r w:rsidRPr="00E747D1">
        <w:rPr>
          <w:rStyle w:val="af3"/>
          <w:rFonts w:ascii="David" w:hAnsi="David"/>
          <w:sz w:val="24"/>
          <w:rtl/>
        </w:rPr>
        <w:footnoteReference w:id="266"/>
      </w:r>
      <w:r w:rsidRPr="00E747D1">
        <w:rPr>
          <w:rFonts w:hint="cs"/>
          <w:rtl/>
        </w:rPr>
        <w:t xml:space="preserve"> נקבע כי יש לחזק את מערך הפיקוח והבקרה על השירותים החברתיים במיקור חוץ לצורך הבטחת איכות השירות.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תפקיד הפיקוח והבקרה על הספקת שירותי הרווחה על ידי הרשויות המקומיות הופקד בידי ארבעת מחוזות</w:t>
      </w:r>
      <w:r w:rsidRPr="00E747D1">
        <w:rPr>
          <w:rStyle w:val="af3"/>
          <w:rFonts w:ascii="David" w:hAnsi="David"/>
          <w:sz w:val="24"/>
          <w:rtl/>
        </w:rPr>
        <w:footnoteReference w:id="267"/>
      </w:r>
      <w:r w:rsidRPr="00E747D1">
        <w:rPr>
          <w:rtl/>
        </w:rPr>
        <w:t xml:space="preserve"> המשרד באמצעות המפקחים המחוזיים. מנגנוני הפיקוח והבקרה אמורים </w:t>
      </w:r>
      <w:r w:rsidRPr="00E747D1">
        <w:rPr>
          <w:rtl/>
        </w:rPr>
        <w:lastRenderedPageBreak/>
        <w:t>להבטיח את הספקת השירותים ואת איכותם.</w:t>
      </w:r>
      <w:r w:rsidRPr="00E747D1">
        <w:rPr>
          <w:rFonts w:hint="cs"/>
          <w:rtl/>
        </w:rPr>
        <w:t xml:space="preserve"> בנוהל "</w:t>
      </w:r>
      <w:r w:rsidRPr="00E747D1">
        <w:rPr>
          <w:rFonts w:ascii="David" w:hAnsi="David" w:hint="cs"/>
          <w:sz w:val="24"/>
          <w:rtl/>
        </w:rPr>
        <w:t>תיעוד פעילות הפיקוח</w:t>
      </w:r>
      <w:r w:rsidRPr="00E747D1">
        <w:rPr>
          <w:rFonts w:hint="cs"/>
          <w:rtl/>
        </w:rPr>
        <w:t>"</w:t>
      </w:r>
      <w:r w:rsidRPr="00E747D1">
        <w:rPr>
          <w:rStyle w:val="af3"/>
          <w:rFonts w:ascii="David" w:hAnsi="David"/>
          <w:sz w:val="24"/>
          <w:rtl/>
        </w:rPr>
        <w:footnoteReference w:id="268"/>
      </w:r>
      <w:r w:rsidRPr="00E747D1">
        <w:rPr>
          <w:rFonts w:hint="cs"/>
          <w:rtl/>
        </w:rPr>
        <w:t xml:space="preserve"> צוין כי "הפיקוח המחוזי הינו בעל תפקיד מרכזי במערך הרגולציה של משרד הרווחה והוא נועד לוודא את שלומם ובטיחותם של מקבלי השרות ולהבטיח את איכות השירותים המסופקים".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 xml:space="preserve">מינהל הפיקוח </w:t>
      </w:r>
      <w:r w:rsidRPr="00E747D1">
        <w:rPr>
          <w:rFonts w:hint="cs"/>
          <w:rtl/>
        </w:rPr>
        <w:t xml:space="preserve">במשרד הרווחה </w:t>
      </w:r>
      <w:r w:rsidRPr="00E747D1">
        <w:rPr>
          <w:rtl/>
        </w:rPr>
        <w:t>כולל את היחידות האלה</w:t>
      </w:r>
      <w:r w:rsidRPr="00E747D1">
        <w:t>:</w:t>
      </w:r>
      <w:r w:rsidRPr="00E747D1">
        <w:rPr>
          <w:rtl/>
        </w:rPr>
        <w:t xml:space="preserve"> אגף </w:t>
      </w:r>
      <w:r w:rsidRPr="00E747D1">
        <w:rPr>
          <w:rFonts w:hint="cs"/>
          <w:rtl/>
        </w:rPr>
        <w:t>ה</w:t>
      </w:r>
      <w:r w:rsidRPr="00E747D1">
        <w:rPr>
          <w:rtl/>
        </w:rPr>
        <w:t>פיקוח ו</w:t>
      </w:r>
      <w:r w:rsidRPr="00E747D1">
        <w:rPr>
          <w:rFonts w:hint="cs"/>
          <w:rtl/>
        </w:rPr>
        <w:t>ה</w:t>
      </w:r>
      <w:r w:rsidRPr="00E747D1">
        <w:rPr>
          <w:rtl/>
        </w:rPr>
        <w:t>בקרה על שירותים בקהילה</w:t>
      </w:r>
      <w:r w:rsidRPr="00E747D1">
        <w:t>;</w:t>
      </w:r>
      <w:r w:rsidRPr="00E747D1">
        <w:rPr>
          <w:rtl/>
        </w:rPr>
        <w:t xml:space="preserve"> אגף </w:t>
      </w:r>
      <w:r w:rsidRPr="00E747D1">
        <w:rPr>
          <w:rFonts w:hint="cs"/>
          <w:rtl/>
        </w:rPr>
        <w:t>ה</w:t>
      </w:r>
      <w:r w:rsidRPr="00E747D1">
        <w:rPr>
          <w:rtl/>
        </w:rPr>
        <w:t>פיקוח ו</w:t>
      </w:r>
      <w:r w:rsidRPr="00E747D1">
        <w:rPr>
          <w:rFonts w:hint="cs"/>
          <w:rtl/>
        </w:rPr>
        <w:t>ה</w:t>
      </w:r>
      <w:r w:rsidRPr="00E747D1">
        <w:rPr>
          <w:rtl/>
        </w:rPr>
        <w:t>בקרה על שירותים חוץ-ביתיים</w:t>
      </w:r>
      <w:r w:rsidRPr="00E747D1">
        <w:t>;</w:t>
      </w:r>
      <w:r w:rsidRPr="00E747D1">
        <w:rPr>
          <w:rtl/>
        </w:rPr>
        <w:t xml:space="preserve"> אגף </w:t>
      </w:r>
      <w:r w:rsidRPr="00E747D1">
        <w:rPr>
          <w:rFonts w:hint="cs"/>
          <w:rtl/>
        </w:rPr>
        <w:t>ה</w:t>
      </w:r>
      <w:r w:rsidRPr="00E747D1">
        <w:rPr>
          <w:rtl/>
        </w:rPr>
        <w:t xml:space="preserve">בקרה </w:t>
      </w:r>
      <w:r w:rsidRPr="00E747D1">
        <w:rPr>
          <w:rFonts w:hint="cs"/>
          <w:rtl/>
        </w:rPr>
        <w:t>ה</w:t>
      </w:r>
      <w:r w:rsidRPr="00E747D1">
        <w:rPr>
          <w:rtl/>
        </w:rPr>
        <w:t>כלכלית-</w:t>
      </w:r>
      <w:proofErr w:type="spellStart"/>
      <w:r w:rsidRPr="00E747D1">
        <w:rPr>
          <w:rtl/>
        </w:rPr>
        <w:t>מינהלית</w:t>
      </w:r>
      <w:proofErr w:type="spellEnd"/>
      <w:r w:rsidRPr="00E747D1">
        <w:rPr>
          <w:rtl/>
        </w:rPr>
        <w:t xml:space="preserve">. בנוהל </w:t>
      </w:r>
      <w:r w:rsidRPr="00E747D1">
        <w:rPr>
          <w:rFonts w:ascii="David" w:hAnsi="David"/>
          <w:sz w:val="24"/>
          <w:rtl/>
        </w:rPr>
        <w:t>"כלי אכיפה על מסגרות והשימוש בהם"</w:t>
      </w:r>
      <w:r w:rsidRPr="00E747D1">
        <w:rPr>
          <w:vertAlign w:val="superscript"/>
          <w:rtl/>
        </w:rPr>
        <w:footnoteReference w:id="269"/>
      </w:r>
      <w:r w:rsidRPr="00E747D1">
        <w:rPr>
          <w:rtl/>
        </w:rPr>
        <w:t xml:space="preserve"> </w:t>
      </w:r>
      <w:r w:rsidRPr="00E747D1">
        <w:rPr>
          <w:rFonts w:hint="cs"/>
          <w:rtl/>
        </w:rPr>
        <w:t>צוין</w:t>
      </w:r>
      <w:r w:rsidRPr="00E747D1">
        <w:rPr>
          <w:rtl/>
        </w:rPr>
        <w:t xml:space="preserve"> כי מטרתו "</w:t>
      </w:r>
      <w:r w:rsidRPr="00E747D1">
        <w:rPr>
          <w:rFonts w:hint="cs"/>
          <w:rtl/>
        </w:rPr>
        <w:t xml:space="preserve">להנחות </w:t>
      </w:r>
      <w:r w:rsidRPr="00E747D1">
        <w:rPr>
          <w:rtl/>
        </w:rPr>
        <w:t xml:space="preserve">מפקחים ובעלי תפקידים במחוז ובמטה </w:t>
      </w:r>
      <w:r w:rsidRPr="00E747D1">
        <w:rPr>
          <w:rFonts w:hint="cs"/>
          <w:rtl/>
        </w:rPr>
        <w:t>בנוגע</w:t>
      </w:r>
      <w:r w:rsidRPr="00E747D1">
        <w:rPr>
          <w:rtl/>
        </w:rPr>
        <w:t xml:space="preserve"> </w:t>
      </w:r>
      <w:r w:rsidRPr="00E747D1">
        <w:rPr>
          <w:rFonts w:hint="cs"/>
          <w:rtl/>
        </w:rPr>
        <w:t>ל</w:t>
      </w:r>
      <w:r w:rsidRPr="00E747D1">
        <w:rPr>
          <w:rtl/>
        </w:rPr>
        <w:t xml:space="preserve">אופני הפעולה והכלים העומדים לרשותם בבואם לבצע בקרה על עמידה בסטנדרטים ולאכוף תיקון ליקויים שנתגלו במסגרות בקהילה ובמסגרות חוץ-ביתיות". עוד </w:t>
      </w:r>
      <w:r w:rsidRPr="00E747D1">
        <w:rPr>
          <w:rFonts w:hint="cs"/>
          <w:rtl/>
        </w:rPr>
        <w:t>נקבע</w:t>
      </w:r>
      <w:r w:rsidRPr="00E747D1">
        <w:rPr>
          <w:rtl/>
        </w:rPr>
        <w:t xml:space="preserve"> </w:t>
      </w:r>
      <w:r w:rsidRPr="00E747D1">
        <w:rPr>
          <w:rFonts w:hint="cs"/>
          <w:rtl/>
        </w:rPr>
        <w:t>ב</w:t>
      </w:r>
      <w:r w:rsidRPr="00E747D1">
        <w:rPr>
          <w:rtl/>
        </w:rPr>
        <w:t>נוהל כי "הבקרה של המפקח מתבצעת הן באמצעות ביקורי הפיקוח אצל הגורם המפוקח והן באמצעות איסוף וניתוח נתונים ממערכות המידע השונות במשרד"</w:t>
      </w:r>
      <w:r w:rsidRPr="00E747D1">
        <w:rPr>
          <w:rFonts w:hint="cs"/>
          <w:rtl/>
        </w:rPr>
        <w:t>,</w:t>
      </w:r>
      <w:r w:rsidRPr="00E747D1">
        <w:rPr>
          <w:rtl/>
        </w:rPr>
        <w:t xml:space="preserve"> וכי "ישנה חשיבות רבה לתיעוד מדויק של פעולות הפיקוח"</w:t>
      </w:r>
      <w:r w:rsidRPr="00E747D1">
        <w:rPr>
          <w:vertAlign w:val="superscript"/>
          <w:rtl/>
        </w:rPr>
        <w:footnoteReference w:id="270"/>
      </w:r>
      <w:r w:rsidRPr="00E747D1">
        <w:rPr>
          <w:rtl/>
        </w:rPr>
        <w:t>. בנוהל מפורטות דרכי העבודה והדיווח על הליקוי, מדרג אופני הפעולה וכלי האכיפה.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 xml:space="preserve">באוגוסט 2019 </w:t>
      </w:r>
      <w:r w:rsidRPr="00E747D1">
        <w:rPr>
          <w:rFonts w:hint="cs"/>
          <w:rtl/>
        </w:rPr>
        <w:t>פרסם</w:t>
      </w:r>
      <w:r w:rsidRPr="00E747D1">
        <w:rPr>
          <w:rtl/>
        </w:rPr>
        <w:t xml:space="preserve"> מינהל פיקוח "</w:t>
      </w:r>
      <w:r w:rsidRPr="00E747D1">
        <w:rPr>
          <w:rFonts w:ascii="David" w:hAnsi="David"/>
          <w:sz w:val="24"/>
          <w:rtl/>
        </w:rPr>
        <w:t>סיכום מהלך להגדרת תמהיל עיסוקי המפקח בקהילה והתחלת הטמעה</w:t>
      </w:r>
      <w:r w:rsidRPr="00E747D1">
        <w:rPr>
          <w:rtl/>
        </w:rPr>
        <w:t xml:space="preserve">" (להלן - תמהיל העיסוקים). הגדרת תמהיל העיסוקים נועדה לארגן את מכלול משימותיו של המפקח ולסייע </w:t>
      </w:r>
      <w:proofErr w:type="spellStart"/>
      <w:r w:rsidRPr="00E747D1">
        <w:rPr>
          <w:rtl/>
        </w:rPr>
        <w:t>בת</w:t>
      </w:r>
      <w:r w:rsidRPr="00E747D1">
        <w:rPr>
          <w:rFonts w:hint="cs"/>
          <w:rtl/>
        </w:rPr>
        <w:t>י</w:t>
      </w:r>
      <w:r w:rsidRPr="00E747D1">
        <w:rPr>
          <w:rtl/>
        </w:rPr>
        <w:t>עדופם</w:t>
      </w:r>
      <w:proofErr w:type="spellEnd"/>
      <w:r w:rsidRPr="00E747D1">
        <w:rPr>
          <w:rtl/>
        </w:rPr>
        <w:t xml:space="preserve">. בתמהיל העיסוקים </w:t>
      </w:r>
      <w:r w:rsidRPr="00E747D1">
        <w:rPr>
          <w:rFonts w:hint="cs"/>
          <w:rtl/>
        </w:rPr>
        <w:t>נקבע</w:t>
      </w:r>
      <w:r w:rsidRPr="00E747D1">
        <w:rPr>
          <w:rtl/>
        </w:rPr>
        <w:t xml:space="preserve"> כי שני שלישים מזמן המפקח יוקדש לפיקוח על מסגרות ושליש מזמנו יוקדש לפיקוח על </w:t>
      </w:r>
      <w:proofErr w:type="spellStart"/>
      <w:r w:rsidRPr="00E747D1">
        <w:rPr>
          <w:rtl/>
        </w:rPr>
        <w:t>המש"חים</w:t>
      </w:r>
      <w:proofErr w:type="spellEnd"/>
      <w:r w:rsidRPr="00E747D1">
        <w:rPr>
          <w:rtl/>
        </w:rPr>
        <w:t xml:space="preserve">. </w:t>
      </w:r>
      <w:r w:rsidRPr="00E747D1">
        <w:rPr>
          <w:rFonts w:hint="cs"/>
          <w:rtl/>
        </w:rPr>
        <w:t xml:space="preserve">במסגרת </w:t>
      </w:r>
      <w:r w:rsidRPr="00E747D1">
        <w:rPr>
          <w:rtl/>
        </w:rPr>
        <w:t xml:space="preserve">תמהיל עיסוקי המפקח </w:t>
      </w:r>
      <w:r w:rsidRPr="00E747D1">
        <w:rPr>
          <w:rFonts w:hint="cs"/>
          <w:rtl/>
        </w:rPr>
        <w:t>ישולבו</w:t>
      </w:r>
      <w:r w:rsidRPr="00E747D1">
        <w:rPr>
          <w:rtl/>
        </w:rPr>
        <w:t xml:space="preserve"> פעולות בקרה </w:t>
      </w:r>
      <w:r w:rsidRPr="00E747D1">
        <w:rPr>
          <w:rFonts w:hint="cs"/>
          <w:rtl/>
        </w:rPr>
        <w:t>ו</w:t>
      </w:r>
      <w:r w:rsidRPr="00E747D1">
        <w:rPr>
          <w:rtl/>
        </w:rPr>
        <w:t xml:space="preserve">פעולות ייעוץ והטמעה. הביקורים יכללו הן ביקורים מתוכננים והן ביקורי פתע. נקבעו מסגרות שבהן הפיקוח </w:t>
      </w:r>
      <w:r w:rsidRPr="00E747D1">
        <w:rPr>
          <w:rFonts w:hint="cs"/>
          <w:rtl/>
        </w:rPr>
        <w:t>יתבצע</w:t>
      </w:r>
      <w:r w:rsidRPr="00E747D1">
        <w:rPr>
          <w:rtl/>
        </w:rPr>
        <w:t xml:space="preserve"> בתדירות מוגדרת, בין אחת לרבעון לבין אחת לשנה. אשר למסגרות שבהן תדירות הפיקוח תהיה מדגמית, המחוז יקבע את דרגות האינטנסיביות של הפיקוח</w:t>
      </w:r>
      <w:r w:rsidRPr="00E747D1">
        <w:rPr>
          <w:rFonts w:hint="cs"/>
          <w:rtl/>
        </w:rPr>
        <w:t>.</w:t>
      </w:r>
    </w:p>
    <w:p w:rsidR="00B52032" w:rsidRPr="00E747D1" w:rsidRDefault="00B52032" w:rsidP="00B52032">
      <w:pPr>
        <w:shd w:val="clear" w:color="auto" w:fill="FFFFFF"/>
        <w:spacing w:line="269" w:lineRule="auto"/>
        <w:textAlignment w:val="top"/>
        <w:rPr>
          <w:rFonts w:ascii="David" w:hAnsi="David"/>
          <w:sz w:val="24"/>
          <w:rtl/>
        </w:rPr>
      </w:pPr>
    </w:p>
    <w:p w:rsidR="00B52032" w:rsidRPr="00E747D1" w:rsidRDefault="00B52032" w:rsidP="00B52032">
      <w:pPr>
        <w:pStyle w:val="50"/>
        <w:spacing w:line="269" w:lineRule="auto"/>
        <w:rPr>
          <w:rtl/>
        </w:rPr>
      </w:pPr>
      <w:r w:rsidRPr="00E747D1">
        <w:rPr>
          <w:rFonts w:hint="cs"/>
          <w:rtl/>
        </w:rPr>
        <w:t>תקינה ואיוש של משרות פיקוח</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היקף עבודת הפיקוח על השירותים והמסגרות שמספק משרד הרווחה מושפע במישרין מהתקן ומהאיוש של משרות הפיקוח על המסגרות בקהילה ובחינוך החוץ-ביתי.</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ascii="David" w:hAnsi="David" w:hint="cs"/>
          <w:sz w:val="24"/>
          <w:rtl/>
        </w:rPr>
        <w:t>בתיק חפיפה מינואר 2023</w:t>
      </w:r>
      <w:r w:rsidRPr="00E747D1">
        <w:rPr>
          <w:rStyle w:val="af3"/>
          <w:rFonts w:ascii="David" w:hAnsi="David"/>
          <w:sz w:val="24"/>
          <w:rtl/>
        </w:rPr>
        <w:footnoteReference w:id="271"/>
      </w:r>
      <w:r w:rsidRPr="00E747D1">
        <w:rPr>
          <w:rFonts w:hint="cs"/>
          <w:rtl/>
        </w:rPr>
        <w:t xml:space="preserve"> הוצגו לשר הרווחה הנכנס הנתונים האלה:</w:t>
      </w:r>
    </w:p>
    <w:p w:rsidR="00B52032" w:rsidRPr="00E747D1" w:rsidRDefault="00B52032" w:rsidP="00B52032">
      <w:pPr>
        <w:pStyle w:val="a9"/>
        <w:spacing w:line="269" w:lineRule="auto"/>
        <w:rPr>
          <w:rtl/>
        </w:rPr>
      </w:pPr>
    </w:p>
    <w:p w:rsidR="00B52032" w:rsidRPr="00E747D1" w:rsidRDefault="00B52032" w:rsidP="00B52032">
      <w:pPr>
        <w:spacing w:line="269" w:lineRule="auto"/>
        <w:jc w:val="center"/>
        <w:rPr>
          <w:b/>
          <w:bCs/>
          <w:rtl/>
        </w:rPr>
      </w:pPr>
      <w:r w:rsidRPr="00E747D1">
        <w:rPr>
          <w:rtl/>
        </w:rPr>
        <w:t xml:space="preserve">לוח </w:t>
      </w:r>
      <w:r w:rsidRPr="00E747D1">
        <w:rPr>
          <w:rFonts w:hint="cs"/>
          <w:rtl/>
        </w:rPr>
        <w:t>31</w:t>
      </w:r>
      <w:r w:rsidRPr="00C0241C">
        <w:rPr>
          <w:rtl/>
        </w:rPr>
        <w:t>:</w:t>
      </w:r>
      <w:r w:rsidRPr="00E747D1">
        <w:rPr>
          <w:b/>
          <w:bCs/>
          <w:rtl/>
        </w:rPr>
        <w:t xml:space="preserve"> </w:t>
      </w:r>
      <w:r w:rsidRPr="00E747D1">
        <w:rPr>
          <w:rFonts w:hint="cs"/>
          <w:b/>
          <w:bCs/>
          <w:rtl/>
        </w:rPr>
        <w:t>נתונים על תקן הפיקוח על בסיס תמהיל העיסוק, ינואר 2023</w:t>
      </w:r>
      <w:r w:rsidRPr="00E747D1">
        <w:rPr>
          <w:b/>
          <w:bCs/>
          <w:rtl/>
        </w:rPr>
        <w:t xml:space="preserve"> </w:t>
      </w:r>
    </w:p>
    <w:tbl>
      <w:tblPr>
        <w:tblStyle w:val="af6"/>
        <w:bidiVisual/>
        <w:tblW w:w="0" w:type="auto"/>
        <w:jc w:val="center"/>
        <w:tblLook w:val="04A0" w:firstRow="1" w:lastRow="0" w:firstColumn="1" w:lastColumn="0" w:noHBand="0" w:noVBand="1"/>
      </w:tblPr>
      <w:tblGrid>
        <w:gridCol w:w="1642"/>
        <w:gridCol w:w="2731"/>
        <w:gridCol w:w="2823"/>
      </w:tblGrid>
      <w:tr w:rsidR="00B52032" w:rsidRPr="00E747D1" w:rsidTr="00B52032">
        <w:trPr>
          <w:jc w:val="center"/>
        </w:trPr>
        <w:tc>
          <w:tcPr>
            <w:tcW w:w="1642" w:type="dxa"/>
            <w:shd w:val="clear" w:color="auto" w:fill="D9D9D9" w:themeFill="background1" w:themeFillShade="D9"/>
          </w:tcPr>
          <w:p w:rsidR="00B52032" w:rsidRPr="00E747D1" w:rsidRDefault="00B52032" w:rsidP="00B52032">
            <w:pPr>
              <w:pStyle w:val="739"/>
              <w:spacing w:after="0" w:line="269" w:lineRule="auto"/>
              <w:jc w:val="center"/>
              <w:rPr>
                <w:rFonts w:ascii="David" w:hAnsi="David" w:cs="David"/>
                <w:b/>
                <w:bCs/>
                <w:sz w:val="22"/>
                <w:szCs w:val="22"/>
                <w:rtl/>
              </w:rPr>
            </w:pPr>
            <w:r w:rsidRPr="00E747D1">
              <w:rPr>
                <w:rFonts w:ascii="David" w:hAnsi="David" w:cs="David" w:hint="cs"/>
                <w:b/>
                <w:bCs/>
                <w:sz w:val="22"/>
                <w:szCs w:val="22"/>
                <w:rtl/>
              </w:rPr>
              <w:t>סוג הפיקוח</w:t>
            </w:r>
          </w:p>
        </w:tc>
        <w:tc>
          <w:tcPr>
            <w:tcW w:w="2731" w:type="dxa"/>
            <w:shd w:val="clear" w:color="auto" w:fill="D9D9D9" w:themeFill="background1" w:themeFillShade="D9"/>
          </w:tcPr>
          <w:p w:rsidR="00B52032" w:rsidRPr="00E747D1" w:rsidRDefault="00B52032" w:rsidP="00B52032">
            <w:pPr>
              <w:pStyle w:val="739"/>
              <w:tabs>
                <w:tab w:val="right" w:pos="2515"/>
              </w:tabs>
              <w:spacing w:after="0" w:line="269" w:lineRule="auto"/>
              <w:jc w:val="center"/>
              <w:rPr>
                <w:rFonts w:ascii="David" w:hAnsi="David" w:cs="David"/>
                <w:b/>
                <w:bCs/>
                <w:sz w:val="22"/>
                <w:szCs w:val="22"/>
                <w:rtl/>
              </w:rPr>
            </w:pPr>
            <w:r w:rsidRPr="00E747D1">
              <w:rPr>
                <w:rFonts w:ascii="David" w:hAnsi="David" w:cs="David" w:hint="cs"/>
                <w:b/>
                <w:bCs/>
                <w:sz w:val="22"/>
                <w:szCs w:val="22"/>
                <w:rtl/>
              </w:rPr>
              <w:t>מספר תקנים מאוישים כיום</w:t>
            </w:r>
          </w:p>
        </w:tc>
        <w:tc>
          <w:tcPr>
            <w:tcW w:w="2823" w:type="dxa"/>
            <w:shd w:val="clear" w:color="auto" w:fill="D9D9D9" w:themeFill="background1" w:themeFillShade="D9"/>
          </w:tcPr>
          <w:p w:rsidR="00B52032" w:rsidRPr="00E747D1" w:rsidRDefault="00B52032" w:rsidP="00B52032">
            <w:pPr>
              <w:pStyle w:val="739"/>
              <w:spacing w:after="0" w:line="269" w:lineRule="auto"/>
              <w:jc w:val="center"/>
              <w:rPr>
                <w:rFonts w:ascii="David" w:hAnsi="David" w:cs="David"/>
                <w:b/>
                <w:bCs/>
                <w:sz w:val="22"/>
                <w:szCs w:val="22"/>
                <w:rtl/>
              </w:rPr>
            </w:pPr>
            <w:r w:rsidRPr="00E747D1">
              <w:rPr>
                <w:rFonts w:ascii="David" w:hAnsi="David" w:cs="David" w:hint="cs"/>
                <w:b/>
                <w:bCs/>
                <w:sz w:val="22"/>
                <w:szCs w:val="22"/>
                <w:rtl/>
              </w:rPr>
              <w:t>תקנים לא מאוישים</w:t>
            </w:r>
          </w:p>
        </w:tc>
      </w:tr>
      <w:tr w:rsidR="00B52032" w:rsidRPr="00E747D1" w:rsidTr="00B52032">
        <w:trPr>
          <w:jc w:val="center"/>
        </w:trPr>
        <w:tc>
          <w:tcPr>
            <w:tcW w:w="1642" w:type="dxa"/>
          </w:tcPr>
          <w:p w:rsidR="00B52032" w:rsidRPr="00E747D1" w:rsidRDefault="00B52032" w:rsidP="00B52032">
            <w:pPr>
              <w:pStyle w:val="739"/>
              <w:spacing w:after="0" w:line="269" w:lineRule="auto"/>
              <w:jc w:val="left"/>
              <w:rPr>
                <w:rFonts w:ascii="David" w:hAnsi="David" w:cs="David"/>
                <w:b/>
                <w:bCs/>
                <w:sz w:val="22"/>
                <w:szCs w:val="22"/>
                <w:rtl/>
              </w:rPr>
            </w:pPr>
            <w:r w:rsidRPr="00E747D1">
              <w:rPr>
                <w:rFonts w:ascii="David" w:hAnsi="David" w:cs="David" w:hint="cs"/>
                <w:b/>
                <w:bCs/>
                <w:sz w:val="22"/>
                <w:szCs w:val="22"/>
                <w:rtl/>
              </w:rPr>
              <w:t>תקני פיקוח בקהילה</w:t>
            </w:r>
          </w:p>
        </w:tc>
        <w:tc>
          <w:tcPr>
            <w:tcW w:w="2731" w:type="dxa"/>
          </w:tcPr>
          <w:p w:rsidR="00B52032" w:rsidRPr="00E747D1" w:rsidRDefault="00B52032" w:rsidP="00B52032">
            <w:pPr>
              <w:pStyle w:val="739"/>
              <w:spacing w:after="0" w:line="269" w:lineRule="auto"/>
              <w:jc w:val="left"/>
              <w:rPr>
                <w:rFonts w:ascii="David" w:hAnsi="David" w:cs="David"/>
                <w:sz w:val="22"/>
                <w:szCs w:val="22"/>
                <w:rtl/>
              </w:rPr>
            </w:pPr>
            <w:r w:rsidRPr="00E747D1">
              <w:rPr>
                <w:rFonts w:ascii="David" w:hAnsi="David" w:cs="David" w:hint="cs"/>
                <w:sz w:val="22"/>
                <w:szCs w:val="22"/>
                <w:rtl/>
              </w:rPr>
              <w:t>139</w:t>
            </w:r>
          </w:p>
        </w:tc>
        <w:tc>
          <w:tcPr>
            <w:tcW w:w="2823" w:type="dxa"/>
          </w:tcPr>
          <w:p w:rsidR="00B52032" w:rsidRPr="00E747D1" w:rsidRDefault="00B52032" w:rsidP="00B52032">
            <w:pPr>
              <w:pStyle w:val="739"/>
              <w:spacing w:after="0" w:line="269" w:lineRule="auto"/>
              <w:jc w:val="left"/>
              <w:rPr>
                <w:rFonts w:ascii="David" w:hAnsi="David" w:cs="David"/>
                <w:sz w:val="22"/>
                <w:szCs w:val="22"/>
                <w:rtl/>
              </w:rPr>
            </w:pPr>
            <w:r w:rsidRPr="00E747D1">
              <w:rPr>
                <w:rFonts w:ascii="David" w:hAnsi="David" w:cs="David" w:hint="cs"/>
                <w:sz w:val="22"/>
                <w:szCs w:val="22"/>
                <w:rtl/>
              </w:rPr>
              <w:t>13</w:t>
            </w:r>
          </w:p>
        </w:tc>
      </w:tr>
      <w:tr w:rsidR="00B52032" w:rsidRPr="00E747D1" w:rsidTr="00B52032">
        <w:trPr>
          <w:trHeight w:val="345"/>
          <w:jc w:val="center"/>
        </w:trPr>
        <w:tc>
          <w:tcPr>
            <w:tcW w:w="1642" w:type="dxa"/>
          </w:tcPr>
          <w:p w:rsidR="00B52032" w:rsidRPr="00E747D1" w:rsidRDefault="00B52032" w:rsidP="00B52032">
            <w:pPr>
              <w:pStyle w:val="739"/>
              <w:spacing w:after="0" w:line="269" w:lineRule="auto"/>
              <w:jc w:val="left"/>
              <w:rPr>
                <w:rFonts w:ascii="David" w:hAnsi="David" w:cs="David"/>
                <w:b/>
                <w:bCs/>
                <w:sz w:val="22"/>
                <w:szCs w:val="22"/>
                <w:rtl/>
              </w:rPr>
            </w:pPr>
            <w:r w:rsidRPr="00E747D1">
              <w:rPr>
                <w:rFonts w:ascii="David" w:hAnsi="David" w:cs="David" w:hint="cs"/>
                <w:b/>
                <w:bCs/>
                <w:sz w:val="22"/>
                <w:szCs w:val="22"/>
                <w:rtl/>
              </w:rPr>
              <w:t>תקני פיקוח חוץ-ביתי ואומנה</w:t>
            </w:r>
          </w:p>
        </w:tc>
        <w:tc>
          <w:tcPr>
            <w:tcW w:w="2731" w:type="dxa"/>
          </w:tcPr>
          <w:p w:rsidR="00B52032" w:rsidRPr="00E747D1" w:rsidRDefault="00B52032" w:rsidP="00B52032">
            <w:pPr>
              <w:pStyle w:val="739"/>
              <w:spacing w:after="0" w:line="269" w:lineRule="auto"/>
              <w:jc w:val="left"/>
              <w:rPr>
                <w:rFonts w:ascii="David" w:hAnsi="David" w:cs="David"/>
                <w:sz w:val="22"/>
                <w:szCs w:val="22"/>
                <w:rtl/>
              </w:rPr>
            </w:pPr>
            <w:r w:rsidRPr="00E747D1">
              <w:rPr>
                <w:rFonts w:ascii="David" w:hAnsi="David" w:cs="David" w:hint="cs"/>
                <w:sz w:val="22"/>
                <w:szCs w:val="22"/>
                <w:rtl/>
              </w:rPr>
              <w:t>97</w:t>
            </w:r>
          </w:p>
        </w:tc>
        <w:tc>
          <w:tcPr>
            <w:tcW w:w="2823" w:type="dxa"/>
          </w:tcPr>
          <w:p w:rsidR="00B52032" w:rsidRPr="00E747D1" w:rsidRDefault="00B52032" w:rsidP="00B52032">
            <w:pPr>
              <w:pStyle w:val="739"/>
              <w:spacing w:after="0" w:line="269" w:lineRule="auto"/>
              <w:jc w:val="left"/>
              <w:rPr>
                <w:rFonts w:ascii="David" w:hAnsi="David" w:cs="David"/>
                <w:sz w:val="22"/>
                <w:szCs w:val="22"/>
                <w:rtl/>
              </w:rPr>
            </w:pPr>
            <w:r w:rsidRPr="00E747D1">
              <w:rPr>
                <w:rFonts w:ascii="David" w:hAnsi="David" w:cs="David" w:hint="cs"/>
                <w:sz w:val="22"/>
                <w:szCs w:val="22"/>
                <w:rtl/>
              </w:rPr>
              <w:t>20.6</w:t>
            </w:r>
          </w:p>
        </w:tc>
      </w:tr>
    </w:tbl>
    <w:p w:rsidR="00B52032" w:rsidRPr="00780FF2" w:rsidRDefault="00B52032" w:rsidP="00B52032">
      <w:pPr>
        <w:spacing w:line="269" w:lineRule="auto"/>
        <w:rPr>
          <w:sz w:val="16"/>
          <w:szCs w:val="20"/>
          <w:rtl/>
        </w:rPr>
      </w:pPr>
      <w:r w:rsidRPr="00780FF2">
        <w:rPr>
          <w:rFonts w:hint="cs"/>
          <w:sz w:val="16"/>
          <w:szCs w:val="20"/>
          <w:rtl/>
        </w:rPr>
        <w:t>על פי נתונים המוצגים במרשתת, בעיבוד משרד מבקר המדינה.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99" w:name="_Hlk193876788"/>
      <w:bookmarkStart w:id="100" w:name="_Hlk193876748"/>
      <w:r w:rsidRPr="00E747D1">
        <w:rPr>
          <w:rFonts w:hint="cs"/>
          <w:b/>
          <w:bCs/>
          <w:rtl/>
        </w:rPr>
        <w:t>מהנתונים עולה כי נכון לינואר 2023, היקף איוש התקנים של הפיקוח קטן מהנדרש (חסר איוש של 13 תקנים בקהילה ו-20.6 תקנים בחוץ</w:t>
      </w:r>
      <w:r w:rsidRPr="00E747D1">
        <w:rPr>
          <w:b/>
          <w:bCs/>
          <w:rtl/>
        </w:rPr>
        <w:t>-</w:t>
      </w:r>
      <w:r w:rsidRPr="00E747D1">
        <w:rPr>
          <w:rFonts w:hint="cs"/>
          <w:b/>
          <w:bCs/>
          <w:rtl/>
        </w:rPr>
        <w:t xml:space="preserve">ביתי). </w:t>
      </w:r>
    </w:p>
    <w:bookmarkEnd w:id="99"/>
    <w:p w:rsidR="00B52032" w:rsidRPr="00E747D1" w:rsidRDefault="00B52032" w:rsidP="00B52032">
      <w:pPr>
        <w:pStyle w:val="a9"/>
        <w:spacing w:line="269" w:lineRule="auto"/>
        <w:rPr>
          <w:rtl/>
        </w:rPr>
      </w:pPr>
    </w:p>
    <w:p w:rsidR="00B52032" w:rsidRPr="00780FF2" w:rsidRDefault="00B52032" w:rsidP="00B52032">
      <w:pPr>
        <w:spacing w:line="269" w:lineRule="auto"/>
      </w:pPr>
      <w:r w:rsidRPr="00780FF2">
        <w:rPr>
          <w:rtl/>
        </w:rPr>
        <w:t>בדוח</w:t>
      </w:r>
      <w:r w:rsidRPr="00780FF2">
        <w:rPr>
          <w:rFonts w:hint="cs"/>
          <w:rtl/>
        </w:rPr>
        <w:t>ות</w:t>
      </w:r>
      <w:r w:rsidRPr="00780FF2">
        <w:rPr>
          <w:rtl/>
        </w:rPr>
        <w:t xml:space="preserve"> מבקר המדינה משנת 2024</w:t>
      </w:r>
      <w:r w:rsidRPr="00780FF2">
        <w:rPr>
          <w:rStyle w:val="af3"/>
          <w:rFonts w:ascii="David" w:hAnsi="David"/>
          <w:sz w:val="24"/>
          <w:rtl/>
        </w:rPr>
        <w:footnoteReference w:id="272"/>
      </w:r>
      <w:r w:rsidRPr="00780FF2">
        <w:rPr>
          <w:rtl/>
        </w:rPr>
        <w:t xml:space="preserve"> </w:t>
      </w:r>
      <w:r w:rsidRPr="00780FF2">
        <w:rPr>
          <w:rFonts w:hint="cs"/>
          <w:rtl/>
        </w:rPr>
        <w:t>ו</w:t>
      </w:r>
      <w:r w:rsidRPr="00780FF2">
        <w:rPr>
          <w:rtl/>
        </w:rPr>
        <w:t>משנת 2023</w:t>
      </w:r>
      <w:r w:rsidRPr="00780FF2">
        <w:rPr>
          <w:rStyle w:val="af3"/>
          <w:rFonts w:ascii="David" w:hAnsi="David"/>
          <w:sz w:val="24"/>
          <w:rtl/>
        </w:rPr>
        <w:footnoteReference w:id="273"/>
      </w:r>
      <w:r w:rsidRPr="00780FF2">
        <w:rPr>
          <w:rtl/>
        </w:rPr>
        <w:t xml:space="preserve">, צוין הפער בין </w:t>
      </w:r>
      <w:r w:rsidRPr="00780FF2">
        <w:rPr>
          <w:rFonts w:hint="cs"/>
          <w:rtl/>
        </w:rPr>
        <w:t>מספר המשרות לפי התקן</w:t>
      </w:r>
      <w:r w:rsidRPr="00780FF2">
        <w:rPr>
          <w:rtl/>
        </w:rPr>
        <w:t xml:space="preserve"> לבין </w:t>
      </w:r>
      <w:r w:rsidRPr="00780FF2">
        <w:rPr>
          <w:rFonts w:hint="cs"/>
          <w:rtl/>
        </w:rPr>
        <w:t>מספר המשרות המאוישות</w:t>
      </w:r>
      <w:r w:rsidRPr="00780FF2">
        <w:rPr>
          <w:rtl/>
        </w:rPr>
        <w:t xml:space="preserve"> בפועל ועוד צוין כי תדירות הביקורים של המפקחים במסגרות </w:t>
      </w:r>
      <w:r w:rsidRPr="00780FF2">
        <w:rPr>
          <w:rtl/>
        </w:rPr>
        <w:lastRenderedPageBreak/>
        <w:t>חוץ</w:t>
      </w:r>
      <w:r w:rsidRPr="00780FF2">
        <w:rPr>
          <w:rFonts w:hint="cs"/>
          <w:rtl/>
        </w:rPr>
        <w:t>-</w:t>
      </w:r>
      <w:r w:rsidRPr="00780FF2">
        <w:rPr>
          <w:rtl/>
        </w:rPr>
        <w:t xml:space="preserve">ביתיות בשנת 2022 נמוכה מהתדירות </w:t>
      </w:r>
      <w:r w:rsidRPr="00780FF2">
        <w:rPr>
          <w:rFonts w:hint="cs"/>
          <w:rtl/>
        </w:rPr>
        <w:t>ש</w:t>
      </w:r>
      <w:r w:rsidRPr="00780FF2">
        <w:rPr>
          <w:rtl/>
        </w:rPr>
        <w:t>עליה המליץ הצוות הממשלתי בשנת 2016. מבקר המדינה המליץ כי משרד הרווחה ישלים את איוש המשרות החסרות של המפקחים</w:t>
      </w:r>
      <w:r w:rsidRPr="00780FF2">
        <w:rPr>
          <w:rFonts w:hint="cs"/>
          <w:rtl/>
        </w:rPr>
        <w:t xml:space="preserve">. </w:t>
      </w:r>
      <w:bookmarkStart w:id="101" w:name="_Hlk193876804"/>
      <w:r w:rsidRPr="00780FF2">
        <w:rPr>
          <w:rFonts w:hint="cs"/>
          <w:rtl/>
        </w:rPr>
        <w:t>על פי הנתונים שהציג מינהל הפיקוח במשרד הרווחה בינואר 2023 יש צורך גם באיוש וגם בהגדלת מספר התקנים.</w:t>
      </w:r>
    </w:p>
    <w:bookmarkEnd w:id="101"/>
    <w:p w:rsidR="00B52032" w:rsidRPr="00E747D1" w:rsidRDefault="00B52032" w:rsidP="00B52032">
      <w:pPr>
        <w:pStyle w:val="a9"/>
        <w:spacing w:line="269" w:lineRule="auto"/>
        <w:rPr>
          <w:rtl/>
        </w:rPr>
      </w:pPr>
    </w:p>
    <w:p w:rsidR="00B52032" w:rsidRDefault="00B52032" w:rsidP="00B52032">
      <w:pPr>
        <w:spacing w:line="269" w:lineRule="auto"/>
        <w:rPr>
          <w:b/>
          <w:bCs/>
          <w:rtl/>
        </w:rPr>
      </w:pPr>
      <w:bookmarkStart w:id="102" w:name="_Hlk193876816"/>
      <w:bookmarkEnd w:id="100"/>
      <w:r w:rsidRPr="00E747D1">
        <w:rPr>
          <w:b/>
          <w:bCs/>
          <w:rtl/>
        </w:rPr>
        <w:t xml:space="preserve">על משרד הרווחה </w:t>
      </w:r>
      <w:r w:rsidRPr="00E747D1">
        <w:rPr>
          <w:rFonts w:hint="cs"/>
          <w:b/>
          <w:bCs/>
          <w:rtl/>
        </w:rPr>
        <w:t>לאייש</w:t>
      </w:r>
      <w:r w:rsidRPr="00E747D1">
        <w:rPr>
          <w:b/>
          <w:bCs/>
          <w:rtl/>
        </w:rPr>
        <w:t xml:space="preserve"> תקני פיקוח </w:t>
      </w:r>
      <w:r w:rsidRPr="00E747D1">
        <w:rPr>
          <w:rFonts w:hint="cs"/>
          <w:b/>
          <w:bCs/>
          <w:rtl/>
        </w:rPr>
        <w:t>חסרים.</w:t>
      </w:r>
    </w:p>
    <w:p w:rsidR="00B52032" w:rsidRPr="00E747D1" w:rsidRDefault="00B52032" w:rsidP="00B52032">
      <w:pPr>
        <w:spacing w:line="269" w:lineRule="auto"/>
        <w:rPr>
          <w:b/>
          <w:bCs/>
          <w:rtl/>
        </w:rPr>
      </w:pPr>
    </w:p>
    <w:bookmarkEnd w:id="102"/>
    <w:p w:rsidR="00B52032" w:rsidRPr="00E747D1" w:rsidRDefault="00B52032" w:rsidP="00B52032">
      <w:pPr>
        <w:pStyle w:val="50"/>
        <w:spacing w:line="269" w:lineRule="auto"/>
        <w:rPr>
          <w:rtl/>
        </w:rPr>
      </w:pPr>
      <w:r w:rsidRPr="00E747D1">
        <w:rPr>
          <w:rtl/>
        </w:rPr>
        <w:t>היקף ביקורי</w:t>
      </w:r>
      <w:r w:rsidRPr="00E747D1">
        <w:rPr>
          <w:rFonts w:hint="cs"/>
          <w:rtl/>
        </w:rPr>
        <w:t>הם של גורמי</w:t>
      </w:r>
      <w:r w:rsidRPr="00E747D1">
        <w:rPr>
          <w:rtl/>
        </w:rPr>
        <w:t xml:space="preserve"> הפיקוח </w:t>
      </w:r>
      <w:r w:rsidRPr="00E747D1">
        <w:rPr>
          <w:rFonts w:hint="cs"/>
          <w:rtl/>
        </w:rPr>
        <w:t>על שירותים</w:t>
      </w:r>
      <w:r w:rsidRPr="00E747D1">
        <w:rPr>
          <w:rtl/>
        </w:rPr>
        <w:t xml:space="preserve"> </w:t>
      </w:r>
      <w:r w:rsidRPr="00E747D1">
        <w:rPr>
          <w:rFonts w:hint="cs"/>
          <w:rtl/>
        </w:rPr>
        <w:t xml:space="preserve">בקהילה </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במסמך תמהיל העיסוקים מפורטת תדירות ביקורי</w:t>
      </w:r>
      <w:r w:rsidRPr="00E747D1">
        <w:rPr>
          <w:rFonts w:hint="cs"/>
        </w:rPr>
        <w:t xml:space="preserve"> </w:t>
      </w:r>
      <w:r w:rsidRPr="00E747D1">
        <w:rPr>
          <w:rFonts w:hint="cs"/>
          <w:rtl/>
        </w:rPr>
        <w:t>הפיקוח המחוזי הנדרשת בנוגע לשירותים בקהילה. במסמך מסווגות המסגרות והתוכניות של משרד הרווחה לשלוש דרגות, לפי האינטנסיביות של הפיקוח:</w:t>
      </w:r>
    </w:p>
    <w:p w:rsidR="00B52032" w:rsidRPr="00E747D1" w:rsidRDefault="00B52032" w:rsidP="00B52032">
      <w:pPr>
        <w:pStyle w:val="a9"/>
        <w:spacing w:line="269" w:lineRule="auto"/>
        <w:rPr>
          <w:rtl/>
        </w:rPr>
      </w:pPr>
    </w:p>
    <w:p w:rsidR="00B52032" w:rsidRPr="00E747D1" w:rsidRDefault="00B52032" w:rsidP="00B52032">
      <w:pPr>
        <w:spacing w:line="269" w:lineRule="auto"/>
        <w:jc w:val="center"/>
        <w:rPr>
          <w:rtl/>
        </w:rPr>
      </w:pPr>
      <w:r w:rsidRPr="00E747D1">
        <w:rPr>
          <w:rFonts w:hint="cs"/>
          <w:rtl/>
        </w:rPr>
        <w:t xml:space="preserve">לוח 32: </w:t>
      </w:r>
      <w:r w:rsidRPr="00E747D1">
        <w:rPr>
          <w:rFonts w:hint="cs"/>
          <w:b/>
          <w:bCs/>
          <w:rtl/>
        </w:rPr>
        <w:t>דרגת תמהיל העיסוקים והאינטנסיביות של גורמי</w:t>
      </w:r>
      <w:r w:rsidRPr="00E747D1">
        <w:rPr>
          <w:rFonts w:hint="cs"/>
          <w:b/>
          <w:bCs/>
        </w:rPr>
        <w:t xml:space="preserve"> </w:t>
      </w:r>
      <w:r w:rsidRPr="00E747D1">
        <w:rPr>
          <w:rFonts w:hint="cs"/>
          <w:b/>
          <w:bCs/>
          <w:rtl/>
        </w:rPr>
        <w:t>הפיקוח</w:t>
      </w:r>
    </w:p>
    <w:tbl>
      <w:tblPr>
        <w:tblStyle w:val="af6"/>
        <w:bidiVisual/>
        <w:tblW w:w="4666" w:type="dxa"/>
        <w:jc w:val="center"/>
        <w:tblLook w:val="04A0" w:firstRow="1" w:lastRow="0" w:firstColumn="1" w:lastColumn="0" w:noHBand="0" w:noVBand="1"/>
      </w:tblPr>
      <w:tblGrid>
        <w:gridCol w:w="2256"/>
        <w:gridCol w:w="2410"/>
      </w:tblGrid>
      <w:tr w:rsidR="00B52032" w:rsidRPr="00E747D1" w:rsidTr="00B52032">
        <w:trPr>
          <w:jc w:val="center"/>
        </w:trPr>
        <w:tc>
          <w:tcPr>
            <w:tcW w:w="2256" w:type="dxa"/>
            <w:shd w:val="clear" w:color="auto" w:fill="D9D9D9" w:themeFill="background1" w:themeFillShade="D9"/>
          </w:tcPr>
          <w:p w:rsidR="00B52032" w:rsidRPr="00E747D1" w:rsidRDefault="00B52032" w:rsidP="00B52032">
            <w:pPr>
              <w:pStyle w:val="739"/>
              <w:spacing w:after="0" w:line="269" w:lineRule="auto"/>
              <w:jc w:val="center"/>
              <w:rPr>
                <w:rFonts w:ascii="David" w:hAnsi="David" w:cs="David"/>
                <w:b/>
                <w:bCs/>
                <w:sz w:val="22"/>
                <w:szCs w:val="22"/>
                <w:rtl/>
              </w:rPr>
            </w:pPr>
            <w:r w:rsidRPr="00E747D1">
              <w:rPr>
                <w:rFonts w:ascii="David" w:hAnsi="David" w:cs="David" w:hint="cs"/>
                <w:b/>
                <w:bCs/>
                <w:sz w:val="22"/>
                <w:szCs w:val="22"/>
                <w:rtl/>
              </w:rPr>
              <w:t>דרגת האינטנסיביות</w:t>
            </w:r>
          </w:p>
        </w:tc>
        <w:tc>
          <w:tcPr>
            <w:tcW w:w="2410" w:type="dxa"/>
            <w:shd w:val="clear" w:color="auto" w:fill="D9D9D9" w:themeFill="background1" w:themeFillShade="D9"/>
          </w:tcPr>
          <w:p w:rsidR="00B52032" w:rsidRPr="00E747D1" w:rsidRDefault="00B52032" w:rsidP="00B52032">
            <w:pPr>
              <w:pStyle w:val="739"/>
              <w:spacing w:after="0" w:line="269" w:lineRule="auto"/>
              <w:jc w:val="center"/>
              <w:rPr>
                <w:rFonts w:ascii="David" w:hAnsi="David" w:cs="David"/>
                <w:b/>
                <w:bCs/>
                <w:sz w:val="22"/>
                <w:szCs w:val="22"/>
                <w:rtl/>
              </w:rPr>
            </w:pPr>
            <w:r w:rsidRPr="00E747D1">
              <w:rPr>
                <w:rFonts w:ascii="David" w:hAnsi="David" w:cs="David" w:hint="cs"/>
                <w:b/>
                <w:bCs/>
                <w:sz w:val="22"/>
                <w:szCs w:val="22"/>
                <w:rtl/>
              </w:rPr>
              <w:t>מספר הביקורים</w:t>
            </w:r>
          </w:p>
        </w:tc>
      </w:tr>
      <w:tr w:rsidR="00B52032" w:rsidRPr="00E747D1" w:rsidTr="00B52032">
        <w:trPr>
          <w:trHeight w:val="214"/>
          <w:jc w:val="center"/>
        </w:trPr>
        <w:tc>
          <w:tcPr>
            <w:tcW w:w="2256" w:type="dxa"/>
          </w:tcPr>
          <w:p w:rsidR="00B52032" w:rsidRPr="00E747D1" w:rsidRDefault="00B52032" w:rsidP="00B52032">
            <w:pPr>
              <w:pStyle w:val="739"/>
              <w:spacing w:after="0" w:line="269" w:lineRule="auto"/>
              <w:rPr>
                <w:rFonts w:ascii="David" w:hAnsi="David" w:cs="David"/>
                <w:sz w:val="22"/>
                <w:szCs w:val="22"/>
                <w:rtl/>
              </w:rPr>
            </w:pPr>
            <w:r w:rsidRPr="00E747D1">
              <w:rPr>
                <w:rFonts w:ascii="David" w:hAnsi="David" w:cs="David" w:hint="cs"/>
                <w:sz w:val="22"/>
                <w:szCs w:val="22"/>
                <w:rtl/>
              </w:rPr>
              <w:t>גבוהה</w:t>
            </w:r>
          </w:p>
        </w:tc>
        <w:tc>
          <w:tcPr>
            <w:tcW w:w="2410" w:type="dxa"/>
          </w:tcPr>
          <w:p w:rsidR="00B52032" w:rsidRPr="00E747D1" w:rsidRDefault="00B52032" w:rsidP="00B52032">
            <w:pPr>
              <w:pStyle w:val="739"/>
              <w:spacing w:after="0" w:line="269" w:lineRule="auto"/>
              <w:rPr>
                <w:rFonts w:ascii="David" w:hAnsi="David" w:cs="David"/>
                <w:sz w:val="22"/>
                <w:szCs w:val="22"/>
                <w:rtl/>
              </w:rPr>
            </w:pPr>
            <w:r w:rsidRPr="00E747D1">
              <w:rPr>
                <w:rFonts w:ascii="David" w:hAnsi="David" w:cs="David" w:hint="cs"/>
                <w:sz w:val="22"/>
                <w:szCs w:val="22"/>
                <w:rtl/>
              </w:rPr>
              <w:t>4</w:t>
            </w:r>
          </w:p>
        </w:tc>
      </w:tr>
      <w:tr w:rsidR="00B52032" w:rsidRPr="00E747D1" w:rsidTr="00B52032">
        <w:trPr>
          <w:jc w:val="center"/>
        </w:trPr>
        <w:tc>
          <w:tcPr>
            <w:tcW w:w="2256" w:type="dxa"/>
          </w:tcPr>
          <w:p w:rsidR="00B52032" w:rsidRPr="00E747D1" w:rsidRDefault="00B52032" w:rsidP="00B52032">
            <w:pPr>
              <w:pStyle w:val="739"/>
              <w:spacing w:after="0" w:line="269" w:lineRule="auto"/>
              <w:rPr>
                <w:rFonts w:ascii="David" w:hAnsi="David" w:cs="David"/>
                <w:sz w:val="22"/>
                <w:szCs w:val="22"/>
                <w:rtl/>
              </w:rPr>
            </w:pPr>
            <w:r w:rsidRPr="00E747D1">
              <w:rPr>
                <w:rFonts w:ascii="David" w:hAnsi="David" w:cs="David" w:hint="cs"/>
                <w:sz w:val="22"/>
                <w:szCs w:val="22"/>
                <w:rtl/>
              </w:rPr>
              <w:t>בינונית</w:t>
            </w:r>
          </w:p>
        </w:tc>
        <w:tc>
          <w:tcPr>
            <w:tcW w:w="2410" w:type="dxa"/>
          </w:tcPr>
          <w:p w:rsidR="00B52032" w:rsidRPr="00E747D1" w:rsidRDefault="00B52032" w:rsidP="00B52032">
            <w:pPr>
              <w:pStyle w:val="739"/>
              <w:spacing w:after="0" w:line="269" w:lineRule="auto"/>
              <w:rPr>
                <w:rFonts w:ascii="David" w:hAnsi="David" w:cs="David"/>
                <w:sz w:val="22"/>
                <w:szCs w:val="22"/>
                <w:rtl/>
              </w:rPr>
            </w:pPr>
            <w:r w:rsidRPr="00E747D1">
              <w:rPr>
                <w:rFonts w:ascii="David" w:hAnsi="David" w:cs="David" w:hint="cs"/>
                <w:sz w:val="22"/>
                <w:szCs w:val="22"/>
                <w:rtl/>
              </w:rPr>
              <w:t>2</w:t>
            </w:r>
          </w:p>
        </w:tc>
      </w:tr>
      <w:tr w:rsidR="00B52032" w:rsidRPr="00E747D1" w:rsidTr="00B52032">
        <w:trPr>
          <w:jc w:val="center"/>
        </w:trPr>
        <w:tc>
          <w:tcPr>
            <w:tcW w:w="2256" w:type="dxa"/>
          </w:tcPr>
          <w:p w:rsidR="00B52032" w:rsidRPr="00E747D1" w:rsidRDefault="00B52032" w:rsidP="00B52032">
            <w:pPr>
              <w:pStyle w:val="739"/>
              <w:spacing w:after="0" w:line="269" w:lineRule="auto"/>
              <w:rPr>
                <w:rFonts w:ascii="David" w:hAnsi="David" w:cs="David"/>
                <w:sz w:val="22"/>
                <w:szCs w:val="22"/>
                <w:rtl/>
              </w:rPr>
            </w:pPr>
            <w:r w:rsidRPr="00E747D1">
              <w:rPr>
                <w:rFonts w:ascii="David" w:hAnsi="David" w:cs="David" w:hint="cs"/>
                <w:sz w:val="22"/>
                <w:szCs w:val="22"/>
                <w:rtl/>
              </w:rPr>
              <w:t>נמוכה</w:t>
            </w:r>
          </w:p>
        </w:tc>
        <w:tc>
          <w:tcPr>
            <w:tcW w:w="2410" w:type="dxa"/>
          </w:tcPr>
          <w:p w:rsidR="00B52032" w:rsidRPr="00E747D1" w:rsidRDefault="00B52032" w:rsidP="00B52032">
            <w:pPr>
              <w:pStyle w:val="739"/>
              <w:spacing w:after="0" w:line="269" w:lineRule="auto"/>
              <w:rPr>
                <w:rFonts w:ascii="David" w:hAnsi="David" w:cs="David"/>
                <w:sz w:val="22"/>
                <w:szCs w:val="22"/>
                <w:rtl/>
              </w:rPr>
            </w:pPr>
            <w:r w:rsidRPr="00E747D1">
              <w:rPr>
                <w:rFonts w:ascii="David" w:hAnsi="David" w:cs="David" w:hint="cs"/>
                <w:sz w:val="22"/>
                <w:szCs w:val="22"/>
                <w:rtl/>
              </w:rPr>
              <w:t>1</w:t>
            </w:r>
          </w:p>
        </w:tc>
      </w:tr>
    </w:tbl>
    <w:p w:rsidR="00B52032" w:rsidRPr="00E747D1" w:rsidRDefault="00B52032" w:rsidP="00B52032">
      <w:pPr>
        <w:spacing w:line="269" w:lineRule="auto"/>
        <w:jc w:val="left"/>
        <w:rPr>
          <w:sz w:val="16"/>
          <w:szCs w:val="20"/>
          <w:rtl/>
        </w:rPr>
      </w:pPr>
      <w:r w:rsidRPr="00E747D1">
        <w:rPr>
          <w:rFonts w:hint="eastAsia"/>
          <w:sz w:val="16"/>
          <w:szCs w:val="20"/>
          <w:rtl/>
        </w:rPr>
        <w:t>על</w:t>
      </w:r>
      <w:r w:rsidRPr="00E747D1">
        <w:rPr>
          <w:sz w:val="16"/>
          <w:szCs w:val="20"/>
          <w:rtl/>
        </w:rPr>
        <w:t xml:space="preserve"> </w:t>
      </w:r>
      <w:r w:rsidRPr="00E747D1">
        <w:rPr>
          <w:rFonts w:hint="eastAsia"/>
          <w:sz w:val="16"/>
          <w:szCs w:val="20"/>
          <w:rtl/>
        </w:rPr>
        <w:t>פי</w:t>
      </w:r>
      <w:r w:rsidRPr="00E747D1">
        <w:rPr>
          <w:sz w:val="16"/>
          <w:szCs w:val="20"/>
          <w:rtl/>
        </w:rPr>
        <w:t xml:space="preserve"> </w:t>
      </w:r>
      <w:r w:rsidRPr="00E747D1">
        <w:rPr>
          <w:rFonts w:hint="eastAsia"/>
          <w:sz w:val="16"/>
          <w:szCs w:val="20"/>
          <w:rtl/>
        </w:rPr>
        <w:t>ממצאי</w:t>
      </w:r>
      <w:r w:rsidRPr="00E747D1">
        <w:rPr>
          <w:sz w:val="16"/>
          <w:szCs w:val="20"/>
          <w:rtl/>
        </w:rPr>
        <w:t xml:space="preserve"> </w:t>
      </w:r>
      <w:r w:rsidRPr="00E747D1">
        <w:rPr>
          <w:rFonts w:hint="eastAsia"/>
          <w:sz w:val="16"/>
          <w:szCs w:val="20"/>
          <w:rtl/>
        </w:rPr>
        <w:t>הביקורת</w:t>
      </w:r>
      <w:r w:rsidRPr="00E747D1">
        <w:rPr>
          <w:sz w:val="16"/>
          <w:szCs w:val="20"/>
          <w:rtl/>
        </w:rPr>
        <w:t xml:space="preserve">, </w:t>
      </w:r>
      <w:r w:rsidRPr="00E747D1">
        <w:rPr>
          <w:rFonts w:hint="eastAsia"/>
          <w:sz w:val="16"/>
          <w:szCs w:val="20"/>
          <w:rtl/>
        </w:rPr>
        <w:t>בעיבוד</w:t>
      </w:r>
      <w:r w:rsidRPr="00E747D1">
        <w:rPr>
          <w:sz w:val="16"/>
          <w:szCs w:val="20"/>
          <w:rtl/>
        </w:rPr>
        <w:t xml:space="preserve"> </w:t>
      </w:r>
      <w:r w:rsidRPr="00E747D1">
        <w:rPr>
          <w:rFonts w:hint="eastAsia"/>
          <w:sz w:val="16"/>
          <w:szCs w:val="20"/>
          <w:rtl/>
        </w:rPr>
        <w:t>משרד</w:t>
      </w:r>
      <w:r w:rsidRPr="00E747D1">
        <w:rPr>
          <w:sz w:val="16"/>
          <w:szCs w:val="20"/>
          <w:rtl/>
        </w:rPr>
        <w:t xml:space="preserve"> </w:t>
      </w:r>
      <w:r w:rsidRPr="00E747D1">
        <w:rPr>
          <w:rFonts w:hint="eastAsia"/>
          <w:sz w:val="16"/>
          <w:szCs w:val="20"/>
          <w:rtl/>
        </w:rPr>
        <w:t>מבקר</w:t>
      </w:r>
      <w:r w:rsidRPr="00E747D1">
        <w:rPr>
          <w:sz w:val="16"/>
          <w:szCs w:val="20"/>
          <w:rtl/>
        </w:rPr>
        <w:t xml:space="preserve"> </w:t>
      </w:r>
      <w:r w:rsidRPr="00E747D1">
        <w:rPr>
          <w:rFonts w:hint="eastAsia"/>
          <w:sz w:val="16"/>
          <w:szCs w:val="20"/>
          <w:rtl/>
        </w:rPr>
        <w:t>המדינה</w:t>
      </w:r>
      <w:r>
        <w:rPr>
          <w:rFonts w:hint="cs"/>
          <w:sz w:val="16"/>
          <w:szCs w:val="20"/>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 xml:space="preserve">צוות הביקורת בחן את </w:t>
      </w:r>
      <w:r w:rsidRPr="00E747D1">
        <w:rPr>
          <w:rFonts w:hint="cs"/>
          <w:rtl/>
        </w:rPr>
        <w:t xml:space="preserve">מספרם הכולל של </w:t>
      </w:r>
      <w:r w:rsidRPr="00E747D1">
        <w:rPr>
          <w:rtl/>
        </w:rPr>
        <w:t>ביקורי הפיקוח שביצעו המפקחים</w:t>
      </w:r>
      <w:r w:rsidRPr="00E747D1">
        <w:rPr>
          <w:rFonts w:hint="cs"/>
          <w:rtl/>
        </w:rPr>
        <w:t xml:space="preserve"> המחוזיים של אגף בכיר קהילה-מינהל </w:t>
      </w:r>
      <w:proofErr w:type="spellStart"/>
      <w:r w:rsidRPr="00E747D1">
        <w:rPr>
          <w:rFonts w:hint="cs"/>
          <w:rtl/>
        </w:rPr>
        <w:t>של"ם</w:t>
      </w:r>
      <w:proofErr w:type="spellEnd"/>
      <w:r w:rsidRPr="00E747D1">
        <w:rPr>
          <w:rtl/>
        </w:rPr>
        <w:t xml:space="preserve"> ברשויות שנבדקו </w:t>
      </w:r>
      <w:r w:rsidRPr="00E747D1">
        <w:rPr>
          <w:rFonts w:hint="cs"/>
          <w:rtl/>
        </w:rPr>
        <w:t>מתחילת שנת</w:t>
      </w:r>
      <w:r w:rsidRPr="00E747D1">
        <w:rPr>
          <w:rtl/>
        </w:rPr>
        <w:t xml:space="preserve"> 20</w:t>
      </w:r>
      <w:r w:rsidRPr="00E747D1">
        <w:rPr>
          <w:rFonts w:hint="cs"/>
          <w:rtl/>
        </w:rPr>
        <w:t>21</w:t>
      </w:r>
      <w:r w:rsidRPr="00E747D1">
        <w:rPr>
          <w:rtl/>
        </w:rPr>
        <w:t xml:space="preserve"> ועד סוף </w:t>
      </w:r>
      <w:r w:rsidRPr="00E747D1">
        <w:rPr>
          <w:rFonts w:hint="cs"/>
          <w:rtl/>
        </w:rPr>
        <w:t xml:space="preserve">שנת 2023 הן </w:t>
      </w:r>
      <w:proofErr w:type="spellStart"/>
      <w:r w:rsidRPr="00E747D1">
        <w:rPr>
          <w:rFonts w:hint="cs"/>
          <w:rtl/>
        </w:rPr>
        <w:t>במש"חים</w:t>
      </w:r>
      <w:proofErr w:type="spellEnd"/>
      <w:r w:rsidRPr="00E747D1">
        <w:rPr>
          <w:rFonts w:hint="cs"/>
          <w:rtl/>
        </w:rPr>
        <w:t xml:space="preserve"> והן במסגרות של משרד הרווחה</w:t>
      </w:r>
      <w:r w:rsidRPr="00E747D1">
        <w:rPr>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בלוח ש</w:t>
      </w:r>
      <w:r w:rsidRPr="00E747D1">
        <w:rPr>
          <w:rtl/>
        </w:rPr>
        <w:t xml:space="preserve">להלן </w:t>
      </w:r>
      <w:r w:rsidRPr="00E747D1">
        <w:rPr>
          <w:rFonts w:hint="cs"/>
          <w:rtl/>
        </w:rPr>
        <w:t>מוצג מספרן הכולל של ה</w:t>
      </w:r>
      <w:r w:rsidRPr="00E747D1">
        <w:rPr>
          <w:rtl/>
        </w:rPr>
        <w:t xml:space="preserve">פגישות </w:t>
      </w:r>
      <w:r w:rsidRPr="00E747D1">
        <w:rPr>
          <w:rFonts w:hint="cs"/>
          <w:rtl/>
        </w:rPr>
        <w:t>בתחום</w:t>
      </w:r>
      <w:r w:rsidRPr="00E747D1">
        <w:rPr>
          <w:rFonts w:hint="cs"/>
        </w:rPr>
        <w:t xml:space="preserve"> </w:t>
      </w:r>
      <w:r w:rsidRPr="00E747D1">
        <w:rPr>
          <w:rtl/>
        </w:rPr>
        <w:t xml:space="preserve">הפיקוח </w:t>
      </w:r>
      <w:r w:rsidRPr="00E747D1">
        <w:rPr>
          <w:rFonts w:hint="cs"/>
          <w:rtl/>
        </w:rPr>
        <w:t xml:space="preserve">שהתקיימו </w:t>
      </w:r>
      <w:proofErr w:type="spellStart"/>
      <w:r w:rsidRPr="00E747D1">
        <w:rPr>
          <w:rFonts w:hint="cs"/>
          <w:rtl/>
        </w:rPr>
        <w:t>במש"חים</w:t>
      </w:r>
      <w:proofErr w:type="spellEnd"/>
      <w:r w:rsidRPr="00E747D1">
        <w:rPr>
          <w:rFonts w:hint="cs"/>
          <w:rtl/>
        </w:rPr>
        <w:t xml:space="preserve"> ובמסגרות בקהילה</w:t>
      </w:r>
      <w:r w:rsidRPr="00E747D1">
        <w:rPr>
          <w:rStyle w:val="af3"/>
          <w:rFonts w:ascii="David" w:hAnsi="David"/>
          <w:sz w:val="24"/>
          <w:rtl/>
        </w:rPr>
        <w:footnoteReference w:id="274"/>
      </w:r>
      <w:r w:rsidRPr="00E747D1">
        <w:rPr>
          <w:rFonts w:hint="cs"/>
          <w:rtl/>
        </w:rPr>
        <w:t xml:space="preserve"> </w:t>
      </w:r>
      <w:r w:rsidRPr="00E747D1">
        <w:rPr>
          <w:rtl/>
        </w:rPr>
        <w:t xml:space="preserve">על סמך דוחות </w:t>
      </w:r>
      <w:r w:rsidRPr="00E747D1">
        <w:rPr>
          <w:rFonts w:hint="cs"/>
          <w:rtl/>
        </w:rPr>
        <w:t>ה</w:t>
      </w:r>
      <w:r w:rsidRPr="00E747D1">
        <w:rPr>
          <w:rtl/>
        </w:rPr>
        <w:t xml:space="preserve">פיקוח </w:t>
      </w:r>
      <w:r w:rsidRPr="00E747D1">
        <w:rPr>
          <w:rFonts w:hint="cs"/>
          <w:rtl/>
        </w:rPr>
        <w:t>שהתקבלו</w:t>
      </w:r>
      <w:r w:rsidRPr="00E747D1">
        <w:rPr>
          <w:rtl/>
        </w:rPr>
        <w:t xml:space="preserve"> מהמחוזות</w:t>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keepNext/>
        <w:keepLines/>
        <w:shd w:val="clear" w:color="auto" w:fill="FFFFFF"/>
        <w:spacing w:line="269" w:lineRule="auto"/>
        <w:jc w:val="center"/>
        <w:textAlignment w:val="top"/>
        <w:rPr>
          <w:b/>
          <w:bCs/>
          <w:rtl/>
        </w:rPr>
      </w:pPr>
      <w:r w:rsidRPr="00E747D1">
        <w:rPr>
          <w:rtl/>
        </w:rPr>
        <w:t xml:space="preserve">לוח </w:t>
      </w:r>
      <w:r w:rsidRPr="00E747D1">
        <w:rPr>
          <w:rFonts w:hint="cs"/>
          <w:rtl/>
        </w:rPr>
        <w:t>33</w:t>
      </w:r>
      <w:r w:rsidRPr="00E747D1">
        <w:rPr>
          <w:rtl/>
        </w:rPr>
        <w:t>:</w:t>
      </w:r>
      <w:r w:rsidRPr="00E747D1">
        <w:rPr>
          <w:b/>
          <w:bCs/>
          <w:rtl/>
        </w:rPr>
        <w:t xml:space="preserve"> המספר הכולל של </w:t>
      </w:r>
      <w:r w:rsidRPr="00E747D1">
        <w:rPr>
          <w:rFonts w:hint="cs"/>
          <w:b/>
          <w:bCs/>
          <w:rtl/>
        </w:rPr>
        <w:t>ה</w:t>
      </w:r>
      <w:r w:rsidRPr="00E747D1">
        <w:rPr>
          <w:b/>
          <w:bCs/>
          <w:rtl/>
        </w:rPr>
        <w:t xml:space="preserve">פגישות </w:t>
      </w:r>
      <w:r w:rsidRPr="00E747D1">
        <w:rPr>
          <w:rFonts w:hint="cs"/>
          <w:b/>
          <w:bCs/>
          <w:rtl/>
        </w:rPr>
        <w:t xml:space="preserve">בתחום </w:t>
      </w:r>
      <w:r w:rsidRPr="00E747D1">
        <w:rPr>
          <w:b/>
          <w:bCs/>
          <w:rtl/>
        </w:rPr>
        <w:t xml:space="preserve">הפיקוח </w:t>
      </w:r>
      <w:proofErr w:type="spellStart"/>
      <w:r w:rsidRPr="00E747D1">
        <w:rPr>
          <w:b/>
          <w:bCs/>
          <w:rtl/>
        </w:rPr>
        <w:t>במש"חים</w:t>
      </w:r>
      <w:proofErr w:type="spellEnd"/>
      <w:r w:rsidRPr="00E747D1">
        <w:rPr>
          <w:b/>
          <w:bCs/>
          <w:rtl/>
        </w:rPr>
        <w:t xml:space="preserve"> ובמסגרות ברשויות שנבדקו, 2021 - 202</w:t>
      </w:r>
      <w:r w:rsidRPr="00E747D1">
        <w:rPr>
          <w:rFonts w:hint="cs"/>
          <w:b/>
          <w:bCs/>
          <w:rtl/>
        </w:rPr>
        <w:t>3</w:t>
      </w:r>
    </w:p>
    <w:tbl>
      <w:tblPr>
        <w:tblStyle w:val="af6"/>
        <w:tblpPr w:leftFromText="180" w:rightFromText="180" w:vertAnchor="text" w:horzAnchor="margin" w:tblpXSpec="center" w:tblpY="153"/>
        <w:bidiVisual/>
        <w:tblW w:w="6215" w:type="pct"/>
        <w:tblLayout w:type="fixed"/>
        <w:tblLook w:val="04A0" w:firstRow="1" w:lastRow="0" w:firstColumn="1" w:lastColumn="0" w:noHBand="0" w:noVBand="1"/>
      </w:tblPr>
      <w:tblGrid>
        <w:gridCol w:w="995"/>
        <w:gridCol w:w="992"/>
        <w:gridCol w:w="2412"/>
        <w:gridCol w:w="1451"/>
        <w:gridCol w:w="1451"/>
        <w:gridCol w:w="1451"/>
        <w:gridCol w:w="1453"/>
      </w:tblGrid>
      <w:tr w:rsidR="00B52032" w:rsidRPr="00E747D1" w:rsidTr="00B52032">
        <w:trPr>
          <w:tblHeader/>
        </w:trPr>
        <w:tc>
          <w:tcPr>
            <w:tcW w:w="487" w:type="pct"/>
            <w:tcBorders>
              <w:bottom w:val="single" w:sz="4" w:space="0" w:color="auto"/>
            </w:tcBorders>
            <w:shd w:val="clear" w:color="auto" w:fill="D9D9D9" w:themeFill="background1" w:themeFillShade="D9"/>
          </w:tcPr>
          <w:p w:rsidR="00B52032" w:rsidRPr="00E747D1" w:rsidRDefault="00B52032" w:rsidP="00B52032">
            <w:pPr>
              <w:pStyle w:val="73R"/>
              <w:spacing w:before="0" w:after="0" w:line="269" w:lineRule="auto"/>
              <w:jc w:val="center"/>
              <w:rPr>
                <w:rFonts w:ascii="David" w:hAnsi="David" w:cs="David"/>
                <w:b/>
                <w:bCs/>
                <w:sz w:val="22"/>
                <w:szCs w:val="22"/>
                <w:rtl/>
              </w:rPr>
            </w:pPr>
            <w:r w:rsidRPr="00E747D1">
              <w:rPr>
                <w:rFonts w:ascii="David" w:hAnsi="David" w:cs="David" w:hint="cs"/>
                <w:b/>
                <w:bCs/>
                <w:sz w:val="22"/>
                <w:szCs w:val="22"/>
                <w:rtl/>
              </w:rPr>
              <w:t>ה</w:t>
            </w:r>
            <w:r w:rsidRPr="00E747D1">
              <w:rPr>
                <w:rFonts w:ascii="David" w:hAnsi="David" w:cs="David"/>
                <w:b/>
                <w:bCs/>
                <w:sz w:val="22"/>
                <w:szCs w:val="22"/>
                <w:rtl/>
              </w:rPr>
              <w:t>מחוז</w:t>
            </w:r>
          </w:p>
        </w:tc>
        <w:tc>
          <w:tcPr>
            <w:tcW w:w="486" w:type="pct"/>
            <w:tcBorders>
              <w:bottom w:val="single" w:sz="4" w:space="0" w:color="auto"/>
            </w:tcBorders>
            <w:shd w:val="clear" w:color="auto" w:fill="D9D9D9" w:themeFill="background1" w:themeFillShade="D9"/>
          </w:tcPr>
          <w:p w:rsidR="00B52032" w:rsidRPr="00E747D1" w:rsidRDefault="00B52032" w:rsidP="00B52032">
            <w:pPr>
              <w:pStyle w:val="73R"/>
              <w:spacing w:before="0" w:after="0" w:line="269" w:lineRule="auto"/>
              <w:jc w:val="center"/>
              <w:rPr>
                <w:rFonts w:ascii="David" w:hAnsi="David" w:cs="David"/>
                <w:b/>
                <w:bCs/>
                <w:sz w:val="22"/>
                <w:szCs w:val="22"/>
                <w:rtl/>
              </w:rPr>
            </w:pPr>
            <w:r w:rsidRPr="00E747D1">
              <w:rPr>
                <w:rFonts w:ascii="David" w:hAnsi="David" w:cs="David"/>
                <w:b/>
                <w:bCs/>
                <w:sz w:val="22"/>
                <w:szCs w:val="22"/>
                <w:rtl/>
              </w:rPr>
              <w:t>הרשות</w:t>
            </w:r>
          </w:p>
        </w:tc>
        <w:tc>
          <w:tcPr>
            <w:tcW w:w="1182" w:type="pct"/>
            <w:tcBorders>
              <w:bottom w:val="single" w:sz="4" w:space="0" w:color="auto"/>
            </w:tcBorders>
            <w:shd w:val="clear" w:color="auto" w:fill="D9D9D9" w:themeFill="background1" w:themeFillShade="D9"/>
          </w:tcPr>
          <w:p w:rsidR="00B52032" w:rsidRPr="00E747D1" w:rsidRDefault="00B52032" w:rsidP="00B52032">
            <w:pPr>
              <w:pStyle w:val="73R"/>
              <w:spacing w:before="0" w:after="0" w:line="269" w:lineRule="auto"/>
              <w:jc w:val="center"/>
              <w:rPr>
                <w:rFonts w:ascii="David" w:hAnsi="David" w:cs="David"/>
                <w:b/>
                <w:bCs/>
                <w:sz w:val="22"/>
                <w:szCs w:val="22"/>
                <w:rtl/>
              </w:rPr>
            </w:pPr>
            <w:r w:rsidRPr="00E747D1">
              <w:rPr>
                <w:rFonts w:ascii="David" w:hAnsi="David" w:cs="David"/>
                <w:b/>
                <w:bCs/>
                <w:sz w:val="22"/>
                <w:szCs w:val="22"/>
                <w:rtl/>
              </w:rPr>
              <w:t>מספר המסגרות בקהילה</w:t>
            </w:r>
          </w:p>
        </w:tc>
        <w:tc>
          <w:tcPr>
            <w:tcW w:w="711" w:type="pct"/>
            <w:tcBorders>
              <w:bottom w:val="single" w:sz="4" w:space="0" w:color="auto"/>
            </w:tcBorders>
            <w:shd w:val="clear" w:color="auto" w:fill="D9D9D9" w:themeFill="background1" w:themeFillShade="D9"/>
          </w:tcPr>
          <w:p w:rsidR="00B52032" w:rsidRPr="00E747D1" w:rsidRDefault="00B52032" w:rsidP="00B52032">
            <w:pPr>
              <w:pStyle w:val="73R"/>
              <w:spacing w:before="0" w:after="0" w:line="269" w:lineRule="auto"/>
              <w:jc w:val="center"/>
              <w:rPr>
                <w:rFonts w:ascii="David" w:hAnsi="David" w:cs="David"/>
                <w:b/>
                <w:bCs/>
                <w:sz w:val="22"/>
                <w:szCs w:val="22"/>
                <w:rtl/>
              </w:rPr>
            </w:pPr>
            <w:r w:rsidRPr="00E747D1">
              <w:rPr>
                <w:rFonts w:ascii="David" w:hAnsi="David" w:cs="David"/>
                <w:b/>
                <w:bCs/>
                <w:sz w:val="22"/>
                <w:szCs w:val="22"/>
                <w:rtl/>
              </w:rPr>
              <w:t xml:space="preserve">תקן </w:t>
            </w:r>
            <w:r w:rsidRPr="00E747D1">
              <w:rPr>
                <w:rFonts w:ascii="David" w:hAnsi="David" w:cs="David" w:hint="cs"/>
                <w:b/>
                <w:bCs/>
                <w:sz w:val="22"/>
                <w:szCs w:val="22"/>
                <w:rtl/>
              </w:rPr>
              <w:t>ה</w:t>
            </w:r>
            <w:r w:rsidRPr="00E747D1">
              <w:rPr>
                <w:rFonts w:ascii="David" w:hAnsi="David" w:cs="David"/>
                <w:b/>
                <w:bCs/>
                <w:sz w:val="22"/>
                <w:szCs w:val="22"/>
                <w:rtl/>
              </w:rPr>
              <w:t>פיקוח</w:t>
            </w:r>
            <w:r w:rsidRPr="00E747D1">
              <w:rPr>
                <w:rStyle w:val="af3"/>
                <w:rFonts w:ascii="David" w:hAnsi="David" w:cs="David"/>
                <w:b/>
                <w:bCs/>
                <w:sz w:val="22"/>
                <w:szCs w:val="22"/>
                <w:rtl/>
              </w:rPr>
              <w:footnoteReference w:id="275"/>
            </w:r>
            <w:r w:rsidRPr="00E747D1">
              <w:rPr>
                <w:rFonts w:ascii="David" w:hAnsi="David" w:cs="David"/>
                <w:b/>
                <w:bCs/>
                <w:sz w:val="22"/>
                <w:szCs w:val="22"/>
                <w:rtl/>
              </w:rPr>
              <w:t xml:space="preserve"> בשנה</w:t>
            </w:r>
          </w:p>
        </w:tc>
        <w:tc>
          <w:tcPr>
            <w:tcW w:w="711" w:type="pct"/>
            <w:tcBorders>
              <w:bottom w:val="single" w:sz="4" w:space="0" w:color="auto"/>
            </w:tcBorders>
            <w:shd w:val="clear" w:color="auto" w:fill="D9D9D9" w:themeFill="background1" w:themeFillShade="D9"/>
          </w:tcPr>
          <w:p w:rsidR="00B52032" w:rsidRPr="00E747D1" w:rsidRDefault="00B52032" w:rsidP="00B52032">
            <w:pPr>
              <w:pStyle w:val="73R"/>
              <w:spacing w:before="0" w:after="0" w:line="269" w:lineRule="auto"/>
              <w:jc w:val="center"/>
              <w:rPr>
                <w:rFonts w:ascii="David" w:hAnsi="David" w:cs="David"/>
                <w:b/>
                <w:bCs/>
                <w:sz w:val="22"/>
                <w:szCs w:val="22"/>
                <w:rtl/>
              </w:rPr>
            </w:pPr>
            <w:r w:rsidRPr="00E747D1">
              <w:rPr>
                <w:rFonts w:ascii="David" w:hAnsi="David" w:cs="David"/>
                <w:b/>
                <w:bCs/>
                <w:sz w:val="22"/>
                <w:szCs w:val="22"/>
                <w:rtl/>
              </w:rPr>
              <w:t>2021</w:t>
            </w:r>
          </w:p>
        </w:tc>
        <w:tc>
          <w:tcPr>
            <w:tcW w:w="711" w:type="pct"/>
            <w:tcBorders>
              <w:bottom w:val="single" w:sz="4" w:space="0" w:color="auto"/>
            </w:tcBorders>
            <w:shd w:val="clear" w:color="auto" w:fill="D9D9D9" w:themeFill="background1" w:themeFillShade="D9"/>
          </w:tcPr>
          <w:p w:rsidR="00B52032" w:rsidRPr="00E747D1" w:rsidRDefault="00B52032" w:rsidP="00B52032">
            <w:pPr>
              <w:pStyle w:val="73R"/>
              <w:spacing w:before="0" w:after="0" w:line="269" w:lineRule="auto"/>
              <w:jc w:val="center"/>
              <w:rPr>
                <w:rFonts w:ascii="David" w:hAnsi="David" w:cs="David"/>
                <w:b/>
                <w:bCs/>
                <w:sz w:val="22"/>
                <w:szCs w:val="22"/>
                <w:rtl/>
              </w:rPr>
            </w:pPr>
            <w:r w:rsidRPr="00E747D1">
              <w:rPr>
                <w:rFonts w:ascii="David" w:hAnsi="David" w:cs="David"/>
                <w:b/>
                <w:bCs/>
                <w:sz w:val="22"/>
                <w:szCs w:val="22"/>
                <w:rtl/>
              </w:rPr>
              <w:t>2022</w:t>
            </w:r>
          </w:p>
        </w:tc>
        <w:tc>
          <w:tcPr>
            <w:tcW w:w="712" w:type="pct"/>
            <w:tcBorders>
              <w:bottom w:val="single" w:sz="4" w:space="0" w:color="auto"/>
            </w:tcBorders>
            <w:shd w:val="clear" w:color="auto" w:fill="D9D9D9" w:themeFill="background1" w:themeFillShade="D9"/>
          </w:tcPr>
          <w:p w:rsidR="00B52032" w:rsidRPr="00E747D1" w:rsidRDefault="00B52032" w:rsidP="00B52032">
            <w:pPr>
              <w:pStyle w:val="73R"/>
              <w:spacing w:before="0" w:after="0" w:line="269" w:lineRule="auto"/>
              <w:jc w:val="center"/>
              <w:rPr>
                <w:rFonts w:ascii="David" w:hAnsi="David" w:cs="David"/>
                <w:b/>
                <w:bCs/>
                <w:sz w:val="22"/>
                <w:szCs w:val="22"/>
                <w:rtl/>
              </w:rPr>
            </w:pPr>
            <w:r w:rsidRPr="00E747D1">
              <w:rPr>
                <w:rFonts w:ascii="David" w:hAnsi="David" w:cs="David"/>
                <w:b/>
                <w:bCs/>
                <w:sz w:val="22"/>
                <w:szCs w:val="22"/>
                <w:rtl/>
              </w:rPr>
              <w:t>2023</w:t>
            </w:r>
          </w:p>
        </w:tc>
      </w:tr>
      <w:tr w:rsidR="00B52032" w:rsidRPr="00E747D1" w:rsidTr="00B52032">
        <w:tc>
          <w:tcPr>
            <w:tcW w:w="487" w:type="pct"/>
            <w:tcBorders>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r w:rsidRPr="00E747D1">
              <w:rPr>
                <w:rFonts w:ascii="David" w:hAnsi="David" w:cs="David"/>
                <w:sz w:val="22"/>
                <w:szCs w:val="22"/>
                <w:rtl/>
              </w:rPr>
              <w:t>דרום</w:t>
            </w:r>
          </w:p>
        </w:tc>
        <w:tc>
          <w:tcPr>
            <w:tcW w:w="486"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b/>
                <w:bCs/>
                <w:sz w:val="22"/>
                <w:szCs w:val="22"/>
                <w:rtl/>
              </w:rPr>
            </w:pPr>
            <w:r w:rsidRPr="00E747D1">
              <w:rPr>
                <w:rFonts w:ascii="David" w:hAnsi="David" w:cs="David"/>
                <w:b/>
                <w:bCs/>
                <w:sz w:val="22"/>
                <w:szCs w:val="22"/>
                <w:rtl/>
              </w:rPr>
              <w:t>ערד</w:t>
            </w:r>
          </w:p>
        </w:tc>
        <w:tc>
          <w:tcPr>
            <w:tcW w:w="1182"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מש"ח</w:t>
            </w:r>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שוטף</w:t>
            </w:r>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w:t>
            </w:r>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w:t>
            </w:r>
          </w:p>
        </w:tc>
        <w:tc>
          <w:tcPr>
            <w:tcW w:w="712" w:type="pct"/>
            <w:tcBorders>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2 (פגישות הכרות ופגישת תקציב)</w:t>
            </w:r>
          </w:p>
        </w:tc>
      </w:tr>
      <w:tr w:rsidR="00B52032" w:rsidRPr="00E747D1" w:rsidTr="00B52032">
        <w:tc>
          <w:tcPr>
            <w:tcW w:w="487" w:type="pct"/>
            <w:tcBorders>
              <w:top w:val="nil"/>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486"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1182"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בית חם</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1</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92D050"/>
                <w:sz w:val="22"/>
                <w:szCs w:val="22"/>
                <w:rtl/>
              </w:rPr>
            </w:pPr>
            <w:r w:rsidRPr="00E747D1">
              <w:rPr>
                <w:rFonts w:ascii="David" w:hAnsi="David" w:cs="David"/>
                <w:color w:val="92D050"/>
                <w:sz w:val="22"/>
                <w:szCs w:val="22"/>
                <w:rtl/>
              </w:rPr>
              <w:t>1</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92D050"/>
                <w:sz w:val="22"/>
                <w:szCs w:val="22"/>
                <w:rtl/>
              </w:rPr>
            </w:pPr>
            <w:r w:rsidRPr="00E747D1">
              <w:rPr>
                <w:rFonts w:ascii="David" w:hAnsi="David" w:cs="David"/>
                <w:color w:val="92D050"/>
                <w:sz w:val="22"/>
                <w:szCs w:val="22"/>
                <w:rtl/>
              </w:rPr>
              <w:t>1</w:t>
            </w:r>
          </w:p>
        </w:tc>
        <w:tc>
          <w:tcPr>
            <w:tcW w:w="712" w:type="pct"/>
            <w:tcBorders>
              <w:top w:val="nil"/>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מסגרת נסגרה</w:t>
            </w:r>
          </w:p>
        </w:tc>
      </w:tr>
      <w:tr w:rsidR="00B52032" w:rsidRPr="00E747D1" w:rsidTr="00B52032">
        <w:tc>
          <w:tcPr>
            <w:tcW w:w="487" w:type="pct"/>
            <w:tcBorders>
              <w:top w:val="nil"/>
              <w:bottom w:val="single" w:sz="4" w:space="0" w:color="auto"/>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486" w:type="pct"/>
            <w:tcBorders>
              <w:top w:val="nil"/>
              <w:left w:val="single" w:sz="4" w:space="0" w:color="auto"/>
              <w:bottom w:val="single" w:sz="4" w:space="0" w:color="auto"/>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1182" w:type="pct"/>
            <w:tcBorders>
              <w:top w:val="nil"/>
              <w:left w:val="single" w:sz="4" w:space="0" w:color="auto"/>
              <w:bottom w:val="single" w:sz="4" w:space="0" w:color="auto"/>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proofErr w:type="spellStart"/>
            <w:r w:rsidRPr="00E747D1">
              <w:rPr>
                <w:rFonts w:ascii="David" w:hAnsi="David" w:cs="David"/>
                <w:sz w:val="22"/>
                <w:szCs w:val="22"/>
                <w:rtl/>
              </w:rPr>
              <w:t>מט"ל</w:t>
            </w:r>
            <w:proofErr w:type="spellEnd"/>
          </w:p>
        </w:tc>
        <w:tc>
          <w:tcPr>
            <w:tcW w:w="711" w:type="pct"/>
            <w:tcBorders>
              <w:top w:val="nil"/>
              <w:left w:val="single" w:sz="4" w:space="0" w:color="auto"/>
              <w:bottom w:val="single" w:sz="4" w:space="0" w:color="auto"/>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2</w:t>
            </w:r>
          </w:p>
        </w:tc>
        <w:tc>
          <w:tcPr>
            <w:tcW w:w="711" w:type="pct"/>
            <w:tcBorders>
              <w:top w:val="nil"/>
              <w:left w:val="single" w:sz="4" w:space="0" w:color="auto"/>
              <w:bottom w:val="single" w:sz="4" w:space="0" w:color="auto"/>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color w:val="92D050"/>
                <w:sz w:val="22"/>
                <w:szCs w:val="22"/>
                <w:rtl/>
              </w:rPr>
              <w:t>2</w:t>
            </w:r>
          </w:p>
        </w:tc>
        <w:tc>
          <w:tcPr>
            <w:tcW w:w="711" w:type="pct"/>
            <w:tcBorders>
              <w:top w:val="nil"/>
              <w:left w:val="single" w:sz="4" w:space="0" w:color="auto"/>
              <w:bottom w:val="single" w:sz="4" w:space="0" w:color="auto"/>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color w:val="FF0000"/>
                <w:sz w:val="22"/>
                <w:szCs w:val="22"/>
                <w:rtl/>
              </w:rPr>
              <w:t>מסגרת נסגרה</w:t>
            </w:r>
          </w:p>
        </w:tc>
        <w:tc>
          <w:tcPr>
            <w:tcW w:w="712" w:type="pct"/>
            <w:tcBorders>
              <w:top w:val="nil"/>
              <w:left w:val="single" w:sz="4" w:space="0" w:color="auto"/>
              <w:bottom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מסגרת נסגרה</w:t>
            </w:r>
          </w:p>
        </w:tc>
      </w:tr>
      <w:tr w:rsidR="00B52032" w:rsidRPr="00E747D1" w:rsidTr="00B52032">
        <w:tc>
          <w:tcPr>
            <w:tcW w:w="487" w:type="pct"/>
            <w:tcBorders>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r w:rsidRPr="00E747D1">
              <w:rPr>
                <w:rFonts w:ascii="David" w:hAnsi="David" w:cs="David"/>
                <w:sz w:val="22"/>
                <w:szCs w:val="22"/>
                <w:rtl/>
              </w:rPr>
              <w:t>דרום</w:t>
            </w:r>
          </w:p>
        </w:tc>
        <w:tc>
          <w:tcPr>
            <w:tcW w:w="486"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b/>
                <w:bCs/>
                <w:sz w:val="22"/>
                <w:szCs w:val="22"/>
                <w:rtl/>
              </w:rPr>
            </w:pPr>
            <w:r w:rsidRPr="00E747D1">
              <w:rPr>
                <w:rFonts w:ascii="David" w:hAnsi="David" w:cs="David"/>
                <w:b/>
                <w:bCs/>
                <w:sz w:val="22"/>
                <w:szCs w:val="22"/>
                <w:rtl/>
              </w:rPr>
              <w:t>קריית גת</w:t>
            </w:r>
          </w:p>
        </w:tc>
        <w:tc>
          <w:tcPr>
            <w:tcW w:w="1182"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יחידת התמכרויות</w:t>
            </w:r>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4</w:t>
            </w:r>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color w:val="FF0000"/>
                <w:sz w:val="22"/>
                <w:szCs w:val="22"/>
                <w:rtl/>
              </w:rPr>
              <w:t>3</w:t>
            </w:r>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color w:val="FF0000"/>
                <w:sz w:val="22"/>
                <w:szCs w:val="22"/>
                <w:rtl/>
              </w:rPr>
              <w:t>1</w:t>
            </w:r>
          </w:p>
        </w:tc>
        <w:tc>
          <w:tcPr>
            <w:tcW w:w="712" w:type="pct"/>
            <w:tcBorders>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color w:val="FF0000"/>
                <w:sz w:val="22"/>
                <w:szCs w:val="22"/>
                <w:rtl/>
              </w:rPr>
              <w:t>2</w:t>
            </w:r>
          </w:p>
        </w:tc>
      </w:tr>
      <w:tr w:rsidR="00B52032" w:rsidRPr="00E747D1" w:rsidTr="00B52032">
        <w:tc>
          <w:tcPr>
            <w:tcW w:w="487" w:type="pct"/>
            <w:tcBorders>
              <w:top w:val="nil"/>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486"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b/>
                <w:bCs/>
                <w:sz w:val="22"/>
                <w:szCs w:val="22"/>
                <w:rtl/>
              </w:rPr>
            </w:pPr>
          </w:p>
        </w:tc>
        <w:tc>
          <w:tcPr>
            <w:tcW w:w="1182"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 xml:space="preserve">יחידת </w:t>
            </w:r>
            <w:proofErr w:type="spellStart"/>
            <w:r w:rsidRPr="00E747D1">
              <w:rPr>
                <w:rFonts w:ascii="David" w:hAnsi="David" w:cs="David"/>
                <w:sz w:val="22"/>
                <w:szCs w:val="22"/>
                <w:rtl/>
              </w:rPr>
              <w:t>להט"ב</w:t>
            </w:r>
            <w:proofErr w:type="spellEnd"/>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2</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אין מסגרת</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1</w:t>
            </w:r>
          </w:p>
        </w:tc>
        <w:tc>
          <w:tcPr>
            <w:tcW w:w="712" w:type="pct"/>
            <w:tcBorders>
              <w:top w:val="nil"/>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1</w:t>
            </w:r>
          </w:p>
        </w:tc>
      </w:tr>
      <w:tr w:rsidR="00B52032" w:rsidRPr="00E747D1" w:rsidTr="00B52032">
        <w:tc>
          <w:tcPr>
            <w:tcW w:w="487" w:type="pct"/>
            <w:tcBorders>
              <w:top w:val="nil"/>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486"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b/>
                <w:bCs/>
                <w:sz w:val="22"/>
                <w:szCs w:val="22"/>
                <w:rtl/>
              </w:rPr>
            </w:pPr>
          </w:p>
        </w:tc>
        <w:tc>
          <w:tcPr>
            <w:tcW w:w="1182"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מרווה</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2</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w:t>
            </w:r>
          </w:p>
        </w:tc>
        <w:tc>
          <w:tcPr>
            <w:tcW w:w="712" w:type="pct"/>
            <w:tcBorders>
              <w:top w:val="nil"/>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w:t>
            </w:r>
          </w:p>
        </w:tc>
      </w:tr>
      <w:tr w:rsidR="00B52032" w:rsidRPr="00E747D1" w:rsidTr="00B52032">
        <w:tc>
          <w:tcPr>
            <w:tcW w:w="487" w:type="pct"/>
            <w:tcBorders>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r w:rsidRPr="00E747D1">
              <w:rPr>
                <w:rFonts w:ascii="David" w:hAnsi="David" w:cs="David"/>
                <w:sz w:val="22"/>
                <w:szCs w:val="22"/>
                <w:rtl/>
              </w:rPr>
              <w:t>מרכז</w:t>
            </w:r>
          </w:p>
        </w:tc>
        <w:tc>
          <w:tcPr>
            <w:tcW w:w="486"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b/>
                <w:bCs/>
                <w:sz w:val="22"/>
                <w:szCs w:val="22"/>
                <w:rtl/>
              </w:rPr>
            </w:pPr>
            <w:r w:rsidRPr="00E747D1">
              <w:rPr>
                <w:rFonts w:ascii="David" w:hAnsi="David" w:cs="David"/>
                <w:b/>
                <w:bCs/>
                <w:sz w:val="22"/>
                <w:szCs w:val="22"/>
                <w:rtl/>
              </w:rPr>
              <w:t>רמלה</w:t>
            </w:r>
          </w:p>
        </w:tc>
        <w:tc>
          <w:tcPr>
            <w:tcW w:w="1182"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proofErr w:type="spellStart"/>
            <w:r w:rsidRPr="00E747D1">
              <w:rPr>
                <w:rFonts w:ascii="David" w:hAnsi="David" w:cs="David"/>
                <w:sz w:val="22"/>
                <w:szCs w:val="22"/>
                <w:rtl/>
              </w:rPr>
              <w:t>מש"ח+נוצ"ץ</w:t>
            </w:r>
            <w:proofErr w:type="spellEnd"/>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שוטף</w:t>
            </w:r>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4</w:t>
            </w:r>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5</w:t>
            </w:r>
          </w:p>
        </w:tc>
        <w:tc>
          <w:tcPr>
            <w:tcW w:w="712" w:type="pct"/>
            <w:tcBorders>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2</w:t>
            </w:r>
          </w:p>
        </w:tc>
      </w:tr>
      <w:tr w:rsidR="00B52032" w:rsidRPr="00E747D1" w:rsidTr="00B52032">
        <w:tc>
          <w:tcPr>
            <w:tcW w:w="487" w:type="pct"/>
            <w:tcBorders>
              <w:top w:val="nil"/>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486"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b/>
                <w:bCs/>
                <w:sz w:val="22"/>
                <w:szCs w:val="22"/>
                <w:rtl/>
              </w:rPr>
            </w:pPr>
          </w:p>
        </w:tc>
        <w:tc>
          <w:tcPr>
            <w:tcW w:w="1182"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בית חם</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1</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color w:val="92D050"/>
                <w:sz w:val="22"/>
                <w:szCs w:val="22"/>
                <w:rtl/>
              </w:rPr>
              <w:t>1</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color w:val="92D050"/>
                <w:sz w:val="22"/>
                <w:szCs w:val="22"/>
                <w:rtl/>
              </w:rPr>
              <w:t>2</w:t>
            </w:r>
          </w:p>
        </w:tc>
        <w:tc>
          <w:tcPr>
            <w:tcW w:w="712" w:type="pct"/>
            <w:tcBorders>
              <w:top w:val="nil"/>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color w:val="92D050"/>
                <w:sz w:val="22"/>
                <w:szCs w:val="22"/>
                <w:rtl/>
              </w:rPr>
              <w:t>2+1 ביקור פתע</w:t>
            </w:r>
          </w:p>
        </w:tc>
      </w:tr>
      <w:tr w:rsidR="00B52032" w:rsidRPr="00E747D1" w:rsidTr="00B52032">
        <w:tc>
          <w:tcPr>
            <w:tcW w:w="487" w:type="pct"/>
            <w:tcBorders>
              <w:top w:val="nil"/>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486"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b/>
                <w:bCs/>
                <w:sz w:val="22"/>
                <w:szCs w:val="22"/>
                <w:rtl/>
              </w:rPr>
            </w:pPr>
          </w:p>
        </w:tc>
        <w:tc>
          <w:tcPr>
            <w:tcW w:w="1182"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מועדון נערות ערביות (תקציב 360°)</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2</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92D050"/>
                <w:sz w:val="22"/>
                <w:szCs w:val="22"/>
                <w:rtl/>
              </w:rPr>
            </w:pPr>
            <w:r w:rsidRPr="00E747D1">
              <w:rPr>
                <w:rFonts w:ascii="David" w:hAnsi="David" w:cs="David"/>
                <w:color w:val="FF0000"/>
                <w:sz w:val="22"/>
                <w:szCs w:val="22"/>
                <w:rtl/>
              </w:rPr>
              <w:t>אין מסגרת</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92D050"/>
                <w:sz w:val="22"/>
                <w:szCs w:val="22"/>
                <w:rtl/>
              </w:rPr>
            </w:pPr>
            <w:r w:rsidRPr="00E747D1">
              <w:rPr>
                <w:rFonts w:ascii="David" w:hAnsi="David" w:cs="David"/>
                <w:color w:val="FF0000"/>
                <w:sz w:val="22"/>
                <w:szCs w:val="22"/>
                <w:rtl/>
              </w:rPr>
              <w:t>אין מסגרת</w:t>
            </w:r>
          </w:p>
        </w:tc>
        <w:tc>
          <w:tcPr>
            <w:tcW w:w="712" w:type="pct"/>
            <w:tcBorders>
              <w:top w:val="nil"/>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color w:val="92D050"/>
                <w:sz w:val="22"/>
                <w:szCs w:val="22"/>
                <w:rtl/>
              </w:rPr>
            </w:pPr>
            <w:r w:rsidRPr="00E747D1">
              <w:rPr>
                <w:rFonts w:ascii="David" w:hAnsi="David" w:cs="David"/>
                <w:color w:val="92D050"/>
                <w:sz w:val="22"/>
                <w:szCs w:val="22"/>
                <w:rtl/>
              </w:rPr>
              <w:t>2</w:t>
            </w:r>
          </w:p>
        </w:tc>
      </w:tr>
      <w:tr w:rsidR="00B52032" w:rsidRPr="00E747D1" w:rsidTr="00B52032">
        <w:tc>
          <w:tcPr>
            <w:tcW w:w="487" w:type="pct"/>
            <w:tcBorders>
              <w:top w:val="nil"/>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486"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b/>
                <w:bCs/>
                <w:sz w:val="22"/>
                <w:szCs w:val="22"/>
                <w:rtl/>
              </w:rPr>
            </w:pPr>
          </w:p>
        </w:tc>
        <w:tc>
          <w:tcPr>
            <w:tcW w:w="1182"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נערות ומעגל החיים</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2</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1</w:t>
            </w:r>
          </w:p>
        </w:tc>
        <w:tc>
          <w:tcPr>
            <w:tcW w:w="712" w:type="pct"/>
            <w:tcBorders>
              <w:top w:val="nil"/>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color w:val="FF0000"/>
                <w:sz w:val="22"/>
                <w:szCs w:val="22"/>
                <w:rtl/>
              </w:rPr>
              <w:t>-</w:t>
            </w:r>
          </w:p>
        </w:tc>
      </w:tr>
      <w:tr w:rsidR="00B52032" w:rsidRPr="00E747D1" w:rsidTr="00B52032">
        <w:tc>
          <w:tcPr>
            <w:tcW w:w="487" w:type="pct"/>
            <w:tcBorders>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r w:rsidRPr="00E747D1">
              <w:rPr>
                <w:rFonts w:ascii="David" w:hAnsi="David" w:cs="David"/>
                <w:sz w:val="22"/>
                <w:szCs w:val="22"/>
                <w:rtl/>
              </w:rPr>
              <w:t>חיפה והצפון</w:t>
            </w:r>
          </w:p>
        </w:tc>
        <w:tc>
          <w:tcPr>
            <w:tcW w:w="486"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b/>
                <w:bCs/>
                <w:sz w:val="22"/>
                <w:szCs w:val="22"/>
                <w:rtl/>
              </w:rPr>
            </w:pPr>
            <w:r w:rsidRPr="00E747D1">
              <w:rPr>
                <w:rFonts w:ascii="David" w:hAnsi="David" w:cs="David"/>
                <w:b/>
                <w:bCs/>
                <w:sz w:val="22"/>
                <w:szCs w:val="22"/>
                <w:rtl/>
              </w:rPr>
              <w:t>יפיע</w:t>
            </w:r>
          </w:p>
        </w:tc>
        <w:tc>
          <w:tcPr>
            <w:tcW w:w="1182"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proofErr w:type="spellStart"/>
            <w:r w:rsidRPr="00E747D1">
              <w:rPr>
                <w:rFonts w:ascii="David" w:hAnsi="David" w:cs="David"/>
                <w:sz w:val="22"/>
                <w:szCs w:val="22"/>
                <w:rtl/>
              </w:rPr>
              <w:t>מש"ח+נוצ"ץ</w:t>
            </w:r>
            <w:proofErr w:type="spellEnd"/>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שוטף</w:t>
            </w:r>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hint="cs"/>
                <w:sz w:val="22"/>
                <w:szCs w:val="22"/>
                <w:rtl/>
              </w:rPr>
              <w:t>2</w:t>
            </w:r>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hint="cs"/>
                <w:color w:val="FF0000"/>
                <w:sz w:val="22"/>
                <w:szCs w:val="22"/>
                <w:rtl/>
              </w:rPr>
              <w:t>1</w:t>
            </w:r>
          </w:p>
        </w:tc>
        <w:tc>
          <w:tcPr>
            <w:tcW w:w="712" w:type="pct"/>
            <w:tcBorders>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hint="cs"/>
                <w:color w:val="92D050"/>
                <w:sz w:val="22"/>
                <w:szCs w:val="22"/>
                <w:rtl/>
              </w:rPr>
              <w:t>2</w:t>
            </w:r>
          </w:p>
        </w:tc>
      </w:tr>
      <w:tr w:rsidR="00B52032" w:rsidRPr="00E747D1" w:rsidTr="00B52032">
        <w:tc>
          <w:tcPr>
            <w:tcW w:w="487" w:type="pct"/>
            <w:tcBorders>
              <w:top w:val="nil"/>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486"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1182"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בית חם</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1</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color w:val="FF0000"/>
                <w:sz w:val="22"/>
                <w:szCs w:val="22"/>
                <w:rtl/>
              </w:rPr>
              <w:t>אין מסגרת</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color w:val="92D050"/>
                <w:sz w:val="22"/>
                <w:szCs w:val="22"/>
                <w:rtl/>
              </w:rPr>
              <w:t>1+1 ביקורת פתע</w:t>
            </w:r>
          </w:p>
        </w:tc>
        <w:tc>
          <w:tcPr>
            <w:tcW w:w="712" w:type="pct"/>
            <w:tcBorders>
              <w:top w:val="nil"/>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hint="cs"/>
                <w:color w:val="92D050"/>
                <w:sz w:val="22"/>
                <w:szCs w:val="22"/>
                <w:rtl/>
              </w:rPr>
              <w:t>2</w:t>
            </w:r>
          </w:p>
        </w:tc>
      </w:tr>
      <w:tr w:rsidR="00B52032" w:rsidRPr="00E747D1" w:rsidTr="00B52032">
        <w:tc>
          <w:tcPr>
            <w:tcW w:w="487" w:type="pct"/>
            <w:tcBorders>
              <w:top w:val="nil"/>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486"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1182"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proofErr w:type="spellStart"/>
            <w:r w:rsidRPr="00E747D1">
              <w:rPr>
                <w:rFonts w:ascii="David" w:hAnsi="David" w:cs="David"/>
                <w:sz w:val="22"/>
                <w:szCs w:val="22"/>
                <w:rtl/>
              </w:rPr>
              <w:t>מט"ל</w:t>
            </w:r>
            <w:proofErr w:type="spellEnd"/>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2</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color w:val="FF0000"/>
                <w:sz w:val="22"/>
                <w:szCs w:val="22"/>
                <w:rtl/>
              </w:rPr>
              <w:t>1</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92D050"/>
                <w:sz w:val="22"/>
                <w:szCs w:val="22"/>
                <w:rtl/>
              </w:rPr>
            </w:pPr>
            <w:r w:rsidRPr="00E747D1">
              <w:rPr>
                <w:rFonts w:ascii="David" w:hAnsi="David" w:cs="David"/>
                <w:color w:val="FF0000"/>
                <w:sz w:val="22"/>
                <w:szCs w:val="22"/>
                <w:rtl/>
              </w:rPr>
              <w:t>אין מסגרת</w:t>
            </w:r>
          </w:p>
        </w:tc>
        <w:tc>
          <w:tcPr>
            <w:tcW w:w="712" w:type="pct"/>
            <w:tcBorders>
              <w:top w:val="nil"/>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color w:val="92D050"/>
                <w:sz w:val="22"/>
                <w:szCs w:val="22"/>
                <w:rtl/>
              </w:rPr>
            </w:pPr>
            <w:r w:rsidRPr="00E747D1">
              <w:rPr>
                <w:rFonts w:ascii="David" w:hAnsi="David" w:cs="David"/>
                <w:color w:val="FF0000"/>
                <w:sz w:val="22"/>
                <w:szCs w:val="22"/>
                <w:rtl/>
              </w:rPr>
              <w:t>אין מסגרת</w:t>
            </w:r>
          </w:p>
        </w:tc>
      </w:tr>
      <w:tr w:rsidR="00B52032" w:rsidRPr="00E747D1" w:rsidTr="00B52032">
        <w:tc>
          <w:tcPr>
            <w:tcW w:w="487" w:type="pct"/>
            <w:tcBorders>
              <w:top w:val="nil"/>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486"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1182"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התמכרויות</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4</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w:t>
            </w:r>
          </w:p>
        </w:tc>
        <w:tc>
          <w:tcPr>
            <w:tcW w:w="711" w:type="pct"/>
            <w:tcBorders>
              <w:top w:val="nil"/>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w:t>
            </w:r>
          </w:p>
        </w:tc>
        <w:tc>
          <w:tcPr>
            <w:tcW w:w="712" w:type="pct"/>
            <w:tcBorders>
              <w:top w:val="nil"/>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hint="cs"/>
                <w:color w:val="FF0000"/>
                <w:sz w:val="22"/>
                <w:szCs w:val="22"/>
                <w:rtl/>
              </w:rPr>
              <w:t>-</w:t>
            </w:r>
          </w:p>
        </w:tc>
      </w:tr>
      <w:tr w:rsidR="00B52032" w:rsidRPr="00E747D1" w:rsidTr="00B52032">
        <w:tc>
          <w:tcPr>
            <w:tcW w:w="487" w:type="pct"/>
            <w:tcBorders>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r w:rsidRPr="00E747D1">
              <w:rPr>
                <w:rFonts w:ascii="David" w:hAnsi="David" w:cs="David"/>
                <w:sz w:val="22"/>
                <w:szCs w:val="22"/>
                <w:rtl/>
              </w:rPr>
              <w:lastRenderedPageBreak/>
              <w:t>חיפה והצפון</w:t>
            </w:r>
          </w:p>
        </w:tc>
        <w:tc>
          <w:tcPr>
            <w:tcW w:w="486"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b/>
                <w:bCs/>
                <w:sz w:val="22"/>
                <w:szCs w:val="22"/>
                <w:rtl/>
              </w:rPr>
            </w:pPr>
            <w:r w:rsidRPr="00E747D1">
              <w:rPr>
                <w:rFonts w:ascii="David" w:hAnsi="David" w:cs="David"/>
                <w:b/>
                <w:bCs/>
                <w:sz w:val="22"/>
                <w:szCs w:val="22"/>
                <w:rtl/>
              </w:rPr>
              <w:t>קריית מוצקין</w:t>
            </w:r>
          </w:p>
        </w:tc>
        <w:tc>
          <w:tcPr>
            <w:tcW w:w="1182"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proofErr w:type="spellStart"/>
            <w:r w:rsidRPr="00E747D1">
              <w:rPr>
                <w:rFonts w:ascii="David" w:hAnsi="David" w:cs="David"/>
                <w:sz w:val="22"/>
                <w:szCs w:val="22"/>
                <w:rtl/>
              </w:rPr>
              <w:t>מש"ח+נוצ"ץ</w:t>
            </w:r>
            <w:proofErr w:type="spellEnd"/>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שוטף</w:t>
            </w:r>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hint="cs"/>
                <w:sz w:val="22"/>
                <w:szCs w:val="22"/>
                <w:rtl/>
              </w:rPr>
              <w:t>1</w:t>
            </w:r>
          </w:p>
        </w:tc>
        <w:tc>
          <w:tcPr>
            <w:tcW w:w="711" w:type="pct"/>
            <w:tcBorders>
              <w:left w:val="single" w:sz="4" w:space="0" w:color="auto"/>
              <w:bottom w:val="nil"/>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sz w:val="22"/>
                <w:szCs w:val="22"/>
                <w:rtl/>
              </w:rPr>
              <w:t>1</w:t>
            </w:r>
          </w:p>
        </w:tc>
        <w:tc>
          <w:tcPr>
            <w:tcW w:w="712" w:type="pct"/>
            <w:tcBorders>
              <w:left w:val="single" w:sz="4" w:space="0" w:color="auto"/>
              <w:bottom w:val="nil"/>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1</w:t>
            </w:r>
          </w:p>
        </w:tc>
      </w:tr>
      <w:tr w:rsidR="00B52032" w:rsidRPr="00E747D1" w:rsidTr="00B52032">
        <w:tc>
          <w:tcPr>
            <w:tcW w:w="487" w:type="pct"/>
            <w:tcBorders>
              <w:top w:val="nil"/>
              <w:right w:val="single" w:sz="4" w:space="0" w:color="auto"/>
            </w:tcBorders>
            <w:shd w:val="clear" w:color="auto" w:fill="auto"/>
          </w:tcPr>
          <w:p w:rsidR="00B52032" w:rsidRPr="00E747D1" w:rsidRDefault="00B52032" w:rsidP="00B52032">
            <w:pPr>
              <w:pStyle w:val="73R"/>
              <w:spacing w:before="0" w:after="0" w:line="269" w:lineRule="auto"/>
              <w:jc w:val="both"/>
              <w:rPr>
                <w:rFonts w:ascii="David" w:hAnsi="David" w:cs="David"/>
                <w:sz w:val="22"/>
                <w:szCs w:val="22"/>
                <w:rtl/>
              </w:rPr>
            </w:pPr>
          </w:p>
        </w:tc>
        <w:tc>
          <w:tcPr>
            <w:tcW w:w="486" w:type="pct"/>
            <w:tcBorders>
              <w:top w:val="nil"/>
              <w:left w:val="single" w:sz="4" w:space="0" w:color="auto"/>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p>
        </w:tc>
        <w:tc>
          <w:tcPr>
            <w:tcW w:w="1182" w:type="pct"/>
            <w:tcBorders>
              <w:top w:val="nil"/>
              <w:left w:val="single" w:sz="4" w:space="0" w:color="auto"/>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 xml:space="preserve">מעגל </w:t>
            </w:r>
            <w:proofErr w:type="spellStart"/>
            <w:r w:rsidRPr="00E747D1">
              <w:rPr>
                <w:rFonts w:ascii="David" w:hAnsi="David" w:cs="David"/>
                <w:sz w:val="22"/>
                <w:szCs w:val="22"/>
                <w:rtl/>
              </w:rPr>
              <w:t>להט"ב</w:t>
            </w:r>
            <w:proofErr w:type="spellEnd"/>
          </w:p>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hint="cs"/>
                <w:sz w:val="22"/>
                <w:szCs w:val="22"/>
                <w:rtl/>
              </w:rPr>
              <w:t>יחידת התמכרויות</w:t>
            </w:r>
          </w:p>
        </w:tc>
        <w:tc>
          <w:tcPr>
            <w:tcW w:w="711" w:type="pct"/>
            <w:tcBorders>
              <w:top w:val="nil"/>
              <w:left w:val="single" w:sz="4" w:space="0" w:color="auto"/>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sz w:val="22"/>
                <w:szCs w:val="22"/>
                <w:rtl/>
              </w:rPr>
              <w:t>2</w:t>
            </w:r>
          </w:p>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hint="cs"/>
                <w:sz w:val="22"/>
                <w:szCs w:val="22"/>
                <w:rtl/>
              </w:rPr>
              <w:t>4</w:t>
            </w:r>
          </w:p>
        </w:tc>
        <w:tc>
          <w:tcPr>
            <w:tcW w:w="711" w:type="pct"/>
            <w:tcBorders>
              <w:top w:val="nil"/>
              <w:left w:val="single" w:sz="4" w:space="0" w:color="auto"/>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w:t>
            </w:r>
          </w:p>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hint="cs"/>
                <w:color w:val="FF0000"/>
                <w:sz w:val="22"/>
                <w:szCs w:val="22"/>
                <w:rtl/>
              </w:rPr>
              <w:t>1</w:t>
            </w:r>
          </w:p>
        </w:tc>
        <w:tc>
          <w:tcPr>
            <w:tcW w:w="711" w:type="pct"/>
            <w:tcBorders>
              <w:top w:val="nil"/>
              <w:left w:val="single" w:sz="4" w:space="0" w:color="auto"/>
              <w:right w:val="single" w:sz="4" w:space="0" w:color="auto"/>
            </w:tcBorders>
            <w:shd w:val="clear" w:color="auto" w:fill="auto"/>
          </w:tcPr>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color w:val="FF0000"/>
                <w:sz w:val="22"/>
                <w:szCs w:val="22"/>
                <w:rtl/>
              </w:rPr>
              <w:t>-</w:t>
            </w:r>
          </w:p>
          <w:p w:rsidR="00B52032" w:rsidRPr="00E747D1" w:rsidRDefault="00B52032" w:rsidP="00B52032">
            <w:pPr>
              <w:pStyle w:val="73R"/>
              <w:spacing w:before="0" w:after="0" w:line="269" w:lineRule="auto"/>
              <w:rPr>
                <w:rFonts w:ascii="David" w:hAnsi="David" w:cs="David"/>
                <w:color w:val="FF0000"/>
                <w:sz w:val="22"/>
                <w:szCs w:val="22"/>
                <w:rtl/>
              </w:rPr>
            </w:pPr>
            <w:r w:rsidRPr="00E747D1">
              <w:rPr>
                <w:rFonts w:ascii="David" w:hAnsi="David" w:cs="David" w:hint="cs"/>
                <w:color w:val="FF0000"/>
                <w:sz w:val="22"/>
                <w:szCs w:val="22"/>
                <w:rtl/>
              </w:rPr>
              <w:t>1</w:t>
            </w:r>
          </w:p>
        </w:tc>
        <w:tc>
          <w:tcPr>
            <w:tcW w:w="712" w:type="pct"/>
            <w:tcBorders>
              <w:top w:val="nil"/>
              <w:left w:val="single" w:sz="4" w:space="0" w:color="auto"/>
            </w:tcBorders>
            <w:shd w:val="clear" w:color="auto" w:fill="auto"/>
          </w:tcPr>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color w:val="FF0000"/>
                <w:sz w:val="22"/>
                <w:szCs w:val="22"/>
                <w:rtl/>
              </w:rPr>
              <w:t>1</w:t>
            </w:r>
          </w:p>
          <w:p w:rsidR="00B52032" w:rsidRPr="00E747D1" w:rsidRDefault="00B52032" w:rsidP="00B52032">
            <w:pPr>
              <w:pStyle w:val="73R"/>
              <w:spacing w:before="0" w:after="0" w:line="269" w:lineRule="auto"/>
              <w:rPr>
                <w:rFonts w:ascii="David" w:hAnsi="David" w:cs="David"/>
                <w:sz w:val="22"/>
                <w:szCs w:val="22"/>
                <w:rtl/>
              </w:rPr>
            </w:pPr>
            <w:r w:rsidRPr="00E747D1">
              <w:rPr>
                <w:rFonts w:ascii="David" w:hAnsi="David" w:cs="David" w:hint="cs"/>
                <w:color w:val="FF0000"/>
                <w:sz w:val="22"/>
                <w:szCs w:val="22"/>
                <w:rtl/>
              </w:rPr>
              <w:t>-</w:t>
            </w:r>
          </w:p>
        </w:tc>
      </w:tr>
    </w:tbl>
    <w:p w:rsidR="00B52032" w:rsidRPr="00E747D1" w:rsidRDefault="00B52032" w:rsidP="00B52032">
      <w:pPr>
        <w:spacing w:line="269" w:lineRule="auto"/>
        <w:jc w:val="left"/>
        <w:rPr>
          <w:rFonts w:ascii="David" w:hAnsi="David"/>
          <w:szCs w:val="20"/>
          <w:rtl/>
        </w:rPr>
      </w:pPr>
      <w:r w:rsidRPr="00E747D1">
        <w:rPr>
          <w:rFonts w:ascii="David" w:hAnsi="David"/>
          <w:szCs w:val="20"/>
          <w:rtl/>
        </w:rPr>
        <w:t xml:space="preserve">על פי דוחות הפיקוח ממחוזות משרד הרווחה </w:t>
      </w:r>
      <w:r w:rsidRPr="007623B0">
        <w:rPr>
          <w:sz w:val="16"/>
          <w:szCs w:val="20"/>
          <w:rtl/>
        </w:rPr>
        <w:t>מהשנים</w:t>
      </w:r>
      <w:r w:rsidRPr="00E747D1">
        <w:rPr>
          <w:rFonts w:ascii="David" w:hAnsi="David"/>
          <w:szCs w:val="20"/>
          <w:rtl/>
        </w:rPr>
        <w:t xml:space="preserve"> 2021 - 2023</w:t>
      </w:r>
      <w:r w:rsidRPr="00E747D1">
        <w:rPr>
          <w:rFonts w:ascii="David" w:hAnsi="David" w:hint="cs"/>
          <w:szCs w:val="20"/>
          <w:rtl/>
        </w:rPr>
        <w:t>,</w:t>
      </w:r>
      <w:r w:rsidRPr="00E747D1">
        <w:rPr>
          <w:rFonts w:ascii="David" w:hAnsi="David"/>
          <w:szCs w:val="20"/>
          <w:rtl/>
        </w:rPr>
        <w:t xml:space="preserve"> בעיבוד משרד מבקר המדינה.</w:t>
      </w:r>
    </w:p>
    <w:p w:rsidR="00B52032" w:rsidRPr="00E747D1" w:rsidRDefault="00B52032" w:rsidP="00B52032">
      <w:pPr>
        <w:spacing w:line="269" w:lineRule="auto"/>
        <w:jc w:val="left"/>
        <w:rPr>
          <w:rFonts w:ascii="David" w:hAnsi="David"/>
          <w:szCs w:val="20"/>
          <w:rtl/>
        </w:rPr>
      </w:pPr>
      <w:r w:rsidRPr="00E747D1">
        <w:rPr>
          <w:rFonts w:ascii="David" w:hAnsi="David"/>
          <w:szCs w:val="20"/>
          <w:rtl/>
        </w:rPr>
        <w:t xml:space="preserve">* במחוז חיפה והצפון לא </w:t>
      </w:r>
      <w:r w:rsidRPr="00E747D1">
        <w:rPr>
          <w:rFonts w:ascii="David" w:hAnsi="David" w:hint="cs"/>
          <w:szCs w:val="20"/>
          <w:rtl/>
        </w:rPr>
        <w:t>התקיים</w:t>
      </w:r>
      <w:r w:rsidRPr="00E747D1">
        <w:rPr>
          <w:rFonts w:ascii="David" w:hAnsi="David"/>
          <w:szCs w:val="20"/>
          <w:rtl/>
        </w:rPr>
        <w:t xml:space="preserve"> </w:t>
      </w:r>
      <w:r w:rsidRPr="007623B0">
        <w:rPr>
          <w:sz w:val="16"/>
          <w:szCs w:val="20"/>
          <w:rtl/>
        </w:rPr>
        <w:t>פיקוח</w:t>
      </w:r>
      <w:r w:rsidRPr="00E747D1">
        <w:rPr>
          <w:rFonts w:ascii="David" w:hAnsi="David"/>
          <w:szCs w:val="20"/>
          <w:rtl/>
        </w:rPr>
        <w:t xml:space="preserve"> בקהילה ב</w:t>
      </w:r>
      <w:r w:rsidRPr="00E747D1">
        <w:rPr>
          <w:rFonts w:ascii="David" w:hAnsi="David"/>
          <w:b/>
          <w:bCs/>
          <w:szCs w:val="20"/>
          <w:rtl/>
        </w:rPr>
        <w:t xml:space="preserve">קריית מוצקין </w:t>
      </w:r>
      <w:r w:rsidRPr="00E747D1">
        <w:rPr>
          <w:rFonts w:ascii="David" w:hAnsi="David"/>
          <w:szCs w:val="20"/>
          <w:rtl/>
        </w:rPr>
        <w:t>בשנים 2021 ו</w:t>
      </w:r>
      <w:r w:rsidRPr="00E747D1">
        <w:rPr>
          <w:rFonts w:ascii="David" w:hAnsi="David" w:hint="cs"/>
          <w:szCs w:val="20"/>
          <w:rtl/>
        </w:rPr>
        <w:t>-</w:t>
      </w:r>
      <w:r w:rsidRPr="00E747D1">
        <w:rPr>
          <w:rFonts w:ascii="David" w:hAnsi="David"/>
          <w:szCs w:val="20"/>
          <w:rtl/>
        </w:rPr>
        <w:t>2022</w:t>
      </w:r>
      <w:r w:rsidRPr="00E747D1">
        <w:rPr>
          <w:rFonts w:ascii="David" w:hAnsi="David" w:hint="cs"/>
          <w:szCs w:val="20"/>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eastAsia"/>
          <w:rtl/>
        </w:rPr>
        <w:t>מהנתונים</w:t>
      </w:r>
      <w:r w:rsidRPr="00E747D1">
        <w:rPr>
          <w:rtl/>
        </w:rPr>
        <w:t xml:space="preserve"> בעיריית </w:t>
      </w:r>
      <w:r w:rsidRPr="00E747D1">
        <w:rPr>
          <w:rFonts w:hint="cs"/>
          <w:b/>
          <w:bCs/>
          <w:rtl/>
        </w:rPr>
        <w:t>ערד</w:t>
      </w:r>
      <w:r w:rsidRPr="00E747D1">
        <w:rPr>
          <w:rFonts w:hint="cs"/>
          <w:rtl/>
        </w:rPr>
        <w:t xml:space="preserve"> עולה </w:t>
      </w:r>
      <w:r w:rsidRPr="00E747D1">
        <w:rPr>
          <w:rtl/>
        </w:rPr>
        <w:t>כי</w:t>
      </w:r>
      <w:r w:rsidRPr="00E747D1">
        <w:rPr>
          <w:rFonts w:hint="cs"/>
          <w:rtl/>
        </w:rPr>
        <w:t xml:space="preserve"> בשנת 2023 לא פעלו מסגרות לנוער בסיכון </w:t>
      </w:r>
      <w:proofErr w:type="spellStart"/>
      <w:r w:rsidRPr="00E747D1">
        <w:rPr>
          <w:rFonts w:hint="cs"/>
          <w:rtl/>
        </w:rPr>
        <w:t>במש"ח</w:t>
      </w:r>
      <w:proofErr w:type="spellEnd"/>
      <w:r w:rsidRPr="00E747D1">
        <w:rPr>
          <w:rFonts w:hint="cs"/>
          <w:rtl/>
        </w:rPr>
        <w:t xml:space="preserve"> ברשות. בשנת 2022 פעל רק "הבית החם". בשנת 2021, כאשר פעלו מענים של "בית חם" </w:t>
      </w:r>
      <w:proofErr w:type="spellStart"/>
      <w:r w:rsidRPr="00E747D1">
        <w:rPr>
          <w:rFonts w:hint="cs"/>
          <w:rtl/>
        </w:rPr>
        <w:t>ומט"ל</w:t>
      </w:r>
      <w:proofErr w:type="spellEnd"/>
      <w:r w:rsidRPr="00E747D1">
        <w:rPr>
          <w:rFonts w:hint="cs"/>
          <w:rtl/>
        </w:rPr>
        <w:t xml:space="preserve"> ברשות, לא התקיים ביקור פתע במסגרות.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בעיריית </w:t>
      </w:r>
      <w:r w:rsidRPr="00E747D1">
        <w:rPr>
          <w:rFonts w:hint="cs"/>
          <w:b/>
          <w:bCs/>
          <w:rtl/>
        </w:rPr>
        <w:t>קריית גת</w:t>
      </w:r>
      <w:r w:rsidRPr="00E747D1">
        <w:rPr>
          <w:rtl/>
        </w:rPr>
        <w:t xml:space="preserve"> בוצע פיקוח רק על יחידת ההתמכרויות ויחידת </w:t>
      </w:r>
      <w:proofErr w:type="spellStart"/>
      <w:r w:rsidRPr="00E747D1">
        <w:rPr>
          <w:rtl/>
        </w:rPr>
        <w:t>הלהט"ב</w:t>
      </w:r>
      <w:proofErr w:type="spellEnd"/>
      <w:r w:rsidRPr="00E747D1">
        <w:rPr>
          <w:rtl/>
        </w:rPr>
        <w:t xml:space="preserve">. הפיקוח בוצע בתדירות נמוכה מהנדרש. </w:t>
      </w:r>
      <w:proofErr w:type="spellStart"/>
      <w:r w:rsidRPr="00E747D1">
        <w:rPr>
          <w:rFonts w:hint="cs"/>
          <w:rtl/>
        </w:rPr>
        <w:t>במש"ח</w:t>
      </w:r>
      <w:proofErr w:type="spellEnd"/>
      <w:r w:rsidRPr="00E747D1">
        <w:rPr>
          <w:rFonts w:hint="cs"/>
          <w:rtl/>
        </w:rPr>
        <w:t xml:space="preserve"> ובמחלקת </w:t>
      </w:r>
      <w:proofErr w:type="spellStart"/>
      <w:r w:rsidRPr="00E747D1">
        <w:rPr>
          <w:rFonts w:hint="cs"/>
          <w:rtl/>
        </w:rPr>
        <w:t>נוצ"ץ</w:t>
      </w:r>
      <w:proofErr w:type="spellEnd"/>
      <w:r w:rsidRPr="00E747D1">
        <w:rPr>
          <w:rFonts w:hint="cs"/>
          <w:rtl/>
        </w:rPr>
        <w:t xml:space="preserve"> אין תיעוד כי בוצע</w:t>
      </w:r>
      <w:r w:rsidRPr="00E747D1">
        <w:rPr>
          <w:rtl/>
        </w:rPr>
        <w:t xml:space="preserve"> פיקוח ולא התקיימו פגישות</w:t>
      </w:r>
      <w:r w:rsidRPr="00E747D1">
        <w:rPr>
          <w:rFonts w:hint="cs"/>
          <w:rtl/>
        </w:rPr>
        <w:t xml:space="preserve"> על אף שפגישות </w:t>
      </w:r>
      <w:proofErr w:type="spellStart"/>
      <w:r w:rsidRPr="00E747D1">
        <w:rPr>
          <w:rFonts w:hint="cs"/>
          <w:rtl/>
        </w:rPr>
        <w:t>במש"ח</w:t>
      </w:r>
      <w:proofErr w:type="spellEnd"/>
      <w:r w:rsidRPr="00E747D1">
        <w:rPr>
          <w:rFonts w:hint="cs"/>
          <w:rtl/>
        </w:rPr>
        <w:t xml:space="preserve"> הם חלק מהפעילות השוטפת הנדרשת מהמפקחים.</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ascii="David" w:hAnsi="David" w:hint="cs"/>
          <w:sz w:val="24"/>
          <w:rtl/>
        </w:rPr>
        <w:t>גורמי ה</w:t>
      </w:r>
      <w:r w:rsidRPr="00E747D1">
        <w:rPr>
          <w:rFonts w:ascii="David" w:hAnsi="David" w:hint="eastAsia"/>
          <w:sz w:val="24"/>
          <w:rtl/>
        </w:rPr>
        <w:t>פיקוח</w:t>
      </w:r>
      <w:r w:rsidRPr="00E747D1">
        <w:rPr>
          <w:rFonts w:ascii="David" w:hAnsi="David"/>
          <w:sz w:val="24"/>
          <w:rtl/>
        </w:rPr>
        <w:t xml:space="preserve"> המחוזי על עיריית </w:t>
      </w:r>
      <w:r w:rsidRPr="00E747D1">
        <w:rPr>
          <w:rFonts w:ascii="David" w:hAnsi="David" w:hint="cs"/>
          <w:b/>
          <w:bCs/>
          <w:sz w:val="24"/>
          <w:rtl/>
        </w:rPr>
        <w:t>רמלה</w:t>
      </w:r>
      <w:r w:rsidRPr="00E747D1">
        <w:rPr>
          <w:rFonts w:ascii="David" w:hAnsi="David" w:hint="cs"/>
          <w:sz w:val="24"/>
          <w:rtl/>
        </w:rPr>
        <w:t xml:space="preserve"> מקיימים קשר עם המסגרות לנוער בסיכון ועם המחלקה ומקבלים מהן מידע על מצב פעילותן. </w:t>
      </w:r>
      <w:r w:rsidRPr="00E747D1">
        <w:rPr>
          <w:rFonts w:hint="cs"/>
          <w:rtl/>
        </w:rPr>
        <w:t xml:space="preserve">עקב מצבה של </w:t>
      </w:r>
      <w:r w:rsidRPr="00E747D1">
        <w:rPr>
          <w:rFonts w:hint="cs"/>
          <w:b/>
          <w:bCs/>
          <w:rtl/>
        </w:rPr>
        <w:t>רמלה</w:t>
      </w:r>
      <w:r w:rsidRPr="00E747D1">
        <w:rPr>
          <w:rFonts w:hint="cs"/>
          <w:rtl/>
        </w:rPr>
        <w:t xml:space="preserve"> והצפת המידע כלפי מעלה, </w:t>
      </w:r>
      <w:r w:rsidRPr="00E747D1">
        <w:rPr>
          <w:rFonts w:hint="cs"/>
          <w:b/>
          <w:bCs/>
          <w:rtl/>
        </w:rPr>
        <w:t>רמלה</w:t>
      </w:r>
      <w:r w:rsidRPr="00E747D1">
        <w:rPr>
          <w:rFonts w:hint="cs"/>
          <w:rtl/>
        </w:rPr>
        <w:t xml:space="preserve"> נבחרה לקבל חבילת סיוע לרשויות במשבר בתחום הרווחה לשנת 2025 באופן שהעירייה תוכל לתמרץ עו"ס לבוא לעבוד במחלקה.</w:t>
      </w:r>
      <w:r w:rsidRPr="00E747D1">
        <w:rPr>
          <w:rFonts w:ascii="David" w:hAnsi="David" w:hint="cs"/>
          <w:sz w:val="24"/>
          <w:rtl/>
        </w:rPr>
        <w:t xml:space="preserve"> בשנת 2023 התקיים ביקור פיקוח פתע כנדרש "בבית החם"</w:t>
      </w:r>
      <w:r w:rsidRPr="00E747D1">
        <w:rPr>
          <w:rFonts w:ascii="David" w:hAnsi="David"/>
          <w:sz w:val="24"/>
          <w:rtl/>
        </w:rPr>
        <w:t>. אולם</w:t>
      </w:r>
      <w:r w:rsidRPr="00E747D1">
        <w:rPr>
          <w:rFonts w:ascii="David" w:hAnsi="David" w:hint="cs"/>
          <w:sz w:val="24"/>
          <w:rtl/>
        </w:rPr>
        <w:t xml:space="preserve"> יחידת </w:t>
      </w:r>
      <w:r w:rsidRPr="00E747D1">
        <w:rPr>
          <w:rFonts w:ascii="David" w:hAnsi="David"/>
          <w:sz w:val="24"/>
          <w:rtl/>
        </w:rPr>
        <w:t xml:space="preserve">הפיקוח </w:t>
      </w:r>
      <w:r w:rsidRPr="00E747D1">
        <w:rPr>
          <w:rFonts w:ascii="David" w:hAnsi="David" w:hint="cs"/>
          <w:sz w:val="24"/>
          <w:rtl/>
        </w:rPr>
        <w:t>לא</w:t>
      </w:r>
      <w:r w:rsidRPr="00E747D1">
        <w:rPr>
          <w:rFonts w:ascii="David" w:hAnsi="David"/>
          <w:sz w:val="24"/>
          <w:rtl/>
        </w:rPr>
        <w:t xml:space="preserve"> </w:t>
      </w:r>
      <w:r w:rsidRPr="00E747D1">
        <w:rPr>
          <w:rFonts w:ascii="David" w:hAnsi="David" w:hint="cs"/>
          <w:sz w:val="24"/>
          <w:rtl/>
        </w:rPr>
        <w:t>ה</w:t>
      </w:r>
      <w:r w:rsidRPr="00E747D1">
        <w:rPr>
          <w:rFonts w:ascii="David" w:hAnsi="David"/>
          <w:sz w:val="24"/>
          <w:rtl/>
        </w:rPr>
        <w:t>תריע</w:t>
      </w:r>
      <w:r w:rsidRPr="00E747D1">
        <w:rPr>
          <w:rFonts w:ascii="David" w:hAnsi="David" w:hint="cs"/>
          <w:sz w:val="24"/>
          <w:rtl/>
        </w:rPr>
        <w:t>ה</w:t>
      </w:r>
      <w:r w:rsidRPr="00E747D1">
        <w:rPr>
          <w:rFonts w:ascii="David" w:hAnsi="David"/>
          <w:sz w:val="24"/>
          <w:rtl/>
        </w:rPr>
        <w:t xml:space="preserve"> על סגירת מענים ו</w:t>
      </w:r>
      <w:r w:rsidRPr="00E747D1">
        <w:rPr>
          <w:rFonts w:ascii="David" w:hAnsi="David" w:hint="cs"/>
          <w:sz w:val="24"/>
          <w:rtl/>
        </w:rPr>
        <w:t xml:space="preserve">על </w:t>
      </w:r>
      <w:r w:rsidRPr="00E747D1">
        <w:rPr>
          <w:rFonts w:ascii="David" w:hAnsi="David"/>
          <w:sz w:val="24"/>
          <w:rtl/>
        </w:rPr>
        <w:t>ה</w:t>
      </w:r>
      <w:r w:rsidRPr="00E747D1">
        <w:rPr>
          <w:rFonts w:ascii="David" w:hAnsi="David" w:hint="cs"/>
          <w:sz w:val="24"/>
          <w:rtl/>
        </w:rPr>
        <w:t>י</w:t>
      </w:r>
      <w:r w:rsidRPr="00E747D1">
        <w:rPr>
          <w:rFonts w:ascii="David" w:hAnsi="David"/>
          <w:sz w:val="24"/>
          <w:rtl/>
        </w:rPr>
        <w:t>עדר רכז</w:t>
      </w:r>
      <w:r w:rsidRPr="00E747D1">
        <w:rPr>
          <w:rFonts w:ascii="David" w:hAnsi="David" w:hint="cs"/>
          <w:sz w:val="24"/>
          <w:rtl/>
        </w:rPr>
        <w:t>ת</w:t>
      </w:r>
      <w:r w:rsidRPr="00E747D1">
        <w:rPr>
          <w:rFonts w:ascii="David" w:hAnsi="David"/>
          <w:sz w:val="24"/>
          <w:rtl/>
        </w:rPr>
        <w:t xml:space="preserve"> </w:t>
      </w:r>
      <w:proofErr w:type="spellStart"/>
      <w:r w:rsidRPr="00E747D1">
        <w:rPr>
          <w:rFonts w:ascii="David" w:hAnsi="David"/>
          <w:sz w:val="24"/>
          <w:rtl/>
        </w:rPr>
        <w:t>נוצ"ץ</w:t>
      </w:r>
      <w:proofErr w:type="spellEnd"/>
      <w:r w:rsidRPr="00E747D1">
        <w:rPr>
          <w:rFonts w:ascii="David" w:hAnsi="David"/>
          <w:sz w:val="24"/>
          <w:rtl/>
        </w:rPr>
        <w:t xml:space="preserve"> החל משנת 2022. </w:t>
      </w:r>
      <w:r w:rsidRPr="00E747D1">
        <w:rPr>
          <w:rFonts w:ascii="David" w:hAnsi="David" w:hint="cs"/>
          <w:sz w:val="24"/>
          <w:rtl/>
        </w:rPr>
        <w:t>כמו כן לא נמצא תיעוד כי התבצע</w:t>
      </w:r>
      <w:r w:rsidRPr="00E747D1">
        <w:rPr>
          <w:rFonts w:ascii="David" w:hAnsi="David"/>
          <w:sz w:val="24"/>
          <w:rtl/>
        </w:rPr>
        <w:t xml:space="preserve"> פיקוח על יחידת ההתמכרויות</w:t>
      </w:r>
      <w:r w:rsidRPr="00E747D1">
        <w:rPr>
          <w:rFonts w:ascii="David" w:hAnsi="David" w:hint="cs"/>
          <w:sz w:val="24"/>
          <w:rtl/>
        </w:rPr>
        <w:t>,</w:t>
      </w:r>
      <w:r w:rsidRPr="00E747D1">
        <w:rPr>
          <w:rFonts w:hint="cs"/>
          <w:rtl/>
        </w:rPr>
        <w:t xml:space="preserve"> שהפיקוח עליה אמור להתקיים בתדירות גבוהה במיוחד. גורמי הפיקוח לא קידמו דיון עם הנהלת </w:t>
      </w:r>
      <w:proofErr w:type="spellStart"/>
      <w:r w:rsidRPr="00E747D1">
        <w:rPr>
          <w:rFonts w:hint="cs"/>
          <w:rtl/>
        </w:rPr>
        <w:t>המש"ח</w:t>
      </w:r>
      <w:proofErr w:type="spellEnd"/>
      <w:r w:rsidRPr="00E747D1">
        <w:rPr>
          <w:rFonts w:hint="cs"/>
          <w:rtl/>
        </w:rPr>
        <w:t xml:space="preserve"> על אף שהיו מודעים לתסכולה של יחידת </w:t>
      </w:r>
      <w:proofErr w:type="spellStart"/>
      <w:r w:rsidRPr="00E747D1">
        <w:rPr>
          <w:rFonts w:hint="cs"/>
          <w:rtl/>
        </w:rPr>
        <w:t>נוצ"ץ</w:t>
      </w:r>
      <w:proofErr w:type="spellEnd"/>
      <w:r w:rsidRPr="00E747D1">
        <w:rPr>
          <w:rFonts w:hint="cs"/>
          <w:rtl/>
        </w:rPr>
        <w:t xml:space="preserve"> מכך שהרשות אינה נותנת עדיפות גבוהה למתן מענים לנוער.</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בשנים 2021 עד 2023 בוצע בעיריית </w:t>
      </w:r>
      <w:r w:rsidRPr="00E747D1">
        <w:rPr>
          <w:rFonts w:hint="cs"/>
          <w:b/>
          <w:bCs/>
          <w:rtl/>
        </w:rPr>
        <w:t>קריית מוצקין</w:t>
      </w:r>
      <w:r w:rsidRPr="00E747D1">
        <w:rPr>
          <w:rFonts w:hint="cs"/>
          <w:rtl/>
        </w:rPr>
        <w:t xml:space="preserve"> פיקוח בתדירות מצומצמת מהנדרש במענים שפעלו ברשות. כמו כן, אף שגורמי הפיקוח מצאו כי עקב היעדר כוח אדם </w:t>
      </w:r>
      <w:r w:rsidRPr="00E747D1">
        <w:rPr>
          <w:rtl/>
        </w:rPr>
        <w:t>לא מתבצעת פעילות יזומה של המחלקה</w:t>
      </w:r>
      <w:r w:rsidRPr="00E747D1">
        <w:rPr>
          <w:rFonts w:hint="cs"/>
          <w:rtl/>
        </w:rPr>
        <w:t xml:space="preserve"> לגיוס מטופלים וכי</w:t>
      </w:r>
      <w:r w:rsidRPr="00E747D1">
        <w:rPr>
          <w:rtl/>
        </w:rPr>
        <w:t xml:space="preserve"> במעגל </w:t>
      </w:r>
      <w:proofErr w:type="spellStart"/>
      <w:r w:rsidRPr="00E747D1">
        <w:rPr>
          <w:rtl/>
        </w:rPr>
        <w:t>הלהט"ב</w:t>
      </w:r>
      <w:proofErr w:type="spellEnd"/>
      <w:r w:rsidRPr="00E747D1">
        <w:rPr>
          <w:rtl/>
        </w:rPr>
        <w:t xml:space="preserve"> אין </w:t>
      </w:r>
      <w:r w:rsidRPr="00E747D1">
        <w:rPr>
          <w:rFonts w:hint="cs"/>
          <w:rtl/>
        </w:rPr>
        <w:t>זמינות</w:t>
      </w:r>
      <w:r w:rsidRPr="00E747D1">
        <w:rPr>
          <w:rtl/>
        </w:rPr>
        <w:t xml:space="preserve"> של </w:t>
      </w:r>
      <w:proofErr w:type="spellStart"/>
      <w:r w:rsidRPr="00E747D1">
        <w:rPr>
          <w:rtl/>
        </w:rPr>
        <w:t>העו"ס</w:t>
      </w:r>
      <w:proofErr w:type="spellEnd"/>
      <w:r w:rsidRPr="00E747D1">
        <w:rPr>
          <w:rtl/>
        </w:rPr>
        <w:t xml:space="preserve"> לפעול וביחידת ההתמכרויות מטופלים רק מבוגרים ולא</w:t>
      </w:r>
      <w:r w:rsidRPr="00E747D1">
        <w:rPr>
          <w:rFonts w:hint="cs"/>
          <w:rtl/>
        </w:rPr>
        <w:t xml:space="preserve"> בני</w:t>
      </w:r>
      <w:r w:rsidRPr="00E747D1">
        <w:rPr>
          <w:rtl/>
        </w:rPr>
        <w:t xml:space="preserve"> נוער, </w:t>
      </w:r>
      <w:r w:rsidRPr="00E747D1">
        <w:rPr>
          <w:rFonts w:hint="cs"/>
          <w:rtl/>
        </w:rPr>
        <w:t xml:space="preserve">וכמעט שאין מענים לנוער ברשות, גורמי </w:t>
      </w:r>
      <w:r w:rsidRPr="00E747D1">
        <w:rPr>
          <w:rtl/>
        </w:rPr>
        <w:t xml:space="preserve">הפיקוח </w:t>
      </w:r>
      <w:r w:rsidRPr="00E747D1">
        <w:rPr>
          <w:rFonts w:hint="cs"/>
          <w:rtl/>
        </w:rPr>
        <w:t>לא יזמו פגישה עם הנהלת המחלקה והנהלת הרשות כדי להתריע על היעדר המענים לנוער בסיכון.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במועצה מקומית </w:t>
      </w:r>
      <w:r w:rsidRPr="00E747D1">
        <w:rPr>
          <w:b/>
          <w:bCs/>
          <w:rtl/>
        </w:rPr>
        <w:t>יפיע</w:t>
      </w:r>
      <w:r w:rsidRPr="00E747D1">
        <w:rPr>
          <w:rtl/>
        </w:rPr>
        <w:t xml:space="preserve"> </w:t>
      </w:r>
      <w:r w:rsidRPr="00E747D1">
        <w:rPr>
          <w:rFonts w:hint="cs"/>
          <w:rtl/>
        </w:rPr>
        <w:t xml:space="preserve">גורמי </w:t>
      </w:r>
      <w:r w:rsidRPr="00E747D1">
        <w:rPr>
          <w:rtl/>
        </w:rPr>
        <w:t>הפיקוח הציע</w:t>
      </w:r>
      <w:r w:rsidRPr="00E747D1">
        <w:rPr>
          <w:rFonts w:hint="cs"/>
          <w:rtl/>
        </w:rPr>
        <w:t>ו</w:t>
      </w:r>
      <w:r w:rsidRPr="00E747D1">
        <w:rPr>
          <w:rtl/>
        </w:rPr>
        <w:t xml:space="preserve"> י</w:t>
      </w:r>
      <w:r w:rsidRPr="00E747D1">
        <w:rPr>
          <w:rFonts w:hint="cs"/>
          <w:rtl/>
        </w:rPr>
        <w:t>י</w:t>
      </w:r>
      <w:r w:rsidRPr="00E747D1">
        <w:rPr>
          <w:rtl/>
        </w:rPr>
        <w:t xml:space="preserve">עוץ בנושא תקציב ומענים </w:t>
      </w:r>
      <w:r w:rsidRPr="00E747D1">
        <w:rPr>
          <w:rFonts w:hint="cs"/>
          <w:rtl/>
        </w:rPr>
        <w:t xml:space="preserve">כנדרש </w:t>
      </w:r>
      <w:r w:rsidRPr="00E747D1">
        <w:rPr>
          <w:rtl/>
        </w:rPr>
        <w:t xml:space="preserve">וכן נעשתה ביקורת פתע על </w:t>
      </w:r>
      <w:r w:rsidRPr="00E747D1">
        <w:rPr>
          <w:rFonts w:hint="cs"/>
          <w:rtl/>
        </w:rPr>
        <w:t>"</w:t>
      </w:r>
      <w:r w:rsidRPr="00E747D1">
        <w:rPr>
          <w:rtl/>
        </w:rPr>
        <w:t>הבית החם</w:t>
      </w:r>
      <w:r w:rsidRPr="00E747D1">
        <w:rPr>
          <w:rFonts w:hint="cs"/>
          <w:rtl/>
        </w:rPr>
        <w:t xml:space="preserve">". מעיון בדו"חות הפיקוח לא נמצא סימוכין כי גורמי </w:t>
      </w:r>
      <w:r w:rsidRPr="00E747D1">
        <w:rPr>
          <w:rtl/>
        </w:rPr>
        <w:t>הפיקוח</w:t>
      </w:r>
      <w:r w:rsidRPr="00E747D1">
        <w:rPr>
          <w:rFonts w:hint="cs"/>
          <w:rtl/>
        </w:rPr>
        <w:t xml:space="preserve"> התריעו</w:t>
      </w:r>
      <w:r w:rsidRPr="00E747D1">
        <w:rPr>
          <w:rtl/>
        </w:rPr>
        <w:t xml:space="preserve"> על ה</w:t>
      </w:r>
      <w:r w:rsidRPr="00E747D1">
        <w:rPr>
          <w:rFonts w:hint="cs"/>
          <w:rtl/>
        </w:rPr>
        <w:t>י</w:t>
      </w:r>
      <w:r w:rsidRPr="00E747D1">
        <w:rPr>
          <w:rtl/>
        </w:rPr>
        <w:t>עדר מענים ו</w:t>
      </w:r>
      <w:r w:rsidRPr="00E747D1">
        <w:rPr>
          <w:rFonts w:hint="cs"/>
          <w:rtl/>
        </w:rPr>
        <w:t xml:space="preserve">על </w:t>
      </w:r>
      <w:r w:rsidRPr="00E747D1">
        <w:rPr>
          <w:rtl/>
        </w:rPr>
        <w:t>סגירת מענים</w:t>
      </w:r>
      <w:r w:rsidRPr="00E747D1">
        <w:rPr>
          <w:rFonts w:hint="cs"/>
          <w:rtl/>
        </w:rPr>
        <w:t xml:space="preserve"> ולא קידמו פגישה עם הנהלת המחלקה </w:t>
      </w:r>
      <w:proofErr w:type="spellStart"/>
      <w:r w:rsidRPr="00E747D1">
        <w:rPr>
          <w:rFonts w:hint="cs"/>
          <w:rtl/>
        </w:rPr>
        <w:t>לשרותים</w:t>
      </w:r>
      <w:proofErr w:type="spellEnd"/>
      <w:r w:rsidRPr="00E747D1">
        <w:rPr>
          <w:rFonts w:hint="cs"/>
          <w:rtl/>
        </w:rPr>
        <w:t xml:space="preserve"> חברתיים עם הנהלת הרשות כדי לפעול להגדלת היקף המענים</w:t>
      </w:r>
      <w:r w:rsidRPr="00E747D1">
        <w:rPr>
          <w:rtl/>
        </w:rPr>
        <w:t>.</w:t>
      </w:r>
    </w:p>
    <w:p w:rsidR="00B52032" w:rsidRPr="00E747D1" w:rsidRDefault="00B52032" w:rsidP="00B52032">
      <w:pPr>
        <w:pStyle w:val="a9"/>
        <w:spacing w:line="269" w:lineRule="auto"/>
        <w:rPr>
          <w:rtl/>
        </w:rPr>
      </w:pPr>
    </w:p>
    <w:p w:rsidR="00B52032" w:rsidRPr="00E747D1" w:rsidRDefault="00B52032" w:rsidP="00B52032">
      <w:pPr>
        <w:spacing w:line="269" w:lineRule="auto"/>
      </w:pPr>
      <w:r w:rsidRPr="00E747D1">
        <w:rPr>
          <w:b/>
          <w:bCs/>
          <w:rtl/>
        </w:rPr>
        <w:t>מהנתונים עולה כי</w:t>
      </w:r>
      <w:r w:rsidRPr="00E747D1">
        <w:rPr>
          <w:rFonts w:hint="cs"/>
          <w:b/>
          <w:bCs/>
          <w:rtl/>
        </w:rPr>
        <w:t xml:space="preserve"> עבודת גורמי הפיקוח שאחראים על </w:t>
      </w:r>
      <w:r w:rsidRPr="00E747D1">
        <w:rPr>
          <w:b/>
          <w:bCs/>
          <w:rtl/>
        </w:rPr>
        <w:t>עירי</w:t>
      </w:r>
      <w:r w:rsidRPr="00E747D1">
        <w:rPr>
          <w:rFonts w:hint="cs"/>
          <w:b/>
          <w:bCs/>
          <w:rtl/>
        </w:rPr>
        <w:t xml:space="preserve">ית </w:t>
      </w:r>
      <w:r w:rsidRPr="00E747D1">
        <w:rPr>
          <w:b/>
          <w:bCs/>
          <w:rtl/>
        </w:rPr>
        <w:t>קריית מוצקין לא בוצע</w:t>
      </w:r>
      <w:r w:rsidRPr="00E747D1">
        <w:rPr>
          <w:rFonts w:hint="cs"/>
          <w:b/>
          <w:bCs/>
          <w:rtl/>
        </w:rPr>
        <w:t>ה</w:t>
      </w:r>
      <w:r w:rsidRPr="00E747D1">
        <w:rPr>
          <w:b/>
          <w:bCs/>
          <w:rtl/>
        </w:rPr>
        <w:t xml:space="preserve"> כנדרש. עוד עולה כי אף שהוגדר כי שליש מזמן הפיקוח יוקדש לייעוץ, רק </w:t>
      </w:r>
      <w:r w:rsidRPr="00E747D1">
        <w:rPr>
          <w:rFonts w:hint="cs"/>
          <w:b/>
          <w:bCs/>
          <w:rtl/>
        </w:rPr>
        <w:t xml:space="preserve">גורמי </w:t>
      </w:r>
      <w:r w:rsidRPr="00E747D1">
        <w:rPr>
          <w:b/>
          <w:bCs/>
          <w:rtl/>
        </w:rPr>
        <w:t>הפיקוח במועצה מקומית יפיע תיעד</w:t>
      </w:r>
      <w:r w:rsidRPr="00E747D1">
        <w:rPr>
          <w:rFonts w:hint="cs"/>
          <w:b/>
          <w:bCs/>
          <w:rtl/>
        </w:rPr>
        <w:t xml:space="preserve">ו </w:t>
      </w:r>
      <w:r w:rsidRPr="00E747D1">
        <w:rPr>
          <w:b/>
          <w:bCs/>
          <w:rtl/>
        </w:rPr>
        <w:t>פגישה בנושא תקציב המחלקה והעל</w:t>
      </w:r>
      <w:r w:rsidRPr="00E747D1">
        <w:rPr>
          <w:rFonts w:hint="cs"/>
          <w:b/>
          <w:bCs/>
          <w:rtl/>
        </w:rPr>
        <w:t>ו</w:t>
      </w:r>
      <w:r w:rsidRPr="00E747D1">
        <w:rPr>
          <w:b/>
          <w:bCs/>
          <w:rtl/>
        </w:rPr>
        <w:t xml:space="preserve"> יוזמות לניצול התקציב הגמיש. בשאר הרשויות</w:t>
      </w:r>
      <w:r w:rsidRPr="00E747D1">
        <w:rPr>
          <w:rFonts w:hint="cs"/>
          <w:b/>
          <w:bCs/>
          <w:rtl/>
        </w:rPr>
        <w:t xml:space="preserve"> המקומיות</w:t>
      </w:r>
      <w:r w:rsidRPr="00E747D1">
        <w:rPr>
          <w:b/>
          <w:bCs/>
          <w:rtl/>
        </w:rPr>
        <w:t xml:space="preserve"> שנבדקו - </w:t>
      </w:r>
      <w:r w:rsidRPr="00E747D1">
        <w:rPr>
          <w:rFonts w:hint="cs"/>
          <w:b/>
          <w:bCs/>
          <w:rtl/>
        </w:rPr>
        <w:t xml:space="preserve">ערד, </w:t>
      </w:r>
      <w:r w:rsidRPr="00E747D1">
        <w:rPr>
          <w:b/>
          <w:bCs/>
          <w:rtl/>
        </w:rPr>
        <w:t>קריית גת, קריית מוצקין ורמלה</w:t>
      </w:r>
      <w:r w:rsidRPr="00E747D1">
        <w:rPr>
          <w:rFonts w:hint="cs"/>
          <w:b/>
          <w:bCs/>
          <w:rtl/>
        </w:rPr>
        <w:t xml:space="preserve"> -</w:t>
      </w:r>
      <w:r w:rsidRPr="00E747D1">
        <w:rPr>
          <w:b/>
          <w:bCs/>
          <w:rtl/>
        </w:rPr>
        <w:t xml:space="preserve"> אין כל </w:t>
      </w:r>
      <w:r w:rsidRPr="00E747D1">
        <w:rPr>
          <w:rFonts w:hint="cs"/>
          <w:b/>
          <w:bCs/>
          <w:rtl/>
        </w:rPr>
        <w:t>סימוכין</w:t>
      </w:r>
      <w:r w:rsidRPr="00E747D1">
        <w:rPr>
          <w:b/>
          <w:bCs/>
          <w:rtl/>
        </w:rPr>
        <w:t xml:space="preserve"> לכך </w:t>
      </w:r>
      <w:r w:rsidRPr="00E747D1">
        <w:rPr>
          <w:rFonts w:hint="cs"/>
          <w:b/>
          <w:bCs/>
          <w:rtl/>
        </w:rPr>
        <w:t>שגורמי</w:t>
      </w:r>
      <w:r w:rsidRPr="00E747D1">
        <w:rPr>
          <w:rFonts w:hint="cs"/>
          <w:b/>
          <w:bCs/>
        </w:rPr>
        <w:t xml:space="preserve"> </w:t>
      </w:r>
      <w:r w:rsidRPr="00E747D1">
        <w:rPr>
          <w:b/>
          <w:bCs/>
          <w:rtl/>
        </w:rPr>
        <w:t>הפיקוח שימש</w:t>
      </w:r>
      <w:r w:rsidRPr="00E747D1">
        <w:rPr>
          <w:rFonts w:hint="cs"/>
          <w:b/>
          <w:bCs/>
          <w:rtl/>
        </w:rPr>
        <w:t>ו</w:t>
      </w:r>
      <w:r w:rsidRPr="00E747D1">
        <w:rPr>
          <w:b/>
          <w:bCs/>
          <w:rtl/>
        </w:rPr>
        <w:t xml:space="preserve"> גורם מייעץ בנושאי ניהול המענים והתקציב. עוד עולה כי למרות מיעוט</w:t>
      </w:r>
      <w:r w:rsidRPr="00E747D1">
        <w:rPr>
          <w:rFonts w:hint="cs"/>
          <w:b/>
          <w:bCs/>
          <w:rtl/>
        </w:rPr>
        <w:t>ם</w:t>
      </w:r>
      <w:r w:rsidRPr="00E747D1">
        <w:rPr>
          <w:b/>
          <w:bCs/>
          <w:rtl/>
        </w:rPr>
        <w:t xml:space="preserve"> ואף ה</w:t>
      </w:r>
      <w:r w:rsidRPr="00E747D1">
        <w:rPr>
          <w:rFonts w:hint="cs"/>
          <w:b/>
          <w:bCs/>
          <w:rtl/>
        </w:rPr>
        <w:t>י</w:t>
      </w:r>
      <w:r w:rsidRPr="00E747D1">
        <w:rPr>
          <w:b/>
          <w:bCs/>
          <w:rtl/>
        </w:rPr>
        <w:t>עדר</w:t>
      </w:r>
      <w:r w:rsidRPr="00E747D1">
        <w:rPr>
          <w:rFonts w:hint="cs"/>
          <w:b/>
          <w:bCs/>
          <w:rtl/>
        </w:rPr>
        <w:t>ם של</w:t>
      </w:r>
      <w:r w:rsidRPr="00E747D1">
        <w:rPr>
          <w:b/>
          <w:bCs/>
          <w:rtl/>
        </w:rPr>
        <w:t xml:space="preserve"> מעני רווחה לנוער בסיכון ברשויות שנבדקו, </w:t>
      </w:r>
      <w:r w:rsidRPr="00E747D1">
        <w:rPr>
          <w:rFonts w:hint="cs"/>
          <w:b/>
          <w:bCs/>
          <w:rtl/>
        </w:rPr>
        <w:t xml:space="preserve">גורמי </w:t>
      </w:r>
      <w:r w:rsidRPr="00E747D1">
        <w:rPr>
          <w:b/>
          <w:bCs/>
          <w:rtl/>
        </w:rPr>
        <w:t xml:space="preserve">הפיקוח </w:t>
      </w:r>
      <w:r w:rsidRPr="00E747D1">
        <w:rPr>
          <w:rFonts w:hint="cs"/>
          <w:b/>
          <w:bCs/>
          <w:rtl/>
        </w:rPr>
        <w:t>לא קיימו</w:t>
      </w:r>
      <w:r w:rsidRPr="00E747D1">
        <w:rPr>
          <w:b/>
          <w:bCs/>
          <w:rtl/>
        </w:rPr>
        <w:t xml:space="preserve"> פגישות ברשו</w:t>
      </w:r>
      <w:r w:rsidRPr="00E747D1">
        <w:rPr>
          <w:rFonts w:hint="cs"/>
          <w:b/>
          <w:bCs/>
          <w:rtl/>
        </w:rPr>
        <w:t>יו</w:t>
      </w:r>
      <w:r w:rsidRPr="00E747D1">
        <w:rPr>
          <w:b/>
          <w:bCs/>
          <w:rtl/>
        </w:rPr>
        <w:t>ת</w:t>
      </w:r>
      <w:r w:rsidRPr="00E747D1">
        <w:rPr>
          <w:rFonts w:hint="cs"/>
          <w:b/>
          <w:bCs/>
          <w:rtl/>
        </w:rPr>
        <w:t xml:space="preserve"> המקומיות</w:t>
      </w:r>
      <w:r w:rsidRPr="00E747D1">
        <w:rPr>
          <w:b/>
          <w:bCs/>
          <w:rtl/>
        </w:rPr>
        <w:t xml:space="preserve"> </w:t>
      </w:r>
      <w:r w:rsidRPr="00E747D1">
        <w:rPr>
          <w:rFonts w:hint="cs"/>
          <w:b/>
          <w:bCs/>
          <w:rtl/>
        </w:rPr>
        <w:t>בדרג</w:t>
      </w:r>
      <w:r w:rsidRPr="00E747D1">
        <w:rPr>
          <w:b/>
          <w:bCs/>
          <w:rtl/>
        </w:rPr>
        <w:t xml:space="preserve"> הנהלת המחלקה </w:t>
      </w:r>
      <w:r w:rsidRPr="00E747D1">
        <w:rPr>
          <w:rFonts w:hint="cs"/>
          <w:b/>
          <w:bCs/>
          <w:rtl/>
        </w:rPr>
        <w:t xml:space="preserve">או בדרג </w:t>
      </w:r>
      <w:r w:rsidRPr="00E747D1">
        <w:rPr>
          <w:b/>
          <w:bCs/>
          <w:rtl/>
        </w:rPr>
        <w:t xml:space="preserve">הנהלת הרשות </w:t>
      </w:r>
      <w:r w:rsidRPr="00E747D1">
        <w:rPr>
          <w:rFonts w:hint="cs"/>
          <w:b/>
          <w:bCs/>
          <w:rtl/>
        </w:rPr>
        <w:t>כדי</w:t>
      </w:r>
      <w:r w:rsidRPr="00E747D1">
        <w:rPr>
          <w:b/>
          <w:bCs/>
          <w:rtl/>
        </w:rPr>
        <w:t xml:space="preserve"> להתריע על ה</w:t>
      </w:r>
      <w:r w:rsidRPr="00E747D1">
        <w:rPr>
          <w:rFonts w:hint="cs"/>
          <w:b/>
          <w:bCs/>
          <w:rtl/>
        </w:rPr>
        <w:t>י</w:t>
      </w:r>
      <w:r w:rsidRPr="00E747D1">
        <w:rPr>
          <w:b/>
          <w:bCs/>
          <w:rtl/>
        </w:rPr>
        <w:t>עדר המענים</w:t>
      </w:r>
      <w:r w:rsidRPr="00E747D1">
        <w:rPr>
          <w:rFonts w:hint="cs"/>
          <w:b/>
          <w:bCs/>
          <w:rtl/>
        </w:rPr>
        <w:t>,</w:t>
      </w:r>
      <w:r w:rsidRPr="00E747D1">
        <w:rPr>
          <w:b/>
          <w:bCs/>
          <w:rtl/>
        </w:rPr>
        <w:t xml:space="preserve"> </w:t>
      </w:r>
      <w:r w:rsidRPr="00E747D1">
        <w:rPr>
          <w:rFonts w:hint="cs"/>
          <w:b/>
          <w:bCs/>
          <w:rtl/>
        </w:rPr>
        <w:t>ואף אין מסמכים המתעדים את</w:t>
      </w:r>
      <w:r w:rsidRPr="00E747D1">
        <w:rPr>
          <w:b/>
          <w:bCs/>
          <w:rtl/>
        </w:rPr>
        <w:t xml:space="preserve"> </w:t>
      </w:r>
      <w:r w:rsidRPr="00E747D1">
        <w:rPr>
          <w:rFonts w:hint="cs"/>
          <w:b/>
          <w:bCs/>
          <w:rtl/>
        </w:rPr>
        <w:t>העלאת הפערים</w:t>
      </w:r>
      <w:r w:rsidRPr="00E747D1">
        <w:rPr>
          <w:b/>
          <w:bCs/>
          <w:rtl/>
        </w:rPr>
        <w:t xml:space="preserve"> </w:t>
      </w:r>
      <w:r w:rsidRPr="00E747D1">
        <w:rPr>
          <w:rFonts w:hint="cs"/>
          <w:b/>
          <w:bCs/>
          <w:rtl/>
        </w:rPr>
        <w:t>ל</w:t>
      </w:r>
      <w:r w:rsidRPr="00E747D1">
        <w:rPr>
          <w:b/>
          <w:bCs/>
          <w:rtl/>
        </w:rPr>
        <w:t>פני המחוז ו</w:t>
      </w:r>
      <w:r w:rsidRPr="00E747D1">
        <w:rPr>
          <w:rFonts w:hint="cs"/>
          <w:b/>
          <w:bCs/>
          <w:rtl/>
        </w:rPr>
        <w:t>ל</w:t>
      </w:r>
      <w:r w:rsidRPr="00E747D1">
        <w:rPr>
          <w:b/>
          <w:bCs/>
          <w:rtl/>
        </w:rPr>
        <w:t>פני מטה המשרד.</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b/>
          <w:bCs/>
          <w:rtl/>
        </w:rPr>
        <w:t xml:space="preserve">על משרד הרווחה לוודא כי הפיקוח </w:t>
      </w:r>
      <w:r w:rsidRPr="00E747D1">
        <w:rPr>
          <w:rFonts w:hint="cs"/>
          <w:b/>
          <w:bCs/>
          <w:rtl/>
        </w:rPr>
        <w:t>יתקיים</w:t>
      </w:r>
      <w:r w:rsidRPr="00E747D1">
        <w:rPr>
          <w:b/>
          <w:bCs/>
          <w:rtl/>
        </w:rPr>
        <w:t xml:space="preserve"> בכל שנה בכל אחת מהרשויות בהתאם לתדירות </w:t>
      </w:r>
      <w:r w:rsidRPr="00E747D1">
        <w:rPr>
          <w:rFonts w:hint="cs"/>
          <w:b/>
          <w:bCs/>
          <w:rtl/>
        </w:rPr>
        <w:t>שנ</w:t>
      </w:r>
      <w:r w:rsidRPr="00E747D1">
        <w:rPr>
          <w:b/>
          <w:bCs/>
          <w:rtl/>
        </w:rPr>
        <w:t>קבע</w:t>
      </w:r>
      <w:r w:rsidRPr="00E747D1">
        <w:rPr>
          <w:rFonts w:hint="cs"/>
          <w:b/>
          <w:bCs/>
          <w:rtl/>
        </w:rPr>
        <w:t>ה</w:t>
      </w:r>
      <w:r w:rsidRPr="00E747D1">
        <w:rPr>
          <w:b/>
          <w:bCs/>
          <w:rtl/>
        </w:rPr>
        <w:t xml:space="preserve"> במסמך תמהיל העיסוקים</w:t>
      </w:r>
      <w:r w:rsidRPr="00E747D1">
        <w:rPr>
          <w:rFonts w:hint="cs"/>
          <w:b/>
          <w:bCs/>
          <w:rtl/>
        </w:rPr>
        <w:t xml:space="preserve"> ולמשך הזמן שנקבע במסמך זה</w:t>
      </w:r>
      <w:r w:rsidRPr="00E747D1">
        <w:rPr>
          <w:b/>
          <w:bCs/>
          <w:rtl/>
        </w:rPr>
        <w:t xml:space="preserve">. עוד מומלץ כי </w:t>
      </w:r>
      <w:r w:rsidRPr="00E747D1">
        <w:rPr>
          <w:rFonts w:hint="cs"/>
          <w:b/>
          <w:bCs/>
          <w:rtl/>
        </w:rPr>
        <w:t xml:space="preserve">אם </w:t>
      </w:r>
      <w:r w:rsidRPr="00E747D1">
        <w:rPr>
          <w:rFonts w:hint="eastAsia"/>
          <w:b/>
          <w:bCs/>
          <w:rtl/>
        </w:rPr>
        <w:t>גורמי</w:t>
      </w:r>
      <w:r w:rsidRPr="00E747D1">
        <w:rPr>
          <w:rFonts w:hint="cs"/>
          <w:b/>
          <w:bCs/>
          <w:rtl/>
        </w:rPr>
        <w:t xml:space="preserve"> </w:t>
      </w:r>
      <w:r w:rsidRPr="00E747D1">
        <w:rPr>
          <w:b/>
          <w:bCs/>
          <w:rtl/>
        </w:rPr>
        <w:t xml:space="preserve">הפיקוח </w:t>
      </w:r>
      <w:r w:rsidRPr="00E747D1">
        <w:rPr>
          <w:rFonts w:hint="cs"/>
          <w:b/>
          <w:bCs/>
          <w:rtl/>
        </w:rPr>
        <w:t>ימצאו</w:t>
      </w:r>
      <w:r w:rsidRPr="00E747D1">
        <w:rPr>
          <w:b/>
          <w:bCs/>
          <w:rtl/>
        </w:rPr>
        <w:t xml:space="preserve"> כי אין </w:t>
      </w:r>
      <w:r w:rsidRPr="00E747D1">
        <w:rPr>
          <w:rFonts w:hint="cs"/>
          <w:b/>
          <w:bCs/>
          <w:rtl/>
        </w:rPr>
        <w:t xml:space="preserve">ברשות </w:t>
      </w:r>
      <w:r w:rsidRPr="00E747D1">
        <w:rPr>
          <w:b/>
          <w:bCs/>
          <w:rtl/>
        </w:rPr>
        <w:t>מענים ומסגרות לנוער בסיכון ה</w:t>
      </w:r>
      <w:r w:rsidRPr="00E747D1">
        <w:rPr>
          <w:rFonts w:hint="cs"/>
          <w:b/>
          <w:bCs/>
          <w:rtl/>
        </w:rPr>
        <w:t>ם</w:t>
      </w:r>
      <w:r w:rsidRPr="00E747D1">
        <w:rPr>
          <w:b/>
          <w:bCs/>
          <w:rtl/>
        </w:rPr>
        <w:t xml:space="preserve"> </w:t>
      </w:r>
      <w:r w:rsidRPr="00E747D1">
        <w:rPr>
          <w:rFonts w:hint="cs"/>
          <w:b/>
          <w:bCs/>
          <w:rtl/>
        </w:rPr>
        <w:t>יעלו</w:t>
      </w:r>
      <w:r w:rsidRPr="00E747D1">
        <w:rPr>
          <w:b/>
          <w:bCs/>
          <w:rtl/>
        </w:rPr>
        <w:t xml:space="preserve"> את הנושא </w:t>
      </w:r>
      <w:r w:rsidRPr="00E747D1">
        <w:rPr>
          <w:rFonts w:hint="cs"/>
          <w:b/>
          <w:bCs/>
          <w:rtl/>
        </w:rPr>
        <w:t xml:space="preserve">לפני </w:t>
      </w:r>
      <w:r w:rsidRPr="00E747D1">
        <w:rPr>
          <w:b/>
          <w:bCs/>
          <w:rtl/>
        </w:rPr>
        <w:t xml:space="preserve">הנהלת </w:t>
      </w:r>
      <w:proofErr w:type="spellStart"/>
      <w:r w:rsidRPr="00E747D1">
        <w:rPr>
          <w:rFonts w:hint="cs"/>
          <w:b/>
          <w:bCs/>
          <w:rtl/>
        </w:rPr>
        <w:t>המש"ח</w:t>
      </w:r>
      <w:proofErr w:type="spellEnd"/>
      <w:r w:rsidRPr="00E747D1">
        <w:rPr>
          <w:b/>
          <w:bCs/>
          <w:rtl/>
        </w:rPr>
        <w:t xml:space="preserve"> והנהלת הרשות המקומית וכן ל</w:t>
      </w:r>
      <w:r w:rsidRPr="00E747D1">
        <w:rPr>
          <w:rFonts w:hint="cs"/>
          <w:b/>
          <w:bCs/>
          <w:rtl/>
        </w:rPr>
        <w:t xml:space="preserve">פני </w:t>
      </w:r>
      <w:r w:rsidRPr="00E747D1">
        <w:rPr>
          <w:b/>
          <w:bCs/>
          <w:rtl/>
        </w:rPr>
        <w:t>הנהלת המחוז ומטה המשרד.</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b/>
          <w:bCs/>
          <w:rtl/>
        </w:rPr>
        <w:t>משרד הרווחה</w:t>
      </w:r>
      <w:r w:rsidRPr="00E747D1">
        <w:rPr>
          <w:rFonts w:hint="cs"/>
          <w:rtl/>
        </w:rPr>
        <w:t xml:space="preserve"> מסר בתשובתו כי ננקטו פעולות רבות ע"י מנהל מחוז דרום ומנהל הנפה לקידום סוגיית </w:t>
      </w:r>
      <w:proofErr w:type="spellStart"/>
      <w:r w:rsidRPr="00E747D1">
        <w:rPr>
          <w:rFonts w:hint="cs"/>
          <w:rtl/>
        </w:rPr>
        <w:t>כח</w:t>
      </w:r>
      <w:proofErr w:type="spellEnd"/>
      <w:r w:rsidRPr="00E747D1">
        <w:rPr>
          <w:rFonts w:hint="cs"/>
          <w:rtl/>
        </w:rPr>
        <w:t xml:space="preserve"> האדם במחלקה ב</w:t>
      </w:r>
      <w:r w:rsidRPr="00E747D1">
        <w:rPr>
          <w:rFonts w:hint="cs"/>
          <w:b/>
          <w:bCs/>
          <w:rtl/>
        </w:rPr>
        <w:t>ערד</w:t>
      </w:r>
      <w:r w:rsidRPr="00E747D1">
        <w:rPr>
          <w:rFonts w:hint="cs"/>
          <w:rtl/>
        </w:rPr>
        <w:t xml:space="preserve">. כמו כן התקיימה פגישה עם ראש המועצה לשעבר וגורמים </w:t>
      </w:r>
      <w:proofErr w:type="spellStart"/>
      <w:r w:rsidRPr="00E747D1">
        <w:rPr>
          <w:rFonts w:hint="cs"/>
          <w:rtl/>
        </w:rPr>
        <w:t>רלוונטים</w:t>
      </w:r>
      <w:proofErr w:type="spellEnd"/>
      <w:r w:rsidRPr="00E747D1">
        <w:rPr>
          <w:rFonts w:hint="cs"/>
          <w:rtl/>
        </w:rPr>
        <w:t xml:space="preserve"> ברשות. פעמיים בשנה מתקיימות פגישות ייעודיות בנושא תקציב עם מנהלת </w:t>
      </w:r>
      <w:proofErr w:type="spellStart"/>
      <w:r w:rsidRPr="00E747D1">
        <w:rPr>
          <w:rFonts w:hint="cs"/>
          <w:rtl/>
        </w:rPr>
        <w:t>המש"ח</w:t>
      </w:r>
      <w:proofErr w:type="spellEnd"/>
      <w:r w:rsidRPr="00E747D1">
        <w:rPr>
          <w:rFonts w:hint="cs"/>
          <w:rtl/>
        </w:rPr>
        <w:t xml:space="preserve"> </w:t>
      </w:r>
      <w:r w:rsidRPr="00E747D1">
        <w:rPr>
          <w:rFonts w:hint="cs"/>
          <w:rtl/>
        </w:rPr>
        <w:lastRenderedPageBreak/>
        <w:t>בערד על רקע חילופי התפקידים בשנתיים האחרונות. וניתן להבחין בשיפור משמעותי בתחום השימוש בתקציב בערד. עוד מסר</w:t>
      </w:r>
      <w:r w:rsidRPr="00E747D1">
        <w:rPr>
          <w:rFonts w:hint="cs"/>
          <w:b/>
          <w:bCs/>
          <w:rtl/>
        </w:rPr>
        <w:t xml:space="preserve"> משרד הרווחה</w:t>
      </w:r>
      <w:r w:rsidRPr="00E747D1">
        <w:rPr>
          <w:rFonts w:hint="cs"/>
          <w:rtl/>
        </w:rPr>
        <w:t xml:space="preserve"> מסר כי </w:t>
      </w:r>
      <w:r w:rsidRPr="00E747D1">
        <w:rPr>
          <w:rtl/>
        </w:rPr>
        <w:t>בנוגע לנושא קידום ישיבה עם הנהלת הרשות</w:t>
      </w:r>
      <w:r w:rsidRPr="00E747D1">
        <w:rPr>
          <w:rFonts w:hint="cs"/>
          <w:rtl/>
        </w:rPr>
        <w:t xml:space="preserve"> במועצה מקומית </w:t>
      </w:r>
      <w:r w:rsidRPr="00E747D1">
        <w:rPr>
          <w:rFonts w:hint="cs"/>
          <w:b/>
          <w:bCs/>
          <w:rtl/>
        </w:rPr>
        <w:t>יפיע</w:t>
      </w:r>
      <w:r w:rsidRPr="00E747D1">
        <w:rPr>
          <w:rtl/>
        </w:rPr>
        <w:t>, יודגש כי זהו תפקידו</w:t>
      </w:r>
      <w:r w:rsidRPr="00E747D1">
        <w:rPr>
          <w:rFonts w:hint="cs"/>
          <w:rtl/>
        </w:rPr>
        <w:t xml:space="preserve"> </w:t>
      </w:r>
      <w:r w:rsidRPr="00E747D1">
        <w:rPr>
          <w:rtl/>
        </w:rPr>
        <w:t xml:space="preserve">של מנהל הנפה לפגוש </w:t>
      </w:r>
      <w:r w:rsidRPr="00E747D1">
        <w:rPr>
          <w:rFonts w:hint="cs"/>
          <w:rtl/>
        </w:rPr>
        <w:t xml:space="preserve">את </w:t>
      </w:r>
      <w:r w:rsidRPr="00E747D1">
        <w:rPr>
          <w:rtl/>
        </w:rPr>
        <w:t>ראש הרשות ולא מתפקיד המפקח המחוזי. פערים ברשות הועלו למנה</w:t>
      </w:r>
      <w:r w:rsidRPr="00E747D1">
        <w:rPr>
          <w:rFonts w:hint="cs"/>
          <w:rtl/>
        </w:rPr>
        <w:t xml:space="preserve">ל </w:t>
      </w:r>
      <w:r w:rsidRPr="00E747D1">
        <w:rPr>
          <w:rtl/>
        </w:rPr>
        <w:t>הנפה והוא נפגש עם ראש הרשות. בשיח עם מנהל המחלקה, הפיקוח תמיד התייחס לפערים</w:t>
      </w:r>
      <w:r w:rsidRPr="00E747D1">
        <w:t>,</w:t>
      </w:r>
      <w:r w:rsidRPr="00E747D1">
        <w:rPr>
          <w:rFonts w:hint="cs"/>
          <w:rtl/>
        </w:rPr>
        <w:t xml:space="preserve"> </w:t>
      </w:r>
      <w:r w:rsidRPr="00E747D1">
        <w:rPr>
          <w:rtl/>
        </w:rPr>
        <w:t>חסמים וצרכים בשטח</w:t>
      </w:r>
      <w:r w:rsidRPr="00E747D1">
        <w:rPr>
          <w:rFonts w:hint="cs"/>
          <w:rtl/>
        </w:rPr>
        <w:t>.</w:t>
      </w:r>
    </w:p>
    <w:p w:rsidR="00B52032" w:rsidRPr="00E747D1" w:rsidRDefault="00B52032" w:rsidP="00B52032">
      <w:pPr>
        <w:spacing w:line="269" w:lineRule="auto"/>
        <w:rPr>
          <w:b/>
          <w:bCs/>
          <w:rtl/>
        </w:rPr>
      </w:pPr>
    </w:p>
    <w:p w:rsidR="00B52032" w:rsidRPr="00E747D1" w:rsidRDefault="00B52032" w:rsidP="00B52032">
      <w:pPr>
        <w:pStyle w:val="50"/>
        <w:spacing w:line="269" w:lineRule="auto"/>
      </w:pPr>
      <w:r w:rsidRPr="00E747D1">
        <w:rPr>
          <w:rtl/>
        </w:rPr>
        <w:t>ביקור</w:t>
      </w:r>
      <w:r w:rsidRPr="00E747D1">
        <w:rPr>
          <w:rFonts w:hint="cs"/>
          <w:rtl/>
        </w:rPr>
        <w:t>ות</w:t>
      </w:r>
      <w:r w:rsidRPr="00E747D1">
        <w:rPr>
          <w:rtl/>
        </w:rPr>
        <w:t xml:space="preserve"> פתע</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tl/>
        </w:rPr>
        <w:t xml:space="preserve">ביקורת פתע היא כלי </w:t>
      </w:r>
      <w:r w:rsidRPr="00E747D1">
        <w:rPr>
          <w:rFonts w:hint="cs"/>
          <w:rtl/>
        </w:rPr>
        <w:t>חשוב ו</w:t>
      </w:r>
      <w:r w:rsidRPr="00E747D1">
        <w:rPr>
          <w:rtl/>
        </w:rPr>
        <w:t xml:space="preserve">אפקטיבי </w:t>
      </w:r>
      <w:r w:rsidRPr="00E747D1">
        <w:rPr>
          <w:rFonts w:hint="cs"/>
          <w:rtl/>
        </w:rPr>
        <w:t xml:space="preserve">לקיום שיפור מתמיד </w:t>
      </w:r>
      <w:r w:rsidRPr="00E747D1">
        <w:rPr>
          <w:rtl/>
        </w:rPr>
        <w:t xml:space="preserve">לשם קבלת תמונת מצב מהימנה </w:t>
      </w:r>
      <w:r w:rsidRPr="00E747D1">
        <w:rPr>
          <w:rFonts w:hint="cs"/>
          <w:rtl/>
        </w:rPr>
        <w:t xml:space="preserve">ועדכנית </w:t>
      </w:r>
      <w:r w:rsidRPr="00E747D1">
        <w:rPr>
          <w:rtl/>
        </w:rPr>
        <w:t>על מצב המחלקות</w:t>
      </w:r>
      <w:r w:rsidRPr="00E747D1">
        <w:rPr>
          <w:rFonts w:hint="cs"/>
          <w:rtl/>
        </w:rPr>
        <w:t>,</w:t>
      </w:r>
      <w:r w:rsidRPr="00E747D1">
        <w:rPr>
          <w:rtl/>
        </w:rPr>
        <w:t xml:space="preserve"> </w:t>
      </w:r>
      <w:r w:rsidRPr="00E747D1">
        <w:rPr>
          <w:rFonts w:hint="cs"/>
          <w:rtl/>
        </w:rPr>
        <w:t xml:space="preserve">על </w:t>
      </w:r>
      <w:r w:rsidRPr="00E747D1">
        <w:rPr>
          <w:rtl/>
        </w:rPr>
        <w:t>מצב המסגרות</w:t>
      </w:r>
      <w:r w:rsidRPr="00E747D1">
        <w:rPr>
          <w:rFonts w:hint="cs"/>
          <w:rtl/>
        </w:rPr>
        <w:t>,</w:t>
      </w:r>
      <w:r w:rsidRPr="00E747D1">
        <w:rPr>
          <w:rtl/>
        </w:rPr>
        <w:t xml:space="preserve"> </w:t>
      </w:r>
      <w:r w:rsidRPr="00E747D1">
        <w:rPr>
          <w:rFonts w:hint="cs"/>
          <w:rtl/>
        </w:rPr>
        <w:t xml:space="preserve">על מידת </w:t>
      </w:r>
      <w:r w:rsidRPr="00E747D1">
        <w:rPr>
          <w:rtl/>
        </w:rPr>
        <w:t>עמידתן בנהלים</w:t>
      </w:r>
      <w:r w:rsidRPr="00E747D1">
        <w:rPr>
          <w:rFonts w:hint="cs"/>
          <w:rtl/>
        </w:rPr>
        <w:t xml:space="preserve"> ועל מתן משוב חיוני ללא הכנה מוקדמת. ביקורת הפתע נועדה גם לסייע לשמור על סטנדרטים גבוהים, לייצר תמריץ לשמירה על רמת שירות גבוהה ולהקפדה על הנהלים בקביעות כדי לעמוד על פערים בין הרצוי למצוי</w:t>
      </w:r>
      <w:r w:rsidRPr="00E747D1">
        <w:rPr>
          <w:rStyle w:val="af3"/>
          <w:rtl/>
        </w:rPr>
        <w:footnoteReference w:id="276"/>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ביקורת הפתע משפרת את הפיקוח על זכויותיהם ורווחתם של בני הנוער המטופלים, מאפשרת לאתר במהירות בעיות, מקרי הזנחה או התעללות ועשויה לחזק את תחושת הביטחון והאמון של המטופלים ובני משפחותיהם. גם ביקורת הפתע, כמו הביקורת הרגילה, צריכה להיעשות בהתאם לכלי מדידה והערכה מובְנים ולכלול גם מעקב אחר תיקון ליקויים. ביקורות הפתע מוגדרות בתמהיל העיסוקים כחלק מתפקידי הפיקוח, אולם בתמהיל זה לא נקבעה התדירות הרצויה של ביקורות הפתע</w:t>
      </w:r>
      <w:r w:rsidRPr="00E747D1">
        <w:rPr>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pPr>
      <w:r w:rsidRPr="00E747D1">
        <w:rPr>
          <w:b/>
          <w:bCs/>
          <w:rtl/>
        </w:rPr>
        <w:t xml:space="preserve">מסקירת דוחות הפיקוח </w:t>
      </w:r>
      <w:r w:rsidRPr="00E747D1">
        <w:rPr>
          <w:rFonts w:hint="cs"/>
          <w:b/>
          <w:bCs/>
          <w:rtl/>
        </w:rPr>
        <w:t>המחוזי של משרד הרווחה על ה</w:t>
      </w:r>
      <w:r w:rsidRPr="00E747D1">
        <w:rPr>
          <w:b/>
          <w:bCs/>
          <w:rtl/>
        </w:rPr>
        <w:t xml:space="preserve">רשויות </w:t>
      </w:r>
      <w:r w:rsidRPr="00E747D1">
        <w:rPr>
          <w:rFonts w:hint="cs"/>
          <w:b/>
          <w:bCs/>
          <w:rtl/>
        </w:rPr>
        <w:t xml:space="preserve">המקומיות </w:t>
      </w:r>
      <w:r w:rsidRPr="00E747D1">
        <w:rPr>
          <w:b/>
          <w:bCs/>
          <w:rtl/>
        </w:rPr>
        <w:t xml:space="preserve">שנבדקו </w:t>
      </w:r>
      <w:bookmarkStart w:id="103" w:name="_Hlk194919237"/>
      <w:r w:rsidRPr="00E747D1">
        <w:rPr>
          <w:b/>
          <w:bCs/>
          <w:rtl/>
        </w:rPr>
        <w:t>-</w:t>
      </w:r>
      <w:r w:rsidRPr="00E747D1">
        <w:rPr>
          <w:rFonts w:hint="cs"/>
          <w:b/>
          <w:bCs/>
          <w:rtl/>
        </w:rPr>
        <w:t xml:space="preserve"> ערד,</w:t>
      </w:r>
      <w:r w:rsidRPr="00E747D1">
        <w:rPr>
          <w:b/>
          <w:bCs/>
          <w:rtl/>
        </w:rPr>
        <w:t xml:space="preserve"> קריית גת, קריית מוצקין, רמלה ויפיע</w:t>
      </w:r>
      <w:bookmarkEnd w:id="103"/>
      <w:r w:rsidRPr="00E747D1">
        <w:rPr>
          <w:b/>
          <w:bCs/>
          <w:rtl/>
        </w:rPr>
        <w:t xml:space="preserve"> </w:t>
      </w:r>
      <w:r w:rsidRPr="00E747D1">
        <w:rPr>
          <w:rFonts w:hint="cs"/>
          <w:b/>
          <w:bCs/>
          <w:rtl/>
        </w:rPr>
        <w:t xml:space="preserve">- </w:t>
      </w:r>
      <w:r w:rsidRPr="00E747D1">
        <w:rPr>
          <w:b/>
          <w:bCs/>
          <w:rtl/>
        </w:rPr>
        <w:t xml:space="preserve">עלה כי אף שביקורות הפתע מוגדרות בתמהיל העיסוקים כחלק מתפקידי הפיקוח, בשנת 2021 לא </w:t>
      </w:r>
      <w:r w:rsidRPr="00E747D1">
        <w:rPr>
          <w:rFonts w:hint="cs"/>
          <w:b/>
          <w:bCs/>
          <w:rtl/>
        </w:rPr>
        <w:t>בוצעו</w:t>
      </w:r>
      <w:r w:rsidRPr="00E747D1">
        <w:rPr>
          <w:b/>
          <w:bCs/>
          <w:rtl/>
        </w:rPr>
        <w:t xml:space="preserve"> ביקורות פתע ברשויות שנבדקו. בשנת 2022 </w:t>
      </w:r>
      <w:r w:rsidRPr="00E747D1">
        <w:rPr>
          <w:rFonts w:hint="cs"/>
          <w:b/>
          <w:bCs/>
          <w:rtl/>
        </w:rPr>
        <w:t>התבצעה</w:t>
      </w:r>
      <w:r w:rsidRPr="00E747D1">
        <w:rPr>
          <w:b/>
          <w:bCs/>
          <w:rtl/>
        </w:rPr>
        <w:t xml:space="preserve"> ביקורת פתע אחת ב</w:t>
      </w:r>
      <w:r w:rsidRPr="00E747D1">
        <w:rPr>
          <w:rFonts w:hint="cs"/>
          <w:b/>
          <w:bCs/>
          <w:rtl/>
        </w:rPr>
        <w:t>"</w:t>
      </w:r>
      <w:r w:rsidRPr="00E747D1">
        <w:rPr>
          <w:b/>
          <w:bCs/>
          <w:rtl/>
        </w:rPr>
        <w:t>בית חם</w:t>
      </w:r>
      <w:r w:rsidRPr="00E747D1">
        <w:rPr>
          <w:rFonts w:hint="cs"/>
          <w:b/>
          <w:bCs/>
          <w:rtl/>
        </w:rPr>
        <w:t>"</w:t>
      </w:r>
      <w:r w:rsidRPr="00E747D1">
        <w:rPr>
          <w:b/>
          <w:bCs/>
          <w:rtl/>
        </w:rPr>
        <w:t xml:space="preserve"> ביפיע</w:t>
      </w:r>
      <w:r w:rsidRPr="00E747D1">
        <w:rPr>
          <w:rFonts w:hint="cs"/>
          <w:b/>
          <w:bCs/>
          <w:rtl/>
        </w:rPr>
        <w:t>,</w:t>
      </w:r>
      <w:r w:rsidRPr="00E747D1">
        <w:rPr>
          <w:b/>
          <w:bCs/>
          <w:rtl/>
        </w:rPr>
        <w:t xml:space="preserve"> ובשנת 2023 </w:t>
      </w:r>
      <w:r w:rsidRPr="00E747D1">
        <w:rPr>
          <w:rFonts w:hint="cs"/>
          <w:b/>
          <w:bCs/>
          <w:rtl/>
        </w:rPr>
        <w:t>התבצעה</w:t>
      </w:r>
      <w:r w:rsidRPr="00E747D1">
        <w:rPr>
          <w:b/>
          <w:bCs/>
          <w:rtl/>
        </w:rPr>
        <w:t xml:space="preserve"> ביקורת פתע אחת ב</w:t>
      </w:r>
      <w:r w:rsidRPr="00E747D1">
        <w:rPr>
          <w:rFonts w:hint="cs"/>
          <w:b/>
          <w:bCs/>
          <w:rtl/>
        </w:rPr>
        <w:t>"</w:t>
      </w:r>
      <w:r w:rsidRPr="00E747D1">
        <w:rPr>
          <w:b/>
          <w:bCs/>
          <w:rtl/>
        </w:rPr>
        <w:t>בית חם</w:t>
      </w:r>
      <w:r w:rsidRPr="00E747D1">
        <w:rPr>
          <w:rFonts w:hint="cs"/>
          <w:b/>
          <w:bCs/>
          <w:rtl/>
        </w:rPr>
        <w:t>"</w:t>
      </w:r>
      <w:r w:rsidRPr="00E747D1">
        <w:rPr>
          <w:b/>
          <w:bCs/>
          <w:rtl/>
        </w:rPr>
        <w:t xml:space="preserve"> ברמלה. בשאר הרשויות לא התבצעו כלל ביקורות פתע.</w:t>
      </w:r>
      <w:r w:rsidRPr="00E747D1">
        <w:rPr>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על </w:t>
      </w:r>
      <w:r w:rsidRPr="00E747D1">
        <w:rPr>
          <w:b/>
          <w:bCs/>
          <w:rtl/>
        </w:rPr>
        <w:t xml:space="preserve">מפקחי המחוזות </w:t>
      </w:r>
      <w:r w:rsidRPr="00E747D1">
        <w:rPr>
          <w:rFonts w:hint="cs"/>
          <w:b/>
          <w:bCs/>
          <w:rtl/>
        </w:rPr>
        <w:t xml:space="preserve">במשרד הרווחה </w:t>
      </w:r>
      <w:r w:rsidRPr="00E747D1">
        <w:rPr>
          <w:b/>
          <w:bCs/>
          <w:rtl/>
        </w:rPr>
        <w:t>להקפיד לבצע ביקור</w:t>
      </w:r>
      <w:r w:rsidRPr="00E747D1">
        <w:rPr>
          <w:rFonts w:hint="cs"/>
          <w:b/>
          <w:bCs/>
          <w:rtl/>
        </w:rPr>
        <w:t>ות</w:t>
      </w:r>
      <w:r w:rsidRPr="00E747D1">
        <w:rPr>
          <w:b/>
          <w:bCs/>
          <w:rtl/>
        </w:rPr>
        <w:t xml:space="preserve"> פתע</w:t>
      </w:r>
      <w:r w:rsidRPr="00E747D1">
        <w:rPr>
          <w:rFonts w:hint="cs"/>
          <w:b/>
          <w:bCs/>
          <w:rtl/>
        </w:rPr>
        <w:t xml:space="preserve"> במסגרות בקהילה בהתאם לדרישות תמהיל העיסוקים.</w:t>
      </w:r>
      <w:r w:rsidRPr="00E747D1">
        <w:rPr>
          <w:b/>
          <w:bCs/>
          <w:rtl/>
        </w:rPr>
        <w:t xml:space="preserve"> </w:t>
      </w:r>
    </w:p>
    <w:p w:rsidR="00B52032" w:rsidRPr="00780FF2" w:rsidRDefault="00B52032" w:rsidP="00B52032">
      <w:pPr>
        <w:spacing w:line="269" w:lineRule="auto"/>
        <w:rPr>
          <w:rtl/>
        </w:rPr>
      </w:pPr>
    </w:p>
    <w:p w:rsidR="00B52032" w:rsidRPr="00E747D1" w:rsidRDefault="00B52032" w:rsidP="00B52032">
      <w:pPr>
        <w:pStyle w:val="20"/>
        <w:spacing w:before="0" w:line="269" w:lineRule="auto"/>
        <w:rPr>
          <w:rtl/>
        </w:rPr>
      </w:pPr>
      <w:r w:rsidRPr="00E747D1">
        <w:rPr>
          <w:rFonts w:hint="cs"/>
          <w:rtl/>
        </w:rPr>
        <w:t xml:space="preserve">רווחתם של בני הנוער בסיכון בצל מלחמת </w:t>
      </w:r>
      <w:r w:rsidRPr="00E747D1">
        <w:rPr>
          <w:rFonts w:hint="eastAsia"/>
          <w:rtl/>
        </w:rPr>
        <w:t>חרבות</w:t>
      </w:r>
      <w:r w:rsidRPr="00E747D1">
        <w:rPr>
          <w:rtl/>
        </w:rPr>
        <w:t xml:space="preserve"> </w:t>
      </w:r>
      <w:r w:rsidRPr="00E747D1">
        <w:rPr>
          <w:rFonts w:hint="eastAsia"/>
          <w:rtl/>
        </w:rPr>
        <w:t>ברזל</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במלחמת </w:t>
      </w:r>
      <w:r w:rsidRPr="00E747D1">
        <w:rPr>
          <w:rtl/>
        </w:rPr>
        <w:t xml:space="preserve">חרבות </w:t>
      </w:r>
      <w:r w:rsidRPr="00E747D1">
        <w:rPr>
          <w:rFonts w:hint="eastAsia"/>
          <w:rtl/>
        </w:rPr>
        <w:t>ברזל</w:t>
      </w:r>
      <w:r w:rsidRPr="00E747D1">
        <w:rPr>
          <w:rFonts w:hint="cs"/>
          <w:rtl/>
        </w:rPr>
        <w:t xml:space="preserve"> התמודדה כלל האוכלוסייה האזרחית עם מצב חירום מתמשך שנמשך יותר משנה וחצי במועד כתבית הדוח. בשל אופיים הקיצוני של האירועים, שלחלקם אין אח ורע, נוצר לעיתים קרובות מחסור בכלים מתאימים לעבודה ולמתן סיוע, הן בקרב אנשי מקצוע והן בקרב המערכות המטפלות</w:t>
      </w:r>
      <w:r w:rsidRPr="00E747D1">
        <w:rPr>
          <w:rStyle w:val="af3"/>
          <w:rtl/>
        </w:rPr>
        <w:footnoteReference w:id="277"/>
      </w:r>
      <w:r w:rsidRPr="00E747D1">
        <w:rPr>
          <w:rFonts w:hint="cs"/>
          <w:rtl/>
        </w:rPr>
        <w:t>. למעשה, עם התגברות המלחמה כל תושבי הארץ היו חשופים לירי טילים בעוצמה משתנה. מצב החירום הממושך השפיע ישירות על המצב הכלכלי של תושבי המדינה, על מצבם הנפשי ועל החוסן שלהם, ובעקבות כך שוררת במדינה תחושה של טראומה קולקטיבית. הדבר נותן את אותותיו ביתר שאת בקרב קבוצות אוכלוסייה שנתונות במצבי סיכון. מצב מלחמה הוא גורם מגביר סיכון מיוחד עבור נוער, שדורש היערכות וחשיבה מיוחדות</w:t>
      </w:r>
      <w:r w:rsidRPr="00E747D1">
        <w:rPr>
          <w:rStyle w:val="af3"/>
          <w:rtl/>
        </w:rPr>
        <w:footnoteReference w:id="278"/>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מנתוני המועצה לשלום הילד לגבי בני נוער (בגילי 12 - 17)</w:t>
      </w:r>
      <w:r w:rsidRPr="00E747D1">
        <w:rPr>
          <w:rFonts w:hint="cs"/>
        </w:rPr>
        <w:t xml:space="preserve"> </w:t>
      </w:r>
      <w:r w:rsidRPr="00E747D1">
        <w:rPr>
          <w:rFonts w:hint="cs"/>
          <w:rtl/>
        </w:rPr>
        <w:t xml:space="preserve">חברי קופת חולים מכבי שירותי בריאות שטופלו במסגרת הקופה עולה כי בחודשים אוקטובר - דצמבר 2023 חלה עלייה של כ-78% בשיעור הנערים מהאוכלוסייה האמורה שאובחנו כסובלים מלחץ לעומת החודשים המקבילים בשנה הקודמת ועלייה של כ-69% בקרב הנערות. כמו כן, הייתה עלייה של כ-20% בקרב הנערים והנערות </w:t>
      </w:r>
      <w:r w:rsidRPr="00E747D1">
        <w:rPr>
          <w:rFonts w:hint="cs"/>
          <w:rtl/>
        </w:rPr>
        <w:lastRenderedPageBreak/>
        <w:t>שאובחנו כסובלים מחרדה. זאת ועוד, באותה התקופה חלה עלייה של כ-28% בפניות למוקד 118 - מוקד מידע וסיוע באמצעות מענה טלפוני של משרד הרווחה שעניינן אלימות, פגיעה מינית והזנחה כלפי ילדים ובני נוער. בכלל זה חלה באותם חודשים עלייה של כ-37% במספר הפניות למוקד 118 שעניינן אלימות כלפי ילדים ובני נוער במשפחה</w:t>
      </w:r>
      <w:r w:rsidRPr="00E747D1">
        <w:rPr>
          <w:rStyle w:val="af3"/>
          <w:rtl/>
        </w:rPr>
        <w:footnoteReference w:id="279"/>
      </w:r>
      <w:r w:rsidRPr="00E747D1">
        <w:rPr>
          <w:rFonts w:hint="cs"/>
          <w:rtl/>
        </w:rPr>
        <w:t>.</w:t>
      </w:r>
    </w:p>
    <w:p w:rsidR="00B52032" w:rsidRPr="00E747D1" w:rsidRDefault="00B52032" w:rsidP="00B52032">
      <w:pPr>
        <w:pStyle w:val="a9"/>
        <w:spacing w:line="269" w:lineRule="auto"/>
        <w:rPr>
          <w:rtl/>
        </w:rPr>
      </w:pPr>
    </w:p>
    <w:p w:rsidR="00B52032" w:rsidRDefault="00B52032" w:rsidP="00B52032">
      <w:pPr>
        <w:spacing w:line="269" w:lineRule="auto"/>
        <w:rPr>
          <w:rtl/>
        </w:rPr>
      </w:pPr>
      <w:r w:rsidRPr="00E747D1">
        <w:rPr>
          <w:rFonts w:hint="cs"/>
          <w:rtl/>
        </w:rPr>
        <w:t xml:space="preserve">באוקטובר 2023 משרד הרווחה פרסם הנחיות הנוגעות להיערכות השירותים והמסגרות בקהילה בשעת חירום למלחמת חרבות ברזל, כדוגמת חוזר מנכ"ל וכן הנחיות ספציפיות של מינהל </w:t>
      </w:r>
      <w:proofErr w:type="spellStart"/>
      <w:r w:rsidRPr="00E747D1">
        <w:rPr>
          <w:rFonts w:hint="cs"/>
          <w:rtl/>
        </w:rPr>
        <w:t>של"ם</w:t>
      </w:r>
      <w:proofErr w:type="spellEnd"/>
      <w:r w:rsidRPr="00E747D1">
        <w:rPr>
          <w:rFonts w:hint="cs"/>
          <w:rtl/>
        </w:rPr>
        <w:t xml:space="preserve"> במטרה להבטיח שמירה על קשר פרטני או קבוצתי במקרים בהם הרשות או פיקוד העורף מוציאים הנחייה לסגירת שירותים (לרבות הנחיות בדבר תדירות הקשר וטיבו). </w:t>
      </w:r>
    </w:p>
    <w:p w:rsidR="00B52032" w:rsidRDefault="00B52032" w:rsidP="00B52032">
      <w:pPr>
        <w:spacing w:line="269" w:lineRule="auto"/>
        <w:rPr>
          <w:rtl/>
        </w:rPr>
      </w:pPr>
    </w:p>
    <w:p w:rsidR="00B52032" w:rsidRPr="00BD0425" w:rsidRDefault="00B52032" w:rsidP="00B52032">
      <w:pPr>
        <w:bidi w:val="0"/>
        <w:spacing w:line="240" w:lineRule="auto"/>
        <w:jc w:val="left"/>
        <w:rPr>
          <w:rFonts w:ascii="Calibri" w:eastAsia="Times New Roman" w:hAnsi="Calibri" w:cs="Calibri"/>
          <w:sz w:val="22"/>
          <w:szCs w:val="22"/>
        </w:rPr>
      </w:pPr>
      <w:r>
        <w:rPr>
          <w:rFonts w:ascii="Calibri" w:eastAsia="Times New Roman" w:hAnsi="Calibri" w:cs="Calibri"/>
          <w:noProof/>
          <w:sz w:val="22"/>
          <w:szCs w:val="22"/>
        </w:rPr>
        <w:drawing>
          <wp:inline distT="0" distB="0" distL="0" distR="0" wp14:anchorId="3656FAE3" wp14:editId="41E39973">
            <wp:extent cx="5266690" cy="1828800"/>
            <wp:effectExtent l="0" t="0" r="0" b="0"/>
            <wp:docPr id="15" name="תמונה 15" descr="מהשאלון שהכין משרד מבקר המדינהעולה כי כ-67% ממנהלי המחלקות לשירותים חברתיים ברשויות שהשיבו  דיווחו כי חלה עלייה במספר בני הנוער בסיכון, בציינם ארבע קטגוריות של בעיות (ששלובים בהן הגורמים להגברת הסיכון, מצבי הסיכון וההתנהגויות הסיכוניות), והן: &#10;א. קשיים הכרוכים בתפקוד מערכת החינוך; &#10;ב. בעיות נפשיות ורגשיות;&#10;ג. התנהגויות סיכון ובעיות במערכת המשפחתית ; &#10;ד. בעיות נפשיות ורגשיות כגון חרדות, דיכאון ואובדנות בולטות במיוחד, לצד עלייה בהתנהגויות סיכוניות כמו שימוש בחומרים ממכרים, הימורים ואלימות.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6690" cy="1828800"/>
                    </a:xfrm>
                    <a:prstGeom prst="rect">
                      <a:avLst/>
                    </a:prstGeom>
                    <a:noFill/>
                  </pic:spPr>
                </pic:pic>
              </a:graphicData>
            </a:graphic>
          </wp:inline>
        </w:drawing>
      </w:r>
    </w:p>
    <w:p w:rsidR="00B52032" w:rsidRDefault="00B52032" w:rsidP="00B52032">
      <w:pPr>
        <w:spacing w:line="269" w:lineRule="auto"/>
        <w:jc w:val="left"/>
        <w:rPr>
          <w:szCs w:val="20"/>
          <w:rtl/>
        </w:rPr>
      </w:pPr>
    </w:p>
    <w:p w:rsidR="00B52032" w:rsidRDefault="00B52032" w:rsidP="00B52032">
      <w:pPr>
        <w:spacing w:line="269" w:lineRule="auto"/>
        <w:rPr>
          <w:szCs w:val="20"/>
          <w:rtl/>
        </w:rPr>
      </w:pPr>
      <w:r w:rsidRPr="00766DCE">
        <w:rPr>
          <w:rFonts w:hint="cs"/>
          <w:szCs w:val="20"/>
          <w:rtl/>
        </w:rPr>
        <w:t xml:space="preserve">* </w:t>
      </w:r>
      <w:r w:rsidRPr="00766DCE">
        <w:rPr>
          <w:rFonts w:ascii="David" w:hAnsi="David"/>
          <w:szCs w:val="20"/>
          <w:rtl/>
        </w:rPr>
        <w:t xml:space="preserve">67% מהמשיבים </w:t>
      </w:r>
      <w:r w:rsidRPr="00766DCE">
        <w:rPr>
          <w:rFonts w:ascii="David" w:hAnsi="David" w:hint="cs"/>
          <w:szCs w:val="20"/>
          <w:rtl/>
        </w:rPr>
        <w:t xml:space="preserve">על </w:t>
      </w:r>
      <w:r w:rsidRPr="00766DCE">
        <w:rPr>
          <w:rFonts w:ascii="David" w:hAnsi="David"/>
          <w:szCs w:val="20"/>
          <w:rtl/>
        </w:rPr>
        <w:t xml:space="preserve">שאלה זו. </w:t>
      </w:r>
      <w:r w:rsidRPr="00766DCE">
        <w:rPr>
          <w:rFonts w:ascii="David" w:hAnsi="David" w:hint="cs"/>
          <w:szCs w:val="20"/>
          <w:rtl/>
        </w:rPr>
        <w:t xml:space="preserve">על </w:t>
      </w:r>
      <w:r w:rsidRPr="00766DCE">
        <w:rPr>
          <w:rFonts w:ascii="David" w:hAnsi="David"/>
          <w:szCs w:val="20"/>
          <w:rtl/>
        </w:rPr>
        <w:t xml:space="preserve">שאלה זו השיבו 43 מנהלי מחלקות לשירותי חברתיים או עובדים מטעמם, </w:t>
      </w:r>
      <w:r>
        <w:rPr>
          <w:rFonts w:ascii="David" w:hAnsi="David" w:hint="cs"/>
          <w:szCs w:val="20"/>
          <w:rtl/>
        </w:rPr>
        <w:t>מ</w:t>
      </w:r>
      <w:r w:rsidRPr="00766DCE">
        <w:rPr>
          <w:rFonts w:ascii="David" w:hAnsi="David"/>
          <w:szCs w:val="20"/>
          <w:rtl/>
        </w:rPr>
        <w:t>תוכם 29 דיווחו על עלייה במספר בני הנוער בסיכון (השאלון נשלח ל</w:t>
      </w:r>
      <w:r w:rsidRPr="00766DCE">
        <w:rPr>
          <w:rFonts w:ascii="David" w:hAnsi="David" w:hint="cs"/>
          <w:szCs w:val="20"/>
          <w:rtl/>
        </w:rPr>
        <w:t>-</w:t>
      </w:r>
      <w:r w:rsidRPr="00766DCE">
        <w:rPr>
          <w:rFonts w:ascii="David" w:hAnsi="David"/>
          <w:szCs w:val="20"/>
          <w:rtl/>
        </w:rPr>
        <w:t>65 רשויות מקומיות, מתוכן השיבו 47 רשויות מקומיות).</w:t>
      </w:r>
    </w:p>
    <w:p w:rsidR="00B52032" w:rsidRPr="00766DCE" w:rsidRDefault="00B52032" w:rsidP="00B52032">
      <w:pPr>
        <w:spacing w:line="269" w:lineRule="auto"/>
        <w:rPr>
          <w:szCs w:val="20"/>
          <w:rtl/>
        </w:rPr>
      </w:pPr>
      <w:r w:rsidRPr="00766DCE">
        <w:rPr>
          <w:rFonts w:hint="cs"/>
          <w:szCs w:val="20"/>
          <w:rtl/>
        </w:rPr>
        <w:t xml:space="preserve">** </w:t>
      </w:r>
      <w:r w:rsidRPr="00766DCE">
        <w:rPr>
          <w:rFonts w:ascii="David" w:hAnsi="David"/>
          <w:szCs w:val="20"/>
          <w:rtl/>
        </w:rPr>
        <w:t>35 רשויות דיווחו על קשיים בחינוך; 27 רשויות דיווחו על בעיות נפשיות ורגשיות; 25 דיווחו על התנהגויות סיכון ו-18 רשויות דיווחו על בעיות במערכת המשפחתית.</w:t>
      </w:r>
    </w:p>
    <w:p w:rsidR="00B52032" w:rsidRDefault="00B52032" w:rsidP="00B52032">
      <w:pPr>
        <w:spacing w:line="269" w:lineRule="auto"/>
        <w:rPr>
          <w:rtl/>
        </w:rPr>
      </w:pPr>
    </w:p>
    <w:p w:rsidR="00B52032" w:rsidRPr="00E747D1" w:rsidRDefault="00B52032" w:rsidP="00B52032">
      <w:pPr>
        <w:spacing w:line="269" w:lineRule="auto"/>
        <w:rPr>
          <w:rtl/>
        </w:rPr>
      </w:pPr>
      <w:r w:rsidRPr="00E747D1">
        <w:rPr>
          <w:rFonts w:hint="cs"/>
          <w:rtl/>
        </w:rPr>
        <w:t xml:space="preserve">בשיחות שהתקיימו במהלך הביקורת, </w:t>
      </w:r>
      <w:r w:rsidRPr="00E747D1">
        <w:rPr>
          <w:rFonts w:hint="eastAsia"/>
          <w:rtl/>
        </w:rPr>
        <w:t>בחודשים</w:t>
      </w:r>
      <w:r w:rsidRPr="00E747D1">
        <w:rPr>
          <w:rtl/>
        </w:rPr>
        <w:t xml:space="preserve"> </w:t>
      </w:r>
      <w:r w:rsidRPr="00E747D1">
        <w:rPr>
          <w:rFonts w:hint="eastAsia"/>
          <w:rtl/>
        </w:rPr>
        <w:t>אוגוסט</w:t>
      </w:r>
      <w:r w:rsidRPr="00E747D1">
        <w:rPr>
          <w:rtl/>
        </w:rPr>
        <w:t xml:space="preserve"> </w:t>
      </w:r>
      <w:r w:rsidRPr="00E747D1">
        <w:rPr>
          <w:rFonts w:hint="eastAsia"/>
          <w:rtl/>
        </w:rPr>
        <w:t>ונובמבר</w:t>
      </w:r>
      <w:r w:rsidRPr="00E747D1">
        <w:rPr>
          <w:rtl/>
        </w:rPr>
        <w:t xml:space="preserve"> 2024,</w:t>
      </w:r>
      <w:r w:rsidRPr="00E747D1">
        <w:rPr>
          <w:rFonts w:hint="cs"/>
          <w:rtl/>
        </w:rPr>
        <w:t xml:space="preserve"> עם </w:t>
      </w:r>
      <w:proofErr w:type="spellStart"/>
      <w:r w:rsidRPr="00E747D1">
        <w:rPr>
          <w:rFonts w:hint="cs"/>
          <w:rtl/>
        </w:rPr>
        <w:t>העו"סים</w:t>
      </w:r>
      <w:proofErr w:type="spellEnd"/>
      <w:r w:rsidRPr="00E747D1">
        <w:rPr>
          <w:rFonts w:hint="cs"/>
          <w:rtl/>
        </w:rPr>
        <w:t xml:space="preserve"> ומנהלי המחלקות לשירותים חברתיים ברשויות שנבדקו, עלה כי הם מבחינים בהידרדרות התפקודית, הרגשית והחברתית של בני הנוער בעקבות מלחמת </w:t>
      </w:r>
      <w:r w:rsidRPr="00E747D1">
        <w:rPr>
          <w:rFonts w:hint="eastAsia"/>
          <w:rtl/>
        </w:rPr>
        <w:t>חרבות</w:t>
      </w:r>
      <w:r w:rsidRPr="00E747D1">
        <w:rPr>
          <w:rtl/>
        </w:rPr>
        <w:t xml:space="preserve"> </w:t>
      </w:r>
      <w:r w:rsidRPr="00E747D1">
        <w:rPr>
          <w:rFonts w:hint="eastAsia"/>
          <w:rtl/>
        </w:rPr>
        <w:t>ברזל</w:t>
      </w:r>
      <w:r w:rsidRPr="00E747D1">
        <w:rPr>
          <w:rtl/>
        </w:rPr>
        <w:t>,</w:t>
      </w:r>
      <w:r w:rsidRPr="00E747D1">
        <w:rPr>
          <w:rFonts w:hint="cs"/>
          <w:rtl/>
        </w:rPr>
        <w:t xml:space="preserve"> שלדבריהם רבים מהם עדיין לא התאוששו מהפגיעה שנגרמה להם במשבר הקורונה. נוסף על כך, הצורך של </w:t>
      </w:r>
      <w:proofErr w:type="spellStart"/>
      <w:r w:rsidRPr="00E747D1">
        <w:rPr>
          <w:rFonts w:hint="cs"/>
          <w:rtl/>
        </w:rPr>
        <w:t>המש"חים</w:t>
      </w:r>
      <w:proofErr w:type="spellEnd"/>
      <w:r w:rsidRPr="00E747D1">
        <w:rPr>
          <w:rFonts w:hint="cs"/>
          <w:rtl/>
        </w:rPr>
        <w:t xml:space="preserve"> לתפקד בשגרת חירום ולפתח מענים לאוכלוסיות שנפגעו ב-7 באוקטובר ולאחריו, בליווי עו"ס, תוך תכלול והסרה של חסמים</w:t>
      </w:r>
      <w:r w:rsidRPr="00E747D1">
        <w:rPr>
          <w:rStyle w:val="af3"/>
          <w:rtl/>
        </w:rPr>
        <w:footnoteReference w:id="280"/>
      </w:r>
      <w:r w:rsidRPr="00E747D1">
        <w:rPr>
          <w:rFonts w:hint="cs"/>
          <w:rtl/>
        </w:rPr>
        <w:t xml:space="preserve">, ולנוכח המחסור החמור </w:t>
      </w:r>
      <w:proofErr w:type="spellStart"/>
      <w:r w:rsidRPr="00E747D1">
        <w:rPr>
          <w:rFonts w:hint="cs"/>
          <w:rtl/>
        </w:rPr>
        <w:t>בעו"סים</w:t>
      </w:r>
      <w:proofErr w:type="spellEnd"/>
      <w:r w:rsidRPr="00E747D1">
        <w:rPr>
          <w:rFonts w:hint="cs"/>
          <w:rtl/>
        </w:rPr>
        <w:t xml:space="preserve"> ובאנשי מקצוע מהתחום הטיפולי, פגע בעבודה השוטפת עם אוכלוסיות במצבי משבר וסיכון.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לשתי </w:t>
      </w:r>
      <w:proofErr w:type="spellStart"/>
      <w:r w:rsidRPr="00E747D1">
        <w:rPr>
          <w:rFonts w:hint="cs"/>
          <w:rtl/>
        </w:rPr>
        <w:t>עיתות</w:t>
      </w:r>
      <w:proofErr w:type="spellEnd"/>
      <w:r w:rsidRPr="00E747D1">
        <w:rPr>
          <w:rFonts w:hint="cs"/>
          <w:rtl/>
        </w:rPr>
        <w:t xml:space="preserve"> המשבר המכוננות הללו הייתה השפעה מכרעת על חיי בני הנוער - בעת המלחמה באזורים מסוימים, פעילות המסגרות הלימודיות והחברתיות הושבתה למשך תקופות ממושכות. היעדר השגרה הלימודית, חוסר במפגשים חברתיים עם קבוצת השווים הובילו לחוויות בדידות וניתוק. באוכלוסיות המוכרות במחלקות לשירותים חברתיים, כאשר ההורות חסרת יציבות, חסרה או פוגענית, בני הנוער הללו נזקקו להתערבות גורמי טיפול - למתן תמיכה או סיוע בהתמודדות</w:t>
      </w:r>
      <w:r w:rsidRPr="00E747D1">
        <w:rPr>
          <w:rStyle w:val="af3"/>
          <w:rtl/>
        </w:rPr>
        <w:footnoteReference w:id="281"/>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בעקבות מגפת הקורונה חלה עלייה משמעותית בדיווחים על מקרי אלימות, דיכאון, חרדה ופגיעות עצמיות בקרב בני הנוער בישראל</w:t>
      </w:r>
      <w:r w:rsidRPr="00E747D1">
        <w:rPr>
          <w:rStyle w:val="af3"/>
          <w:rtl/>
        </w:rPr>
        <w:footnoteReference w:id="282"/>
      </w:r>
      <w:r w:rsidRPr="00E747D1">
        <w:rPr>
          <w:rFonts w:hint="cs"/>
          <w:rtl/>
        </w:rPr>
        <w:t xml:space="preserve">. הסגרים, </w:t>
      </w:r>
      <w:proofErr w:type="spellStart"/>
      <w:r w:rsidRPr="00E747D1">
        <w:rPr>
          <w:rFonts w:hint="cs"/>
          <w:rtl/>
        </w:rPr>
        <w:t>הבידודים</w:t>
      </w:r>
      <w:proofErr w:type="spellEnd"/>
      <w:r w:rsidRPr="00E747D1">
        <w:rPr>
          <w:rFonts w:hint="cs"/>
          <w:rtl/>
        </w:rPr>
        <w:t xml:space="preserve"> והניתוק ממסגרות הובילו להחרפה במצבי הסיכון ומצוקות הנוער, ובחלוף שנתיים שהחיים שבו לכאורה למסלולם, נותר מספר גדול </w:t>
      </w:r>
      <w:r w:rsidRPr="00E747D1">
        <w:rPr>
          <w:rFonts w:hint="cs"/>
          <w:rtl/>
        </w:rPr>
        <w:lastRenderedPageBreak/>
        <w:t>של ילדים ובני נוער שנדחקו הצידה מסדר היום וסובלים מהשפעות נפשיות, רגשיות וחברתיות קשות ונקלעו להתמודדות נוספת של מצב משבר במלחמה</w:t>
      </w:r>
      <w:r w:rsidRPr="00E747D1">
        <w:rPr>
          <w:rStyle w:val="af3"/>
          <w:rtl/>
        </w:rPr>
        <w:footnoteReference w:id="283"/>
      </w:r>
      <w:r w:rsidRPr="00E747D1">
        <w:rPr>
          <w:rFonts w:hint="cs"/>
          <w:rtl/>
        </w:rPr>
        <w:t xml:space="preserve">. גורמי הטיפול בנוער עדיין לא השלימו את תהליך הקניית המיומנויות שיאפשרו לבני הנוער לעמוד במשימות ובתפקידים המצופים מהם, ושוב מצאו עצמם בני הנוער מתמודדים עם ערעור השגרה. למצב זה נוספה פגיעה נוספת ומשמעותית של השפעות מלחמת </w:t>
      </w:r>
      <w:r w:rsidRPr="00E747D1">
        <w:rPr>
          <w:rtl/>
        </w:rPr>
        <w:t xml:space="preserve">חרבות </w:t>
      </w:r>
      <w:r w:rsidRPr="00E747D1">
        <w:rPr>
          <w:rFonts w:hint="eastAsia"/>
          <w:rtl/>
        </w:rPr>
        <w:t>ברזל</w:t>
      </w:r>
      <w:r w:rsidRPr="00E747D1">
        <w:rPr>
          <w:rFonts w:hint="cs"/>
          <w:rtl/>
        </w:rPr>
        <w:t>, שפגעה ברבים מבני הנוער במישרין וגם בעקיפין במתקפות הטרור ובלחימה, וכן עליה בחשיפה לתכנים קשים ואלימים, בפגיעה כלכלית, בהיעדר יציבות במסגרות החינוך, בפגיעה בעורף המשפחתי ועוד - גורמים מגבירי סיכון בקרב בני נוער.</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במהלך המלחמה, נוכח נסיבות מגבירות סיכון - כגון שכול, טראומה, פינוי מהבית למתקני קליטה, פעולות איבה, אירועים פיזיים ונפשיים ועוד - שנגרמו לעשרות אלפי ילדים ובני נוער בישראל, נדרשה הממשלה לספק מענה מתואם ומותאם לצרכים ולמציאות הדינמית שנוצרה. בפרק זה ייסקרו פעילות מוסדות השלטון בעניין ה</w:t>
      </w:r>
      <w:r w:rsidRPr="00E747D1">
        <w:rPr>
          <w:rFonts w:hint="eastAsia"/>
          <w:rtl/>
        </w:rPr>
        <w:t>פגיעה</w:t>
      </w:r>
      <w:r w:rsidRPr="00E747D1">
        <w:rPr>
          <w:rtl/>
        </w:rPr>
        <w:t xml:space="preserve"> </w:t>
      </w:r>
      <w:r w:rsidRPr="00E747D1">
        <w:rPr>
          <w:rFonts w:hint="eastAsia"/>
          <w:rtl/>
        </w:rPr>
        <w:t>המתמשכת</w:t>
      </w:r>
      <w:r w:rsidRPr="00E747D1">
        <w:rPr>
          <w:rtl/>
        </w:rPr>
        <w:t xml:space="preserve"> </w:t>
      </w:r>
      <w:r w:rsidRPr="00E747D1">
        <w:rPr>
          <w:rFonts w:hint="eastAsia"/>
          <w:rtl/>
        </w:rPr>
        <w:t>בכלל</w:t>
      </w:r>
      <w:r w:rsidRPr="00E747D1">
        <w:rPr>
          <w:rtl/>
        </w:rPr>
        <w:t xml:space="preserve"> </w:t>
      </w:r>
      <w:r w:rsidRPr="00E747D1">
        <w:rPr>
          <w:rFonts w:hint="eastAsia"/>
          <w:rtl/>
        </w:rPr>
        <w:t>בני</w:t>
      </w:r>
      <w:r w:rsidRPr="00E747D1">
        <w:rPr>
          <w:rtl/>
        </w:rPr>
        <w:t xml:space="preserve"> </w:t>
      </w:r>
      <w:r w:rsidRPr="00E747D1">
        <w:rPr>
          <w:rFonts w:hint="eastAsia"/>
          <w:rtl/>
        </w:rPr>
        <w:t>הנוער</w:t>
      </w:r>
      <w:r w:rsidRPr="00E747D1">
        <w:rPr>
          <w:rtl/>
        </w:rPr>
        <w:t xml:space="preserve"> </w:t>
      </w:r>
      <w:r w:rsidRPr="00E747D1">
        <w:rPr>
          <w:rFonts w:hint="eastAsia"/>
          <w:rtl/>
        </w:rPr>
        <w:t>בסיכון</w:t>
      </w:r>
      <w:r w:rsidRPr="00E747D1">
        <w:rPr>
          <w:rFonts w:hint="cs"/>
          <w:rtl/>
        </w:rPr>
        <w:t xml:space="preserve"> בזמן מלחמת </w:t>
      </w:r>
      <w:r w:rsidRPr="00E747D1">
        <w:rPr>
          <w:rtl/>
        </w:rPr>
        <w:t xml:space="preserve">חרבות </w:t>
      </w:r>
      <w:r w:rsidRPr="00E747D1">
        <w:rPr>
          <w:rFonts w:hint="eastAsia"/>
          <w:rtl/>
        </w:rPr>
        <w:t>ברזל</w:t>
      </w:r>
      <w:r w:rsidRPr="00E747D1">
        <w:rPr>
          <w:rFonts w:hint="cs"/>
          <w:rtl/>
        </w:rPr>
        <w:t>:</w:t>
      </w:r>
    </w:p>
    <w:p w:rsidR="00B52032" w:rsidRPr="00E747D1" w:rsidRDefault="00B52032" w:rsidP="00B52032">
      <w:pPr>
        <w:pStyle w:val="a9"/>
        <w:spacing w:line="269" w:lineRule="auto"/>
        <w:rPr>
          <w:rtl/>
        </w:rPr>
      </w:pPr>
    </w:p>
    <w:p w:rsidR="00B52032" w:rsidRPr="00780FF2" w:rsidRDefault="00B52032" w:rsidP="00B52032">
      <w:pPr>
        <w:pStyle w:val="31"/>
        <w:spacing w:before="0" w:line="269" w:lineRule="auto"/>
        <w:rPr>
          <w:sz w:val="28"/>
          <w:rtl/>
        </w:rPr>
      </w:pPr>
      <w:r w:rsidRPr="00780FF2">
        <w:rPr>
          <w:rStyle w:val="32"/>
          <w:rFonts w:hint="cs"/>
          <w:bCs/>
          <w:sz w:val="28"/>
          <w:rtl/>
        </w:rPr>
        <w:t>שולחן עגול רב-מגזרי "ילדים ונוער במלחמה"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ביוני 2022 הוקמה ועדת מנכ"לים לעניין</w:t>
      </w:r>
      <w:r w:rsidRPr="00E747D1">
        <w:rPr>
          <w:rFonts w:hint="cs"/>
        </w:rPr>
        <w:t xml:space="preserve"> </w:t>
      </w:r>
      <w:r w:rsidRPr="00E747D1">
        <w:rPr>
          <w:rFonts w:hint="cs"/>
          <w:rtl/>
        </w:rPr>
        <w:t>זכויות ילדים ונוער מכוח החלטת ממשלה שמייחסת חשיבות לאומית למדיניות מקיפה וכוללת בענייניהם של ילדים ונוער וכוללת נושא זה בסדר יומה של הממשלה</w:t>
      </w:r>
      <w:r w:rsidRPr="00E747D1">
        <w:rPr>
          <w:rStyle w:val="af3"/>
          <w:rtl/>
        </w:rPr>
        <w:footnoteReference w:id="284"/>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נוכח מלחמת </w:t>
      </w:r>
      <w:r w:rsidRPr="00E747D1">
        <w:rPr>
          <w:rtl/>
        </w:rPr>
        <w:t xml:space="preserve">חרבות </w:t>
      </w:r>
      <w:r w:rsidRPr="00E747D1">
        <w:rPr>
          <w:rFonts w:hint="eastAsia"/>
          <w:rtl/>
        </w:rPr>
        <w:t>ברזל</w:t>
      </w:r>
      <w:r w:rsidRPr="00E747D1">
        <w:rPr>
          <w:rFonts w:hint="cs"/>
          <w:rtl/>
        </w:rPr>
        <w:t xml:space="preserve">, והצרכים הייחודיים של ילדים ונוער, הוקם </w:t>
      </w:r>
      <w:r w:rsidRPr="00E747D1">
        <w:rPr>
          <w:rFonts w:hint="eastAsia"/>
          <w:rtl/>
        </w:rPr>
        <w:t>במסגרת</w:t>
      </w:r>
      <w:r w:rsidRPr="00E747D1">
        <w:rPr>
          <w:rFonts w:hint="cs"/>
          <w:rtl/>
        </w:rPr>
        <w:t xml:space="preserve"> ה"שולחן העגול" רב-מגזרי המשרד ראש הממשלה, "שולחן עגול" בנושא "ילדים ונוער במלחמה". השולחן נועד לאפשר הסתכלות רחבה על הילדים והנוער, לצורך תיאום, זיהוי צרכים וגיבוש דרכי פעולה לגביהם. בשולחן חברים כ-200 נציגים ממשרדי הממשלה, מהמרכז לשלטון מקומי, מהחברה האזרחית והפילנתרופיה והוא הובל במשותף על ידי המתאמת הממשלתית לזכויות ילדים ונוער בחטיבה החברתית במשרד </w:t>
      </w:r>
      <w:proofErr w:type="spellStart"/>
      <w:r w:rsidRPr="00E747D1">
        <w:rPr>
          <w:rFonts w:hint="cs"/>
          <w:rtl/>
        </w:rPr>
        <w:t>במשרד</w:t>
      </w:r>
      <w:proofErr w:type="spellEnd"/>
      <w:r w:rsidRPr="00E747D1">
        <w:rPr>
          <w:rFonts w:hint="cs"/>
          <w:rtl/>
        </w:rPr>
        <w:t xml:space="preserve"> המשפטים, מטעם הממשלה, ומנכ"לית המועצה לשלום הילד, מטעם החברה האזרחית..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מטרת פורום השולחן העגול היא למפות צרכים עיקריים בנוגע לאוכלוסיית הילדים והנוער בשל מצב החירום; לבחון </w:t>
      </w:r>
      <w:proofErr w:type="spellStart"/>
      <w:r w:rsidRPr="00E747D1">
        <w:rPr>
          <w:rFonts w:hint="cs"/>
          <w:rtl/>
        </w:rPr>
        <w:t>תוכניות</w:t>
      </w:r>
      <w:proofErr w:type="spellEnd"/>
      <w:r w:rsidRPr="00E747D1">
        <w:rPr>
          <w:rFonts w:hint="cs"/>
          <w:rtl/>
        </w:rPr>
        <w:t xml:space="preserve"> קיימות כדי לתת מענה למצבי סיכון; לאתר פערים שנוצרו במתן מענים ולגבש פתרונות לכך; לעמוד על חסמים קיימים למתן מענה לצרכים כדי לפעול להסרתם</w:t>
      </w:r>
      <w:r w:rsidRPr="00E747D1">
        <w:rPr>
          <w:rStyle w:val="af3"/>
          <w:rtl/>
        </w:rPr>
        <w:footnoteReference w:id="285"/>
      </w:r>
      <w:r w:rsidRPr="00E747D1">
        <w:rPr>
          <w:rFonts w:hint="cs"/>
          <w:rtl/>
        </w:rPr>
        <w:t>. דיוני הפורום והדוחות שפרסם התייחסו לכלל הנוער והילדים בישראל תוך התמקדות באוכלוסיות שמצא פגיעות במיוחד</w:t>
      </w:r>
      <w:r w:rsidRPr="00E747D1">
        <w:rPr>
          <w:rStyle w:val="af3"/>
          <w:rtl/>
        </w:rPr>
        <w:footnoteReference w:id="286"/>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במסגרת זו נמצאו פתרונות לתיאום הטיפול בילדים שנותרו ללא הורים; להגברת מוגנות ילדים ונוער במרכזי הפינוי; להיערכות לחזרת ילדים חטופים; וכמו כן הומלץ כי פינוי תושבים למתקני בית הספר ייעשה כמוצא אחרון</w:t>
      </w:r>
      <w:r>
        <w:rPr>
          <w:rFonts w:hint="cs"/>
          <w:rtl/>
        </w:rPr>
        <w:t>,</w:t>
      </w:r>
      <w:r w:rsidRPr="00E747D1">
        <w:rPr>
          <w:rFonts w:hint="cs"/>
          <w:rtl/>
        </w:rPr>
        <w:t xml:space="preserve"> וכי יש להשיב את מוקד 105 לפעילותו הייעודית.</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דיוני "השולחן העגול" עסקו מעט גם בפגיעה המתמשכת שחלה בעקבות המלחמה בכלל הנוער בישראל, וגם בהחמרת מצבי הסיכון של נוער שנמצא בעורף ולא פונה מביתו בעקבות המלחמה.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בדיון "השולחן העגול" הרב-מגזרי שהתקיים בנושא הנוער במלחמה ב-9.11.23 הועלו גם סוגיות הנוגעות לבני הנוער שנמצאים בביתם (ואינם מפונים). בסיכום הדיון נכתב כי "נציגי הנוער פירטו אודות הקשיים הלימודיים והרגשיים של בני נוער רבים, המקשים עליהם לחזור לתפקוד לימודי </w:t>
      </w:r>
      <w:r w:rsidRPr="00E747D1">
        <w:rPr>
          <w:rFonts w:hint="cs"/>
          <w:rtl/>
        </w:rPr>
        <w:lastRenderedPageBreak/>
        <w:t>מלא". בנוסף "עלה כי גורמים שונים מקבלים פניות אודות מצוקה וצורך במענה רגשי מבני נוער מכלל רחבי הארץ, גם כאלה שלא פונו מביתם". כמו כן עלתה דאגה הנוגעת להפסקת שגרת הפעילות הבלתי פורמלית, עלו פניות מצד בני נוער בחברה הערבית שחוששים לשהות מחוץ לביתם בעקבות חששם מקיצוניות לאומנית שהתגברה עם תחילת המלחמה. עלה כי קיימת חשיבות לשיתוף ההורים בזיהוי צרכים ו</w:t>
      </w:r>
      <w:r w:rsidRPr="00E747D1">
        <w:rPr>
          <w:rFonts w:hint="eastAsia"/>
          <w:rtl/>
        </w:rPr>
        <w:t>ב</w:t>
      </w:r>
      <w:r w:rsidRPr="00E747D1">
        <w:rPr>
          <w:rFonts w:hint="cs"/>
          <w:rtl/>
        </w:rPr>
        <w:t>פיתוח מענים לבני הנוער. להורים פוטנציאל איתור והשפעה שמאפשר לאנשי המקצוע לדעת היכן ומול מי לפעול.</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הועלה כי נוכח התמשכות </w:t>
      </w:r>
      <w:r w:rsidRPr="00E747D1">
        <w:rPr>
          <w:rFonts w:hint="eastAsia"/>
          <w:b/>
          <w:bCs/>
          <w:rtl/>
        </w:rPr>
        <w:t>המלחמה</w:t>
      </w:r>
      <w:r w:rsidRPr="00E747D1">
        <w:rPr>
          <w:b/>
          <w:bCs/>
          <w:rtl/>
        </w:rPr>
        <w:t xml:space="preserve"> </w:t>
      </w:r>
      <w:r w:rsidRPr="00E747D1">
        <w:rPr>
          <w:rFonts w:hint="cs"/>
          <w:b/>
          <w:bCs/>
          <w:rtl/>
        </w:rPr>
        <w:t>והשפעותיה</w:t>
      </w:r>
      <w:r w:rsidRPr="00E747D1">
        <w:rPr>
          <w:b/>
          <w:bCs/>
          <w:rtl/>
        </w:rPr>
        <w:t xml:space="preserve"> </w:t>
      </w:r>
      <w:r w:rsidRPr="00E747D1">
        <w:rPr>
          <w:rFonts w:hint="eastAsia"/>
          <w:b/>
          <w:bCs/>
          <w:rtl/>
        </w:rPr>
        <w:t>על</w:t>
      </w:r>
      <w:r w:rsidRPr="00E747D1">
        <w:rPr>
          <w:b/>
          <w:bCs/>
          <w:rtl/>
        </w:rPr>
        <w:t xml:space="preserve"> </w:t>
      </w:r>
      <w:r w:rsidRPr="00E747D1">
        <w:rPr>
          <w:rFonts w:hint="eastAsia"/>
          <w:b/>
          <w:bCs/>
          <w:rtl/>
        </w:rPr>
        <w:t>כלל</w:t>
      </w:r>
      <w:r w:rsidRPr="00E747D1">
        <w:rPr>
          <w:b/>
          <w:bCs/>
          <w:rtl/>
        </w:rPr>
        <w:t xml:space="preserve"> </w:t>
      </w:r>
      <w:r w:rsidRPr="00E747D1">
        <w:rPr>
          <w:rFonts w:hint="eastAsia"/>
          <w:b/>
          <w:bCs/>
          <w:rtl/>
        </w:rPr>
        <w:t>האוכלוסייה</w:t>
      </w:r>
      <w:r w:rsidRPr="00E747D1">
        <w:rPr>
          <w:b/>
          <w:bCs/>
          <w:rtl/>
        </w:rPr>
        <w:t>, נדרש לערוך</w:t>
      </w:r>
      <w:r w:rsidRPr="00E747D1">
        <w:rPr>
          <w:rFonts w:hint="cs"/>
          <w:b/>
          <w:bCs/>
          <w:rtl/>
        </w:rPr>
        <w:t xml:space="preserve"> בחינה מקיפה גם של כלל הנוער בישראל, ולא רק בנוגע לאוכלוסייה מפונה. הדבר נדרש כדי לאפשר את השגת מטרת הפורום - מיפוי הצרכים העיקריים של אוכלוסיית הילדים והנוער במצב החירום, וכן כדי לבחון את המענה של התוכניות הקיימות למצבי הסיכון, לאתר את הפערים ביניהם ולגבש פתרונות בעניין זה. כמו כן, מתחדד הצורך בהיערכות מוקדמת של הרשויות ובהכשרת אנשי מקצוע בתחום הדחק והטראומה. המצב נכון ביתר שאת נוכח לקחי מצבי הסיכון שנוצרו במשבר הקורונה, אשר רבים מבני הנוער בישראל טרם התאוששו לחלוטין מהרישומים שטבע בהם ומהשפעותיו.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ביולי 2024 התכנסה ועדת המנכ"לים לעניין זכויות ילדים ונוער בראשות מנכ"ל משרד המשפטים לדיון במצבם של הילדים והנוער בישראל על רקע התמשכות המלחמה. בדיון הוצגו, לצד הנתונים על הילדים ובני הנוער שנפגעו במישרין מהמלחמה, נתונים על כלל הילדים והנוער בישראל בצל המלחמה.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בדיון זה הוצגו לפני הוועדה נתונים על חשיפה לתכנים קשים ברשת והוצגו הנתונים האלה: לפי סקר שביצעו המטה הלאומי להגנה על ילדים ברשת ולשכת המדען הראשי במשרד לביטחון לאומי כ-63% מבני הנוער דיווחו כי נחשפו לתכנים קשים ופוגעניים (תמונות, התכתבות, סרטונים וכו') הקשורים למלחמת </w:t>
      </w:r>
      <w:r w:rsidRPr="00E747D1">
        <w:rPr>
          <w:rtl/>
        </w:rPr>
        <w:t xml:space="preserve">חרבות </w:t>
      </w:r>
      <w:r w:rsidRPr="00E747D1">
        <w:rPr>
          <w:rFonts w:hint="eastAsia"/>
          <w:rtl/>
        </w:rPr>
        <w:t>ברזל</w:t>
      </w:r>
      <w:r w:rsidRPr="00E747D1">
        <w:rPr>
          <w:rtl/>
        </w:rPr>
        <w:t>,</w:t>
      </w:r>
      <w:r w:rsidRPr="00E747D1">
        <w:rPr>
          <w:rFonts w:hint="cs"/>
          <w:rtl/>
        </w:rPr>
        <w:t xml:space="preserve"> 61% דיווחו שחוו חששות ותחושות קשות בעקבות החשיפה ו-57% נחשפו לשיח לאומני או אנטישמי הקשור למלחמת </w:t>
      </w:r>
      <w:r w:rsidRPr="00E747D1">
        <w:rPr>
          <w:rtl/>
        </w:rPr>
        <w:t xml:space="preserve">חרבות </w:t>
      </w:r>
      <w:r w:rsidRPr="00E747D1">
        <w:rPr>
          <w:rFonts w:hint="eastAsia"/>
          <w:rtl/>
        </w:rPr>
        <w:t>ברזל</w:t>
      </w:r>
      <w:r w:rsidRPr="00E747D1">
        <w:rPr>
          <w:rFonts w:hint="cs"/>
          <w:rtl/>
        </w:rPr>
        <w:t xml:space="preserve"> ברשתות החברתיות או במשחקי רשת. לפי סקר שבוצע</w:t>
      </w:r>
      <w:r w:rsidRPr="00E747D1">
        <w:rPr>
          <w:rStyle w:val="af3"/>
          <w:rtl/>
        </w:rPr>
        <w:footnoteReference w:id="287"/>
      </w:r>
      <w:r w:rsidRPr="00E747D1">
        <w:rPr>
          <w:rFonts w:hint="cs"/>
          <w:rtl/>
        </w:rPr>
        <w:t xml:space="preserve"> בשיתוף גורמים ממשלתיים, לחשיפה של בני נוער לתכנים קשים במדיה האלקטרונית הקשורים במלחמה יש השפעה קשה במיוחד על בני הנוער. בקרב נבדקים שדיווחו על חשיפה רבה לתכנים קשים במדיה וברשתות החברתיות בזמן המלחמה, שעוררו פחד או מצוקה, ההסתברות שיחוו מצוקות נפשיות הייתה גבוהה פי שניים משאר בני הנוער, ההסתברות שישתו אלכוהול הייתה גבוהה פי חמישה, וההסתברות שיהיו מעורבים בבריונות כלפי ילדים אחרים ברשת הייתה גבוהה פי שישה.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ליחידת התיאום הממשלתית לזכויות ילדים </w:t>
      </w:r>
      <w:bookmarkStart w:id="104" w:name="_Hlk202437366"/>
      <w:r w:rsidRPr="00E747D1">
        <w:rPr>
          <w:rFonts w:hint="eastAsia"/>
          <w:b/>
          <w:bCs/>
          <w:rtl/>
        </w:rPr>
        <w:t>ונוער</w:t>
      </w:r>
      <w:r w:rsidRPr="00E747D1">
        <w:rPr>
          <w:rFonts w:hint="cs"/>
          <w:b/>
          <w:bCs/>
          <w:rtl/>
        </w:rPr>
        <w:t xml:space="preserve"> </w:t>
      </w:r>
      <w:r w:rsidRPr="00E747D1">
        <w:rPr>
          <w:b/>
          <w:bCs/>
          <w:rtl/>
        </w:rPr>
        <w:t>במשרד המשפטים</w:t>
      </w:r>
      <w:r w:rsidRPr="00E747D1">
        <w:rPr>
          <w:rFonts w:hint="cs"/>
          <w:b/>
          <w:bCs/>
          <w:rtl/>
        </w:rPr>
        <w:t xml:space="preserve"> </w:t>
      </w:r>
      <w:bookmarkEnd w:id="104"/>
      <w:r w:rsidRPr="00E747D1">
        <w:rPr>
          <w:rFonts w:hint="cs"/>
          <w:b/>
          <w:bCs/>
          <w:rtl/>
        </w:rPr>
        <w:t xml:space="preserve">להקפיד כי במסגרת השולחן העגול הרב-מגזרי ופורום המנכ"לים תתקיים חשיבה כללית גם בנוגע להתמודדות עם הצרכים העיקריים של ילדים ונוער בשל מצב החירום בעקבות המלחמה בכלל יישובי הארץ (מלבד האוכלוסיות שכבר זכו לטיפול), ובעיקר הנוער ביישובי הצפון שהיה נתון לאיום טילים במשך תקופה ארוכה לשם הבטחת מענה שלם ורב תחומי לבני הנוער הללו.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במסגרת עבודת פורום המנכ"לים לעניין זכויות ילדים ונוער עלה כי ריבוי הצרכים והאתגרים שעלו במהלך המלחמה בנוגע לילדים ונוער הדגישו ביתר שאת את הצורך בתיאום ממשלתי בעניין המנגנונים והכלים שפותחו כדי לסייע לקדם מדיניות ופעילות מותאמת יותר למען הילדים והנוער, וכי ראוי לשמר</w:t>
      </w:r>
      <w:r w:rsidRPr="00E747D1">
        <w:rPr>
          <w:rFonts w:hint="cs"/>
        </w:rPr>
        <w:t xml:space="preserve"> </w:t>
      </w:r>
      <w:r w:rsidRPr="00E747D1">
        <w:rPr>
          <w:rFonts w:hint="cs"/>
          <w:rtl/>
        </w:rPr>
        <w:t>רבים מאותם כלים ולהפעילם בעת שגרה</w:t>
      </w:r>
      <w:r w:rsidRPr="00E747D1">
        <w:rPr>
          <w:rStyle w:val="af3"/>
          <w:rtl/>
        </w:rPr>
        <w:footnoteReference w:id="288"/>
      </w:r>
      <w:r w:rsidRPr="00E747D1">
        <w:rPr>
          <w:rFonts w:hint="cs"/>
          <w:rtl/>
        </w:rPr>
        <w:t>. השולחן העגול הרב</w:t>
      </w:r>
      <w:r w:rsidRPr="00E747D1">
        <w:rPr>
          <w:rtl/>
        </w:rPr>
        <w:t>-</w:t>
      </w:r>
      <w:r w:rsidRPr="00E747D1">
        <w:rPr>
          <w:rFonts w:hint="cs"/>
          <w:rtl/>
        </w:rPr>
        <w:t xml:space="preserve">מגזרי בנושא "ילדים ונוער במלחמה" הפיץ מסמך מסכם של פעילותו.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בתשובתה למשרד מבקר המדינה ממאי 2025, המתאמת הממשלתית לזכויות ילדים ונוער ביקשה לעדכן שבדוח הממשלתי בעניין "ילדים ונוער במלחמה" שגיבשה יחידת התיאום ושהוצג בוועדת המנכ</w:t>
      </w:r>
      <w:r w:rsidRPr="00E747D1">
        <w:rPr>
          <w:rtl/>
        </w:rPr>
        <w:t>"</w:t>
      </w:r>
      <w:r w:rsidRPr="00E747D1">
        <w:rPr>
          <w:rFonts w:hint="cs"/>
          <w:rtl/>
        </w:rPr>
        <w:t xml:space="preserve">לים ביולי 2024 הומלץ על גיבוש מסד נתונים אחיד, משותף ומתעדכן לכלל משרדי הממשלה </w:t>
      </w:r>
      <w:r w:rsidRPr="00E747D1">
        <w:rPr>
          <w:rFonts w:hint="cs"/>
          <w:rtl/>
        </w:rPr>
        <w:lastRenderedPageBreak/>
        <w:t>בנושא "ילדים ונוער במלחמה". ועדת המנכ"לים אימצה המלצה זו והורתה ע</w:t>
      </w:r>
      <w:r w:rsidRPr="00E747D1">
        <w:rPr>
          <w:rFonts w:hint="eastAsia"/>
          <w:rtl/>
        </w:rPr>
        <w:t>ל</w:t>
      </w:r>
      <w:r w:rsidRPr="00E747D1">
        <w:rPr>
          <w:rtl/>
        </w:rPr>
        <w:t xml:space="preserve"> </w:t>
      </w:r>
      <w:r w:rsidRPr="00E747D1">
        <w:rPr>
          <w:rFonts w:hint="eastAsia"/>
          <w:rtl/>
        </w:rPr>
        <w:t>הקמת</w:t>
      </w:r>
      <w:r w:rsidRPr="00E747D1">
        <w:rPr>
          <w:rtl/>
        </w:rPr>
        <w:t xml:space="preserve"> </w:t>
      </w:r>
      <w:r w:rsidRPr="00E747D1">
        <w:rPr>
          <w:rFonts w:hint="eastAsia"/>
          <w:rtl/>
        </w:rPr>
        <w:t>צוות</w:t>
      </w:r>
      <w:r w:rsidRPr="00E747D1">
        <w:rPr>
          <w:rtl/>
        </w:rPr>
        <w:t xml:space="preserve"> </w:t>
      </w:r>
      <w:r w:rsidRPr="00E747D1">
        <w:rPr>
          <w:rFonts w:hint="eastAsia"/>
          <w:rtl/>
        </w:rPr>
        <w:t>בין</w:t>
      </w:r>
      <w:r w:rsidRPr="00E747D1">
        <w:rPr>
          <w:rtl/>
        </w:rPr>
        <w:t>-</w:t>
      </w:r>
      <w:r w:rsidRPr="00E747D1">
        <w:rPr>
          <w:rFonts w:hint="eastAsia"/>
          <w:rtl/>
        </w:rPr>
        <w:t>משרדי</w:t>
      </w:r>
      <w:r w:rsidRPr="00E747D1">
        <w:rPr>
          <w:rtl/>
        </w:rPr>
        <w:t xml:space="preserve"> </w:t>
      </w:r>
      <w:r w:rsidRPr="00E747D1">
        <w:rPr>
          <w:rFonts w:hint="eastAsia"/>
          <w:rtl/>
        </w:rPr>
        <w:t>לנושא</w:t>
      </w:r>
      <w:r w:rsidRPr="00E747D1">
        <w:rPr>
          <w:rtl/>
        </w:rPr>
        <w:t xml:space="preserve">. </w:t>
      </w:r>
      <w:r w:rsidRPr="00E747D1">
        <w:rPr>
          <w:rFonts w:hint="eastAsia"/>
          <w:rtl/>
        </w:rPr>
        <w:t>בעקבות</w:t>
      </w:r>
      <w:r w:rsidRPr="00E747D1">
        <w:rPr>
          <w:rtl/>
        </w:rPr>
        <w:t xml:space="preserve"> </w:t>
      </w:r>
      <w:r w:rsidRPr="00E747D1">
        <w:rPr>
          <w:rFonts w:hint="eastAsia"/>
          <w:rtl/>
        </w:rPr>
        <w:t>זאת</w:t>
      </w:r>
      <w:r w:rsidRPr="00E747D1">
        <w:rPr>
          <w:rtl/>
        </w:rPr>
        <w:t xml:space="preserve"> </w:t>
      </w:r>
      <w:r w:rsidRPr="00E747D1">
        <w:rPr>
          <w:rFonts w:hint="eastAsia"/>
          <w:rtl/>
        </w:rPr>
        <w:t>פועל</w:t>
      </w:r>
      <w:r w:rsidRPr="00E747D1">
        <w:rPr>
          <w:rtl/>
        </w:rPr>
        <w:t xml:space="preserve"> </w:t>
      </w:r>
      <w:r w:rsidRPr="00E747D1">
        <w:rPr>
          <w:rFonts w:hint="eastAsia"/>
          <w:rtl/>
        </w:rPr>
        <w:t>צוות</w:t>
      </w:r>
      <w:r w:rsidRPr="00E747D1">
        <w:rPr>
          <w:rtl/>
        </w:rPr>
        <w:t xml:space="preserve"> </w:t>
      </w:r>
      <w:r w:rsidRPr="00E747D1">
        <w:rPr>
          <w:rFonts w:hint="eastAsia"/>
          <w:rtl/>
        </w:rPr>
        <w:t>בין</w:t>
      </w:r>
      <w:r w:rsidRPr="00E747D1">
        <w:rPr>
          <w:rtl/>
        </w:rPr>
        <w:t>-</w:t>
      </w:r>
      <w:r w:rsidRPr="00E747D1">
        <w:rPr>
          <w:rFonts w:hint="eastAsia"/>
          <w:rtl/>
        </w:rPr>
        <w:t>משרדי</w:t>
      </w:r>
      <w:r w:rsidRPr="00E747D1">
        <w:rPr>
          <w:rtl/>
        </w:rPr>
        <w:t xml:space="preserve">, בהובלת יחידת התיאום, </w:t>
      </w:r>
      <w:r w:rsidRPr="00E747D1">
        <w:rPr>
          <w:rFonts w:hint="eastAsia"/>
          <w:rtl/>
        </w:rPr>
        <w:t>בסיוע</w:t>
      </w:r>
      <w:r w:rsidRPr="00E747D1">
        <w:rPr>
          <w:rtl/>
        </w:rPr>
        <w:t xml:space="preserve"> מערך </w:t>
      </w:r>
      <w:proofErr w:type="spellStart"/>
      <w:r w:rsidRPr="00E747D1">
        <w:rPr>
          <w:rtl/>
        </w:rPr>
        <w:t>הדיגיטל</w:t>
      </w:r>
      <w:proofErr w:type="spellEnd"/>
      <w:r w:rsidRPr="00E747D1">
        <w:rPr>
          <w:rtl/>
        </w:rPr>
        <w:t xml:space="preserve"> הלאומי, ובהשתתפות </w:t>
      </w:r>
      <w:r w:rsidRPr="00E747D1">
        <w:rPr>
          <w:rFonts w:hint="eastAsia"/>
          <w:rtl/>
        </w:rPr>
        <w:t>נציגים</w:t>
      </w:r>
      <w:r w:rsidRPr="00E747D1">
        <w:rPr>
          <w:rtl/>
        </w:rPr>
        <w:t xml:space="preserve"> </w:t>
      </w:r>
      <w:r w:rsidRPr="00E747D1">
        <w:rPr>
          <w:rFonts w:hint="eastAsia"/>
          <w:rtl/>
        </w:rPr>
        <w:t>ממשרד</w:t>
      </w:r>
      <w:r w:rsidRPr="00E747D1">
        <w:rPr>
          <w:rtl/>
        </w:rPr>
        <w:t xml:space="preserve"> החינוך, </w:t>
      </w:r>
      <w:r w:rsidRPr="00E747D1">
        <w:rPr>
          <w:rFonts w:hint="eastAsia"/>
          <w:rtl/>
        </w:rPr>
        <w:t>מ</w:t>
      </w:r>
      <w:r w:rsidRPr="00E747D1">
        <w:rPr>
          <w:rFonts w:hint="cs"/>
          <w:rtl/>
        </w:rPr>
        <w:t xml:space="preserve">משרד הרווחה והביטחון החברתי, </w:t>
      </w:r>
      <w:r w:rsidRPr="00E747D1">
        <w:rPr>
          <w:rFonts w:hint="eastAsia"/>
          <w:rtl/>
        </w:rPr>
        <w:t>מ</w:t>
      </w:r>
      <w:r w:rsidRPr="00E747D1">
        <w:rPr>
          <w:rFonts w:hint="cs"/>
          <w:rtl/>
        </w:rPr>
        <w:t xml:space="preserve">המשרד לביטחון לאומי, </w:t>
      </w:r>
      <w:r w:rsidRPr="00E747D1">
        <w:rPr>
          <w:rFonts w:hint="eastAsia"/>
          <w:rtl/>
        </w:rPr>
        <w:t>מ</w:t>
      </w:r>
      <w:r w:rsidRPr="00E747D1">
        <w:rPr>
          <w:rFonts w:hint="cs"/>
          <w:rtl/>
        </w:rPr>
        <w:t xml:space="preserve">משרד הבריאות, </w:t>
      </w:r>
      <w:r w:rsidRPr="00E747D1">
        <w:rPr>
          <w:rFonts w:hint="eastAsia"/>
          <w:rtl/>
        </w:rPr>
        <w:t>מ</w:t>
      </w:r>
      <w:r w:rsidRPr="00E747D1">
        <w:rPr>
          <w:rFonts w:hint="cs"/>
          <w:rtl/>
        </w:rPr>
        <w:t xml:space="preserve">משרד העלייה והקליטה, </w:t>
      </w:r>
      <w:r w:rsidRPr="00E747D1">
        <w:rPr>
          <w:rFonts w:hint="eastAsia"/>
          <w:rtl/>
        </w:rPr>
        <w:t>מ</w:t>
      </w:r>
      <w:r w:rsidRPr="00E747D1">
        <w:rPr>
          <w:rFonts w:hint="cs"/>
          <w:rtl/>
        </w:rPr>
        <w:t>הביטוח הלאומי ו</w:t>
      </w:r>
      <w:r w:rsidRPr="00E747D1">
        <w:rPr>
          <w:rFonts w:hint="eastAsia"/>
          <w:rtl/>
        </w:rPr>
        <w:t>מ</w:t>
      </w:r>
      <w:r w:rsidRPr="00E747D1">
        <w:rPr>
          <w:rFonts w:hint="cs"/>
          <w:rtl/>
        </w:rPr>
        <w:t>הלשכה המרכזית לסטטיסטיקה. עוד צוין כי עבודת הצוות נמשכת</w:t>
      </w:r>
      <w:r w:rsidRPr="00E747D1">
        <w:rPr>
          <w:rtl/>
        </w:rPr>
        <w:t>,</w:t>
      </w:r>
      <w:r w:rsidRPr="00E747D1">
        <w:rPr>
          <w:rFonts w:hint="cs"/>
          <w:rtl/>
        </w:rPr>
        <w:t xml:space="preserve"> ובמועד המענה מוקמת מערכת "</w:t>
      </w:r>
      <w:proofErr w:type="spellStart"/>
      <w:r w:rsidRPr="00E747D1">
        <w:rPr>
          <w:rFonts w:hint="cs"/>
          <w:rtl/>
        </w:rPr>
        <w:t>אמו"ן</w:t>
      </w:r>
      <w:proofErr w:type="spellEnd"/>
      <w:r w:rsidRPr="00E747D1">
        <w:rPr>
          <w:rFonts w:hint="cs"/>
          <w:rtl/>
        </w:rPr>
        <w:t xml:space="preserve"> לילדים ונוער" </w:t>
      </w:r>
      <w:r w:rsidRPr="00E747D1">
        <w:rPr>
          <w:rFonts w:hint="eastAsia"/>
          <w:rtl/>
        </w:rPr>
        <w:t>המשמשת</w:t>
      </w:r>
      <w:r w:rsidRPr="00E747D1">
        <w:rPr>
          <w:rFonts w:hint="cs"/>
          <w:rtl/>
        </w:rPr>
        <w:t xml:space="preserve"> תשתית נתונים אגרגטיביים מתעדכנים ממשרדי הממשלה בסוגיות נבחרות </w:t>
      </w:r>
      <w:r w:rsidRPr="00E747D1">
        <w:rPr>
          <w:rFonts w:hint="eastAsia"/>
          <w:rtl/>
        </w:rPr>
        <w:t>כדי</w:t>
      </w:r>
      <w:r w:rsidRPr="00E747D1">
        <w:rPr>
          <w:rFonts w:hint="cs"/>
          <w:rtl/>
        </w:rPr>
        <w:t xml:space="preserve"> להציג למנכ"לים תמונת מצב מתעדכנת על ילדים ונוער במלחמה, לאפשר זיהוי ש</w:t>
      </w:r>
      <w:r w:rsidRPr="00E747D1">
        <w:rPr>
          <w:rFonts w:hint="eastAsia"/>
          <w:rtl/>
        </w:rPr>
        <w:t>ל</w:t>
      </w:r>
      <w:r w:rsidRPr="00E747D1">
        <w:rPr>
          <w:rtl/>
        </w:rPr>
        <w:t xml:space="preserve"> </w:t>
      </w:r>
      <w:r w:rsidRPr="00E747D1">
        <w:rPr>
          <w:rFonts w:hint="eastAsia"/>
          <w:rtl/>
        </w:rPr>
        <w:t>צרכים</w:t>
      </w:r>
      <w:r w:rsidRPr="00E747D1">
        <w:rPr>
          <w:rtl/>
        </w:rPr>
        <w:t xml:space="preserve"> </w:t>
      </w:r>
      <w:r w:rsidRPr="00E747D1">
        <w:rPr>
          <w:rFonts w:hint="eastAsia"/>
          <w:rtl/>
        </w:rPr>
        <w:t>ומגמות</w:t>
      </w:r>
      <w:r w:rsidRPr="00E747D1">
        <w:rPr>
          <w:rtl/>
        </w:rPr>
        <w:t xml:space="preserve"> </w:t>
      </w:r>
      <w:r w:rsidRPr="00E747D1">
        <w:rPr>
          <w:rFonts w:hint="eastAsia"/>
          <w:rtl/>
        </w:rPr>
        <w:t>וגיבוש</w:t>
      </w:r>
      <w:r w:rsidRPr="00E747D1">
        <w:rPr>
          <w:rtl/>
        </w:rPr>
        <w:t xml:space="preserve"> </w:t>
      </w:r>
      <w:r w:rsidRPr="00E747D1">
        <w:rPr>
          <w:rFonts w:hint="eastAsia"/>
          <w:rtl/>
        </w:rPr>
        <w:t>מדיניות</w:t>
      </w:r>
      <w:r w:rsidRPr="00E747D1">
        <w:rPr>
          <w:rtl/>
        </w:rPr>
        <w:t xml:space="preserve"> </w:t>
      </w:r>
      <w:r w:rsidRPr="00E747D1">
        <w:rPr>
          <w:rFonts w:hint="eastAsia"/>
          <w:rtl/>
        </w:rPr>
        <w:t>מתואמת</w:t>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משרד ראש הממשלה מסר בתשובתו ממאי 2025 כי אין לו הערות על הדוח.</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נציגת משרד החינוך ציינה במאמר האמור</w:t>
      </w:r>
      <w:r w:rsidRPr="00E747D1">
        <w:rPr>
          <w:rStyle w:val="af3"/>
          <w:rtl/>
        </w:rPr>
        <w:footnoteReference w:id="289"/>
      </w:r>
      <w:r w:rsidRPr="00E747D1">
        <w:rPr>
          <w:rFonts w:hint="cs"/>
          <w:rtl/>
        </w:rPr>
        <w:t xml:space="preserve"> כי המלחמה הביאה להכרה בחשיבות טיפוח החוסן והצורך במענים רגשיים-חינוכיים גם בימי שגרה. עוד היא ציינה כי כמה מהתוכניות והפעולות שהוחל להפעילן בתקופת המלחמה ימשיכו לפעול גם בעתיד: קו סיוע רגשי מורחב; </w:t>
      </w:r>
      <w:proofErr w:type="spellStart"/>
      <w:r w:rsidRPr="00E747D1">
        <w:rPr>
          <w:rFonts w:hint="cs"/>
          <w:rtl/>
        </w:rPr>
        <w:t>תוכניות</w:t>
      </w:r>
      <w:proofErr w:type="spellEnd"/>
      <w:r w:rsidRPr="00E747D1">
        <w:rPr>
          <w:rFonts w:hint="cs"/>
          <w:rtl/>
        </w:rPr>
        <w:t xml:space="preserve"> קצרות, ממוקדות ונגישות לקידום החוסן וללמידה רגשית-חברתית; מענים אקולוגיים לשיח רגשי תומך באמצעות המנגנונים החינוכיים במוסדות החינוך; פיתוח מנגנוני מענה רגשי המתבססים על מודעות לטראומה משותפת; טיפוח הקשר עם המבוגרים המשמעותיים; אימוץ העקרונות של ליווי התלמידים השבים ועבודה עם משפחות החטופים וההרוגים וכן מתן ליווי ותמיכה לילדים שהוריהם משרתים בצבא או בכוחות הביטחון.</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קיים מחקר מועט יחסית בכל הנוגע לפגיעה באוכלוסייה האזרחית של מדינות רווחה ושל דמוקרטיה ליברלית בעת מלחמה</w:t>
      </w:r>
      <w:r w:rsidRPr="00E747D1">
        <w:rPr>
          <w:rStyle w:val="af3"/>
          <w:rtl/>
        </w:rPr>
        <w:footnoteReference w:id="290"/>
      </w:r>
      <w:r w:rsidRPr="00E747D1">
        <w:rPr>
          <w:rFonts w:hint="cs"/>
          <w:rtl/>
        </w:rPr>
        <w:t xml:space="preserve">. ההנחה הכללית היא שבמסגרת שקלול התמורות ( </w:t>
      </w:r>
      <w:r w:rsidRPr="00E747D1">
        <w:t>trade -off</w:t>
      </w:r>
      <w:r w:rsidRPr="00E747D1">
        <w:rPr>
          <w:rFonts w:hint="cs"/>
          <w:rtl/>
        </w:rPr>
        <w:t>) בין ההשקעה צבאית לבין השקעה ברווחה, ההוצאה הצבאית תבוא בהכרח על חשבון ההוצאה האזרחית ותביא לפגיעה במערכת הרווחה, והדבר ישפיע על תפקודה ועל יכולתה של מערכת הרווחה למלא כראוי את הצרכים שעולים בעקבות המלחמה</w:t>
      </w:r>
      <w:r w:rsidRPr="00E747D1">
        <w:rPr>
          <w:rStyle w:val="af3"/>
          <w:rtl/>
        </w:rPr>
        <w:footnoteReference w:id="291"/>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אומנם עם תחילת מלחמת </w:t>
      </w:r>
      <w:r w:rsidRPr="00E747D1">
        <w:rPr>
          <w:rtl/>
        </w:rPr>
        <w:t xml:space="preserve">חרבות </w:t>
      </w:r>
      <w:r w:rsidRPr="00E747D1">
        <w:rPr>
          <w:rFonts w:hint="eastAsia"/>
          <w:rtl/>
        </w:rPr>
        <w:t>ברזל</w:t>
      </w:r>
      <w:r w:rsidRPr="00E747D1">
        <w:rPr>
          <w:rFonts w:hint="cs"/>
          <w:rtl/>
        </w:rPr>
        <w:t xml:space="preserve"> קיבל משרד הרווחה תוספת תקציב בסך 247 מיליון ש"ח לתקציב לשנת 2023 וכן התקבלה תוספת של כ-178.5 מיליון ש"ח לתקציב שנת 2024. אולם התוספות שימשו בעיקרן להוצאות של נפגעים במישרין מהמלחמה - כלומר להוצאות על פינוי ממסגרות של אוכלוסיות, בכלל זה אוכלוסיות רווחה, על תוספת תשלום להעסקת</w:t>
      </w:r>
      <w:r w:rsidRPr="00E747D1">
        <w:rPr>
          <w:rFonts w:hint="cs"/>
        </w:rPr>
        <w:t xml:space="preserve"> </w:t>
      </w:r>
      <w:r w:rsidRPr="00E747D1">
        <w:rPr>
          <w:rFonts w:hint="cs"/>
          <w:rtl/>
        </w:rPr>
        <w:t xml:space="preserve">מדריכים ועל תגבור עובדים במסגרות חוץ-ביתיות, על סיוע למשפחות, על סגירת מסגרות יום והחזר השתתפות הורים ועל הקמת מסגרות יום חלופיות במלונות, ותוספות אלה לא יועדו לאוכלוסייה שנזקקה לשירותי הרווחה גם ערב המלחמה.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בחינת ההשפעה התקציבית של מלחמת </w:t>
      </w:r>
      <w:r w:rsidRPr="00E747D1">
        <w:rPr>
          <w:rtl/>
        </w:rPr>
        <w:t xml:space="preserve">חרבות </w:t>
      </w:r>
      <w:r w:rsidRPr="00E747D1">
        <w:rPr>
          <w:rFonts w:hint="eastAsia"/>
          <w:rtl/>
        </w:rPr>
        <w:t>ברזל</w:t>
      </w:r>
      <w:r w:rsidRPr="00E747D1">
        <w:rPr>
          <w:rFonts w:hint="cs"/>
          <w:rtl/>
        </w:rPr>
        <w:t xml:space="preserve"> על אוכלוסיית בני הנוער בסיכון שנמצאים על רצף הסיכון שלא בגין מלחמת </w:t>
      </w:r>
      <w:r w:rsidRPr="00E747D1">
        <w:rPr>
          <w:rtl/>
        </w:rPr>
        <w:t xml:space="preserve">חרבות </w:t>
      </w:r>
      <w:r w:rsidRPr="00E747D1">
        <w:rPr>
          <w:rFonts w:hint="eastAsia"/>
          <w:rtl/>
        </w:rPr>
        <w:t>ברזל</w:t>
      </w:r>
      <w:r w:rsidRPr="00E747D1">
        <w:rPr>
          <w:rFonts w:hint="cs"/>
          <w:rtl/>
        </w:rPr>
        <w:t xml:space="preserve"> ולא בעקבותיה, העלתה כי תקציב הרווחה קוצץ בסעיפים רבים הרלוונטיים לנוער בסיכון: לדוגמה, קוצץ התקציב לכפרים לנוער בסיכון והתקציב לקשר בין נוער חרדי לקהילה.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יצוין כי נוסף על נתון זה, גם בעת שגרה בישראל ההוצאה החברתית נמוכה למדי יחסית למדינות רווחה אחרות בעולם</w:t>
      </w:r>
      <w:r w:rsidRPr="00E747D1">
        <w:rPr>
          <w:rStyle w:val="af3"/>
          <w:rtl/>
        </w:rPr>
        <w:footnoteReference w:id="292"/>
      </w:r>
      <w:r w:rsidRPr="00E747D1">
        <w:rPr>
          <w:rFonts w:hint="cs"/>
          <w:rtl/>
        </w:rPr>
        <w:t xml:space="preserve">. כמו כן, למערכת הרווחה בישראל מצוקות רבות ומגוונות נוספות מלבד </w:t>
      </w:r>
      <w:r w:rsidRPr="00E747D1">
        <w:rPr>
          <w:rFonts w:hint="cs"/>
          <w:rtl/>
        </w:rPr>
        <w:lastRenderedPageBreak/>
        <w:t>ההזנחה התקציבית: מחסור כוח אדם בתחום הרווחה ובפרט מחסור בעבדות סוציאליות וקושי בגיוס אנשי מקצועי</w:t>
      </w:r>
      <w:r w:rsidRPr="00E747D1">
        <w:rPr>
          <w:rStyle w:val="af3"/>
          <w:rtl/>
        </w:rPr>
        <w:footnoteReference w:id="293"/>
      </w:r>
      <w:r w:rsidRPr="00E747D1">
        <w:rPr>
          <w:rFonts w:hint="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מניתוח נתוני השאלונים עולה, כאמור, כי מרביתן המכריע של הרשויות המקומיות שהשיבו על השאלון</w:t>
      </w:r>
      <w:r w:rsidRPr="00E747D1">
        <w:rPr>
          <w:rStyle w:val="af3"/>
          <w:rtl/>
        </w:rPr>
        <w:footnoteReference w:id="294"/>
      </w:r>
      <w:r w:rsidRPr="00E747D1">
        <w:rPr>
          <w:rFonts w:hint="cs"/>
          <w:rtl/>
        </w:rPr>
        <w:t xml:space="preserve"> דיווחו למנהלי המחלקות לשירותים חברתיים כי חלה עלייה במספר בני הנוער בסיכון בעקבות מלחמת </w:t>
      </w:r>
      <w:r w:rsidRPr="00E747D1">
        <w:rPr>
          <w:rtl/>
        </w:rPr>
        <w:t xml:space="preserve">חרבות </w:t>
      </w:r>
      <w:r w:rsidRPr="00E747D1">
        <w:rPr>
          <w:rFonts w:hint="eastAsia"/>
          <w:rtl/>
        </w:rPr>
        <w:t>ברזל</w:t>
      </w:r>
      <w:r w:rsidRPr="00E747D1">
        <w:rPr>
          <w:rFonts w:hint="cs"/>
          <w:rtl/>
        </w:rPr>
        <w:t>, אך כ-93% מהן ציינו כי למועד סיום הביקורת נבצר מהן להעריך את שיעורה של עלייה זו</w:t>
      </w:r>
      <w:r w:rsidRPr="00E747D1">
        <w:rPr>
          <w:rStyle w:val="af3"/>
          <w:rtl/>
        </w:rPr>
        <w:footnoteReference w:id="295"/>
      </w:r>
      <w:r w:rsidRPr="00E747D1">
        <w:rPr>
          <w:rFonts w:hint="cs"/>
          <w:rtl/>
        </w:rPr>
        <w:t xml:space="preserve">. </w:t>
      </w:r>
    </w:p>
    <w:p w:rsidR="00B52032" w:rsidRPr="00E747D1" w:rsidRDefault="00B52032" w:rsidP="00B52032">
      <w:pPr>
        <w:pStyle w:val="a9"/>
        <w:spacing w:line="269" w:lineRule="auto"/>
        <w:rPr>
          <w:rtl/>
        </w:rPr>
      </w:pPr>
    </w:p>
    <w:p w:rsidR="00B52032" w:rsidRDefault="00B52032" w:rsidP="00B52032">
      <w:pPr>
        <w:pStyle w:val="a9"/>
        <w:spacing w:line="269" w:lineRule="auto"/>
        <w:rPr>
          <w:rtl/>
        </w:rPr>
      </w:pPr>
    </w:p>
    <w:p w:rsidR="00B52032" w:rsidRPr="00AF12E6" w:rsidRDefault="00B52032" w:rsidP="00B52032">
      <w:pPr>
        <w:bidi w:val="0"/>
        <w:spacing w:line="240" w:lineRule="auto"/>
        <w:jc w:val="center"/>
        <w:rPr>
          <w:rFonts w:ascii="Calibri" w:eastAsia="Times New Roman" w:hAnsi="Calibri" w:cs="Calibri"/>
          <w:sz w:val="22"/>
          <w:szCs w:val="22"/>
        </w:rPr>
      </w:pPr>
      <w:r>
        <w:rPr>
          <w:rFonts w:ascii="Calibri" w:eastAsia="Times New Roman" w:hAnsi="Calibri" w:cs="Calibri"/>
          <w:noProof/>
          <w:sz w:val="22"/>
          <w:szCs w:val="22"/>
        </w:rPr>
        <w:drawing>
          <wp:inline distT="0" distB="0" distL="0" distR="0" wp14:anchorId="5382B974" wp14:editId="59116776">
            <wp:extent cx="5218430" cy="2004641"/>
            <wp:effectExtent l="0" t="0" r="1270" b="0"/>
            <wp:docPr id="22" name="תמונה 22" descr="מתוך 43 הרשויות שהשיבו על השאלון דיווחו שלא הבחינו בעלייה במספר בני הנוער בסיכון. מניתוח השאלון עלה כלהלן:&#10;• רשויות בדרום ובצפון (אזורי עימות) נטו יותר לדווח על עלייה במספר בני הנוער בסיכון.&#10;• רבות מהרשויות מציינות שההשפעות של המלחמה על בני הנוער עדיין מתגבשות.&#10;• לפי ההערכות צפוי גידול נוסף במספר בני הנוער בסיכון עם חזרת אנשי המילואים.&#10;• השפעות המלחמה על בני הנוער דומות להשפעות הקורונה עליהם כפי שנצפו לאחר תום המגפ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13921" cy="2041324"/>
                    </a:xfrm>
                    <a:prstGeom prst="rect">
                      <a:avLst/>
                    </a:prstGeom>
                    <a:noFill/>
                    <a:ln>
                      <a:noFill/>
                    </a:ln>
                  </pic:spPr>
                </pic:pic>
              </a:graphicData>
            </a:graphic>
          </wp:inline>
        </w:drawing>
      </w:r>
    </w:p>
    <w:p w:rsidR="00B52032" w:rsidRPr="00AF12E6" w:rsidRDefault="00B52032" w:rsidP="00B52032">
      <w:pPr>
        <w:rPr>
          <w:rtl/>
        </w:rPr>
      </w:pPr>
    </w:p>
    <w:p w:rsidR="00B52032" w:rsidRPr="00E747D1" w:rsidRDefault="00B52032" w:rsidP="00B52032">
      <w:pPr>
        <w:spacing w:line="269" w:lineRule="auto"/>
        <w:rPr>
          <w:rtl/>
        </w:rPr>
      </w:pPr>
      <w:r w:rsidRPr="00E747D1">
        <w:rPr>
          <w:rFonts w:hint="cs"/>
          <w:rtl/>
        </w:rPr>
        <w:t>ברשויות הערביות עלו תובנות ייחודיות: הושם בהן דגש על מצוקה כלכלית כגורם סיכון ייחודי בעת המלחמה; הועלה הקושי במניעת מעורבות של בני נוער בפשיעה ובאיתור בני נוער שכבר היו מעורבים בכך; וכן צוין המחסור בכוח אדם מקצועי דובר ערבית. ברשויות החרדיות הודגשו קשיים הנובעים מסגירת מסגרות לימוד (ישיבות) ומהשפעתן על בני הנוער. בשני המגזרים עלה הצורך בהתאמה תרבותית של המענים. עם זאת, בשל היותו של המדגם קטן, יש להתייחס לתובנות אלו בזהירות</w:t>
      </w:r>
      <w:r w:rsidRPr="00E747D1">
        <w:rPr>
          <w:rStyle w:val="af3"/>
          <w:rtl/>
        </w:rPr>
        <w:footnoteReference w:id="296"/>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מדיווחי השאלון עולה תמונת מצב לפיה השפעות המלחמה ביחס לבני הנוער עדיין מתגבשות וצפויות לגדול.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על שירותי הרווחה להיערך לגידול נוסף הצפוי בנוגע למספר בני הנוער בסיכון בעקבות מלחמת </w:t>
      </w:r>
      <w:r w:rsidRPr="00E747D1">
        <w:rPr>
          <w:b/>
          <w:bCs/>
          <w:rtl/>
        </w:rPr>
        <w:t xml:space="preserve">חרבות </w:t>
      </w:r>
      <w:r w:rsidRPr="00E747D1">
        <w:rPr>
          <w:rFonts w:hint="eastAsia"/>
          <w:b/>
          <w:bCs/>
          <w:rtl/>
        </w:rPr>
        <w:t>ברזל</w:t>
      </w:r>
      <w:r w:rsidRPr="00E747D1">
        <w:rPr>
          <w:b/>
          <w:bCs/>
          <w:rtl/>
        </w:rPr>
        <w:t>.</w:t>
      </w:r>
    </w:p>
    <w:p w:rsidR="00B52032" w:rsidRPr="00E747D1" w:rsidRDefault="00B52032" w:rsidP="00B52032">
      <w:pPr>
        <w:spacing w:line="269" w:lineRule="auto"/>
        <w:rPr>
          <w:rtl/>
        </w:rPr>
      </w:pPr>
    </w:p>
    <w:p w:rsidR="00745F4F" w:rsidRDefault="00745F4F">
      <w:pPr>
        <w:bidi w:val="0"/>
        <w:spacing w:after="200" w:line="276" w:lineRule="auto"/>
        <w:rPr>
          <w:rFonts w:eastAsiaTheme="majorEastAsia"/>
          <w:bCs/>
          <w:szCs w:val="28"/>
          <w:rtl/>
        </w:rPr>
      </w:pPr>
      <w:r>
        <w:rPr>
          <w:rtl/>
        </w:rPr>
        <w:br w:type="page"/>
      </w:r>
    </w:p>
    <w:p w:rsidR="00B52032" w:rsidRDefault="00B52032" w:rsidP="00B52032">
      <w:pPr>
        <w:pStyle w:val="31"/>
        <w:spacing w:before="0" w:line="269" w:lineRule="auto"/>
        <w:rPr>
          <w:rtl/>
        </w:rPr>
      </w:pPr>
      <w:r w:rsidRPr="00E747D1">
        <w:rPr>
          <w:rFonts w:hint="cs"/>
          <w:rtl/>
        </w:rPr>
        <w:lastRenderedPageBreak/>
        <w:t xml:space="preserve">השימוש במענים שניתנים על ידי משרד הרווחה </w:t>
      </w:r>
    </w:p>
    <w:p w:rsidR="00B52032" w:rsidRDefault="00B52032" w:rsidP="00B52032">
      <w:pPr>
        <w:rPr>
          <w:rtl/>
        </w:rPr>
      </w:pPr>
    </w:p>
    <w:p w:rsidR="00B52032" w:rsidRPr="00BD0425" w:rsidRDefault="00B52032" w:rsidP="00B52032">
      <w:pPr>
        <w:bidi w:val="0"/>
        <w:spacing w:line="240" w:lineRule="auto"/>
        <w:jc w:val="left"/>
        <w:rPr>
          <w:rFonts w:ascii="Calibri" w:eastAsia="Times New Roman" w:hAnsi="Calibri" w:cs="Calibri"/>
          <w:sz w:val="22"/>
          <w:szCs w:val="22"/>
        </w:rPr>
      </w:pPr>
      <w:r>
        <w:rPr>
          <w:rFonts w:ascii="Calibri" w:eastAsia="Times New Roman" w:hAnsi="Calibri" w:cs="Calibri"/>
          <w:noProof/>
          <w:sz w:val="22"/>
          <w:szCs w:val="22"/>
        </w:rPr>
        <w:drawing>
          <wp:inline distT="0" distB="0" distL="0" distR="0" wp14:anchorId="0BBB0F49" wp14:editId="224608D6">
            <wp:extent cx="5142865" cy="1428750"/>
            <wp:effectExtent l="0" t="0" r="635" b="0"/>
            <wp:docPr id="23" name="תמונה 23" descr="מנהלי מחלקות חינוך ציינו בשאלון כי לנוכח האתגרים העכשוויים, כמו מלחמת חרבות ברזל והשפעות הקורונה, הדרישה היא לא רק להגדלת היקף הטיפולים הפרטניים אלא גם להרחבת מגוון המענים הרגשיים, ובכלל זה טיפול קבוצתי, אבחונים והתערבויות מותאמות משבר ומושם דגש מיוחד על הצורך בהנגשת טיפול פסיכולוגי ורגשי בתוך מסגרות החינוך עצמן. מנהלי מחלקות החינוך ציינו כי לנוכח המלחמה הרשות מספקת שישה מענים עיקריים: (א) מענים טיפוליים רגשיים (70%); (ב) תמיכה במערכת החינוכית(45%); (ג) עבודה עם משפחות (40%); (ד) מענים קהילתיים (35%); (ה) סנכרון בין מערכתי (30%); (ו) מענים ייעודיים חדשים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2865" cy="1428750"/>
                    </a:xfrm>
                    <a:prstGeom prst="rect">
                      <a:avLst/>
                    </a:prstGeom>
                    <a:noFill/>
                  </pic:spPr>
                </pic:pic>
              </a:graphicData>
            </a:graphic>
          </wp:inline>
        </w:drawing>
      </w:r>
    </w:p>
    <w:p w:rsidR="00B52032" w:rsidRPr="004C2D15" w:rsidRDefault="00B52032" w:rsidP="00B52032">
      <w:pPr>
        <w:bidi w:val="0"/>
        <w:spacing w:line="240" w:lineRule="auto"/>
        <w:jc w:val="center"/>
        <w:rPr>
          <w:rFonts w:ascii="Calibri" w:eastAsia="Times New Roman" w:hAnsi="Calibri" w:cs="Calibri"/>
          <w:sz w:val="22"/>
          <w:szCs w:val="22"/>
        </w:rPr>
      </w:pPr>
    </w:p>
    <w:p w:rsidR="00B52032" w:rsidRPr="00E747D1" w:rsidRDefault="00B52032" w:rsidP="00B52032">
      <w:pPr>
        <w:spacing w:line="269" w:lineRule="auto"/>
        <w:rPr>
          <w:rtl/>
        </w:rPr>
      </w:pPr>
      <w:r w:rsidRPr="00E747D1">
        <w:rPr>
          <w:rFonts w:hint="cs"/>
          <w:rtl/>
        </w:rPr>
        <w:t xml:space="preserve">בין התשובות שצוינו נמנו הרחבת שעות ההערכה בנושא אובדנות; פתיחת יחידת </w:t>
      </w:r>
      <w:r w:rsidRPr="00E747D1">
        <w:rPr>
          <w:rFonts w:hint="cs"/>
        </w:rPr>
        <w:t>CBT</w:t>
      </w:r>
      <w:r w:rsidRPr="00E747D1">
        <w:rPr>
          <w:rFonts w:hint="cs"/>
          <w:rtl/>
        </w:rPr>
        <w:t xml:space="preserve"> למתן מענה על חרדות; הגדלת מספרן של שעות הטיפול הפרטני, המשפחתי והקבוצתי </w:t>
      </w:r>
      <w:proofErr w:type="spellStart"/>
      <w:r w:rsidRPr="00E747D1">
        <w:rPr>
          <w:rFonts w:hint="cs"/>
          <w:rtl/>
        </w:rPr>
        <w:t>בשפ"ח</w:t>
      </w:r>
      <w:proofErr w:type="spellEnd"/>
      <w:r w:rsidRPr="00E747D1">
        <w:rPr>
          <w:rFonts w:hint="cs"/>
          <w:rtl/>
        </w:rPr>
        <w:t>; קיום מפגשי הכשרה לצוותים החינוכיים לקבלת כלים להתמודדות. בין הכלים החדשים שציינו הרשויות: פתיחת "קו חם" - מענה מקוון וטלפוני להתייעצות, הוספת משרה חדשה לתקן - משרת מנהלת מחלקה לנוער בסיכון, הקמת פורום נוער בסיכון.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מהתשובות על השאלון עלה כי רשויות גדולות נבדלו מרשויות קטנות בכך שהייתה להן היכולת לספק מענים לנוער בסיכון, וכי רבות מהרשויות מתמקדות בחיזוק המענים הקיימים, אולם אין בהן מענים חדשים או שהם בשלבי גיבוש.</w:t>
      </w:r>
    </w:p>
    <w:p w:rsidR="00B52032" w:rsidRPr="00E747D1" w:rsidRDefault="00B52032" w:rsidP="00B52032">
      <w:pPr>
        <w:spacing w:line="269" w:lineRule="auto"/>
        <w:rPr>
          <w:b/>
          <w:bCs/>
          <w:rtl/>
        </w:rPr>
      </w:pPr>
      <w:r w:rsidRPr="00E747D1">
        <w:rPr>
          <w:rFonts w:hint="eastAsia"/>
          <w:b/>
          <w:bCs/>
          <w:rtl/>
        </w:rPr>
        <w:t>נמצא</w:t>
      </w:r>
      <w:r w:rsidRPr="00E747D1">
        <w:rPr>
          <w:b/>
          <w:bCs/>
          <w:rtl/>
        </w:rPr>
        <w:t xml:space="preserve"> כי </w:t>
      </w:r>
      <w:r w:rsidRPr="00E747D1">
        <w:rPr>
          <w:rFonts w:hint="eastAsia"/>
          <w:b/>
          <w:bCs/>
          <w:rtl/>
        </w:rPr>
        <w:t>משרד</w:t>
      </w:r>
      <w:r w:rsidRPr="00E747D1">
        <w:rPr>
          <w:b/>
          <w:bCs/>
          <w:rtl/>
        </w:rPr>
        <w:t xml:space="preserve"> </w:t>
      </w:r>
      <w:r w:rsidRPr="00E747D1">
        <w:rPr>
          <w:rFonts w:hint="eastAsia"/>
          <w:b/>
          <w:bCs/>
          <w:rtl/>
        </w:rPr>
        <w:t>הרווחה</w:t>
      </w:r>
      <w:r w:rsidRPr="00E747D1">
        <w:rPr>
          <w:b/>
          <w:bCs/>
          <w:rtl/>
        </w:rPr>
        <w:t xml:space="preserve"> </w:t>
      </w:r>
      <w:r w:rsidRPr="00E747D1">
        <w:rPr>
          <w:rFonts w:hint="eastAsia"/>
          <w:b/>
          <w:bCs/>
          <w:rtl/>
        </w:rPr>
        <w:t>לא</w:t>
      </w:r>
      <w:r w:rsidRPr="00E747D1">
        <w:rPr>
          <w:b/>
          <w:bCs/>
          <w:rtl/>
        </w:rPr>
        <w:t xml:space="preserve"> </w:t>
      </w:r>
      <w:r w:rsidRPr="00E747D1">
        <w:rPr>
          <w:rFonts w:hint="eastAsia"/>
          <w:b/>
          <w:bCs/>
          <w:rtl/>
        </w:rPr>
        <w:t>הנחה</w:t>
      </w:r>
      <w:r w:rsidRPr="00E747D1">
        <w:rPr>
          <w:b/>
          <w:bCs/>
          <w:rtl/>
        </w:rPr>
        <w:t xml:space="preserve"> </w:t>
      </w:r>
      <w:r w:rsidRPr="00E747D1">
        <w:rPr>
          <w:rFonts w:hint="eastAsia"/>
          <w:b/>
          <w:bCs/>
          <w:rtl/>
        </w:rPr>
        <w:t>את</w:t>
      </w:r>
      <w:r w:rsidRPr="00E747D1">
        <w:rPr>
          <w:b/>
          <w:bCs/>
          <w:rtl/>
        </w:rPr>
        <w:t xml:space="preserve"> </w:t>
      </w:r>
      <w:r w:rsidRPr="00E747D1">
        <w:rPr>
          <w:rFonts w:hint="eastAsia"/>
          <w:b/>
          <w:bCs/>
          <w:rtl/>
        </w:rPr>
        <w:t>הרשויות</w:t>
      </w:r>
      <w:r w:rsidRPr="00E747D1">
        <w:rPr>
          <w:b/>
          <w:bCs/>
          <w:rtl/>
        </w:rPr>
        <w:t xml:space="preserve"> </w:t>
      </w:r>
      <w:r w:rsidRPr="00E747D1">
        <w:rPr>
          <w:rFonts w:hint="eastAsia"/>
          <w:b/>
          <w:bCs/>
          <w:rtl/>
        </w:rPr>
        <w:t>לאסוף</w:t>
      </w:r>
      <w:r w:rsidRPr="00E747D1">
        <w:rPr>
          <w:b/>
          <w:bCs/>
          <w:rtl/>
        </w:rPr>
        <w:t xml:space="preserve"> </w:t>
      </w:r>
      <w:r w:rsidRPr="00E747D1">
        <w:rPr>
          <w:rFonts w:hint="eastAsia"/>
          <w:b/>
          <w:bCs/>
          <w:rtl/>
        </w:rPr>
        <w:t>מידע</w:t>
      </w:r>
      <w:r w:rsidRPr="00E747D1">
        <w:rPr>
          <w:b/>
          <w:bCs/>
          <w:rtl/>
        </w:rPr>
        <w:t xml:space="preserve"> </w:t>
      </w:r>
      <w:r w:rsidRPr="00E747D1">
        <w:rPr>
          <w:rFonts w:hint="eastAsia"/>
          <w:b/>
          <w:bCs/>
          <w:rtl/>
        </w:rPr>
        <w:t>ביחס</w:t>
      </w:r>
      <w:r w:rsidRPr="00E747D1">
        <w:rPr>
          <w:b/>
          <w:bCs/>
          <w:rtl/>
        </w:rPr>
        <w:t xml:space="preserve"> </w:t>
      </w:r>
      <w:r w:rsidRPr="00E747D1">
        <w:rPr>
          <w:rFonts w:hint="eastAsia"/>
          <w:b/>
          <w:bCs/>
          <w:rtl/>
        </w:rPr>
        <w:t>לשינויים</w:t>
      </w:r>
      <w:r w:rsidRPr="00E747D1">
        <w:rPr>
          <w:b/>
          <w:bCs/>
          <w:rtl/>
        </w:rPr>
        <w:t xml:space="preserve"> </w:t>
      </w:r>
      <w:r w:rsidRPr="00E747D1">
        <w:rPr>
          <w:rFonts w:hint="eastAsia"/>
          <w:b/>
          <w:bCs/>
          <w:rtl/>
        </w:rPr>
        <w:t>בצורכי</w:t>
      </w:r>
      <w:r w:rsidRPr="00E747D1">
        <w:rPr>
          <w:b/>
          <w:bCs/>
          <w:rtl/>
        </w:rPr>
        <w:t xml:space="preserve"> </w:t>
      </w:r>
      <w:r w:rsidRPr="00E747D1">
        <w:rPr>
          <w:rFonts w:hint="eastAsia"/>
          <w:b/>
          <w:bCs/>
          <w:rtl/>
        </w:rPr>
        <w:t>אוכלוסיית</w:t>
      </w:r>
      <w:r w:rsidRPr="00E747D1">
        <w:rPr>
          <w:b/>
          <w:bCs/>
          <w:rtl/>
        </w:rPr>
        <w:t xml:space="preserve"> </w:t>
      </w:r>
      <w:r w:rsidRPr="00E747D1">
        <w:rPr>
          <w:rFonts w:hint="eastAsia"/>
          <w:b/>
          <w:bCs/>
          <w:rtl/>
        </w:rPr>
        <w:t>הנוער</w:t>
      </w:r>
      <w:r w:rsidRPr="00E747D1">
        <w:rPr>
          <w:b/>
          <w:bCs/>
          <w:rtl/>
        </w:rPr>
        <w:t xml:space="preserve"> בעת חירום, ו</w:t>
      </w:r>
      <w:r w:rsidRPr="00E747D1">
        <w:rPr>
          <w:rFonts w:hint="eastAsia"/>
          <w:b/>
          <w:bCs/>
          <w:rtl/>
        </w:rPr>
        <w:t>לא</w:t>
      </w:r>
      <w:r w:rsidRPr="00E747D1">
        <w:rPr>
          <w:b/>
          <w:bCs/>
          <w:rtl/>
        </w:rPr>
        <w:t xml:space="preserve"> </w:t>
      </w:r>
      <w:r w:rsidRPr="00E747D1">
        <w:rPr>
          <w:rFonts w:hint="eastAsia"/>
          <w:b/>
          <w:bCs/>
          <w:rtl/>
        </w:rPr>
        <w:t>גובשה</w:t>
      </w:r>
      <w:r w:rsidRPr="00E747D1">
        <w:rPr>
          <w:b/>
          <w:bCs/>
          <w:rtl/>
        </w:rPr>
        <w:t xml:space="preserve"> </w:t>
      </w:r>
      <w:r w:rsidRPr="00E747D1">
        <w:rPr>
          <w:rFonts w:hint="eastAsia"/>
          <w:b/>
          <w:bCs/>
          <w:rtl/>
        </w:rPr>
        <w:t>מדיניות</w:t>
      </w:r>
      <w:r w:rsidRPr="00E747D1">
        <w:rPr>
          <w:b/>
          <w:bCs/>
          <w:rtl/>
        </w:rPr>
        <w:t xml:space="preserve"> </w:t>
      </w:r>
      <w:r w:rsidRPr="00E747D1">
        <w:rPr>
          <w:rFonts w:hint="eastAsia"/>
          <w:b/>
          <w:bCs/>
          <w:rtl/>
        </w:rPr>
        <w:t>של</w:t>
      </w:r>
      <w:r w:rsidRPr="00E747D1">
        <w:rPr>
          <w:b/>
          <w:bCs/>
          <w:rtl/>
        </w:rPr>
        <w:t xml:space="preserve"> </w:t>
      </w:r>
      <w:r w:rsidRPr="00E747D1">
        <w:rPr>
          <w:rFonts w:hint="eastAsia"/>
          <w:b/>
          <w:bCs/>
          <w:rtl/>
        </w:rPr>
        <w:t>התנהלות</w:t>
      </w:r>
      <w:r w:rsidRPr="00E747D1">
        <w:rPr>
          <w:b/>
          <w:bCs/>
          <w:rtl/>
        </w:rPr>
        <w:t xml:space="preserve"> </w:t>
      </w:r>
      <w:r w:rsidRPr="00E747D1">
        <w:rPr>
          <w:rFonts w:hint="eastAsia"/>
          <w:b/>
          <w:bCs/>
          <w:rtl/>
        </w:rPr>
        <w:t>רווחה</w:t>
      </w:r>
      <w:r w:rsidRPr="00E747D1">
        <w:rPr>
          <w:b/>
          <w:bCs/>
          <w:rtl/>
        </w:rPr>
        <w:t xml:space="preserve"> </w:t>
      </w:r>
      <w:r w:rsidRPr="00E747D1">
        <w:rPr>
          <w:rFonts w:hint="eastAsia"/>
          <w:b/>
          <w:bCs/>
          <w:rtl/>
        </w:rPr>
        <w:t>בעת</w:t>
      </w:r>
      <w:r w:rsidRPr="00E747D1">
        <w:rPr>
          <w:b/>
          <w:bCs/>
          <w:rtl/>
        </w:rPr>
        <w:t xml:space="preserve"> </w:t>
      </w:r>
      <w:r w:rsidRPr="00E747D1">
        <w:rPr>
          <w:rFonts w:hint="eastAsia"/>
          <w:b/>
          <w:bCs/>
          <w:rtl/>
        </w:rPr>
        <w:t>חירום</w:t>
      </w:r>
      <w:r w:rsidRPr="00E747D1">
        <w:rPr>
          <w:b/>
          <w:bCs/>
          <w:rtl/>
        </w:rPr>
        <w:t xml:space="preserve"> </w:t>
      </w:r>
      <w:r w:rsidRPr="00E747D1">
        <w:rPr>
          <w:rFonts w:hint="eastAsia"/>
          <w:b/>
          <w:bCs/>
          <w:rtl/>
        </w:rPr>
        <w:t>ביחס</w:t>
      </w:r>
      <w:r w:rsidRPr="00E747D1">
        <w:rPr>
          <w:b/>
          <w:bCs/>
          <w:rtl/>
        </w:rPr>
        <w:t xml:space="preserve"> </w:t>
      </w:r>
      <w:r w:rsidRPr="00E747D1">
        <w:rPr>
          <w:rFonts w:hint="eastAsia"/>
          <w:b/>
          <w:bCs/>
          <w:rtl/>
        </w:rPr>
        <w:t>לאוכלוסיית</w:t>
      </w:r>
      <w:r w:rsidRPr="00E747D1">
        <w:rPr>
          <w:b/>
          <w:bCs/>
          <w:rtl/>
        </w:rPr>
        <w:t xml:space="preserve"> </w:t>
      </w:r>
      <w:r w:rsidRPr="00E747D1">
        <w:rPr>
          <w:rFonts w:hint="eastAsia"/>
          <w:b/>
          <w:bCs/>
          <w:rtl/>
        </w:rPr>
        <w:t>הנוער</w:t>
      </w:r>
      <w:r w:rsidRPr="00E747D1">
        <w:rPr>
          <w:b/>
          <w:bCs/>
          <w:rtl/>
        </w:rPr>
        <w:t xml:space="preserve"> שלא חוותה פגיעה במישרין </w:t>
      </w:r>
      <w:r w:rsidRPr="00E747D1">
        <w:rPr>
          <w:rFonts w:hint="eastAsia"/>
          <w:b/>
          <w:bCs/>
          <w:rtl/>
        </w:rPr>
        <w:t>בעקבות</w:t>
      </w:r>
      <w:r w:rsidRPr="00E747D1">
        <w:rPr>
          <w:b/>
          <w:bCs/>
          <w:rtl/>
        </w:rPr>
        <w:t xml:space="preserve"> </w:t>
      </w:r>
      <w:r w:rsidRPr="00E747D1">
        <w:rPr>
          <w:rFonts w:hint="eastAsia"/>
          <w:b/>
          <w:bCs/>
          <w:rtl/>
        </w:rPr>
        <w:t>המלחמה</w:t>
      </w:r>
      <w:r w:rsidRPr="00E747D1">
        <w:rPr>
          <w:b/>
          <w:bCs/>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מומלץ כי משרד הרווחה יגבש מדיניות של התנהלות רווחה בעת חירום גם ביחס לאוכלוסייה שלא חוותה פגיעה במישרין בעקבות המלחמה וינחה את הרשויות המקומיות כיצד לאסוף מידע ולמפותו וכיצד להיענות לשינויים בצורכי האוכלוסייה, תוך שימת לב מיוחדת לאוכלוסיות מגוונות.</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כמו כן, מומלץ כי בעת חירום הרשויות המקומיות יאספו בזמן אמת נתונים על הצרכים המשתנים של האוכלוסייה, יתייגו את הפניות שבוצעו עקב מצב החירום ויאפיינו אותן, יבחנו מגמות של צרכים ומענים - ינסו להיענות לפניות בהקדם וכן יבחנו את מידת השיפור בהיצע השירותים ואת טיבם, כדי שיוכלו לתת מענה מהיר והולם למצוקות ולצרכים המשתנים.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מנהלי מחלקות החינוך והרווחה ברשויות שנבדקו ציינו כי מאחר שבמועד הביקורת המלחמה טרם הסתיימה, עדיין מוקדם מכדי לסכם מגמות ולהעריך את השפעות המלחמה, וכי הרשויות עדיין לא נחשפו לכל ההשפעות הללו.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אשר לסוגי הסיכונים שנוספו בעקבות המלחמה, מנהלי המחלקות לשירותי חברתיים ברשויות מנו במענה על השאלון את הסיכונים האלה: מצוקה רגשית של בני נוער בעקבות נפילת בת משפחה או חברים במסיבות </w:t>
      </w:r>
      <w:proofErr w:type="spellStart"/>
      <w:r w:rsidRPr="00E747D1">
        <w:rPr>
          <w:rFonts w:hint="cs"/>
          <w:rtl/>
        </w:rPr>
        <w:t>הנובה</w:t>
      </w:r>
      <w:proofErr w:type="spellEnd"/>
      <w:r w:rsidRPr="00E747D1">
        <w:rPr>
          <w:rFonts w:hint="cs"/>
          <w:rtl/>
        </w:rPr>
        <w:t xml:space="preserve"> ובמלחמה, משברים בעקבות העתקת מקום המגורים, החמרה בבעיות נפשיות, חרדות בעקבות משבר כלכלי של ההורים, ירידה בנוכחות במסגרות, עלייה בשיעורי הנשירה ועלייה במספרי האשפוזים במוסדות לבריאות הנפש, היעדר מסגרות חוץ-ביתיות</w:t>
      </w:r>
      <w:r w:rsidRPr="00E747D1">
        <w:rPr>
          <w:rStyle w:val="af3"/>
          <w:rtl/>
        </w:rPr>
        <w:footnoteReference w:id="297"/>
      </w:r>
      <w:r w:rsidRPr="00E747D1">
        <w:rPr>
          <w:rFonts w:hint="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bookmarkStart w:id="105" w:name="_Hlk193782115"/>
      <w:proofErr w:type="spellStart"/>
      <w:r w:rsidRPr="00E747D1">
        <w:rPr>
          <w:rFonts w:hint="cs"/>
          <w:rtl/>
        </w:rPr>
        <w:t>העו"ס</w:t>
      </w:r>
      <w:proofErr w:type="spellEnd"/>
      <w:r w:rsidRPr="00E747D1">
        <w:rPr>
          <w:rFonts w:hint="cs"/>
          <w:rtl/>
        </w:rPr>
        <w:t xml:space="preserve"> בעיריית </w:t>
      </w:r>
      <w:r w:rsidRPr="00E747D1">
        <w:rPr>
          <w:rFonts w:hint="cs"/>
          <w:b/>
          <w:bCs/>
          <w:rtl/>
        </w:rPr>
        <w:t>רמלה</w:t>
      </w:r>
      <w:r w:rsidRPr="00E747D1">
        <w:rPr>
          <w:rFonts w:hint="cs"/>
          <w:rtl/>
        </w:rPr>
        <w:t xml:space="preserve"> ציינה </w:t>
      </w:r>
      <w:r w:rsidRPr="00E747D1">
        <w:rPr>
          <w:rFonts w:hint="eastAsia"/>
          <w:rtl/>
        </w:rPr>
        <w:t>בפגישה</w:t>
      </w:r>
      <w:r w:rsidRPr="00E747D1">
        <w:rPr>
          <w:rtl/>
        </w:rPr>
        <w:t xml:space="preserve"> </w:t>
      </w:r>
      <w:r w:rsidRPr="00E747D1">
        <w:rPr>
          <w:rFonts w:hint="eastAsia"/>
          <w:rtl/>
        </w:rPr>
        <w:t>עם</w:t>
      </w:r>
      <w:r w:rsidRPr="00E747D1">
        <w:rPr>
          <w:rtl/>
        </w:rPr>
        <w:t xml:space="preserve"> </w:t>
      </w:r>
      <w:r w:rsidRPr="00E747D1">
        <w:rPr>
          <w:rFonts w:hint="eastAsia"/>
          <w:rtl/>
        </w:rPr>
        <w:t>צוות</w:t>
      </w:r>
      <w:r w:rsidRPr="00E747D1">
        <w:rPr>
          <w:rtl/>
        </w:rPr>
        <w:t xml:space="preserve"> </w:t>
      </w:r>
      <w:r w:rsidRPr="00E747D1">
        <w:rPr>
          <w:rFonts w:hint="eastAsia"/>
          <w:rtl/>
        </w:rPr>
        <w:t>הביקורת</w:t>
      </w:r>
      <w:r w:rsidRPr="00E747D1">
        <w:rPr>
          <w:rtl/>
        </w:rPr>
        <w:t xml:space="preserve"> בספטמבר 2024 </w:t>
      </w:r>
      <w:r w:rsidRPr="00E747D1">
        <w:rPr>
          <w:rFonts w:hint="eastAsia"/>
          <w:rtl/>
        </w:rPr>
        <w:t>כי</w:t>
      </w:r>
      <w:r w:rsidRPr="00E747D1">
        <w:rPr>
          <w:rFonts w:hint="cs"/>
          <w:rtl/>
        </w:rPr>
        <w:t xml:space="preserve"> הדיווחים בכלי התקשורת על חטופות שעברו פגיעות מיניות היו טריגר שזמן קצר בעקבותיו נמסרו דיווחים על פגיעות מיניות, וייתכן שאף היו טריגר לפגיעות עצמן. </w:t>
      </w:r>
      <w:bookmarkEnd w:id="105"/>
      <w:r w:rsidRPr="00E747D1">
        <w:rPr>
          <w:rFonts w:hint="cs"/>
          <w:rtl/>
        </w:rPr>
        <w:t xml:space="preserve">בשבוע שבו הייתה עדות ראשונה על פגיעה מינית בחטופות נרשמו שש פניות בנושא פגיעות מיניות, שחלקן אירעו לפני שבעה באוקטובר 2023. ככל הנראה נוצר מעגל נוסף של פגיעות - החשיפה בתקשורת גורמת לחשיפת צלקות של הקורבנות, </w:t>
      </w:r>
      <w:r w:rsidRPr="00E747D1">
        <w:rPr>
          <w:rFonts w:hint="cs"/>
          <w:rtl/>
        </w:rPr>
        <w:lastRenderedPageBreak/>
        <w:t xml:space="preserve">וכך קורבנות רבות של פגיעות מיניות מרגישות מוצפות לנוכח העדויות, הסרטונים והכתבות וחוות בגינם פגיעה משנית, מאחר שהטראומה מתעוררת בהן מחדש, מציפה חרדות וקשיי תפקוד. </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מדוח פיקוח מחוז מרכז מסוף אוקטובר 2023 עולה כי "בעקבות המצב הביטחוני במדינה, פעילות המועדון [של נערות ערביות ב</w:t>
      </w:r>
      <w:r w:rsidRPr="00E747D1">
        <w:rPr>
          <w:rFonts w:hint="cs"/>
          <w:b/>
          <w:bCs/>
          <w:rtl/>
        </w:rPr>
        <w:t>רמלה</w:t>
      </w:r>
      <w:r w:rsidRPr="00E747D1">
        <w:rPr>
          <w:rFonts w:hint="cs"/>
          <w:rtl/>
        </w:rPr>
        <w:t>] בשבועות האחרונים התקיימה בזום", וכי לאחר מחשבה משותפת הוחלט על המשך פעילות בזום "עקב הקושי של הנערות להגיע למועדון בשלוחה. קיים קושי לקיים פעילות פרונטלית במתנ"ס עקב חששות של הנערות והצוות אשר נובעים גם ממצב הביטחון האישי בשכונה".</w:t>
      </w:r>
    </w:p>
    <w:p w:rsidR="00B52032" w:rsidRPr="00E747D1" w:rsidRDefault="00B52032" w:rsidP="00B52032">
      <w:pPr>
        <w:pStyle w:val="a9"/>
        <w:spacing w:line="269" w:lineRule="auto"/>
        <w:rPr>
          <w:rtl/>
        </w:rPr>
      </w:pPr>
    </w:p>
    <w:p w:rsidR="00B52032" w:rsidRPr="00E747D1" w:rsidRDefault="00B52032" w:rsidP="00B52032">
      <w:pPr>
        <w:spacing w:line="269" w:lineRule="auto"/>
        <w:rPr>
          <w:rtl/>
        </w:rPr>
      </w:pPr>
      <w:r w:rsidRPr="00E747D1">
        <w:rPr>
          <w:rFonts w:hint="cs"/>
          <w:rtl/>
        </w:rPr>
        <w:t xml:space="preserve">בעיריית </w:t>
      </w:r>
      <w:r w:rsidRPr="00E747D1">
        <w:rPr>
          <w:rFonts w:hint="cs"/>
          <w:b/>
          <w:bCs/>
          <w:rtl/>
        </w:rPr>
        <w:t>קריית מוצקין</w:t>
      </w:r>
      <w:r w:rsidRPr="00E747D1">
        <w:rPr>
          <w:rFonts w:hint="cs"/>
          <w:rtl/>
        </w:rPr>
        <w:t xml:space="preserve"> דווח בנובמבר 2024 על עלייה במקרי דיכאון וחרדות מראשית המלחמה. בעיריית </w:t>
      </w:r>
      <w:r w:rsidRPr="00E747D1">
        <w:rPr>
          <w:rFonts w:hint="eastAsia"/>
          <w:b/>
          <w:bCs/>
          <w:rtl/>
        </w:rPr>
        <w:t>קריית</w:t>
      </w:r>
      <w:r w:rsidRPr="00E747D1">
        <w:rPr>
          <w:b/>
          <w:bCs/>
          <w:rtl/>
        </w:rPr>
        <w:t xml:space="preserve"> </w:t>
      </w:r>
      <w:r w:rsidRPr="00E747D1">
        <w:rPr>
          <w:rFonts w:hint="eastAsia"/>
          <w:b/>
          <w:bCs/>
          <w:rtl/>
        </w:rPr>
        <w:t>גת</w:t>
      </w:r>
      <w:r w:rsidRPr="00E747D1">
        <w:rPr>
          <w:rFonts w:hint="cs"/>
          <w:rtl/>
        </w:rPr>
        <w:t xml:space="preserve"> ציינה מנהלת מחלקת </w:t>
      </w:r>
      <w:proofErr w:type="spellStart"/>
      <w:r w:rsidRPr="00E747D1">
        <w:rPr>
          <w:rFonts w:hint="cs"/>
          <w:rtl/>
        </w:rPr>
        <w:t>נוצ"ץ</w:t>
      </w:r>
      <w:proofErr w:type="spellEnd"/>
      <w:r w:rsidRPr="00E747D1">
        <w:rPr>
          <w:rFonts w:hint="cs"/>
          <w:rtl/>
        </w:rPr>
        <w:t xml:space="preserve"> בנובמבר 2024 כי רבים מבני הנוער נחשפו לסרטונים קשים מאוד ואלימים ביחס למלחמה, וכי בעת המלחמה גדל מספר המצבים </w:t>
      </w:r>
      <w:proofErr w:type="spellStart"/>
      <w:r w:rsidRPr="00E747D1">
        <w:rPr>
          <w:rFonts w:hint="cs"/>
          <w:rtl/>
        </w:rPr>
        <w:t>הסיכוניים</w:t>
      </w:r>
      <w:proofErr w:type="spellEnd"/>
      <w:r w:rsidRPr="00E747D1">
        <w:rPr>
          <w:rFonts w:hint="cs"/>
          <w:rtl/>
        </w:rPr>
        <w:t xml:space="preserve"> והם אף החמירו, ועקב כך מרבית בני הנוער מוּּעדים להפוך לנוער בסיכון.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מומלץ כי מערכת שירותי הרווחה </w:t>
      </w:r>
      <w:r w:rsidRPr="00E747D1">
        <w:rPr>
          <w:rFonts w:hint="eastAsia"/>
          <w:b/>
          <w:bCs/>
          <w:rtl/>
        </w:rPr>
        <w:t>תפיק</w:t>
      </w:r>
      <w:r w:rsidRPr="00E747D1">
        <w:rPr>
          <w:b/>
          <w:bCs/>
          <w:rtl/>
        </w:rPr>
        <w:t xml:space="preserve"> </w:t>
      </w:r>
      <w:r w:rsidRPr="00E747D1">
        <w:rPr>
          <w:rFonts w:hint="eastAsia"/>
          <w:b/>
          <w:bCs/>
          <w:rtl/>
        </w:rPr>
        <w:t>לקחים</w:t>
      </w:r>
      <w:r w:rsidRPr="00E747D1">
        <w:rPr>
          <w:b/>
          <w:bCs/>
          <w:rtl/>
        </w:rPr>
        <w:t xml:space="preserve"> </w:t>
      </w:r>
      <w:r w:rsidRPr="00E747D1">
        <w:rPr>
          <w:rFonts w:hint="eastAsia"/>
          <w:b/>
          <w:bCs/>
          <w:rtl/>
        </w:rPr>
        <w:t>מנתוני</w:t>
      </w:r>
      <w:r w:rsidRPr="00E747D1">
        <w:rPr>
          <w:b/>
          <w:bCs/>
          <w:rtl/>
        </w:rPr>
        <w:t xml:space="preserve"> חרבות ברזל עד כה ותבחן את הדרכים לצמצם את ההחמרה במצבי סיכון וכניסת בני נוער נוספים למעגל הסיכון</w:t>
      </w:r>
      <w:r w:rsidRPr="00E747D1">
        <w:rPr>
          <w:rFonts w:hint="cs"/>
          <w:b/>
          <w:bCs/>
          <w:rtl/>
        </w:rPr>
        <w:t xml:space="preserve"> ן - תוך בחינת היתרונות והחסרונות של הטיפול ההיברידי המקוון.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בד בבד, </w:t>
      </w:r>
      <w:r w:rsidRPr="00E747D1">
        <w:rPr>
          <w:rFonts w:hint="eastAsia"/>
          <w:b/>
          <w:bCs/>
          <w:rtl/>
        </w:rPr>
        <w:t>מומלץ</w:t>
      </w:r>
      <w:r w:rsidRPr="00E747D1">
        <w:rPr>
          <w:b/>
          <w:bCs/>
          <w:rtl/>
        </w:rPr>
        <w:t xml:space="preserve"> </w:t>
      </w:r>
      <w:r w:rsidRPr="00E747D1">
        <w:rPr>
          <w:rFonts w:hint="eastAsia"/>
          <w:b/>
          <w:bCs/>
          <w:rtl/>
        </w:rPr>
        <w:t>לרשויות</w:t>
      </w:r>
      <w:r w:rsidRPr="00E747D1">
        <w:rPr>
          <w:b/>
          <w:bCs/>
          <w:rtl/>
        </w:rPr>
        <w:t xml:space="preserve"> </w:t>
      </w:r>
      <w:r w:rsidRPr="00E747D1">
        <w:rPr>
          <w:rFonts w:hint="eastAsia"/>
          <w:b/>
          <w:bCs/>
          <w:rtl/>
        </w:rPr>
        <w:t>המקומיות</w:t>
      </w:r>
      <w:r w:rsidRPr="00E747D1">
        <w:rPr>
          <w:b/>
          <w:bCs/>
          <w:rtl/>
        </w:rPr>
        <w:t xml:space="preserve"> </w:t>
      </w:r>
      <w:r w:rsidRPr="00E747D1">
        <w:rPr>
          <w:rFonts w:hint="eastAsia"/>
          <w:b/>
          <w:bCs/>
          <w:rtl/>
        </w:rPr>
        <w:t>ל</w:t>
      </w:r>
      <w:r w:rsidRPr="00E747D1">
        <w:rPr>
          <w:rFonts w:hint="cs"/>
          <w:b/>
          <w:bCs/>
          <w:rtl/>
        </w:rPr>
        <w:t xml:space="preserve">קבוע נהלים בדבר </w:t>
      </w:r>
      <w:r w:rsidRPr="00E747D1">
        <w:rPr>
          <w:rFonts w:hint="eastAsia"/>
          <w:b/>
          <w:bCs/>
          <w:rtl/>
        </w:rPr>
        <w:t>א</w:t>
      </w:r>
      <w:r w:rsidRPr="00E747D1">
        <w:rPr>
          <w:rFonts w:hint="cs"/>
          <w:b/>
          <w:bCs/>
          <w:rtl/>
        </w:rPr>
        <w:t>י</w:t>
      </w:r>
      <w:r w:rsidRPr="00E747D1">
        <w:rPr>
          <w:rFonts w:hint="eastAsia"/>
          <w:b/>
          <w:bCs/>
          <w:rtl/>
        </w:rPr>
        <w:t>סוף</w:t>
      </w:r>
      <w:r w:rsidRPr="00E747D1">
        <w:rPr>
          <w:b/>
          <w:bCs/>
          <w:rtl/>
        </w:rPr>
        <w:t xml:space="preserve"> </w:t>
      </w:r>
      <w:r w:rsidRPr="00E747D1">
        <w:rPr>
          <w:rFonts w:hint="eastAsia"/>
          <w:b/>
          <w:bCs/>
          <w:rtl/>
        </w:rPr>
        <w:t>נתונים</w:t>
      </w:r>
      <w:r w:rsidRPr="00E747D1">
        <w:rPr>
          <w:rFonts w:hint="cs"/>
          <w:b/>
          <w:bCs/>
          <w:rtl/>
        </w:rPr>
        <w:t xml:space="preserve"> ובדבר מיפוי </w:t>
      </w:r>
      <w:r w:rsidRPr="00E747D1">
        <w:rPr>
          <w:rFonts w:hint="eastAsia"/>
          <w:b/>
          <w:bCs/>
          <w:rtl/>
        </w:rPr>
        <w:t>הצרכים</w:t>
      </w:r>
      <w:r w:rsidRPr="00E747D1">
        <w:rPr>
          <w:b/>
          <w:bCs/>
          <w:rtl/>
        </w:rPr>
        <w:t xml:space="preserve"> של בני הנוער </w:t>
      </w:r>
      <w:proofErr w:type="spellStart"/>
      <w:r w:rsidRPr="00E747D1">
        <w:rPr>
          <w:rFonts w:hint="cs"/>
          <w:b/>
          <w:bCs/>
          <w:rtl/>
        </w:rPr>
        <w:t>בעיתות</w:t>
      </w:r>
      <w:proofErr w:type="spellEnd"/>
      <w:r w:rsidRPr="00E747D1">
        <w:rPr>
          <w:rFonts w:hint="cs"/>
          <w:b/>
          <w:bCs/>
          <w:rtl/>
        </w:rPr>
        <w:t xml:space="preserve"> חירום, </w:t>
      </w:r>
      <w:r w:rsidRPr="00E747D1">
        <w:rPr>
          <w:rFonts w:hint="eastAsia"/>
          <w:b/>
          <w:bCs/>
          <w:rtl/>
        </w:rPr>
        <w:t>ו</w:t>
      </w:r>
      <w:r w:rsidRPr="00E747D1">
        <w:rPr>
          <w:rFonts w:hint="cs"/>
          <w:b/>
          <w:bCs/>
          <w:rtl/>
        </w:rPr>
        <w:t xml:space="preserve">כן מומלץ להן </w:t>
      </w:r>
      <w:r w:rsidRPr="00E747D1">
        <w:rPr>
          <w:rFonts w:hint="eastAsia"/>
          <w:b/>
          <w:bCs/>
          <w:rtl/>
        </w:rPr>
        <w:t>לפתח</w:t>
      </w:r>
      <w:r w:rsidRPr="00E747D1">
        <w:rPr>
          <w:b/>
          <w:bCs/>
          <w:rtl/>
        </w:rPr>
        <w:t xml:space="preserve"> מענים גמישים ודינמיים המותאמים לשינוי הנסיבות התכוף בעת חירום. </w:t>
      </w:r>
    </w:p>
    <w:p w:rsidR="00B52032" w:rsidRPr="00E747D1" w:rsidRDefault="00B52032" w:rsidP="00B52032">
      <w:pPr>
        <w:spacing w:line="269" w:lineRule="auto"/>
        <w:jc w:val="center"/>
        <w:rPr>
          <w:rFonts w:ascii="Arial" w:hAnsi="Arial" w:cs="Arial"/>
          <w:b/>
          <w:bCs/>
          <w:sz w:val="36"/>
          <w:rtl/>
        </w:rPr>
      </w:pPr>
      <w:r w:rsidRPr="00E747D1">
        <w:rPr>
          <w:rFonts w:ascii="Segoe UI Symbol" w:hAnsi="Segoe UI Symbol" w:cs="Segoe UI Symbol" w:hint="cs"/>
          <w:b/>
          <w:bCs/>
          <w:sz w:val="36"/>
          <w:rtl/>
        </w:rPr>
        <w:t>✰</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הנה כי כן, עלה כי בעת החודשים הראשונים של מלחמת חרבות ברזל</w:t>
      </w:r>
      <w:r w:rsidRPr="00E747D1">
        <w:rPr>
          <w:b/>
          <w:bCs/>
          <w:rtl/>
        </w:rPr>
        <w:t xml:space="preserve"> הסתמנה</w:t>
      </w:r>
      <w:r w:rsidRPr="00E747D1">
        <w:rPr>
          <w:rFonts w:hint="cs"/>
          <w:b/>
          <w:bCs/>
          <w:rtl/>
        </w:rPr>
        <w:t xml:space="preserve"> מגמה מדאיגה של עלייה של בין 70% ל-80% באבחונים של בני נוער הסובלים מלחץ ביחס לחודשים מקבילים בשנה הקודמת, וכן נמצאה עליה בתופעות החרדה ובמספר הפניות שעניינן אלימות, פגיעה והזנחה כלפי ילדים ובני נוער. נמצא, אפוא, כי לא הושם דגש על חוסנם של כלל בני הנוער בישראל בצל המלחמה כתוצאה ממצב החירום שנמשך למעלה משנה ומאופיים של האירועים הקיצוניים שנתנו אותותיהם והיוו גורם מגביר סיכון ייחודי לבני נוער. לא נאספו נתונים, וממילא לא נערך מיפוי של התמורות במצב הנוער. מנהלי </w:t>
      </w:r>
      <w:proofErr w:type="spellStart"/>
      <w:r w:rsidRPr="00E747D1">
        <w:rPr>
          <w:rFonts w:hint="cs"/>
          <w:b/>
          <w:bCs/>
          <w:rtl/>
        </w:rPr>
        <w:t>המש"חים</w:t>
      </w:r>
      <w:proofErr w:type="spellEnd"/>
      <w:r w:rsidRPr="00E747D1">
        <w:rPr>
          <w:rFonts w:hint="cs"/>
          <w:b/>
          <w:bCs/>
          <w:rtl/>
        </w:rPr>
        <w:t xml:space="preserve"> דיווחו על קשיי תפקוד במערכת החינוך, על בעיות נפשיות ורגשיות, על עליה בהתנהגויות </w:t>
      </w:r>
      <w:proofErr w:type="spellStart"/>
      <w:r w:rsidRPr="00E747D1">
        <w:rPr>
          <w:rFonts w:hint="cs"/>
          <w:b/>
          <w:bCs/>
          <w:rtl/>
        </w:rPr>
        <w:t>סיכוניות</w:t>
      </w:r>
      <w:proofErr w:type="spellEnd"/>
      <w:r w:rsidRPr="00E747D1">
        <w:rPr>
          <w:rFonts w:hint="cs"/>
          <w:b/>
          <w:bCs/>
          <w:rtl/>
        </w:rPr>
        <w:t xml:space="preserve"> כמו שימוש בחומרים ממכרים, הימורים ואלימות, ועליה בבעיות נפשיות ורגשיות כגון חרדות, דיכאון ואובדנות. הביקורת חידדה את הצורך בהיערכות מוקדמת של הרשויות המקומיות ובהכשרת אנשי מקצוע בתחום הדחק והטראומה ביתר שאת נוכח הלקחים ממצבי הסיכון שנוצרו במשבר הקורונה, אשר רבים מבני הנוער טרם התאוששו לחלוטין מהרישומים שטבע בהם, ומהשפעותיו. כמו כן חידדה הביקורת את הצורך בגיבוש מדיניות רווחה בעת חירום ביחס לכלל האוכלוסייה, הנחיצות באיסוף המידע, בתיוג פניות ובבחינת מגמות בזמן אמת בנוגע לצרכים המשתנים של האוכלוסייה, על מנת לתת מענה מהיר והולם למצוקות ולצרכים המשתנים.</w:t>
      </w:r>
    </w:p>
    <w:p w:rsidR="00B52032" w:rsidRPr="00E747D1" w:rsidRDefault="00B52032" w:rsidP="00B52032">
      <w:pPr>
        <w:spacing w:line="269" w:lineRule="auto"/>
        <w:rPr>
          <w:b/>
          <w:bCs/>
          <w:rtl/>
        </w:rPr>
      </w:pPr>
    </w:p>
    <w:p w:rsidR="00B52032" w:rsidRPr="00E747D1" w:rsidRDefault="00B52032" w:rsidP="00B52032">
      <w:pPr>
        <w:pStyle w:val="31"/>
        <w:spacing w:before="0" w:line="269" w:lineRule="auto"/>
        <w:rPr>
          <w:rtl/>
        </w:rPr>
      </w:pPr>
      <w:r w:rsidRPr="00E747D1">
        <w:rPr>
          <w:rtl/>
        </w:rPr>
        <w:t>סיכום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המונח "בני נוער על רצף הסיכון, הסכנה והניתוק" מתאר אוכלוסיית מתבגרים הטרוגנית הנמצאת על טווח רחב מאוד מבחינת המצוקה ומצבי הסיכון שבהם היא נתונה. במשרדי הרווחה והחינוך יש תבחינים שונים שלפיהם ניתן לקבוע אם ההגדרה האמורה חלה על האוכלוסייה, </w:t>
      </w:r>
      <w:bookmarkStart w:id="106" w:name="_Hlk202099159"/>
      <w:r w:rsidRPr="00E747D1">
        <w:rPr>
          <w:rFonts w:hint="cs"/>
          <w:b/>
          <w:bCs/>
          <w:rtl/>
        </w:rPr>
        <w:t>למשל חוויות הזנחה, התעללות, נשירה מבית הספר, התנהגויות אנטי-חברתיות, עבריינות</w:t>
      </w:r>
      <w:bookmarkEnd w:id="106"/>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על הטיפול בבני הנוער בסיכון אחראים בעיקר משרד החינוך ומשרד הרווחה, באמצעות </w:t>
      </w:r>
      <w:proofErr w:type="spellStart"/>
      <w:r w:rsidRPr="00E747D1">
        <w:rPr>
          <w:rFonts w:hint="cs"/>
          <w:b/>
          <w:bCs/>
          <w:rtl/>
        </w:rPr>
        <w:t>המש"חים</w:t>
      </w:r>
      <w:proofErr w:type="spellEnd"/>
      <w:r w:rsidRPr="00E747D1">
        <w:rPr>
          <w:rFonts w:hint="cs"/>
          <w:b/>
          <w:bCs/>
          <w:rtl/>
        </w:rPr>
        <w:t xml:space="preserve"> ברשויות המקומיות. הם מטופלים במסגרות בקהילה ובמסגרות חוץ-ביתיות, בבתי הספר ובמסגרות בלתי פורמליות בשעות שונות של היום.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הטלטלות שעברו על מדינת ישראל נוכח משבר הקורונה ומלחמת </w:t>
      </w:r>
      <w:r w:rsidRPr="00E747D1">
        <w:rPr>
          <w:b/>
          <w:bCs/>
          <w:rtl/>
        </w:rPr>
        <w:t xml:space="preserve">חרבות </w:t>
      </w:r>
      <w:r w:rsidRPr="00E747D1">
        <w:rPr>
          <w:rFonts w:hint="eastAsia"/>
          <w:b/>
          <w:bCs/>
          <w:rtl/>
        </w:rPr>
        <w:t>ברזל</w:t>
      </w:r>
      <w:r w:rsidRPr="00E747D1">
        <w:rPr>
          <w:rFonts w:hint="cs"/>
          <w:b/>
          <w:bCs/>
          <w:rtl/>
        </w:rPr>
        <w:t xml:space="preserve"> הובילו לפגיעה ישירה בבני הנוער, שהם אחת האוכלוסיות הפגיעות ביותר. בני הנוער סבלו במצבי </w:t>
      </w:r>
      <w:r w:rsidRPr="00E747D1">
        <w:rPr>
          <w:rFonts w:hint="eastAsia"/>
          <w:b/>
          <w:bCs/>
          <w:rtl/>
        </w:rPr>
        <w:t>החירום</w:t>
      </w:r>
      <w:r w:rsidRPr="00E747D1">
        <w:rPr>
          <w:b/>
          <w:bCs/>
          <w:rtl/>
        </w:rPr>
        <w:t xml:space="preserve"> </w:t>
      </w:r>
      <w:r w:rsidRPr="00E747D1">
        <w:rPr>
          <w:rFonts w:hint="eastAsia"/>
          <w:b/>
          <w:bCs/>
          <w:rtl/>
        </w:rPr>
        <w:lastRenderedPageBreak/>
        <w:t>מחרדה</w:t>
      </w:r>
      <w:r w:rsidRPr="00E747D1">
        <w:rPr>
          <w:b/>
          <w:bCs/>
          <w:rtl/>
        </w:rPr>
        <w:t xml:space="preserve"> </w:t>
      </w:r>
      <w:r w:rsidRPr="00E747D1">
        <w:rPr>
          <w:rFonts w:hint="eastAsia"/>
          <w:b/>
          <w:bCs/>
          <w:rtl/>
        </w:rPr>
        <w:t>ו</w:t>
      </w:r>
      <w:r w:rsidRPr="00E747D1">
        <w:rPr>
          <w:rFonts w:hint="cs"/>
          <w:b/>
          <w:bCs/>
          <w:rtl/>
        </w:rPr>
        <w:t>מ</w:t>
      </w:r>
      <w:r w:rsidRPr="00E747D1">
        <w:rPr>
          <w:rFonts w:hint="eastAsia"/>
          <w:b/>
          <w:bCs/>
          <w:rtl/>
        </w:rPr>
        <w:t>טראומה</w:t>
      </w:r>
      <w:r w:rsidRPr="00E747D1">
        <w:rPr>
          <w:b/>
          <w:bCs/>
          <w:rtl/>
        </w:rPr>
        <w:t xml:space="preserve">, </w:t>
      </w:r>
      <w:r w:rsidRPr="00E747D1">
        <w:rPr>
          <w:rFonts w:hint="cs"/>
          <w:b/>
          <w:bCs/>
          <w:rtl/>
        </w:rPr>
        <w:t>מ</w:t>
      </w:r>
      <w:r w:rsidRPr="00E747D1">
        <w:rPr>
          <w:rFonts w:hint="eastAsia"/>
          <w:b/>
          <w:bCs/>
          <w:rtl/>
        </w:rPr>
        <w:t>היעדר</w:t>
      </w:r>
      <w:r w:rsidRPr="00E747D1">
        <w:rPr>
          <w:b/>
          <w:bCs/>
          <w:rtl/>
        </w:rPr>
        <w:t xml:space="preserve"> שגרה, מאי</w:t>
      </w:r>
      <w:r w:rsidRPr="00E747D1">
        <w:rPr>
          <w:rFonts w:hint="cs"/>
          <w:b/>
          <w:bCs/>
          <w:rtl/>
        </w:rPr>
        <w:t>-</w:t>
      </w:r>
      <w:r w:rsidRPr="00E747D1">
        <w:rPr>
          <w:b/>
          <w:bCs/>
          <w:rtl/>
        </w:rPr>
        <w:t>יציבות ואף מניתוק ממסגרות ו</w:t>
      </w:r>
      <w:r w:rsidRPr="00E747D1">
        <w:rPr>
          <w:rFonts w:hint="cs"/>
          <w:b/>
          <w:bCs/>
          <w:rtl/>
        </w:rPr>
        <w:t>מ</w:t>
      </w:r>
      <w:r w:rsidRPr="00E747D1">
        <w:rPr>
          <w:b/>
          <w:bCs/>
          <w:rtl/>
        </w:rPr>
        <w:t xml:space="preserve">חשיפה </w:t>
      </w:r>
      <w:r w:rsidRPr="00E747D1">
        <w:rPr>
          <w:rFonts w:hint="eastAsia"/>
          <w:b/>
          <w:bCs/>
          <w:rtl/>
        </w:rPr>
        <w:t>לאלימות</w:t>
      </w:r>
      <w:r w:rsidRPr="00E747D1">
        <w:rPr>
          <w:b/>
          <w:bCs/>
          <w:rtl/>
        </w:rPr>
        <w:t xml:space="preserve"> </w:t>
      </w:r>
      <w:r w:rsidRPr="00E747D1">
        <w:rPr>
          <w:rFonts w:hint="eastAsia"/>
          <w:b/>
          <w:bCs/>
          <w:rtl/>
        </w:rPr>
        <w:t>ולטרגדיות</w:t>
      </w:r>
      <w:r w:rsidRPr="00E747D1">
        <w:rPr>
          <w:b/>
          <w:bCs/>
          <w:rtl/>
        </w:rPr>
        <w:t xml:space="preserve"> </w:t>
      </w:r>
      <w:r w:rsidRPr="00E747D1">
        <w:rPr>
          <w:rFonts w:hint="cs"/>
          <w:b/>
          <w:bCs/>
          <w:rtl/>
        </w:rPr>
        <w:t>קש</w:t>
      </w:r>
      <w:r w:rsidRPr="00E747D1">
        <w:rPr>
          <w:rFonts w:hint="eastAsia"/>
          <w:b/>
          <w:bCs/>
          <w:rtl/>
        </w:rPr>
        <w:t>ות</w:t>
      </w:r>
      <w:r w:rsidRPr="00E747D1">
        <w:rPr>
          <w:b/>
          <w:bCs/>
          <w:rtl/>
        </w:rPr>
        <w:t xml:space="preserve">, </w:t>
      </w:r>
      <w:r w:rsidRPr="00E747D1">
        <w:rPr>
          <w:rFonts w:hint="cs"/>
          <w:b/>
          <w:bCs/>
          <w:rtl/>
        </w:rPr>
        <w:t>ובד בבד חלו בשנים האחרונות</w:t>
      </w:r>
      <w:r w:rsidRPr="00E747D1">
        <w:rPr>
          <w:b/>
          <w:bCs/>
          <w:rtl/>
        </w:rPr>
        <w:t xml:space="preserve"> </w:t>
      </w:r>
      <w:r w:rsidRPr="00E747D1">
        <w:rPr>
          <w:rFonts w:hint="eastAsia"/>
          <w:b/>
          <w:bCs/>
          <w:rtl/>
        </w:rPr>
        <w:t>תמורות</w:t>
      </w:r>
      <w:r w:rsidRPr="00E747D1">
        <w:rPr>
          <w:b/>
          <w:bCs/>
          <w:rtl/>
        </w:rPr>
        <w:t xml:space="preserve"> </w:t>
      </w:r>
      <w:r w:rsidRPr="00E747D1">
        <w:rPr>
          <w:rFonts w:hint="eastAsia"/>
          <w:b/>
          <w:bCs/>
          <w:rtl/>
        </w:rPr>
        <w:t>בעולם</w:t>
      </w:r>
      <w:r w:rsidRPr="00E747D1">
        <w:rPr>
          <w:b/>
          <w:bCs/>
          <w:rtl/>
        </w:rPr>
        <w:t xml:space="preserve"> </w:t>
      </w:r>
      <w:r w:rsidRPr="00E747D1">
        <w:rPr>
          <w:rFonts w:hint="eastAsia"/>
          <w:b/>
          <w:bCs/>
          <w:rtl/>
        </w:rPr>
        <w:t>המקוון</w:t>
      </w:r>
      <w:r w:rsidRPr="00E747D1">
        <w:rPr>
          <w:b/>
          <w:bCs/>
          <w:rtl/>
        </w:rPr>
        <w:t xml:space="preserve"> </w:t>
      </w:r>
      <w:r w:rsidRPr="00E747D1">
        <w:rPr>
          <w:rFonts w:hint="eastAsia"/>
          <w:b/>
          <w:bCs/>
          <w:rtl/>
        </w:rPr>
        <w:t>ששינו</w:t>
      </w:r>
      <w:r w:rsidRPr="00E747D1">
        <w:rPr>
          <w:rFonts w:hint="cs"/>
          <w:b/>
          <w:bCs/>
          <w:rtl/>
        </w:rPr>
        <w:t xml:space="preserve"> את סוגי הסיכונים והפגיעות, גרמו להיווצרות פגיעות וסיכונים נוספים והגבירו תופעות של ניתוק ובדידות ללא מענים מספקים, מתאימים ומעודכנים לצרכים. </w:t>
      </w:r>
    </w:p>
    <w:p w:rsidR="00B52032" w:rsidRPr="00E747D1" w:rsidRDefault="00B52032" w:rsidP="00B52032">
      <w:pPr>
        <w:pStyle w:val="a9"/>
        <w:spacing w:line="269" w:lineRule="auto"/>
        <w:rPr>
          <w:rtl/>
        </w:rPr>
      </w:pPr>
    </w:p>
    <w:p w:rsidR="00B52032" w:rsidRPr="00E747D1" w:rsidRDefault="00B52032" w:rsidP="00B52032">
      <w:pPr>
        <w:autoSpaceDE w:val="0"/>
        <w:autoSpaceDN w:val="0"/>
        <w:adjustRightInd w:val="0"/>
        <w:spacing w:line="269" w:lineRule="auto"/>
        <w:rPr>
          <w:rFonts w:ascii="David" w:hAnsi="David"/>
          <w:b/>
          <w:bCs/>
          <w:sz w:val="24"/>
          <w:rtl/>
        </w:rPr>
      </w:pPr>
      <w:r w:rsidRPr="00E747D1">
        <w:rPr>
          <w:rFonts w:ascii="David" w:hAnsi="David"/>
          <w:b/>
          <w:bCs/>
          <w:sz w:val="24"/>
          <w:rtl/>
        </w:rPr>
        <w:t>בדוח זה הובאו נתונים המצביעים על הגידול המתמיד במספר בני הנוער בסיכון בשנים האחרונות ועל החמרת מצבם, ועולה מהם כי יש צורך לספק לאוכלוסייה זו מענים מערכתיים ומתואמים רבים כדי להתמודד עם מגוון האתגרים והצרכים הניצבים לפני אוכלוסייה זו ועם השינויים החלים בתחום זה. לפי הערכות של משרד הרווחה, כמחצית מבני הנוער בסיכון אינם מאותרים כלל וכפועל יוצא לא מוכרים לשירותי הרווחה ברשות המקומית ואינם זוכים לטיפול ראוי</w:t>
      </w:r>
      <w:r w:rsidRPr="00E747D1">
        <w:rPr>
          <w:rFonts w:ascii="David" w:hAnsi="David" w:hint="cs"/>
          <w:b/>
          <w:bCs/>
          <w:sz w:val="24"/>
          <w:rtl/>
        </w:rPr>
        <w:t xml:space="preserve">. </w:t>
      </w:r>
      <w:r w:rsidRPr="00E747D1">
        <w:rPr>
          <w:rFonts w:ascii="David" w:hAnsi="David"/>
          <w:b/>
          <w:bCs/>
          <w:sz w:val="24"/>
          <w:rtl/>
        </w:rPr>
        <w:t>העלייה במספר בני הנוער המצויים במצבי סיכון, סכנה וניתוק אינה עולה בקנה אחד עם התקציב המיועד לנוער בסיכון, משום שרק חלק ממנו מנוצל בפועל למתן שירותים ומענים בקהילה</w:t>
      </w:r>
      <w:r w:rsidRPr="00E747D1">
        <w:rPr>
          <w:rFonts w:ascii="David" w:hAnsi="David"/>
          <w:b/>
          <w:bCs/>
          <w:sz w:val="24"/>
        </w:rPr>
        <w:t>.</w:t>
      </w:r>
      <w:r w:rsidRPr="00E747D1">
        <w:rPr>
          <w:rFonts w:ascii="David" w:hAnsi="David"/>
          <w:b/>
          <w:bCs/>
          <w:sz w:val="24"/>
          <w:rtl/>
        </w:rPr>
        <w:t xml:space="preserve"> וכן אינה עולה בקנה אחד עם המגוון המצומצם של </w:t>
      </w:r>
      <w:proofErr w:type="spellStart"/>
      <w:r w:rsidRPr="00E747D1">
        <w:rPr>
          <w:rFonts w:ascii="David" w:hAnsi="David"/>
          <w:b/>
          <w:bCs/>
          <w:sz w:val="24"/>
          <w:rtl/>
        </w:rPr>
        <w:t>המענים</w:t>
      </w:r>
      <w:bookmarkStart w:id="107" w:name="_Hlk202195325"/>
      <w:r w:rsidRPr="00E747D1">
        <w:rPr>
          <w:rFonts w:ascii="David" w:hAnsi="David"/>
          <w:b/>
          <w:bCs/>
          <w:sz w:val="24"/>
          <w:rtl/>
        </w:rPr>
        <w:t>האינטנסיביים</w:t>
      </w:r>
      <w:proofErr w:type="spellEnd"/>
      <w:r w:rsidRPr="00E747D1">
        <w:rPr>
          <w:rFonts w:ascii="David" w:hAnsi="David"/>
          <w:b/>
          <w:bCs/>
          <w:sz w:val="24"/>
          <w:rtl/>
        </w:rPr>
        <w:t xml:space="preserve"> והמשלימים והתוכניות המופעלות ברשויות המקומיות שניתנים להם.</w:t>
      </w:r>
      <w:bookmarkEnd w:id="107"/>
      <w:r w:rsidRPr="00E747D1">
        <w:rPr>
          <w:rFonts w:ascii="David" w:hAnsi="David"/>
          <w:b/>
          <w:bCs/>
          <w:sz w:val="24"/>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רק שתיים מהרשויות המקומיות שנבדקו, ערד (16 נערים בשנת 2024) </w:t>
      </w:r>
      <w:r w:rsidRPr="00E747D1">
        <w:rPr>
          <w:rFonts w:hint="eastAsia"/>
          <w:b/>
          <w:bCs/>
          <w:rtl/>
        </w:rPr>
        <w:t>ו</w:t>
      </w:r>
      <w:r w:rsidRPr="00E747D1">
        <w:rPr>
          <w:rFonts w:hint="cs"/>
          <w:b/>
          <w:bCs/>
          <w:rtl/>
        </w:rPr>
        <w:t xml:space="preserve">קריית גת (9 נערים בשנת 2024), השתמשו במענים האינטנסיביים של מפת"ן בתוך הקהילה. שאר הרשויות שנבדקו - קריית מוצקין, רמלה ויפיע לא השתמשו באפשרות זו. אשר למענה של </w:t>
      </w:r>
      <w:proofErr w:type="spellStart"/>
      <w:r w:rsidRPr="00E747D1">
        <w:rPr>
          <w:rFonts w:hint="cs"/>
          <w:b/>
          <w:bCs/>
          <w:rtl/>
        </w:rPr>
        <w:t>מית"ר</w:t>
      </w:r>
      <w:proofErr w:type="spellEnd"/>
      <w:r w:rsidRPr="00E747D1">
        <w:rPr>
          <w:rFonts w:hint="cs"/>
          <w:b/>
          <w:bCs/>
          <w:rtl/>
        </w:rPr>
        <w:t xml:space="preserve"> - עולה כי כל הרשויות המקומיות שנבדקו לא </w:t>
      </w:r>
      <w:r w:rsidRPr="00E747D1">
        <w:rPr>
          <w:rFonts w:hint="eastAsia"/>
          <w:b/>
          <w:bCs/>
          <w:rtl/>
        </w:rPr>
        <w:t>ניצלו</w:t>
      </w:r>
      <w:r w:rsidRPr="00E747D1">
        <w:rPr>
          <w:b/>
          <w:bCs/>
          <w:rtl/>
        </w:rPr>
        <w:t xml:space="preserve"> </w:t>
      </w:r>
      <w:r w:rsidRPr="00E747D1">
        <w:rPr>
          <w:rFonts w:hint="eastAsia"/>
          <w:b/>
          <w:bCs/>
          <w:rtl/>
        </w:rPr>
        <w:t>את</w:t>
      </w:r>
      <w:r w:rsidRPr="00E747D1">
        <w:rPr>
          <w:b/>
          <w:bCs/>
          <w:rtl/>
        </w:rPr>
        <w:t xml:space="preserve"> </w:t>
      </w:r>
      <w:r w:rsidRPr="00E747D1">
        <w:rPr>
          <w:rFonts w:hint="eastAsia"/>
          <w:b/>
          <w:bCs/>
          <w:rtl/>
        </w:rPr>
        <w:t>התקציב</w:t>
      </w:r>
      <w:r w:rsidRPr="00E747D1">
        <w:rPr>
          <w:b/>
          <w:bCs/>
          <w:rtl/>
        </w:rPr>
        <w:t xml:space="preserve"> </w:t>
      </w:r>
      <w:r w:rsidRPr="00E747D1">
        <w:rPr>
          <w:rFonts w:hint="eastAsia"/>
          <w:b/>
          <w:bCs/>
          <w:rtl/>
        </w:rPr>
        <w:t>ולא</w:t>
      </w:r>
      <w:r w:rsidRPr="00E747D1">
        <w:rPr>
          <w:b/>
          <w:bCs/>
          <w:rtl/>
        </w:rPr>
        <w:t xml:space="preserve"> נתנו את </w:t>
      </w:r>
      <w:r w:rsidRPr="00E747D1">
        <w:rPr>
          <w:rFonts w:hint="eastAsia"/>
          <w:b/>
          <w:bCs/>
          <w:rtl/>
        </w:rPr>
        <w:t>המענה</w:t>
      </w:r>
      <w:r w:rsidRPr="00E747D1">
        <w:rPr>
          <w:b/>
          <w:bCs/>
          <w:rtl/>
        </w:rPr>
        <w:t xml:space="preserve"> בשנים</w:t>
      </w:r>
      <w:r w:rsidRPr="00E747D1">
        <w:rPr>
          <w:rFonts w:hint="cs"/>
          <w:b/>
          <w:bCs/>
          <w:rtl/>
        </w:rPr>
        <w:t xml:space="preserve"> 2023 - 2024, משמע כי הרשויות המקומיות ויתרו בשלב מוקדם יחסית על האפשרות שבני הנוער המנותקים יישארו בקהילה והעדיפו פתרון של השמה חוץ-ביתית, שאינו עולה בקנה אחד עם המדיניות של "עם הפנים לקהילה". כך, גם מלבד הרשויות המקומיות רמלה ויפיע, רשויות שבהן ניתן מענה של "בית חם" לבנות, וקריית גת, שבה ניתן מענה של מעגל </w:t>
      </w:r>
      <w:proofErr w:type="spellStart"/>
      <w:r w:rsidRPr="00E747D1">
        <w:rPr>
          <w:rFonts w:hint="cs"/>
          <w:b/>
          <w:bCs/>
          <w:rtl/>
        </w:rPr>
        <w:t>להט"ב</w:t>
      </w:r>
      <w:proofErr w:type="spellEnd"/>
      <w:r w:rsidRPr="00E747D1">
        <w:rPr>
          <w:rStyle w:val="af3"/>
          <w:b/>
          <w:bCs/>
          <w:rtl/>
        </w:rPr>
        <w:footnoteReference w:id="298"/>
      </w:r>
      <w:r w:rsidRPr="00E747D1">
        <w:rPr>
          <w:rFonts w:hint="cs"/>
          <w:b/>
          <w:bCs/>
          <w:rtl/>
        </w:rPr>
        <w:t xml:space="preserve">, לא נמצאו ברשויות שנבדקו מענים של מינהל </w:t>
      </w:r>
      <w:proofErr w:type="spellStart"/>
      <w:r w:rsidRPr="00E747D1">
        <w:rPr>
          <w:rFonts w:hint="cs"/>
          <w:b/>
          <w:bCs/>
          <w:rtl/>
        </w:rPr>
        <w:t>של"ם</w:t>
      </w:r>
      <w:proofErr w:type="spellEnd"/>
      <w:r w:rsidRPr="00E747D1">
        <w:rPr>
          <w:rFonts w:hint="cs"/>
          <w:b/>
          <w:bCs/>
          <w:rtl/>
        </w:rPr>
        <w:t xml:space="preserve"> של משרד הרווחה לטיפול בקהילה.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נמצא כי משרד הרווחה והרשויות המקומיות מתקשים לתת לבני הנוער בסיכון את המענה הנדרש - לדאוג לשלומם, להפחית את היקף מצבי הסיכון ואת מידת חומרתם. הצרכים ההולכים ומתרבים לעומת המחסור במשאבים, שאף הולכים ומידלדלים בעקבות המלחמה מעוררים ספק רב בדבר יכולתו של </w:t>
      </w:r>
      <w:proofErr w:type="spellStart"/>
      <w:r w:rsidRPr="00E747D1">
        <w:rPr>
          <w:rFonts w:hint="cs"/>
          <w:b/>
          <w:bCs/>
          <w:rtl/>
        </w:rPr>
        <w:t>המש"ח</w:t>
      </w:r>
      <w:proofErr w:type="spellEnd"/>
      <w:r w:rsidRPr="00E747D1">
        <w:rPr>
          <w:rFonts w:hint="cs"/>
          <w:b/>
          <w:bCs/>
          <w:rtl/>
        </w:rPr>
        <w:t xml:space="preserve"> לספק את רשת השירותים לבני הנוער בסיכון.</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הדוח מצביע על פערים מהותיים בין הצרכים למענים. בדוח מוצגים פעמוני אזהרה מהדהדים בנוגע לטיפול בבני הנוער הישראלי במצבי סיכון </w:t>
      </w:r>
      <w:r w:rsidRPr="00E747D1">
        <w:rPr>
          <w:b/>
          <w:bCs/>
          <w:rtl/>
        </w:rPr>
        <w:t xml:space="preserve">- אף ששיעורם בקרב האוכלוסייה </w:t>
      </w:r>
      <w:r w:rsidRPr="00E747D1">
        <w:rPr>
          <w:rFonts w:hint="cs"/>
          <w:b/>
          <w:bCs/>
          <w:rtl/>
        </w:rPr>
        <w:t>הוא כ</w:t>
      </w:r>
      <w:r w:rsidRPr="00E747D1">
        <w:rPr>
          <w:b/>
          <w:bCs/>
          <w:rtl/>
        </w:rPr>
        <w:t>-14%</w:t>
      </w:r>
      <w:r w:rsidRPr="00E747D1">
        <w:rPr>
          <w:rFonts w:hint="cs"/>
          <w:b/>
          <w:bCs/>
          <w:rtl/>
        </w:rPr>
        <w:t xml:space="preserve"> ועומד על 19,044 מתוך 1,098,747 בני נוער בגילי 12 </w:t>
      </w:r>
      <w:r>
        <w:rPr>
          <w:rFonts w:hint="cs"/>
          <w:b/>
          <w:bCs/>
          <w:rtl/>
        </w:rPr>
        <w:t>-</w:t>
      </w:r>
      <w:r w:rsidRPr="00E747D1">
        <w:rPr>
          <w:rFonts w:hint="cs"/>
          <w:b/>
          <w:bCs/>
          <w:rtl/>
        </w:rPr>
        <w:t xml:space="preserve"> 18 בישראל</w:t>
      </w:r>
      <w:r w:rsidRPr="00E747D1">
        <w:rPr>
          <w:b/>
          <w:bCs/>
          <w:rtl/>
        </w:rPr>
        <w:t xml:space="preserve">, </w:t>
      </w:r>
      <w:r w:rsidRPr="00E747D1">
        <w:rPr>
          <w:rFonts w:hint="cs"/>
          <w:b/>
          <w:bCs/>
          <w:rtl/>
        </w:rPr>
        <w:t>פחות מ-</w:t>
      </w:r>
      <w:r>
        <w:rPr>
          <w:rFonts w:hint="cs"/>
          <w:b/>
          <w:bCs/>
          <w:rtl/>
        </w:rPr>
        <w:t>2%</w:t>
      </w:r>
      <w:r w:rsidRPr="00E747D1">
        <w:rPr>
          <w:b/>
          <w:bCs/>
          <w:rtl/>
        </w:rPr>
        <w:t xml:space="preserve"> מהם, הנמצאים במצבי הקצה האקוטיים ביותר, מטופלים על ידי שירותי הרווחה.</w:t>
      </w:r>
      <w:r w:rsidRPr="00E747D1">
        <w:rPr>
          <w:rFonts w:hint="cs"/>
          <w:b/>
          <w:bCs/>
          <w:rtl/>
        </w:rPr>
        <w:t xml:space="preserve">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ממצאי הדוח מעידים על הצורך בהירתמות לפעולה מסונכרנת ומתואמת הן בין גופי השלטון המרכזי והן בינם לבין מוסדות השלטון המקומי בכל הנוגע למתן שירותים התואמים את המדיניות המשרדית, ולא פחות חשוב מכך - בכל הנוגע למילוי הצרכים והרצונות של בני הנוער. מתן השירותים חייב להתבסס על קביעת יעדים, סטנדרטים ברורים, מדידה, תקצוב תואם ופיקוח על ניצולו ועל הפעלת השירותים. </w:t>
      </w:r>
      <w:r w:rsidRPr="00E747D1">
        <w:rPr>
          <w:rFonts w:hint="eastAsia"/>
          <w:b/>
          <w:bCs/>
          <w:rtl/>
        </w:rPr>
        <w:t>כמו</w:t>
      </w:r>
      <w:r w:rsidRPr="00E747D1">
        <w:rPr>
          <w:b/>
          <w:bCs/>
          <w:rtl/>
        </w:rPr>
        <w:t xml:space="preserve"> </w:t>
      </w:r>
      <w:r w:rsidRPr="00E747D1">
        <w:rPr>
          <w:rFonts w:hint="eastAsia"/>
          <w:b/>
          <w:bCs/>
          <w:rtl/>
        </w:rPr>
        <w:t>כן</w:t>
      </w:r>
      <w:r w:rsidRPr="00E747D1">
        <w:rPr>
          <w:b/>
          <w:bCs/>
          <w:rtl/>
        </w:rPr>
        <w:t>,</w:t>
      </w:r>
      <w:r w:rsidRPr="00E747D1">
        <w:rPr>
          <w:rFonts w:hint="cs"/>
          <w:b/>
          <w:bCs/>
          <w:rtl/>
        </w:rPr>
        <w:t xml:space="preserve"> נדרשת בחינת ההזדמנויות שנוצרו להרחבת האיתור, הטיפול והסיוע באמצעות הרשתות החברתיות והכלים המקוונים לרבות כלי בינה מלאכותית.</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בדוח זה מוצגים כמה וכמה פערים בין מדיניות התוכנית הלאומית</w:t>
      </w:r>
      <w:r w:rsidRPr="00E747D1">
        <w:rPr>
          <w:rFonts w:hint="cs"/>
          <w:rtl/>
        </w:rPr>
        <w:t xml:space="preserve"> </w:t>
      </w:r>
      <w:r w:rsidRPr="00E747D1">
        <w:rPr>
          <w:b/>
          <w:bCs/>
          <w:rtl/>
        </w:rPr>
        <w:t>360°</w:t>
      </w:r>
      <w:r w:rsidRPr="00E747D1">
        <w:rPr>
          <w:rFonts w:hint="cs"/>
          <w:b/>
          <w:bCs/>
          <w:rtl/>
        </w:rPr>
        <w:t xml:space="preserve"> לטיפול בנוער בסיכון ומדיניות משרד הרווחה - "עם הפנים לקהילה" - לבין המציאות העגומה המצטיירת ברשויות המקומיות; ובהם: היעדר הטמעה של הגדרה אחידה ושפה אחידה בין המשרדים השונים בנוגע לנוער בסיכון; היעדר נתונים, מיפויים ותמונת מצב על היקף התופעה של נוער בסיכון; מחסור אדיר בכוח אדם ומחסור בהקצאת מבנים לפעילות; היעדרן או מיעוטן של </w:t>
      </w:r>
      <w:proofErr w:type="spellStart"/>
      <w:r w:rsidRPr="00E747D1">
        <w:rPr>
          <w:rFonts w:hint="cs"/>
          <w:b/>
          <w:bCs/>
          <w:rtl/>
        </w:rPr>
        <w:t>תוכניות</w:t>
      </w:r>
      <w:proofErr w:type="spellEnd"/>
      <w:r w:rsidRPr="00E747D1">
        <w:rPr>
          <w:rFonts w:hint="cs"/>
          <w:b/>
          <w:bCs/>
          <w:rtl/>
        </w:rPr>
        <w:t xml:space="preserve"> טיפול בקהילה בקרב הרשויות המקומיות, דבר הגורם לעיתים להעדפה של מסגרות חוץ-ביתיות לבני הנוער, בהתאם לכורח ולהיעדר יכולתם של שירותי הקהילה לספק מעטפת תומכת, וזאת בניגוד </w:t>
      </w:r>
      <w:r w:rsidRPr="00E747D1">
        <w:rPr>
          <w:rFonts w:hint="cs"/>
          <w:b/>
          <w:bCs/>
          <w:rtl/>
        </w:rPr>
        <w:lastRenderedPageBreak/>
        <w:t xml:space="preserve">למדיניות של הימנעות מהוצאה מהבית והעדפת מתן מענים בקהילה עצמה. לנוכח ממצאי הדוח מתחדדת ההבנה כי גם בתחום הטיפול בנוער בסיכון, כאשר מדובר על אוכלוסיות מגוונות כמו החברה הערבית, החברה החרדית או הקהילה </w:t>
      </w:r>
      <w:proofErr w:type="spellStart"/>
      <w:r w:rsidRPr="00E747D1">
        <w:rPr>
          <w:rFonts w:hint="cs"/>
          <w:b/>
          <w:bCs/>
          <w:rtl/>
        </w:rPr>
        <w:t>הלהט"בית</w:t>
      </w:r>
      <w:proofErr w:type="spellEnd"/>
      <w:r w:rsidRPr="00E747D1">
        <w:rPr>
          <w:rFonts w:hint="cs"/>
          <w:b/>
          <w:bCs/>
          <w:rtl/>
        </w:rPr>
        <w:t>, הבעיות מתעצמות והמענים והתקציבים מתמעטים.</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הרשויות המקומיות נדרשות להקפיד על תכלול פעולות האיתור, המניעה והטיפול במנעד ההיבטים הרלוונטיים ועל קיום דיונים עיתיים תוך סנכרון ותיאום עם גורמי הטיפול. לא ניתן להסכין עם המצב שבו רבים מבני הנוער הנמצאים על רצף הסיכון - וברשויות מקומיות מסוימות אף רובם - אינם מוכרים כלל לרשויות המקומיות. משרד הרווחה והרשויות המקומיות אינם יכולים להשלים עם מצב זה, ועליהם לתכנן ולבצע פעולות המיועדות לאיתור יזום (</w:t>
      </w:r>
      <w:proofErr w:type="spellStart"/>
      <w:r w:rsidRPr="00E747D1">
        <w:rPr>
          <w:rFonts w:hint="cs"/>
          <w:b/>
          <w:bCs/>
          <w:rtl/>
        </w:rPr>
        <w:t>יישוג</w:t>
      </w:r>
      <w:proofErr w:type="spellEnd"/>
      <w:r w:rsidRPr="00E747D1">
        <w:rPr>
          <w:rFonts w:hint="cs"/>
          <w:b/>
          <w:bCs/>
          <w:rtl/>
        </w:rPr>
        <w:t xml:space="preserve">) של נוער בסיכון - במרחב הפיזי ובמרחב הווירטואלי. כמו כן הם נדרשים לאסוף ולמפות את הנתונים בדבר הנוער המאותר ולפעול להרחבת קשת המענים הניתנים לבני הנוער בסיכון באופן המותאם למידותיהם - לצרכיהם, למאפייניהם ולסיכונים המשתנים - וככל שניתן תוך הגברת שיתופם בכך. </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הגנה על בני הנוער במצבי הסיכון, טיפול בהם והפחתת המצבים </w:t>
      </w:r>
      <w:proofErr w:type="spellStart"/>
      <w:r w:rsidRPr="00E747D1">
        <w:rPr>
          <w:rFonts w:hint="cs"/>
          <w:b/>
          <w:bCs/>
          <w:rtl/>
        </w:rPr>
        <w:t>הסיכוניים</w:t>
      </w:r>
      <w:proofErr w:type="spellEnd"/>
      <w:r w:rsidRPr="00E747D1">
        <w:rPr>
          <w:rFonts w:hint="cs"/>
          <w:b/>
          <w:bCs/>
          <w:rtl/>
        </w:rPr>
        <w:t xml:space="preserve"> שלהם מחייבת גיבוש התערבות מערכתית שלובה ומתואמת היטב בין הגורמים השונים, בעיקר מתחום החינוך והרווחה, תוך ראייה הוליסטית של הנערה והנער הנמצאים בקהילה בכל שעות היום שלהם במשולב - במסגרת החינוך, בבית עם משפחתם ובקהילה.</w:t>
      </w:r>
    </w:p>
    <w:p w:rsidR="00B52032" w:rsidRPr="00E747D1" w:rsidRDefault="00B52032" w:rsidP="00B52032">
      <w:pPr>
        <w:pStyle w:val="a9"/>
        <w:spacing w:line="269" w:lineRule="auto"/>
        <w:rPr>
          <w:rtl/>
        </w:rPr>
      </w:pPr>
    </w:p>
    <w:p w:rsidR="00B52032" w:rsidRPr="00E747D1" w:rsidRDefault="00B52032" w:rsidP="00B52032">
      <w:pPr>
        <w:spacing w:line="269" w:lineRule="auto"/>
        <w:rPr>
          <w:b/>
          <w:bCs/>
          <w:rtl/>
        </w:rPr>
      </w:pPr>
      <w:r w:rsidRPr="00E747D1">
        <w:rPr>
          <w:rFonts w:hint="cs"/>
          <w:b/>
          <w:bCs/>
          <w:rtl/>
        </w:rPr>
        <w:t xml:space="preserve">לפני הכול נדרש להגדיר את אוכלוסיית היעד ואת הסיכונים הנשקפים לה, למפותם ולהקים בסיס נתונים בעניינם לשם דיוק המדיניות וגיבוש דרכי הפעולה המיטביות בנושא, וכן יש להגדיר יעדים ברורים לעניין הטיפול בבני נוער בסיכון, </w:t>
      </w:r>
      <w:proofErr w:type="spellStart"/>
      <w:r w:rsidRPr="00E747D1">
        <w:rPr>
          <w:rFonts w:hint="cs"/>
          <w:b/>
          <w:bCs/>
          <w:rtl/>
        </w:rPr>
        <w:t>להטמיעם</w:t>
      </w:r>
      <w:proofErr w:type="spellEnd"/>
      <w:r w:rsidRPr="00E747D1">
        <w:rPr>
          <w:rFonts w:hint="cs"/>
          <w:b/>
          <w:bCs/>
          <w:rtl/>
        </w:rPr>
        <w:t xml:space="preserve"> ולמדוד את מידת השגתם הן ברמה </w:t>
      </w:r>
      <w:proofErr w:type="spellStart"/>
      <w:r w:rsidRPr="00E747D1">
        <w:rPr>
          <w:rFonts w:hint="cs"/>
          <w:b/>
          <w:bCs/>
          <w:rtl/>
        </w:rPr>
        <w:t>הרשותית</w:t>
      </w:r>
      <w:proofErr w:type="spellEnd"/>
      <w:r w:rsidRPr="00E747D1">
        <w:rPr>
          <w:rFonts w:hint="cs"/>
          <w:b/>
          <w:bCs/>
          <w:rtl/>
        </w:rPr>
        <w:t xml:space="preserve"> והן ברמת הפרט של כל נערה ונער - באמצעות פעולה מכוונת תוצאות. המצב ברשויות הוא בגדר קריאת השכמה המחייבת את התגייסותו של המשרד למציאת מענה </w:t>
      </w:r>
      <w:proofErr w:type="spellStart"/>
      <w:r w:rsidRPr="00E747D1">
        <w:rPr>
          <w:rFonts w:hint="cs"/>
          <w:b/>
          <w:bCs/>
          <w:rtl/>
        </w:rPr>
        <w:t>מיידי</w:t>
      </w:r>
      <w:proofErr w:type="spellEnd"/>
      <w:r w:rsidRPr="00E747D1">
        <w:rPr>
          <w:rFonts w:hint="cs"/>
          <w:b/>
          <w:bCs/>
          <w:rtl/>
        </w:rPr>
        <w:t xml:space="preserve"> על מצוקת כוח האדם המטפל בתחום הנוער בסיכון, כדי שיהיה אפשר להניע שינוי בתחום זה.</w:t>
      </w:r>
    </w:p>
    <w:p w:rsidR="00B52032" w:rsidRPr="00E747D1" w:rsidRDefault="00B52032" w:rsidP="00B52032">
      <w:pPr>
        <w:pStyle w:val="a9"/>
        <w:spacing w:line="269" w:lineRule="auto"/>
        <w:rPr>
          <w:rtl/>
        </w:rPr>
      </w:pPr>
    </w:p>
    <w:p w:rsidR="00B52032" w:rsidRPr="00720A06" w:rsidRDefault="00B52032" w:rsidP="00B52032">
      <w:pPr>
        <w:spacing w:line="269" w:lineRule="auto"/>
        <w:rPr>
          <w:b/>
          <w:bCs/>
          <w:rtl/>
        </w:rPr>
      </w:pPr>
      <w:r w:rsidRPr="00E747D1">
        <w:rPr>
          <w:rFonts w:hint="cs"/>
          <w:b/>
          <w:bCs/>
          <w:rtl/>
        </w:rPr>
        <w:t xml:space="preserve">נוכח הממצאים החמורים בדוח זה, מומלץ כי שר הרווחה ילווה את נושא הטיפול בנוער בסיכון ויפעל לתיקון הליקויים ולצמצום הפערים שהועלו בדוח באופן </w:t>
      </w:r>
      <w:proofErr w:type="spellStart"/>
      <w:r w:rsidRPr="00E747D1">
        <w:rPr>
          <w:rFonts w:hint="cs"/>
          <w:b/>
          <w:bCs/>
          <w:rtl/>
        </w:rPr>
        <w:t>מיידי</w:t>
      </w:r>
      <w:proofErr w:type="spellEnd"/>
      <w:r w:rsidRPr="00E747D1">
        <w:rPr>
          <w:rFonts w:hint="cs"/>
          <w:b/>
          <w:bCs/>
          <w:rtl/>
        </w:rPr>
        <w:t xml:space="preserve">. עוד מומלץ כי ראשי הרשויות המקומיות שנבדקו - ערד, קריית גת, קריית מוצקין, רמלה ויפיע יפעלו גם הם באופן </w:t>
      </w:r>
      <w:proofErr w:type="spellStart"/>
      <w:r w:rsidRPr="00E747D1">
        <w:rPr>
          <w:rFonts w:hint="cs"/>
          <w:b/>
          <w:bCs/>
          <w:rtl/>
        </w:rPr>
        <w:t>מיידי</w:t>
      </w:r>
      <w:proofErr w:type="spellEnd"/>
      <w:r w:rsidRPr="00E747D1">
        <w:rPr>
          <w:rFonts w:hint="cs"/>
          <w:b/>
          <w:bCs/>
          <w:rtl/>
        </w:rPr>
        <w:t xml:space="preserve"> למימוש האחריות המוטלת עליהם למתן מענים הולמים במסגרת הקהילה לבני הנוער על רצף הסיכון, הסכנה והניתוק ויבטיחו כי נושאים אלה של דאגה לשלומם של בני הנוער ברשות ימוקמו גבוה בסולם העדיפויות.</w:t>
      </w:r>
    </w:p>
    <w:bookmarkEnd w:id="4"/>
    <w:p w:rsidR="00B52032" w:rsidRPr="009534E4" w:rsidRDefault="00B52032" w:rsidP="00B52032">
      <w:pPr>
        <w:spacing w:line="269" w:lineRule="auto"/>
        <w:rPr>
          <w:szCs w:val="20"/>
          <w:rtl/>
        </w:rPr>
      </w:pPr>
    </w:p>
    <w:p w:rsidR="00FA7500" w:rsidRDefault="00FA7500" w:rsidP="009E2768">
      <w:pPr>
        <w:tabs>
          <w:tab w:val="left" w:pos="6518"/>
          <w:tab w:val="left" w:pos="7568"/>
        </w:tabs>
        <w:spacing w:line="269" w:lineRule="auto"/>
        <w:jc w:val="left"/>
        <w:rPr>
          <w:rFonts w:ascii="Calibri" w:hAnsi="Calibri" w:cstheme="minorBidi"/>
          <w:color w:val="002060"/>
          <w:sz w:val="22"/>
          <w:szCs w:val="22"/>
        </w:rPr>
      </w:pPr>
    </w:p>
    <w:p w:rsidR="00FA7500" w:rsidRDefault="00FA7500" w:rsidP="009E2768">
      <w:pPr>
        <w:tabs>
          <w:tab w:val="left" w:pos="6518"/>
          <w:tab w:val="left" w:pos="7568"/>
        </w:tabs>
        <w:spacing w:line="269" w:lineRule="auto"/>
        <w:jc w:val="left"/>
        <w:rPr>
          <w:rFonts w:ascii="Calibri" w:hAnsi="Calibri" w:cstheme="minorBidi"/>
          <w:color w:val="002060"/>
          <w:sz w:val="22"/>
          <w:szCs w:val="22"/>
          <w:rtl/>
        </w:rPr>
      </w:pPr>
    </w:p>
    <w:p w:rsidR="00FA7500" w:rsidRDefault="00FA7500" w:rsidP="009E2768">
      <w:pPr>
        <w:tabs>
          <w:tab w:val="left" w:pos="6518"/>
          <w:tab w:val="left" w:pos="7568"/>
        </w:tabs>
        <w:spacing w:line="269" w:lineRule="auto"/>
        <w:jc w:val="left"/>
        <w:rPr>
          <w:rFonts w:ascii="Calibri" w:hAnsi="Calibri" w:cstheme="minorBidi"/>
          <w:color w:val="002060"/>
          <w:sz w:val="22"/>
          <w:szCs w:val="22"/>
        </w:rPr>
      </w:pPr>
    </w:p>
    <w:p w:rsidR="00FA7500" w:rsidRDefault="00FA7500" w:rsidP="009E2768">
      <w:pPr>
        <w:tabs>
          <w:tab w:val="left" w:pos="6518"/>
          <w:tab w:val="left" w:pos="7568"/>
        </w:tabs>
        <w:spacing w:line="269" w:lineRule="auto"/>
        <w:jc w:val="left"/>
        <w:rPr>
          <w:rFonts w:ascii="Calibri" w:hAnsi="Calibri" w:cstheme="minorBidi"/>
          <w:color w:val="002060"/>
          <w:sz w:val="22"/>
          <w:szCs w:val="22"/>
        </w:rPr>
      </w:pPr>
    </w:p>
    <w:p w:rsidR="00FA7500" w:rsidRDefault="00FA7500" w:rsidP="009E2768">
      <w:pPr>
        <w:tabs>
          <w:tab w:val="left" w:pos="6518"/>
          <w:tab w:val="left" w:pos="7568"/>
        </w:tabs>
        <w:spacing w:line="269" w:lineRule="auto"/>
        <w:jc w:val="left"/>
        <w:rPr>
          <w:rFonts w:ascii="Calibri" w:hAnsi="Calibri" w:cstheme="minorBidi"/>
          <w:color w:val="002060"/>
          <w:sz w:val="22"/>
          <w:szCs w:val="22"/>
        </w:rPr>
      </w:pPr>
    </w:p>
    <w:p w:rsidR="00FA7500" w:rsidRDefault="00FA7500" w:rsidP="009E2768">
      <w:pPr>
        <w:tabs>
          <w:tab w:val="left" w:pos="6518"/>
          <w:tab w:val="left" w:pos="7568"/>
        </w:tabs>
        <w:spacing w:line="269" w:lineRule="auto"/>
        <w:jc w:val="left"/>
        <w:rPr>
          <w:rFonts w:ascii="Calibri" w:hAnsi="Calibri" w:cstheme="minorBidi"/>
          <w:color w:val="002060"/>
          <w:sz w:val="22"/>
          <w:szCs w:val="22"/>
        </w:rPr>
      </w:pPr>
    </w:p>
    <w:p w:rsidR="00FA7500" w:rsidRDefault="00FA7500" w:rsidP="009E2768">
      <w:pPr>
        <w:tabs>
          <w:tab w:val="left" w:pos="6518"/>
          <w:tab w:val="left" w:pos="7568"/>
        </w:tabs>
        <w:spacing w:line="269" w:lineRule="auto"/>
        <w:jc w:val="left"/>
        <w:rPr>
          <w:rFonts w:ascii="Calibri" w:hAnsi="Calibri" w:cstheme="minorBidi"/>
          <w:color w:val="002060"/>
          <w:sz w:val="22"/>
          <w:szCs w:val="22"/>
        </w:rPr>
      </w:pPr>
    </w:p>
    <w:p w:rsidR="00FA7500" w:rsidRDefault="00FA7500" w:rsidP="009E2768">
      <w:pPr>
        <w:tabs>
          <w:tab w:val="left" w:pos="6518"/>
          <w:tab w:val="left" w:pos="7568"/>
        </w:tabs>
        <w:spacing w:line="269" w:lineRule="auto"/>
        <w:jc w:val="left"/>
        <w:rPr>
          <w:rFonts w:ascii="Calibri" w:hAnsi="Calibri" w:cstheme="minorBidi"/>
          <w:color w:val="002060"/>
          <w:sz w:val="22"/>
          <w:szCs w:val="22"/>
        </w:rPr>
      </w:pPr>
    </w:p>
    <w:p w:rsidR="00FA7500" w:rsidRDefault="00FA7500" w:rsidP="009E2768">
      <w:pPr>
        <w:tabs>
          <w:tab w:val="left" w:pos="6518"/>
          <w:tab w:val="left" w:pos="7568"/>
        </w:tabs>
        <w:spacing w:line="269" w:lineRule="auto"/>
        <w:jc w:val="left"/>
        <w:rPr>
          <w:rFonts w:ascii="Calibri" w:hAnsi="Calibri" w:cstheme="minorBidi"/>
          <w:color w:val="002060"/>
          <w:sz w:val="22"/>
          <w:szCs w:val="22"/>
        </w:rPr>
      </w:pPr>
    </w:p>
    <w:p w:rsidR="00FA7500" w:rsidRDefault="00FA7500" w:rsidP="009E2768">
      <w:pPr>
        <w:tabs>
          <w:tab w:val="left" w:pos="6518"/>
          <w:tab w:val="left" w:pos="7568"/>
        </w:tabs>
        <w:spacing w:line="269" w:lineRule="auto"/>
        <w:jc w:val="left"/>
        <w:rPr>
          <w:rFonts w:ascii="Calibri" w:hAnsi="Calibri" w:cstheme="minorBidi"/>
          <w:color w:val="002060"/>
          <w:sz w:val="22"/>
          <w:szCs w:val="22"/>
        </w:rPr>
      </w:pPr>
    </w:p>
    <w:p w:rsidR="00FA7500" w:rsidRDefault="00FA7500" w:rsidP="009E2768">
      <w:pPr>
        <w:tabs>
          <w:tab w:val="left" w:pos="6518"/>
          <w:tab w:val="left" w:pos="7568"/>
        </w:tabs>
        <w:spacing w:line="269" w:lineRule="auto"/>
        <w:jc w:val="left"/>
        <w:rPr>
          <w:rFonts w:ascii="Calibri" w:hAnsi="Calibri" w:cstheme="minorBidi"/>
          <w:color w:val="002060"/>
          <w:sz w:val="22"/>
          <w:szCs w:val="22"/>
        </w:rPr>
      </w:pPr>
      <w:bookmarkStart w:id="108" w:name="_GoBack"/>
      <w:bookmarkEnd w:id="108"/>
    </w:p>
    <w:p w:rsidR="00FA7500" w:rsidRDefault="00FA7500" w:rsidP="009E2768">
      <w:pPr>
        <w:tabs>
          <w:tab w:val="left" w:pos="6518"/>
          <w:tab w:val="left" w:pos="7568"/>
        </w:tabs>
        <w:spacing w:line="269" w:lineRule="auto"/>
        <w:jc w:val="left"/>
        <w:rPr>
          <w:rFonts w:ascii="Calibri" w:hAnsi="Calibri" w:cstheme="minorBidi"/>
          <w:color w:val="002060"/>
          <w:sz w:val="22"/>
          <w:szCs w:val="22"/>
        </w:rPr>
      </w:pPr>
    </w:p>
    <w:p w:rsidR="00FA7500" w:rsidRDefault="00FA7500" w:rsidP="009E2768">
      <w:pPr>
        <w:tabs>
          <w:tab w:val="left" w:pos="6518"/>
          <w:tab w:val="left" w:pos="7568"/>
        </w:tabs>
        <w:spacing w:line="269" w:lineRule="auto"/>
        <w:jc w:val="left"/>
        <w:rPr>
          <w:rFonts w:ascii="Calibri" w:hAnsi="Calibri" w:cstheme="minorBidi"/>
          <w:color w:val="002060"/>
          <w:sz w:val="22"/>
          <w:szCs w:val="22"/>
        </w:rPr>
      </w:pPr>
    </w:p>
    <w:p w:rsidR="00FA7500" w:rsidRDefault="00FA7500" w:rsidP="009E2768">
      <w:pPr>
        <w:tabs>
          <w:tab w:val="left" w:pos="6518"/>
          <w:tab w:val="left" w:pos="7568"/>
        </w:tabs>
        <w:spacing w:line="269" w:lineRule="auto"/>
        <w:jc w:val="left"/>
        <w:rPr>
          <w:rFonts w:ascii="Calibri" w:hAnsi="Calibri" w:cstheme="minorBidi"/>
          <w:color w:val="002060"/>
          <w:sz w:val="22"/>
          <w:szCs w:val="22"/>
        </w:rPr>
      </w:pPr>
    </w:p>
    <w:p w:rsidR="001E204F" w:rsidRPr="00B4321D" w:rsidRDefault="00A222E2" w:rsidP="009E2768">
      <w:pPr>
        <w:tabs>
          <w:tab w:val="left" w:pos="6518"/>
          <w:tab w:val="left" w:pos="7568"/>
        </w:tabs>
        <w:spacing w:line="269" w:lineRule="auto"/>
        <w:jc w:val="left"/>
        <w:rPr>
          <w:rFonts w:ascii="Calibri" w:hAnsi="Calibri" w:cstheme="minorBidi"/>
          <w:color w:val="002060"/>
          <w:sz w:val="22"/>
          <w:szCs w:val="22"/>
        </w:rPr>
      </w:pPr>
      <w:r>
        <w:rPr>
          <w:rFonts w:ascii="Calibri" w:hAnsi="Calibri" w:cstheme="minorBidi"/>
          <w:color w:val="002060"/>
          <w:sz w:val="22"/>
          <w:szCs w:val="22"/>
        </w:rPr>
        <w:tab/>
      </w:r>
    </w:p>
    <w:sectPr w:rsidR="001E204F" w:rsidRPr="00B4321D" w:rsidSect="0099692E">
      <w:headerReference w:type="first" r:id="rId57"/>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D33" w:rsidRDefault="00F91D33" w:rsidP="00C23CC9">
      <w:pPr>
        <w:spacing w:line="240" w:lineRule="auto"/>
      </w:pPr>
      <w:r>
        <w:separator/>
      </w:r>
    </w:p>
  </w:endnote>
  <w:endnote w:type="continuationSeparator" w:id="0">
    <w:p w:rsidR="00F91D33" w:rsidRDefault="00F91D33"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moni Tzar ML v5 AAA">
    <w:panose1 w:val="00000506000000000000"/>
    <w:charset w:val="00"/>
    <w:family w:val="modern"/>
    <w:notTrueType/>
    <w:pitch w:val="variable"/>
    <w:sig w:usb0="00000A07" w:usb1="40000000" w:usb2="00000000" w:usb3="00000000" w:csb0="000000B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charset w:val="B1"/>
    <w:family w:val="swiss"/>
    <w:pitch w:val="variable"/>
    <w:sig w:usb0="00000803" w:usb1="00000000" w:usb2="00000000" w:usb3="00000000" w:csb0="00000021" w:csb1="00000000"/>
  </w:font>
  <w:font w:name="FrankRuehl">
    <w:altName w:val="Arial"/>
    <w:charset w:val="B1"/>
    <w:family w:val="swiss"/>
    <w:pitch w:val="variable"/>
    <w:sig w:usb0="00000803" w:usb1="00000000" w:usb2="00000000" w:usb3="00000000" w:csb0="00000021" w:csb1="00000000"/>
  </w:font>
  <w:font w:name="Rubik">
    <w:altName w:val="Cambri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Almoni ML v5 AAA">
    <w:panose1 w:val="00000500000000000000"/>
    <w:charset w:val="00"/>
    <w:family w:val="modern"/>
    <w:notTrueType/>
    <w:pitch w:val="variable"/>
    <w:sig w:usb0="00000A07" w:usb1="40000000" w:usb2="00000000" w:usb3="00000000" w:csb0="000000B7" w:csb1="00000000"/>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MT">
    <w:altName w:val="Arial"/>
    <w:panose1 w:val="00000000000000000000"/>
    <w:charset w:val="A1"/>
    <w:family w:val="auto"/>
    <w:notTrueType/>
    <w:pitch w:val="default"/>
    <w:sig w:usb0="00000081" w:usb1="00000000" w:usb2="00000000" w:usb3="00000000" w:csb0="00000008"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D33" w:rsidRDefault="00F91D33">
    <w:pPr>
      <w:pStyle w:val="ad"/>
    </w:pPr>
    <w:r>
      <w:rPr>
        <w:noProof/>
      </w:rPr>
      <mc:AlternateContent>
        <mc:Choice Requires="wps">
          <w:drawing>
            <wp:anchor distT="0" distB="0" distL="114300" distR="114300" simplePos="0" relativeHeight="251673600" behindDoc="0" locked="0" layoutInCell="1" allowOverlap="1" wp14:anchorId="15000660" wp14:editId="3D01451A">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F91D33" w:rsidRPr="00A222E2" w:rsidRDefault="00F91D33"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15000660" id="_x0000_t202" coordsize="21600,21600" o:spt="202" path="m,l,21600r21600,l21600,xe">
              <v:stroke joinstyle="miter"/>
              <v:path gradientshapeok="t" o:connecttype="rect"/>
            </v:shapetype>
            <v:shape id="תיבת טקסט 10" o:spid="_x0000_s1041" type="#_x0000_t202" style="position:absolute;left:0;text-align:left;margin-left:0;margin-top:-87.15pt;width:233pt;height:21.5pt;z-index:251673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" filled="f" stroked="f" strokeweight=".5pt">
              <v:textbox>
                <w:txbxContent>
                  <w:p w:rsidR="00F91D33" w:rsidRPr="00A222E2" w:rsidRDefault="00F91D33" w:rsidP="00A222E2">
                    <w:pPr>
                      <w:jc w:val="center"/>
                      <w:rPr>
                        <w:rFonts w:ascii="Calibri" w:hAnsi="Calibri" w:cs="Calibri"/>
                        <w:color w:val="FFFFFF" w:themeColor="background1"/>
                        <w:spacing w:val="80"/>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D33" w:rsidRDefault="00F91D33" w:rsidP="00C23CC9">
      <w:pPr>
        <w:spacing w:line="240" w:lineRule="auto"/>
      </w:pPr>
      <w:r>
        <w:separator/>
      </w:r>
    </w:p>
  </w:footnote>
  <w:footnote w:type="continuationSeparator" w:id="0">
    <w:p w:rsidR="00F91D33" w:rsidRDefault="00F91D33" w:rsidP="00C23CC9">
      <w:pPr>
        <w:spacing w:line="240" w:lineRule="auto"/>
      </w:pPr>
      <w:r>
        <w:continuationSeparator/>
      </w:r>
    </w:p>
  </w:footnote>
  <w:footnote w:id="1">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המספר המדויק - 60,043, בדומה למספר הפניות שהתקבלו בשנת 2021 - 59,933 דיווחים, עלייה של 8% במספר הדיווחים ביחס לשנת 2020.</w:t>
      </w:r>
    </w:p>
  </w:footnote>
  <w:footnote w:id="2">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חוק זה</w:t>
      </w:r>
      <w:r w:rsidRPr="00CC6A83">
        <w:rPr>
          <w:rFonts w:ascii="David" w:hAnsi="David" w:hint="cs"/>
          <w:rtl/>
        </w:rPr>
        <w:t xml:space="preserve"> </w:t>
      </w:r>
      <w:r w:rsidRPr="00CC6A83">
        <w:rPr>
          <w:rFonts w:ascii="David" w:hAnsi="David"/>
          <w:rtl/>
        </w:rPr>
        <w:t>נועד להגן על שלומם של קטינים מגיל לידה עד גיל 18 המוגדרים על פי חוק כנזקקים, היינו ילדים ונערים המצויים במצבי סיכון. החוק מגדיר את תפקידו וסמכויותיו של העובד הסוציאלי</w:t>
      </w:r>
      <w:r w:rsidRPr="00CC6A83">
        <w:rPr>
          <w:rFonts w:ascii="David" w:hAnsi="David" w:hint="cs"/>
          <w:rtl/>
        </w:rPr>
        <w:t xml:space="preserve"> לחוק הנוער, ובכלל זה בתחומים אלה: פנייה לבית המשפט בבקשה להכריע בעניין קטין נזקק, למשל לקבל החלטות הנוגעות להשגחה על קטין נזקק, לחינוך שלו ולהגנה עליו; הוראה על הוצאת קטין ממשמורת; הוראה על ביצוע בדיקות רפואיות של קטין או הפנייתו לטיפול נפשי; מתן צווי הגנה.</w:t>
      </w:r>
    </w:p>
  </w:footnote>
  <w:footnote w:id="3">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r>
      <w:bookmarkStart w:id="6" w:name="_Hlk202101957"/>
      <w:r w:rsidRPr="00F04B57">
        <w:rPr>
          <w:rFonts w:ascii="David" w:hAnsi="David"/>
          <w:rtl/>
        </w:rPr>
        <w:t xml:space="preserve">המועצה </w:t>
      </w:r>
      <w:r w:rsidRPr="00F04B57">
        <w:rPr>
          <w:rFonts w:ascii="David" w:hAnsi="David" w:hint="eastAsia"/>
          <w:rtl/>
        </w:rPr>
        <w:t>הלאומית</w:t>
      </w:r>
      <w:r w:rsidRPr="00F04B57">
        <w:rPr>
          <w:rFonts w:ascii="David" w:hAnsi="David"/>
          <w:rtl/>
        </w:rPr>
        <w:t xml:space="preserve"> לשלום הילד, </w:t>
      </w:r>
      <w:r w:rsidRPr="00F04B57">
        <w:rPr>
          <w:rFonts w:ascii="David" w:hAnsi="David"/>
          <w:b/>
          <w:bCs/>
          <w:rtl/>
        </w:rPr>
        <w:t>השנתון הסטטיסטי "ילדים בישראל 2023"</w:t>
      </w:r>
      <w:r w:rsidRPr="00F04B57">
        <w:rPr>
          <w:rFonts w:ascii="David" w:hAnsi="David"/>
          <w:rtl/>
        </w:rPr>
        <w:t xml:space="preserve">, נתונים </w:t>
      </w:r>
      <w:r w:rsidRPr="00F04B57">
        <w:rPr>
          <w:rFonts w:ascii="David" w:hAnsi="David" w:hint="eastAsia"/>
          <w:rtl/>
        </w:rPr>
        <w:t>אודות</w:t>
      </w:r>
      <w:r w:rsidRPr="00F04B57">
        <w:rPr>
          <w:rFonts w:ascii="David" w:hAnsi="David"/>
          <w:rtl/>
        </w:rPr>
        <w:t xml:space="preserve"> ילדים במלחמת "חרבות ברזל" (2024).</w:t>
      </w:r>
      <w:r w:rsidRPr="00CC6A83">
        <w:rPr>
          <w:rFonts w:ascii="David" w:hAnsi="David"/>
          <w:rtl/>
        </w:rPr>
        <w:t xml:space="preserve"> </w:t>
      </w:r>
      <w:bookmarkEnd w:id="6"/>
    </w:p>
  </w:footnote>
  <w:footnote w:id="4">
    <w:p w:rsidR="00F91D33" w:rsidRDefault="00F91D33" w:rsidP="00B52032">
      <w:pPr>
        <w:pStyle w:val="af1"/>
        <w:rPr>
          <w:rtl/>
        </w:rPr>
      </w:pPr>
      <w:r>
        <w:rPr>
          <w:rStyle w:val="af3"/>
        </w:rPr>
        <w:footnoteRef/>
      </w:r>
      <w:r>
        <w:rPr>
          <w:rtl/>
        </w:rPr>
        <w:t xml:space="preserve"> </w:t>
      </w:r>
      <w:r>
        <w:rPr>
          <w:rtl/>
        </w:rPr>
        <w:tab/>
      </w:r>
      <w:r>
        <w:rPr>
          <w:rFonts w:hint="cs"/>
          <w:rtl/>
        </w:rPr>
        <w:t>שם.</w:t>
      </w:r>
    </w:p>
  </w:footnote>
  <w:footnote w:id="5">
    <w:p w:rsidR="00F91D33" w:rsidRPr="000C67E8" w:rsidRDefault="00F91D33" w:rsidP="00B52032">
      <w:pPr>
        <w:pStyle w:val="af1"/>
        <w:jc w:val="left"/>
      </w:pPr>
      <w:r w:rsidRPr="000C67E8">
        <w:rPr>
          <w:rStyle w:val="af3"/>
        </w:rPr>
        <w:footnoteRef/>
      </w:r>
      <w:r w:rsidRPr="000C67E8">
        <w:rPr>
          <w:rStyle w:val="af3"/>
          <w:rtl/>
        </w:rPr>
        <w:t xml:space="preserve"> </w:t>
      </w:r>
      <w:r w:rsidRPr="000C67E8">
        <w:rPr>
          <w:rtl/>
        </w:rPr>
        <w:tab/>
      </w:r>
      <w:r w:rsidRPr="00755D28">
        <w:rPr>
          <w:rFonts w:ascii="David" w:hAnsi="David"/>
          <w:rtl/>
        </w:rPr>
        <w:t>בשנים 2019 - 2022.</w:t>
      </w:r>
      <w:r>
        <w:rPr>
          <w:rFonts w:ascii="David" w:hAnsi="David" w:hint="cs"/>
          <w:rtl/>
        </w:rPr>
        <w:t xml:space="preserve"> </w:t>
      </w:r>
      <w:r w:rsidRPr="00755D28">
        <w:rPr>
          <w:rFonts w:ascii="David" w:hAnsi="David"/>
          <w:rtl/>
        </w:rPr>
        <w:t>בין שנים אלה מספר הבנות שביקרו במיון פסיכיאטרי עלה בכ-34%, ואילו מספר הבנים עלה בכ-4%.</w:t>
      </w:r>
    </w:p>
  </w:footnote>
  <w:footnote w:id="6">
    <w:p w:rsidR="00F91D33" w:rsidRPr="009A3345" w:rsidRDefault="00F91D33" w:rsidP="00B52032">
      <w:pPr>
        <w:pStyle w:val="af1"/>
        <w:jc w:val="left"/>
      </w:pPr>
      <w:r w:rsidRPr="000C67E8">
        <w:rPr>
          <w:rStyle w:val="af3"/>
        </w:rPr>
        <w:footnoteRef/>
      </w:r>
      <w:r w:rsidRPr="000C67E8">
        <w:rPr>
          <w:rStyle w:val="af3"/>
          <w:rtl/>
        </w:rPr>
        <w:t xml:space="preserve"> </w:t>
      </w:r>
      <w:r w:rsidRPr="000C67E8">
        <w:rPr>
          <w:rtl/>
        </w:rPr>
        <w:tab/>
        <w:t>בשנים 2019 - 2022.</w:t>
      </w:r>
    </w:p>
  </w:footnote>
  <w:footnote w:id="7">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במסגרת החלטת ממשלה 477 מ</w:t>
      </w:r>
      <w:r>
        <w:rPr>
          <w:rFonts w:hint="cs"/>
          <w:rtl/>
        </w:rPr>
        <w:t>-</w:t>
      </w:r>
      <w:r w:rsidRPr="00CC6A83">
        <w:rPr>
          <w:rFonts w:hint="cs"/>
          <w:rtl/>
        </w:rPr>
        <w:t>12.9.</w:t>
      </w:r>
      <w:r>
        <w:rPr>
          <w:rFonts w:hint="cs"/>
          <w:rtl/>
        </w:rPr>
        <w:t>06</w:t>
      </w:r>
      <w:r w:rsidRPr="00CC6A83">
        <w:rPr>
          <w:rFonts w:hint="cs"/>
          <w:rtl/>
        </w:rPr>
        <w:t xml:space="preserve"> הוחלט לאמץ את המלצות דין וחשבון הוועדה הציבורית לבדיקת מצבם של ילדים ובני נוער בסיכון ובמצוקה (ועדת שמיד) שקבעו הגדרה בהתבסס על </w:t>
      </w:r>
      <w:r w:rsidRPr="00B814DE">
        <w:rPr>
          <w:rFonts w:hint="cs"/>
          <w:rtl/>
        </w:rPr>
        <w:t xml:space="preserve">האמנה </w:t>
      </w:r>
      <w:r w:rsidRPr="00B814DE">
        <w:rPr>
          <w:rFonts w:hint="eastAsia"/>
          <w:rtl/>
        </w:rPr>
        <w:t>הבי</w:t>
      </w:r>
      <w:r w:rsidRPr="00B814DE">
        <w:rPr>
          <w:rFonts w:hint="cs"/>
          <w:rtl/>
        </w:rPr>
        <w:t>ן-</w:t>
      </w:r>
      <w:r w:rsidRPr="00B814DE">
        <w:rPr>
          <w:rFonts w:hint="eastAsia"/>
          <w:rtl/>
        </w:rPr>
        <w:t>לאומית</w:t>
      </w:r>
      <w:r w:rsidRPr="00B814DE">
        <w:rPr>
          <w:rFonts w:hint="cs"/>
          <w:rtl/>
        </w:rPr>
        <w:t xml:space="preserve"> בדבר זכויות הילד ועל הגדרות מקובלות בספרות המקצועית ובקרב קובעי מדיניות.</w:t>
      </w:r>
    </w:p>
  </w:footnote>
  <w:footnote w:id="8">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הכוונה לילדים מגילי לידה עד 18 שנים.</w:t>
      </w:r>
    </w:p>
  </w:footnote>
  <w:footnote w:id="9">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זכויותיהם על פי אמנ</w:t>
      </w:r>
      <w:r>
        <w:rPr>
          <w:rFonts w:ascii="David" w:hAnsi="David" w:hint="cs"/>
          <w:rtl/>
        </w:rPr>
        <w:t>ת האו"ם</w:t>
      </w:r>
      <w:r w:rsidRPr="00CC6A83">
        <w:rPr>
          <w:rFonts w:ascii="David" w:hAnsi="David"/>
          <w:rtl/>
        </w:rPr>
        <w:t xml:space="preserve"> בדבר זכויות הילד, </w:t>
      </w:r>
      <w:r w:rsidRPr="00CC6A83">
        <w:rPr>
          <w:rFonts w:ascii="David" w:hAnsi="David"/>
          <w:b/>
          <w:bCs/>
          <w:rtl/>
        </w:rPr>
        <w:t>כתבי אמנה</w:t>
      </w:r>
      <w:r w:rsidRPr="00CC6A83">
        <w:rPr>
          <w:rFonts w:ascii="David" w:hAnsi="David"/>
          <w:rtl/>
        </w:rPr>
        <w:t xml:space="preserve">, כרך 1038, 31: </w:t>
      </w:r>
      <w:r w:rsidRPr="00CC6A83">
        <w:rPr>
          <w:rFonts w:ascii="David" w:hAnsi="David" w:hint="cs"/>
          <w:rtl/>
        </w:rPr>
        <w:t>עמ' 221 - 248</w:t>
      </w:r>
      <w:r w:rsidRPr="00CC6A83">
        <w:rPr>
          <w:rFonts w:ascii="David" w:hAnsi="David"/>
          <w:rtl/>
        </w:rPr>
        <w:t xml:space="preserve">, באתר </w:t>
      </w:r>
      <w:r w:rsidRPr="00CC6A83">
        <w:rPr>
          <w:rFonts w:ascii="David" w:hAnsi="David" w:hint="cs"/>
          <w:rtl/>
        </w:rPr>
        <w:t>"</w:t>
      </w:r>
      <w:r w:rsidRPr="00CC6A83">
        <w:rPr>
          <w:rFonts w:ascii="David" w:hAnsi="David"/>
          <w:rtl/>
        </w:rPr>
        <w:t>רשומות</w:t>
      </w:r>
      <w:r w:rsidRPr="00CC6A83">
        <w:rPr>
          <w:rFonts w:ascii="David" w:hAnsi="David" w:hint="cs"/>
          <w:rtl/>
        </w:rPr>
        <w:t>" (16.5.93).</w:t>
      </w:r>
    </w:p>
  </w:footnote>
  <w:footnote w:id="10">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Theme="majorBidi" w:hAnsiTheme="majorBidi" w:cstheme="majorBidi"/>
          <w:vertAlign w:val="subscript"/>
          <w:rtl/>
        </w:rPr>
        <w:t xml:space="preserve"> </w:t>
      </w:r>
      <w:r w:rsidRPr="00CC6A83">
        <w:rPr>
          <w:rFonts w:ascii="David" w:hAnsi="David"/>
          <w:rtl/>
        </w:rPr>
        <w:tab/>
        <w:t xml:space="preserve">חיים מויאל, </w:t>
      </w:r>
      <w:r w:rsidRPr="00CC6A83">
        <w:rPr>
          <w:rFonts w:ascii="David" w:hAnsi="David"/>
          <w:b/>
          <w:bCs/>
          <w:rtl/>
        </w:rPr>
        <w:t>פדגוגיה טיפולית השכלה מעוררת תקווה לבני נוער במצבי סיכון</w:t>
      </w:r>
      <w:r w:rsidRPr="00CC6A83">
        <w:rPr>
          <w:rFonts w:ascii="David" w:hAnsi="David"/>
          <w:rtl/>
        </w:rPr>
        <w:t xml:space="preserve">, משרד החינוך, </w:t>
      </w:r>
      <w:proofErr w:type="spellStart"/>
      <w:r w:rsidRPr="00CC6A83">
        <w:rPr>
          <w:rFonts w:ascii="David" w:hAnsi="David"/>
          <w:rtl/>
        </w:rPr>
        <w:t>המינהל</w:t>
      </w:r>
      <w:proofErr w:type="spellEnd"/>
      <w:r w:rsidRPr="00CC6A83">
        <w:rPr>
          <w:rFonts w:ascii="David" w:hAnsi="David"/>
          <w:rtl/>
        </w:rPr>
        <w:t xml:space="preserve"> הפדגוגי.</w:t>
      </w:r>
    </w:p>
  </w:footnote>
  <w:footnote w:id="11">
    <w:p w:rsidR="00F91D33" w:rsidRPr="00F04B57"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על פי נתוני השאלון שהכין משרד מבקר המדינה</w:t>
      </w:r>
      <w:r>
        <w:rPr>
          <w:rFonts w:hint="cs"/>
          <w:rtl/>
        </w:rPr>
        <w:t xml:space="preserve"> בדצמבר 2024</w:t>
      </w:r>
      <w:r w:rsidRPr="00CC6A83">
        <w:rPr>
          <w:rFonts w:hint="cs"/>
          <w:rtl/>
        </w:rPr>
        <w:t xml:space="preserve">, 67% ממנהלי המחלקות לשירותים חברתיים דיווחו על עלייה במספר בני הנוער בסיכון. </w:t>
      </w:r>
      <w:r w:rsidRPr="00F04B57">
        <w:rPr>
          <w:rFonts w:hint="cs"/>
          <w:rtl/>
        </w:rPr>
        <w:t xml:space="preserve">ראו גם: </w:t>
      </w:r>
      <w:r w:rsidRPr="00F04B57">
        <w:rPr>
          <w:rFonts w:ascii="David" w:hAnsi="David"/>
          <w:rtl/>
        </w:rPr>
        <w:t xml:space="preserve">המועצה </w:t>
      </w:r>
      <w:r w:rsidRPr="00F04B57">
        <w:rPr>
          <w:rFonts w:ascii="David" w:hAnsi="David" w:hint="cs"/>
          <w:rtl/>
        </w:rPr>
        <w:t xml:space="preserve">הלאומית </w:t>
      </w:r>
      <w:r w:rsidRPr="00F04B57">
        <w:rPr>
          <w:rFonts w:ascii="David" w:hAnsi="David"/>
          <w:rtl/>
        </w:rPr>
        <w:t xml:space="preserve">לשלום הילד, </w:t>
      </w:r>
      <w:r w:rsidRPr="00F04B57">
        <w:rPr>
          <w:rFonts w:ascii="David" w:hAnsi="David"/>
          <w:b/>
          <w:bCs/>
          <w:rtl/>
        </w:rPr>
        <w:t>השנתון הסטטיסטי "ילדים בישראל 2023</w:t>
      </w:r>
      <w:r w:rsidRPr="00F04B57">
        <w:rPr>
          <w:rFonts w:ascii="David" w:hAnsi="David" w:hint="cs"/>
          <w:b/>
          <w:bCs/>
          <w:rtl/>
        </w:rPr>
        <w:t>"</w:t>
      </w:r>
      <w:r w:rsidRPr="00F04B57">
        <w:rPr>
          <w:rFonts w:ascii="David" w:hAnsi="David"/>
          <w:rtl/>
        </w:rPr>
        <w:t xml:space="preserve">, נתונים </w:t>
      </w:r>
      <w:r w:rsidRPr="00F04B57">
        <w:rPr>
          <w:rFonts w:ascii="David" w:hAnsi="David" w:hint="cs"/>
          <w:rtl/>
        </w:rPr>
        <w:t>אודות</w:t>
      </w:r>
      <w:r w:rsidRPr="00F04B57">
        <w:rPr>
          <w:rFonts w:ascii="David" w:hAnsi="David"/>
          <w:rtl/>
        </w:rPr>
        <w:t xml:space="preserve"> ילדים במלחמת </w:t>
      </w:r>
      <w:r w:rsidRPr="00F04B57">
        <w:rPr>
          <w:rFonts w:ascii="David" w:hAnsi="David" w:hint="cs"/>
          <w:rtl/>
        </w:rPr>
        <w:t>"</w:t>
      </w:r>
      <w:r w:rsidRPr="00F04B57">
        <w:rPr>
          <w:rFonts w:ascii="David" w:hAnsi="David"/>
          <w:rtl/>
        </w:rPr>
        <w:t>חרבות ברזל</w:t>
      </w:r>
      <w:r w:rsidRPr="00F04B57">
        <w:rPr>
          <w:rFonts w:ascii="David" w:hAnsi="David" w:hint="cs"/>
          <w:rtl/>
        </w:rPr>
        <w:t>" (2024)</w:t>
      </w:r>
      <w:r w:rsidRPr="00F04B57">
        <w:rPr>
          <w:rFonts w:hint="cs"/>
          <w:rtl/>
        </w:rPr>
        <w:t xml:space="preserve">. </w:t>
      </w:r>
    </w:p>
  </w:footnote>
  <w:footnote w:id="12">
    <w:p w:rsidR="00F91D33" w:rsidRPr="00CC6A83" w:rsidRDefault="00F91D33" w:rsidP="00B52032">
      <w:pPr>
        <w:pStyle w:val="af1"/>
        <w:rPr>
          <w:rtl/>
        </w:rPr>
      </w:pPr>
      <w:r w:rsidRPr="00F04B57">
        <w:rPr>
          <w:rStyle w:val="af3"/>
        </w:rPr>
        <w:footnoteRef/>
      </w:r>
      <w:r w:rsidRPr="00F04B57">
        <w:rPr>
          <w:rtl/>
        </w:rPr>
        <w:t xml:space="preserve"> </w:t>
      </w:r>
      <w:r w:rsidRPr="00F04B57">
        <w:rPr>
          <w:rtl/>
        </w:rPr>
        <w:tab/>
      </w:r>
      <w:r w:rsidRPr="00F04B57">
        <w:rPr>
          <w:rFonts w:hint="cs"/>
          <w:rtl/>
        </w:rPr>
        <w:t xml:space="preserve">ראו פרק בנושא רווחת הנוער בסיכון בצל מלחמת </w:t>
      </w:r>
      <w:r w:rsidRPr="00F04B57">
        <w:rPr>
          <w:rtl/>
        </w:rPr>
        <w:t xml:space="preserve">"חרבות </w:t>
      </w:r>
      <w:r w:rsidRPr="00F04B57">
        <w:rPr>
          <w:rFonts w:hint="eastAsia"/>
          <w:rtl/>
        </w:rPr>
        <w:t>ברזל</w:t>
      </w:r>
      <w:r w:rsidRPr="00F04B57">
        <w:rPr>
          <w:rtl/>
        </w:rPr>
        <w:t>"</w:t>
      </w:r>
      <w:r w:rsidRPr="00F04B57">
        <w:rPr>
          <w:rFonts w:hint="cs"/>
          <w:rtl/>
        </w:rPr>
        <w:t xml:space="preserve"> - </w:t>
      </w:r>
      <w:r w:rsidRPr="00F04B57">
        <w:rPr>
          <w:rFonts w:ascii="David" w:hAnsi="David"/>
          <w:rtl/>
        </w:rPr>
        <w:t xml:space="preserve">המועצה </w:t>
      </w:r>
      <w:r w:rsidRPr="00F04B57">
        <w:rPr>
          <w:rFonts w:ascii="David" w:hAnsi="David" w:hint="cs"/>
          <w:rtl/>
        </w:rPr>
        <w:t xml:space="preserve">הלאומית </w:t>
      </w:r>
      <w:r w:rsidRPr="00F04B57">
        <w:rPr>
          <w:rFonts w:ascii="David" w:hAnsi="David"/>
          <w:rtl/>
        </w:rPr>
        <w:t xml:space="preserve">לשלום הילד, </w:t>
      </w:r>
      <w:r w:rsidRPr="00F04B57">
        <w:rPr>
          <w:rFonts w:ascii="David" w:hAnsi="David"/>
          <w:b/>
          <w:bCs/>
          <w:rtl/>
        </w:rPr>
        <w:t>השנתון הסטטיסטי "ילדים בישראל 2023</w:t>
      </w:r>
      <w:r w:rsidRPr="00F04B57">
        <w:rPr>
          <w:rFonts w:ascii="David" w:hAnsi="David" w:hint="cs"/>
          <w:b/>
          <w:bCs/>
          <w:rtl/>
        </w:rPr>
        <w:t>"</w:t>
      </w:r>
      <w:r w:rsidRPr="00F04B57">
        <w:rPr>
          <w:rFonts w:ascii="David" w:hAnsi="David"/>
          <w:rtl/>
        </w:rPr>
        <w:t xml:space="preserve">, נתונים </w:t>
      </w:r>
      <w:r w:rsidRPr="00F04B57">
        <w:rPr>
          <w:rFonts w:ascii="David" w:hAnsi="David" w:hint="cs"/>
          <w:rtl/>
        </w:rPr>
        <w:t>אודות</w:t>
      </w:r>
      <w:r w:rsidRPr="00F04B57">
        <w:rPr>
          <w:rFonts w:ascii="David" w:hAnsi="David"/>
          <w:rtl/>
        </w:rPr>
        <w:t xml:space="preserve"> ילדים במלחמת </w:t>
      </w:r>
      <w:r w:rsidRPr="00F04B57">
        <w:rPr>
          <w:rFonts w:ascii="David" w:hAnsi="David" w:hint="cs"/>
          <w:rtl/>
        </w:rPr>
        <w:t>"</w:t>
      </w:r>
      <w:r w:rsidRPr="00F04B57">
        <w:rPr>
          <w:rFonts w:ascii="David" w:hAnsi="David"/>
          <w:rtl/>
        </w:rPr>
        <w:t>חרבות ברזל</w:t>
      </w:r>
      <w:r w:rsidRPr="00F04B57">
        <w:rPr>
          <w:rFonts w:ascii="David" w:hAnsi="David" w:hint="cs"/>
          <w:rtl/>
        </w:rPr>
        <w:t>" (2024)</w:t>
      </w:r>
      <w:r w:rsidRPr="00F04B57">
        <w:rPr>
          <w:rFonts w:hint="cs"/>
          <w:rtl/>
        </w:rPr>
        <w:t>.</w:t>
      </w:r>
    </w:p>
  </w:footnote>
  <w:footnote w:id="13">
    <w:p w:rsidR="00F91D33" w:rsidRPr="00CC6A83" w:rsidRDefault="00F91D33" w:rsidP="00B52032">
      <w:pPr>
        <w:pStyle w:val="af1"/>
        <w:rPr>
          <w:rFonts w:ascii="David" w:hAnsi="David"/>
          <w:b/>
          <w:bCs/>
          <w:color w:val="FF0000"/>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 xml:space="preserve">מבקר המדינה </w:t>
      </w:r>
      <w:r w:rsidRPr="00CC6A83">
        <w:rPr>
          <w:rFonts w:ascii="David" w:hAnsi="David" w:hint="cs"/>
          <w:rtl/>
        </w:rPr>
        <w:t>מייחס</w:t>
      </w:r>
      <w:r w:rsidRPr="00CC6A83">
        <w:rPr>
          <w:rFonts w:ascii="David" w:hAnsi="David"/>
          <w:rtl/>
        </w:rPr>
        <w:t xml:space="preserve"> חשיבות רבה </w:t>
      </w:r>
      <w:r w:rsidRPr="00CC6A83">
        <w:rPr>
          <w:rFonts w:ascii="David" w:hAnsi="David" w:hint="cs"/>
          <w:rtl/>
        </w:rPr>
        <w:t>בטיפול ב</w:t>
      </w:r>
      <w:r w:rsidRPr="00CC6A83">
        <w:rPr>
          <w:rFonts w:ascii="David" w:hAnsi="David"/>
          <w:rtl/>
        </w:rPr>
        <w:t xml:space="preserve">נושא ילדים ונוער בסיכון. בשנים האחרונות פרסם מבקר המדינה </w:t>
      </w:r>
      <w:r w:rsidRPr="00CC6A83">
        <w:rPr>
          <w:rFonts w:ascii="David" w:hAnsi="David" w:hint="cs"/>
          <w:rtl/>
        </w:rPr>
        <w:t>כמה</w:t>
      </w:r>
      <w:r w:rsidRPr="00CC6A83">
        <w:rPr>
          <w:rFonts w:ascii="David" w:hAnsi="David"/>
          <w:rtl/>
        </w:rPr>
        <w:t xml:space="preserve"> דוחות בנושאים משיקים ומשלימים:</w:t>
      </w:r>
      <w:r w:rsidRPr="00CC6A83">
        <w:rPr>
          <w:rFonts w:ascii="David" w:hAnsi="David" w:hint="cs"/>
          <w:rtl/>
        </w:rPr>
        <w:t xml:space="preserve"> </w:t>
      </w:r>
      <w:r w:rsidRPr="00F04B57">
        <w:rPr>
          <w:rFonts w:ascii="David" w:hAnsi="David" w:hint="cs"/>
          <w:rtl/>
        </w:rPr>
        <w:t>ראו מבקר המדינה,</w:t>
      </w:r>
      <w:r w:rsidRPr="00F04B57">
        <w:rPr>
          <w:rFonts w:ascii="David" w:hAnsi="David"/>
          <w:rtl/>
        </w:rPr>
        <w:t xml:space="preserve"> </w:t>
      </w:r>
      <w:r w:rsidRPr="00F04B57">
        <w:rPr>
          <w:rFonts w:ascii="David" w:hAnsi="David"/>
          <w:b/>
          <w:bCs/>
          <w:rtl/>
        </w:rPr>
        <w:t xml:space="preserve">דוח </w:t>
      </w:r>
      <w:r w:rsidRPr="00F04B57">
        <w:rPr>
          <w:rFonts w:ascii="David" w:hAnsi="David" w:hint="eastAsia"/>
          <w:b/>
          <w:bCs/>
          <w:rtl/>
        </w:rPr>
        <w:t>מבקר</w:t>
      </w:r>
      <w:r w:rsidRPr="00F04B57">
        <w:rPr>
          <w:rFonts w:ascii="David" w:hAnsi="David"/>
          <w:b/>
          <w:bCs/>
          <w:rtl/>
        </w:rPr>
        <w:t xml:space="preserve"> </w:t>
      </w:r>
      <w:r w:rsidRPr="00F04B57">
        <w:rPr>
          <w:rFonts w:ascii="David" w:hAnsi="David" w:hint="eastAsia"/>
          <w:b/>
          <w:bCs/>
          <w:rtl/>
        </w:rPr>
        <w:t>המדינה</w:t>
      </w:r>
      <w:r w:rsidRPr="00F04B57">
        <w:rPr>
          <w:rFonts w:ascii="David" w:hAnsi="David"/>
          <w:b/>
          <w:bCs/>
          <w:rtl/>
        </w:rPr>
        <w:t xml:space="preserve"> - </w:t>
      </w:r>
      <w:r w:rsidRPr="00F04B57">
        <w:rPr>
          <w:rFonts w:ascii="David" w:hAnsi="David" w:hint="eastAsia"/>
          <w:b/>
          <w:bCs/>
          <w:rtl/>
        </w:rPr>
        <w:t>מאי</w:t>
      </w:r>
      <w:r w:rsidRPr="00F04B57">
        <w:rPr>
          <w:rFonts w:ascii="David" w:hAnsi="David"/>
          <w:b/>
          <w:bCs/>
          <w:rtl/>
        </w:rPr>
        <w:t xml:space="preserve"> 2023</w:t>
      </w:r>
      <w:r w:rsidRPr="00F04B57">
        <w:rPr>
          <w:rFonts w:ascii="David" w:hAnsi="David" w:hint="cs"/>
          <w:rtl/>
        </w:rPr>
        <w:t>,</w:t>
      </w:r>
      <w:r w:rsidRPr="00F04B57">
        <w:rPr>
          <w:rFonts w:ascii="David" w:hAnsi="David"/>
          <w:rtl/>
        </w:rPr>
        <w:t xml:space="preserve"> </w:t>
      </w:r>
      <w:r w:rsidRPr="00F04B57">
        <w:rPr>
          <w:rFonts w:ascii="David" w:hAnsi="David" w:hint="cs"/>
          <w:rtl/>
        </w:rPr>
        <w:t>"</w:t>
      </w:r>
      <w:r w:rsidRPr="00F04B57">
        <w:rPr>
          <w:rFonts w:ascii="David" w:hAnsi="David"/>
          <w:rtl/>
        </w:rPr>
        <w:t>השמת ילדים בסיכון, בפנימיות, באומנה ובאימוץ</w:t>
      </w:r>
      <w:r w:rsidRPr="00F04B57">
        <w:rPr>
          <w:rFonts w:ascii="David" w:hAnsi="David" w:hint="cs"/>
          <w:rtl/>
        </w:rPr>
        <w:t>";</w:t>
      </w:r>
      <w:r w:rsidRPr="00F04B57">
        <w:rPr>
          <w:rFonts w:ascii="David" w:hAnsi="David"/>
          <w:rtl/>
        </w:rPr>
        <w:t xml:space="preserve"> </w:t>
      </w:r>
      <w:r w:rsidRPr="00F04B57">
        <w:rPr>
          <w:rFonts w:ascii="David" w:hAnsi="David" w:hint="eastAsia"/>
          <w:b/>
          <w:bCs/>
          <w:rtl/>
        </w:rPr>
        <w:t>דוח</w:t>
      </w:r>
      <w:r w:rsidRPr="00F04B57">
        <w:rPr>
          <w:rFonts w:ascii="David" w:hAnsi="David"/>
          <w:b/>
          <w:bCs/>
          <w:rtl/>
        </w:rPr>
        <w:t xml:space="preserve"> </w:t>
      </w:r>
      <w:r w:rsidRPr="00F04B57">
        <w:rPr>
          <w:rFonts w:ascii="David" w:hAnsi="David" w:hint="eastAsia"/>
          <w:b/>
          <w:bCs/>
          <w:rtl/>
        </w:rPr>
        <w:t>מבקר</w:t>
      </w:r>
      <w:r w:rsidRPr="00F04B57">
        <w:rPr>
          <w:rFonts w:ascii="David" w:hAnsi="David"/>
          <w:b/>
          <w:bCs/>
          <w:rtl/>
        </w:rPr>
        <w:t xml:space="preserve"> </w:t>
      </w:r>
      <w:r w:rsidRPr="00F04B57">
        <w:rPr>
          <w:rFonts w:ascii="David" w:hAnsi="David" w:hint="eastAsia"/>
          <w:b/>
          <w:bCs/>
          <w:rtl/>
        </w:rPr>
        <w:t>המדינה</w:t>
      </w:r>
      <w:r w:rsidRPr="00F04B57">
        <w:rPr>
          <w:rFonts w:ascii="David" w:hAnsi="David"/>
          <w:b/>
          <w:bCs/>
          <w:rtl/>
        </w:rPr>
        <w:t xml:space="preserve"> - </w:t>
      </w:r>
      <w:r w:rsidRPr="00F04B57">
        <w:rPr>
          <w:rFonts w:ascii="David" w:hAnsi="David" w:hint="eastAsia"/>
          <w:b/>
          <w:bCs/>
          <w:rtl/>
        </w:rPr>
        <w:t>מאי</w:t>
      </w:r>
      <w:r w:rsidRPr="00F04B57">
        <w:rPr>
          <w:rFonts w:ascii="David" w:hAnsi="David"/>
          <w:b/>
          <w:bCs/>
          <w:rtl/>
        </w:rPr>
        <w:t xml:space="preserve"> 2023</w:t>
      </w:r>
      <w:r w:rsidRPr="00F04B57">
        <w:rPr>
          <w:rFonts w:ascii="David" w:hAnsi="David"/>
          <w:rtl/>
        </w:rPr>
        <w:t>, "הטיפול הממשלתי בחוסר מעש בקרב צעירים בחברה הערבית"</w:t>
      </w:r>
      <w:r w:rsidRPr="00F04B57">
        <w:rPr>
          <w:rFonts w:ascii="David" w:hAnsi="David" w:hint="cs"/>
          <w:b/>
          <w:bCs/>
          <w:rtl/>
        </w:rPr>
        <w:t xml:space="preserve">; </w:t>
      </w:r>
      <w:r w:rsidRPr="00F04B57">
        <w:rPr>
          <w:rFonts w:ascii="David" w:hAnsi="David"/>
          <w:b/>
          <w:bCs/>
          <w:rtl/>
        </w:rPr>
        <w:t xml:space="preserve">דוח </w:t>
      </w:r>
      <w:r w:rsidRPr="00F04B57">
        <w:rPr>
          <w:rFonts w:ascii="David" w:hAnsi="David" w:hint="cs"/>
          <w:b/>
          <w:bCs/>
          <w:rtl/>
        </w:rPr>
        <w:t>על ה</w:t>
      </w:r>
      <w:r w:rsidRPr="00F04B57">
        <w:rPr>
          <w:rFonts w:ascii="David" w:hAnsi="David"/>
          <w:b/>
          <w:bCs/>
          <w:rtl/>
        </w:rPr>
        <w:t xml:space="preserve">ביקורת </w:t>
      </w:r>
      <w:r w:rsidRPr="00F04B57">
        <w:rPr>
          <w:rFonts w:ascii="David" w:hAnsi="David" w:hint="cs"/>
          <w:b/>
          <w:bCs/>
          <w:rtl/>
        </w:rPr>
        <w:t>ב</w:t>
      </w:r>
      <w:r w:rsidRPr="00F04B57">
        <w:rPr>
          <w:rFonts w:ascii="David" w:hAnsi="David"/>
          <w:b/>
          <w:bCs/>
          <w:rtl/>
        </w:rPr>
        <w:t>שלטון המקומי</w:t>
      </w:r>
      <w:r w:rsidRPr="00F04B57">
        <w:rPr>
          <w:rFonts w:ascii="David" w:hAnsi="David"/>
          <w:rtl/>
        </w:rPr>
        <w:t xml:space="preserve">, </w:t>
      </w:r>
      <w:r w:rsidRPr="00F04B57">
        <w:rPr>
          <w:rFonts w:ascii="David" w:hAnsi="David" w:hint="cs"/>
          <w:rtl/>
        </w:rPr>
        <w:t>"</w:t>
      </w:r>
      <w:r w:rsidRPr="00F04B57">
        <w:rPr>
          <w:rFonts w:ascii="David" w:hAnsi="David"/>
          <w:rtl/>
        </w:rPr>
        <w:t>פעולות הרשויות המקומיות לאיתור תלמידים נושרים ממוסדות חינוך, למניעת הנשירה ולטיפול בה</w:t>
      </w:r>
      <w:r w:rsidRPr="00F04B57">
        <w:rPr>
          <w:rFonts w:ascii="David" w:hAnsi="David" w:hint="cs"/>
          <w:rtl/>
        </w:rPr>
        <w:t>"</w:t>
      </w:r>
      <w:r w:rsidRPr="00F04B57">
        <w:rPr>
          <w:rFonts w:ascii="David" w:hAnsi="David"/>
          <w:rtl/>
        </w:rPr>
        <w:t xml:space="preserve"> (2022); </w:t>
      </w:r>
      <w:r w:rsidRPr="00F04B57">
        <w:rPr>
          <w:rFonts w:ascii="David" w:hAnsi="David"/>
          <w:b/>
          <w:bCs/>
          <w:rtl/>
        </w:rPr>
        <w:t xml:space="preserve">דוח </w:t>
      </w:r>
      <w:r w:rsidRPr="00F04B57">
        <w:rPr>
          <w:rFonts w:ascii="David" w:hAnsi="David" w:hint="cs"/>
          <w:b/>
          <w:bCs/>
          <w:rtl/>
        </w:rPr>
        <w:t>על ה</w:t>
      </w:r>
      <w:r w:rsidRPr="00F04B57">
        <w:rPr>
          <w:rFonts w:ascii="David" w:hAnsi="David"/>
          <w:b/>
          <w:bCs/>
          <w:rtl/>
        </w:rPr>
        <w:t xml:space="preserve">ביקורת </w:t>
      </w:r>
      <w:r w:rsidRPr="00F04B57">
        <w:rPr>
          <w:rFonts w:ascii="David" w:hAnsi="David" w:hint="cs"/>
          <w:b/>
          <w:bCs/>
          <w:rtl/>
        </w:rPr>
        <w:t>ב</w:t>
      </w:r>
      <w:r w:rsidRPr="00F04B57">
        <w:rPr>
          <w:rFonts w:ascii="David" w:hAnsi="David"/>
          <w:b/>
          <w:bCs/>
          <w:rtl/>
        </w:rPr>
        <w:t>שלטון המקומי</w:t>
      </w:r>
      <w:r w:rsidRPr="00F04B57">
        <w:rPr>
          <w:rFonts w:ascii="David" w:hAnsi="David"/>
          <w:rtl/>
        </w:rPr>
        <w:t xml:space="preserve">, </w:t>
      </w:r>
      <w:r w:rsidRPr="00F04B57">
        <w:rPr>
          <w:rFonts w:ascii="David" w:hAnsi="David" w:hint="cs"/>
          <w:rtl/>
        </w:rPr>
        <w:t>"</w:t>
      </w:r>
      <w:r w:rsidRPr="00F04B57">
        <w:rPr>
          <w:rFonts w:ascii="David" w:hAnsi="David"/>
          <w:rtl/>
        </w:rPr>
        <w:t>טיפול הרשויות המקומיות בתופעות הסמים והאלכוהול בתחומן</w:t>
      </w:r>
      <w:r w:rsidRPr="00F04B57">
        <w:rPr>
          <w:rFonts w:ascii="David" w:hAnsi="David" w:hint="cs"/>
          <w:rtl/>
        </w:rPr>
        <w:t>"</w:t>
      </w:r>
      <w:r w:rsidRPr="00F04B57">
        <w:rPr>
          <w:rFonts w:ascii="David" w:hAnsi="David"/>
          <w:rtl/>
        </w:rPr>
        <w:t xml:space="preserve"> (2022); </w:t>
      </w:r>
      <w:r w:rsidRPr="00F04B57">
        <w:rPr>
          <w:rFonts w:ascii="David" w:hAnsi="David"/>
          <w:b/>
          <w:bCs/>
          <w:rtl/>
        </w:rPr>
        <w:t xml:space="preserve">דוח </w:t>
      </w:r>
      <w:r w:rsidRPr="00F04B57">
        <w:rPr>
          <w:rFonts w:ascii="David" w:hAnsi="David" w:hint="cs"/>
          <w:b/>
          <w:bCs/>
          <w:rtl/>
        </w:rPr>
        <w:t xml:space="preserve">ביקורת </w:t>
      </w:r>
      <w:r w:rsidRPr="00F04B57">
        <w:rPr>
          <w:rFonts w:ascii="David" w:hAnsi="David"/>
          <w:b/>
          <w:bCs/>
          <w:rtl/>
        </w:rPr>
        <w:t>מיוחד</w:t>
      </w:r>
      <w:r w:rsidRPr="00F04B57">
        <w:rPr>
          <w:rFonts w:ascii="David" w:hAnsi="David" w:hint="cs"/>
          <w:b/>
          <w:bCs/>
          <w:rtl/>
        </w:rPr>
        <w:t xml:space="preserve"> -</w:t>
      </w:r>
      <w:r w:rsidRPr="00F04B57">
        <w:rPr>
          <w:rFonts w:ascii="David" w:hAnsi="David"/>
          <w:b/>
          <w:bCs/>
          <w:rtl/>
        </w:rPr>
        <w:t xml:space="preserve"> הגנה על קטינים במרחב המקוון</w:t>
      </w:r>
      <w:r w:rsidRPr="00F04B57">
        <w:rPr>
          <w:rFonts w:ascii="David" w:hAnsi="David"/>
          <w:rtl/>
        </w:rPr>
        <w:t xml:space="preserve">, (2022); </w:t>
      </w:r>
      <w:r w:rsidRPr="00F04B57">
        <w:rPr>
          <w:rFonts w:ascii="David" w:hAnsi="David" w:hint="eastAsia"/>
          <w:b/>
          <w:bCs/>
          <w:rtl/>
        </w:rPr>
        <w:t>דוח</w:t>
      </w:r>
      <w:r w:rsidRPr="00F04B57">
        <w:rPr>
          <w:rFonts w:ascii="David" w:hAnsi="David"/>
          <w:b/>
          <w:bCs/>
          <w:rtl/>
        </w:rPr>
        <w:t xml:space="preserve"> </w:t>
      </w:r>
      <w:r w:rsidRPr="00F04B57">
        <w:rPr>
          <w:rFonts w:ascii="David" w:hAnsi="David" w:hint="eastAsia"/>
          <w:b/>
          <w:bCs/>
          <w:rtl/>
        </w:rPr>
        <w:t>שנתי</w:t>
      </w:r>
      <w:r w:rsidRPr="00F04B57">
        <w:rPr>
          <w:rFonts w:ascii="David" w:hAnsi="David"/>
          <w:b/>
          <w:bCs/>
          <w:rtl/>
        </w:rPr>
        <w:t xml:space="preserve"> 70</w:t>
      </w:r>
      <w:r w:rsidRPr="00F04B57">
        <w:rPr>
          <w:rFonts w:ascii="David" w:hAnsi="David" w:hint="eastAsia"/>
          <w:b/>
          <w:bCs/>
          <w:rtl/>
        </w:rPr>
        <w:t>ב</w:t>
      </w:r>
      <w:r w:rsidRPr="00F04B57">
        <w:rPr>
          <w:rFonts w:ascii="David" w:hAnsi="David" w:hint="cs"/>
          <w:rtl/>
        </w:rPr>
        <w:t xml:space="preserve"> (2020) "</w:t>
      </w:r>
      <w:r w:rsidRPr="00F04B57">
        <w:rPr>
          <w:rFonts w:ascii="David" w:hAnsi="David"/>
          <w:rtl/>
        </w:rPr>
        <w:t>הטיפול בנוער בסיכון גבוה</w:t>
      </w:r>
      <w:r w:rsidRPr="00F04B57">
        <w:rPr>
          <w:rFonts w:ascii="David" w:hAnsi="David" w:hint="cs"/>
          <w:rtl/>
        </w:rPr>
        <w:t xml:space="preserve">"; </w:t>
      </w:r>
      <w:r w:rsidRPr="00F04B57">
        <w:rPr>
          <w:rFonts w:ascii="David" w:hAnsi="David"/>
          <w:b/>
          <w:bCs/>
          <w:rtl/>
        </w:rPr>
        <w:t>דוח שנתי 69ב</w:t>
      </w:r>
      <w:r w:rsidRPr="00F04B57">
        <w:rPr>
          <w:rFonts w:ascii="David" w:hAnsi="David"/>
          <w:rtl/>
        </w:rPr>
        <w:t xml:space="preserve"> (2019)</w:t>
      </w:r>
      <w:r w:rsidRPr="00F04B57">
        <w:rPr>
          <w:rFonts w:ascii="David" w:hAnsi="David" w:hint="cs"/>
          <w:rtl/>
        </w:rPr>
        <w:t>, "</w:t>
      </w:r>
      <w:r w:rsidRPr="00F04B57">
        <w:rPr>
          <w:rFonts w:ascii="David" w:hAnsi="David"/>
          <w:rtl/>
        </w:rPr>
        <w:t xml:space="preserve"> פעילות כפרי הנוער</w:t>
      </w:r>
      <w:r w:rsidRPr="00F04B57">
        <w:rPr>
          <w:rFonts w:ascii="David" w:hAnsi="David" w:hint="cs"/>
          <w:rtl/>
        </w:rPr>
        <w:t xml:space="preserve"> "</w:t>
      </w:r>
      <w:r w:rsidRPr="00F04B57">
        <w:rPr>
          <w:rFonts w:ascii="David" w:hAnsi="David"/>
          <w:rtl/>
        </w:rPr>
        <w:t>;</w:t>
      </w:r>
      <w:r w:rsidRPr="00F04B57">
        <w:rPr>
          <w:rFonts w:ascii="David" w:hAnsi="David" w:hint="cs"/>
          <w:rtl/>
        </w:rPr>
        <w:t xml:space="preserve"> </w:t>
      </w:r>
      <w:r w:rsidRPr="00F04B57">
        <w:rPr>
          <w:rFonts w:ascii="David" w:hAnsi="David"/>
          <w:b/>
          <w:bCs/>
          <w:rtl/>
        </w:rPr>
        <w:t>דוח שנתי 67ב</w:t>
      </w:r>
      <w:r w:rsidRPr="00F04B57">
        <w:rPr>
          <w:rFonts w:ascii="David" w:hAnsi="David"/>
          <w:rtl/>
        </w:rPr>
        <w:t xml:space="preserve"> (2017)</w:t>
      </w:r>
      <w:r w:rsidRPr="00F04B57">
        <w:rPr>
          <w:rFonts w:ascii="David" w:hAnsi="David" w:hint="cs"/>
          <w:rtl/>
        </w:rPr>
        <w:t>,</w:t>
      </w:r>
      <w:r w:rsidRPr="00F04B57">
        <w:rPr>
          <w:rFonts w:ascii="David" w:hAnsi="David"/>
          <w:rtl/>
        </w:rPr>
        <w:t xml:space="preserve"> </w:t>
      </w:r>
      <w:r w:rsidRPr="00F04B57">
        <w:rPr>
          <w:rFonts w:ascii="David" w:hAnsi="David" w:hint="cs"/>
          <w:rtl/>
        </w:rPr>
        <w:t>"</w:t>
      </w:r>
      <w:r w:rsidRPr="00F04B57">
        <w:rPr>
          <w:rFonts w:ascii="David" w:hAnsi="David"/>
          <w:rtl/>
        </w:rPr>
        <w:t>ילדים ובני נוער בסיכון בפנימיות של משרד הרווחה</w:t>
      </w:r>
      <w:r w:rsidRPr="00F04B57">
        <w:rPr>
          <w:rFonts w:ascii="David" w:hAnsi="David" w:hint="cs"/>
          <w:rtl/>
        </w:rPr>
        <w:t>"</w:t>
      </w:r>
      <w:r w:rsidRPr="00F04B57">
        <w:rPr>
          <w:rFonts w:ascii="David" w:hAnsi="David"/>
          <w:rtl/>
        </w:rPr>
        <w:t>.</w:t>
      </w:r>
    </w:p>
  </w:footnote>
  <w:footnote w:id="14">
    <w:p w:rsidR="00F91D33" w:rsidRPr="006B50BD" w:rsidRDefault="00F91D33" w:rsidP="00B52032">
      <w:pPr>
        <w:pStyle w:val="af1"/>
      </w:pPr>
      <w:r>
        <w:rPr>
          <w:rStyle w:val="af3"/>
        </w:rPr>
        <w:footnoteRef/>
      </w:r>
      <w:r>
        <w:rPr>
          <w:rtl/>
        </w:rPr>
        <w:t xml:space="preserve"> </w:t>
      </w:r>
      <w:r>
        <w:rPr>
          <w:rtl/>
        </w:rPr>
        <w:tab/>
      </w:r>
      <w:bookmarkStart w:id="12" w:name="_Hlk202170197"/>
      <w:r>
        <w:rPr>
          <w:rFonts w:hint="cs"/>
          <w:rtl/>
        </w:rPr>
        <w:t>הרשויות שנבדקו נבחרו בהתחשב במספר התושבים המתגוררים ברשות, תוך ניסיון להתחשב בנתונים נוספים של פיזור גיאוגרפי, מעמד מוניציפל</w:t>
      </w:r>
      <w:r>
        <w:rPr>
          <w:rFonts w:hint="eastAsia"/>
          <w:rtl/>
        </w:rPr>
        <w:t>י</w:t>
      </w:r>
      <w:r>
        <w:rPr>
          <w:rFonts w:hint="cs"/>
          <w:rtl/>
        </w:rPr>
        <w:t>, אשכול חברתי-כלכלי, אשכול פריפריאליות ומגזר. כמו כן, בחירת הרשויות נעשית באמצעות מנגנון בחירה שמתחשב בעומס הביקורות שנעשות ברשות מסוימת</w:t>
      </w:r>
      <w:r>
        <w:rPr>
          <w:rFonts w:hint="cs"/>
          <w:highlight w:val="yellow"/>
          <w:rtl/>
        </w:rPr>
        <w:t>.</w:t>
      </w:r>
      <w:r>
        <w:rPr>
          <w:rFonts w:hint="cs"/>
          <w:rtl/>
        </w:rPr>
        <w:t xml:space="preserve"> </w:t>
      </w:r>
    </w:p>
    <w:bookmarkEnd w:id="12"/>
  </w:footnote>
  <w:footnote w:id="15">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r>
      <w:proofErr w:type="spellStart"/>
      <w:r w:rsidRPr="00CC6A83">
        <w:rPr>
          <w:rFonts w:ascii="David" w:hAnsi="David" w:hint="cs"/>
          <w:rtl/>
        </w:rPr>
        <w:t>להט"ב</w:t>
      </w:r>
      <w:proofErr w:type="spellEnd"/>
      <w:r w:rsidRPr="00CC6A83">
        <w:rPr>
          <w:rFonts w:ascii="David" w:hAnsi="David" w:hint="cs"/>
          <w:rtl/>
        </w:rPr>
        <w:t xml:space="preserve"> -</w:t>
      </w:r>
      <w:r w:rsidRPr="00CC6A83">
        <w:rPr>
          <w:rFonts w:ascii="David" w:hAnsi="David"/>
        </w:rPr>
        <w:t> </w:t>
      </w:r>
      <w:r w:rsidRPr="00CC6A83">
        <w:rPr>
          <w:rFonts w:ascii="David" w:hAnsi="David"/>
          <w:rtl/>
        </w:rPr>
        <w:t>ראשי התיבות</w:t>
      </w:r>
      <w:r w:rsidRPr="00CC6A83">
        <w:rPr>
          <w:rFonts w:ascii="David" w:hAnsi="David"/>
        </w:rPr>
        <w:t> </w:t>
      </w:r>
      <w:r w:rsidRPr="00CC6A83">
        <w:rPr>
          <w:rFonts w:ascii="David" w:hAnsi="David"/>
          <w:rtl/>
        </w:rPr>
        <w:t>של לסביות</w:t>
      </w:r>
      <w:r w:rsidRPr="00CC6A83">
        <w:rPr>
          <w:rFonts w:ascii="David" w:hAnsi="David" w:hint="cs"/>
          <w:rtl/>
        </w:rPr>
        <w:t>,</w:t>
      </w:r>
      <w:r w:rsidRPr="00CC6A83">
        <w:rPr>
          <w:rFonts w:ascii="David" w:hAnsi="David"/>
        </w:rPr>
        <w:t> </w:t>
      </w:r>
      <w:r w:rsidRPr="00CC6A83">
        <w:rPr>
          <w:rFonts w:ascii="David" w:hAnsi="David"/>
          <w:rtl/>
        </w:rPr>
        <w:t>הומואים</w:t>
      </w:r>
      <w:r w:rsidRPr="00CC6A83">
        <w:rPr>
          <w:rFonts w:ascii="David" w:hAnsi="David"/>
        </w:rPr>
        <w:t>,</w:t>
      </w:r>
      <w:r w:rsidRPr="00CC6A83">
        <w:rPr>
          <w:rFonts w:hint="cs"/>
          <w:rtl/>
        </w:rPr>
        <w:t xml:space="preserve"> </w:t>
      </w:r>
      <w:proofErr w:type="spellStart"/>
      <w:r w:rsidRPr="00CC6A83">
        <w:rPr>
          <w:rFonts w:ascii="David" w:hAnsi="David"/>
          <w:rtl/>
        </w:rPr>
        <w:t>טרנסג'נדרים</w:t>
      </w:r>
      <w:proofErr w:type="spellEnd"/>
      <w:r w:rsidRPr="00CC6A83">
        <w:rPr>
          <w:rFonts w:ascii="David" w:hAnsi="David"/>
        </w:rPr>
        <w:t> </w:t>
      </w:r>
      <w:r w:rsidRPr="00CC6A83">
        <w:rPr>
          <w:rFonts w:ascii="David" w:hAnsi="David"/>
          <w:rtl/>
        </w:rPr>
        <w:t>וביסקסואלים</w:t>
      </w:r>
      <w:r w:rsidRPr="00CC6A83">
        <w:rPr>
          <w:rFonts w:ascii="David" w:hAnsi="David"/>
        </w:rPr>
        <w:t> </w:t>
      </w:r>
      <w:r w:rsidRPr="00CC6A83">
        <w:rPr>
          <w:rFonts w:ascii="David" w:hAnsi="David" w:hint="cs"/>
          <w:rtl/>
        </w:rPr>
        <w:t>-</w:t>
      </w:r>
      <w:r w:rsidRPr="00CC6A83">
        <w:rPr>
          <w:rFonts w:ascii="David" w:hAnsi="David"/>
        </w:rPr>
        <w:t xml:space="preserve"> </w:t>
      </w:r>
      <w:r w:rsidRPr="00CC6A83">
        <w:rPr>
          <w:rFonts w:ascii="David" w:hAnsi="David"/>
          <w:rtl/>
        </w:rPr>
        <w:t xml:space="preserve">הוא </w:t>
      </w:r>
      <w:r w:rsidRPr="00CC6A83">
        <w:rPr>
          <w:rFonts w:ascii="David" w:hAnsi="David" w:hint="cs"/>
          <w:rtl/>
        </w:rPr>
        <w:t>"</w:t>
      </w:r>
      <w:r w:rsidRPr="00CC6A83">
        <w:rPr>
          <w:rFonts w:ascii="David" w:hAnsi="David"/>
          <w:rtl/>
        </w:rPr>
        <w:t>מונח מטרייה</w:t>
      </w:r>
      <w:r w:rsidRPr="00CC6A83">
        <w:rPr>
          <w:rFonts w:ascii="David" w:hAnsi="David" w:hint="cs"/>
          <w:rtl/>
        </w:rPr>
        <w:t>"</w:t>
      </w:r>
      <w:r w:rsidRPr="00CC6A83">
        <w:rPr>
          <w:rFonts w:ascii="David" w:hAnsi="David"/>
          <w:rtl/>
        </w:rPr>
        <w:t xml:space="preserve"> המאגד</w:t>
      </w:r>
      <w:r w:rsidRPr="00CC6A83">
        <w:rPr>
          <w:rFonts w:ascii="David" w:hAnsi="David" w:hint="cs"/>
          <w:rtl/>
        </w:rPr>
        <w:t xml:space="preserve"> מגוון</w:t>
      </w:r>
      <w:r w:rsidRPr="00CC6A83">
        <w:rPr>
          <w:rFonts w:ascii="David" w:hAnsi="David"/>
          <w:rtl/>
        </w:rPr>
        <w:t> נטיות מיניות</w:t>
      </w:r>
      <w:r w:rsidRPr="00CC6A83">
        <w:rPr>
          <w:rFonts w:hint="cs"/>
          <w:rtl/>
        </w:rPr>
        <w:t xml:space="preserve">, </w:t>
      </w:r>
      <w:r w:rsidRPr="00CC6A83">
        <w:rPr>
          <w:rFonts w:ascii="David" w:hAnsi="David"/>
          <w:rtl/>
        </w:rPr>
        <w:t>זהויות מיניות</w:t>
      </w:r>
      <w:r w:rsidRPr="00CC6A83">
        <w:rPr>
          <w:rFonts w:ascii="David" w:hAnsi="David"/>
        </w:rPr>
        <w:t> </w:t>
      </w:r>
      <w:r w:rsidRPr="00CC6A83">
        <w:rPr>
          <w:rFonts w:ascii="David" w:hAnsi="David"/>
          <w:rtl/>
        </w:rPr>
        <w:t>ומגדריות</w:t>
      </w:r>
      <w:r w:rsidRPr="00CC6A83">
        <w:rPr>
          <w:rFonts w:ascii="David" w:hAnsi="David"/>
        </w:rPr>
        <w:t>.</w:t>
      </w:r>
    </w:p>
  </w:footnote>
  <w:footnote w:id="16">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sidRPr="00CC6A83">
        <w:rPr>
          <w:rFonts w:ascii="David" w:hAnsi="David" w:hint="cs"/>
          <w:rtl/>
        </w:rPr>
        <w:t>גוף ה</w:t>
      </w:r>
      <w:r w:rsidRPr="00CC6A83">
        <w:rPr>
          <w:rFonts w:ascii="David" w:hAnsi="David"/>
          <w:rtl/>
        </w:rPr>
        <w:t xml:space="preserve">מופקד על מתן שירותי טיפול לאוכלוסייה במצוקה, הנמצאת בקצה הרצף הטיפולי-חינוכי במדינת ישראל. </w:t>
      </w:r>
      <w:proofErr w:type="spellStart"/>
      <w:r w:rsidRPr="00CC6A83">
        <w:rPr>
          <w:rFonts w:ascii="David" w:hAnsi="David"/>
          <w:rtl/>
        </w:rPr>
        <w:t>המינהל</w:t>
      </w:r>
      <w:proofErr w:type="spellEnd"/>
      <w:r w:rsidRPr="00CC6A83">
        <w:rPr>
          <w:rFonts w:ascii="David" w:hAnsi="David"/>
          <w:rtl/>
        </w:rPr>
        <w:t xml:space="preserve"> אחראי לפיתוח מענים ייעודיים </w:t>
      </w:r>
      <w:r w:rsidRPr="00CC6A83">
        <w:rPr>
          <w:rFonts w:ascii="David" w:hAnsi="David" w:hint="eastAsia"/>
          <w:rtl/>
        </w:rPr>
        <w:t>עבור</w:t>
      </w:r>
      <w:r w:rsidRPr="00CC6A83">
        <w:rPr>
          <w:rFonts w:ascii="David" w:hAnsi="David"/>
          <w:rtl/>
        </w:rPr>
        <w:t xml:space="preserve"> כלל בני הנוער הנמצאים על רצף הסיכון, הסכנה והניתוק.</w:t>
      </w:r>
      <w:r w:rsidRPr="00CC6A83">
        <w:rPr>
          <w:rFonts w:ascii="David" w:hAnsi="David" w:hint="cs"/>
          <w:rtl/>
        </w:rPr>
        <w:t xml:space="preserve"> </w:t>
      </w:r>
    </w:p>
  </w:footnote>
  <w:footnote w:id="17">
    <w:p w:rsidR="00F91D33" w:rsidRPr="00CC6A83" w:rsidRDefault="00F91D33" w:rsidP="00B52032">
      <w:pPr>
        <w:pStyle w:val="af1"/>
        <w:rPr>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tl/>
        </w:rPr>
        <w:tab/>
      </w:r>
      <w:r w:rsidRPr="00CC6A83">
        <w:rPr>
          <w:rFonts w:hint="cs"/>
          <w:rtl/>
        </w:rPr>
        <w:t>מטרת מדיניות "עם הפנים לקהילה" היא להפחית את מספר הילדים ובני הנוער המושמים במסגרת חוץ-ביתית ולהגמיש את השימוש של המחלקות לשירותים חברתיים ברשויות המקומיות במשאבים שנועדו בעבר למימון סידורים חוץ-ביתיים כדי לספק מגוון שירותים בקהילה למספר גדול יותר של ילדים לצד מתן מענה לילדים</w:t>
      </w:r>
      <w:r w:rsidRPr="00CC6A83">
        <w:rPr>
          <w:rFonts w:hint="cs"/>
        </w:rPr>
        <w:t xml:space="preserve"> </w:t>
      </w:r>
      <w:r w:rsidRPr="00CC6A83">
        <w:rPr>
          <w:rFonts w:hint="cs"/>
          <w:rtl/>
        </w:rPr>
        <w:t xml:space="preserve">החוזרים לקהילה. לפי תפיסה זו הטיפול המיטבי בנוער בסיכון הוא בתוך הקהילה שלו. ראו </w:t>
      </w:r>
      <w:proofErr w:type="spellStart"/>
      <w:r w:rsidRPr="00CC6A83">
        <w:rPr>
          <w:rFonts w:hint="cs"/>
          <w:rtl/>
        </w:rPr>
        <w:t>מאיירס</w:t>
      </w:r>
      <w:proofErr w:type="spellEnd"/>
      <w:r w:rsidRPr="00CC6A83">
        <w:rPr>
          <w:rFonts w:hint="cs"/>
          <w:rtl/>
        </w:rPr>
        <w:t xml:space="preserve">, ג'וינט </w:t>
      </w:r>
      <w:proofErr w:type="spellStart"/>
      <w:r w:rsidRPr="00CC6A83">
        <w:rPr>
          <w:rFonts w:hint="cs"/>
          <w:rtl/>
        </w:rPr>
        <w:t>ברוקדייל</w:t>
      </w:r>
      <w:proofErr w:type="spellEnd"/>
      <w:r w:rsidRPr="00CC6A83">
        <w:rPr>
          <w:rFonts w:hint="cs"/>
          <w:rtl/>
        </w:rPr>
        <w:t xml:space="preserve">, </w:t>
      </w:r>
      <w:r w:rsidRPr="00B814DE">
        <w:rPr>
          <w:rFonts w:hint="eastAsia"/>
          <w:b/>
          <w:bCs/>
          <w:rtl/>
        </w:rPr>
        <w:t>מדיניות</w:t>
      </w:r>
      <w:r w:rsidRPr="00B814DE">
        <w:rPr>
          <w:b/>
          <w:bCs/>
          <w:rtl/>
        </w:rPr>
        <w:t xml:space="preserve"> "עם </w:t>
      </w:r>
      <w:r w:rsidRPr="00B814DE">
        <w:rPr>
          <w:rFonts w:hint="eastAsia"/>
          <w:b/>
          <w:bCs/>
          <w:rtl/>
        </w:rPr>
        <w:t>הפנים</w:t>
      </w:r>
      <w:r w:rsidRPr="00B814DE">
        <w:rPr>
          <w:b/>
          <w:bCs/>
          <w:rtl/>
        </w:rPr>
        <w:t xml:space="preserve"> </w:t>
      </w:r>
      <w:r w:rsidRPr="00B814DE">
        <w:rPr>
          <w:rFonts w:hint="eastAsia"/>
          <w:b/>
          <w:bCs/>
          <w:rtl/>
        </w:rPr>
        <w:t>לקהילה</w:t>
      </w:r>
      <w:r w:rsidRPr="00B814DE">
        <w:rPr>
          <w:b/>
          <w:bCs/>
          <w:rtl/>
        </w:rPr>
        <w:t xml:space="preserve"> - </w:t>
      </w:r>
      <w:r w:rsidRPr="00B814DE">
        <w:rPr>
          <w:rFonts w:hint="eastAsia"/>
          <w:b/>
          <w:bCs/>
          <w:rtl/>
        </w:rPr>
        <w:t>מחקר</w:t>
      </w:r>
      <w:r w:rsidRPr="00B814DE">
        <w:rPr>
          <w:b/>
          <w:bCs/>
          <w:rtl/>
        </w:rPr>
        <w:t xml:space="preserve"> </w:t>
      </w:r>
      <w:r w:rsidRPr="00B814DE">
        <w:rPr>
          <w:rFonts w:hint="eastAsia"/>
          <w:b/>
          <w:bCs/>
          <w:rtl/>
        </w:rPr>
        <w:t>הערכה</w:t>
      </w:r>
      <w:r w:rsidRPr="00B814DE">
        <w:rPr>
          <w:b/>
          <w:bCs/>
          <w:rtl/>
        </w:rPr>
        <w:t>"</w:t>
      </w:r>
      <w:r w:rsidRPr="00CC6A83">
        <w:rPr>
          <w:rFonts w:hint="cs"/>
          <w:rtl/>
        </w:rPr>
        <w:t xml:space="preserve"> (2008).</w:t>
      </w:r>
    </w:p>
  </w:footnote>
  <w:footnote w:id="18">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 xml:space="preserve">הרשויות </w:t>
      </w:r>
      <w:r w:rsidRPr="00CC6A83">
        <w:rPr>
          <w:rFonts w:ascii="David" w:hAnsi="David" w:hint="cs"/>
          <w:rtl/>
        </w:rPr>
        <w:t>ש</w:t>
      </w:r>
      <w:r w:rsidRPr="00CC6A83">
        <w:rPr>
          <w:rFonts w:ascii="David" w:hAnsi="David"/>
          <w:rtl/>
        </w:rPr>
        <w:t>אליהן נשלחו השאלונים נבחרו לפי מאפיינים מגוונים</w:t>
      </w:r>
      <w:r w:rsidRPr="00CC6A83">
        <w:rPr>
          <w:rFonts w:ascii="David" w:hAnsi="David" w:hint="cs"/>
          <w:rtl/>
        </w:rPr>
        <w:t>:</w:t>
      </w:r>
      <w:r w:rsidRPr="00CC6A83">
        <w:rPr>
          <w:rFonts w:ascii="David" w:hAnsi="David"/>
          <w:rtl/>
        </w:rPr>
        <w:t xml:space="preserve"> </w:t>
      </w:r>
      <w:r w:rsidRPr="00CC6A83">
        <w:rPr>
          <w:rFonts w:ascii="David" w:hAnsi="David" w:hint="cs"/>
          <w:rtl/>
        </w:rPr>
        <w:t>ה</w:t>
      </w:r>
      <w:r w:rsidRPr="00CC6A83">
        <w:rPr>
          <w:rFonts w:ascii="David" w:hAnsi="David"/>
          <w:rtl/>
        </w:rPr>
        <w:t xml:space="preserve">גודל, </w:t>
      </w:r>
      <w:r w:rsidRPr="00CC6A83">
        <w:rPr>
          <w:rFonts w:ascii="David" w:hAnsi="David" w:hint="cs"/>
          <w:rtl/>
        </w:rPr>
        <w:t>ה</w:t>
      </w:r>
      <w:r w:rsidRPr="00CC6A83">
        <w:rPr>
          <w:rFonts w:ascii="David" w:hAnsi="David"/>
          <w:rtl/>
        </w:rPr>
        <w:t xml:space="preserve">מעמד </w:t>
      </w:r>
      <w:r w:rsidRPr="00CC6A83">
        <w:rPr>
          <w:rFonts w:ascii="David" w:hAnsi="David" w:hint="cs"/>
          <w:rtl/>
        </w:rPr>
        <w:t>ה</w:t>
      </w:r>
      <w:r w:rsidRPr="00CC6A83">
        <w:rPr>
          <w:rFonts w:ascii="David" w:hAnsi="David"/>
          <w:rtl/>
        </w:rPr>
        <w:t xml:space="preserve">מוניציפלי, גיוון </w:t>
      </w:r>
      <w:r w:rsidRPr="00CC6A83">
        <w:rPr>
          <w:rFonts w:ascii="David" w:hAnsi="David" w:hint="cs"/>
          <w:rtl/>
        </w:rPr>
        <w:t>ה</w:t>
      </w:r>
      <w:r w:rsidRPr="00CC6A83">
        <w:rPr>
          <w:rFonts w:ascii="David" w:hAnsi="David"/>
          <w:rtl/>
        </w:rPr>
        <w:t xml:space="preserve">אוכלוסיות, </w:t>
      </w:r>
      <w:r w:rsidRPr="00CC6A83">
        <w:rPr>
          <w:rFonts w:ascii="David" w:hAnsi="David" w:hint="cs"/>
          <w:rtl/>
        </w:rPr>
        <w:t>ה</w:t>
      </w:r>
      <w:r w:rsidRPr="00CC6A83">
        <w:rPr>
          <w:rFonts w:ascii="David" w:hAnsi="David"/>
          <w:rtl/>
        </w:rPr>
        <w:t xml:space="preserve">פיזור </w:t>
      </w:r>
      <w:r w:rsidRPr="00CC6A83">
        <w:rPr>
          <w:rFonts w:ascii="David" w:hAnsi="David" w:hint="cs"/>
          <w:rtl/>
        </w:rPr>
        <w:t>ה</w:t>
      </w:r>
      <w:r w:rsidRPr="00CC6A83">
        <w:rPr>
          <w:rFonts w:ascii="David" w:hAnsi="David"/>
          <w:rtl/>
        </w:rPr>
        <w:t xml:space="preserve">גיאוגרפי, </w:t>
      </w:r>
      <w:r w:rsidRPr="00CC6A83">
        <w:rPr>
          <w:rFonts w:ascii="David" w:hAnsi="David" w:hint="cs"/>
          <w:rtl/>
        </w:rPr>
        <w:t>ה</w:t>
      </w:r>
      <w:r w:rsidRPr="00CC6A83">
        <w:rPr>
          <w:rFonts w:ascii="David" w:hAnsi="David"/>
          <w:rtl/>
        </w:rPr>
        <w:t xml:space="preserve">מעמד </w:t>
      </w:r>
      <w:r w:rsidRPr="00CC6A83">
        <w:rPr>
          <w:rFonts w:ascii="David" w:hAnsi="David" w:hint="cs"/>
          <w:rtl/>
        </w:rPr>
        <w:t>ה</w:t>
      </w:r>
      <w:r w:rsidRPr="00CC6A83">
        <w:rPr>
          <w:rFonts w:ascii="David" w:hAnsi="David"/>
          <w:rtl/>
        </w:rPr>
        <w:t>סוציו</w:t>
      </w:r>
      <w:r w:rsidRPr="00CC6A83">
        <w:rPr>
          <w:rFonts w:ascii="David" w:hAnsi="David" w:hint="cs"/>
          <w:rtl/>
        </w:rPr>
        <w:t>-</w:t>
      </w:r>
      <w:r w:rsidRPr="00CC6A83">
        <w:rPr>
          <w:rFonts w:ascii="David" w:hAnsi="David"/>
          <w:rtl/>
        </w:rPr>
        <w:t>אקונומי והשתתפות בתוכנית הלאומית</w:t>
      </w:r>
      <w:r w:rsidRPr="00CC6A83">
        <w:rPr>
          <w:rFonts w:ascii="David" w:hAnsi="David" w:hint="cs"/>
          <w:rtl/>
        </w:rPr>
        <w:t>, וזאת</w:t>
      </w:r>
      <w:r w:rsidRPr="00CC6A83">
        <w:rPr>
          <w:rFonts w:ascii="David" w:hAnsi="David"/>
          <w:rtl/>
        </w:rPr>
        <w:t xml:space="preserve"> </w:t>
      </w:r>
      <w:r w:rsidRPr="00CC6A83">
        <w:rPr>
          <w:rFonts w:ascii="David" w:hAnsi="David" w:hint="cs"/>
          <w:rtl/>
        </w:rPr>
        <w:t>כדי</w:t>
      </w:r>
      <w:r w:rsidRPr="00CC6A83">
        <w:rPr>
          <w:rFonts w:ascii="David" w:hAnsi="David"/>
          <w:rtl/>
        </w:rPr>
        <w:t xml:space="preserve"> לקבל </w:t>
      </w:r>
      <w:r w:rsidRPr="00CC6A83">
        <w:rPr>
          <w:rFonts w:ascii="David" w:hAnsi="David" w:hint="cs"/>
          <w:rtl/>
        </w:rPr>
        <w:t xml:space="preserve">תמונת מצב מקיפה על מאפייני הרשויות </w:t>
      </w:r>
      <w:r w:rsidRPr="00CC6A83">
        <w:rPr>
          <w:rFonts w:ascii="David" w:hAnsi="David"/>
          <w:rtl/>
        </w:rPr>
        <w:t>(</w:t>
      </w:r>
      <w:r w:rsidRPr="00CC6A83">
        <w:rPr>
          <w:rFonts w:ascii="David" w:hAnsi="David" w:hint="cs"/>
          <w:rtl/>
        </w:rPr>
        <w:t>ו</w:t>
      </w:r>
      <w:r w:rsidRPr="00CC6A83">
        <w:rPr>
          <w:rFonts w:ascii="David" w:hAnsi="David"/>
          <w:rtl/>
        </w:rPr>
        <w:t xml:space="preserve">עם זאת אין </w:t>
      </w:r>
      <w:r w:rsidRPr="00CC6A83">
        <w:rPr>
          <w:rFonts w:ascii="David" w:hAnsi="David" w:hint="cs"/>
          <w:rtl/>
        </w:rPr>
        <w:t>רשויות אלה בגדר</w:t>
      </w:r>
      <w:r w:rsidRPr="00CC6A83">
        <w:rPr>
          <w:rFonts w:ascii="David" w:hAnsi="David"/>
          <w:rtl/>
        </w:rPr>
        <w:t xml:space="preserve"> מדגם מייצג</w:t>
      </w:r>
      <w:r w:rsidRPr="00CC6A83">
        <w:rPr>
          <w:rFonts w:ascii="David" w:hAnsi="David" w:hint="cs"/>
          <w:rtl/>
        </w:rPr>
        <w:t>,</w:t>
      </w:r>
      <w:r w:rsidRPr="00CC6A83">
        <w:rPr>
          <w:rFonts w:ascii="David" w:hAnsi="David"/>
          <w:rtl/>
        </w:rPr>
        <w:t xml:space="preserve"> ונתוניה</w:t>
      </w:r>
      <w:r w:rsidRPr="00CC6A83">
        <w:rPr>
          <w:rFonts w:ascii="David" w:hAnsi="David" w:hint="cs"/>
          <w:rtl/>
        </w:rPr>
        <w:t>ן</w:t>
      </w:r>
      <w:r w:rsidRPr="00CC6A83">
        <w:rPr>
          <w:rFonts w:ascii="David" w:hAnsi="David"/>
          <w:rtl/>
        </w:rPr>
        <w:t xml:space="preserve"> אינם מתוקפים מ</w:t>
      </w:r>
      <w:r w:rsidRPr="00CC6A83">
        <w:rPr>
          <w:rFonts w:ascii="David" w:hAnsi="David" w:hint="cs"/>
          <w:rtl/>
        </w:rPr>
        <w:t>ה</w:t>
      </w:r>
      <w:r w:rsidRPr="00CC6A83">
        <w:rPr>
          <w:rFonts w:ascii="David" w:hAnsi="David"/>
          <w:rtl/>
        </w:rPr>
        <w:t xml:space="preserve">בחינה </w:t>
      </w:r>
      <w:r w:rsidRPr="00CC6A83">
        <w:rPr>
          <w:rFonts w:ascii="David" w:hAnsi="David" w:hint="cs"/>
          <w:rtl/>
        </w:rPr>
        <w:t>ה</w:t>
      </w:r>
      <w:r w:rsidRPr="00CC6A83">
        <w:rPr>
          <w:rFonts w:ascii="David" w:hAnsi="David"/>
          <w:rtl/>
        </w:rPr>
        <w:t xml:space="preserve">סטטיסטית). </w:t>
      </w:r>
    </w:p>
  </w:footnote>
  <w:footnote w:id="19">
    <w:p w:rsidR="00F91D33" w:rsidRDefault="00F91D33" w:rsidP="00B52032">
      <w:pPr>
        <w:pStyle w:val="af1"/>
      </w:pPr>
      <w:r>
        <w:rPr>
          <w:rStyle w:val="af3"/>
        </w:rPr>
        <w:footnoteRef/>
      </w:r>
      <w:r>
        <w:rPr>
          <w:rtl/>
        </w:rPr>
        <w:t xml:space="preserve"> </w:t>
      </w:r>
      <w:r>
        <w:rPr>
          <w:rtl/>
        </w:rPr>
        <w:tab/>
      </w:r>
      <w:r>
        <w:rPr>
          <w:rFonts w:hint="cs"/>
          <w:rtl/>
        </w:rPr>
        <w:t>השאלון נועד לספק תמונה רחבה על המצב הכללי ברשויות המקומיות בישראל.</w:t>
      </w:r>
    </w:p>
  </w:footnote>
  <w:footnote w:id="20">
    <w:p w:rsidR="00F91D33" w:rsidRPr="00CC6A83" w:rsidRDefault="00F91D33" w:rsidP="00B52032">
      <w:pPr>
        <w:pStyle w:val="af1"/>
      </w:pPr>
      <w:r w:rsidRPr="00CC6A83">
        <w:rPr>
          <w:rStyle w:val="af3"/>
          <w:rFonts w:asciiTheme="majorBidi" w:hAnsiTheme="majorBidi" w:cstheme="majorBidi"/>
          <w:vertAlign w:val="subscript"/>
        </w:rPr>
        <w:footnoteRef/>
      </w:r>
      <w:r w:rsidRPr="00CC6A83">
        <w:rPr>
          <w:rtl/>
        </w:rPr>
        <w:t xml:space="preserve"> </w:t>
      </w:r>
      <w:r w:rsidRPr="00CC6A83">
        <w:rPr>
          <w:rtl/>
        </w:rPr>
        <w:tab/>
      </w:r>
      <w:r w:rsidRPr="00CC6A83">
        <w:rPr>
          <w:rFonts w:hint="cs"/>
          <w:rtl/>
        </w:rPr>
        <w:t>להכנת השאלון ולבחירת קבוצות המיקוד סייעה חברה חיצונית שתחום התמחותה הוא הליכי שיתוף הציבור.</w:t>
      </w:r>
    </w:p>
  </w:footnote>
  <w:footnote w:id="21">
    <w:p w:rsidR="00F91D33" w:rsidRPr="00CC6A83" w:rsidRDefault="00F91D33" w:rsidP="00B52032">
      <w:pPr>
        <w:pStyle w:val="af1"/>
        <w:rPr>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tl/>
        </w:rPr>
        <w:tab/>
        <w:t xml:space="preserve">הרשויות המקומיות שנבדקו מסווגות על פי </w:t>
      </w:r>
      <w:r w:rsidRPr="00CC6A83">
        <w:rPr>
          <w:rFonts w:hint="cs"/>
          <w:rtl/>
        </w:rPr>
        <w:t>כמה</w:t>
      </w:r>
      <w:r w:rsidRPr="00CC6A83">
        <w:rPr>
          <w:rtl/>
        </w:rPr>
        <w:t xml:space="preserve"> פרמטרים: </w:t>
      </w:r>
      <w:r w:rsidRPr="00CC6A83">
        <w:rPr>
          <w:rFonts w:hint="cs"/>
          <w:rtl/>
        </w:rPr>
        <w:t>מועצה מקומית אחת וארבע עיריות</w:t>
      </w:r>
      <w:r w:rsidRPr="00CC6A83">
        <w:rPr>
          <w:rtl/>
        </w:rPr>
        <w:t xml:space="preserve">; </w:t>
      </w:r>
      <w:r w:rsidRPr="00CC6A83">
        <w:rPr>
          <w:rFonts w:hint="cs"/>
          <w:rtl/>
        </w:rPr>
        <w:t>רשות ערבית אחת</w:t>
      </w:r>
      <w:r w:rsidRPr="00CC6A83">
        <w:rPr>
          <w:rtl/>
        </w:rPr>
        <w:t xml:space="preserve">, </w:t>
      </w:r>
      <w:r w:rsidRPr="00CC6A83">
        <w:rPr>
          <w:rFonts w:hint="cs"/>
          <w:rtl/>
        </w:rPr>
        <w:t>רשות מעורבת אחת ושלוש רשויות יהודיות</w:t>
      </w:r>
      <w:r w:rsidRPr="00CC6A83">
        <w:rPr>
          <w:rtl/>
        </w:rPr>
        <w:t xml:space="preserve">, מהן אחת </w:t>
      </w:r>
      <w:r w:rsidRPr="00CC6A83">
        <w:rPr>
          <w:rFonts w:hint="cs"/>
          <w:rtl/>
        </w:rPr>
        <w:t>מעורבת חרדית - חילונית</w:t>
      </w:r>
      <w:r w:rsidRPr="00CC6A83">
        <w:rPr>
          <w:rtl/>
        </w:rPr>
        <w:t xml:space="preserve">; פריסה גיאוגרפית </w:t>
      </w:r>
      <w:r w:rsidRPr="00F04B57">
        <w:rPr>
          <w:rFonts w:hint="cs"/>
          <w:rtl/>
        </w:rPr>
        <w:t>מ</w:t>
      </w:r>
      <w:r w:rsidRPr="00F04B57">
        <w:rPr>
          <w:rFonts w:hint="eastAsia"/>
          <w:rtl/>
        </w:rPr>
        <w:t>ערד</w:t>
      </w:r>
      <w:r w:rsidRPr="00F04B57">
        <w:rPr>
          <w:rFonts w:hint="cs"/>
          <w:rtl/>
        </w:rPr>
        <w:t xml:space="preserve"> בדרום</w:t>
      </w:r>
      <w:r w:rsidRPr="00CC6A83">
        <w:rPr>
          <w:rtl/>
        </w:rPr>
        <w:t xml:space="preserve"> ועד אזור ה</w:t>
      </w:r>
      <w:r w:rsidRPr="00CC6A83">
        <w:rPr>
          <w:rFonts w:hint="cs"/>
          <w:rtl/>
        </w:rPr>
        <w:t>קריות</w:t>
      </w:r>
      <w:r w:rsidRPr="00CC6A83">
        <w:rPr>
          <w:rtl/>
        </w:rPr>
        <w:t xml:space="preserve"> בצפון.</w:t>
      </w:r>
      <w:r w:rsidRPr="00CC6A83">
        <w:rPr>
          <w:rFonts w:ascii="David" w:hAnsi="David" w:hint="cs"/>
          <w:rtl/>
        </w:rPr>
        <w:t xml:space="preserve"> </w:t>
      </w:r>
    </w:p>
  </w:footnote>
  <w:footnote w:id="22">
    <w:p w:rsidR="00F91D33" w:rsidRPr="00F04B57" w:rsidRDefault="00F91D33" w:rsidP="00B52032">
      <w:pPr>
        <w:pStyle w:val="af1"/>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sidRPr="00CC6A83">
        <w:rPr>
          <w:b/>
          <w:bCs/>
          <w:rtl/>
        </w:rPr>
        <w:t>אמנה בדבר זכויות הילד</w:t>
      </w:r>
      <w:r w:rsidRPr="00CC6A83">
        <w:rPr>
          <w:rtl/>
        </w:rPr>
        <w:t xml:space="preserve">, </w:t>
      </w:r>
      <w:r w:rsidRPr="00CC6A83">
        <w:rPr>
          <w:b/>
          <w:bCs/>
          <w:rtl/>
        </w:rPr>
        <w:t>כתבי אמנה</w:t>
      </w:r>
      <w:r w:rsidRPr="00CC6A83">
        <w:rPr>
          <w:rtl/>
        </w:rPr>
        <w:t>, כרך 1038, 31</w:t>
      </w:r>
      <w:r w:rsidRPr="00CC6A83">
        <w:rPr>
          <w:rFonts w:hint="cs"/>
          <w:rtl/>
        </w:rPr>
        <w:t>, עמ' 221 - 248</w:t>
      </w:r>
      <w:r w:rsidRPr="00CC6A83">
        <w:rPr>
          <w:rtl/>
        </w:rPr>
        <w:t xml:space="preserve">, באתר </w:t>
      </w:r>
      <w:r w:rsidRPr="00CC6A83">
        <w:rPr>
          <w:rFonts w:hint="cs"/>
          <w:rtl/>
        </w:rPr>
        <w:t>"</w:t>
      </w:r>
      <w:r w:rsidRPr="00CC6A83">
        <w:rPr>
          <w:rtl/>
        </w:rPr>
        <w:t>רשומות</w:t>
      </w:r>
      <w:r w:rsidRPr="00CC6A83">
        <w:rPr>
          <w:rFonts w:hint="cs"/>
          <w:rtl/>
        </w:rPr>
        <w:t>" (1991)</w:t>
      </w:r>
      <w:r w:rsidRPr="00CC6A83">
        <w:t>.</w:t>
      </w:r>
      <w:r w:rsidRPr="00CC6A83">
        <w:rPr>
          <w:rtl/>
        </w:rPr>
        <w:t xml:space="preserve"> האמנה </w:t>
      </w:r>
      <w:r w:rsidRPr="00F04B57">
        <w:rPr>
          <w:rFonts w:hint="eastAsia"/>
          <w:rtl/>
        </w:rPr>
        <w:t>אומצה</w:t>
      </w:r>
      <w:r w:rsidRPr="00F04B57">
        <w:rPr>
          <w:rtl/>
        </w:rPr>
        <w:t xml:space="preserve"> </w:t>
      </w:r>
      <w:r w:rsidRPr="00F04B57">
        <w:rPr>
          <w:rFonts w:hint="eastAsia"/>
          <w:rtl/>
        </w:rPr>
        <w:t>על</w:t>
      </w:r>
      <w:r w:rsidRPr="00F04B57">
        <w:rPr>
          <w:rtl/>
        </w:rPr>
        <w:t xml:space="preserve"> </w:t>
      </w:r>
      <w:r w:rsidRPr="00F04B57">
        <w:rPr>
          <w:rFonts w:hint="eastAsia"/>
          <w:rtl/>
        </w:rPr>
        <w:t>ידי</w:t>
      </w:r>
      <w:r w:rsidRPr="00F04B57">
        <w:rPr>
          <w:rtl/>
        </w:rPr>
        <w:t xml:space="preserve"> </w:t>
      </w:r>
      <w:r w:rsidRPr="00F04B57">
        <w:rPr>
          <w:rFonts w:hint="eastAsia"/>
          <w:rtl/>
        </w:rPr>
        <w:t>העצרת</w:t>
      </w:r>
      <w:r w:rsidRPr="00F04B57">
        <w:rPr>
          <w:rtl/>
        </w:rPr>
        <w:t xml:space="preserve"> </w:t>
      </w:r>
      <w:r w:rsidRPr="00F04B57">
        <w:rPr>
          <w:rFonts w:hint="eastAsia"/>
          <w:rtl/>
        </w:rPr>
        <w:t>הכללית</w:t>
      </w:r>
      <w:r w:rsidRPr="00F04B57">
        <w:rPr>
          <w:rtl/>
        </w:rPr>
        <w:t xml:space="preserve"> </w:t>
      </w:r>
      <w:r w:rsidRPr="00F04B57">
        <w:rPr>
          <w:rFonts w:hint="eastAsia"/>
          <w:rtl/>
        </w:rPr>
        <w:t>של</w:t>
      </w:r>
      <w:r w:rsidRPr="00F04B57">
        <w:rPr>
          <w:rtl/>
        </w:rPr>
        <w:t xml:space="preserve"> </w:t>
      </w:r>
      <w:r w:rsidRPr="00F04B57">
        <w:rPr>
          <w:rFonts w:hint="eastAsia"/>
          <w:rtl/>
        </w:rPr>
        <w:t>האומות</w:t>
      </w:r>
      <w:r w:rsidRPr="00F04B57">
        <w:rPr>
          <w:rtl/>
        </w:rPr>
        <w:t xml:space="preserve"> </w:t>
      </w:r>
      <w:r w:rsidRPr="00F04B57">
        <w:rPr>
          <w:rFonts w:hint="eastAsia"/>
          <w:rtl/>
        </w:rPr>
        <w:t>המאוחדות</w:t>
      </w:r>
      <w:r w:rsidRPr="00F04B57">
        <w:rPr>
          <w:rtl/>
        </w:rPr>
        <w:t xml:space="preserve"> </w:t>
      </w:r>
      <w:r w:rsidRPr="00F04B57">
        <w:rPr>
          <w:rFonts w:hint="eastAsia"/>
          <w:rtl/>
        </w:rPr>
        <w:t>בנובמבר</w:t>
      </w:r>
      <w:r w:rsidRPr="00F04B57">
        <w:rPr>
          <w:rtl/>
        </w:rPr>
        <w:t xml:space="preserve"> 1989</w:t>
      </w:r>
      <w:r w:rsidRPr="00F04B57">
        <w:rPr>
          <w:rFonts w:hint="cs"/>
          <w:rtl/>
        </w:rPr>
        <w:t>,</w:t>
      </w:r>
      <w:r w:rsidRPr="00F04B57">
        <w:rPr>
          <w:rtl/>
        </w:rPr>
        <w:t xml:space="preserve"> </w:t>
      </w:r>
      <w:r w:rsidRPr="00F04B57">
        <w:rPr>
          <w:rFonts w:hint="cs"/>
          <w:rtl/>
        </w:rPr>
        <w:t xml:space="preserve">אושררה בידי ישראל </w:t>
      </w:r>
      <w:r w:rsidRPr="00F04B57">
        <w:rPr>
          <w:rtl/>
        </w:rPr>
        <w:t>ונכנסה לתוקפה בשנת 199</w:t>
      </w:r>
      <w:r w:rsidRPr="00F04B57">
        <w:rPr>
          <w:rFonts w:hint="cs"/>
          <w:rtl/>
        </w:rPr>
        <w:t>1</w:t>
      </w:r>
      <w:r w:rsidRPr="00F04B57">
        <w:rPr>
          <w:rtl/>
        </w:rPr>
        <w:t xml:space="preserve">. </w:t>
      </w:r>
      <w:r w:rsidRPr="00F04B57">
        <w:rPr>
          <w:rFonts w:hint="cs"/>
          <w:rtl/>
        </w:rPr>
        <w:t>זוהי</w:t>
      </w:r>
      <w:r w:rsidRPr="00F04B57">
        <w:rPr>
          <w:rtl/>
        </w:rPr>
        <w:t xml:space="preserve"> אמנה בין</w:t>
      </w:r>
      <w:r w:rsidRPr="00F04B57">
        <w:rPr>
          <w:rFonts w:hint="cs"/>
          <w:rtl/>
        </w:rPr>
        <w:t>-</w:t>
      </w:r>
      <w:r w:rsidRPr="00F04B57">
        <w:rPr>
          <w:rtl/>
        </w:rPr>
        <w:t xml:space="preserve">לאומית </w:t>
      </w:r>
      <w:r w:rsidRPr="00F04B57">
        <w:rPr>
          <w:rFonts w:hint="cs"/>
          <w:rtl/>
        </w:rPr>
        <w:t>שתכליתה</w:t>
      </w:r>
      <w:r w:rsidRPr="00F04B57">
        <w:rPr>
          <w:rtl/>
        </w:rPr>
        <w:t xml:space="preserve"> לקבוע את זכויותיהם הפוליטיות, האזרחיות, הכלכליות והתרבותיות של ילדים ובני נוער. באמנה 54 סעיפים המונים זכויות רבות </w:t>
      </w:r>
      <w:r w:rsidRPr="00F04B57">
        <w:rPr>
          <w:rFonts w:hint="cs"/>
          <w:rtl/>
        </w:rPr>
        <w:t>המוקנות ל</w:t>
      </w:r>
      <w:r w:rsidRPr="00F04B57">
        <w:rPr>
          <w:rtl/>
        </w:rPr>
        <w:t>ילדים</w:t>
      </w:r>
      <w:r w:rsidRPr="00F04B57">
        <w:t>.</w:t>
      </w:r>
    </w:p>
  </w:footnote>
  <w:footnote w:id="23">
    <w:p w:rsidR="00F91D33" w:rsidRPr="00F04B57" w:rsidRDefault="00F91D33" w:rsidP="00B52032">
      <w:pPr>
        <w:pStyle w:val="af1"/>
        <w:rPr>
          <w:rFonts w:ascii="David" w:hAnsi="David"/>
        </w:rPr>
      </w:pPr>
      <w:r w:rsidRPr="00F04B57">
        <w:rPr>
          <w:rStyle w:val="af3"/>
          <w:rFonts w:asciiTheme="majorBidi" w:hAnsiTheme="majorBidi" w:cstheme="majorBidi"/>
          <w:szCs w:val="24"/>
          <w:vertAlign w:val="subscript"/>
        </w:rPr>
        <w:footnoteRef/>
      </w:r>
      <w:r w:rsidRPr="00F04B57">
        <w:rPr>
          <w:rFonts w:ascii="David" w:hAnsi="David"/>
          <w:rtl/>
        </w:rPr>
        <w:t xml:space="preserve"> </w:t>
      </w:r>
      <w:r w:rsidRPr="00F04B57">
        <w:rPr>
          <w:rFonts w:ascii="David" w:hAnsi="David"/>
          <w:rtl/>
        </w:rPr>
        <w:tab/>
      </w:r>
      <w:r w:rsidRPr="00F04B57">
        <w:rPr>
          <w:rFonts w:ascii="David" w:hAnsi="David" w:hint="eastAsia"/>
          <w:rtl/>
        </w:rPr>
        <w:t>ראו</w:t>
      </w:r>
      <w:r w:rsidRPr="00F04B57">
        <w:rPr>
          <w:rFonts w:ascii="David" w:hAnsi="David"/>
          <w:rtl/>
        </w:rPr>
        <w:t xml:space="preserve"> בר אבני נאור ורותי גבע, </w:t>
      </w:r>
      <w:r w:rsidRPr="00F04B57">
        <w:rPr>
          <w:rFonts w:ascii="David" w:hAnsi="David" w:hint="eastAsia"/>
          <w:rtl/>
        </w:rPr>
        <w:t>מכון</w:t>
      </w:r>
      <w:r w:rsidRPr="00F04B57">
        <w:rPr>
          <w:rFonts w:ascii="David" w:hAnsi="David"/>
          <w:rtl/>
        </w:rPr>
        <w:t xml:space="preserve"> חרוב, "מורה נבוכים לחידושים טכנולוגיים בתחום רווחת ילדים", </w:t>
      </w:r>
      <w:r w:rsidRPr="00F04B57">
        <w:rPr>
          <w:rFonts w:ascii="David" w:hAnsi="David"/>
          <w:b/>
          <w:bCs/>
          <w:rtl/>
        </w:rPr>
        <w:t>נקודת מפגש</w:t>
      </w:r>
      <w:r w:rsidRPr="00F04B57">
        <w:rPr>
          <w:rFonts w:ascii="David" w:hAnsi="David"/>
          <w:rtl/>
        </w:rPr>
        <w:t>, כתב עת לקהילה העוסקת בילדים נפגעי התעללות והזנחה, גיליון 26, (2024), עמוד 11.</w:t>
      </w:r>
    </w:p>
  </w:footnote>
  <w:footnote w:id="24">
    <w:p w:rsidR="00F91D33" w:rsidRPr="00CC6A83" w:rsidRDefault="00F91D33" w:rsidP="00B52032">
      <w:pPr>
        <w:pStyle w:val="af1"/>
      </w:pPr>
      <w:r w:rsidRPr="00F04B57">
        <w:rPr>
          <w:rStyle w:val="af3"/>
        </w:rPr>
        <w:footnoteRef/>
      </w:r>
      <w:r w:rsidRPr="00F04B57">
        <w:rPr>
          <w:rtl/>
        </w:rPr>
        <w:t xml:space="preserve"> </w:t>
      </w:r>
      <w:r w:rsidRPr="00F04B57">
        <w:rPr>
          <w:rtl/>
        </w:rPr>
        <w:tab/>
      </w:r>
      <w:r w:rsidRPr="00F04B57">
        <w:rPr>
          <w:rFonts w:hint="cs"/>
          <w:rtl/>
        </w:rPr>
        <w:t>החלטת ממשלה 477 מ-12.09.06 בנושא "אימוץ דין וחשבון הוועדה הציבורית לבדיקת מצבם של ילדים ובני נוער בסיכון ובמצוקה" (ועדת שמיד</w:t>
      </w:r>
      <w:r w:rsidRPr="00CC6A83">
        <w:rPr>
          <w:rFonts w:hint="cs"/>
          <w:rtl/>
        </w:rPr>
        <w:t>).</w:t>
      </w:r>
    </w:p>
  </w:footnote>
  <w:footnote w:id="25">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תקציר מאמר:</w:t>
      </w:r>
      <w:r w:rsidRPr="00CC6A83">
        <w:rPr>
          <w:rFonts w:ascii="David" w:hAnsi="David"/>
        </w:rPr>
        <w:t xml:space="preserve">Perkins, D. F., Borden, L. M., &amp; </w:t>
      </w:r>
      <w:proofErr w:type="spellStart"/>
      <w:r w:rsidRPr="00CC6A83">
        <w:rPr>
          <w:rFonts w:ascii="David" w:hAnsi="David"/>
        </w:rPr>
        <w:t>Villarruel</w:t>
      </w:r>
      <w:proofErr w:type="spellEnd"/>
      <w:r w:rsidRPr="00CC6A83">
        <w:rPr>
          <w:rFonts w:ascii="David" w:hAnsi="David"/>
        </w:rPr>
        <w:t xml:space="preserve">, F. A., (2001). Community Youth Development: A Partnership for Action, </w:t>
      </w:r>
      <w:r w:rsidRPr="00B814DE">
        <w:rPr>
          <w:rFonts w:ascii="David" w:hAnsi="David"/>
          <w:b/>
          <w:bCs/>
        </w:rPr>
        <w:t>School Community Journal</w:t>
      </w:r>
      <w:r w:rsidRPr="00CC6A83">
        <w:rPr>
          <w:rFonts w:ascii="David" w:hAnsi="David"/>
        </w:rPr>
        <w:t xml:space="preserve">, 11(2), 7 </w:t>
      </w:r>
      <w:r>
        <w:rPr>
          <w:rFonts w:ascii="David" w:hAnsi="David"/>
        </w:rPr>
        <w:t>-</w:t>
      </w:r>
      <w:r w:rsidRPr="00CC6A83">
        <w:rPr>
          <w:rFonts w:ascii="David" w:hAnsi="David"/>
        </w:rPr>
        <w:t xml:space="preserve"> 26</w:t>
      </w:r>
      <w:r w:rsidRPr="00CC6A83">
        <w:rPr>
          <w:rFonts w:ascii="David" w:hAnsi="David" w:hint="cs"/>
          <w:rtl/>
        </w:rPr>
        <w:t>.</w:t>
      </w:r>
    </w:p>
  </w:footnote>
  <w:footnote w:id="26">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משרד הרווחה והביטחון החברתי,</w:t>
      </w:r>
      <w:r w:rsidRPr="00CC6A83">
        <w:rPr>
          <w:rFonts w:ascii="David" w:hAnsi="David" w:hint="cs"/>
          <w:rtl/>
        </w:rPr>
        <w:t xml:space="preserve"> </w:t>
      </w:r>
      <w:r w:rsidRPr="00CC6A83">
        <w:rPr>
          <w:rFonts w:ascii="David" w:hAnsi="David"/>
          <w:b/>
          <w:bCs/>
          <w:rtl/>
        </w:rPr>
        <w:t>מטרות העל והיעדים האסטרטגיים של משרד הרווחה והביטחון החברתי</w:t>
      </w:r>
      <w:r w:rsidRPr="00CC6A83">
        <w:rPr>
          <w:rFonts w:ascii="David" w:hAnsi="David" w:hint="cs"/>
          <w:rtl/>
        </w:rPr>
        <w:t xml:space="preserve"> (2.11.20)</w:t>
      </w:r>
      <w:r w:rsidRPr="00CC6A83">
        <w:rPr>
          <w:rFonts w:ascii="David" w:hAnsi="David"/>
          <w:rtl/>
        </w:rPr>
        <w:t>.</w:t>
      </w:r>
    </w:p>
  </w:footnote>
  <w:footnote w:id="27">
    <w:p w:rsidR="00F91D33" w:rsidRPr="00F04B57"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הרשות הלאומית לביטחון קהילתי פועלת מתוקף חוק הרשות הלאומית לביטחון קהילתי, </w:t>
      </w:r>
      <w:r w:rsidRPr="00CC6A83">
        <w:rPr>
          <w:rFonts w:ascii="David" w:hAnsi="David" w:hint="cs"/>
          <w:rtl/>
        </w:rPr>
        <w:t>ה</w:t>
      </w:r>
      <w:r w:rsidRPr="00CC6A83">
        <w:rPr>
          <w:rFonts w:ascii="David" w:hAnsi="David"/>
          <w:rtl/>
        </w:rPr>
        <w:t>תשע"ז</w:t>
      </w:r>
      <w:r w:rsidRPr="00CC6A83">
        <w:rPr>
          <w:rFonts w:ascii="David" w:hAnsi="David" w:hint="cs"/>
          <w:rtl/>
        </w:rPr>
        <w:t>-</w:t>
      </w:r>
      <w:r w:rsidRPr="00CC6A83">
        <w:rPr>
          <w:rFonts w:ascii="David" w:hAnsi="David"/>
          <w:rtl/>
        </w:rPr>
        <w:t>2017</w:t>
      </w:r>
      <w:r w:rsidRPr="00CC6A83">
        <w:rPr>
          <w:rFonts w:ascii="David" w:hAnsi="David" w:hint="cs"/>
          <w:rtl/>
        </w:rPr>
        <w:t>,</w:t>
      </w:r>
      <w:r w:rsidRPr="00CC6A83">
        <w:rPr>
          <w:rFonts w:ascii="David" w:hAnsi="David"/>
          <w:rtl/>
        </w:rPr>
        <w:t xml:space="preserve"> למניעת אלימות, עבריינות והתנהגות אנטי</w:t>
      </w:r>
      <w:r w:rsidRPr="00CC6A83">
        <w:rPr>
          <w:rFonts w:ascii="David" w:hAnsi="David" w:hint="cs"/>
          <w:rtl/>
        </w:rPr>
        <w:t>-</w:t>
      </w:r>
      <w:r w:rsidRPr="00CC6A83">
        <w:rPr>
          <w:rFonts w:ascii="David" w:hAnsi="David"/>
          <w:rtl/>
        </w:rPr>
        <w:t xml:space="preserve">חברתית, ולמאבק בשימוש בסמים ובאלכוהול. הרשות גיבשה תוכנית אשר מחליפה מינואר 2019 את התוכניות למניעת אלימות שהפעיל </w:t>
      </w:r>
      <w:r w:rsidRPr="00F04B57">
        <w:rPr>
          <w:rFonts w:ascii="David" w:hAnsi="David" w:hint="cs"/>
          <w:rtl/>
        </w:rPr>
        <w:t>המשרד לביטחון פנים</w:t>
      </w:r>
      <w:r w:rsidRPr="00F04B57">
        <w:rPr>
          <w:rFonts w:ascii="David" w:hAnsi="David"/>
          <w:rtl/>
        </w:rPr>
        <w:t xml:space="preserve"> ברשויות המקומיות, </w:t>
      </w:r>
      <w:r w:rsidRPr="00F04B57">
        <w:rPr>
          <w:rFonts w:ascii="David" w:hAnsi="David" w:hint="cs"/>
          <w:rtl/>
        </w:rPr>
        <w:t>ו</w:t>
      </w:r>
      <w:r w:rsidRPr="00F04B57">
        <w:rPr>
          <w:rFonts w:ascii="David" w:hAnsi="David"/>
          <w:rtl/>
        </w:rPr>
        <w:t xml:space="preserve">בהן </w:t>
      </w:r>
      <w:r w:rsidRPr="00F04B57">
        <w:rPr>
          <w:rFonts w:ascii="David" w:hAnsi="David" w:hint="cs"/>
          <w:rtl/>
        </w:rPr>
        <w:t>ה</w:t>
      </w:r>
      <w:r w:rsidRPr="00F04B57">
        <w:rPr>
          <w:rFonts w:ascii="David" w:hAnsi="David"/>
          <w:rtl/>
        </w:rPr>
        <w:t xml:space="preserve">תוכנית </w:t>
      </w:r>
      <w:r w:rsidRPr="00F04B57">
        <w:rPr>
          <w:rFonts w:ascii="David" w:hAnsi="David" w:hint="cs"/>
          <w:rtl/>
        </w:rPr>
        <w:t>"</w:t>
      </w:r>
      <w:r w:rsidRPr="00F04B57">
        <w:rPr>
          <w:rFonts w:ascii="David" w:hAnsi="David"/>
          <w:rtl/>
        </w:rPr>
        <w:t>עיר ללא אלימות</w:t>
      </w:r>
      <w:r w:rsidRPr="00F04B57">
        <w:rPr>
          <w:rFonts w:ascii="David" w:hAnsi="David" w:hint="cs"/>
          <w:rtl/>
        </w:rPr>
        <w:t>"</w:t>
      </w:r>
      <w:r w:rsidRPr="00F04B57">
        <w:rPr>
          <w:rFonts w:ascii="David" w:hAnsi="David"/>
          <w:rtl/>
        </w:rPr>
        <w:t xml:space="preserve">, </w:t>
      </w:r>
      <w:r w:rsidRPr="00F04B57">
        <w:rPr>
          <w:rFonts w:ascii="David" w:hAnsi="David" w:hint="cs"/>
          <w:rtl/>
        </w:rPr>
        <w:t>ו</w:t>
      </w:r>
      <w:r w:rsidRPr="00F04B57">
        <w:rPr>
          <w:rFonts w:ascii="David" w:hAnsi="David"/>
          <w:rtl/>
        </w:rPr>
        <w:t xml:space="preserve">התוכניות למאבק בסמים ובאלכוהול שהפעילה </w:t>
      </w:r>
      <w:r w:rsidRPr="00F04B57">
        <w:rPr>
          <w:rFonts w:ascii="David" w:hAnsi="David" w:hint="cs"/>
          <w:rtl/>
        </w:rPr>
        <w:t>"</w:t>
      </w:r>
      <w:r w:rsidRPr="00F04B57">
        <w:rPr>
          <w:rFonts w:ascii="David" w:hAnsi="David"/>
          <w:rtl/>
        </w:rPr>
        <w:t>הרשות הלאומית למלחמה בסמים ובשימוש לרעה באלכוהול</w:t>
      </w:r>
      <w:r w:rsidRPr="00F04B57">
        <w:rPr>
          <w:rFonts w:ascii="David" w:hAnsi="David" w:hint="cs"/>
          <w:rtl/>
        </w:rPr>
        <w:t>"</w:t>
      </w:r>
      <w:r w:rsidRPr="00F04B57">
        <w:rPr>
          <w:rFonts w:ascii="David" w:hAnsi="David"/>
          <w:rtl/>
        </w:rPr>
        <w:t xml:space="preserve">. בכל רשות מקומית </w:t>
      </w:r>
      <w:r w:rsidRPr="00F04B57">
        <w:rPr>
          <w:rFonts w:ascii="David" w:hAnsi="David" w:hint="cs"/>
          <w:rtl/>
        </w:rPr>
        <w:t>ש</w:t>
      </w:r>
      <w:r w:rsidRPr="00F04B57">
        <w:rPr>
          <w:rFonts w:ascii="David" w:hAnsi="David"/>
          <w:rtl/>
        </w:rPr>
        <w:t>בה פועלת הרשות הלאומית לביטחון קהילתי מזוהות תופעות של פשיעה ואלימות וכן מזוהים אזורים וזירות ציבוריות המתאפיינים בריבוי של פשיעה, שימוש בסמים ואלכוהול</w:t>
      </w:r>
      <w:r w:rsidRPr="00F04B57">
        <w:rPr>
          <w:rFonts w:ascii="David" w:hAnsi="David" w:hint="cs"/>
          <w:rtl/>
        </w:rPr>
        <w:t>,</w:t>
      </w:r>
      <w:r w:rsidRPr="00F04B57">
        <w:rPr>
          <w:rFonts w:ascii="David" w:hAnsi="David"/>
          <w:rtl/>
        </w:rPr>
        <w:t xml:space="preserve"> </w:t>
      </w:r>
      <w:r w:rsidRPr="00F04B57">
        <w:rPr>
          <w:rFonts w:ascii="David" w:hAnsi="David" w:hint="cs"/>
          <w:rtl/>
        </w:rPr>
        <w:t>ובהתאם לכך</w:t>
      </w:r>
      <w:r w:rsidRPr="00F04B57">
        <w:rPr>
          <w:rFonts w:ascii="David" w:hAnsi="David"/>
          <w:rtl/>
        </w:rPr>
        <w:t xml:space="preserve"> </w:t>
      </w:r>
      <w:r w:rsidRPr="00F04B57">
        <w:rPr>
          <w:rFonts w:ascii="David" w:hAnsi="David" w:hint="cs"/>
          <w:rtl/>
        </w:rPr>
        <w:t>מגובשות</w:t>
      </w:r>
      <w:r w:rsidRPr="00F04B57">
        <w:rPr>
          <w:rFonts w:ascii="David" w:hAnsi="David"/>
          <w:rtl/>
        </w:rPr>
        <w:t xml:space="preserve"> </w:t>
      </w:r>
      <w:proofErr w:type="spellStart"/>
      <w:r w:rsidRPr="00F04B57">
        <w:rPr>
          <w:rFonts w:ascii="David" w:hAnsi="David"/>
          <w:rtl/>
        </w:rPr>
        <w:t>ת</w:t>
      </w:r>
      <w:r w:rsidRPr="00F04B57">
        <w:rPr>
          <w:rFonts w:ascii="David" w:hAnsi="David" w:hint="cs"/>
          <w:rtl/>
        </w:rPr>
        <w:t>ו</w:t>
      </w:r>
      <w:r w:rsidRPr="00F04B57">
        <w:rPr>
          <w:rFonts w:ascii="David" w:hAnsi="David"/>
          <w:rtl/>
        </w:rPr>
        <w:t>כניות</w:t>
      </w:r>
      <w:proofErr w:type="spellEnd"/>
      <w:r w:rsidRPr="00F04B57">
        <w:rPr>
          <w:rFonts w:ascii="David" w:hAnsi="David"/>
          <w:rtl/>
        </w:rPr>
        <w:t xml:space="preserve"> מניעה, טיפול ושיקום כדי ולצמצם את התופעות </w:t>
      </w:r>
      <w:r w:rsidRPr="00F04B57">
        <w:rPr>
          <w:rFonts w:ascii="David" w:hAnsi="David" w:hint="cs"/>
          <w:rtl/>
        </w:rPr>
        <w:t>האמורות</w:t>
      </w:r>
      <w:r w:rsidRPr="00F04B57">
        <w:rPr>
          <w:rFonts w:ascii="David" w:hAnsi="David"/>
        </w:rPr>
        <w:t>.</w:t>
      </w:r>
    </w:p>
  </w:footnote>
  <w:footnote w:id="28">
    <w:p w:rsidR="00F91D33" w:rsidRPr="00F04B57" w:rsidRDefault="00F91D33" w:rsidP="00B52032">
      <w:pPr>
        <w:pStyle w:val="af1"/>
        <w:rPr>
          <w:rFonts w:ascii="David" w:hAnsi="David"/>
        </w:rPr>
      </w:pPr>
      <w:r w:rsidRPr="00F04B57">
        <w:rPr>
          <w:rStyle w:val="af3"/>
          <w:rFonts w:asciiTheme="majorBidi" w:hAnsiTheme="majorBidi" w:cstheme="majorBidi"/>
          <w:vertAlign w:val="subscript"/>
        </w:rPr>
        <w:footnoteRef/>
      </w:r>
      <w:r w:rsidRPr="00F04B57">
        <w:rPr>
          <w:rFonts w:ascii="David" w:hAnsi="David"/>
          <w:rtl/>
        </w:rPr>
        <w:t xml:space="preserve"> </w:t>
      </w:r>
      <w:r w:rsidRPr="00F04B57">
        <w:rPr>
          <w:rFonts w:ascii="David" w:hAnsi="David"/>
          <w:rtl/>
        </w:rPr>
        <w:tab/>
        <w:t>מסגרות חוץ</w:t>
      </w:r>
      <w:r w:rsidRPr="00F04B57">
        <w:rPr>
          <w:rFonts w:ascii="David" w:hAnsi="David" w:hint="cs"/>
          <w:rtl/>
        </w:rPr>
        <w:t>-</w:t>
      </w:r>
      <w:r w:rsidRPr="00F04B57">
        <w:rPr>
          <w:rFonts w:ascii="David" w:hAnsi="David"/>
          <w:rtl/>
        </w:rPr>
        <w:t>ביתיות נחלקות לשני סוגים - מסגרות זמניות</w:t>
      </w:r>
      <w:r w:rsidRPr="00F04B57">
        <w:rPr>
          <w:rFonts w:ascii="David" w:hAnsi="David" w:hint="cs"/>
          <w:rtl/>
        </w:rPr>
        <w:t>,</w:t>
      </w:r>
      <w:r w:rsidRPr="00F04B57">
        <w:rPr>
          <w:rFonts w:ascii="David" w:hAnsi="David"/>
          <w:rtl/>
        </w:rPr>
        <w:t xml:space="preserve"> כגון משפחת אומנה או פנימייה של משרד הרווחה, ומסגרות קבועות - מסירה לאימוץ </w:t>
      </w:r>
      <w:r w:rsidRPr="00F04B57">
        <w:rPr>
          <w:rFonts w:ascii="David" w:hAnsi="David" w:hint="cs"/>
          <w:rtl/>
        </w:rPr>
        <w:t>של ילדים שאינם יכולים לשוב</w:t>
      </w:r>
      <w:r w:rsidRPr="00F04B57">
        <w:rPr>
          <w:rFonts w:ascii="David" w:hAnsi="David"/>
          <w:rtl/>
        </w:rPr>
        <w:t xml:space="preserve"> לבית</w:t>
      </w:r>
      <w:r w:rsidRPr="00F04B57">
        <w:rPr>
          <w:rFonts w:ascii="David" w:hAnsi="David" w:hint="cs"/>
          <w:rtl/>
        </w:rPr>
        <w:t>ם</w:t>
      </w:r>
      <w:r w:rsidRPr="00F04B57">
        <w:rPr>
          <w:rFonts w:ascii="David" w:hAnsi="David"/>
          <w:rtl/>
        </w:rPr>
        <w:t>.</w:t>
      </w:r>
    </w:p>
  </w:footnote>
  <w:footnote w:id="29">
    <w:p w:rsidR="00F91D33" w:rsidRPr="00F04B57" w:rsidRDefault="00F91D33" w:rsidP="00B52032">
      <w:pPr>
        <w:pStyle w:val="af1"/>
        <w:rPr>
          <w:rFonts w:ascii="David" w:hAnsi="David"/>
          <w:rtl/>
        </w:rPr>
      </w:pPr>
      <w:r w:rsidRPr="00F04B57">
        <w:rPr>
          <w:rStyle w:val="af3"/>
          <w:rFonts w:asciiTheme="majorBidi" w:hAnsiTheme="majorBidi" w:cstheme="majorBidi"/>
          <w:vertAlign w:val="subscript"/>
        </w:rPr>
        <w:footnoteRef/>
      </w:r>
      <w:r w:rsidRPr="00F04B57">
        <w:rPr>
          <w:rStyle w:val="af3"/>
          <w:rFonts w:asciiTheme="majorBidi" w:hAnsiTheme="majorBidi" w:cstheme="majorBidi"/>
          <w:vertAlign w:val="subscript"/>
          <w:rtl/>
        </w:rPr>
        <w:t xml:space="preserve"> </w:t>
      </w:r>
      <w:r w:rsidRPr="00F04B57">
        <w:rPr>
          <w:rFonts w:ascii="David" w:hAnsi="David"/>
          <w:rtl/>
        </w:rPr>
        <w:tab/>
        <w:t>לרוב המענים מופעלים על ידי ספק חיצוני ונמצאים בפיקוח משרד הרווחה.</w:t>
      </w:r>
    </w:p>
  </w:footnote>
  <w:footnote w:id="30">
    <w:p w:rsidR="00F91D33" w:rsidRPr="00CC6A83" w:rsidRDefault="00F91D33" w:rsidP="00B52032">
      <w:pPr>
        <w:pStyle w:val="af1"/>
        <w:rPr>
          <w:rFonts w:ascii="David" w:hAnsi="David"/>
        </w:rPr>
      </w:pPr>
      <w:r w:rsidRPr="00F04B57">
        <w:rPr>
          <w:rStyle w:val="af3"/>
          <w:rFonts w:asciiTheme="majorBidi" w:hAnsiTheme="majorBidi" w:cstheme="majorBidi"/>
          <w:vertAlign w:val="subscript"/>
        </w:rPr>
        <w:footnoteRef/>
      </w:r>
      <w:r w:rsidRPr="00F04B57">
        <w:rPr>
          <w:rStyle w:val="af3"/>
          <w:rFonts w:asciiTheme="majorBidi" w:hAnsiTheme="majorBidi" w:cstheme="majorBidi"/>
          <w:vertAlign w:val="subscript"/>
          <w:rtl/>
        </w:rPr>
        <w:t xml:space="preserve"> </w:t>
      </w:r>
      <w:r w:rsidRPr="00F04B57">
        <w:rPr>
          <w:rFonts w:ascii="David" w:hAnsi="David"/>
          <w:rtl/>
        </w:rPr>
        <w:tab/>
        <w:t xml:space="preserve">המענים החוץ-ביתיים לבני נוער בסיכון נמצאים ברובם תחת רשות חסות הנוער ובאגף החוץ-ביתי (קורות הגג) במנהל </w:t>
      </w:r>
      <w:proofErr w:type="spellStart"/>
      <w:r w:rsidRPr="00F04B57">
        <w:rPr>
          <w:rFonts w:ascii="David" w:hAnsi="David"/>
          <w:rtl/>
        </w:rPr>
        <w:t>של"ם</w:t>
      </w:r>
      <w:proofErr w:type="spellEnd"/>
      <w:r w:rsidRPr="00F04B57">
        <w:rPr>
          <w:rFonts w:ascii="David" w:hAnsi="David"/>
          <w:rtl/>
        </w:rPr>
        <w:t xml:space="preserve">. רשות חסות הנוער אמונה על טיפול חוץ-ביתי סמכותי כופה כאסטרטגיית התערבות במצבי סיכון מוגבר ועבריינות של בני נוער. החוק הוא שמקנה למדינה את הסמכות להתערב בחייהם של מתבגרים אלה, בין השאר באמצעות השמתם בחסות הנוער וזאת כדי להגן עליהם ועל סביבתם, וכדי לספק להם מענים חינוכיים-טיפוליים המותאמים לצורכיהם. הרשות מטפלת בבני נוער שהוצאו מביתם על פי חוק או בצל החוק, לאחר שכל ניסיונות הטיפול הקודמים בהם נכשלו. השמתם של בני נוער במעונות נעשית מתוקפם של שני חוקים עיקריים: חוק הנוער </w:t>
      </w:r>
      <w:r w:rsidRPr="00F04B57">
        <w:rPr>
          <w:rFonts w:ascii="David" w:hAnsi="David" w:hint="cs"/>
          <w:rtl/>
        </w:rPr>
        <w:t>(</w:t>
      </w:r>
      <w:r w:rsidRPr="00F04B57">
        <w:rPr>
          <w:rFonts w:ascii="David" w:hAnsi="David"/>
          <w:rtl/>
        </w:rPr>
        <w:t>שפיטה, ענישה ודרכי טיפול</w:t>
      </w:r>
      <w:r w:rsidRPr="00F04B57">
        <w:rPr>
          <w:rFonts w:ascii="David" w:hAnsi="David" w:hint="cs"/>
          <w:rtl/>
        </w:rPr>
        <w:t>), התשל"א-1971</w:t>
      </w:r>
      <w:r w:rsidRPr="00F04B57">
        <w:rPr>
          <w:rFonts w:ascii="David" w:hAnsi="David"/>
          <w:rtl/>
        </w:rPr>
        <w:t xml:space="preserve"> וחוק הנוער </w:t>
      </w:r>
      <w:r w:rsidRPr="00F04B57">
        <w:rPr>
          <w:rFonts w:ascii="David" w:hAnsi="David" w:hint="cs"/>
          <w:rtl/>
        </w:rPr>
        <w:t>(</w:t>
      </w:r>
      <w:r w:rsidRPr="00F04B57">
        <w:rPr>
          <w:rFonts w:ascii="David" w:hAnsi="David"/>
          <w:rtl/>
        </w:rPr>
        <w:t>טיפול והשגחה</w:t>
      </w:r>
      <w:r w:rsidRPr="00F04B57">
        <w:rPr>
          <w:rFonts w:ascii="David" w:hAnsi="David" w:hint="cs"/>
          <w:rtl/>
        </w:rPr>
        <w:t>), התש"ך-1960.</w:t>
      </w:r>
      <w:r w:rsidRPr="00F04B57">
        <w:rPr>
          <w:rFonts w:ascii="David" w:hAnsi="David"/>
          <w:rtl/>
        </w:rPr>
        <w:t xml:space="preserve"> מטרת חוקים אלו ליצור הזדמנות לשינוי ולשיקום. החוק</w:t>
      </w:r>
      <w:r w:rsidRPr="00F04B57">
        <w:rPr>
          <w:rFonts w:ascii="David" w:hAnsi="David" w:hint="eastAsia"/>
          <w:rtl/>
        </w:rPr>
        <w:t>ים</w:t>
      </w:r>
      <w:r w:rsidRPr="00F04B57">
        <w:rPr>
          <w:rFonts w:ascii="David" w:hAnsi="David"/>
          <w:rtl/>
        </w:rPr>
        <w:t xml:space="preserve"> מבחי</w:t>
      </w:r>
      <w:r w:rsidRPr="00F04B57">
        <w:rPr>
          <w:rFonts w:ascii="David" w:hAnsi="David" w:hint="eastAsia"/>
          <w:rtl/>
        </w:rPr>
        <w:t>נים</w:t>
      </w:r>
      <w:r w:rsidRPr="00F04B57">
        <w:rPr>
          <w:rFonts w:ascii="David" w:hAnsi="David"/>
          <w:rtl/>
        </w:rPr>
        <w:t xml:space="preserve"> בין שני מצבים שבהם יש צורך בטיפול סמכותי כופה: </w:t>
      </w:r>
      <w:r w:rsidRPr="00F04B57">
        <w:rPr>
          <w:rFonts w:ascii="David" w:hAnsi="David" w:hint="eastAsia"/>
          <w:rtl/>
        </w:rPr>
        <w:t>החוק</w:t>
      </w:r>
      <w:r w:rsidRPr="00F04B57">
        <w:rPr>
          <w:rFonts w:ascii="David" w:hAnsi="David"/>
          <w:rtl/>
        </w:rPr>
        <w:t xml:space="preserve"> הראשון מתייחס </w:t>
      </w:r>
      <w:r w:rsidRPr="00F04B57">
        <w:rPr>
          <w:rFonts w:ascii="David" w:hAnsi="David" w:hint="eastAsia"/>
          <w:rtl/>
        </w:rPr>
        <w:t>ל</w:t>
      </w:r>
      <w:r w:rsidRPr="00F04B57">
        <w:rPr>
          <w:rFonts w:ascii="David" w:hAnsi="David"/>
          <w:rtl/>
        </w:rPr>
        <w:t>קטינים עוברי חוק המסכנים את החברה, ו</w:t>
      </w:r>
      <w:r w:rsidRPr="00F04B57">
        <w:rPr>
          <w:rFonts w:ascii="David" w:hAnsi="David" w:hint="eastAsia"/>
          <w:rtl/>
        </w:rPr>
        <w:t>אילו</w:t>
      </w:r>
      <w:r w:rsidRPr="00F04B57">
        <w:rPr>
          <w:rFonts w:ascii="David" w:hAnsi="David"/>
          <w:rtl/>
        </w:rPr>
        <w:t xml:space="preserve"> החוק השני </w:t>
      </w:r>
      <w:r w:rsidRPr="00F04B57">
        <w:rPr>
          <w:rFonts w:ascii="David" w:hAnsi="David" w:hint="eastAsia"/>
          <w:rtl/>
        </w:rPr>
        <w:t>מתייחס</w:t>
      </w:r>
      <w:r w:rsidRPr="00F04B57">
        <w:rPr>
          <w:rFonts w:ascii="David" w:hAnsi="David"/>
          <w:rtl/>
        </w:rPr>
        <w:t xml:space="preserve"> </w:t>
      </w:r>
      <w:r w:rsidRPr="00F04B57">
        <w:rPr>
          <w:rFonts w:ascii="David" w:hAnsi="David" w:hint="eastAsia"/>
          <w:rtl/>
        </w:rPr>
        <w:t>ל</w:t>
      </w:r>
      <w:r w:rsidRPr="00F04B57">
        <w:rPr>
          <w:rFonts w:ascii="David" w:hAnsi="David"/>
          <w:rtl/>
        </w:rPr>
        <w:t>מצבים שבהם קטינים הם קורבנות ומצויים בסכנה ויש לכפות עליהם הגנה. באגף החוץ-ביתי במנהל שח"א</w:t>
      </w:r>
      <w:r w:rsidRPr="00F04B57">
        <w:rPr>
          <w:rFonts w:ascii="David" w:hAnsi="David" w:hint="cs"/>
          <w:rtl/>
        </w:rPr>
        <w:t xml:space="preserve"> </w:t>
      </w:r>
      <w:r w:rsidRPr="00F04B57">
        <w:rPr>
          <w:rFonts w:ascii="David" w:hAnsi="David"/>
          <w:rtl/>
        </w:rPr>
        <w:t>- מרבית המענים החוץ-ביתיים (80%) נותנים מענה לילדים ובני נוער שמסיבות שונות זקוקים להוצאה למסגרת חוץ-ביתית (מחציתם תחת צו של חוק הנוער טיפול והשגחה). מיעוטם (17%) הם ילדים שמתמודדים עם בעיות פסיכיאטריות והתנהגות מאתגרת שמחייבת מודל טיפולי הדוק יותר. ו</w:t>
      </w:r>
      <w:r w:rsidRPr="00F04B57">
        <w:rPr>
          <w:rFonts w:ascii="David" w:hAnsi="David" w:hint="cs"/>
          <w:rtl/>
        </w:rPr>
        <w:t>-</w:t>
      </w:r>
      <w:r w:rsidRPr="00F04B57">
        <w:rPr>
          <w:rFonts w:ascii="David" w:hAnsi="David"/>
          <w:rtl/>
        </w:rPr>
        <w:t>3% הם ילדים בקצה הרצף שלצד בעיות פסיכיאטריות</w:t>
      </w:r>
      <w:r w:rsidRPr="00CC6A83">
        <w:rPr>
          <w:rFonts w:ascii="David" w:hAnsi="David"/>
          <w:rtl/>
        </w:rPr>
        <w:t xml:space="preserve"> ישנן גם בעיות התנהגות קשות שמלוות לעיתים קרובות באלימות ועבירות על החוק. זו האוכלוסייה שלרוב חופפת את אוכלוסייה מינהל </w:t>
      </w:r>
      <w:proofErr w:type="spellStart"/>
      <w:r w:rsidRPr="00CC6A83">
        <w:rPr>
          <w:rFonts w:ascii="David" w:hAnsi="David"/>
          <w:rtl/>
        </w:rPr>
        <w:t>של"ם</w:t>
      </w:r>
      <w:proofErr w:type="spellEnd"/>
      <w:r w:rsidRPr="00CC6A83">
        <w:rPr>
          <w:rFonts w:ascii="David" w:hAnsi="David"/>
          <w:rtl/>
        </w:rPr>
        <w:t xml:space="preserve"> וישנם ממשקי עבודה שגרתיים.</w:t>
      </w:r>
      <w:r w:rsidRPr="00CC6A83">
        <w:rPr>
          <w:rFonts w:ascii="David" w:hAnsi="David" w:hint="cs"/>
          <w:rtl/>
        </w:rPr>
        <w:t xml:space="preserve"> ראו הסבר משרד הרווחה בהודעת דואר אלקטרוני מ</w:t>
      </w:r>
      <w:r>
        <w:rPr>
          <w:rFonts w:ascii="David" w:hAnsi="David" w:hint="cs"/>
          <w:rtl/>
        </w:rPr>
        <w:t>-</w:t>
      </w:r>
      <w:r w:rsidRPr="00CC6A83">
        <w:rPr>
          <w:rFonts w:ascii="David" w:hAnsi="David" w:hint="cs"/>
          <w:rtl/>
        </w:rPr>
        <w:t>12.1.25.</w:t>
      </w:r>
    </w:p>
    <w:p w:rsidR="00F91D33" w:rsidRPr="00F04B57" w:rsidRDefault="00F91D33" w:rsidP="00B52032">
      <w:pPr>
        <w:pStyle w:val="af1"/>
        <w:ind w:firstLine="0"/>
        <w:rPr>
          <w:rFonts w:ascii="David" w:hAnsi="David"/>
          <w:rtl/>
        </w:rPr>
      </w:pPr>
      <w:r w:rsidRPr="00CC6A83">
        <w:rPr>
          <w:rFonts w:ascii="David" w:hAnsi="David"/>
          <w:rtl/>
        </w:rPr>
        <w:t xml:space="preserve">מבקר המדינה, </w:t>
      </w:r>
      <w:r w:rsidRPr="00CC6A83">
        <w:rPr>
          <w:rFonts w:ascii="David" w:hAnsi="David" w:hint="eastAsia"/>
          <w:b/>
          <w:bCs/>
          <w:rtl/>
        </w:rPr>
        <w:t>דוח</w:t>
      </w:r>
      <w:r w:rsidRPr="00CC6A83">
        <w:rPr>
          <w:rFonts w:ascii="David" w:hAnsi="David"/>
          <w:b/>
          <w:bCs/>
          <w:rtl/>
        </w:rPr>
        <w:t xml:space="preserve"> </w:t>
      </w:r>
      <w:r w:rsidRPr="00CC6A83">
        <w:rPr>
          <w:rFonts w:ascii="David" w:hAnsi="David" w:hint="eastAsia"/>
          <w:b/>
          <w:bCs/>
          <w:rtl/>
        </w:rPr>
        <w:t>מבקר</w:t>
      </w:r>
      <w:r w:rsidRPr="00CC6A83">
        <w:rPr>
          <w:rFonts w:ascii="David" w:hAnsi="David"/>
          <w:b/>
          <w:bCs/>
          <w:rtl/>
        </w:rPr>
        <w:t xml:space="preserve"> </w:t>
      </w:r>
      <w:r w:rsidRPr="00CC6A83">
        <w:rPr>
          <w:rFonts w:ascii="David" w:hAnsi="David" w:hint="eastAsia"/>
          <w:b/>
          <w:bCs/>
          <w:rtl/>
        </w:rPr>
        <w:t>המדינה</w:t>
      </w:r>
      <w:r w:rsidRPr="00CC6A83">
        <w:rPr>
          <w:rFonts w:ascii="David" w:hAnsi="David"/>
          <w:b/>
          <w:bCs/>
          <w:rtl/>
        </w:rPr>
        <w:t xml:space="preserve"> - </w:t>
      </w:r>
      <w:r w:rsidRPr="00CC6A83">
        <w:rPr>
          <w:rFonts w:ascii="David" w:hAnsi="David" w:hint="eastAsia"/>
          <w:b/>
          <w:bCs/>
          <w:rtl/>
        </w:rPr>
        <w:t>מאי</w:t>
      </w:r>
      <w:r w:rsidRPr="00CC6A83">
        <w:rPr>
          <w:rFonts w:ascii="David" w:hAnsi="David"/>
          <w:b/>
          <w:bCs/>
          <w:rtl/>
        </w:rPr>
        <w:t xml:space="preserve"> 2023</w:t>
      </w:r>
      <w:r w:rsidRPr="00CC6A83">
        <w:rPr>
          <w:rFonts w:ascii="David" w:hAnsi="David" w:hint="cs"/>
          <w:rtl/>
        </w:rPr>
        <w:t xml:space="preserve">, עמ' 271 </w:t>
      </w:r>
      <w:r w:rsidRPr="00CC6A83">
        <w:t>"</w:t>
      </w:r>
      <w:r w:rsidRPr="00CC6A83">
        <w:rPr>
          <w:rFonts w:ascii="David" w:hAnsi="David"/>
          <w:rtl/>
        </w:rPr>
        <w:t xml:space="preserve">השמת ילדים בסיכון בפנימיות, באומנה </w:t>
      </w:r>
      <w:r w:rsidRPr="00F04B57">
        <w:rPr>
          <w:rFonts w:ascii="David" w:hAnsi="David"/>
          <w:rtl/>
        </w:rPr>
        <w:t>ובאימו</w:t>
      </w:r>
      <w:r w:rsidRPr="00F04B57">
        <w:rPr>
          <w:rFonts w:ascii="David" w:hAnsi="David" w:hint="cs"/>
          <w:rtl/>
        </w:rPr>
        <w:t>ץ"</w:t>
      </w:r>
      <w:r w:rsidRPr="00F04B57">
        <w:rPr>
          <w:rFonts w:ascii="David" w:hAnsi="David"/>
          <w:rtl/>
        </w:rPr>
        <w:t>.</w:t>
      </w:r>
    </w:p>
  </w:footnote>
  <w:footnote w:id="31">
    <w:p w:rsidR="00F91D33" w:rsidRPr="00CC6A83" w:rsidRDefault="00F91D33" w:rsidP="00B52032">
      <w:pPr>
        <w:pStyle w:val="af1"/>
        <w:rPr>
          <w:rFonts w:ascii="David" w:hAnsi="David"/>
        </w:rPr>
      </w:pPr>
      <w:r w:rsidRPr="00F04B57">
        <w:rPr>
          <w:rStyle w:val="af3"/>
          <w:rFonts w:asciiTheme="majorBidi" w:hAnsiTheme="majorBidi" w:cstheme="majorBidi"/>
          <w:vertAlign w:val="subscript"/>
        </w:rPr>
        <w:footnoteRef/>
      </w:r>
      <w:r w:rsidRPr="00F04B57">
        <w:rPr>
          <w:rFonts w:ascii="David" w:hAnsi="David"/>
          <w:rtl/>
        </w:rPr>
        <w:t xml:space="preserve"> </w:t>
      </w:r>
      <w:r w:rsidRPr="00F04B57">
        <w:rPr>
          <w:rFonts w:ascii="David" w:hAnsi="David"/>
          <w:rtl/>
        </w:rPr>
        <w:tab/>
      </w:r>
      <w:r w:rsidRPr="00F04B57">
        <w:rPr>
          <w:rFonts w:ascii="David" w:hAnsi="David" w:hint="eastAsia"/>
          <w:rtl/>
        </w:rPr>
        <w:t>עלות</w:t>
      </w:r>
      <w:r w:rsidRPr="00F04B57">
        <w:rPr>
          <w:rFonts w:ascii="David" w:hAnsi="David"/>
          <w:rtl/>
        </w:rPr>
        <w:t xml:space="preserve"> ממוצעת של הוצאת ילד אחד לשנה בהשמה חוץ-ביתית שוות ערך ל-44,000 ש"ח ונקראת מכסה. העלות מעודכנת לשנת 2008, ראו </w:t>
      </w:r>
      <w:proofErr w:type="spellStart"/>
      <w:r w:rsidRPr="00F04B57">
        <w:rPr>
          <w:rFonts w:ascii="David" w:hAnsi="David"/>
          <w:rtl/>
        </w:rPr>
        <w:t>מאיירס</w:t>
      </w:r>
      <w:proofErr w:type="spellEnd"/>
      <w:r w:rsidRPr="00F04B57">
        <w:rPr>
          <w:rFonts w:ascii="David" w:hAnsi="David"/>
          <w:rtl/>
        </w:rPr>
        <w:t>-</w:t>
      </w:r>
      <w:proofErr w:type="spellStart"/>
      <w:r w:rsidRPr="00F04B57">
        <w:rPr>
          <w:rFonts w:ascii="David" w:hAnsi="David"/>
          <w:rtl/>
        </w:rPr>
        <w:t>גוינט</w:t>
      </w:r>
      <w:proofErr w:type="spellEnd"/>
      <w:r w:rsidRPr="00F04B57">
        <w:rPr>
          <w:rFonts w:ascii="David" w:hAnsi="David"/>
          <w:rtl/>
        </w:rPr>
        <w:t xml:space="preserve">-מכון </w:t>
      </w:r>
      <w:proofErr w:type="spellStart"/>
      <w:r w:rsidRPr="00F04B57">
        <w:rPr>
          <w:rFonts w:ascii="David" w:hAnsi="David"/>
          <w:rtl/>
        </w:rPr>
        <w:t>ברוקדייל</w:t>
      </w:r>
      <w:proofErr w:type="spellEnd"/>
      <w:r w:rsidRPr="00F04B57">
        <w:rPr>
          <w:rFonts w:ascii="David" w:hAnsi="David"/>
          <w:rtl/>
        </w:rPr>
        <w:t xml:space="preserve">, מרכז </w:t>
      </w:r>
      <w:proofErr w:type="spellStart"/>
      <w:r w:rsidRPr="00F04B57">
        <w:rPr>
          <w:rFonts w:ascii="David" w:hAnsi="David"/>
          <w:rtl/>
        </w:rPr>
        <w:t>אנגלברג</w:t>
      </w:r>
      <w:proofErr w:type="spellEnd"/>
      <w:r w:rsidRPr="00F04B57">
        <w:rPr>
          <w:rFonts w:ascii="David" w:hAnsi="David"/>
          <w:rtl/>
        </w:rPr>
        <w:t xml:space="preserve"> לילדים ולנוער, </w:t>
      </w:r>
      <w:r w:rsidRPr="00F04B57">
        <w:rPr>
          <w:rFonts w:ascii="David" w:hAnsi="David"/>
          <w:b/>
          <w:bCs/>
          <w:rtl/>
        </w:rPr>
        <w:t>"מחקר הערכה, מדיניות עם הפנים לקהילה"</w:t>
      </w:r>
      <w:r w:rsidRPr="00F04B57">
        <w:rPr>
          <w:rFonts w:ascii="David" w:hAnsi="David"/>
          <w:rtl/>
        </w:rPr>
        <w:t>, (ספטמבר 2008), עמ' 15.</w:t>
      </w:r>
    </w:p>
  </w:footnote>
  <w:footnote w:id="32">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 xml:space="preserve">וכן מתוקף תקנות ארגון </w:t>
      </w:r>
      <w:r w:rsidRPr="00F04B57">
        <w:rPr>
          <w:rFonts w:hint="cs"/>
          <w:rtl/>
        </w:rPr>
        <w:t>לשכת סעד</w:t>
      </w:r>
      <w:r w:rsidRPr="00F04B57">
        <w:rPr>
          <w:rtl/>
        </w:rPr>
        <w:t xml:space="preserve">, </w:t>
      </w:r>
      <w:r w:rsidRPr="00F04B57">
        <w:rPr>
          <w:rFonts w:hint="cs"/>
          <w:rtl/>
        </w:rPr>
        <w:t xml:space="preserve">תפקיד המנהל וועדת הסעד </w:t>
      </w:r>
      <w:r w:rsidRPr="00F04B57">
        <w:rPr>
          <w:rtl/>
        </w:rPr>
        <w:t>(התשכ"ד-1963).</w:t>
      </w:r>
    </w:p>
  </w:footnote>
  <w:footnote w:id="33">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 xml:space="preserve">תקנה 1(1) לתקנות שירותי הסעד, (מבחני נזקקות), </w:t>
      </w:r>
      <w:r>
        <w:rPr>
          <w:rFonts w:hint="cs"/>
          <w:rtl/>
        </w:rPr>
        <w:t>ה</w:t>
      </w:r>
      <w:r w:rsidRPr="00CC6A83">
        <w:rPr>
          <w:rFonts w:hint="cs"/>
          <w:rtl/>
        </w:rPr>
        <w:t>תש"ל-1970 קובעות נזקקות מחמת גיל והיא כוללת אדם שלא מלאו לו 18 שנים.</w:t>
      </w:r>
    </w:p>
  </w:footnote>
  <w:footnote w:id="34">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יחידת </w:t>
      </w:r>
      <w:proofErr w:type="spellStart"/>
      <w:r w:rsidRPr="00CC6A83">
        <w:rPr>
          <w:rFonts w:ascii="David" w:hAnsi="David"/>
          <w:rtl/>
        </w:rPr>
        <w:t>נוצ"ץ</w:t>
      </w:r>
      <w:proofErr w:type="spellEnd"/>
      <w:r w:rsidRPr="00CC6A83">
        <w:rPr>
          <w:rFonts w:ascii="David" w:hAnsi="David"/>
          <w:rtl/>
        </w:rPr>
        <w:t xml:space="preserve"> ברשות מקומית מספקת שירותי רווחה לבני נוער וצעירים בגיל 13 עד 25 הנמצאים על רצף הסיכון, הסכנה והניתוק</w:t>
      </w:r>
      <w:r w:rsidRPr="00CC6A83">
        <w:rPr>
          <w:rFonts w:ascii="David" w:hAnsi="David" w:hint="cs"/>
          <w:rtl/>
        </w:rPr>
        <w:t xml:space="preserve"> וכן למשפחותיהם</w:t>
      </w:r>
      <w:r w:rsidRPr="00CC6A83">
        <w:rPr>
          <w:rFonts w:ascii="David" w:hAnsi="David"/>
          <w:rtl/>
        </w:rPr>
        <w:t xml:space="preserve">. מערך השירותים הניתנים על ידי היחידות מסופק בחלקו על ידי שירות </w:t>
      </w:r>
      <w:proofErr w:type="spellStart"/>
      <w:r w:rsidRPr="00CC6A83">
        <w:rPr>
          <w:rFonts w:ascii="David" w:hAnsi="David"/>
          <w:rtl/>
        </w:rPr>
        <w:t>נוצ"ץ</w:t>
      </w:r>
      <w:proofErr w:type="spellEnd"/>
      <w:r w:rsidRPr="00CC6A83">
        <w:rPr>
          <w:rFonts w:ascii="David" w:hAnsi="David"/>
          <w:rtl/>
        </w:rPr>
        <w:t xml:space="preserve"> - השירות לבני נוער וצעירים, מינהל </w:t>
      </w:r>
      <w:proofErr w:type="spellStart"/>
      <w:r w:rsidRPr="00CC6A83">
        <w:rPr>
          <w:rFonts w:ascii="David" w:hAnsi="David"/>
          <w:rtl/>
        </w:rPr>
        <w:t>של"</w:t>
      </w:r>
      <w:r w:rsidRPr="00CC6A83">
        <w:rPr>
          <w:rFonts w:ascii="David" w:hAnsi="David" w:hint="cs"/>
          <w:rtl/>
        </w:rPr>
        <w:t>ם</w:t>
      </w:r>
      <w:proofErr w:type="spellEnd"/>
      <w:r w:rsidRPr="00CC6A83">
        <w:rPr>
          <w:rFonts w:ascii="David" w:hAnsi="David"/>
          <w:rtl/>
        </w:rPr>
        <w:t>, משרד הרווחה והשירותים החברתיים.</w:t>
      </w:r>
    </w:p>
  </w:footnote>
  <w:footnote w:id="35">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תפקידם של קציני ביקור סדיר כולל איתור תלמידים נושרים או בסכנת נשירה, טיפול בתלמידים שאותרו בניסיון לדאוג לביקור סדיר במסגרת חינוכית ודיווח בהתאם לסעיף 4(ב)(3) לחוק לימוד חובה, התש"ט-1949.</w:t>
      </w:r>
    </w:p>
  </w:footnote>
  <w:footnote w:id="36">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Pr>
        <w:tab/>
      </w:r>
      <w:r w:rsidRPr="00CC6A83">
        <w:rPr>
          <w:rFonts w:ascii="David" w:hAnsi="David"/>
          <w:rtl/>
        </w:rPr>
        <w:t>היחידה לקידום נוער (</w:t>
      </w:r>
      <w:proofErr w:type="spellStart"/>
      <w:r w:rsidRPr="00CC6A83">
        <w:rPr>
          <w:rFonts w:ascii="David" w:hAnsi="David"/>
          <w:rtl/>
        </w:rPr>
        <w:t>היל"ה</w:t>
      </w:r>
      <w:proofErr w:type="spellEnd"/>
      <w:r w:rsidRPr="00CC6A83">
        <w:rPr>
          <w:rFonts w:ascii="David" w:hAnsi="David"/>
          <w:rtl/>
        </w:rPr>
        <w:t>) פועלת כ"רשת ב</w:t>
      </w:r>
      <w:r w:rsidRPr="00CC6A83">
        <w:rPr>
          <w:rFonts w:ascii="David" w:hAnsi="David" w:hint="cs"/>
          <w:rtl/>
        </w:rPr>
        <w:t>י</w:t>
      </w:r>
      <w:r w:rsidRPr="00CC6A83">
        <w:rPr>
          <w:rFonts w:ascii="David" w:hAnsi="David"/>
          <w:rtl/>
        </w:rPr>
        <w:t xml:space="preserve">טחון" שפורס משרד החינוך ברשויות המקומיות </w:t>
      </w:r>
      <w:r w:rsidRPr="00CC6A83">
        <w:rPr>
          <w:rFonts w:ascii="David" w:hAnsi="David" w:hint="cs"/>
          <w:rtl/>
        </w:rPr>
        <w:t>כדי</w:t>
      </w:r>
      <w:r w:rsidRPr="00CC6A83">
        <w:rPr>
          <w:rFonts w:ascii="David" w:hAnsi="David"/>
          <w:rtl/>
        </w:rPr>
        <w:t xml:space="preserve"> לעזור לילדים ו</w:t>
      </w:r>
      <w:r w:rsidRPr="00CC6A83">
        <w:rPr>
          <w:rFonts w:ascii="David" w:hAnsi="David" w:hint="cs"/>
          <w:rtl/>
        </w:rPr>
        <w:t>ל</w:t>
      </w:r>
      <w:r w:rsidRPr="00CC6A83">
        <w:rPr>
          <w:rFonts w:ascii="David" w:hAnsi="David"/>
          <w:rtl/>
        </w:rPr>
        <w:t>בני נוער שנשרו ממסגרות החינוך הפורמליות להשלים השכלה. ברחבי הארץ קיימות כ-240 יחידות לקידום נוער.</w:t>
      </w:r>
    </w:p>
  </w:footnote>
  <w:footnote w:id="37">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המטה הלאומי להגנה על ילדים ברשת</w:t>
      </w:r>
      <w:r w:rsidRPr="00CC6A83">
        <w:rPr>
          <w:rFonts w:ascii="David" w:hAnsi="David" w:hint="cs"/>
          <w:rtl/>
        </w:rPr>
        <w:t xml:space="preserve"> הוקם מתוקף שתי החלטות ממשלה (החלטה 1006 מ</w:t>
      </w:r>
      <w:r>
        <w:rPr>
          <w:rFonts w:ascii="David" w:hAnsi="David" w:hint="cs"/>
          <w:rtl/>
        </w:rPr>
        <w:t>-</w:t>
      </w:r>
      <w:r w:rsidRPr="00CC6A83">
        <w:rPr>
          <w:rFonts w:ascii="David" w:hAnsi="David" w:hint="cs"/>
          <w:rtl/>
        </w:rPr>
        <w:t>14.1.2016 והחלטה 1972 מ</w:t>
      </w:r>
      <w:r>
        <w:rPr>
          <w:rFonts w:ascii="David" w:hAnsi="David" w:hint="cs"/>
          <w:rtl/>
        </w:rPr>
        <w:t>-</w:t>
      </w:r>
      <w:r w:rsidRPr="00CC6A83">
        <w:rPr>
          <w:rFonts w:ascii="David" w:hAnsi="David" w:hint="cs"/>
          <w:rtl/>
        </w:rPr>
        <w:t>27.9.2016) שהעלו את הצורך בהקמת גוף שיוביל מאבק נחוש ואפקטיבי למניעת תופעות אלימות ופשיעה במרשתת בדגש על אלימות ופשיעה כלפי ילדים ובני נוער. המטה הלאומי הוקם על ידי המשרד לביטחון לאומי ושותפים בו משטרת ישראל, משרד החינוך, משרד הרווחה ומשרד המשפטים. המטה הלאומי להגנה על ילדים ברשת</w:t>
      </w:r>
      <w:r w:rsidRPr="00CC6A83">
        <w:rPr>
          <w:rFonts w:ascii="David" w:hAnsi="David"/>
          <w:rtl/>
        </w:rPr>
        <w:t xml:space="preserve"> מקיים אירועי מניעה והסברה בבתי ספר ופעילות לאוכלוסיות מגוונות - </w:t>
      </w:r>
      <w:proofErr w:type="spellStart"/>
      <w:r w:rsidRPr="00CC6A83">
        <w:rPr>
          <w:rFonts w:ascii="David" w:hAnsi="David"/>
          <w:rtl/>
        </w:rPr>
        <w:t>להט"ב</w:t>
      </w:r>
      <w:proofErr w:type="spellEnd"/>
      <w:r w:rsidRPr="00CC6A83">
        <w:rPr>
          <w:rFonts w:ascii="David" w:hAnsi="David"/>
          <w:rtl/>
        </w:rPr>
        <w:t>, ערבית, חרדי</w:t>
      </w:r>
      <w:r w:rsidRPr="00CC6A83">
        <w:rPr>
          <w:rFonts w:ascii="David" w:hAnsi="David" w:hint="cs"/>
          <w:rtl/>
        </w:rPr>
        <w:t>ת</w:t>
      </w:r>
      <w:r w:rsidRPr="00CC6A83">
        <w:rPr>
          <w:rFonts w:ascii="David" w:hAnsi="David"/>
          <w:rtl/>
        </w:rPr>
        <w:t>, צרכים מיוחדים.</w:t>
      </w:r>
    </w:p>
  </w:footnote>
  <w:footnote w:id="38">
    <w:p w:rsidR="00F91D33" w:rsidRPr="00CC6A83" w:rsidRDefault="00F91D33" w:rsidP="00B52032">
      <w:pPr>
        <w:pStyle w:val="af1"/>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sidRPr="00CC6A83">
        <w:rPr>
          <w:rFonts w:ascii="David" w:eastAsia="Times New Roman" w:hAnsi="David"/>
          <w:sz w:val="24"/>
          <w:rtl/>
        </w:rPr>
        <w:t xml:space="preserve">תקנון עבודה סוציאלית </w:t>
      </w:r>
      <w:r w:rsidRPr="00CC6A83">
        <w:rPr>
          <w:rFonts w:ascii="David" w:hAnsi="David"/>
          <w:rtl/>
        </w:rPr>
        <w:t xml:space="preserve">3.22, טיפול בבני נוער ובצעירים, משרד הרווחה והשירותים החברתיים - הוראה מספר 3.22 (הוראה 22 לפרק 3 </w:t>
      </w:r>
      <w:proofErr w:type="spellStart"/>
      <w:r w:rsidRPr="00CC6A83">
        <w:rPr>
          <w:rFonts w:ascii="David" w:hAnsi="David"/>
          <w:rtl/>
        </w:rPr>
        <w:t>בתע"ס</w:t>
      </w:r>
      <w:proofErr w:type="spellEnd"/>
      <w:r w:rsidRPr="00CC6A83">
        <w:rPr>
          <w:rFonts w:ascii="David" w:hAnsi="David"/>
          <w:rtl/>
        </w:rPr>
        <w:t xml:space="preserve">) (30 באוקטובר 2000). </w:t>
      </w:r>
    </w:p>
  </w:footnote>
  <w:footnote w:id="39">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החלטת הממשלה 1007, "הקמת ועדה ציבורית לבדיקת מצבם של ילדים ובני נוער בסיכון ובמצוקה", (16.11.03).</w:t>
      </w:r>
    </w:p>
  </w:footnote>
  <w:footnote w:id="40">
    <w:p w:rsidR="00F91D33" w:rsidRPr="00CC6A83" w:rsidRDefault="00F91D33" w:rsidP="00B52032">
      <w:pPr>
        <w:pStyle w:val="af1"/>
      </w:pPr>
      <w:r w:rsidRPr="00CC6A83">
        <w:rPr>
          <w:rStyle w:val="af3"/>
        </w:rPr>
        <w:footnoteRef/>
      </w:r>
      <w:r w:rsidRPr="00CC6A83">
        <w:rPr>
          <w:rtl/>
        </w:rPr>
        <w:t xml:space="preserve"> </w:t>
      </w:r>
      <w:r w:rsidRPr="00CC6A83">
        <w:rPr>
          <w:rtl/>
        </w:rPr>
        <w:tab/>
      </w:r>
      <w:bookmarkStart w:id="26" w:name="_Hlk193801105"/>
      <w:r w:rsidRPr="00CC6A83">
        <w:rPr>
          <w:rFonts w:hint="cs"/>
          <w:rtl/>
        </w:rPr>
        <w:t>החלטת הממשלה 477, "אימוץ דין וחשבון הוועדה הציבורית לבדיקת מצבם של ילדים ובני נוער בסיכון ובמצוקה", (12.09.</w:t>
      </w:r>
      <w:r>
        <w:rPr>
          <w:rFonts w:hint="cs"/>
          <w:rtl/>
        </w:rPr>
        <w:t>06</w:t>
      </w:r>
      <w:r w:rsidRPr="00CC6A83">
        <w:rPr>
          <w:rFonts w:hint="cs"/>
          <w:rtl/>
        </w:rPr>
        <w:t>).</w:t>
      </w:r>
      <w:bookmarkEnd w:id="26"/>
    </w:p>
  </w:footnote>
  <w:footnote w:id="41">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r>
      <w:r w:rsidRPr="00CC6A83">
        <w:rPr>
          <w:rFonts w:hint="cs"/>
          <w:rtl/>
        </w:rPr>
        <w:t xml:space="preserve">משרד הרווחה, </w:t>
      </w:r>
      <w:r w:rsidRPr="00CC6A83">
        <w:rPr>
          <w:rFonts w:ascii="David" w:hAnsi="David"/>
          <w:rtl/>
        </w:rPr>
        <w:t xml:space="preserve">חוזר מנכ"ל מיוחד מס' 76, </w:t>
      </w:r>
      <w:r w:rsidRPr="00CC6A83">
        <w:rPr>
          <w:rFonts w:ascii="David" w:hAnsi="David" w:hint="cs"/>
          <w:rtl/>
        </w:rPr>
        <w:t>"</w:t>
      </w:r>
      <w:r w:rsidRPr="00CC6A83">
        <w:rPr>
          <w:rFonts w:ascii="David" w:hAnsi="David"/>
          <w:rtl/>
        </w:rPr>
        <w:t>הרחבת "עם הפנים לקהילה</w:t>
      </w:r>
      <w:r w:rsidRPr="00CC6A83">
        <w:rPr>
          <w:rFonts w:ascii="David" w:hAnsi="David" w:hint="cs"/>
          <w:rtl/>
        </w:rPr>
        <w:t>"</w:t>
      </w:r>
      <w:r w:rsidRPr="00CC6A83">
        <w:rPr>
          <w:rFonts w:ascii="David" w:hAnsi="David"/>
          <w:rtl/>
        </w:rPr>
        <w:t xml:space="preserve"> עבור אוכלוסיית היעד של שירות ילד ונוער", </w:t>
      </w:r>
      <w:r w:rsidRPr="00CC6A83">
        <w:rPr>
          <w:rFonts w:ascii="David" w:hAnsi="David" w:hint="cs"/>
          <w:rtl/>
        </w:rPr>
        <w:t>(22.3.15).</w:t>
      </w:r>
    </w:p>
  </w:footnote>
  <w:footnote w:id="42">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ראו "סיכום פעילות ונתונים לשנת 2021 מנהל שירותים חברתיים ואישיים", משרד העבודה, הרווחה והשירותים החברתיים, אגף בכיר משפחות, ילדים ונוער בקהילה, עמ' 39, (2022).</w:t>
      </w:r>
    </w:p>
  </w:footnote>
  <w:footnote w:id="43">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 xml:space="preserve">ראו </w:t>
      </w:r>
      <w:proofErr w:type="spellStart"/>
      <w:r w:rsidRPr="00CC6A83">
        <w:rPr>
          <w:rFonts w:ascii="David" w:hAnsi="David"/>
          <w:rtl/>
        </w:rPr>
        <w:t>מאיירס</w:t>
      </w:r>
      <w:proofErr w:type="spellEnd"/>
      <w:r w:rsidRPr="00CC6A83">
        <w:rPr>
          <w:rFonts w:ascii="David" w:hAnsi="David"/>
          <w:rtl/>
        </w:rPr>
        <w:t>-</w:t>
      </w:r>
      <w:proofErr w:type="spellStart"/>
      <w:r w:rsidRPr="00CC6A83">
        <w:rPr>
          <w:rFonts w:ascii="David" w:hAnsi="David"/>
          <w:rtl/>
        </w:rPr>
        <w:t>גוינט</w:t>
      </w:r>
      <w:proofErr w:type="spellEnd"/>
      <w:r w:rsidRPr="00CC6A83">
        <w:rPr>
          <w:rFonts w:ascii="David" w:hAnsi="David"/>
          <w:rtl/>
        </w:rPr>
        <w:t xml:space="preserve">-מכון </w:t>
      </w:r>
      <w:proofErr w:type="spellStart"/>
      <w:r w:rsidRPr="00CC6A83">
        <w:rPr>
          <w:rFonts w:ascii="David" w:hAnsi="David"/>
          <w:rtl/>
        </w:rPr>
        <w:t>ברוקדייל</w:t>
      </w:r>
      <w:proofErr w:type="spellEnd"/>
      <w:r w:rsidRPr="00CC6A83">
        <w:rPr>
          <w:rFonts w:ascii="David" w:hAnsi="David"/>
          <w:rtl/>
        </w:rPr>
        <w:t xml:space="preserve">, מרכז </w:t>
      </w:r>
      <w:proofErr w:type="spellStart"/>
      <w:r w:rsidRPr="00CC6A83">
        <w:rPr>
          <w:rFonts w:ascii="David" w:hAnsi="David"/>
          <w:rtl/>
        </w:rPr>
        <w:t>אנגלברג</w:t>
      </w:r>
      <w:proofErr w:type="spellEnd"/>
      <w:r w:rsidRPr="00CC6A83">
        <w:rPr>
          <w:rFonts w:ascii="David" w:hAnsi="David"/>
          <w:rtl/>
        </w:rPr>
        <w:t xml:space="preserve"> לילדים ולנוער,</w:t>
      </w:r>
      <w:r w:rsidRPr="00CC6A83">
        <w:rPr>
          <w:rFonts w:ascii="David" w:hAnsi="David" w:hint="cs"/>
          <w:rtl/>
        </w:rPr>
        <w:t xml:space="preserve"> </w:t>
      </w:r>
      <w:r w:rsidRPr="00CC6A83">
        <w:rPr>
          <w:rFonts w:ascii="David" w:hAnsi="David"/>
          <w:b/>
          <w:bCs/>
          <w:rtl/>
        </w:rPr>
        <w:t>מחקר הערכה</w:t>
      </w:r>
      <w:r w:rsidRPr="00CC6A83">
        <w:rPr>
          <w:rFonts w:ascii="David" w:hAnsi="David"/>
          <w:rtl/>
        </w:rPr>
        <w:t xml:space="preserve"> "</w:t>
      </w:r>
      <w:r w:rsidRPr="00CC6A83">
        <w:rPr>
          <w:rFonts w:ascii="David" w:hAnsi="David"/>
          <w:b/>
          <w:bCs/>
          <w:rtl/>
        </w:rPr>
        <w:t>מדיניות עם הפנים לקהילה</w:t>
      </w:r>
      <w:r w:rsidRPr="00CC6A83">
        <w:rPr>
          <w:rFonts w:ascii="David" w:hAnsi="David"/>
          <w:rtl/>
        </w:rPr>
        <w:t xml:space="preserve">", </w:t>
      </w:r>
      <w:r w:rsidRPr="00CC6A83">
        <w:rPr>
          <w:rFonts w:ascii="David" w:hAnsi="David" w:hint="cs"/>
          <w:rtl/>
        </w:rPr>
        <w:t>(</w:t>
      </w:r>
      <w:r w:rsidRPr="00CC6A83">
        <w:rPr>
          <w:rFonts w:ascii="David" w:hAnsi="David"/>
          <w:rtl/>
        </w:rPr>
        <w:t>ספטמבר 2008</w:t>
      </w:r>
      <w:r w:rsidRPr="00CC6A83">
        <w:rPr>
          <w:rFonts w:ascii="David" w:hAnsi="David" w:hint="cs"/>
          <w:rtl/>
        </w:rPr>
        <w:t>)</w:t>
      </w:r>
      <w:r w:rsidRPr="00CC6A83">
        <w:rPr>
          <w:rFonts w:ascii="David" w:hAnsi="David"/>
          <w:rtl/>
        </w:rPr>
        <w:t xml:space="preserve">. </w:t>
      </w:r>
    </w:p>
  </w:footnote>
  <w:footnote w:id="44">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החלטת הממשלה 3070</w:t>
      </w:r>
      <w:r w:rsidRPr="00CC6A83">
        <w:rPr>
          <w:rtl/>
        </w:rPr>
        <w:t>, "</w:t>
      </w:r>
      <w:r w:rsidRPr="00CC6A83">
        <w:rPr>
          <w:rFonts w:ascii="David" w:hAnsi="David"/>
          <w:rtl/>
        </w:rPr>
        <w:t>טיפול בנוער בסיכון</w:t>
      </w:r>
      <w:r w:rsidRPr="00CC6A83">
        <w:rPr>
          <w:rtl/>
        </w:rPr>
        <w:t>" (3.2.08),</w:t>
      </w:r>
      <w:r w:rsidRPr="00CC6A83">
        <w:rPr>
          <w:rFonts w:ascii="David" w:hAnsi="David" w:hint="cs"/>
          <w:rtl/>
        </w:rPr>
        <w:t xml:space="preserve"> ש</w:t>
      </w:r>
      <w:r w:rsidRPr="00CC6A83">
        <w:rPr>
          <w:rFonts w:ascii="David" w:hAnsi="David"/>
          <w:rtl/>
        </w:rPr>
        <w:t>בה הוחלט על תוספת תקציב לטיפול בילדים ונוער בסיכון ובמצוקה (באתר המרשתת של</w:t>
      </w:r>
      <w:r w:rsidRPr="00CC6A83">
        <w:rPr>
          <w:rFonts w:ascii="David" w:hAnsi="David" w:hint="cs"/>
          <w:rtl/>
        </w:rPr>
        <w:t xml:space="preserve"> התוכנית הלאומית</w:t>
      </w:r>
      <w:r w:rsidRPr="00CC6A83">
        <w:rPr>
          <w:rFonts w:ascii="David" w:hAnsi="David"/>
          <w:rtl/>
        </w:rPr>
        <w:t xml:space="preserve"> </w:t>
      </w:r>
      <w:r w:rsidRPr="00F04B57">
        <w:rPr>
          <w:rtl/>
        </w:rPr>
        <w:t>360°</w:t>
      </w:r>
      <w:r w:rsidRPr="00F04B57">
        <w:rPr>
          <w:rFonts w:ascii="David" w:hAnsi="David"/>
          <w:rtl/>
        </w:rPr>
        <w:t>נכתב כי</w:t>
      </w:r>
      <w:r w:rsidRPr="00CC6A83">
        <w:rPr>
          <w:rFonts w:ascii="David" w:hAnsi="David"/>
          <w:rtl/>
        </w:rPr>
        <w:t xml:space="preserve"> </w:t>
      </w:r>
      <w:r w:rsidRPr="00CC6A83">
        <w:rPr>
          <w:rFonts w:ascii="David" w:hAnsi="David" w:hint="cs"/>
          <w:rtl/>
        </w:rPr>
        <w:t>התוכנית</w:t>
      </w:r>
      <w:r w:rsidRPr="00CC6A83">
        <w:rPr>
          <w:rFonts w:ascii="David" w:hAnsi="David"/>
          <w:rtl/>
        </w:rPr>
        <w:t xml:space="preserve"> </w:t>
      </w:r>
      <w:r w:rsidRPr="00CC6A83">
        <w:rPr>
          <w:rFonts w:ascii="David" w:hAnsi="David" w:hint="cs"/>
          <w:rtl/>
        </w:rPr>
        <w:t>הו</w:t>
      </w:r>
      <w:r w:rsidRPr="00CC6A83">
        <w:rPr>
          <w:rFonts w:ascii="David" w:hAnsi="David"/>
          <w:rtl/>
        </w:rPr>
        <w:t>קמה בהתאם להחלטה זו).</w:t>
      </w:r>
    </w:p>
  </w:footnote>
  <w:footnote w:id="45">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החלטת הממשלה 4244 (</w:t>
      </w:r>
      <w:proofErr w:type="spellStart"/>
      <w:r w:rsidRPr="00CC6A83">
        <w:rPr>
          <w:rFonts w:ascii="David" w:hAnsi="David"/>
          <w:rtl/>
        </w:rPr>
        <w:t>חכ</w:t>
      </w:r>
      <w:proofErr w:type="spellEnd"/>
      <w:r w:rsidRPr="00CC6A83">
        <w:rPr>
          <w:rFonts w:ascii="David" w:hAnsi="David"/>
          <w:rtl/>
        </w:rPr>
        <w:t>/258), "הרחבת התוכנית הלאומית לילדים ולנוער בסיכון" (09.02.12).</w:t>
      </w:r>
    </w:p>
  </w:footnote>
  <w:footnote w:id="46">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משרד הרווחה והשירותים החברתיים, מרכז השלטון המקומי בישראל, איגוד מנהלי שירותי הרווחה ברשויות המקומיות ואיגוד העובדים הסוציאליים</w:t>
      </w:r>
      <w:r w:rsidRPr="00CC6A83">
        <w:rPr>
          <w:rFonts w:hint="cs"/>
          <w:rtl/>
        </w:rPr>
        <w:t xml:space="preserve">, </w:t>
      </w:r>
      <w:r w:rsidRPr="00CC6A83">
        <w:rPr>
          <w:rFonts w:ascii="David" w:hAnsi="David"/>
          <w:b/>
          <w:bCs/>
          <w:rtl/>
        </w:rPr>
        <w:t>שירותי הרווחה והשירותים החברתיים ברשויות המקומיות - אוגדן למנהל</w:t>
      </w:r>
      <w:r w:rsidRPr="00CC6A83">
        <w:rPr>
          <w:rFonts w:ascii="David" w:hAnsi="David" w:hint="cs"/>
          <w:rtl/>
        </w:rPr>
        <w:t xml:space="preserve"> (2014)</w:t>
      </w:r>
      <w:r w:rsidRPr="00CC6A83">
        <w:rPr>
          <w:rFonts w:ascii="David" w:hAnsi="David"/>
          <w:rtl/>
        </w:rPr>
        <w:t>, עמ' 35</w:t>
      </w:r>
      <w:r w:rsidRPr="00CC6A83">
        <w:rPr>
          <w:rFonts w:ascii="David" w:hAnsi="David" w:hint="cs"/>
          <w:rtl/>
        </w:rPr>
        <w:t>.</w:t>
      </w:r>
    </w:p>
  </w:footnote>
  <w:footnote w:id="47">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ועדה ציבורית בראשותה של ד"ר תמר מורג.</w:t>
      </w:r>
    </w:p>
  </w:footnote>
  <w:footnote w:id="48">
    <w:p w:rsidR="00F91D33" w:rsidRPr="00CC6A83" w:rsidRDefault="00F91D33" w:rsidP="00B52032">
      <w:pPr>
        <w:pStyle w:val="af1"/>
        <w:rPr>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החלטת הממשלה 1652, "הקמת ועדת מנכ"לים קבועה ומינוי מתאם ממשלתי לעניין זכויות ילדים ונוער", (19.06.22).</w:t>
      </w:r>
    </w:p>
  </w:footnote>
  <w:footnote w:id="49">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 xml:space="preserve">על פי נתונים </w:t>
      </w:r>
      <w:proofErr w:type="spellStart"/>
      <w:r w:rsidRPr="00CC6A83">
        <w:rPr>
          <w:rFonts w:ascii="David" w:hAnsi="David"/>
          <w:rtl/>
        </w:rPr>
        <w:t>ממינהל</w:t>
      </w:r>
      <w:proofErr w:type="spellEnd"/>
      <w:r w:rsidRPr="00CC6A83">
        <w:rPr>
          <w:rFonts w:ascii="David" w:hAnsi="David"/>
          <w:rtl/>
        </w:rPr>
        <w:t xml:space="preserve"> </w:t>
      </w:r>
      <w:proofErr w:type="spellStart"/>
      <w:r w:rsidRPr="00CC6A83">
        <w:rPr>
          <w:rFonts w:ascii="David" w:hAnsi="David"/>
          <w:rtl/>
        </w:rPr>
        <w:t>של"</w:t>
      </w:r>
      <w:r w:rsidRPr="00CC6A83">
        <w:rPr>
          <w:rFonts w:ascii="David" w:hAnsi="David" w:hint="cs"/>
          <w:rtl/>
        </w:rPr>
        <w:t>ם</w:t>
      </w:r>
      <w:proofErr w:type="spellEnd"/>
      <w:r w:rsidRPr="00CC6A83">
        <w:rPr>
          <w:rFonts w:ascii="David" w:hAnsi="David"/>
          <w:rtl/>
        </w:rPr>
        <w:t xml:space="preserve"> לשנת 2024 - כפי </w:t>
      </w:r>
      <w:r w:rsidRPr="00CC6A83">
        <w:rPr>
          <w:rFonts w:ascii="David" w:hAnsi="David" w:hint="cs"/>
          <w:rtl/>
        </w:rPr>
        <w:t>שצוין במסמכי</w:t>
      </w:r>
      <w:r w:rsidRPr="00CC6A83">
        <w:rPr>
          <w:rFonts w:ascii="David" w:hAnsi="David" w:hint="cs"/>
        </w:rPr>
        <w:t xml:space="preserve"> </w:t>
      </w:r>
      <w:r w:rsidRPr="00CC6A83">
        <w:rPr>
          <w:rFonts w:ascii="David" w:hAnsi="David"/>
          <w:rtl/>
        </w:rPr>
        <w:t>משרד הרווחה.</w:t>
      </w:r>
    </w:p>
  </w:footnote>
  <w:footnote w:id="50">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מכלל הלומדים בבתי הספר העל</w:t>
      </w:r>
      <w:r w:rsidRPr="00CC6A83">
        <w:rPr>
          <w:rFonts w:ascii="David" w:hAnsi="David" w:hint="cs"/>
          <w:rtl/>
        </w:rPr>
        <w:t>-</w:t>
      </w:r>
      <w:r w:rsidRPr="00CC6A83">
        <w:rPr>
          <w:rFonts w:ascii="David" w:hAnsi="David"/>
          <w:rtl/>
        </w:rPr>
        <w:t>יסודיים</w:t>
      </w:r>
      <w:r w:rsidRPr="00CC6A83">
        <w:rPr>
          <w:rFonts w:ascii="David" w:hAnsi="David" w:hint="cs"/>
          <w:rtl/>
        </w:rPr>
        <w:t>. ה</w:t>
      </w:r>
      <w:r w:rsidRPr="00CC6A83">
        <w:rPr>
          <w:rFonts w:ascii="David" w:eastAsia="Calibri" w:hAnsi="David"/>
          <w:rtl/>
        </w:rPr>
        <w:t xml:space="preserve">מקור: נתוני מערכות המידע של משרד החינוך </w:t>
      </w:r>
      <w:bookmarkStart w:id="29" w:name="_Hlk194242768"/>
      <w:r w:rsidRPr="00CC6A83">
        <w:rPr>
          <w:rFonts w:ascii="David" w:eastAsia="Calibri" w:hAnsi="David" w:hint="cs"/>
          <w:rtl/>
        </w:rPr>
        <w:t xml:space="preserve">בנושא </w:t>
      </w:r>
      <w:r w:rsidRPr="00CC6A83">
        <w:rPr>
          <w:rFonts w:ascii="David" w:eastAsia="Calibri" w:hAnsi="David"/>
          <w:rtl/>
        </w:rPr>
        <w:t>שקיפות בחינוך.</w:t>
      </w:r>
      <w:bookmarkEnd w:id="29"/>
      <w:r w:rsidRPr="00CC6A83">
        <w:rPr>
          <w:rFonts w:ascii="David" w:hAnsi="David" w:hint="cs"/>
        </w:rPr>
        <w:t xml:space="preserve"> </w:t>
      </w:r>
      <w:r w:rsidRPr="00CC6A83">
        <w:rPr>
          <w:rFonts w:hint="cs"/>
          <w:rtl/>
        </w:rPr>
        <w:t>שנת הלימודים מתחילה בספטמבר ומסתיימת באוגוסט.</w:t>
      </w:r>
    </w:p>
  </w:footnote>
  <w:footnote w:id="51">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התמדה באותו מוסד לימודים</w:t>
      </w:r>
      <w:r w:rsidRPr="00CC6A83">
        <w:rPr>
          <w:rFonts w:ascii="David" w:hAnsi="David" w:hint="cs"/>
          <w:rtl/>
        </w:rPr>
        <w:t>. ה</w:t>
      </w:r>
      <w:r w:rsidRPr="00CC6A83">
        <w:rPr>
          <w:rFonts w:ascii="David" w:eastAsia="Calibri" w:hAnsi="David"/>
          <w:rtl/>
        </w:rPr>
        <w:t xml:space="preserve">מקור: נתוני מערכות המידע של משרד החינוך </w:t>
      </w:r>
      <w:r w:rsidRPr="00CC6A83">
        <w:rPr>
          <w:rFonts w:ascii="David" w:eastAsia="Calibri" w:hAnsi="David" w:hint="cs"/>
          <w:rtl/>
        </w:rPr>
        <w:t xml:space="preserve">בנושא </w:t>
      </w:r>
      <w:r w:rsidRPr="00CC6A83">
        <w:rPr>
          <w:rFonts w:ascii="David" w:eastAsia="Calibri" w:hAnsi="David"/>
          <w:rtl/>
        </w:rPr>
        <w:t>שקיפות בחינוך</w:t>
      </w:r>
      <w:r w:rsidRPr="00CC6A83">
        <w:rPr>
          <w:rFonts w:ascii="David" w:hAnsi="David"/>
          <w:rtl/>
        </w:rPr>
        <w:t>.</w:t>
      </w:r>
    </w:p>
  </w:footnote>
  <w:footnote w:id="52">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קידום נוער </w:t>
      </w:r>
      <w:proofErr w:type="spellStart"/>
      <w:r w:rsidRPr="00CC6A83">
        <w:rPr>
          <w:rFonts w:ascii="David" w:hAnsi="David"/>
          <w:rtl/>
        </w:rPr>
        <w:t>היל"ה</w:t>
      </w:r>
      <w:proofErr w:type="spellEnd"/>
      <w:r w:rsidRPr="00CC6A83">
        <w:rPr>
          <w:rFonts w:ascii="David" w:hAnsi="David"/>
          <w:rtl/>
        </w:rPr>
        <w:t xml:space="preserve"> (תוכנית </w:t>
      </w:r>
      <w:proofErr w:type="spellStart"/>
      <w:r w:rsidRPr="00CC6A83">
        <w:rPr>
          <w:rFonts w:ascii="David" w:hAnsi="David"/>
          <w:rtl/>
        </w:rPr>
        <w:t>היל"ה</w:t>
      </w:r>
      <w:proofErr w:type="spellEnd"/>
      <w:r w:rsidRPr="00CC6A83">
        <w:rPr>
          <w:rFonts w:ascii="David" w:hAnsi="David"/>
          <w:rtl/>
        </w:rPr>
        <w:t xml:space="preserve"> - השכלת יסודי ולימודי השלמה)</w:t>
      </w:r>
      <w:r w:rsidRPr="00CC6A83">
        <w:rPr>
          <w:rFonts w:ascii="David" w:hAnsi="David" w:hint="cs"/>
          <w:rtl/>
        </w:rPr>
        <w:t xml:space="preserve"> </w:t>
      </w:r>
      <w:r w:rsidRPr="00CC6A83">
        <w:rPr>
          <w:rFonts w:ascii="David" w:hAnsi="David"/>
          <w:rtl/>
        </w:rPr>
        <w:t>באגף חינוך ילדים ונוער בסיכון במשרד החינוך</w:t>
      </w:r>
      <w:r w:rsidRPr="00CC6A83">
        <w:rPr>
          <w:rFonts w:ascii="David" w:hAnsi="David" w:hint="cs"/>
          <w:rtl/>
        </w:rPr>
        <w:t>. קידום נוער עוסק בטיפול</w:t>
      </w:r>
      <w:r w:rsidRPr="00CC6A83">
        <w:rPr>
          <w:rFonts w:ascii="David" w:hAnsi="David"/>
          <w:rtl/>
        </w:rPr>
        <w:t xml:space="preserve"> בנערים ובנערות מנותקים בסיכון בגילי </w:t>
      </w:r>
      <w:r>
        <w:rPr>
          <w:rFonts w:ascii="David" w:hAnsi="David" w:hint="cs"/>
          <w:rtl/>
        </w:rPr>
        <w:t>14 - 19</w:t>
      </w:r>
      <w:r w:rsidRPr="00CC6A83">
        <w:rPr>
          <w:rFonts w:ascii="David" w:hAnsi="David"/>
          <w:rtl/>
        </w:rPr>
        <w:t>. השירות ניתן באמצעות יחידות קידום נוער ברשויות המקומיות.</w:t>
      </w:r>
    </w:p>
  </w:footnote>
  <w:footnote w:id="53">
    <w:p w:rsidR="00F91D33" w:rsidRPr="00CC6A83" w:rsidRDefault="00F91D33" w:rsidP="00B52032">
      <w:pPr>
        <w:pStyle w:val="af1"/>
        <w:rPr>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קצין ביקור סדיר מטעם משרד החינוך.</w:t>
      </w:r>
    </w:p>
  </w:footnote>
  <w:footnote w:id="54">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ספטמבר 2021 - אוגוסט 2022.</w:t>
      </w:r>
    </w:p>
  </w:footnote>
  <w:footnote w:id="55">
    <w:p w:rsidR="00F91D33" w:rsidRPr="00EB310C" w:rsidRDefault="00F91D33" w:rsidP="00B52032">
      <w:pPr>
        <w:pStyle w:val="af1"/>
        <w:rPr>
          <w:rFonts w:ascii="David" w:hAnsi="David"/>
          <w:b/>
          <w:rtl/>
        </w:rPr>
      </w:pPr>
      <w:r w:rsidRPr="00CC6A83">
        <w:rPr>
          <w:rStyle w:val="af3"/>
          <w:rFonts w:asciiTheme="majorBidi" w:hAnsiTheme="majorBidi" w:cstheme="majorBidi"/>
          <w:bCs/>
          <w:vertAlign w:val="subscript"/>
        </w:rPr>
        <w:footnoteRef/>
      </w:r>
      <w:r w:rsidRPr="00CC6A83">
        <w:rPr>
          <w:rStyle w:val="af3"/>
          <w:rFonts w:asciiTheme="majorBidi" w:hAnsiTheme="majorBidi" w:cstheme="majorBidi"/>
          <w:bCs/>
          <w:vertAlign w:val="subscript"/>
          <w:rtl/>
        </w:rPr>
        <w:t xml:space="preserve"> </w:t>
      </w:r>
      <w:r w:rsidRPr="00CC6A83">
        <w:rPr>
          <w:rFonts w:ascii="David" w:hAnsi="David"/>
          <w:bCs/>
          <w:rtl/>
        </w:rPr>
        <w:tab/>
      </w:r>
      <w:r w:rsidRPr="00EB310C">
        <w:rPr>
          <w:rFonts w:ascii="David" w:hAnsi="David"/>
          <w:b/>
          <w:rtl/>
        </w:rPr>
        <w:t>אופן חישוב המדד המסכם</w:t>
      </w:r>
      <w:r w:rsidRPr="00EB310C">
        <w:rPr>
          <w:rFonts w:ascii="David" w:hAnsi="David" w:hint="cs"/>
          <w:b/>
          <w:rtl/>
        </w:rPr>
        <w:t xml:space="preserve"> של נשירה</w:t>
      </w:r>
      <w:r w:rsidRPr="00EB310C">
        <w:rPr>
          <w:rFonts w:ascii="David" w:hAnsi="David"/>
          <w:b/>
          <w:rtl/>
        </w:rPr>
        <w:t xml:space="preserve"> - על פי שיטת המדידה של משרד החינוך, תלמיד נושר הוא מי שהיה רשום כלומד בבית הספר (לפי סמל מוסד) בשנה הנבדקת, אולם בשנה </w:t>
      </w:r>
      <w:r w:rsidRPr="00EB310C">
        <w:rPr>
          <w:rFonts w:ascii="David" w:hAnsi="David" w:hint="cs"/>
          <w:b/>
          <w:rtl/>
        </w:rPr>
        <w:t>הבאה</w:t>
      </w:r>
      <w:r w:rsidRPr="00EB310C">
        <w:rPr>
          <w:rFonts w:ascii="David" w:hAnsi="David"/>
          <w:b/>
          <w:rtl/>
        </w:rPr>
        <w:t xml:space="preserve"> כבר </w:t>
      </w:r>
      <w:r w:rsidRPr="00EB310C">
        <w:rPr>
          <w:rFonts w:ascii="David" w:hAnsi="David" w:hint="cs"/>
          <w:b/>
          <w:rtl/>
        </w:rPr>
        <w:t>לא היה</w:t>
      </w:r>
      <w:r w:rsidRPr="00EB310C">
        <w:rPr>
          <w:rFonts w:ascii="David" w:hAnsi="David"/>
          <w:b/>
          <w:rtl/>
        </w:rPr>
        <w:t xml:space="preserve"> רשום </w:t>
      </w:r>
      <w:r w:rsidRPr="00EB310C">
        <w:rPr>
          <w:rFonts w:ascii="David" w:hAnsi="David" w:hint="cs"/>
          <w:b/>
          <w:rtl/>
        </w:rPr>
        <w:t>בשום</w:t>
      </w:r>
      <w:r w:rsidRPr="00EB310C">
        <w:rPr>
          <w:rFonts w:ascii="David" w:hAnsi="David"/>
          <w:b/>
          <w:rtl/>
        </w:rPr>
        <w:t xml:space="preserve"> מוסד חינוכי. </w:t>
      </w:r>
      <w:r w:rsidRPr="00EB310C">
        <w:rPr>
          <w:rFonts w:ascii="David" w:hAnsi="David" w:hint="cs"/>
          <w:b/>
          <w:rtl/>
        </w:rPr>
        <w:t>מכאן ש</w:t>
      </w:r>
      <w:r w:rsidRPr="00EB310C">
        <w:rPr>
          <w:rFonts w:ascii="David" w:hAnsi="David"/>
          <w:b/>
          <w:rtl/>
        </w:rPr>
        <w:t xml:space="preserve">המדד </w:t>
      </w:r>
      <w:r w:rsidRPr="00EB310C">
        <w:rPr>
          <w:rFonts w:ascii="David" w:hAnsi="David" w:hint="cs"/>
          <w:b/>
          <w:rtl/>
        </w:rPr>
        <w:t>מחושב כשיעור</w:t>
      </w:r>
      <w:r w:rsidRPr="00EB310C">
        <w:rPr>
          <w:rFonts w:ascii="David" w:hAnsi="David"/>
          <w:b/>
          <w:rtl/>
        </w:rPr>
        <w:t xml:space="preserve"> התלמידים שהיו רשומים כלומדים במוסד חינוכי כלשהו בשנה הנבדקת </w:t>
      </w:r>
      <w:r w:rsidRPr="00EB310C">
        <w:rPr>
          <w:rFonts w:ascii="David" w:hAnsi="David" w:hint="cs"/>
          <w:b/>
          <w:rtl/>
        </w:rPr>
        <w:t xml:space="preserve">אולם </w:t>
      </w:r>
      <w:r w:rsidRPr="00EB310C">
        <w:rPr>
          <w:rFonts w:ascii="David" w:hAnsi="David"/>
          <w:b/>
          <w:rtl/>
        </w:rPr>
        <w:t xml:space="preserve">בשנה </w:t>
      </w:r>
      <w:r w:rsidRPr="00EB310C">
        <w:rPr>
          <w:rFonts w:ascii="David" w:hAnsi="David" w:hint="cs"/>
          <w:b/>
          <w:rtl/>
        </w:rPr>
        <w:t>הבאה</w:t>
      </w:r>
      <w:r w:rsidRPr="00EB310C">
        <w:rPr>
          <w:rFonts w:ascii="David" w:hAnsi="David"/>
          <w:b/>
          <w:rtl/>
        </w:rPr>
        <w:t xml:space="preserve"> לא </w:t>
      </w:r>
      <w:r w:rsidRPr="00EB310C">
        <w:rPr>
          <w:rFonts w:ascii="David" w:hAnsi="David" w:hint="cs"/>
          <w:b/>
          <w:rtl/>
        </w:rPr>
        <w:t xml:space="preserve">היו </w:t>
      </w:r>
      <w:r w:rsidRPr="00EB310C">
        <w:rPr>
          <w:rFonts w:ascii="David" w:hAnsi="David"/>
          <w:b/>
          <w:rtl/>
        </w:rPr>
        <w:t xml:space="preserve">רשומים </w:t>
      </w:r>
      <w:r w:rsidRPr="00EB310C">
        <w:rPr>
          <w:rFonts w:ascii="David" w:hAnsi="David" w:hint="cs"/>
          <w:b/>
          <w:rtl/>
        </w:rPr>
        <w:t>בשום</w:t>
      </w:r>
      <w:r w:rsidRPr="00EB310C">
        <w:rPr>
          <w:rFonts w:ascii="David" w:hAnsi="David"/>
          <w:b/>
          <w:rtl/>
        </w:rPr>
        <w:t xml:space="preserve"> מוסד חינוכי, מתוך כלל תלמידי מוסדות החינוך בחטיבות הביניים ו</w:t>
      </w:r>
      <w:r w:rsidRPr="00EB310C">
        <w:rPr>
          <w:rFonts w:ascii="David" w:hAnsi="David" w:hint="cs"/>
          <w:b/>
          <w:rtl/>
        </w:rPr>
        <w:t>ב</w:t>
      </w:r>
      <w:r w:rsidRPr="00EB310C">
        <w:rPr>
          <w:rFonts w:ascii="David" w:hAnsi="David"/>
          <w:b/>
          <w:rtl/>
        </w:rPr>
        <w:t xml:space="preserve">חטיבה </w:t>
      </w:r>
      <w:r w:rsidRPr="00EB310C">
        <w:rPr>
          <w:rFonts w:ascii="David" w:hAnsi="David" w:hint="cs"/>
          <w:b/>
          <w:rtl/>
        </w:rPr>
        <w:t>ה</w:t>
      </w:r>
      <w:r w:rsidRPr="00EB310C">
        <w:rPr>
          <w:rFonts w:ascii="David" w:hAnsi="David"/>
          <w:b/>
          <w:rtl/>
        </w:rPr>
        <w:t>עליונה.</w:t>
      </w:r>
    </w:p>
  </w:footnote>
  <w:footnote w:id="56">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David" w:hAnsi="David"/>
          <w:vertAlign w:val="baseline"/>
          <w:rtl/>
        </w:rPr>
        <w:t xml:space="preserve"> </w:t>
      </w:r>
      <w:r w:rsidRPr="00CC6A83">
        <w:rPr>
          <w:rFonts w:ascii="David" w:hAnsi="David"/>
          <w:rtl/>
        </w:rPr>
        <w:tab/>
        <w:t xml:space="preserve">מדד ההתמדה - המדד בוחן כמה מהמתחילים ללמוד בכיתה ז' בבית ספר מסוים אכן מסיימים את כיתה י"ב באותו בית ספר. </w:t>
      </w:r>
      <w:r w:rsidRPr="00CC6A83">
        <w:rPr>
          <w:rFonts w:ascii="David" w:hAnsi="David" w:hint="cs"/>
          <w:rtl/>
        </w:rPr>
        <w:t>כלומר, שיעור</w:t>
      </w:r>
      <w:r w:rsidRPr="00CC6A83">
        <w:rPr>
          <w:rFonts w:ascii="David" w:hAnsi="David"/>
          <w:rtl/>
        </w:rPr>
        <w:t xml:space="preserve"> תלמידי המחזור שסיימו את לימודיהם בכיתה י"ב במוסד כלשהו הנמצא בפיקוח משרד החינוך, או שהיו אמורים לסיים את לימודיהם באותה שנה</w:t>
      </w:r>
      <w:r w:rsidRPr="00CC6A83">
        <w:rPr>
          <w:rFonts w:ascii="David" w:hAnsi="David" w:hint="cs"/>
          <w:rtl/>
        </w:rPr>
        <w:t>,</w:t>
      </w:r>
      <w:r w:rsidRPr="00CC6A83">
        <w:rPr>
          <w:rFonts w:ascii="David" w:hAnsi="David"/>
          <w:rtl/>
        </w:rPr>
        <w:t xml:space="preserve"> </w:t>
      </w:r>
      <w:r w:rsidRPr="00CC6A83">
        <w:rPr>
          <w:rFonts w:ascii="David" w:hAnsi="David" w:hint="cs"/>
          <w:rtl/>
        </w:rPr>
        <w:t>אשר</w:t>
      </w:r>
      <w:r w:rsidRPr="00CC6A83">
        <w:rPr>
          <w:rFonts w:ascii="David" w:hAnsi="David"/>
          <w:rtl/>
        </w:rPr>
        <w:t xml:space="preserve"> לומדים בת</w:t>
      </w:r>
      <w:r w:rsidRPr="00CC6A83">
        <w:rPr>
          <w:rFonts w:ascii="David" w:hAnsi="David" w:hint="cs"/>
          <w:rtl/>
        </w:rPr>
        <w:t>ו</w:t>
      </w:r>
      <w:r w:rsidRPr="00CC6A83">
        <w:rPr>
          <w:rFonts w:ascii="David" w:hAnsi="David"/>
          <w:rtl/>
        </w:rPr>
        <w:t xml:space="preserve">כנית </w:t>
      </w:r>
      <w:proofErr w:type="spellStart"/>
      <w:r w:rsidRPr="00CC6A83">
        <w:rPr>
          <w:rFonts w:ascii="David" w:hAnsi="David"/>
          <w:rtl/>
        </w:rPr>
        <w:t>היל"ה</w:t>
      </w:r>
      <w:proofErr w:type="spellEnd"/>
      <w:r w:rsidRPr="00CC6A83">
        <w:rPr>
          <w:rFonts w:ascii="David" w:hAnsi="David"/>
          <w:rtl/>
        </w:rPr>
        <w:t xml:space="preserve"> או במוסד הנמצא בפיקוח של משרד הכלכלה, הרווחה והדתות. תלמיד נושר נכלל בקבוצת התלמידים שאינם מתמידים. </w:t>
      </w:r>
      <w:r w:rsidRPr="00CC6A83">
        <w:rPr>
          <w:rFonts w:ascii="David" w:hAnsi="David" w:hint="cs"/>
          <w:rtl/>
        </w:rPr>
        <w:t>שיעור</w:t>
      </w:r>
      <w:r w:rsidRPr="00CC6A83">
        <w:rPr>
          <w:rFonts w:ascii="David" w:hAnsi="David"/>
          <w:rtl/>
        </w:rPr>
        <w:t xml:space="preserve"> ההתמדה מחושב רק מתוך התלמידים הלומדים במדינת ישראל במוסדות חינוך המסווגים כשש</w:t>
      </w:r>
      <w:r w:rsidRPr="00CC6A83">
        <w:rPr>
          <w:rFonts w:ascii="David" w:hAnsi="David" w:hint="cs"/>
          <w:rtl/>
        </w:rPr>
        <w:t>-</w:t>
      </w:r>
      <w:r w:rsidRPr="00CC6A83">
        <w:rPr>
          <w:rFonts w:ascii="David" w:hAnsi="David"/>
          <w:rtl/>
        </w:rPr>
        <w:t>שנתיים (ז'-י"ב), ארבע</w:t>
      </w:r>
      <w:r w:rsidRPr="00CC6A83">
        <w:rPr>
          <w:rFonts w:ascii="David" w:hAnsi="David" w:hint="cs"/>
          <w:rtl/>
        </w:rPr>
        <w:t>-</w:t>
      </w:r>
      <w:r w:rsidRPr="00CC6A83">
        <w:rPr>
          <w:rFonts w:ascii="David" w:hAnsi="David"/>
          <w:rtl/>
        </w:rPr>
        <w:t>שנתיים (ט'-י"ב) ותלת</w:t>
      </w:r>
      <w:r w:rsidRPr="00CC6A83">
        <w:rPr>
          <w:rFonts w:ascii="David" w:hAnsi="David" w:hint="cs"/>
          <w:rtl/>
        </w:rPr>
        <w:t>-</w:t>
      </w:r>
      <w:r w:rsidRPr="00CC6A83">
        <w:rPr>
          <w:rFonts w:ascii="David" w:hAnsi="David"/>
          <w:rtl/>
        </w:rPr>
        <w:t>שנתיים (י'-י"ב).ככל שציון ההתמדה גבוה יותר</w:t>
      </w:r>
      <w:r w:rsidRPr="00CC6A83">
        <w:rPr>
          <w:rFonts w:ascii="David" w:hAnsi="David" w:hint="cs"/>
          <w:rtl/>
        </w:rPr>
        <w:t>,</w:t>
      </w:r>
      <w:r w:rsidRPr="00CC6A83">
        <w:rPr>
          <w:rFonts w:ascii="David" w:hAnsi="David"/>
          <w:rtl/>
        </w:rPr>
        <w:t xml:space="preserve"> כך זה מעיד על עבודת הרשות שפועלת על מנת להשאיר את הנערים במערכת החינוך הפורמלית.</w:t>
      </w:r>
    </w:p>
  </w:footnote>
  <w:footnote w:id="57">
    <w:p w:rsidR="00F91D33" w:rsidRPr="00711A46"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 xml:space="preserve">במחקר </w:t>
      </w:r>
      <w:r w:rsidRPr="00CC6A83">
        <w:rPr>
          <w:rFonts w:ascii="David" w:hAnsi="David" w:hint="cs"/>
          <w:rtl/>
        </w:rPr>
        <w:t>שביצע</w:t>
      </w:r>
      <w:r w:rsidRPr="00CC6A83">
        <w:rPr>
          <w:rFonts w:ascii="David" w:hAnsi="David"/>
          <w:rtl/>
        </w:rPr>
        <w:t xml:space="preserve"> מרכז המידע של הכנסת בנושא מיצוי זכויותיהם של ילדים ובני נוער במגזר הערבי ובמגזר החרדי בנובמבר 2010 נמצא כי שיעור הדיווחים לפקידי סעד על אלימות כלפי ילדים במשפחה במגזר הערבי נמוך לעומת המגזר היהודי. לדברי נציגי משרד הרווחה, בחברה הערבית יש תת-דיווח על מקרים כאלה, הנובע הן ממאפיינים תרבותיים והן ממחסור בכוח אדם מקצועי לאיתור מקרים כאלה ולטיפול בהם.</w:t>
      </w:r>
    </w:p>
  </w:footnote>
  <w:footnote w:id="58">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 xml:space="preserve">התוכנית </w:t>
      </w:r>
      <w:r w:rsidRPr="00CC6A83">
        <w:rPr>
          <w:rFonts w:ascii="David" w:hAnsi="David" w:hint="cs"/>
          <w:rtl/>
        </w:rPr>
        <w:t>מופעלת</w:t>
      </w:r>
      <w:r w:rsidRPr="00CC6A83">
        <w:rPr>
          <w:rFonts w:ascii="David" w:hAnsi="David"/>
          <w:rtl/>
        </w:rPr>
        <w:t xml:space="preserve"> בשיתוף</w:t>
      </w:r>
      <w:r>
        <w:rPr>
          <w:rFonts w:ascii="David" w:hAnsi="David" w:hint="cs"/>
          <w:rtl/>
        </w:rPr>
        <w:t xml:space="preserve"> גם</w:t>
      </w:r>
      <w:r w:rsidRPr="00CC6A83">
        <w:rPr>
          <w:rFonts w:ascii="David" w:hAnsi="David"/>
          <w:rtl/>
        </w:rPr>
        <w:t xml:space="preserve"> </w:t>
      </w:r>
      <w:r w:rsidRPr="00CC6A83">
        <w:rPr>
          <w:rFonts w:ascii="David" w:hAnsi="David" w:hint="cs"/>
          <w:rtl/>
        </w:rPr>
        <w:t xml:space="preserve">עם </w:t>
      </w:r>
      <w:r w:rsidRPr="00CC6A83">
        <w:rPr>
          <w:rFonts w:ascii="David" w:hAnsi="David"/>
          <w:rtl/>
        </w:rPr>
        <w:t xml:space="preserve">משטרת ישראל, ג'וינט ישראל, מכון </w:t>
      </w:r>
      <w:proofErr w:type="spellStart"/>
      <w:r w:rsidRPr="00CC6A83">
        <w:rPr>
          <w:rFonts w:ascii="David" w:hAnsi="David"/>
          <w:rtl/>
        </w:rPr>
        <w:t>מאיירס</w:t>
      </w:r>
      <w:proofErr w:type="spellEnd"/>
      <w:r w:rsidRPr="00CC6A83">
        <w:rPr>
          <w:rFonts w:ascii="David" w:hAnsi="David"/>
          <w:rtl/>
        </w:rPr>
        <w:t>-ג'וינט-</w:t>
      </w:r>
      <w:proofErr w:type="spellStart"/>
      <w:r w:rsidRPr="00CC6A83">
        <w:rPr>
          <w:rFonts w:ascii="David" w:hAnsi="David"/>
          <w:rtl/>
        </w:rPr>
        <w:t>ברוקדייל</w:t>
      </w:r>
      <w:proofErr w:type="spellEnd"/>
      <w:r w:rsidRPr="00CC6A83">
        <w:rPr>
          <w:rFonts w:ascii="David" w:hAnsi="David"/>
          <w:rtl/>
        </w:rPr>
        <w:t xml:space="preserve"> (להלן - מכון </w:t>
      </w:r>
      <w:proofErr w:type="spellStart"/>
      <w:r w:rsidRPr="00CC6A83">
        <w:rPr>
          <w:rFonts w:ascii="David" w:hAnsi="David"/>
          <w:rtl/>
        </w:rPr>
        <w:t>ברוקדייל</w:t>
      </w:r>
      <w:proofErr w:type="spellEnd"/>
      <w:r w:rsidRPr="00CC6A83">
        <w:rPr>
          <w:rFonts w:ascii="David" w:hAnsi="David"/>
          <w:rtl/>
        </w:rPr>
        <w:t>) ומרכז השלטון המקומי.</w:t>
      </w:r>
    </w:p>
  </w:footnote>
  <w:footnote w:id="59">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רא</w:t>
      </w:r>
      <w:r w:rsidRPr="00CC6A83">
        <w:rPr>
          <w:rFonts w:ascii="David" w:hAnsi="David" w:hint="cs"/>
          <w:rtl/>
        </w:rPr>
        <w:t>ו</w:t>
      </w:r>
      <w:r w:rsidRPr="00CC6A83">
        <w:rPr>
          <w:rFonts w:ascii="David" w:hAnsi="David"/>
          <w:rtl/>
        </w:rPr>
        <w:t xml:space="preserve"> מבקר המדינה, </w:t>
      </w:r>
      <w:r w:rsidRPr="00CC6A83">
        <w:rPr>
          <w:rFonts w:hint="cs"/>
          <w:b/>
          <w:bCs/>
          <w:rtl/>
        </w:rPr>
        <w:t xml:space="preserve">דוח ביקורת שנתי 62 לשנת 2011 ולחשבונות שנת הכספים 2010 </w:t>
      </w:r>
      <w:r w:rsidRPr="00CC6A83">
        <w:rPr>
          <w:rtl/>
        </w:rPr>
        <w:t>(2012)</w:t>
      </w:r>
      <w:r w:rsidRPr="00CC6A83">
        <w:rPr>
          <w:rFonts w:hint="cs"/>
          <w:rtl/>
        </w:rPr>
        <w:t>, "</w:t>
      </w:r>
      <w:r w:rsidRPr="00CC6A83">
        <w:rPr>
          <w:rFonts w:ascii="David" w:hAnsi="David"/>
          <w:rtl/>
        </w:rPr>
        <w:t>התכנית הלאומית לילדים ולבני נוער בסיכון - תמונת מצב</w:t>
      </w:r>
      <w:r w:rsidRPr="00CC6A83">
        <w:t>"</w:t>
      </w:r>
      <w:r w:rsidRPr="00CC6A83">
        <w:rPr>
          <w:rFonts w:ascii="David" w:hAnsi="David" w:hint="cs"/>
          <w:rtl/>
        </w:rPr>
        <w:t>.</w:t>
      </w:r>
    </w:p>
  </w:footnote>
  <w:footnote w:id="60">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r>
      <w:r w:rsidRPr="00CC6A83">
        <w:rPr>
          <w:rFonts w:ascii="David" w:hAnsi="David" w:hint="cs"/>
          <w:rtl/>
        </w:rPr>
        <w:t xml:space="preserve">מעיין </w:t>
      </w:r>
      <w:r w:rsidRPr="00CC6A83">
        <w:rPr>
          <w:rFonts w:ascii="David" w:hAnsi="David"/>
          <w:rtl/>
        </w:rPr>
        <w:t xml:space="preserve">סרבר, </w:t>
      </w:r>
      <w:r w:rsidRPr="00CC6A83">
        <w:rPr>
          <w:rFonts w:ascii="David" w:hAnsi="David" w:hint="cs"/>
          <w:rtl/>
        </w:rPr>
        <w:t xml:space="preserve">טל </w:t>
      </w:r>
      <w:r w:rsidRPr="00CC6A83">
        <w:rPr>
          <w:rFonts w:ascii="David" w:hAnsi="David"/>
          <w:rtl/>
        </w:rPr>
        <w:t xml:space="preserve">ארזי, </w:t>
      </w:r>
      <w:r w:rsidRPr="00CC6A83">
        <w:rPr>
          <w:rFonts w:ascii="David" w:hAnsi="David" w:hint="cs"/>
          <w:rtl/>
        </w:rPr>
        <w:t xml:space="preserve">יורי </w:t>
      </w:r>
      <w:r w:rsidRPr="00CC6A83">
        <w:rPr>
          <w:rFonts w:ascii="David" w:hAnsi="David"/>
          <w:rtl/>
        </w:rPr>
        <w:t>טפר ו</w:t>
      </w:r>
      <w:r w:rsidRPr="00CC6A83">
        <w:rPr>
          <w:rFonts w:ascii="David" w:hAnsi="David" w:hint="cs"/>
          <w:rtl/>
        </w:rPr>
        <w:t xml:space="preserve">מימי </w:t>
      </w:r>
      <w:proofErr w:type="spellStart"/>
      <w:r w:rsidRPr="00CC6A83">
        <w:rPr>
          <w:rFonts w:ascii="David" w:hAnsi="David"/>
          <w:rtl/>
        </w:rPr>
        <w:t>אקרמן</w:t>
      </w:r>
      <w:proofErr w:type="spellEnd"/>
      <w:r w:rsidRPr="00CC6A83">
        <w:rPr>
          <w:rFonts w:hint="cs"/>
          <w:rtl/>
        </w:rPr>
        <w:t>,</w:t>
      </w:r>
      <w:r w:rsidRPr="00CC6A83">
        <w:t xml:space="preserve"> </w:t>
      </w:r>
      <w:r w:rsidRPr="00CC6A83">
        <w:rPr>
          <w:rFonts w:ascii="David" w:hAnsi="David"/>
          <w:b/>
          <w:bCs/>
          <w:rtl/>
        </w:rPr>
        <w:t>מדריך תכנון מכוון תוצאות למערך שירותים מיטבי ברשויות המקומיות</w:t>
      </w:r>
      <w:r w:rsidRPr="00CC6A83">
        <w:rPr>
          <w:rFonts w:ascii="David" w:hAnsi="David"/>
          <w:rtl/>
        </w:rPr>
        <w:t xml:space="preserve">, מכון </w:t>
      </w:r>
      <w:proofErr w:type="spellStart"/>
      <w:r w:rsidRPr="00CC6A83">
        <w:rPr>
          <w:rFonts w:ascii="David" w:hAnsi="David"/>
          <w:rtl/>
        </w:rPr>
        <w:t>מאיירס</w:t>
      </w:r>
      <w:proofErr w:type="spellEnd"/>
      <w:r w:rsidRPr="00CC6A83">
        <w:rPr>
          <w:rFonts w:ascii="David" w:hAnsi="David"/>
          <w:rtl/>
        </w:rPr>
        <w:t xml:space="preserve"> ג'וינט </w:t>
      </w:r>
      <w:proofErr w:type="spellStart"/>
      <w:r w:rsidRPr="00CC6A83">
        <w:rPr>
          <w:rFonts w:ascii="David" w:hAnsi="David"/>
          <w:rtl/>
        </w:rPr>
        <w:t>ברוקדייל</w:t>
      </w:r>
      <w:proofErr w:type="spellEnd"/>
      <w:r w:rsidRPr="00CC6A83">
        <w:rPr>
          <w:rFonts w:ascii="David" w:hAnsi="David"/>
          <w:rtl/>
        </w:rPr>
        <w:t xml:space="preserve"> בשיתוף 360° - התוכנית הלאומית לילדים ונוער בסיכון 2024.</w:t>
      </w:r>
    </w:p>
  </w:footnote>
  <w:footnote w:id="61">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לשם כך יבוצע איסוף וניתוח שוטף של נתונים על ילדים ובני נוער בסיכון</w:t>
      </w:r>
      <w:r w:rsidRPr="00CC6A83">
        <w:rPr>
          <w:rFonts w:ascii="David" w:hAnsi="David" w:hint="cs"/>
          <w:rtl/>
        </w:rPr>
        <w:t>,</w:t>
      </w:r>
      <w:r w:rsidRPr="00CC6A83">
        <w:rPr>
          <w:rFonts w:ascii="David" w:hAnsi="David"/>
          <w:rtl/>
        </w:rPr>
        <w:t xml:space="preserve"> </w:t>
      </w:r>
      <w:r w:rsidRPr="00CC6A83">
        <w:rPr>
          <w:rFonts w:ascii="David" w:hAnsi="David" w:hint="cs"/>
          <w:rtl/>
        </w:rPr>
        <w:t>ובהתבסס עליהם</w:t>
      </w:r>
      <w:r w:rsidRPr="00CC6A83">
        <w:rPr>
          <w:rFonts w:ascii="David" w:hAnsi="David"/>
          <w:rtl/>
        </w:rPr>
        <w:t xml:space="preserve"> מתקבלות החלטות ומבוצעות פעולות לשיפור מצבם </w:t>
      </w:r>
      <w:r w:rsidRPr="00CC6A83">
        <w:rPr>
          <w:rFonts w:ascii="David" w:hAnsi="David" w:hint="cs"/>
          <w:rtl/>
        </w:rPr>
        <w:t>ולקידום</w:t>
      </w:r>
      <w:r w:rsidRPr="00CC6A83">
        <w:rPr>
          <w:rFonts w:ascii="David" w:hAnsi="David"/>
          <w:rtl/>
        </w:rPr>
        <w:t xml:space="preserve"> רווחתם. </w:t>
      </w:r>
      <w:r w:rsidRPr="00CC6A83">
        <w:rPr>
          <w:rFonts w:ascii="David" w:hAnsi="David"/>
          <w:b/>
          <w:bCs/>
          <w:rtl/>
        </w:rPr>
        <w:t>מדריך תכנון מכוון תוצאות למערך שירותים מיטבי ברשויות המקומיות, 360° התוכנית הלאומית לילדים ונוער בסיכון, 2024.</w:t>
      </w:r>
    </w:p>
  </w:footnote>
  <w:footnote w:id="62">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התרשימים מציגים יחס כמותי ולא תקציבי.</w:t>
      </w:r>
    </w:p>
  </w:footnote>
  <w:footnote w:id="63">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r>
      <w:r w:rsidRPr="00CC6A83">
        <w:rPr>
          <w:rFonts w:ascii="David" w:hAnsi="David" w:hint="cs"/>
          <w:rtl/>
        </w:rPr>
        <w:t xml:space="preserve">מעיין </w:t>
      </w:r>
      <w:r w:rsidRPr="00CC6A83">
        <w:rPr>
          <w:rFonts w:ascii="David" w:hAnsi="David"/>
          <w:rtl/>
        </w:rPr>
        <w:t xml:space="preserve">סרבר, </w:t>
      </w:r>
      <w:r w:rsidRPr="00CC6A83">
        <w:rPr>
          <w:rFonts w:ascii="David" w:hAnsi="David" w:hint="cs"/>
          <w:rtl/>
        </w:rPr>
        <w:t xml:space="preserve">טל </w:t>
      </w:r>
      <w:r w:rsidRPr="00CC6A83">
        <w:rPr>
          <w:rFonts w:ascii="David" w:hAnsi="David"/>
          <w:rtl/>
        </w:rPr>
        <w:t xml:space="preserve">ארזי, </w:t>
      </w:r>
      <w:r w:rsidRPr="00CC6A83">
        <w:rPr>
          <w:rFonts w:ascii="David" w:hAnsi="David" w:hint="cs"/>
          <w:rtl/>
        </w:rPr>
        <w:t xml:space="preserve">יורי </w:t>
      </w:r>
      <w:r w:rsidRPr="00CC6A83">
        <w:rPr>
          <w:rFonts w:ascii="David" w:hAnsi="David"/>
          <w:rtl/>
        </w:rPr>
        <w:t>טפר ו</w:t>
      </w:r>
      <w:r w:rsidRPr="00CC6A83">
        <w:rPr>
          <w:rFonts w:ascii="David" w:hAnsi="David" w:hint="cs"/>
          <w:rtl/>
        </w:rPr>
        <w:t xml:space="preserve">מימי </w:t>
      </w:r>
      <w:proofErr w:type="spellStart"/>
      <w:r w:rsidRPr="00CC6A83">
        <w:rPr>
          <w:rFonts w:ascii="David" w:hAnsi="David"/>
          <w:rtl/>
        </w:rPr>
        <w:t>אקרמן</w:t>
      </w:r>
      <w:proofErr w:type="spellEnd"/>
      <w:r w:rsidRPr="00CC6A83">
        <w:rPr>
          <w:rFonts w:hint="cs"/>
          <w:rtl/>
        </w:rPr>
        <w:t>,</w:t>
      </w:r>
      <w:r w:rsidRPr="00CC6A83">
        <w:t xml:space="preserve"> </w:t>
      </w:r>
      <w:r w:rsidRPr="00CC6A83">
        <w:rPr>
          <w:rFonts w:ascii="David" w:hAnsi="David"/>
          <w:b/>
          <w:bCs/>
          <w:rtl/>
        </w:rPr>
        <w:t>מדריך תכנון מכוון תוצאות למערך שירותים מיטבי ברשויות המקומיות</w:t>
      </w:r>
      <w:r w:rsidRPr="00CC6A83">
        <w:rPr>
          <w:rFonts w:ascii="David" w:hAnsi="David"/>
          <w:rtl/>
        </w:rPr>
        <w:t xml:space="preserve">, מכון </w:t>
      </w:r>
      <w:proofErr w:type="spellStart"/>
      <w:r w:rsidRPr="00CC6A83">
        <w:rPr>
          <w:rFonts w:ascii="David" w:hAnsi="David"/>
          <w:rtl/>
        </w:rPr>
        <w:t>מאיירס</w:t>
      </w:r>
      <w:proofErr w:type="spellEnd"/>
      <w:r w:rsidRPr="00CC6A83">
        <w:rPr>
          <w:rFonts w:ascii="David" w:hAnsi="David"/>
          <w:rtl/>
        </w:rPr>
        <w:t xml:space="preserve"> ג'וינט </w:t>
      </w:r>
      <w:proofErr w:type="spellStart"/>
      <w:r w:rsidRPr="00CC6A83">
        <w:rPr>
          <w:rFonts w:ascii="David" w:hAnsi="David"/>
          <w:rtl/>
        </w:rPr>
        <w:t>ברוקדייל</w:t>
      </w:r>
      <w:proofErr w:type="spellEnd"/>
      <w:r w:rsidRPr="00CC6A83">
        <w:rPr>
          <w:rFonts w:ascii="David" w:hAnsi="David"/>
          <w:rtl/>
        </w:rPr>
        <w:t xml:space="preserve"> בשיתוף 360° - התוכנית הלאומית לילדים ונוער בסיכון </w:t>
      </w:r>
      <w:r w:rsidRPr="004375CA">
        <w:rPr>
          <w:rFonts w:ascii="David" w:hAnsi="David"/>
          <w:rtl/>
        </w:rPr>
        <w:t>(2024).</w:t>
      </w:r>
    </w:p>
  </w:footnote>
  <w:footnote w:id="64">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Pr>
        <w:tab/>
      </w:r>
      <w:r w:rsidRPr="00CC6A83">
        <w:rPr>
          <w:rFonts w:ascii="David" w:hAnsi="David" w:hint="cs"/>
          <w:rtl/>
        </w:rPr>
        <w:t>כמו כן,</w:t>
      </w:r>
      <w:r w:rsidRPr="00CC6A83">
        <w:rPr>
          <w:rFonts w:ascii="David" w:hAnsi="David"/>
          <w:rtl/>
        </w:rPr>
        <w:t xml:space="preserve"> התוכנית ממשיכה לפעול בכל יישוב </w:t>
      </w:r>
      <w:r w:rsidRPr="00CC6A83">
        <w:rPr>
          <w:rFonts w:ascii="David" w:hAnsi="David" w:hint="cs"/>
          <w:rtl/>
        </w:rPr>
        <w:t>ש</w:t>
      </w:r>
      <w:r w:rsidRPr="00CC6A83">
        <w:rPr>
          <w:rFonts w:ascii="David" w:hAnsi="David"/>
          <w:rtl/>
        </w:rPr>
        <w:t xml:space="preserve">בו החלה את פעילותה, גם אם השתנה </w:t>
      </w:r>
      <w:r w:rsidRPr="00CC6A83">
        <w:rPr>
          <w:rFonts w:ascii="David" w:hAnsi="David" w:hint="cs"/>
          <w:rtl/>
        </w:rPr>
        <w:t>ה</w:t>
      </w:r>
      <w:r w:rsidRPr="00CC6A83">
        <w:rPr>
          <w:rFonts w:ascii="David" w:hAnsi="David"/>
          <w:rtl/>
        </w:rPr>
        <w:t>אשכול</w:t>
      </w:r>
      <w:r w:rsidRPr="00CC6A83">
        <w:rPr>
          <w:rFonts w:ascii="David" w:hAnsi="David" w:hint="cs"/>
          <w:rtl/>
        </w:rPr>
        <w:t xml:space="preserve"> שאליו הוא משתייך</w:t>
      </w:r>
      <w:r w:rsidRPr="00CC6A83">
        <w:rPr>
          <w:rFonts w:ascii="David" w:hAnsi="David"/>
          <w:rtl/>
        </w:rPr>
        <w:t xml:space="preserve">. כפועל יוצא </w:t>
      </w:r>
      <w:r w:rsidRPr="00CC6A83">
        <w:rPr>
          <w:rFonts w:ascii="David" w:hAnsi="David" w:hint="cs"/>
          <w:rtl/>
        </w:rPr>
        <w:t xml:space="preserve">מכך </w:t>
      </w:r>
      <w:r w:rsidRPr="00CC6A83">
        <w:rPr>
          <w:rFonts w:ascii="David" w:hAnsi="David"/>
          <w:rtl/>
        </w:rPr>
        <w:t xml:space="preserve">היא פועלת בכל היישובים באשכול סוציו-אקונומי 6 מלבד </w:t>
      </w:r>
      <w:r w:rsidRPr="00CC6A83">
        <w:rPr>
          <w:rFonts w:ascii="David" w:hAnsi="David" w:hint="cs"/>
          <w:rtl/>
        </w:rPr>
        <w:t>ה</w:t>
      </w:r>
      <w:r w:rsidRPr="00CC6A83">
        <w:rPr>
          <w:rFonts w:ascii="David" w:hAnsi="David"/>
          <w:rtl/>
        </w:rPr>
        <w:t xml:space="preserve">מועצה </w:t>
      </w:r>
      <w:r w:rsidRPr="00CC6A83">
        <w:rPr>
          <w:rFonts w:ascii="David" w:hAnsi="David" w:hint="cs"/>
          <w:rtl/>
        </w:rPr>
        <w:t>ה</w:t>
      </w:r>
      <w:r w:rsidRPr="00CC6A83">
        <w:rPr>
          <w:rFonts w:ascii="David" w:hAnsi="David"/>
          <w:rtl/>
        </w:rPr>
        <w:t>אזורית עמק הירדן.</w:t>
      </w:r>
    </w:p>
  </w:footnote>
  <w:footnote w:id="65">
    <w:p w:rsidR="00F91D33" w:rsidRDefault="00F91D33" w:rsidP="00B52032">
      <w:pPr>
        <w:pStyle w:val="af1"/>
      </w:pPr>
      <w:r>
        <w:rPr>
          <w:rStyle w:val="af3"/>
        </w:rPr>
        <w:footnoteRef/>
      </w:r>
      <w:r>
        <w:rPr>
          <w:rtl/>
        </w:rPr>
        <w:t xml:space="preserve"> </w:t>
      </w:r>
      <w:r>
        <w:rPr>
          <w:rtl/>
        </w:rPr>
        <w:tab/>
      </w:r>
      <w:r>
        <w:rPr>
          <w:rFonts w:hint="cs"/>
          <w:rtl/>
        </w:rPr>
        <w:t xml:space="preserve">במסגרת דוח זה נבדקה עיריית קריית מוצקין שאינה משתייכת לתוכנית הלאומית, בהיותה משתייכת לאשכול סוציו-אקונומי גבוה משל הרשויות המשתתפות בתוכנית. נציגי </w:t>
      </w:r>
      <w:proofErr w:type="spellStart"/>
      <w:r>
        <w:rPr>
          <w:rFonts w:hint="cs"/>
          <w:rtl/>
        </w:rPr>
        <w:t>המש"ח</w:t>
      </w:r>
      <w:proofErr w:type="spellEnd"/>
      <w:r>
        <w:rPr>
          <w:rFonts w:hint="cs"/>
          <w:rtl/>
        </w:rPr>
        <w:t xml:space="preserve"> ציינו בפני צוות הביקורת כי השתתפות בתוכנית הייתה עשויה לסייע לה לשפר את שירותיה לבני הנוער בסיכון. </w:t>
      </w:r>
    </w:p>
  </w:footnote>
  <w:footnote w:id="66">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ת</w:t>
      </w:r>
      <w:r w:rsidRPr="00CC6A83">
        <w:rPr>
          <w:rFonts w:ascii="David" w:hAnsi="David" w:hint="cs"/>
          <w:rtl/>
        </w:rPr>
        <w:t>י</w:t>
      </w:r>
      <w:r w:rsidRPr="00CC6A83">
        <w:rPr>
          <w:rFonts w:ascii="David" w:hAnsi="David"/>
          <w:rtl/>
        </w:rPr>
        <w:t xml:space="preserve">תכן גם </w:t>
      </w:r>
      <w:r w:rsidRPr="00CC6A83">
        <w:rPr>
          <w:rFonts w:ascii="David" w:hAnsi="David" w:hint="cs"/>
          <w:rtl/>
        </w:rPr>
        <w:t xml:space="preserve">אפשרות לבחון </w:t>
      </w:r>
      <w:r w:rsidRPr="00CC6A83">
        <w:rPr>
          <w:rFonts w:ascii="David" w:hAnsi="David"/>
          <w:rtl/>
        </w:rPr>
        <w:t>מפתח אחר, לדוגמה</w:t>
      </w:r>
      <w:r w:rsidRPr="00CC6A83">
        <w:rPr>
          <w:rFonts w:ascii="David" w:hAnsi="David" w:hint="cs"/>
          <w:rtl/>
        </w:rPr>
        <w:t xml:space="preserve"> - מפתח</w:t>
      </w:r>
      <w:r w:rsidRPr="00CC6A83">
        <w:rPr>
          <w:rFonts w:ascii="David" w:hAnsi="David"/>
          <w:rtl/>
        </w:rPr>
        <w:t xml:space="preserve"> של תקצוב כל הרשויות באופן דיפרנציאלי.</w:t>
      </w:r>
    </w:p>
  </w:footnote>
  <w:footnote w:id="67">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sidRPr="00CC6A83">
        <w:rPr>
          <w:rFonts w:ascii="David" w:hAnsi="David"/>
          <w:sz w:val="24"/>
          <w:rtl/>
        </w:rPr>
        <w:t>בשנת 2009 תוכנית 360° הפיצה לראשונה את שאלון תמ"י</w:t>
      </w:r>
      <w:r w:rsidRPr="00CC6A83">
        <w:rPr>
          <w:rFonts w:ascii="David" w:hAnsi="David" w:hint="cs"/>
          <w:sz w:val="24"/>
          <w:rtl/>
        </w:rPr>
        <w:t xml:space="preserve"> כדי</w:t>
      </w:r>
      <w:r w:rsidRPr="00CC6A83">
        <w:rPr>
          <w:rFonts w:ascii="David" w:hAnsi="David"/>
          <w:sz w:val="24"/>
          <w:rtl/>
        </w:rPr>
        <w:t xml:space="preserve"> ללמוד על מצב הילדים המשתתפים במענים השונים על פי פרמטרים שונים כגון קבוצות גיל, מגדר, מגזר. </w:t>
      </w:r>
      <w:r w:rsidRPr="00CC6A83">
        <w:rPr>
          <w:rFonts w:ascii="David" w:hAnsi="David" w:hint="cs"/>
          <w:sz w:val="24"/>
          <w:rtl/>
        </w:rPr>
        <w:t>משנה זו ואילך הונהגה</w:t>
      </w:r>
      <w:r w:rsidRPr="00CC6A83">
        <w:rPr>
          <w:rFonts w:ascii="David" w:hAnsi="David"/>
          <w:sz w:val="24"/>
          <w:rtl/>
        </w:rPr>
        <w:t xml:space="preserve"> הנחיה </w:t>
      </w:r>
      <w:r w:rsidRPr="00CC6A83">
        <w:rPr>
          <w:rFonts w:ascii="David" w:hAnsi="David" w:hint="cs"/>
          <w:sz w:val="24"/>
          <w:rtl/>
        </w:rPr>
        <w:t>ו</w:t>
      </w:r>
      <w:r w:rsidRPr="00CC6A83">
        <w:rPr>
          <w:rFonts w:ascii="David" w:hAnsi="David"/>
          <w:sz w:val="24"/>
          <w:rtl/>
        </w:rPr>
        <w:t xml:space="preserve">לפיה יש למלא טופסי תמ"י פעמיים בשנה לגבי כל הילדים ובני הנוער המשתתפים בתוכניות הממומנות בידי התוכנית הלאומית 360°, לשם בחינה מכוונת תוצאה </w:t>
      </w:r>
      <w:r w:rsidRPr="00CC6A83">
        <w:rPr>
          <w:rFonts w:ascii="David" w:hAnsi="David" w:hint="cs"/>
          <w:sz w:val="24"/>
          <w:rtl/>
        </w:rPr>
        <w:t xml:space="preserve">שנועדה לוודא כי </w:t>
      </w:r>
      <w:r w:rsidRPr="00CC6A83">
        <w:rPr>
          <w:rFonts w:ascii="David" w:hAnsi="David"/>
          <w:sz w:val="24"/>
          <w:rtl/>
        </w:rPr>
        <w:t>השתתפות הילדים במענים מסייעת לשפר את מצבם ולצמצם פערים</w:t>
      </w:r>
      <w:r w:rsidRPr="00CC6A83">
        <w:rPr>
          <w:rFonts w:ascii="David" w:hAnsi="David"/>
          <w:rtl/>
        </w:rPr>
        <w:t xml:space="preserve">. ראו פרוטוקול הוועדה הארצית </w:t>
      </w:r>
      <w:r w:rsidRPr="00CC6A83">
        <w:rPr>
          <w:rFonts w:ascii="David" w:hAnsi="David" w:hint="cs"/>
          <w:rtl/>
        </w:rPr>
        <w:t>מ-</w:t>
      </w:r>
      <w:r w:rsidRPr="00CC6A83">
        <w:rPr>
          <w:rFonts w:ascii="David" w:hAnsi="David"/>
          <w:rtl/>
        </w:rPr>
        <w:t>8.2.23.</w:t>
      </w:r>
    </w:p>
  </w:footnote>
  <w:footnote w:id="68">
    <w:p w:rsidR="00F91D33" w:rsidRPr="00FE1A00"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על פי קובץ מאגר התוכניות של התוכנית הלאומית </w:t>
      </w:r>
      <w:r w:rsidRPr="00CC6A83">
        <w:rPr>
          <w:sz w:val="24"/>
          <w:rtl/>
        </w:rPr>
        <w:t>360°</w:t>
      </w:r>
      <w:r w:rsidRPr="00FE1A00">
        <w:rPr>
          <w:rFonts w:hint="cs"/>
          <w:sz w:val="24"/>
          <w:rtl/>
        </w:rPr>
        <w:t xml:space="preserve">, </w:t>
      </w:r>
      <w:r w:rsidRPr="00FE1A00">
        <w:rPr>
          <w:rFonts w:hint="eastAsia"/>
          <w:sz w:val="24"/>
          <w:rtl/>
        </w:rPr>
        <w:t>ראו</w:t>
      </w:r>
      <w:r w:rsidRPr="00FE1A00">
        <w:rPr>
          <w:sz w:val="24"/>
          <w:rtl/>
        </w:rPr>
        <w:t xml:space="preserve"> הסבר על כל אחת מהתוכניות בפרק "תקציב ומענים בקהילה" </w:t>
      </w:r>
      <w:r w:rsidRPr="00FE1A00">
        <w:rPr>
          <w:rFonts w:hint="cs"/>
          <w:sz w:val="24"/>
          <w:rtl/>
        </w:rPr>
        <w:t>בדוח זה</w:t>
      </w:r>
      <w:r w:rsidRPr="00FE1A00">
        <w:rPr>
          <w:rFonts w:ascii="David" w:hAnsi="David"/>
          <w:rtl/>
        </w:rPr>
        <w:t>.</w:t>
      </w:r>
    </w:p>
  </w:footnote>
  <w:footnote w:id="69">
    <w:p w:rsidR="00F91D33" w:rsidRPr="00CC6A83" w:rsidRDefault="00F91D33" w:rsidP="00B52032">
      <w:pPr>
        <w:pStyle w:val="af1"/>
      </w:pPr>
      <w:r w:rsidRPr="00FE1A00">
        <w:rPr>
          <w:rStyle w:val="af3"/>
          <w:rFonts w:asciiTheme="majorBidi" w:hAnsiTheme="majorBidi" w:cstheme="majorBidi"/>
          <w:vertAlign w:val="subscript"/>
        </w:rPr>
        <w:footnoteRef/>
      </w:r>
      <w:r w:rsidRPr="00FE1A00">
        <w:rPr>
          <w:rStyle w:val="af3"/>
          <w:rFonts w:asciiTheme="majorBidi" w:hAnsiTheme="majorBidi" w:cstheme="majorBidi"/>
          <w:vertAlign w:val="subscript"/>
          <w:rtl/>
        </w:rPr>
        <w:t xml:space="preserve"> </w:t>
      </w:r>
      <w:r w:rsidRPr="00FE1A00">
        <w:rPr>
          <w:rFonts w:ascii="David" w:hAnsi="David"/>
          <w:rtl/>
        </w:rPr>
        <w:tab/>
      </w:r>
      <w:r w:rsidRPr="00FE1A00">
        <w:rPr>
          <w:rFonts w:ascii="David" w:hAnsi="David" w:hint="cs"/>
          <w:rtl/>
        </w:rPr>
        <w:t>פעילות</w:t>
      </w:r>
      <w:r w:rsidRPr="00FE1A00">
        <w:rPr>
          <w:rFonts w:ascii="David" w:hAnsi="David"/>
          <w:rtl/>
        </w:rPr>
        <w:t xml:space="preserve"> </w:t>
      </w:r>
      <w:proofErr w:type="spellStart"/>
      <w:r w:rsidRPr="00FE1A00">
        <w:rPr>
          <w:rFonts w:ascii="David" w:hAnsi="David"/>
          <w:rtl/>
        </w:rPr>
        <w:t>יישו</w:t>
      </w:r>
      <w:r w:rsidRPr="00FE1A00">
        <w:rPr>
          <w:rFonts w:ascii="David" w:hAnsi="David" w:hint="cs"/>
          <w:rtl/>
        </w:rPr>
        <w:t>ג</w:t>
      </w:r>
      <w:proofErr w:type="spellEnd"/>
      <w:r w:rsidRPr="00FE1A00">
        <w:rPr>
          <w:rFonts w:ascii="David" w:hAnsi="David"/>
        </w:rPr>
        <w:t xml:space="preserve">reaching out - </w:t>
      </w:r>
      <w:r w:rsidRPr="00FE1A00">
        <w:rPr>
          <w:rFonts w:ascii="David" w:hAnsi="David" w:hint="cs"/>
          <w:rtl/>
        </w:rPr>
        <w:t xml:space="preserve"> </w:t>
      </w:r>
      <w:r w:rsidRPr="00FE1A00">
        <w:rPr>
          <w:rFonts w:ascii="David" w:hAnsi="David"/>
          <w:rtl/>
        </w:rPr>
        <w:t xml:space="preserve">- פעילות יזומה, בדרך כלל של אנשי מקצוע, עבור אוכלוסייה הזקוקה לסיוע או שאיננה </w:t>
      </w:r>
      <w:r w:rsidRPr="00FE1A00">
        <w:rPr>
          <w:rFonts w:ascii="David" w:hAnsi="David" w:hint="cs"/>
          <w:rtl/>
        </w:rPr>
        <w:t>ערה</w:t>
      </w:r>
      <w:r w:rsidRPr="00FE1A00">
        <w:rPr>
          <w:rFonts w:ascii="David" w:hAnsi="David"/>
          <w:rtl/>
        </w:rPr>
        <w:t xml:space="preserve"> לזכויותיה.</w:t>
      </w:r>
      <w:r w:rsidRPr="00CC6A83">
        <w:rPr>
          <w:rFonts w:hint="cs"/>
          <w:rtl/>
        </w:rPr>
        <w:t xml:space="preserve"> </w:t>
      </w:r>
    </w:p>
  </w:footnote>
  <w:footnote w:id="70">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מרכז המחקר והמידע</w:t>
      </w:r>
      <w:r>
        <w:rPr>
          <w:rFonts w:ascii="David" w:hAnsi="David" w:hint="cs"/>
          <w:rtl/>
        </w:rPr>
        <w:t xml:space="preserve"> של</w:t>
      </w:r>
      <w:r w:rsidRPr="00CC6A83">
        <w:rPr>
          <w:rFonts w:ascii="David" w:hAnsi="David"/>
          <w:rtl/>
        </w:rPr>
        <w:t xml:space="preserve"> הכנסת, "התוכנית הלאומית לילדים ולנוער בסיכון 360°", סקירה שהוגשה לוועדה לזכויות הילד של הכנסת (</w:t>
      </w:r>
      <w:r w:rsidRPr="00CC6A83">
        <w:rPr>
          <w:rFonts w:ascii="David" w:hAnsi="David" w:hint="cs"/>
          <w:rtl/>
        </w:rPr>
        <w:t>26.5.19</w:t>
      </w:r>
      <w:r w:rsidRPr="00CC6A83">
        <w:rPr>
          <w:rFonts w:ascii="David" w:hAnsi="David"/>
          <w:rtl/>
        </w:rPr>
        <w:t>).</w:t>
      </w:r>
    </w:p>
  </w:footnote>
  <w:footnote w:id="71">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מרכז המחקר והמידע</w:t>
      </w:r>
      <w:r>
        <w:rPr>
          <w:rFonts w:ascii="David" w:hAnsi="David" w:hint="cs"/>
          <w:rtl/>
        </w:rPr>
        <w:t xml:space="preserve"> של </w:t>
      </w:r>
      <w:r w:rsidRPr="00CC6A83">
        <w:rPr>
          <w:rFonts w:ascii="David" w:hAnsi="David"/>
          <w:rtl/>
        </w:rPr>
        <w:t>הכנסת, "התוכנית הלאומית לילדים ולנוער בסיכון 360°", סקירה שהוגשה לוועדה לזכויות הילד של הכנסת</w:t>
      </w:r>
      <w:r w:rsidRPr="00CC6A83">
        <w:rPr>
          <w:rFonts w:ascii="David" w:hAnsi="David" w:hint="cs"/>
          <w:rtl/>
        </w:rPr>
        <w:t xml:space="preserve"> </w:t>
      </w:r>
      <w:r w:rsidRPr="00CC6A83">
        <w:rPr>
          <w:rFonts w:ascii="David" w:hAnsi="David"/>
          <w:rtl/>
        </w:rPr>
        <w:t>(</w:t>
      </w:r>
      <w:r w:rsidRPr="00CC6A83">
        <w:rPr>
          <w:rFonts w:ascii="David" w:hAnsi="David" w:hint="cs"/>
          <w:rtl/>
        </w:rPr>
        <w:t>26.5.19</w:t>
      </w:r>
      <w:r w:rsidRPr="00CC6A83">
        <w:rPr>
          <w:rFonts w:ascii="David" w:hAnsi="David"/>
          <w:rtl/>
        </w:rPr>
        <w:t>).</w:t>
      </w:r>
    </w:p>
  </w:footnote>
  <w:footnote w:id="72">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r>
      <w:r w:rsidRPr="00CC6A83">
        <w:rPr>
          <w:rFonts w:ascii="David" w:hAnsi="David" w:hint="cs"/>
          <w:rtl/>
        </w:rPr>
        <w:t>הטיפול ב</w:t>
      </w:r>
      <w:r w:rsidRPr="00CC6A83">
        <w:rPr>
          <w:rFonts w:ascii="David" w:hAnsi="David"/>
          <w:rtl/>
        </w:rPr>
        <w:t xml:space="preserve">נוער בסיכון </w:t>
      </w:r>
      <w:r w:rsidRPr="00CC6A83">
        <w:rPr>
          <w:rFonts w:ascii="David" w:hAnsi="David" w:hint="cs"/>
          <w:rtl/>
        </w:rPr>
        <w:t xml:space="preserve">משלב בין </w:t>
      </w:r>
      <w:r w:rsidRPr="00CC6A83">
        <w:rPr>
          <w:rFonts w:ascii="David" w:hAnsi="David"/>
          <w:rtl/>
        </w:rPr>
        <w:t xml:space="preserve">היבטי חינוך להיבטים של טיפול. השימוש במושג </w:t>
      </w:r>
      <w:r w:rsidRPr="00CC6A83">
        <w:rPr>
          <w:rFonts w:ascii="David" w:hAnsi="David" w:hint="cs"/>
          <w:rtl/>
        </w:rPr>
        <w:t>"</w:t>
      </w:r>
      <w:r w:rsidRPr="00CC6A83">
        <w:rPr>
          <w:rFonts w:ascii="David" w:hAnsi="David"/>
          <w:rtl/>
        </w:rPr>
        <w:t>טיפול</w:t>
      </w:r>
      <w:r w:rsidRPr="00CC6A83">
        <w:rPr>
          <w:rFonts w:ascii="David" w:hAnsi="David" w:hint="cs"/>
          <w:rtl/>
        </w:rPr>
        <w:t>"</w:t>
      </w:r>
      <w:r w:rsidRPr="00CC6A83">
        <w:rPr>
          <w:rFonts w:ascii="David" w:hAnsi="David"/>
          <w:rtl/>
        </w:rPr>
        <w:t xml:space="preserve"> מיועד לתחומי הפסיכולוגיה והעבודה הסוציאלית, </w:t>
      </w:r>
      <w:r w:rsidRPr="00CC6A83">
        <w:rPr>
          <w:rFonts w:ascii="David" w:hAnsi="David" w:hint="cs"/>
          <w:rtl/>
        </w:rPr>
        <w:t>תחומים</w:t>
      </w:r>
      <w:r w:rsidRPr="00CC6A83">
        <w:rPr>
          <w:rFonts w:ascii="David" w:hAnsi="David"/>
          <w:rtl/>
        </w:rPr>
        <w:t xml:space="preserve"> </w:t>
      </w:r>
      <w:r w:rsidRPr="00CC6A83">
        <w:rPr>
          <w:rFonts w:ascii="David" w:hAnsi="David" w:hint="cs"/>
          <w:rtl/>
        </w:rPr>
        <w:t>ש</w:t>
      </w:r>
      <w:r w:rsidRPr="00CC6A83">
        <w:rPr>
          <w:rFonts w:ascii="David" w:hAnsi="David"/>
          <w:rtl/>
        </w:rPr>
        <w:t>נדרש</w:t>
      </w:r>
      <w:r w:rsidRPr="00CC6A83">
        <w:rPr>
          <w:rFonts w:ascii="David" w:hAnsi="David" w:hint="cs"/>
          <w:rtl/>
        </w:rPr>
        <w:t>ת</w:t>
      </w:r>
      <w:r w:rsidRPr="00CC6A83">
        <w:rPr>
          <w:rFonts w:ascii="David" w:hAnsi="David"/>
          <w:rtl/>
        </w:rPr>
        <w:t xml:space="preserve"> קבלת רישיון </w:t>
      </w:r>
      <w:r w:rsidRPr="00CC6A83">
        <w:rPr>
          <w:rFonts w:ascii="David" w:hAnsi="David" w:hint="cs"/>
          <w:rtl/>
        </w:rPr>
        <w:t>כדי לעסוק בהם. זאת</w:t>
      </w:r>
      <w:r w:rsidRPr="00CC6A83">
        <w:rPr>
          <w:rFonts w:ascii="David" w:hAnsi="David"/>
          <w:rtl/>
        </w:rPr>
        <w:t xml:space="preserve"> לצד העשייה וההתערבות החינוכית</w:t>
      </w:r>
      <w:r w:rsidRPr="00CC6A83">
        <w:rPr>
          <w:rFonts w:ascii="David" w:hAnsi="David" w:hint="cs"/>
          <w:rtl/>
        </w:rPr>
        <w:t>-</w:t>
      </w:r>
      <w:r w:rsidRPr="00CC6A83">
        <w:rPr>
          <w:rFonts w:ascii="David" w:hAnsi="David"/>
          <w:rtl/>
        </w:rPr>
        <w:t xml:space="preserve">טיפולית מצד גורמי חינוך וקידום של ילדים </w:t>
      </w:r>
      <w:r w:rsidRPr="00CC6A83">
        <w:rPr>
          <w:rFonts w:ascii="David" w:hAnsi="David" w:hint="cs"/>
          <w:rtl/>
        </w:rPr>
        <w:t>ו</w:t>
      </w:r>
      <w:r w:rsidRPr="00CC6A83">
        <w:rPr>
          <w:rFonts w:ascii="David" w:hAnsi="David"/>
          <w:rtl/>
        </w:rPr>
        <w:t>בני נוער</w:t>
      </w:r>
      <w:r w:rsidRPr="00CC6A83">
        <w:rPr>
          <w:rFonts w:ascii="David" w:hAnsi="David" w:hint="cs"/>
          <w:rtl/>
        </w:rPr>
        <w:t>,</w:t>
      </w:r>
      <w:r w:rsidRPr="00CC6A83">
        <w:rPr>
          <w:rFonts w:ascii="David" w:hAnsi="David"/>
          <w:rtl/>
        </w:rPr>
        <w:t xml:space="preserve"> </w:t>
      </w:r>
      <w:r w:rsidRPr="00CC6A83">
        <w:rPr>
          <w:rFonts w:ascii="David" w:hAnsi="David" w:hint="cs"/>
          <w:rtl/>
        </w:rPr>
        <w:t xml:space="preserve">שמטבען הן </w:t>
      </w:r>
      <w:r w:rsidRPr="00CC6A83">
        <w:rPr>
          <w:rFonts w:ascii="David" w:hAnsi="David"/>
          <w:rtl/>
        </w:rPr>
        <w:t>אקלקטי</w:t>
      </w:r>
      <w:r w:rsidRPr="00CC6A83">
        <w:rPr>
          <w:rFonts w:ascii="David" w:hAnsi="David" w:hint="cs"/>
          <w:rtl/>
        </w:rPr>
        <w:t>ו</w:t>
      </w:r>
      <w:r w:rsidRPr="00CC6A83">
        <w:rPr>
          <w:rFonts w:ascii="David" w:hAnsi="David"/>
          <w:rtl/>
        </w:rPr>
        <w:t xml:space="preserve">ת </w:t>
      </w:r>
      <w:r w:rsidRPr="00CC6A83">
        <w:rPr>
          <w:rFonts w:ascii="David" w:hAnsi="David" w:hint="cs"/>
          <w:rtl/>
        </w:rPr>
        <w:t>ומורכבות</w:t>
      </w:r>
      <w:r w:rsidRPr="00CC6A83">
        <w:rPr>
          <w:rFonts w:ascii="David" w:hAnsi="David"/>
          <w:rtl/>
        </w:rPr>
        <w:t xml:space="preserve">. </w:t>
      </w:r>
    </w:p>
  </w:footnote>
  <w:footnote w:id="73">
    <w:p w:rsidR="00F91D33" w:rsidRPr="00FE1A00"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 xml:space="preserve">ד"ר עמנואל גרופר ופרופ' שלמה רומי, </w:t>
      </w:r>
      <w:r w:rsidRPr="00CC6A83">
        <w:rPr>
          <w:rFonts w:ascii="David" w:hAnsi="David"/>
          <w:b/>
          <w:bCs/>
          <w:rtl/>
        </w:rPr>
        <w:t>ילדים ומתבגרים במצבי סיכון בישראל: מבנה הדעת של התחום ותוכני ליבה</w:t>
      </w:r>
      <w:r w:rsidRPr="00CC6A83">
        <w:rPr>
          <w:rFonts w:ascii="David" w:hAnsi="David"/>
          <w:rtl/>
        </w:rPr>
        <w:t xml:space="preserve">, כרך א: </w:t>
      </w:r>
      <w:r w:rsidRPr="00CC6A83">
        <w:rPr>
          <w:rFonts w:ascii="David" w:hAnsi="David" w:hint="cs"/>
          <w:rtl/>
        </w:rPr>
        <w:t>"</w:t>
      </w:r>
      <w:r w:rsidRPr="00CC6A83">
        <w:rPr>
          <w:rFonts w:ascii="David" w:hAnsi="David"/>
          <w:rtl/>
        </w:rPr>
        <w:t>התפתחות, החזון ומבנה הדעת של התחום, מאפייני האוכלוסייה ותוכני ליבה</w:t>
      </w:r>
      <w:r w:rsidRPr="00CC6A83">
        <w:rPr>
          <w:rFonts w:ascii="David" w:hAnsi="David" w:hint="cs"/>
          <w:rtl/>
        </w:rPr>
        <w:t>"</w:t>
      </w:r>
      <w:r w:rsidRPr="00CC6A83">
        <w:rPr>
          <w:rFonts w:ascii="David" w:hAnsi="David"/>
          <w:rtl/>
        </w:rPr>
        <w:t>, עמ'</w:t>
      </w:r>
      <w:r w:rsidRPr="00CC6A83">
        <w:rPr>
          <w:rFonts w:ascii="David" w:hAnsi="David" w:hint="cs"/>
          <w:rtl/>
        </w:rPr>
        <w:t xml:space="preserve"> 9 - 11</w:t>
      </w:r>
      <w:r w:rsidRPr="00CC6A83">
        <w:rPr>
          <w:rFonts w:ascii="David" w:hAnsi="David"/>
          <w:rtl/>
        </w:rPr>
        <w:t xml:space="preserve">, מכון </w:t>
      </w:r>
      <w:proofErr w:type="spellStart"/>
      <w:r w:rsidRPr="00CC6A83">
        <w:rPr>
          <w:rFonts w:ascii="David" w:hAnsi="David"/>
          <w:rtl/>
        </w:rPr>
        <w:t>מופ"ת</w:t>
      </w:r>
      <w:proofErr w:type="spellEnd"/>
      <w:r w:rsidRPr="00CC6A83">
        <w:rPr>
          <w:rFonts w:ascii="David" w:hAnsi="David"/>
          <w:rtl/>
        </w:rPr>
        <w:t xml:space="preserve"> (2014</w:t>
      </w:r>
      <w:r w:rsidRPr="00FE1A00">
        <w:rPr>
          <w:rFonts w:ascii="David" w:hAnsi="David"/>
          <w:rtl/>
        </w:rPr>
        <w:t>).</w:t>
      </w:r>
    </w:p>
  </w:footnote>
  <w:footnote w:id="74">
    <w:p w:rsidR="00F91D33" w:rsidRPr="00FE1A00" w:rsidRDefault="00F91D33" w:rsidP="00B52032">
      <w:pPr>
        <w:pStyle w:val="af1"/>
        <w:rPr>
          <w:rFonts w:ascii="David" w:hAnsi="David"/>
          <w:rtl/>
        </w:rPr>
      </w:pPr>
      <w:r w:rsidRPr="00FE1A00">
        <w:rPr>
          <w:rStyle w:val="af3"/>
          <w:rFonts w:asciiTheme="majorBidi" w:hAnsiTheme="majorBidi" w:cstheme="majorBidi"/>
          <w:vertAlign w:val="subscript"/>
        </w:rPr>
        <w:footnoteRef/>
      </w:r>
      <w:r w:rsidRPr="00FE1A00">
        <w:rPr>
          <w:rFonts w:ascii="David" w:hAnsi="David"/>
          <w:rtl/>
        </w:rPr>
        <w:t xml:space="preserve"> </w:t>
      </w:r>
      <w:r w:rsidRPr="00FE1A00">
        <w:rPr>
          <w:rFonts w:ascii="David" w:hAnsi="David"/>
          <w:rtl/>
        </w:rPr>
        <w:tab/>
        <w:t>החלטת הממשלה 477, "אימוץ דין וחשבון הוועדה הציבורית לבדיקת מצבם של ילדים ובני נוער בסיכון ובמצוקה", (12.9.06).</w:t>
      </w:r>
    </w:p>
  </w:footnote>
  <w:footnote w:id="75">
    <w:p w:rsidR="00F91D33" w:rsidRPr="00CC6A83" w:rsidRDefault="00F91D33" w:rsidP="00B52032">
      <w:pPr>
        <w:pStyle w:val="af1"/>
        <w:rPr>
          <w:rFonts w:ascii="David" w:hAnsi="David"/>
          <w:rtl/>
        </w:rPr>
      </w:pPr>
      <w:r w:rsidRPr="00FE1A00">
        <w:rPr>
          <w:rStyle w:val="af3"/>
          <w:rFonts w:asciiTheme="majorBidi" w:hAnsiTheme="majorBidi" w:cstheme="majorBidi"/>
          <w:vertAlign w:val="subscript"/>
        </w:rPr>
        <w:footnoteRef/>
      </w:r>
      <w:r w:rsidRPr="00FE1A00">
        <w:rPr>
          <w:rFonts w:ascii="David" w:hAnsi="David"/>
          <w:rtl/>
        </w:rPr>
        <w:t xml:space="preserve"> </w:t>
      </w:r>
      <w:r w:rsidRPr="00FE1A00">
        <w:rPr>
          <w:rFonts w:ascii="David" w:hAnsi="David"/>
          <w:rtl/>
        </w:rPr>
        <w:tab/>
      </w:r>
      <w:r w:rsidRPr="00FE1A00">
        <w:rPr>
          <w:rFonts w:ascii="David" w:hAnsi="David" w:hint="cs"/>
          <w:rtl/>
        </w:rPr>
        <w:t>ב</w:t>
      </w:r>
      <w:r w:rsidRPr="00FE1A00">
        <w:rPr>
          <w:rFonts w:ascii="David" w:hAnsi="David"/>
          <w:rtl/>
        </w:rPr>
        <w:t>דוח שמיד ה</w:t>
      </w:r>
      <w:r w:rsidRPr="00FE1A00">
        <w:rPr>
          <w:rFonts w:ascii="David" w:hAnsi="David" w:hint="cs"/>
          <w:rtl/>
        </w:rPr>
        <w:t>ו</w:t>
      </w:r>
      <w:r w:rsidRPr="00FE1A00">
        <w:rPr>
          <w:rFonts w:ascii="David" w:hAnsi="David"/>
          <w:rtl/>
        </w:rPr>
        <w:t>בהר כי "ההגדרה מתבססת על כעשרים סעיפים באמנה לזכויות הילד ועל הגדרות מקובלות בספרות המקצועית ובקרב קובעי המדיניות בארץ</w:t>
      </w:r>
      <w:r w:rsidRPr="00CC6A83">
        <w:rPr>
          <w:rFonts w:ascii="David" w:hAnsi="David"/>
          <w:rtl/>
        </w:rPr>
        <w:t>"</w:t>
      </w:r>
      <w:r w:rsidRPr="00CC6A83">
        <w:rPr>
          <w:rFonts w:ascii="David" w:hAnsi="David" w:hint="cs"/>
          <w:rtl/>
        </w:rPr>
        <w:t>.</w:t>
      </w:r>
    </w:p>
  </w:footnote>
  <w:footnote w:id="76">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 xml:space="preserve">1. אגף בכיר קהילה </w:t>
      </w:r>
      <w:proofErr w:type="spellStart"/>
      <w:r w:rsidRPr="00CC6A83">
        <w:rPr>
          <w:rFonts w:ascii="David" w:hAnsi="David"/>
          <w:rtl/>
        </w:rPr>
        <w:t>במינהל</w:t>
      </w:r>
      <w:proofErr w:type="spellEnd"/>
      <w:r w:rsidRPr="00CC6A83">
        <w:rPr>
          <w:rFonts w:ascii="David" w:hAnsi="David"/>
          <w:rtl/>
        </w:rPr>
        <w:t xml:space="preserve"> </w:t>
      </w:r>
      <w:proofErr w:type="spellStart"/>
      <w:r w:rsidRPr="00CC6A83">
        <w:rPr>
          <w:rFonts w:ascii="David" w:hAnsi="David"/>
          <w:rtl/>
        </w:rPr>
        <w:t>של"</w:t>
      </w:r>
      <w:r w:rsidRPr="00CC6A83">
        <w:rPr>
          <w:rFonts w:ascii="David" w:hAnsi="David" w:hint="cs"/>
          <w:rtl/>
        </w:rPr>
        <w:t>ם</w:t>
      </w:r>
      <w:proofErr w:type="spellEnd"/>
      <w:r w:rsidRPr="00CC6A83">
        <w:rPr>
          <w:rFonts w:ascii="David" w:hAnsi="David" w:hint="cs"/>
          <w:rtl/>
        </w:rPr>
        <w:t xml:space="preserve"> ש</w:t>
      </w:r>
      <w:r w:rsidRPr="00CC6A83">
        <w:rPr>
          <w:rFonts w:ascii="David" w:hAnsi="David"/>
          <w:rtl/>
        </w:rPr>
        <w:t xml:space="preserve">במשרד הרווחה מגדיר נוער בסיכון כך: "בני נוער בעלי אינטליגנציה תקינה ללא מוגבלות שכלית הנמצאים על רצף הסיכון והסכנה והניתוק. אוכלוסייה זו לרב מתמודדת עם היעדר תמיכה הורית או קשרים משפחתיים בעייתיים, בידוד חברתי, בריונות או דחייה חברתית ומאופיינת באחד או יותר מהביטויים ההתנהגותיים הבאים: קושי בקבלת סמכות וגבולות, אלימות פיזית, אלימות מינית, ונדליזם, שוטטות, נשירה סמויה או גלויה שימוש בחומרים </w:t>
      </w:r>
      <w:proofErr w:type="spellStart"/>
      <w:r w:rsidRPr="00CC6A83">
        <w:rPr>
          <w:rFonts w:ascii="David" w:hAnsi="David"/>
          <w:rtl/>
        </w:rPr>
        <w:t>פסיכואקטיביים</w:t>
      </w:r>
      <w:proofErr w:type="spellEnd"/>
      <w:r w:rsidRPr="00CC6A83">
        <w:rPr>
          <w:rFonts w:ascii="David" w:hAnsi="David"/>
          <w:rtl/>
        </w:rPr>
        <w:t xml:space="preserve">, התמכרות התנהגותית, התנהגות מינית מסכנת, זנות, התנהגות עוברת חוק, הנהגות הנובעת מטראומה ופוסט טראומה או ללא עורף משפחתי וקורת גג". </w:t>
      </w:r>
    </w:p>
    <w:p w:rsidR="00F91D33" w:rsidRPr="00CC6A83" w:rsidRDefault="00F91D33" w:rsidP="00B52032">
      <w:pPr>
        <w:pStyle w:val="af1"/>
        <w:ind w:firstLine="0"/>
        <w:rPr>
          <w:rFonts w:ascii="David" w:hAnsi="David"/>
          <w:rtl/>
        </w:rPr>
      </w:pPr>
      <w:r w:rsidRPr="00CC6A83">
        <w:rPr>
          <w:rFonts w:ascii="David" w:hAnsi="David"/>
          <w:rtl/>
        </w:rPr>
        <w:t xml:space="preserve">2. בהוראת </w:t>
      </w:r>
      <w:proofErr w:type="spellStart"/>
      <w:r w:rsidRPr="00CC6A83">
        <w:rPr>
          <w:rFonts w:ascii="David" w:hAnsi="David"/>
          <w:rtl/>
        </w:rPr>
        <w:t>התע"ס</w:t>
      </w:r>
      <w:proofErr w:type="spellEnd"/>
      <w:r w:rsidRPr="00CC6A83">
        <w:rPr>
          <w:rFonts w:ascii="David" w:hAnsi="David"/>
          <w:rtl/>
        </w:rPr>
        <w:t xml:space="preserve"> 9.1 </w:t>
      </w:r>
      <w:r w:rsidRPr="00CC6A83">
        <w:rPr>
          <w:rFonts w:ascii="David" w:hAnsi="David" w:hint="cs"/>
          <w:rtl/>
        </w:rPr>
        <w:t>מוגדרת</w:t>
      </w:r>
      <w:r w:rsidRPr="00CC6A83">
        <w:rPr>
          <w:rFonts w:ascii="David" w:hAnsi="David"/>
          <w:rtl/>
        </w:rPr>
        <w:t xml:space="preserve"> אוכלוסיית היעד לטיפול בבני נוער במצבי סיכון וסכנה</w:t>
      </w:r>
      <w:r w:rsidRPr="00CC6A83">
        <w:rPr>
          <w:rFonts w:ascii="David" w:hAnsi="David" w:hint="cs"/>
          <w:rtl/>
        </w:rPr>
        <w:t xml:space="preserve"> כלהלן</w:t>
      </w:r>
      <w:r w:rsidRPr="00CC6A83">
        <w:rPr>
          <w:rFonts w:ascii="David" w:hAnsi="David"/>
          <w:rtl/>
        </w:rPr>
        <w:t xml:space="preserve">: "בני נוער בגילאי 12 - 18 בעלי אינטליגנציה תקינה, ללא מחלת נפש פעילה, במצבי סיכון וסכנה, על קצה רצף החינוך והטיפול בקהילה, אשר להן יותר ממאפיין אחד מהסעיפים: 2.1 - התנהגות אסוציאלית - קושי בקבלת סמכות וחוקי מסגרת, קשיים בהסתגלות חברתית, בעיות התנהגות קשות, שוטטות, עזובה, אלימות, שימוש בחומרים </w:t>
      </w:r>
      <w:proofErr w:type="spellStart"/>
      <w:r w:rsidRPr="00CC6A83">
        <w:rPr>
          <w:rFonts w:ascii="David" w:hAnsi="David"/>
          <w:rtl/>
        </w:rPr>
        <w:t>פסיכואקטיביים</w:t>
      </w:r>
      <w:proofErr w:type="spellEnd"/>
      <w:r w:rsidRPr="00CC6A83">
        <w:rPr>
          <w:rFonts w:ascii="David" w:hAnsi="David"/>
          <w:rtl/>
        </w:rPr>
        <w:t xml:space="preserve">, דפוסי עבריינות </w:t>
      </w:r>
      <w:proofErr w:type="spellStart"/>
      <w:r w:rsidRPr="00CC6A83">
        <w:rPr>
          <w:rFonts w:ascii="David" w:hAnsi="David"/>
          <w:rtl/>
        </w:rPr>
        <w:t>ומפירי</w:t>
      </w:r>
      <w:proofErr w:type="spellEnd"/>
      <w:r w:rsidRPr="00CC6A83">
        <w:rPr>
          <w:rFonts w:ascii="David" w:hAnsi="David"/>
          <w:rtl/>
        </w:rPr>
        <w:t xml:space="preserve"> חוק. 2.2 - קשיים רגשיים - קשיים ביצירת קשר ואמון, קושי בדחיית סיפוקים, דימוי עצמי נמוך ותחושת ניכור";</w:t>
      </w:r>
    </w:p>
    <w:p w:rsidR="00F91D33" w:rsidRPr="00CC6A83" w:rsidRDefault="00F91D33" w:rsidP="00B52032">
      <w:pPr>
        <w:pStyle w:val="af1"/>
        <w:rPr>
          <w:rFonts w:ascii="David" w:hAnsi="David"/>
          <w:rtl/>
        </w:rPr>
      </w:pPr>
      <w:r w:rsidRPr="00CC6A83">
        <w:rPr>
          <w:rFonts w:ascii="David" w:hAnsi="David"/>
          <w:rtl/>
        </w:rPr>
        <w:tab/>
        <w:t xml:space="preserve">3. בהוראת </w:t>
      </w:r>
      <w:proofErr w:type="spellStart"/>
      <w:r w:rsidRPr="00CC6A83">
        <w:rPr>
          <w:rFonts w:ascii="David" w:hAnsi="David"/>
          <w:rtl/>
        </w:rPr>
        <w:t>התע"ס</w:t>
      </w:r>
      <w:proofErr w:type="spellEnd"/>
      <w:r w:rsidRPr="00CC6A83">
        <w:rPr>
          <w:rFonts w:ascii="David" w:hAnsi="David"/>
          <w:rtl/>
        </w:rPr>
        <w:t xml:space="preserve"> 3.22 </w:t>
      </w:r>
      <w:r w:rsidRPr="00CC6A83">
        <w:rPr>
          <w:rFonts w:ascii="David" w:hAnsi="David" w:hint="cs"/>
          <w:rtl/>
        </w:rPr>
        <w:t>מוגדרת</w:t>
      </w:r>
      <w:r w:rsidRPr="00CC6A83">
        <w:rPr>
          <w:rFonts w:ascii="David" w:hAnsi="David"/>
          <w:rtl/>
        </w:rPr>
        <w:t xml:space="preserve"> אוכלוסיית היעד לטיפול בבני נוער וצעירים</w:t>
      </w:r>
      <w:r w:rsidRPr="00CC6A83">
        <w:rPr>
          <w:rFonts w:ascii="David" w:hAnsi="David" w:hint="cs"/>
          <w:rtl/>
        </w:rPr>
        <w:t xml:space="preserve"> כלהלן</w:t>
      </w:r>
      <w:r w:rsidRPr="00CC6A83">
        <w:rPr>
          <w:rFonts w:ascii="David" w:hAnsi="David"/>
          <w:rtl/>
        </w:rPr>
        <w:t>: "בני נוער בגילים 14 - 18... יחידים או קבוצות המתגודדים בחבורות, שנפלטו או נשרו ממסגרת פורמלית ומשוטטים בבטלה ושאינם מתפקדים עם בעיות הסתגלות חריפות, לרבות התנהגות א-סוציאלית ועבריינית. לרוב הם נפגשים בשעות הערב והלילה. הם משתייכים לחבורה המתפתחת מעצמה בקהילה, על רקע של אי-תפקוד, רגשות קיפוח ודחייה";</w:t>
      </w:r>
    </w:p>
    <w:p w:rsidR="00F91D33" w:rsidRPr="00CC6A83" w:rsidRDefault="00F91D33" w:rsidP="00B52032">
      <w:pPr>
        <w:pStyle w:val="af1"/>
        <w:ind w:firstLine="0"/>
        <w:rPr>
          <w:rFonts w:ascii="David" w:hAnsi="David"/>
        </w:rPr>
      </w:pPr>
      <w:r w:rsidRPr="00CC6A83">
        <w:rPr>
          <w:rFonts w:ascii="David" w:hAnsi="David"/>
          <w:rtl/>
        </w:rPr>
        <w:t xml:space="preserve">4. בהוראת </w:t>
      </w:r>
      <w:proofErr w:type="spellStart"/>
      <w:r w:rsidRPr="00CC6A83">
        <w:rPr>
          <w:rFonts w:ascii="David" w:hAnsi="David"/>
          <w:rtl/>
        </w:rPr>
        <w:t>התע"ס</w:t>
      </w:r>
      <w:proofErr w:type="spellEnd"/>
      <w:r w:rsidRPr="00CC6A83">
        <w:rPr>
          <w:rFonts w:ascii="David" w:hAnsi="David"/>
          <w:rtl/>
        </w:rPr>
        <w:t xml:space="preserve"> 17.1 </w:t>
      </w:r>
      <w:r w:rsidRPr="00CC6A83">
        <w:rPr>
          <w:rFonts w:ascii="David" w:hAnsi="David" w:hint="cs"/>
          <w:rtl/>
        </w:rPr>
        <w:t>מוגדרת</w:t>
      </w:r>
      <w:r w:rsidRPr="00CC6A83">
        <w:rPr>
          <w:rFonts w:ascii="David" w:hAnsi="David"/>
          <w:rtl/>
        </w:rPr>
        <w:t xml:space="preserve"> אוכלוסיית היעד לטיפול בנערה ו</w:t>
      </w:r>
      <w:r w:rsidRPr="00CC6A83">
        <w:rPr>
          <w:rFonts w:ascii="David" w:hAnsi="David" w:hint="cs"/>
          <w:rtl/>
        </w:rPr>
        <w:t>ב</w:t>
      </w:r>
      <w:r w:rsidRPr="00CC6A83">
        <w:rPr>
          <w:rFonts w:ascii="David" w:hAnsi="David"/>
          <w:rtl/>
        </w:rPr>
        <w:t>צעירה</w:t>
      </w:r>
      <w:r w:rsidRPr="00CC6A83">
        <w:rPr>
          <w:rFonts w:ascii="David" w:hAnsi="David" w:hint="cs"/>
          <w:rtl/>
        </w:rPr>
        <w:t xml:space="preserve"> כך</w:t>
      </w:r>
      <w:r w:rsidRPr="00CC6A83">
        <w:rPr>
          <w:rFonts w:ascii="David" w:hAnsi="David"/>
          <w:rtl/>
        </w:rPr>
        <w:t>: "נערה וצעירה בגיל 13 - 25 רווקה (למעט מפגרת בשכלה, חולת נפש" מכורה לסמים או לאלכוהול) שמאפייני התנהגותה הם הרס עצמי ונמצאת בהידרדרות או בסכנת הדרדרות וחוותה אירועים טראומטיים: נפשיים, רגשיים וחברתיים;</w:t>
      </w:r>
    </w:p>
    <w:p w:rsidR="00F91D33" w:rsidRPr="00CC6A83" w:rsidRDefault="00F91D33" w:rsidP="00B52032">
      <w:pPr>
        <w:pStyle w:val="af1"/>
        <w:ind w:firstLine="0"/>
        <w:rPr>
          <w:rFonts w:ascii="David" w:hAnsi="David"/>
        </w:rPr>
      </w:pPr>
      <w:r w:rsidRPr="00CC6A83">
        <w:rPr>
          <w:rFonts w:ascii="David" w:hAnsi="David"/>
          <w:rtl/>
        </w:rPr>
        <w:t xml:space="preserve">5. השירות לבני נוער וצעירים הפועל </w:t>
      </w:r>
      <w:r w:rsidRPr="00CC6A83">
        <w:rPr>
          <w:rFonts w:ascii="David" w:hAnsi="David" w:hint="cs"/>
          <w:rtl/>
        </w:rPr>
        <w:t>בכפוף</w:t>
      </w:r>
      <w:r w:rsidRPr="00CC6A83">
        <w:rPr>
          <w:rFonts w:ascii="David" w:hAnsi="David"/>
          <w:rtl/>
        </w:rPr>
        <w:t xml:space="preserve"> </w:t>
      </w:r>
      <w:r w:rsidRPr="00CC6A83">
        <w:rPr>
          <w:rFonts w:ascii="David" w:hAnsi="David" w:hint="cs"/>
          <w:rtl/>
        </w:rPr>
        <w:t>ל</w:t>
      </w:r>
      <w:r w:rsidRPr="00CC6A83">
        <w:rPr>
          <w:rFonts w:ascii="David" w:hAnsi="David"/>
          <w:rtl/>
        </w:rPr>
        <w:t xml:space="preserve">אגף בכיר טיפול באוכלוסיות קצה - קהילה </w:t>
      </w:r>
      <w:proofErr w:type="spellStart"/>
      <w:r w:rsidRPr="00CC6A83">
        <w:rPr>
          <w:rFonts w:ascii="David" w:hAnsi="David"/>
          <w:rtl/>
        </w:rPr>
        <w:t>במינהל</w:t>
      </w:r>
      <w:proofErr w:type="spellEnd"/>
      <w:r w:rsidRPr="00CC6A83">
        <w:rPr>
          <w:rFonts w:ascii="David" w:hAnsi="David"/>
          <w:rtl/>
        </w:rPr>
        <w:t xml:space="preserve"> </w:t>
      </w:r>
      <w:proofErr w:type="spellStart"/>
      <w:r w:rsidRPr="00CC6A83">
        <w:rPr>
          <w:rFonts w:ascii="David" w:hAnsi="David"/>
          <w:rtl/>
        </w:rPr>
        <w:t>של"</w:t>
      </w:r>
      <w:r w:rsidRPr="00CC6A83">
        <w:rPr>
          <w:rFonts w:ascii="David" w:hAnsi="David" w:hint="cs"/>
          <w:rtl/>
        </w:rPr>
        <w:t>ם</w:t>
      </w:r>
      <w:proofErr w:type="spellEnd"/>
      <w:r w:rsidRPr="00CC6A83">
        <w:rPr>
          <w:rFonts w:ascii="David" w:hAnsi="David"/>
          <w:rtl/>
        </w:rPr>
        <w:t xml:space="preserve">, מיועד לבני נוער וצעירים בגיל 13 עד 25. </w:t>
      </w:r>
    </w:p>
  </w:footnote>
  <w:footnote w:id="77">
    <w:p w:rsidR="00F91D33" w:rsidRPr="00CC6A83" w:rsidRDefault="00F91D33" w:rsidP="00B52032">
      <w:pPr>
        <w:pStyle w:val="af1"/>
        <w:rPr>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תקן עובד סוציאלי נוער </w:t>
      </w:r>
      <w:proofErr w:type="spellStart"/>
      <w:r w:rsidRPr="00CC6A83">
        <w:rPr>
          <w:rFonts w:ascii="David" w:hAnsi="David"/>
          <w:rtl/>
        </w:rPr>
        <w:t>של"</w:t>
      </w:r>
      <w:r w:rsidRPr="00CC6A83">
        <w:rPr>
          <w:rFonts w:ascii="David" w:hAnsi="David" w:hint="cs"/>
          <w:rtl/>
        </w:rPr>
        <w:t>ם</w:t>
      </w:r>
      <w:proofErr w:type="spellEnd"/>
      <w:r w:rsidRPr="00CC6A83">
        <w:rPr>
          <w:rFonts w:ascii="David" w:hAnsi="David"/>
          <w:rtl/>
        </w:rPr>
        <w:t xml:space="preserve">, מינהל </w:t>
      </w:r>
      <w:proofErr w:type="spellStart"/>
      <w:r w:rsidRPr="00CC6A83">
        <w:rPr>
          <w:rFonts w:ascii="David" w:hAnsi="David"/>
          <w:rtl/>
        </w:rPr>
        <w:t>של"</w:t>
      </w:r>
      <w:r w:rsidRPr="00CC6A83">
        <w:rPr>
          <w:rFonts w:ascii="David" w:hAnsi="David" w:hint="cs"/>
          <w:rtl/>
        </w:rPr>
        <w:t>ם</w:t>
      </w:r>
      <w:proofErr w:type="spellEnd"/>
      <w:r w:rsidRPr="00CC6A83">
        <w:rPr>
          <w:rFonts w:ascii="David" w:hAnsi="David"/>
          <w:rtl/>
        </w:rPr>
        <w:t xml:space="preserve"> - שיקום, ליווי, מניעה, משרד הרווחה </w:t>
      </w:r>
      <w:r w:rsidRPr="00CC6A83">
        <w:rPr>
          <w:rFonts w:ascii="David" w:hAnsi="David" w:hint="cs"/>
          <w:rtl/>
        </w:rPr>
        <w:t>(</w:t>
      </w:r>
      <w:r>
        <w:rPr>
          <w:rFonts w:ascii="David" w:hAnsi="David" w:hint="cs"/>
          <w:rtl/>
        </w:rPr>
        <w:t>יולי 2024</w:t>
      </w:r>
      <w:r w:rsidRPr="00CC6A83">
        <w:rPr>
          <w:rFonts w:ascii="David" w:hAnsi="David" w:hint="cs"/>
          <w:rtl/>
        </w:rPr>
        <w:t>)</w:t>
      </w:r>
      <w:r w:rsidRPr="00CC6A83">
        <w:rPr>
          <w:rFonts w:ascii="David" w:hAnsi="David"/>
          <w:rtl/>
        </w:rPr>
        <w:t>.</w:t>
      </w:r>
    </w:p>
  </w:footnote>
  <w:footnote w:id="78">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למשל</w:t>
      </w:r>
      <w:r w:rsidRPr="00CC6A83">
        <w:rPr>
          <w:rFonts w:ascii="David" w:hAnsi="David" w:hint="cs"/>
          <w:rtl/>
        </w:rPr>
        <w:t>,</w:t>
      </w:r>
      <w:r w:rsidRPr="00CC6A83">
        <w:rPr>
          <w:rFonts w:ascii="David" w:hAnsi="David"/>
          <w:rtl/>
        </w:rPr>
        <w:t xml:space="preserve"> בהוראה 2.4 "</w:t>
      </w:r>
      <w:proofErr w:type="spellStart"/>
      <w:r w:rsidRPr="00CC6A83">
        <w:rPr>
          <w:rFonts w:ascii="David" w:hAnsi="David"/>
          <w:rtl/>
        </w:rPr>
        <w:t>תאורי</w:t>
      </w:r>
      <w:proofErr w:type="spellEnd"/>
      <w:r w:rsidRPr="00CC6A83">
        <w:rPr>
          <w:rFonts w:ascii="David" w:hAnsi="David"/>
          <w:rtl/>
        </w:rPr>
        <w:t xml:space="preserve"> משרות במחלקות לשירותים חברתיים" </w:t>
      </w:r>
      <w:r>
        <w:rPr>
          <w:rFonts w:ascii="David" w:hAnsi="David" w:hint="cs"/>
          <w:rtl/>
        </w:rPr>
        <w:t>ממאי 1999</w:t>
      </w:r>
      <w:r w:rsidRPr="00CC6A83">
        <w:rPr>
          <w:rFonts w:ascii="David" w:hAnsi="David"/>
          <w:rtl/>
        </w:rPr>
        <w:t xml:space="preserve"> יש שימוש במונחים "זקן" או "מפגר" לתיאור מטופלים, בהוראה 17.1 "מדיניות הטיפול בנערות וצעירות" </w:t>
      </w:r>
      <w:r>
        <w:rPr>
          <w:rFonts w:ascii="David" w:hAnsi="David" w:hint="cs"/>
          <w:rtl/>
        </w:rPr>
        <w:t>מאפריל 2008</w:t>
      </w:r>
      <w:r w:rsidRPr="00CC6A83">
        <w:rPr>
          <w:rFonts w:ascii="David" w:hAnsi="David"/>
          <w:rtl/>
        </w:rPr>
        <w:t xml:space="preserve"> יש שימוש במלים "מפגרת בשכלה". </w:t>
      </w:r>
    </w:p>
  </w:footnote>
  <w:footnote w:id="79">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 xml:space="preserve">כאמור, בינואר 2021 מינה שר הרווחה ועדה ציבורית, בראשותה של ד"ר תמר מורג, לבחינת דרכי הטיפול וההליכים בנוגע לילדים בסיכון לפי חוק הנוער (טיפול והשגחה). מסקנות הוועדה הוגשו למנכ"ל משרד הרווחה, אך במועד סיום הביקורת, </w:t>
      </w:r>
      <w:r>
        <w:rPr>
          <w:rFonts w:ascii="David" w:hAnsi="David" w:hint="cs"/>
          <w:rtl/>
        </w:rPr>
        <w:t>פברואר</w:t>
      </w:r>
      <w:r w:rsidRPr="00CC6A83">
        <w:rPr>
          <w:rFonts w:ascii="David" w:hAnsi="David"/>
          <w:rtl/>
        </w:rPr>
        <w:t xml:space="preserve"> 202</w:t>
      </w:r>
      <w:r>
        <w:rPr>
          <w:rFonts w:ascii="David" w:hAnsi="David" w:hint="cs"/>
          <w:rtl/>
        </w:rPr>
        <w:t>5</w:t>
      </w:r>
      <w:r w:rsidRPr="00CC6A83">
        <w:rPr>
          <w:rFonts w:ascii="David" w:hAnsi="David"/>
          <w:rtl/>
        </w:rPr>
        <w:t xml:space="preserve">, טרם פורסמו לציבור. מאחר שדוח זה אינו עוסק בטיפול </w:t>
      </w:r>
      <w:proofErr w:type="spellStart"/>
      <w:r w:rsidRPr="00CC6A83">
        <w:rPr>
          <w:rFonts w:ascii="David" w:hAnsi="David"/>
          <w:rtl/>
        </w:rPr>
        <w:t>בהשמות</w:t>
      </w:r>
      <w:proofErr w:type="spellEnd"/>
      <w:r w:rsidRPr="00CC6A83">
        <w:rPr>
          <w:rFonts w:ascii="David" w:hAnsi="David"/>
          <w:rtl/>
        </w:rPr>
        <w:t xml:space="preserve"> חוץ</w:t>
      </w:r>
      <w:r w:rsidRPr="00CC6A83">
        <w:rPr>
          <w:rFonts w:ascii="David" w:hAnsi="David" w:hint="cs"/>
          <w:rtl/>
        </w:rPr>
        <w:t>-</w:t>
      </w:r>
      <w:r w:rsidRPr="00CC6A83">
        <w:rPr>
          <w:rFonts w:ascii="David" w:hAnsi="David"/>
          <w:rtl/>
        </w:rPr>
        <w:t xml:space="preserve">ביתיות, לא נבחן במסגרתו נושא זה. </w:t>
      </w:r>
    </w:p>
  </w:footnote>
  <w:footnote w:id="80">
    <w:p w:rsidR="00F91D33" w:rsidRPr="00FE1A00" w:rsidRDefault="00F91D33" w:rsidP="00B52032">
      <w:pPr>
        <w:pStyle w:val="af1"/>
        <w:rPr>
          <w:rtl/>
        </w:rPr>
      </w:pPr>
      <w:r w:rsidRPr="00F1498E">
        <w:rPr>
          <w:rStyle w:val="af3"/>
        </w:rPr>
        <w:footnoteRef/>
      </w:r>
      <w:r w:rsidRPr="00F1498E">
        <w:rPr>
          <w:rtl/>
        </w:rPr>
        <w:t xml:space="preserve"> </w:t>
      </w:r>
      <w:r w:rsidRPr="00F1498E">
        <w:rPr>
          <w:rtl/>
        </w:rPr>
        <w:tab/>
      </w:r>
      <w:r w:rsidRPr="00FE1A00">
        <w:rPr>
          <w:rFonts w:hint="eastAsia"/>
          <w:rtl/>
        </w:rPr>
        <w:t>מבחני</w:t>
      </w:r>
      <w:r w:rsidRPr="00FE1A00">
        <w:rPr>
          <w:rtl/>
        </w:rPr>
        <w:t xml:space="preserve"> </w:t>
      </w:r>
      <w:r w:rsidRPr="00FE1A00">
        <w:rPr>
          <w:rFonts w:hint="eastAsia"/>
          <w:rtl/>
        </w:rPr>
        <w:t>תמיכה</w:t>
      </w:r>
      <w:r w:rsidRPr="00FE1A00">
        <w:rPr>
          <w:rtl/>
        </w:rPr>
        <w:t xml:space="preserve"> </w:t>
      </w:r>
      <w:r w:rsidRPr="00FE1A00">
        <w:rPr>
          <w:rFonts w:hint="eastAsia"/>
          <w:rtl/>
        </w:rPr>
        <w:t>של</w:t>
      </w:r>
      <w:r w:rsidRPr="00FE1A00">
        <w:rPr>
          <w:rtl/>
        </w:rPr>
        <w:t xml:space="preserve"> </w:t>
      </w:r>
      <w:r w:rsidRPr="00FE1A00">
        <w:rPr>
          <w:rFonts w:hint="eastAsia"/>
          <w:rtl/>
        </w:rPr>
        <w:t>משרד</w:t>
      </w:r>
      <w:r w:rsidRPr="00FE1A00">
        <w:rPr>
          <w:rtl/>
        </w:rPr>
        <w:t xml:space="preserve"> </w:t>
      </w:r>
      <w:r w:rsidRPr="00FE1A00">
        <w:rPr>
          <w:rFonts w:hint="eastAsia"/>
          <w:rtl/>
        </w:rPr>
        <w:t>החינוך</w:t>
      </w:r>
      <w:r w:rsidRPr="00FE1A00">
        <w:rPr>
          <w:rtl/>
        </w:rPr>
        <w:t xml:space="preserve"> </w:t>
      </w:r>
      <w:r w:rsidRPr="00FE1A00">
        <w:rPr>
          <w:rFonts w:hint="eastAsia"/>
          <w:rtl/>
        </w:rPr>
        <w:t>במוסדות</w:t>
      </w:r>
      <w:r w:rsidRPr="00FE1A00">
        <w:rPr>
          <w:rtl/>
        </w:rPr>
        <w:t xml:space="preserve"> </w:t>
      </w:r>
      <w:r w:rsidRPr="00FE1A00">
        <w:rPr>
          <w:rFonts w:hint="eastAsia"/>
          <w:rtl/>
        </w:rPr>
        <w:t>ציבור</w:t>
      </w:r>
      <w:r w:rsidRPr="00FE1A00">
        <w:rPr>
          <w:rtl/>
        </w:rPr>
        <w:t xml:space="preserve"> </w:t>
      </w:r>
      <w:r w:rsidRPr="00FE1A00">
        <w:rPr>
          <w:rFonts w:hint="eastAsia"/>
          <w:rtl/>
        </w:rPr>
        <w:t>הפועלים</w:t>
      </w:r>
      <w:r w:rsidRPr="00FE1A00">
        <w:rPr>
          <w:rtl/>
        </w:rPr>
        <w:t xml:space="preserve"> </w:t>
      </w:r>
      <w:r w:rsidRPr="00FE1A00">
        <w:rPr>
          <w:rFonts w:hint="eastAsia"/>
          <w:rtl/>
        </w:rPr>
        <w:t>לקידום</w:t>
      </w:r>
      <w:r w:rsidRPr="00FE1A00">
        <w:rPr>
          <w:rtl/>
        </w:rPr>
        <w:t xml:space="preserve"> </w:t>
      </w:r>
      <w:r w:rsidRPr="00FE1A00">
        <w:rPr>
          <w:rFonts w:hint="eastAsia"/>
          <w:rtl/>
        </w:rPr>
        <w:t>ולהעצמה</w:t>
      </w:r>
      <w:r w:rsidRPr="00FE1A00">
        <w:rPr>
          <w:rtl/>
        </w:rPr>
        <w:t xml:space="preserve"> </w:t>
      </w:r>
      <w:r w:rsidRPr="00FE1A00">
        <w:rPr>
          <w:rFonts w:hint="eastAsia"/>
          <w:rtl/>
        </w:rPr>
        <w:t>של</w:t>
      </w:r>
      <w:r w:rsidRPr="00FE1A00">
        <w:rPr>
          <w:rtl/>
        </w:rPr>
        <w:t xml:space="preserve"> </w:t>
      </w:r>
      <w:r w:rsidRPr="00FE1A00">
        <w:rPr>
          <w:rFonts w:hint="eastAsia"/>
          <w:rtl/>
        </w:rPr>
        <w:t>בני</w:t>
      </w:r>
      <w:r w:rsidRPr="00FE1A00">
        <w:rPr>
          <w:rtl/>
        </w:rPr>
        <w:t xml:space="preserve"> </w:t>
      </w:r>
      <w:r w:rsidRPr="00FE1A00">
        <w:rPr>
          <w:rFonts w:hint="eastAsia"/>
          <w:rtl/>
        </w:rPr>
        <w:t>נוער</w:t>
      </w:r>
      <w:r w:rsidRPr="00FE1A00">
        <w:rPr>
          <w:rtl/>
        </w:rPr>
        <w:t xml:space="preserve"> </w:t>
      </w:r>
      <w:r w:rsidRPr="00FE1A00">
        <w:rPr>
          <w:rFonts w:hint="eastAsia"/>
          <w:rtl/>
        </w:rPr>
        <w:t>בסיכון</w:t>
      </w:r>
      <w:r w:rsidRPr="00FE1A00">
        <w:rPr>
          <w:rFonts w:ascii="David" w:hAnsi="David" w:hint="cs"/>
          <w:rtl/>
        </w:rPr>
        <w:t xml:space="preserve"> לפי חוק יסודות התקציב, </w:t>
      </w:r>
      <w:proofErr w:type="spellStart"/>
      <w:r w:rsidRPr="00FE1A00">
        <w:rPr>
          <w:rFonts w:ascii="David" w:hAnsi="David" w:hint="cs"/>
          <w:rtl/>
        </w:rPr>
        <w:t>התשמ"ה</w:t>
      </w:r>
      <w:proofErr w:type="spellEnd"/>
      <w:r w:rsidRPr="00FE1A00">
        <w:rPr>
          <w:rFonts w:ascii="David" w:hAnsi="David" w:hint="cs"/>
          <w:rtl/>
        </w:rPr>
        <w:t xml:space="preserve"> - 1985</w:t>
      </w:r>
      <w:r w:rsidRPr="00FE1A00">
        <w:rPr>
          <w:rFonts w:hint="cs"/>
          <w:rtl/>
        </w:rPr>
        <w:t>.</w:t>
      </w:r>
    </w:p>
  </w:footnote>
  <w:footnote w:id="81">
    <w:p w:rsidR="00F91D33" w:rsidRPr="00FE1A00" w:rsidRDefault="00F91D33" w:rsidP="00B52032">
      <w:pPr>
        <w:pStyle w:val="af1"/>
        <w:ind w:hanging="12"/>
        <w:rPr>
          <w:rtl/>
        </w:rPr>
      </w:pPr>
      <w:r w:rsidRPr="00FE1A00">
        <w:rPr>
          <w:rStyle w:val="af3"/>
        </w:rPr>
        <w:footnoteRef/>
      </w:r>
      <w:r w:rsidRPr="00FE1A00">
        <w:rPr>
          <w:rtl/>
        </w:rPr>
        <w:t xml:space="preserve"> </w:t>
      </w:r>
      <w:r w:rsidRPr="00FE1A00">
        <w:rPr>
          <w:rtl/>
        </w:rPr>
        <w:tab/>
      </w:r>
      <w:r w:rsidRPr="00FE1A00">
        <w:rPr>
          <w:rFonts w:hint="cs"/>
          <w:rtl/>
        </w:rPr>
        <w:t xml:space="preserve">לפי המסמך, נוער בסיכון הוא "נערים בגילאי 12 עד 19 אשר עונים על אחת לפחות </w:t>
      </w:r>
      <w:r w:rsidRPr="00EB310C">
        <w:rPr>
          <w:rFonts w:ascii="David" w:hAnsi="David" w:hint="cs"/>
          <w:rtl/>
        </w:rPr>
        <w:t>מהחלופות</w:t>
      </w:r>
      <w:r w:rsidRPr="00FE1A00">
        <w:rPr>
          <w:rFonts w:hint="cs"/>
          <w:rtl/>
        </w:rPr>
        <w:t xml:space="preserve"> הבאות:</w:t>
      </w:r>
    </w:p>
    <w:p w:rsidR="00F91D33" w:rsidRPr="00FE1A00" w:rsidRDefault="00F91D33" w:rsidP="00B52032">
      <w:pPr>
        <w:pStyle w:val="af4"/>
        <w:numPr>
          <w:ilvl w:val="0"/>
          <w:numId w:val="25"/>
        </w:numPr>
        <w:spacing w:line="240" w:lineRule="auto"/>
        <w:rPr>
          <w:szCs w:val="20"/>
        </w:rPr>
      </w:pPr>
      <w:r w:rsidRPr="00FE1A00">
        <w:rPr>
          <w:szCs w:val="20"/>
          <w:rtl/>
        </w:rPr>
        <w:t>נוער בנשירה סמויה או גלויה המוכר ככזה על ידי האגף לקידום נוער במשרד</w:t>
      </w:r>
      <w:r w:rsidRPr="00FE1A00">
        <w:rPr>
          <w:szCs w:val="20"/>
        </w:rPr>
        <w:t>;</w:t>
      </w:r>
    </w:p>
    <w:p w:rsidR="00F91D33" w:rsidRPr="00FE1A00" w:rsidRDefault="00F91D33" w:rsidP="00B52032">
      <w:pPr>
        <w:pStyle w:val="af4"/>
        <w:numPr>
          <w:ilvl w:val="0"/>
          <w:numId w:val="25"/>
        </w:numPr>
        <w:spacing w:line="240" w:lineRule="auto"/>
        <w:rPr>
          <w:szCs w:val="20"/>
        </w:rPr>
      </w:pPr>
      <w:r w:rsidRPr="00FE1A00">
        <w:rPr>
          <w:szCs w:val="20"/>
          <w:rtl/>
        </w:rPr>
        <w:t>נוער המטופל במסגרת היחידות לקידום נוער ברשויות המקומיות</w:t>
      </w:r>
      <w:r w:rsidRPr="00FE1A00">
        <w:rPr>
          <w:szCs w:val="20"/>
        </w:rPr>
        <w:t>;</w:t>
      </w:r>
    </w:p>
    <w:p w:rsidR="00F91D33" w:rsidRPr="00FE1A00" w:rsidRDefault="00F91D33" w:rsidP="00B52032">
      <w:pPr>
        <w:pStyle w:val="af4"/>
        <w:numPr>
          <w:ilvl w:val="0"/>
          <w:numId w:val="25"/>
        </w:numPr>
        <w:spacing w:line="240" w:lineRule="auto"/>
        <w:rPr>
          <w:szCs w:val="20"/>
          <w:rtl/>
        </w:rPr>
      </w:pPr>
      <w:r w:rsidRPr="00FE1A00">
        <w:rPr>
          <w:szCs w:val="20"/>
          <w:rtl/>
        </w:rPr>
        <w:t>נוער המזוהה על ידי האחראים במסגרות חינוכיות פורמאליות כנמצאים</w:t>
      </w:r>
      <w:r w:rsidRPr="00FE1A00">
        <w:rPr>
          <w:rFonts w:hint="cs"/>
          <w:szCs w:val="20"/>
          <w:rtl/>
        </w:rPr>
        <w:t xml:space="preserve"> </w:t>
      </w:r>
      <w:r w:rsidRPr="00FE1A00">
        <w:rPr>
          <w:szCs w:val="20"/>
          <w:rtl/>
        </w:rPr>
        <w:t>בסיכון</w:t>
      </w:r>
      <w:r w:rsidRPr="00FE1A00">
        <w:rPr>
          <w:szCs w:val="20"/>
        </w:rPr>
        <w:t>;</w:t>
      </w:r>
    </w:p>
    <w:p w:rsidR="00F91D33" w:rsidRPr="00FE1A00" w:rsidRDefault="00F91D33" w:rsidP="00B52032">
      <w:pPr>
        <w:pStyle w:val="af4"/>
        <w:numPr>
          <w:ilvl w:val="0"/>
          <w:numId w:val="25"/>
        </w:numPr>
        <w:spacing w:line="240" w:lineRule="auto"/>
        <w:rPr>
          <w:szCs w:val="20"/>
        </w:rPr>
      </w:pPr>
      <w:r w:rsidRPr="00FE1A00">
        <w:rPr>
          <w:szCs w:val="20"/>
        </w:rPr>
        <w:t>"</w:t>
      </w:r>
      <w:r w:rsidRPr="00FE1A00">
        <w:rPr>
          <w:szCs w:val="20"/>
          <w:rtl/>
        </w:rPr>
        <w:t>נוער עולה" מי שעלו לארץ במהלך שש השנים שקדמו לשנה שבעבורה</w:t>
      </w:r>
      <w:r w:rsidRPr="00FE1A00">
        <w:rPr>
          <w:rFonts w:hint="cs"/>
          <w:szCs w:val="20"/>
          <w:rtl/>
        </w:rPr>
        <w:t xml:space="preserve"> </w:t>
      </w:r>
      <w:r w:rsidRPr="00FE1A00">
        <w:rPr>
          <w:szCs w:val="20"/>
          <w:rtl/>
        </w:rPr>
        <w:t>מבוקשת</w:t>
      </w:r>
      <w:r w:rsidRPr="00FE1A00">
        <w:rPr>
          <w:rFonts w:hint="cs"/>
          <w:szCs w:val="20"/>
          <w:rtl/>
        </w:rPr>
        <w:t xml:space="preserve"> </w:t>
      </w:r>
      <w:r w:rsidRPr="00FE1A00">
        <w:rPr>
          <w:szCs w:val="20"/>
          <w:rtl/>
        </w:rPr>
        <w:t>התמיכה וכן מי שלפחות אחד מהוריו עלה ארצה והוא עצמו נולד</w:t>
      </w:r>
      <w:r w:rsidRPr="00FE1A00">
        <w:rPr>
          <w:rFonts w:hint="cs"/>
          <w:szCs w:val="20"/>
          <w:rtl/>
        </w:rPr>
        <w:t xml:space="preserve"> </w:t>
      </w:r>
      <w:r w:rsidRPr="00FE1A00">
        <w:rPr>
          <w:szCs w:val="20"/>
          <w:rtl/>
        </w:rPr>
        <w:t>בארץ</w:t>
      </w:r>
      <w:r w:rsidRPr="00FE1A00">
        <w:rPr>
          <w:szCs w:val="20"/>
        </w:rPr>
        <w:t>;</w:t>
      </w:r>
    </w:p>
    <w:p w:rsidR="00F91D33" w:rsidRPr="00927045" w:rsidRDefault="00F91D33" w:rsidP="00B52032">
      <w:pPr>
        <w:pStyle w:val="af4"/>
        <w:numPr>
          <w:ilvl w:val="0"/>
          <w:numId w:val="25"/>
        </w:numPr>
        <w:spacing w:line="240" w:lineRule="auto"/>
        <w:rPr>
          <w:szCs w:val="20"/>
        </w:rPr>
      </w:pPr>
      <w:r w:rsidRPr="00FE1A00">
        <w:rPr>
          <w:szCs w:val="20"/>
          <w:rtl/>
        </w:rPr>
        <w:t>בני נוער המשתייכים למסגרת חוץ-ביתית</w:t>
      </w:r>
      <w:r w:rsidRPr="00927045">
        <w:rPr>
          <w:szCs w:val="20"/>
          <w:rtl/>
        </w:rPr>
        <w:t xml:space="preserve"> של משרד הרווחה והשירותים</w:t>
      </w:r>
      <w:r w:rsidRPr="00927045">
        <w:rPr>
          <w:rFonts w:hint="cs"/>
          <w:szCs w:val="20"/>
          <w:rtl/>
        </w:rPr>
        <w:t xml:space="preserve"> </w:t>
      </w:r>
      <w:r w:rsidRPr="00927045">
        <w:rPr>
          <w:szCs w:val="20"/>
          <w:rtl/>
        </w:rPr>
        <w:t>החברתיים</w:t>
      </w:r>
      <w:r w:rsidRPr="00927045">
        <w:rPr>
          <w:szCs w:val="20"/>
        </w:rPr>
        <w:t>;</w:t>
      </w:r>
    </w:p>
    <w:p w:rsidR="00F91D33" w:rsidRPr="00C5537F" w:rsidRDefault="00F91D33" w:rsidP="00B52032">
      <w:pPr>
        <w:pStyle w:val="af4"/>
        <w:numPr>
          <w:ilvl w:val="0"/>
          <w:numId w:val="25"/>
        </w:numPr>
        <w:spacing w:line="240" w:lineRule="auto"/>
        <w:rPr>
          <w:szCs w:val="20"/>
        </w:rPr>
      </w:pPr>
      <w:r w:rsidRPr="00C5537F">
        <w:rPr>
          <w:szCs w:val="20"/>
          <w:rtl/>
        </w:rPr>
        <w:t xml:space="preserve">בני נוער המוכרים או מטופלים על ידי </w:t>
      </w:r>
      <w:proofErr w:type="spellStart"/>
      <w:r>
        <w:rPr>
          <w:rFonts w:hint="cs"/>
          <w:szCs w:val="20"/>
          <w:rtl/>
        </w:rPr>
        <w:t>המש"ח</w:t>
      </w:r>
      <w:proofErr w:type="spellEnd"/>
      <w:r w:rsidRPr="00C5537F">
        <w:rPr>
          <w:szCs w:val="20"/>
          <w:rtl/>
        </w:rPr>
        <w:t xml:space="preserve"> ברשות המקומית</w:t>
      </w:r>
      <w:r w:rsidRPr="00C5537F">
        <w:rPr>
          <w:szCs w:val="20"/>
        </w:rPr>
        <w:t>;</w:t>
      </w:r>
    </w:p>
    <w:p w:rsidR="00F91D33" w:rsidRPr="00DA07B1" w:rsidRDefault="00F91D33" w:rsidP="00B52032">
      <w:pPr>
        <w:pStyle w:val="af4"/>
        <w:numPr>
          <w:ilvl w:val="0"/>
          <w:numId w:val="25"/>
        </w:numPr>
        <w:spacing w:line="240" w:lineRule="auto"/>
        <w:rPr>
          <w:szCs w:val="20"/>
        </w:rPr>
      </w:pPr>
      <w:r w:rsidRPr="00DA07B1">
        <w:rPr>
          <w:szCs w:val="20"/>
          <w:rtl/>
        </w:rPr>
        <w:t>בני נוער המשתייכים למסגרת חינוכית טיפולית מוכרת לנוער בסיכון בקהילה</w:t>
      </w:r>
      <w:r w:rsidRPr="00DA07B1">
        <w:rPr>
          <w:rFonts w:hint="cs"/>
          <w:szCs w:val="20"/>
          <w:rtl/>
        </w:rPr>
        <w:t xml:space="preserve"> </w:t>
      </w:r>
      <w:r w:rsidRPr="00DA07B1">
        <w:rPr>
          <w:szCs w:val="20"/>
        </w:rPr>
        <w:t>)</w:t>
      </w:r>
      <w:r w:rsidRPr="00DA07B1">
        <w:rPr>
          <w:szCs w:val="20"/>
          <w:rtl/>
        </w:rPr>
        <w:t>מרכז, מועדון, מועדונית</w:t>
      </w:r>
      <w:r w:rsidRPr="00DA07B1">
        <w:rPr>
          <w:rFonts w:hint="cs"/>
          <w:szCs w:val="20"/>
          <w:rtl/>
        </w:rPr>
        <w:t>);</w:t>
      </w:r>
    </w:p>
    <w:p w:rsidR="00F91D33" w:rsidRDefault="00F91D33" w:rsidP="00B52032">
      <w:pPr>
        <w:pStyle w:val="af4"/>
        <w:numPr>
          <w:ilvl w:val="0"/>
          <w:numId w:val="25"/>
        </w:numPr>
        <w:spacing w:line="240" w:lineRule="auto"/>
      </w:pPr>
      <w:r w:rsidRPr="00DA07B1">
        <w:rPr>
          <w:szCs w:val="20"/>
          <w:rtl/>
        </w:rPr>
        <w:t>בני נוער הנמצאים בטיפול שירות המבחן לנוער או במסגרת אחרת לטיפול בנוער</w:t>
      </w:r>
      <w:r w:rsidRPr="00DA07B1">
        <w:rPr>
          <w:rFonts w:hint="cs"/>
          <w:szCs w:val="20"/>
          <w:rtl/>
        </w:rPr>
        <w:t xml:space="preserve"> </w:t>
      </w:r>
      <w:r w:rsidRPr="00DA07B1">
        <w:rPr>
          <w:szCs w:val="20"/>
          <w:rtl/>
        </w:rPr>
        <w:t>עובר חוק</w:t>
      </w:r>
      <w:r w:rsidRPr="00DA07B1">
        <w:rPr>
          <w:rFonts w:hint="cs"/>
          <w:szCs w:val="20"/>
          <w:rtl/>
        </w:rPr>
        <w:t>"</w:t>
      </w:r>
    </w:p>
  </w:footnote>
  <w:footnote w:id="82">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הגדרות </w:t>
      </w:r>
      <w:r>
        <w:rPr>
          <w:rFonts w:ascii="David" w:hAnsi="David" w:hint="cs"/>
          <w:rtl/>
        </w:rPr>
        <w:t xml:space="preserve">שונות של </w:t>
      </w:r>
      <w:r w:rsidRPr="00CC6A83">
        <w:rPr>
          <w:rFonts w:ascii="David" w:hAnsi="David"/>
          <w:rtl/>
        </w:rPr>
        <w:t xml:space="preserve">הרשויות שנבדקו </w:t>
      </w:r>
      <w:r>
        <w:rPr>
          <w:rFonts w:ascii="David" w:hAnsi="David" w:hint="cs"/>
          <w:rtl/>
        </w:rPr>
        <w:t>כפי שעלה מה</w:t>
      </w:r>
      <w:r w:rsidRPr="00CC6A83">
        <w:rPr>
          <w:rFonts w:ascii="David" w:hAnsi="David"/>
          <w:rtl/>
        </w:rPr>
        <w:t>שאלונים:</w:t>
      </w:r>
    </w:p>
    <w:p w:rsidR="00F91D33" w:rsidRPr="00CC6A83" w:rsidRDefault="00F91D33" w:rsidP="00B52032">
      <w:pPr>
        <w:pStyle w:val="af1"/>
        <w:rPr>
          <w:rFonts w:ascii="David" w:hAnsi="David"/>
        </w:rPr>
      </w:pPr>
      <w:r w:rsidRPr="00CC6A83">
        <w:rPr>
          <w:rFonts w:ascii="David" w:hAnsi="David"/>
          <w:rtl/>
        </w:rPr>
        <w:tab/>
      </w:r>
      <w:r w:rsidRPr="00CC6A83">
        <w:rPr>
          <w:rFonts w:ascii="David" w:hAnsi="David"/>
          <w:b/>
          <w:bCs/>
          <w:rtl/>
        </w:rPr>
        <w:t>יפיע</w:t>
      </w:r>
      <w:r w:rsidRPr="00CC6A83">
        <w:rPr>
          <w:rFonts w:ascii="David" w:hAnsi="David"/>
          <w:rtl/>
        </w:rPr>
        <w:t xml:space="preserve"> - </w:t>
      </w:r>
      <w:r w:rsidRPr="00CC6A83">
        <w:rPr>
          <w:rStyle w:val="affff7"/>
          <w:rFonts w:ascii="David" w:hAnsi="David"/>
          <w:rtl/>
        </w:rPr>
        <w:t>נוער בסיכון</w:t>
      </w:r>
      <w:r w:rsidRPr="00CC6A83">
        <w:rPr>
          <w:rFonts w:ascii="David" w:hAnsi="David"/>
          <w:rtl/>
        </w:rPr>
        <w:t xml:space="preserve"> מוגדר כ</w:t>
      </w:r>
      <w:r w:rsidRPr="00CC6A83">
        <w:rPr>
          <w:rFonts w:ascii="David" w:hAnsi="David" w:hint="cs"/>
          <w:rtl/>
        </w:rPr>
        <w:t xml:space="preserve">להלן: </w:t>
      </w:r>
      <w:r w:rsidRPr="00CC6A83">
        <w:rPr>
          <w:rFonts w:ascii="David" w:hAnsi="David"/>
          <w:rtl/>
        </w:rPr>
        <w:t>בני נוער בגיל</w:t>
      </w:r>
      <w:r w:rsidRPr="00CC6A83">
        <w:rPr>
          <w:rFonts w:ascii="David" w:hAnsi="David" w:hint="cs"/>
          <w:rtl/>
        </w:rPr>
        <w:t>י</w:t>
      </w:r>
      <w:r w:rsidRPr="00CC6A83">
        <w:rPr>
          <w:rFonts w:ascii="David" w:hAnsi="David"/>
          <w:rtl/>
        </w:rPr>
        <w:t xml:space="preserve"> 12</w:t>
      </w:r>
      <w:r w:rsidRPr="00CC6A83">
        <w:rPr>
          <w:rFonts w:ascii="David" w:hAnsi="David" w:hint="cs"/>
          <w:rtl/>
        </w:rPr>
        <w:t xml:space="preserve"> </w:t>
      </w:r>
      <w:r>
        <w:rPr>
          <w:rFonts w:ascii="David" w:hAnsi="David" w:hint="cs"/>
          <w:rtl/>
        </w:rPr>
        <w:t>-</w:t>
      </w:r>
      <w:r w:rsidRPr="00CC6A83">
        <w:rPr>
          <w:rFonts w:ascii="David" w:hAnsi="David" w:hint="cs"/>
          <w:rtl/>
        </w:rPr>
        <w:t xml:space="preserve"> </w:t>
      </w:r>
      <w:r w:rsidRPr="00CC6A83">
        <w:rPr>
          <w:rFonts w:ascii="David" w:hAnsi="David"/>
          <w:rtl/>
        </w:rPr>
        <w:t xml:space="preserve">18 הנמצאים במצבי חיים שמסכנים את שלומם, התפתחותם או ביטחונם, בשל גורמים משפחתיים (כמו אלימות או הזנחה), סביבתיים (כמו עוני או עבריינות), או אישיים (כמו בעיות רגשיות או התנהגויות </w:t>
      </w:r>
      <w:proofErr w:type="spellStart"/>
      <w:r w:rsidRPr="00CC6A83">
        <w:rPr>
          <w:rFonts w:ascii="David" w:hAnsi="David"/>
          <w:rtl/>
        </w:rPr>
        <w:t>סיכוניות</w:t>
      </w:r>
      <w:proofErr w:type="spellEnd"/>
      <w:r w:rsidRPr="00CC6A83">
        <w:rPr>
          <w:rFonts w:ascii="David" w:hAnsi="David"/>
          <w:rtl/>
        </w:rPr>
        <w:t>)</w:t>
      </w:r>
      <w:r w:rsidRPr="00CC6A83">
        <w:rPr>
          <w:rFonts w:ascii="David" w:hAnsi="David"/>
        </w:rPr>
        <w:t>.</w:t>
      </w:r>
      <w:r w:rsidRPr="00CC6A83">
        <w:rPr>
          <w:rStyle w:val="affff7"/>
          <w:rFonts w:ascii="David" w:hAnsi="David"/>
          <w:rtl/>
        </w:rPr>
        <w:t xml:space="preserve"> מטרת המחלקה</w:t>
      </w:r>
      <w:r w:rsidRPr="00CC6A83">
        <w:rPr>
          <w:rFonts w:ascii="David" w:hAnsi="David"/>
          <w:rtl/>
        </w:rPr>
        <w:t xml:space="preserve"> היא לזהות מצבי סיכון מוקדם, לספק מענה טיפולי ושיקומי, ו</w:t>
      </w:r>
      <w:r w:rsidRPr="00CC6A83">
        <w:rPr>
          <w:rFonts w:ascii="David" w:hAnsi="David" w:hint="cs"/>
          <w:rtl/>
        </w:rPr>
        <w:t>להקים</w:t>
      </w:r>
      <w:r w:rsidRPr="00CC6A83">
        <w:rPr>
          <w:rFonts w:ascii="David" w:hAnsi="David"/>
          <w:rtl/>
        </w:rPr>
        <w:t xml:space="preserve"> רשת תמיכה שתבטיח התפתחות תקינה</w:t>
      </w:r>
      <w:r w:rsidRPr="00CC6A83">
        <w:rPr>
          <w:rFonts w:ascii="David" w:hAnsi="David"/>
        </w:rPr>
        <w:t>.</w:t>
      </w:r>
    </w:p>
    <w:p w:rsidR="00F91D33" w:rsidRPr="00CC6A83" w:rsidRDefault="00F91D33" w:rsidP="00B52032">
      <w:pPr>
        <w:pStyle w:val="af1"/>
        <w:ind w:hanging="12"/>
        <w:rPr>
          <w:rFonts w:ascii="David" w:hAnsi="David"/>
          <w:rtl/>
        </w:rPr>
      </w:pPr>
      <w:r w:rsidRPr="00CC6A83">
        <w:rPr>
          <w:rFonts w:ascii="David" w:hAnsi="David"/>
          <w:b/>
          <w:bCs/>
          <w:rtl/>
        </w:rPr>
        <w:t>ערד</w:t>
      </w:r>
      <w:r w:rsidRPr="00CC6A83">
        <w:rPr>
          <w:rFonts w:ascii="David" w:hAnsi="David"/>
          <w:rtl/>
        </w:rPr>
        <w:t xml:space="preserve"> - נערים</w:t>
      </w:r>
      <w:r w:rsidRPr="00CC6A83">
        <w:rPr>
          <w:rFonts w:ascii="David" w:hAnsi="David" w:hint="cs"/>
          <w:rtl/>
        </w:rPr>
        <w:t xml:space="preserve"> או נער</w:t>
      </w:r>
      <w:r w:rsidRPr="00CC6A83">
        <w:rPr>
          <w:rFonts w:ascii="David" w:hAnsi="David"/>
          <w:rtl/>
        </w:rPr>
        <w:t>ות מגיל 13 עד 18 הנמצאים על רצף הסיכון הסכנה והניתוק, המאופיינים באחד או יותר מהמאפיינים ה</w:t>
      </w:r>
      <w:r w:rsidRPr="00CC6A83">
        <w:rPr>
          <w:rFonts w:ascii="David" w:hAnsi="David" w:hint="cs"/>
          <w:rtl/>
        </w:rPr>
        <w:t>אלה</w:t>
      </w:r>
      <w:r w:rsidRPr="00CC6A83">
        <w:rPr>
          <w:rFonts w:ascii="David" w:hAnsi="David"/>
          <w:rtl/>
        </w:rPr>
        <w:t>: קושי בקבלת סמכות וגבולות, אלימות פיזית, אלימות מינית, ונדליזם, שוטטות, נשירה סמויה וגלויה, שימוש בחומרים פסיכו-אקטיביים, התמכרות התנהגותית, התנהגות מינית לא מובחנת, עזובה מינית, פגיעות מיניות, פוסט</w:t>
      </w:r>
      <w:r w:rsidRPr="00CC6A83">
        <w:rPr>
          <w:rFonts w:ascii="David" w:hAnsi="David" w:hint="cs"/>
          <w:rtl/>
        </w:rPr>
        <w:t>-</w:t>
      </w:r>
      <w:r w:rsidRPr="00CC6A83">
        <w:rPr>
          <w:rFonts w:ascii="David" w:hAnsi="David"/>
          <w:rtl/>
        </w:rPr>
        <w:t>טראומה מורכבת, זנות, פגיעה עצמית ועבריינות.</w:t>
      </w:r>
    </w:p>
    <w:p w:rsidR="00F91D33" w:rsidRPr="00CC6A83" w:rsidRDefault="00F91D33" w:rsidP="00B52032">
      <w:pPr>
        <w:pStyle w:val="af1"/>
        <w:ind w:hanging="12"/>
        <w:rPr>
          <w:rFonts w:ascii="David" w:hAnsi="David"/>
        </w:rPr>
      </w:pPr>
      <w:r w:rsidRPr="00CC6A83">
        <w:rPr>
          <w:rFonts w:ascii="David" w:hAnsi="David"/>
          <w:b/>
          <w:bCs/>
          <w:rtl/>
        </w:rPr>
        <w:t>קריית גת</w:t>
      </w:r>
      <w:r w:rsidRPr="00CC6A83">
        <w:rPr>
          <w:rFonts w:ascii="David" w:hAnsi="David"/>
          <w:rtl/>
        </w:rPr>
        <w:t xml:space="preserve"> - בהתאם להגדרת </w:t>
      </w:r>
      <w:r w:rsidRPr="00CC6A83">
        <w:rPr>
          <w:rFonts w:ascii="David" w:hAnsi="David"/>
          <w:color w:val="000000"/>
          <w:rtl/>
        </w:rPr>
        <w:t>משרד הרווחה</w:t>
      </w:r>
      <w:r w:rsidRPr="00CC6A83">
        <w:rPr>
          <w:rFonts w:ascii="David" w:hAnsi="David" w:hint="cs"/>
          <w:color w:val="000000"/>
          <w:rtl/>
        </w:rPr>
        <w:t>, המשרד</w:t>
      </w:r>
      <w:r w:rsidRPr="00CC6A83">
        <w:rPr>
          <w:rFonts w:ascii="David" w:hAnsi="David"/>
          <w:color w:val="000000"/>
          <w:rtl/>
        </w:rPr>
        <w:t xml:space="preserve"> מסייע לילדים ונוער במצבי מצוקה וסיכון אלה</w:t>
      </w:r>
      <w:r w:rsidRPr="00CC6A83">
        <w:rPr>
          <w:rFonts w:ascii="David" w:hAnsi="David"/>
          <w:color w:val="000000"/>
        </w:rPr>
        <w:t>:</w:t>
      </w:r>
      <w:r w:rsidRPr="00CC6A83">
        <w:rPr>
          <w:rFonts w:ascii="David" w:hAnsi="David"/>
          <w:color w:val="000000"/>
          <w:rtl/>
        </w:rPr>
        <w:t xml:space="preserve"> </w:t>
      </w:r>
      <w:r w:rsidRPr="00CC6A83">
        <w:rPr>
          <w:rFonts w:ascii="David" w:hAnsi="David" w:hint="cs"/>
          <w:color w:val="000000"/>
          <w:rtl/>
        </w:rPr>
        <w:t>ילדים שנשקפת להם</w:t>
      </w:r>
      <w:r w:rsidRPr="00CC6A83">
        <w:rPr>
          <w:rFonts w:ascii="David" w:hAnsi="David"/>
          <w:color w:val="000000"/>
          <w:rtl/>
        </w:rPr>
        <w:t xml:space="preserve"> סכנה ישירה </w:t>
      </w:r>
      <w:proofErr w:type="spellStart"/>
      <w:r w:rsidRPr="00CC6A83">
        <w:rPr>
          <w:rFonts w:ascii="David" w:hAnsi="David"/>
          <w:color w:val="000000"/>
          <w:rtl/>
        </w:rPr>
        <w:t>ומיידית</w:t>
      </w:r>
      <w:proofErr w:type="spellEnd"/>
      <w:r w:rsidRPr="00CC6A83">
        <w:rPr>
          <w:rFonts w:ascii="David" w:hAnsi="David"/>
          <w:color w:val="000000"/>
          <w:rtl/>
        </w:rPr>
        <w:t xml:space="preserve">, החשופים להתעללות או לאלימות; הסובלים מהפרעות התנהגות או </w:t>
      </w:r>
      <w:r w:rsidRPr="00CC6A83">
        <w:rPr>
          <w:rFonts w:ascii="David" w:hAnsi="David" w:hint="cs"/>
          <w:color w:val="000000"/>
          <w:rtl/>
        </w:rPr>
        <w:t>מ</w:t>
      </w:r>
      <w:r w:rsidRPr="00CC6A83">
        <w:rPr>
          <w:rFonts w:ascii="David" w:hAnsi="David"/>
          <w:color w:val="000000"/>
          <w:rtl/>
        </w:rPr>
        <w:t>בעיות נפשיות; ה</w:t>
      </w:r>
      <w:r w:rsidRPr="00CC6A83">
        <w:rPr>
          <w:rFonts w:ascii="David" w:hAnsi="David" w:hint="cs"/>
          <w:color w:val="000000"/>
          <w:rtl/>
        </w:rPr>
        <w:t>נמצאים</w:t>
      </w:r>
      <w:r w:rsidRPr="00CC6A83">
        <w:rPr>
          <w:rFonts w:ascii="David" w:hAnsi="David"/>
          <w:color w:val="000000"/>
          <w:rtl/>
        </w:rPr>
        <w:t xml:space="preserve"> במצב של הזנחה מצד האחראים להם; החיים בנסיבות ה</w:t>
      </w:r>
      <w:r w:rsidRPr="00CC6A83">
        <w:rPr>
          <w:rFonts w:ascii="David" w:hAnsi="David" w:hint="cs"/>
          <w:color w:val="000000"/>
          <w:rtl/>
        </w:rPr>
        <w:t>עלולות לסכן אותם</w:t>
      </w:r>
      <w:r w:rsidRPr="00CC6A83">
        <w:rPr>
          <w:rFonts w:ascii="David" w:hAnsi="David"/>
          <w:color w:val="000000"/>
          <w:rtl/>
        </w:rPr>
        <w:t>: משבר גירושין, אבטלה, עלי</w:t>
      </w:r>
      <w:r w:rsidRPr="00CC6A83">
        <w:rPr>
          <w:rFonts w:ascii="David" w:hAnsi="David" w:hint="cs"/>
          <w:color w:val="000000"/>
          <w:rtl/>
        </w:rPr>
        <w:t>י</w:t>
      </w:r>
      <w:r w:rsidRPr="00CC6A83">
        <w:rPr>
          <w:rFonts w:ascii="David" w:hAnsi="David"/>
          <w:color w:val="000000"/>
          <w:rtl/>
        </w:rPr>
        <w:t>ה</w:t>
      </w:r>
      <w:r w:rsidRPr="00CC6A83">
        <w:rPr>
          <w:rFonts w:ascii="David" w:hAnsi="David" w:hint="cs"/>
          <w:color w:val="000000"/>
          <w:rtl/>
        </w:rPr>
        <w:t xml:space="preserve"> לארץ</w:t>
      </w:r>
      <w:r w:rsidRPr="00CC6A83">
        <w:rPr>
          <w:rFonts w:ascii="David" w:hAnsi="David"/>
          <w:color w:val="000000"/>
          <w:rtl/>
        </w:rPr>
        <w:t xml:space="preserve">, מחלות, מוות של אחד ההורים או פגם במסוגלות של האחראי למלא את חובותיו כלפיו; </w:t>
      </w:r>
      <w:r w:rsidRPr="00CC6A83">
        <w:rPr>
          <w:rFonts w:ascii="David" w:hAnsi="David" w:hint="cs"/>
          <w:color w:val="000000"/>
          <w:rtl/>
        </w:rPr>
        <w:t xml:space="preserve">ילדים או בני נוער </w:t>
      </w:r>
      <w:r w:rsidRPr="00CC6A83">
        <w:rPr>
          <w:rFonts w:ascii="David" w:hAnsi="David"/>
          <w:color w:val="000000"/>
          <w:rtl/>
        </w:rPr>
        <w:t xml:space="preserve">הפוגעים בעצמם או בזולת; אשר עברו על החוק או </w:t>
      </w:r>
      <w:r w:rsidRPr="00CC6A83">
        <w:rPr>
          <w:rFonts w:ascii="David" w:hAnsi="David" w:hint="cs"/>
          <w:color w:val="000000"/>
          <w:rtl/>
        </w:rPr>
        <w:t xml:space="preserve">נשקפת סכנה שיעשו </w:t>
      </w:r>
      <w:r w:rsidRPr="00CC6A83">
        <w:rPr>
          <w:rFonts w:ascii="David" w:hAnsi="David"/>
          <w:color w:val="000000"/>
          <w:rtl/>
        </w:rPr>
        <w:t>כך.</w:t>
      </w:r>
    </w:p>
    <w:p w:rsidR="00F91D33" w:rsidRPr="00CC6A83" w:rsidRDefault="00F91D33" w:rsidP="00B52032">
      <w:pPr>
        <w:pStyle w:val="af1"/>
        <w:ind w:hanging="12"/>
        <w:rPr>
          <w:rFonts w:ascii="David" w:hAnsi="David"/>
        </w:rPr>
      </w:pPr>
      <w:r w:rsidRPr="00CC6A83">
        <w:rPr>
          <w:rFonts w:ascii="David" w:hAnsi="David"/>
          <w:b/>
          <w:bCs/>
          <w:rtl/>
        </w:rPr>
        <w:t xml:space="preserve">קריית מוצקין - </w:t>
      </w:r>
      <w:r w:rsidRPr="00CC6A83">
        <w:rPr>
          <w:rFonts w:ascii="David" w:hAnsi="David"/>
          <w:rtl/>
        </w:rPr>
        <w:t xml:space="preserve">נוער בסיכון מוגדר כנוער בגילי </w:t>
      </w:r>
      <w:r w:rsidRPr="00CC6A83">
        <w:rPr>
          <w:rFonts w:ascii="David" w:hAnsi="David" w:hint="cs"/>
          <w:rtl/>
        </w:rPr>
        <w:t xml:space="preserve">13 - 18 </w:t>
      </w:r>
      <w:r w:rsidRPr="00CC6A83">
        <w:rPr>
          <w:rFonts w:ascii="David" w:hAnsi="David"/>
          <w:rtl/>
        </w:rPr>
        <w:t>בעלי אינטליגנציה תקינה, ללא מחלת נפש פעילה שלהם התנהגות א</w:t>
      </w:r>
      <w:r w:rsidRPr="00CC6A83">
        <w:rPr>
          <w:rFonts w:ascii="David" w:hAnsi="David" w:hint="cs"/>
          <w:rtl/>
        </w:rPr>
        <w:t>-</w:t>
      </w:r>
      <w:r w:rsidRPr="00CC6A83">
        <w:rPr>
          <w:rFonts w:ascii="David" w:hAnsi="David"/>
          <w:rtl/>
        </w:rPr>
        <w:t>סוציאלית</w:t>
      </w:r>
      <w:r w:rsidRPr="00CC6A83">
        <w:rPr>
          <w:rFonts w:ascii="David" w:hAnsi="David" w:hint="cs"/>
          <w:rtl/>
        </w:rPr>
        <w:t xml:space="preserve"> </w:t>
      </w:r>
      <w:r w:rsidRPr="00CC6A83">
        <w:rPr>
          <w:rFonts w:ascii="David" w:hAnsi="David"/>
          <w:rtl/>
        </w:rPr>
        <w:t>- קושי בקבלת סמכות ו</w:t>
      </w:r>
      <w:r w:rsidRPr="00CC6A83">
        <w:rPr>
          <w:rFonts w:ascii="David" w:hAnsi="David" w:hint="cs"/>
          <w:rtl/>
        </w:rPr>
        <w:t>בציות ל</w:t>
      </w:r>
      <w:r w:rsidRPr="00CC6A83">
        <w:rPr>
          <w:rFonts w:ascii="David" w:hAnsi="David"/>
          <w:rtl/>
        </w:rPr>
        <w:t xml:space="preserve">חוקי מסגרת, קשיים בהסתגלות חברתית, בעיות התנהגות קשות, שוטטות, עזובה, אלימות, שימוש בחומרים </w:t>
      </w:r>
      <w:proofErr w:type="spellStart"/>
      <w:r w:rsidRPr="00CC6A83">
        <w:rPr>
          <w:rFonts w:ascii="David" w:hAnsi="David"/>
          <w:rtl/>
        </w:rPr>
        <w:t>פסיכואקטיביים</w:t>
      </w:r>
      <w:proofErr w:type="spellEnd"/>
      <w:r w:rsidRPr="00CC6A83">
        <w:rPr>
          <w:rFonts w:ascii="David" w:hAnsi="David"/>
          <w:rtl/>
        </w:rPr>
        <w:t>, דפוסי עבריינות ו</w:t>
      </w:r>
      <w:r w:rsidRPr="00CC6A83">
        <w:rPr>
          <w:rFonts w:ascii="David" w:hAnsi="David" w:hint="cs"/>
          <w:rtl/>
        </w:rPr>
        <w:t>הפרת</w:t>
      </w:r>
      <w:r w:rsidRPr="00CC6A83">
        <w:rPr>
          <w:rFonts w:ascii="David" w:hAnsi="David"/>
          <w:rtl/>
        </w:rPr>
        <w:t xml:space="preserve"> חוק. בני נוער בסיכון ובסכנה הם נערים ונערות הנמצאים בתהליכי ניתוק על קצה רצף החינוך הפורמלי, שאינם מקבלים מענה </w:t>
      </w:r>
      <w:r w:rsidRPr="00CC6A83">
        <w:rPr>
          <w:rFonts w:ascii="David" w:hAnsi="David" w:hint="cs"/>
          <w:rtl/>
        </w:rPr>
        <w:t>ע</w:t>
      </w:r>
      <w:r w:rsidRPr="00CC6A83">
        <w:rPr>
          <w:rFonts w:ascii="David" w:hAnsi="David"/>
          <w:rtl/>
        </w:rPr>
        <w:t>ל</w:t>
      </w:r>
      <w:r w:rsidRPr="00CC6A83">
        <w:rPr>
          <w:rFonts w:ascii="David" w:hAnsi="David" w:hint="cs"/>
          <w:rtl/>
        </w:rPr>
        <w:t xml:space="preserve"> </w:t>
      </w:r>
      <w:r w:rsidRPr="00CC6A83">
        <w:rPr>
          <w:rFonts w:ascii="David" w:hAnsi="David"/>
          <w:rtl/>
        </w:rPr>
        <w:t>צ</w:t>
      </w:r>
      <w:r w:rsidRPr="00CC6A83">
        <w:rPr>
          <w:rFonts w:ascii="David" w:hAnsi="David" w:hint="cs"/>
          <w:rtl/>
        </w:rPr>
        <w:t>ו</w:t>
      </w:r>
      <w:r w:rsidRPr="00CC6A83">
        <w:rPr>
          <w:rFonts w:ascii="David" w:hAnsi="David"/>
          <w:rtl/>
        </w:rPr>
        <w:t xml:space="preserve">רכיהם </w:t>
      </w:r>
      <w:r w:rsidRPr="00CC6A83">
        <w:rPr>
          <w:rFonts w:ascii="David" w:hAnsi="David" w:hint="cs"/>
          <w:rtl/>
        </w:rPr>
        <w:t>ב</w:t>
      </w:r>
      <w:r w:rsidRPr="00CC6A83">
        <w:rPr>
          <w:rFonts w:ascii="David" w:hAnsi="David"/>
          <w:rtl/>
        </w:rPr>
        <w:t>תחום החברתי, הרגשי, ההתנהגותי והלימודי. נערים ונערות בעלי קשיים רגשיים</w:t>
      </w:r>
      <w:r w:rsidRPr="00CC6A83">
        <w:rPr>
          <w:rFonts w:ascii="David" w:hAnsi="David" w:hint="cs"/>
          <w:rtl/>
        </w:rPr>
        <w:t xml:space="preserve"> או בעלי </w:t>
      </w:r>
      <w:r w:rsidRPr="00CC6A83">
        <w:rPr>
          <w:rFonts w:ascii="David" w:hAnsi="David"/>
          <w:rtl/>
        </w:rPr>
        <w:t>קשיים ביצירת קשר ואמון, קושי בדחיית סיפוקים, דימוי עצמי נמוך ותחושת ניכור.</w:t>
      </w:r>
    </w:p>
    <w:p w:rsidR="00F91D33" w:rsidRPr="00CC6A83" w:rsidRDefault="00F91D33" w:rsidP="00B52032">
      <w:pPr>
        <w:pStyle w:val="af1"/>
        <w:ind w:hanging="12"/>
        <w:rPr>
          <w:rtl/>
        </w:rPr>
      </w:pPr>
      <w:r w:rsidRPr="00CC6A83">
        <w:rPr>
          <w:rFonts w:ascii="David" w:hAnsi="David"/>
          <w:b/>
          <w:bCs/>
          <w:rtl/>
        </w:rPr>
        <w:t>רמלה</w:t>
      </w:r>
      <w:r w:rsidRPr="00CC6A83">
        <w:rPr>
          <w:rFonts w:ascii="David" w:hAnsi="David"/>
          <w:rtl/>
        </w:rPr>
        <w:t xml:space="preserve"> - נערים ונערות, בגילאי</w:t>
      </w:r>
      <w:r w:rsidRPr="00CC6A83">
        <w:rPr>
          <w:rFonts w:ascii="David" w:hAnsi="David" w:hint="cs"/>
          <w:rtl/>
        </w:rPr>
        <w:t xml:space="preserve"> 13 - 18</w:t>
      </w:r>
      <w:r w:rsidRPr="00CC6A83">
        <w:rPr>
          <w:rFonts w:ascii="David" w:hAnsi="David"/>
          <w:rtl/>
        </w:rPr>
        <w:t xml:space="preserve">, שנמצאים בדרגות שונות של ניתוק מהמשפחות שלהם וממסגרות תומכות ו/או מצויים במצב סיכון, משבר וסכנה. הם מתמודדים עם אתגרי חיים משמעותיים שעלולים להוביל לנסיבות שליליות ולפגיעה ברווחתם, </w:t>
      </w:r>
      <w:r w:rsidRPr="00CC6A83">
        <w:rPr>
          <w:rFonts w:ascii="David" w:hAnsi="David" w:hint="cs"/>
          <w:rtl/>
        </w:rPr>
        <w:t>ב</w:t>
      </w:r>
      <w:r w:rsidRPr="00CC6A83">
        <w:rPr>
          <w:rFonts w:ascii="David" w:hAnsi="David"/>
          <w:rtl/>
        </w:rPr>
        <w:t>ביטחונם האישי ו</w:t>
      </w:r>
      <w:r w:rsidRPr="00CC6A83">
        <w:rPr>
          <w:rFonts w:ascii="David" w:hAnsi="David" w:hint="cs"/>
          <w:rtl/>
        </w:rPr>
        <w:t>ב</w:t>
      </w:r>
      <w:r w:rsidRPr="00CC6A83">
        <w:rPr>
          <w:rFonts w:ascii="David" w:hAnsi="David"/>
          <w:rtl/>
        </w:rPr>
        <w:t>מצבם הסוציאלי.</w:t>
      </w:r>
    </w:p>
  </w:footnote>
  <w:footnote w:id="83">
    <w:p w:rsidR="00F91D33" w:rsidRPr="00CC6A83" w:rsidRDefault="00F91D33" w:rsidP="00B52032">
      <w:pPr>
        <w:pStyle w:val="af1"/>
        <w:rPr>
          <w:rtl/>
        </w:rPr>
      </w:pPr>
      <w:r w:rsidRPr="00CC6A83">
        <w:rPr>
          <w:rStyle w:val="af3"/>
          <w:rFonts w:asciiTheme="majorBidi" w:hAnsiTheme="majorBidi" w:cstheme="majorBidi"/>
          <w:vertAlign w:val="subscript"/>
        </w:rPr>
        <w:footnoteRef/>
      </w:r>
      <w:r w:rsidRPr="00CC6A83">
        <w:rPr>
          <w:rtl/>
        </w:rPr>
        <w:t xml:space="preserve"> </w:t>
      </w:r>
      <w:r w:rsidRPr="00CC6A83">
        <w:rPr>
          <w:rtl/>
        </w:rPr>
        <w:tab/>
      </w:r>
      <w:r w:rsidRPr="00CC6A83">
        <w:rPr>
          <w:rFonts w:hint="cs"/>
          <w:b/>
          <w:bCs/>
          <w:rtl/>
        </w:rPr>
        <w:t>התוכנית הלאומית לילדים ולנוער בסיכון 360°</w:t>
      </w:r>
      <w:r w:rsidRPr="00CC6A83">
        <w:rPr>
          <w:rFonts w:hint="cs"/>
          <w:rtl/>
        </w:rPr>
        <w:t>, סקירה שהוגשה לוועדה לזכויות הילד של הכנסת במאי 2019.</w:t>
      </w:r>
    </w:p>
  </w:footnote>
  <w:footnote w:id="84">
    <w:p w:rsidR="00F91D33" w:rsidRPr="00CC6A83" w:rsidRDefault="00F91D33" w:rsidP="00B52032">
      <w:pPr>
        <w:pStyle w:val="af1"/>
        <w:rPr>
          <w:rtl/>
        </w:rPr>
      </w:pPr>
      <w:r w:rsidRPr="00CC6A83">
        <w:rPr>
          <w:rStyle w:val="af3"/>
          <w:rFonts w:asciiTheme="majorBidi" w:hAnsiTheme="majorBidi" w:cstheme="majorBidi"/>
          <w:vertAlign w:val="subscript"/>
        </w:rPr>
        <w:footnoteRef/>
      </w:r>
      <w:r w:rsidRPr="00CC6A83">
        <w:rPr>
          <w:rtl/>
        </w:rPr>
        <w:t xml:space="preserve"> </w:t>
      </w:r>
      <w:r w:rsidRPr="00CC6A83">
        <w:rPr>
          <w:rtl/>
        </w:rPr>
        <w:tab/>
      </w:r>
      <w:r w:rsidRPr="00CC6A83">
        <w:rPr>
          <w:rFonts w:hint="cs"/>
          <w:b/>
          <w:bCs/>
          <w:rtl/>
        </w:rPr>
        <w:t>התוכנית הלאומית לילדים ולנוער בסיכון 360°</w:t>
      </w:r>
      <w:r w:rsidRPr="00CC6A83">
        <w:rPr>
          <w:rFonts w:hint="cs"/>
          <w:rtl/>
        </w:rPr>
        <w:t>, סקירה שהוגשה לוועדה לזכויות הילד של הכנסת במאי 2019.</w:t>
      </w:r>
    </w:p>
  </w:footnote>
  <w:footnote w:id="85">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bookmarkStart w:id="53" w:name="_Hlk192149180"/>
      <w:r w:rsidRPr="00CC6A83">
        <w:rPr>
          <w:rFonts w:hint="cs"/>
          <w:rtl/>
        </w:rPr>
        <w:t>משרד הרווחה והג'וינט,</w:t>
      </w:r>
      <w:r>
        <w:rPr>
          <w:rFonts w:hint="cs"/>
          <w:b/>
          <w:bCs/>
          <w:rtl/>
        </w:rPr>
        <w:t xml:space="preserve"> </w:t>
      </w:r>
      <w:r w:rsidRPr="00CC6A83">
        <w:rPr>
          <w:rFonts w:hint="eastAsia"/>
          <w:b/>
          <w:bCs/>
          <w:rtl/>
        </w:rPr>
        <w:t>אופן</w:t>
      </w:r>
      <w:r w:rsidRPr="00CC6A83">
        <w:rPr>
          <w:b/>
          <w:bCs/>
          <w:rtl/>
        </w:rPr>
        <w:t xml:space="preserve"> </w:t>
      </w:r>
      <w:r w:rsidRPr="00CC6A83">
        <w:rPr>
          <w:rFonts w:hint="eastAsia"/>
          <w:b/>
          <w:bCs/>
          <w:rtl/>
        </w:rPr>
        <w:t>יישום</w:t>
      </w:r>
      <w:r w:rsidRPr="00CC6A83">
        <w:rPr>
          <w:b/>
          <w:bCs/>
          <w:rtl/>
        </w:rPr>
        <w:t xml:space="preserve"> </w:t>
      </w:r>
      <w:r w:rsidRPr="00CC6A83">
        <w:rPr>
          <w:rFonts w:hint="eastAsia"/>
          <w:b/>
          <w:bCs/>
          <w:rtl/>
        </w:rPr>
        <w:t>ביזור</w:t>
      </w:r>
      <w:r w:rsidRPr="00CC6A83">
        <w:rPr>
          <w:b/>
          <w:bCs/>
          <w:rtl/>
        </w:rPr>
        <w:t xml:space="preserve"> </w:t>
      </w:r>
      <w:r w:rsidRPr="00CC6A83">
        <w:rPr>
          <w:rFonts w:hint="eastAsia"/>
          <w:b/>
          <w:bCs/>
          <w:rtl/>
        </w:rPr>
        <w:t>סמכויות</w:t>
      </w:r>
      <w:r w:rsidRPr="00CC6A83">
        <w:rPr>
          <w:b/>
          <w:bCs/>
          <w:rtl/>
        </w:rPr>
        <w:t xml:space="preserve"> </w:t>
      </w:r>
      <w:r w:rsidRPr="00CC6A83">
        <w:rPr>
          <w:rFonts w:hint="eastAsia"/>
          <w:b/>
          <w:bCs/>
          <w:rtl/>
        </w:rPr>
        <w:t>הרווחה</w:t>
      </w:r>
      <w:r w:rsidRPr="00CC6A83">
        <w:rPr>
          <w:rtl/>
        </w:rPr>
        <w:t xml:space="preserve">, </w:t>
      </w:r>
      <w:r w:rsidRPr="00CC6A83">
        <w:rPr>
          <w:rFonts w:hint="eastAsia"/>
          <w:b/>
          <w:bCs/>
          <w:rtl/>
        </w:rPr>
        <w:t>סקירת</w:t>
      </w:r>
      <w:r w:rsidRPr="00CC6A83">
        <w:rPr>
          <w:b/>
          <w:bCs/>
          <w:rtl/>
        </w:rPr>
        <w:t xml:space="preserve"> </w:t>
      </w:r>
      <w:r w:rsidRPr="00CC6A83">
        <w:rPr>
          <w:rFonts w:hint="eastAsia"/>
          <w:b/>
          <w:bCs/>
          <w:rtl/>
        </w:rPr>
        <w:t>ידע</w:t>
      </w:r>
      <w:r w:rsidRPr="00CC6A83">
        <w:rPr>
          <w:b/>
          <w:bCs/>
          <w:rtl/>
        </w:rPr>
        <w:t xml:space="preserve"> </w:t>
      </w:r>
      <w:r w:rsidRPr="00CC6A83">
        <w:rPr>
          <w:rFonts w:hint="eastAsia"/>
          <w:b/>
          <w:bCs/>
          <w:rtl/>
        </w:rPr>
        <w:t>עולמית</w:t>
      </w:r>
      <w:r w:rsidRPr="00CC6A83">
        <w:rPr>
          <w:rFonts w:hint="cs"/>
          <w:rtl/>
        </w:rPr>
        <w:t xml:space="preserve"> (אפריל 2024). </w:t>
      </w:r>
    </w:p>
    <w:p w:rsidR="00F91D33" w:rsidRPr="00CC6A83" w:rsidRDefault="00F91D33" w:rsidP="00B52032">
      <w:pPr>
        <w:pStyle w:val="af1"/>
        <w:ind w:firstLine="0"/>
      </w:pPr>
      <w:r w:rsidRPr="00CC6A83">
        <w:rPr>
          <w:rFonts w:hint="cs"/>
          <w:rtl/>
        </w:rPr>
        <w:t xml:space="preserve">משרד הרווחה נעזר לשם ביצוע התהליך בג'וינט - </w:t>
      </w:r>
      <w:proofErr w:type="spellStart"/>
      <w:r w:rsidRPr="00CC6A83">
        <w:rPr>
          <w:rFonts w:hint="cs"/>
          <w:rtl/>
        </w:rPr>
        <w:t>אלכא</w:t>
      </w:r>
      <w:proofErr w:type="spellEnd"/>
      <w:r w:rsidRPr="00CC6A83">
        <w:rPr>
          <w:rFonts w:hint="cs"/>
          <w:rtl/>
        </w:rPr>
        <w:t xml:space="preserve">. </w:t>
      </w:r>
      <w:bookmarkEnd w:id="53"/>
    </w:p>
  </w:footnote>
  <w:footnote w:id="86">
    <w:p w:rsidR="00F91D33" w:rsidRPr="00CC6A83" w:rsidRDefault="00F91D33" w:rsidP="00B52032">
      <w:pPr>
        <w:pStyle w:val="af1"/>
        <w:rPr>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r>
      <w:r w:rsidRPr="00CC6A83">
        <w:rPr>
          <w:rFonts w:ascii="David" w:hAnsi="David" w:hint="cs"/>
          <w:rtl/>
        </w:rPr>
        <w:t xml:space="preserve">מרים </w:t>
      </w:r>
      <w:r w:rsidRPr="00CC6A83">
        <w:rPr>
          <w:rFonts w:ascii="David" w:hAnsi="David"/>
          <w:rtl/>
        </w:rPr>
        <w:t xml:space="preserve">נבות, </w:t>
      </w:r>
      <w:proofErr w:type="spellStart"/>
      <w:r w:rsidRPr="003F0F15">
        <w:rPr>
          <w:rFonts w:ascii="David" w:hAnsi="David" w:hint="cs"/>
          <w:rtl/>
        </w:rPr>
        <w:t>יואה</w:t>
      </w:r>
      <w:proofErr w:type="spellEnd"/>
      <w:r w:rsidRPr="003F0F15">
        <w:rPr>
          <w:rFonts w:ascii="David" w:hAnsi="David" w:hint="cs"/>
          <w:rtl/>
        </w:rPr>
        <w:t xml:space="preserve"> </w:t>
      </w:r>
      <w:r w:rsidRPr="003F0F15">
        <w:rPr>
          <w:rFonts w:ascii="David" w:hAnsi="David"/>
          <w:rtl/>
        </w:rPr>
        <w:t>שורק</w:t>
      </w:r>
      <w:r w:rsidRPr="00CC6A83">
        <w:rPr>
          <w:rFonts w:ascii="David" w:hAnsi="David"/>
          <w:rtl/>
        </w:rPr>
        <w:t xml:space="preserve">, </w:t>
      </w:r>
      <w:r w:rsidRPr="00CC6A83">
        <w:rPr>
          <w:rFonts w:ascii="David" w:hAnsi="David" w:hint="cs"/>
          <w:rtl/>
        </w:rPr>
        <w:t xml:space="preserve">רחל </w:t>
      </w:r>
      <w:r w:rsidRPr="00CC6A83">
        <w:rPr>
          <w:rFonts w:ascii="David" w:hAnsi="David"/>
          <w:rtl/>
        </w:rPr>
        <w:t>סבו-לאל ו</w:t>
      </w:r>
      <w:r w:rsidRPr="00CC6A83">
        <w:rPr>
          <w:rFonts w:ascii="David" w:hAnsi="David" w:hint="cs"/>
          <w:rtl/>
        </w:rPr>
        <w:t xml:space="preserve">דליה </w:t>
      </w:r>
      <w:r w:rsidRPr="00CC6A83">
        <w:rPr>
          <w:rFonts w:ascii="David" w:hAnsi="David"/>
          <w:rtl/>
        </w:rPr>
        <w:t xml:space="preserve">בן-רבי, </w:t>
      </w:r>
      <w:r w:rsidRPr="00CC6A83">
        <w:rPr>
          <w:rFonts w:ascii="David" w:hAnsi="David"/>
          <w:b/>
          <w:bCs/>
          <w:rtl/>
        </w:rPr>
        <w:t xml:space="preserve">מערכת השירותים לילדים בסיכון ולמשפחותיהם: הישגים ואתגרים על פי מכון </w:t>
      </w:r>
      <w:proofErr w:type="spellStart"/>
      <w:r w:rsidRPr="00CC6A83">
        <w:rPr>
          <w:rFonts w:ascii="David" w:hAnsi="David"/>
          <w:b/>
          <w:bCs/>
          <w:rtl/>
        </w:rPr>
        <w:t>ברוקדייל</w:t>
      </w:r>
      <w:proofErr w:type="spellEnd"/>
      <w:r w:rsidRPr="00CC6A83">
        <w:rPr>
          <w:rFonts w:ascii="David" w:hAnsi="David"/>
          <w:rtl/>
        </w:rPr>
        <w:t xml:space="preserve"> </w:t>
      </w:r>
      <w:r w:rsidRPr="00CC6A83">
        <w:rPr>
          <w:rFonts w:ascii="David" w:hAnsi="David" w:hint="cs"/>
          <w:rtl/>
        </w:rPr>
        <w:t>(</w:t>
      </w:r>
      <w:r w:rsidRPr="00CC6A83">
        <w:rPr>
          <w:rFonts w:ascii="David" w:hAnsi="David"/>
          <w:rtl/>
        </w:rPr>
        <w:t>2017</w:t>
      </w:r>
      <w:r w:rsidRPr="00CC6A83">
        <w:rPr>
          <w:rFonts w:ascii="David" w:hAnsi="David" w:hint="cs"/>
          <w:rtl/>
        </w:rPr>
        <w:t>)</w:t>
      </w:r>
      <w:r w:rsidRPr="00CC6A83">
        <w:rPr>
          <w:rFonts w:hint="cs"/>
          <w:rtl/>
        </w:rPr>
        <w:t xml:space="preserve">. </w:t>
      </w:r>
    </w:p>
  </w:footnote>
  <w:footnote w:id="87">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r>
      <w:r w:rsidRPr="00CC6A83">
        <w:rPr>
          <w:rFonts w:ascii="David" w:hAnsi="David" w:hint="cs"/>
          <w:rtl/>
        </w:rPr>
        <w:t>ב</w:t>
      </w:r>
      <w:r w:rsidRPr="00CC6A83">
        <w:rPr>
          <w:rFonts w:ascii="David" w:hAnsi="David"/>
          <w:rtl/>
        </w:rPr>
        <w:t xml:space="preserve">דוח שמיד </w:t>
      </w:r>
      <w:r w:rsidRPr="00CC6A83">
        <w:rPr>
          <w:rFonts w:ascii="David" w:hAnsi="David" w:hint="cs"/>
          <w:rtl/>
        </w:rPr>
        <w:t>צוינו</w:t>
      </w:r>
      <w:r w:rsidRPr="00CC6A83">
        <w:rPr>
          <w:rFonts w:ascii="David" w:hAnsi="David"/>
          <w:rtl/>
        </w:rPr>
        <w:t xml:space="preserve"> שני סוגים עיקריים של רצף הטיפול: </w:t>
      </w:r>
      <w:r w:rsidRPr="00CC6A83">
        <w:rPr>
          <w:rFonts w:ascii="David" w:hAnsi="David" w:hint="cs"/>
          <w:rtl/>
        </w:rPr>
        <w:t>(</w:t>
      </w:r>
      <w:r w:rsidRPr="00CC6A83">
        <w:rPr>
          <w:rFonts w:ascii="David" w:hAnsi="David"/>
          <w:rtl/>
        </w:rPr>
        <w:t>א</w:t>
      </w:r>
      <w:r w:rsidRPr="00CC6A83">
        <w:rPr>
          <w:rFonts w:ascii="David" w:hAnsi="David" w:hint="cs"/>
          <w:rtl/>
        </w:rPr>
        <w:t>)</w:t>
      </w:r>
      <w:r w:rsidRPr="00CC6A83">
        <w:rPr>
          <w:rFonts w:ascii="David" w:hAnsi="David"/>
          <w:rtl/>
        </w:rPr>
        <w:t xml:space="preserve"> רצף </w:t>
      </w:r>
      <w:r w:rsidRPr="00CC6A83">
        <w:rPr>
          <w:rFonts w:ascii="David" w:hAnsi="David" w:hint="cs"/>
          <w:rtl/>
        </w:rPr>
        <w:t>של</w:t>
      </w:r>
      <w:r w:rsidRPr="00CC6A83">
        <w:rPr>
          <w:rFonts w:ascii="David" w:hAnsi="David"/>
          <w:rtl/>
        </w:rPr>
        <w:t xml:space="preserve"> שירותים ומערכות המטפלים בילד בו-זמנית, </w:t>
      </w:r>
      <w:r w:rsidRPr="00CC6A83">
        <w:rPr>
          <w:rFonts w:ascii="David" w:hAnsi="David" w:hint="cs"/>
          <w:rtl/>
        </w:rPr>
        <w:t>(</w:t>
      </w:r>
      <w:r w:rsidRPr="00CC6A83">
        <w:rPr>
          <w:rFonts w:ascii="David" w:hAnsi="David"/>
          <w:rtl/>
        </w:rPr>
        <w:t>ב</w:t>
      </w:r>
      <w:r w:rsidRPr="00CC6A83">
        <w:rPr>
          <w:rFonts w:ascii="David" w:hAnsi="David" w:hint="cs"/>
          <w:rtl/>
        </w:rPr>
        <w:t>)</w:t>
      </w:r>
      <w:r w:rsidRPr="00CC6A83">
        <w:rPr>
          <w:rFonts w:ascii="David" w:hAnsi="David"/>
          <w:rtl/>
        </w:rPr>
        <w:t xml:space="preserve"> רצף טיפול הכולל מעבר בין מסגרות: מעבר כרונולוגי מבי</w:t>
      </w:r>
      <w:r w:rsidRPr="00CC6A83">
        <w:rPr>
          <w:rFonts w:ascii="David" w:hAnsi="David" w:hint="cs"/>
          <w:rtl/>
        </w:rPr>
        <w:t>ת הספר</w:t>
      </w:r>
      <w:r w:rsidRPr="00CC6A83">
        <w:rPr>
          <w:rFonts w:ascii="David" w:hAnsi="David"/>
          <w:rtl/>
        </w:rPr>
        <w:t xml:space="preserve"> </w:t>
      </w:r>
      <w:r w:rsidRPr="00CC6A83">
        <w:rPr>
          <w:rFonts w:ascii="David" w:hAnsi="David" w:hint="cs"/>
          <w:rtl/>
        </w:rPr>
        <w:t>ה</w:t>
      </w:r>
      <w:r w:rsidRPr="00CC6A83">
        <w:rPr>
          <w:rFonts w:ascii="David" w:hAnsi="David"/>
          <w:rtl/>
        </w:rPr>
        <w:t>יסודי לחטיבת הביניים ולחטיבה העליונה, ומעבר בין סוגי טיפול שונים - למשל מטיפול בקהילה לטיפול במוסד חוץ</w:t>
      </w:r>
      <w:r w:rsidRPr="00CC6A83">
        <w:rPr>
          <w:rFonts w:ascii="David" w:hAnsi="David" w:hint="cs"/>
          <w:rtl/>
        </w:rPr>
        <w:t>-</w:t>
      </w:r>
      <w:r w:rsidRPr="00CC6A83">
        <w:rPr>
          <w:rFonts w:ascii="David" w:hAnsi="David"/>
          <w:rtl/>
        </w:rPr>
        <w:t xml:space="preserve">ביתי. </w:t>
      </w:r>
    </w:p>
  </w:footnote>
  <w:footnote w:id="88">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sidRPr="00CC6A83">
        <w:rPr>
          <w:rFonts w:ascii="David" w:hAnsi="David" w:hint="cs"/>
          <w:rtl/>
        </w:rPr>
        <w:t xml:space="preserve">מרים </w:t>
      </w:r>
      <w:r w:rsidRPr="00CC6A83">
        <w:rPr>
          <w:rFonts w:ascii="David" w:hAnsi="David"/>
          <w:rtl/>
        </w:rPr>
        <w:t xml:space="preserve">נבות, </w:t>
      </w:r>
      <w:proofErr w:type="spellStart"/>
      <w:r w:rsidRPr="00CC6A83">
        <w:rPr>
          <w:rFonts w:ascii="David" w:hAnsi="David" w:hint="cs"/>
          <w:rtl/>
        </w:rPr>
        <w:t>יואה</w:t>
      </w:r>
      <w:proofErr w:type="spellEnd"/>
      <w:r w:rsidRPr="00CC6A83">
        <w:rPr>
          <w:rFonts w:ascii="David" w:hAnsi="David" w:hint="cs"/>
          <w:rtl/>
        </w:rPr>
        <w:t xml:space="preserve"> </w:t>
      </w:r>
      <w:r w:rsidRPr="00CC6A83">
        <w:rPr>
          <w:rFonts w:ascii="David" w:hAnsi="David"/>
          <w:rtl/>
        </w:rPr>
        <w:t xml:space="preserve">שורק, </w:t>
      </w:r>
      <w:r w:rsidRPr="00CC6A83">
        <w:rPr>
          <w:rFonts w:ascii="David" w:hAnsi="David" w:hint="cs"/>
          <w:rtl/>
        </w:rPr>
        <w:t xml:space="preserve">רחל </w:t>
      </w:r>
      <w:r w:rsidRPr="00CC6A83">
        <w:rPr>
          <w:rFonts w:ascii="David" w:hAnsi="David"/>
          <w:rtl/>
        </w:rPr>
        <w:t>סבו-לאל ו</w:t>
      </w:r>
      <w:r w:rsidRPr="00CC6A83">
        <w:rPr>
          <w:rFonts w:ascii="David" w:hAnsi="David" w:hint="cs"/>
          <w:rtl/>
        </w:rPr>
        <w:t xml:space="preserve">דליה </w:t>
      </w:r>
      <w:r w:rsidRPr="00CC6A83">
        <w:rPr>
          <w:rFonts w:ascii="David" w:hAnsi="David"/>
          <w:rtl/>
        </w:rPr>
        <w:t xml:space="preserve">בן-רבי, </w:t>
      </w:r>
      <w:r w:rsidRPr="00CC6A83">
        <w:rPr>
          <w:rFonts w:ascii="David" w:hAnsi="David"/>
          <w:b/>
          <w:bCs/>
          <w:rtl/>
        </w:rPr>
        <w:t xml:space="preserve">מערכת השירותים לילדים בסיכון ולמשפחותיהם: הישגים ואתגרים על פי מכון </w:t>
      </w:r>
      <w:proofErr w:type="spellStart"/>
      <w:r w:rsidRPr="00CC6A83">
        <w:rPr>
          <w:rFonts w:ascii="David" w:hAnsi="David"/>
          <w:b/>
          <w:bCs/>
          <w:rtl/>
        </w:rPr>
        <w:t>ברוקדייל</w:t>
      </w:r>
      <w:proofErr w:type="spellEnd"/>
      <w:r w:rsidRPr="00CC6A83">
        <w:rPr>
          <w:rFonts w:ascii="David" w:hAnsi="David"/>
          <w:rtl/>
        </w:rPr>
        <w:t xml:space="preserve"> </w:t>
      </w:r>
      <w:r w:rsidRPr="00CC6A83">
        <w:rPr>
          <w:rFonts w:ascii="David" w:hAnsi="David" w:hint="cs"/>
          <w:rtl/>
        </w:rPr>
        <w:t>(</w:t>
      </w:r>
      <w:r w:rsidRPr="00CC6A83">
        <w:rPr>
          <w:rFonts w:ascii="David" w:hAnsi="David"/>
          <w:rtl/>
        </w:rPr>
        <w:t>2017</w:t>
      </w:r>
      <w:r w:rsidRPr="00CC6A83">
        <w:rPr>
          <w:rFonts w:ascii="David" w:hAnsi="David" w:hint="cs"/>
          <w:rtl/>
        </w:rPr>
        <w:t>)</w:t>
      </w:r>
      <w:r w:rsidRPr="00CC6A83">
        <w:rPr>
          <w:rFonts w:hint="cs"/>
          <w:rtl/>
        </w:rPr>
        <w:t>.</w:t>
      </w:r>
    </w:p>
  </w:footnote>
  <w:footnote w:id="89">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 xml:space="preserve">על אף בקשת צוות הביקורת, משרד מבקר המדינה </w:t>
      </w:r>
      <w:r w:rsidRPr="00CC6A83">
        <w:rPr>
          <w:rFonts w:ascii="David" w:hAnsi="David" w:hint="cs"/>
          <w:rtl/>
        </w:rPr>
        <w:t xml:space="preserve">לא קיבל </w:t>
      </w:r>
      <w:r w:rsidRPr="00CC6A83">
        <w:rPr>
          <w:rFonts w:ascii="David" w:hAnsi="David"/>
          <w:rtl/>
        </w:rPr>
        <w:t xml:space="preserve">פרוטוקולים </w:t>
      </w:r>
      <w:r w:rsidRPr="00CC6A83">
        <w:rPr>
          <w:rFonts w:ascii="David" w:hAnsi="David" w:hint="cs"/>
          <w:rtl/>
        </w:rPr>
        <w:t xml:space="preserve">של </w:t>
      </w:r>
      <w:r w:rsidRPr="00CC6A83">
        <w:rPr>
          <w:rFonts w:ascii="David" w:hAnsi="David"/>
          <w:rtl/>
        </w:rPr>
        <w:t>ועדת ההיגוי האמורה.</w:t>
      </w:r>
    </w:p>
  </w:footnote>
  <w:footnote w:id="90">
    <w:p w:rsidR="00F91D33" w:rsidRPr="00CC6A83" w:rsidRDefault="00F91D33" w:rsidP="00B52032">
      <w:pPr>
        <w:pStyle w:val="af1"/>
        <w:rPr>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חוק איגודי ערים, התשט"ו-1955, מאפשר לשר הפנים להקים איגוד ערים המאגד רשויות מקומיות סמוכות זו לזו. איגוד </w:t>
      </w:r>
      <w:r>
        <w:rPr>
          <w:rFonts w:ascii="David" w:hAnsi="David" w:hint="cs"/>
          <w:rtl/>
        </w:rPr>
        <w:t>ה</w:t>
      </w:r>
      <w:r w:rsidRPr="00CC6A83">
        <w:rPr>
          <w:rFonts w:ascii="David" w:hAnsi="David"/>
          <w:rtl/>
        </w:rPr>
        <w:t>ערים פועל בשטחן של הרשויות המאוגדות ומספק להן שירותים תפעוליים ומקצועיים בתחומים רבים. המניע לשיתוף הפעולה של הרשויות במסגרת התאגדותן באיגוד ערים הוא יתרון הגודל, יעילות השירות והחיסכון בהוצאות של הרשויות.</w:t>
      </w:r>
      <w:r>
        <w:rPr>
          <w:rFonts w:ascii="David" w:hAnsi="David" w:hint="cs"/>
          <w:rtl/>
        </w:rPr>
        <w:t xml:space="preserve"> </w:t>
      </w:r>
      <w:r w:rsidRPr="00CC6A83">
        <w:rPr>
          <w:rtl/>
        </w:rPr>
        <w:t xml:space="preserve">אשכול רשויות מקומיות הוא סוג של איגוד ערים המוקם על ידי משרד הפנים כדי לעודד פיתוח אזורי ולקדם שיתופי פעולה בנושאים שונים בין הרשויות המקומיות החברות בו. האשכול מבוסס על התאגדות וולונטרית של רשויות שכנות שחוברות יחד, </w:t>
      </w:r>
      <w:r w:rsidRPr="00CC6A83">
        <w:rPr>
          <w:rFonts w:hint="cs"/>
          <w:rtl/>
        </w:rPr>
        <w:t xml:space="preserve">כדי </w:t>
      </w:r>
      <w:r w:rsidRPr="00CC6A83">
        <w:rPr>
          <w:rtl/>
        </w:rPr>
        <w:t xml:space="preserve">להביא להעלאת איכות החיים של התושב באמצעות מיצוי ואיגום </w:t>
      </w:r>
      <w:r w:rsidRPr="00CC6A83">
        <w:rPr>
          <w:rFonts w:hint="cs"/>
          <w:rtl/>
        </w:rPr>
        <w:t xml:space="preserve">של </w:t>
      </w:r>
      <w:r w:rsidRPr="00CC6A83">
        <w:rPr>
          <w:rtl/>
        </w:rPr>
        <w:t>משאבים ו</w:t>
      </w:r>
      <w:r w:rsidRPr="00CC6A83">
        <w:rPr>
          <w:rFonts w:hint="cs"/>
          <w:rtl/>
        </w:rPr>
        <w:t xml:space="preserve">באמצעות </w:t>
      </w:r>
      <w:r w:rsidRPr="00CC6A83">
        <w:rPr>
          <w:rtl/>
        </w:rPr>
        <w:t>קידום ראייה אזורית כוללת במגוון נושאים, כדי להוביל מהלכים מערכתיים וכדי להביא לפתרונות משולבים ל</w:t>
      </w:r>
      <w:r w:rsidRPr="00CC6A83">
        <w:rPr>
          <w:rFonts w:hint="cs"/>
          <w:rtl/>
        </w:rPr>
        <w:t xml:space="preserve">שם התמודדות עם </w:t>
      </w:r>
      <w:r w:rsidRPr="00CC6A83">
        <w:rPr>
          <w:rtl/>
        </w:rPr>
        <w:t xml:space="preserve">אתגרי הרשויות והאזור. האשכולות מקדמים פיתוח אזורי בתחומים כלכליים, חברתיים וסביבתיים ומסייעים לחיזוק הלכידות האזורית, לצמצום הפערים בין הרשויות ולטיפוח מרחב החיים המשותף של הרשויות השונות. פעילות האשכולות מגדילה את היצע השירותים האזוריים ומקלה מאוד על רשויות קטנות ועל רשויות המדורגות באשכול חברתי-כלכלי נמוך. </w:t>
      </w:r>
    </w:p>
  </w:footnote>
  <w:footnote w:id="91">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מבקר המדינה, </w:t>
      </w:r>
      <w:r w:rsidRPr="00CC6A83">
        <w:rPr>
          <w:rFonts w:ascii="David" w:hAnsi="David"/>
          <w:b/>
          <w:bCs/>
          <w:rtl/>
        </w:rPr>
        <w:t>דוח ביקורת על השלטון המקומי</w:t>
      </w:r>
      <w:r w:rsidRPr="00CC6A83">
        <w:rPr>
          <w:rFonts w:ascii="David" w:hAnsi="David"/>
          <w:rtl/>
        </w:rPr>
        <w:t xml:space="preserve"> (2022), </w:t>
      </w:r>
      <w:r w:rsidRPr="00CC6A83">
        <w:rPr>
          <w:rFonts w:ascii="David" w:hAnsi="David" w:hint="cs"/>
          <w:rtl/>
        </w:rPr>
        <w:t>"</w:t>
      </w:r>
      <w:r w:rsidRPr="00CC6A83">
        <w:rPr>
          <w:rFonts w:ascii="David" w:hAnsi="David"/>
          <w:rtl/>
        </w:rPr>
        <w:t>השירותים שמספקות הרשויות המקומיות לאנשים עם מוגבלות - מרכז מול פריפריה</w:t>
      </w:r>
      <w:r w:rsidRPr="00CC6A83">
        <w:rPr>
          <w:rFonts w:ascii="David" w:hAnsi="David" w:hint="cs"/>
          <w:rtl/>
        </w:rPr>
        <w:t>"</w:t>
      </w:r>
      <w:r w:rsidRPr="00CC6A83">
        <w:rPr>
          <w:rFonts w:ascii="David" w:hAnsi="David"/>
          <w:rtl/>
        </w:rPr>
        <w:t>, עמ' 533</w:t>
      </w:r>
      <w:r w:rsidRPr="00CC6A83">
        <w:rPr>
          <w:rFonts w:ascii="David" w:hAnsi="David" w:hint="cs"/>
          <w:rtl/>
        </w:rPr>
        <w:t>.</w:t>
      </w:r>
      <w:r w:rsidRPr="00CC6A83">
        <w:rPr>
          <w:rFonts w:ascii="David" w:hAnsi="David"/>
          <w:rtl/>
        </w:rPr>
        <w:t xml:space="preserve"> </w:t>
      </w:r>
    </w:p>
  </w:footnote>
  <w:footnote w:id="92">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סעיף 149ז לפקודת העיריות. חברי הוועדה - </w:t>
      </w:r>
      <w:r w:rsidRPr="00CC6A83">
        <w:rPr>
          <w:rFonts w:ascii="David" w:hAnsi="David" w:hint="cs"/>
          <w:rtl/>
        </w:rPr>
        <w:t>3 - 5</w:t>
      </w:r>
      <w:r w:rsidRPr="00CC6A83">
        <w:rPr>
          <w:rFonts w:ascii="David" w:hAnsi="David"/>
          <w:rtl/>
        </w:rPr>
        <w:t xml:space="preserve"> חברי מועצה; מנהל אגף החינוך, מנהל אגף הרווחה או מנהל </w:t>
      </w:r>
      <w:proofErr w:type="spellStart"/>
      <w:r w:rsidRPr="00CC6A83">
        <w:rPr>
          <w:rFonts w:ascii="David" w:hAnsi="David"/>
          <w:rtl/>
        </w:rPr>
        <w:t>המש"ח</w:t>
      </w:r>
      <w:proofErr w:type="spellEnd"/>
      <w:r w:rsidRPr="00CC6A83">
        <w:rPr>
          <w:rFonts w:ascii="David" w:hAnsi="David"/>
          <w:rtl/>
        </w:rPr>
        <w:t>; אחד ממנהלי בתי הספר בעיר; נציג ארגון המורים העל</w:t>
      </w:r>
      <w:r w:rsidRPr="00CC6A83">
        <w:rPr>
          <w:rFonts w:ascii="David" w:hAnsi="David" w:hint="cs"/>
          <w:rtl/>
        </w:rPr>
        <w:t>-</w:t>
      </w:r>
      <w:r w:rsidRPr="00CC6A83">
        <w:rPr>
          <w:rFonts w:ascii="David" w:hAnsi="David"/>
          <w:rtl/>
        </w:rPr>
        <w:t>יסודיים; נציג ארגון מורי אגודת</w:t>
      </w:r>
      <w:r w:rsidRPr="00CC6A83">
        <w:rPr>
          <w:rFonts w:hint="cs"/>
          <w:rtl/>
        </w:rPr>
        <w:t xml:space="preserve"> ישראל; נציג הסתדרות המורים; יו"ר מועצת התלמידים העירונית; יו"ר ועד ההורים העירוני; מפקד תחת </w:t>
      </w:r>
      <w:r w:rsidRPr="00CC6A83">
        <w:rPr>
          <w:rFonts w:ascii="David" w:hAnsi="David"/>
          <w:rtl/>
        </w:rPr>
        <w:t>המשטרה שבתחום סמכותו נמצאת העיר; נציג תנועות הנוער בעיר; נציג ארגון התנדבותי שעניינו קידום ענייני ילדים ונוער; חברים נוספים כפי שתקבע המועצה; ראו תיקון לפקודת העיריות משנת 2000.</w:t>
      </w:r>
    </w:p>
  </w:footnote>
  <w:footnote w:id="93">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סעיף 166(</w:t>
      </w:r>
      <w:proofErr w:type="spellStart"/>
      <w:r w:rsidRPr="00CC6A83">
        <w:rPr>
          <w:rFonts w:ascii="David" w:hAnsi="David"/>
          <w:rtl/>
        </w:rPr>
        <w:t>אא</w:t>
      </w:r>
      <w:proofErr w:type="spellEnd"/>
      <w:r w:rsidRPr="00CC6A83">
        <w:rPr>
          <w:rFonts w:ascii="David" w:hAnsi="David"/>
          <w:rtl/>
        </w:rPr>
        <w:t>) לפקודת העיריות.</w:t>
      </w:r>
    </w:p>
  </w:footnote>
  <w:footnote w:id="94">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פעילות הוועדות לקידום מעמד הילד בעיריות, מרכז המחקר והמידע </w:t>
      </w:r>
      <w:r w:rsidRPr="00CC6A83">
        <w:rPr>
          <w:rFonts w:ascii="David" w:hAnsi="David" w:hint="cs"/>
          <w:rtl/>
        </w:rPr>
        <w:t>ב</w:t>
      </w:r>
      <w:r w:rsidRPr="00CC6A83">
        <w:rPr>
          <w:rFonts w:ascii="David" w:hAnsi="David"/>
          <w:rtl/>
        </w:rPr>
        <w:t xml:space="preserve">כנסת ישראל </w:t>
      </w:r>
      <w:r w:rsidRPr="00CC6A83">
        <w:rPr>
          <w:rFonts w:ascii="David" w:hAnsi="David" w:hint="cs"/>
          <w:rtl/>
        </w:rPr>
        <w:t>(</w:t>
      </w:r>
      <w:r w:rsidRPr="00CC6A83">
        <w:rPr>
          <w:rFonts w:ascii="David" w:hAnsi="David"/>
          <w:rtl/>
        </w:rPr>
        <w:t>פברואר 2012</w:t>
      </w:r>
      <w:r w:rsidRPr="00CC6A83">
        <w:rPr>
          <w:rFonts w:ascii="David" w:hAnsi="David" w:hint="cs"/>
          <w:rtl/>
        </w:rPr>
        <w:t>)</w:t>
      </w:r>
      <w:r w:rsidRPr="00CC6A83">
        <w:rPr>
          <w:rFonts w:ascii="David" w:hAnsi="David"/>
          <w:rtl/>
        </w:rPr>
        <w:t>;</w:t>
      </w:r>
    </w:p>
  </w:footnote>
  <w:footnote w:id="95">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Pr>
          <w:rFonts w:ascii="David" w:hAnsi="David" w:hint="cs"/>
          <w:rtl/>
        </w:rPr>
        <w:t xml:space="preserve">מבקר המדינה, </w:t>
      </w:r>
      <w:r w:rsidRPr="00FE1A00">
        <w:rPr>
          <w:rFonts w:ascii="David" w:hAnsi="David" w:hint="eastAsia"/>
          <w:b/>
          <w:bCs/>
          <w:rtl/>
        </w:rPr>
        <w:t>ד</w:t>
      </w:r>
      <w:r w:rsidRPr="00FE1A00">
        <w:rPr>
          <w:rFonts w:ascii="David" w:hAnsi="David"/>
          <w:b/>
          <w:bCs/>
          <w:rtl/>
        </w:rPr>
        <w:t>וחות על הביקורת בשלטון המקומי לשנת 2010</w:t>
      </w:r>
      <w:r w:rsidRPr="00CC6A83">
        <w:rPr>
          <w:rFonts w:ascii="David" w:hAnsi="David"/>
          <w:rtl/>
        </w:rPr>
        <w:t xml:space="preserve">, </w:t>
      </w:r>
      <w:r w:rsidRPr="00CC6A83">
        <w:rPr>
          <w:rFonts w:ascii="David" w:hAnsi="David" w:hint="cs"/>
          <w:rtl/>
        </w:rPr>
        <w:t>"</w:t>
      </w:r>
      <w:r w:rsidRPr="00CC6A83">
        <w:rPr>
          <w:rFonts w:ascii="David" w:hAnsi="David"/>
          <w:rtl/>
        </w:rPr>
        <w:t>טיפול הרשויות המקומיות בהגנה על קטינים ועל זקנים חסרי ישע בתחומן</w:t>
      </w:r>
      <w:r w:rsidRPr="00CC6A83">
        <w:rPr>
          <w:rFonts w:ascii="David" w:hAnsi="David" w:hint="cs"/>
          <w:rtl/>
        </w:rPr>
        <w:t>" (</w:t>
      </w:r>
      <w:r w:rsidRPr="00CC6A83">
        <w:rPr>
          <w:rFonts w:ascii="David" w:hAnsi="David"/>
          <w:rtl/>
        </w:rPr>
        <w:t>דצמבר 2011</w:t>
      </w:r>
      <w:r w:rsidRPr="00CC6A83">
        <w:rPr>
          <w:rFonts w:ascii="David" w:hAnsi="David" w:hint="cs"/>
          <w:rtl/>
        </w:rPr>
        <w:t>)</w:t>
      </w:r>
      <w:r w:rsidRPr="00CC6A83">
        <w:rPr>
          <w:rFonts w:ascii="David" w:hAnsi="David"/>
          <w:rtl/>
        </w:rPr>
        <w:t>.</w:t>
      </w:r>
    </w:p>
  </w:footnote>
  <w:footnote w:id="96">
    <w:p w:rsidR="00F91D33" w:rsidRPr="00CC6A83" w:rsidRDefault="00F91D33" w:rsidP="00B52032">
      <w:pPr>
        <w:pStyle w:val="af1"/>
        <w:rPr>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ב</w:t>
      </w:r>
      <w:r w:rsidRPr="00CC6A83">
        <w:rPr>
          <w:rFonts w:ascii="David" w:hAnsi="David" w:hint="cs"/>
          <w:rtl/>
        </w:rPr>
        <w:t xml:space="preserve">עיריית </w:t>
      </w:r>
      <w:r w:rsidRPr="00CC6A83">
        <w:rPr>
          <w:rFonts w:ascii="David" w:hAnsi="David"/>
          <w:b/>
          <w:bCs/>
          <w:rtl/>
        </w:rPr>
        <w:t>ערד</w:t>
      </w:r>
      <w:r w:rsidRPr="00CC6A83">
        <w:rPr>
          <w:rFonts w:ascii="David" w:hAnsi="David"/>
          <w:rtl/>
        </w:rPr>
        <w:t xml:space="preserve"> לא נמצאו פרוטוקולים של הוועדה מהשנים האמורות. יו"ר הוועדה הנוכחי מסר למשרד מבקר המדינה כי בניסיון </w:t>
      </w:r>
      <w:r w:rsidRPr="00CC6A83">
        <w:rPr>
          <w:rFonts w:ascii="David" w:hAnsi="David" w:hint="cs"/>
          <w:rtl/>
        </w:rPr>
        <w:t>לאתר את הפרוטוקולים</w:t>
      </w:r>
      <w:r w:rsidRPr="00CC6A83">
        <w:rPr>
          <w:rFonts w:ascii="David" w:hAnsi="David"/>
          <w:rtl/>
        </w:rPr>
        <w:t xml:space="preserve"> נמצא רק פרוטוקול אחד משנת 2019.</w:t>
      </w:r>
    </w:p>
  </w:footnote>
  <w:footnote w:id="97">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ב</w:t>
      </w:r>
      <w:r w:rsidRPr="00C234BF">
        <w:rPr>
          <w:rFonts w:ascii="David" w:hAnsi="David" w:hint="cs"/>
          <w:rtl/>
        </w:rPr>
        <w:t>עיריית</w:t>
      </w:r>
      <w:r>
        <w:rPr>
          <w:rFonts w:ascii="David" w:hAnsi="David" w:hint="cs"/>
          <w:b/>
          <w:bCs/>
          <w:rtl/>
        </w:rPr>
        <w:t xml:space="preserve"> </w:t>
      </w:r>
      <w:r w:rsidRPr="00CC6A83">
        <w:rPr>
          <w:rFonts w:ascii="David" w:hAnsi="David"/>
          <w:b/>
          <w:bCs/>
          <w:rtl/>
        </w:rPr>
        <w:t xml:space="preserve">קריית גת </w:t>
      </w:r>
      <w:r w:rsidRPr="00CC6A83">
        <w:rPr>
          <w:rFonts w:ascii="David" w:hAnsi="David"/>
          <w:rtl/>
        </w:rPr>
        <w:t xml:space="preserve">לא </w:t>
      </w:r>
      <w:r w:rsidRPr="00C12D68">
        <w:rPr>
          <w:rFonts w:ascii="David" w:hAnsi="David" w:hint="cs"/>
          <w:rtl/>
        </w:rPr>
        <w:t>כונסה</w:t>
      </w:r>
      <w:r w:rsidRPr="00C12D68">
        <w:rPr>
          <w:rFonts w:ascii="David" w:hAnsi="David"/>
          <w:rtl/>
        </w:rPr>
        <w:t xml:space="preserve"> הוועדה</w:t>
      </w:r>
      <w:r w:rsidRPr="00CC6A83">
        <w:rPr>
          <w:rFonts w:ascii="David" w:hAnsi="David"/>
          <w:rtl/>
        </w:rPr>
        <w:t xml:space="preserve"> בשנים האמורות, ומכל מקום </w:t>
      </w:r>
      <w:r w:rsidRPr="00CC6A83">
        <w:rPr>
          <w:rFonts w:ascii="David" w:hAnsi="David" w:hint="cs"/>
          <w:rtl/>
        </w:rPr>
        <w:t xml:space="preserve">אם היא </w:t>
      </w:r>
      <w:r w:rsidRPr="00CC6A83">
        <w:rPr>
          <w:rFonts w:ascii="David" w:hAnsi="David"/>
          <w:rtl/>
        </w:rPr>
        <w:t xml:space="preserve">כונסה </w:t>
      </w:r>
      <w:r w:rsidRPr="00CC6A83">
        <w:rPr>
          <w:rFonts w:ascii="David" w:hAnsi="David" w:hint="cs"/>
          <w:rtl/>
        </w:rPr>
        <w:t>הרי שהפרוטוקול של ישיבותיה</w:t>
      </w:r>
      <w:r w:rsidRPr="00CC6A83">
        <w:rPr>
          <w:rFonts w:ascii="David" w:hAnsi="David"/>
          <w:rtl/>
        </w:rPr>
        <w:t xml:space="preserve"> לא הובא לידיעת יו"ר הוועדה הנכנס (המכהן מפברואר 2024) ולא נמסר לנציגי משרד מבקר המדינה, לבקשתם. יו"ר הוועדה לקידום מעמד הילד בעת הביקורת כתב בהודעת דוא"ל כי גם ניסיונותיו לקבל את פרוטוקולי הוועדה לשנים המבוקשות 2021-2023 לא צלחו.</w:t>
      </w:r>
      <w:r>
        <w:rPr>
          <w:rFonts w:ascii="David" w:hAnsi="David" w:hint="cs"/>
          <w:rtl/>
        </w:rPr>
        <w:t xml:space="preserve"> בתשובת העירייה נמסר כי התקיימו דיוני הוועדה בשנים אלה.</w:t>
      </w:r>
    </w:p>
  </w:footnote>
  <w:footnote w:id="98">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sidRPr="00CC6A83">
        <w:rPr>
          <w:rtl/>
        </w:rPr>
        <w:t>ב</w:t>
      </w:r>
      <w:r w:rsidRPr="00CC6A83">
        <w:rPr>
          <w:rFonts w:hint="cs"/>
          <w:rtl/>
        </w:rPr>
        <w:t>עיריית</w:t>
      </w:r>
      <w:r w:rsidRPr="00CC6A83">
        <w:rPr>
          <w:rFonts w:hint="cs"/>
          <w:b/>
          <w:bCs/>
          <w:rtl/>
        </w:rPr>
        <w:t xml:space="preserve"> </w:t>
      </w:r>
      <w:r w:rsidRPr="00CC6A83">
        <w:rPr>
          <w:b/>
          <w:bCs/>
          <w:rtl/>
        </w:rPr>
        <w:t>קריית</w:t>
      </w:r>
      <w:r w:rsidRPr="00CC6A83">
        <w:rPr>
          <w:rFonts w:ascii="David" w:hAnsi="David"/>
          <w:b/>
          <w:bCs/>
          <w:rtl/>
        </w:rPr>
        <w:t xml:space="preserve"> מוצקין </w:t>
      </w:r>
      <w:r w:rsidRPr="00CC6A83">
        <w:rPr>
          <w:rFonts w:ascii="David" w:hAnsi="David"/>
          <w:rtl/>
        </w:rPr>
        <w:t xml:space="preserve">מונתה ועדה, אולם </w:t>
      </w:r>
      <w:r w:rsidRPr="00CC6A83">
        <w:rPr>
          <w:rFonts w:ascii="David" w:hAnsi="David" w:hint="cs"/>
          <w:rtl/>
        </w:rPr>
        <w:t>ב</w:t>
      </w:r>
      <w:r w:rsidRPr="00CC6A83">
        <w:rPr>
          <w:rFonts w:ascii="David" w:hAnsi="David"/>
          <w:rtl/>
        </w:rPr>
        <w:t>שנים</w:t>
      </w:r>
      <w:r w:rsidRPr="00CC6A83">
        <w:rPr>
          <w:rFonts w:ascii="David" w:hAnsi="David" w:hint="cs"/>
          <w:rtl/>
        </w:rPr>
        <w:t xml:space="preserve"> 2021 - 2023</w:t>
      </w:r>
      <w:r w:rsidRPr="00CC6A83">
        <w:rPr>
          <w:rFonts w:ascii="David" w:hAnsi="David"/>
          <w:rtl/>
        </w:rPr>
        <w:t xml:space="preserve"> נמצא</w:t>
      </w:r>
      <w:r w:rsidRPr="00CC6A83">
        <w:rPr>
          <w:rFonts w:ascii="David" w:hAnsi="David" w:hint="cs"/>
          <w:rtl/>
        </w:rPr>
        <w:t>ו</w:t>
      </w:r>
      <w:r w:rsidRPr="00CC6A83">
        <w:rPr>
          <w:rFonts w:ascii="David" w:hAnsi="David"/>
          <w:rtl/>
        </w:rPr>
        <w:t xml:space="preserve"> </w:t>
      </w:r>
      <w:r w:rsidRPr="00CC6A83">
        <w:rPr>
          <w:rFonts w:ascii="David" w:hAnsi="David" w:hint="cs"/>
          <w:rtl/>
        </w:rPr>
        <w:t xml:space="preserve">רק פרוטוקולים של </w:t>
      </w:r>
      <w:r w:rsidRPr="00CC6A83">
        <w:rPr>
          <w:rFonts w:ascii="David" w:hAnsi="David"/>
          <w:rtl/>
        </w:rPr>
        <w:t>שתי התכנסויות של הוועדה; מהפרוטוקול של דיונים אלה עולה כי לא השתתפו בה נציגים של גורמים לא</w:t>
      </w:r>
      <w:r w:rsidRPr="00CC6A83">
        <w:rPr>
          <w:rFonts w:ascii="David" w:hAnsi="David" w:hint="cs"/>
          <w:rtl/>
        </w:rPr>
        <w:t>-</w:t>
      </w:r>
      <w:r w:rsidRPr="00CC6A83">
        <w:rPr>
          <w:rFonts w:ascii="David" w:hAnsi="David"/>
          <w:rtl/>
        </w:rPr>
        <w:t>ממסדיים נדרשים - לדוגמה</w:t>
      </w:r>
      <w:r w:rsidRPr="00CC6A83">
        <w:rPr>
          <w:rFonts w:ascii="David" w:hAnsi="David" w:hint="cs"/>
          <w:rtl/>
        </w:rPr>
        <w:t>,</w:t>
      </w:r>
      <w:r w:rsidRPr="00CC6A83">
        <w:rPr>
          <w:rFonts w:ascii="David" w:hAnsi="David"/>
          <w:rtl/>
        </w:rPr>
        <w:t xml:space="preserve"> לא היה שיתוף ציבור </w:t>
      </w:r>
      <w:r w:rsidRPr="00CC6A83">
        <w:rPr>
          <w:rFonts w:ascii="David" w:hAnsi="David" w:hint="cs"/>
          <w:rtl/>
        </w:rPr>
        <w:t>ו</w:t>
      </w:r>
      <w:r w:rsidRPr="00CC6A83">
        <w:rPr>
          <w:rFonts w:ascii="David" w:hAnsi="David"/>
          <w:rtl/>
        </w:rPr>
        <w:t>לא השתתפו נציגי נוער והורים כנדרש ונציג מגזר שלישי. פרוטוקולי דיוני הוועדה לקידום מעמד הילד בעיריית מוצקין.</w:t>
      </w:r>
    </w:p>
  </w:footnote>
  <w:footnote w:id="99">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ב</w:t>
      </w:r>
      <w:r w:rsidRPr="00CC6A83">
        <w:rPr>
          <w:rFonts w:ascii="David" w:hAnsi="David" w:hint="cs"/>
          <w:rtl/>
        </w:rPr>
        <w:t>עיריית</w:t>
      </w:r>
      <w:r w:rsidRPr="00CC6A83">
        <w:rPr>
          <w:rFonts w:ascii="David" w:hAnsi="David" w:hint="cs"/>
          <w:b/>
          <w:bCs/>
          <w:rtl/>
        </w:rPr>
        <w:t xml:space="preserve"> </w:t>
      </w:r>
      <w:r w:rsidRPr="00CC6A83">
        <w:rPr>
          <w:rFonts w:ascii="David" w:hAnsi="David"/>
          <w:b/>
          <w:bCs/>
          <w:rtl/>
        </w:rPr>
        <w:t>רמלה</w:t>
      </w:r>
      <w:r w:rsidRPr="00CC6A83">
        <w:rPr>
          <w:rFonts w:ascii="David" w:hAnsi="David"/>
          <w:rtl/>
        </w:rPr>
        <w:t xml:space="preserve"> הועלה כי בתקופה האמורה התקיימה ישיבה אחת בלבד ביוני 2023. </w:t>
      </w:r>
    </w:p>
    <w:p w:rsidR="00F91D33" w:rsidRPr="00CC6A83" w:rsidRDefault="00F91D33" w:rsidP="00B52032">
      <w:pPr>
        <w:pStyle w:val="af1"/>
        <w:ind w:firstLine="0"/>
        <w:rPr>
          <w:rFonts w:ascii="David" w:hAnsi="David"/>
          <w:rtl/>
        </w:rPr>
      </w:pPr>
      <w:r w:rsidRPr="00CC6A83">
        <w:rPr>
          <w:rFonts w:ascii="David" w:hAnsi="David"/>
          <w:rtl/>
        </w:rPr>
        <w:t>בשנים</w:t>
      </w:r>
      <w:r w:rsidRPr="00CC6A83">
        <w:rPr>
          <w:rFonts w:ascii="David" w:hAnsi="David" w:hint="cs"/>
          <w:rtl/>
        </w:rPr>
        <w:t xml:space="preserve"> 2021 - 2022 </w:t>
      </w:r>
      <w:r w:rsidRPr="00CC6A83">
        <w:rPr>
          <w:rFonts w:ascii="David" w:hAnsi="David"/>
          <w:rtl/>
        </w:rPr>
        <w:t xml:space="preserve">לא התכנסה כלל הוועדה לקידום מעמד הילד והנוער. </w:t>
      </w:r>
    </w:p>
    <w:p w:rsidR="00F91D33" w:rsidRPr="00CC6A83" w:rsidRDefault="00F91D33" w:rsidP="00B52032">
      <w:pPr>
        <w:pStyle w:val="af1"/>
        <w:ind w:firstLine="0"/>
        <w:rPr>
          <w:rFonts w:ascii="David" w:hAnsi="David"/>
        </w:rPr>
      </w:pPr>
      <w:r w:rsidRPr="00CC6A83">
        <w:rPr>
          <w:rFonts w:ascii="David" w:hAnsi="David"/>
          <w:rtl/>
        </w:rPr>
        <w:t xml:space="preserve">יצוין כי בוועדות שהתקיימו היה קוורום ראוי </w:t>
      </w:r>
      <w:r w:rsidRPr="00CC6A83">
        <w:rPr>
          <w:rFonts w:ascii="David" w:hAnsi="David" w:hint="cs"/>
          <w:rtl/>
        </w:rPr>
        <w:t>של</w:t>
      </w:r>
      <w:r w:rsidRPr="00CC6A83">
        <w:rPr>
          <w:rFonts w:ascii="David" w:hAnsi="David"/>
          <w:rtl/>
        </w:rPr>
        <w:t xml:space="preserve"> גורמי העירייה אך לא הייתה השתתפות של גורמים לא</w:t>
      </w:r>
      <w:r w:rsidRPr="00CC6A83">
        <w:rPr>
          <w:rFonts w:ascii="David" w:hAnsi="David" w:hint="cs"/>
          <w:rtl/>
        </w:rPr>
        <w:t>-</w:t>
      </w:r>
      <w:r w:rsidRPr="00CC6A83">
        <w:rPr>
          <w:rFonts w:ascii="David" w:hAnsi="David"/>
          <w:rtl/>
        </w:rPr>
        <w:t xml:space="preserve">שלטוניים נדרשים - לא </w:t>
      </w:r>
      <w:r w:rsidRPr="00CC6A83">
        <w:rPr>
          <w:rFonts w:ascii="David" w:hAnsi="David" w:hint="cs"/>
          <w:rtl/>
        </w:rPr>
        <w:t>התקיים</w:t>
      </w:r>
      <w:r w:rsidRPr="00CC6A83">
        <w:rPr>
          <w:rFonts w:ascii="David" w:hAnsi="David"/>
          <w:rtl/>
        </w:rPr>
        <w:t xml:space="preserve"> שיתוף ציבור</w:t>
      </w:r>
      <w:r w:rsidRPr="00CC6A83">
        <w:rPr>
          <w:rFonts w:ascii="David" w:hAnsi="David" w:hint="cs"/>
          <w:rtl/>
        </w:rPr>
        <w:t xml:space="preserve">, </w:t>
      </w:r>
      <w:r w:rsidRPr="00CC6A83">
        <w:rPr>
          <w:rFonts w:ascii="David" w:hAnsi="David"/>
          <w:rtl/>
        </w:rPr>
        <w:t xml:space="preserve">לא הוזמנו נציגי נוער והורים כנדרש ונציג מגזר שלישי; בוועדה הוגדרו נושאים ברורים וסיכום דיון וכן נכתב פרוטוקול והועלה כי בדיונים הועלו נושאים חשובים </w:t>
      </w:r>
      <w:r w:rsidRPr="00CC6A83">
        <w:rPr>
          <w:rFonts w:ascii="David" w:hAnsi="David" w:hint="cs"/>
          <w:rtl/>
        </w:rPr>
        <w:t>ה</w:t>
      </w:r>
      <w:r w:rsidRPr="00CC6A83">
        <w:rPr>
          <w:rFonts w:ascii="David" w:hAnsi="David"/>
          <w:rtl/>
        </w:rPr>
        <w:t>רלוונטיים להבטחת ההגנה על בני נוער מבחינת מניעת אלימות וטיפול בנוער בסיכון</w:t>
      </w:r>
      <w:r w:rsidRPr="00CC6A83">
        <w:rPr>
          <w:rFonts w:ascii="David" w:hAnsi="David" w:hint="cs"/>
          <w:rtl/>
        </w:rPr>
        <w:t>.</w:t>
      </w:r>
    </w:p>
  </w:footnote>
  <w:footnote w:id="100">
    <w:p w:rsidR="00F91D33" w:rsidRPr="00CC6A83" w:rsidRDefault="00F91D33" w:rsidP="00B52032">
      <w:pPr>
        <w:pStyle w:val="af1"/>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במועצה </w:t>
      </w:r>
      <w:r w:rsidRPr="00CC6A83">
        <w:rPr>
          <w:rFonts w:ascii="David" w:hAnsi="David" w:hint="cs"/>
          <w:rtl/>
        </w:rPr>
        <w:t>ה</w:t>
      </w:r>
      <w:r w:rsidRPr="00CC6A83">
        <w:rPr>
          <w:rFonts w:ascii="David" w:hAnsi="David"/>
          <w:rtl/>
        </w:rPr>
        <w:t xml:space="preserve">מקומית </w:t>
      </w:r>
      <w:r w:rsidRPr="00CC6A83">
        <w:rPr>
          <w:rFonts w:ascii="David" w:hAnsi="David"/>
          <w:b/>
          <w:bCs/>
          <w:rtl/>
        </w:rPr>
        <w:t xml:space="preserve">יפיע </w:t>
      </w:r>
      <w:r w:rsidRPr="00CC6A83">
        <w:rPr>
          <w:rFonts w:ascii="David" w:hAnsi="David"/>
          <w:rtl/>
        </w:rPr>
        <w:t>אין ועדה לקידום מעמד הילד, אולם ב</w:t>
      </w:r>
      <w:r w:rsidRPr="00CC6A83">
        <w:rPr>
          <w:rFonts w:ascii="David" w:hAnsi="David"/>
          <w:b/>
          <w:bCs/>
          <w:rtl/>
        </w:rPr>
        <w:t>יפיע</w:t>
      </w:r>
      <w:r w:rsidRPr="00CC6A83">
        <w:rPr>
          <w:rFonts w:ascii="David" w:hAnsi="David" w:hint="cs"/>
          <w:rtl/>
        </w:rPr>
        <w:t>,</w:t>
      </w:r>
      <w:r w:rsidRPr="00CC6A83">
        <w:rPr>
          <w:rFonts w:ascii="David" w:hAnsi="David"/>
          <w:rtl/>
        </w:rPr>
        <w:t xml:space="preserve"> בהיותה מועצה מקומית</w:t>
      </w:r>
      <w:r w:rsidRPr="00CC6A83">
        <w:rPr>
          <w:rFonts w:ascii="David" w:hAnsi="David" w:hint="cs"/>
          <w:rtl/>
        </w:rPr>
        <w:t>,</w:t>
      </w:r>
      <w:r w:rsidRPr="00CC6A83">
        <w:rPr>
          <w:rFonts w:ascii="David" w:hAnsi="David"/>
          <w:rtl/>
        </w:rPr>
        <w:t xml:space="preserve"> אין מדובר בוועדת חובה אלא בוועדת רשות.</w:t>
      </w:r>
    </w:p>
  </w:footnote>
  <w:footnote w:id="101">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ראו: כרמית פולק-כהן, </w:t>
      </w:r>
      <w:r w:rsidRPr="00CC6A83">
        <w:rPr>
          <w:rFonts w:ascii="David" w:hAnsi="David" w:hint="cs"/>
          <w:rtl/>
        </w:rPr>
        <w:t>"</w:t>
      </w:r>
      <w:r w:rsidRPr="00CC6A83">
        <w:rPr>
          <w:rFonts w:ascii="David" w:hAnsi="David"/>
          <w:rtl/>
        </w:rPr>
        <w:t>זכותם של ילדים להשמיע את קולם ולהישמע</w:t>
      </w:r>
      <w:r w:rsidRPr="00CC6A83">
        <w:rPr>
          <w:rFonts w:ascii="David" w:hAnsi="David" w:hint="cs"/>
          <w:rtl/>
        </w:rPr>
        <w:t>"</w:t>
      </w:r>
      <w:r w:rsidRPr="00CC6A83">
        <w:rPr>
          <w:rFonts w:ascii="David" w:hAnsi="David"/>
          <w:rtl/>
        </w:rPr>
        <w:t>, מכון חרוב</w:t>
      </w:r>
      <w:r w:rsidRPr="00CC6A83">
        <w:rPr>
          <w:rFonts w:ascii="David" w:hAnsi="David" w:hint="cs"/>
          <w:rtl/>
        </w:rPr>
        <w:t>,</w:t>
      </w:r>
      <w:r w:rsidRPr="00CC6A83">
        <w:rPr>
          <w:rFonts w:ascii="David" w:hAnsi="David"/>
          <w:rtl/>
        </w:rPr>
        <w:t xml:space="preserve"> </w:t>
      </w:r>
      <w:r w:rsidRPr="00CC6A83">
        <w:rPr>
          <w:rFonts w:ascii="David" w:hAnsi="David"/>
          <w:b/>
          <w:bCs/>
          <w:rtl/>
        </w:rPr>
        <w:t>נקודת מפגש - כתב עת לקהילה העוסקת בילדים נפגעי התעללות והזנחה</w:t>
      </w:r>
      <w:r w:rsidRPr="00CC6A83">
        <w:rPr>
          <w:rFonts w:ascii="David" w:hAnsi="David" w:hint="cs"/>
          <w:rtl/>
        </w:rPr>
        <w:t>,</w:t>
      </w:r>
      <w:r w:rsidRPr="00CC6A83">
        <w:rPr>
          <w:rFonts w:ascii="David" w:hAnsi="David"/>
          <w:rtl/>
        </w:rPr>
        <w:t xml:space="preserve"> ג</w:t>
      </w:r>
      <w:r w:rsidRPr="00CC6A83">
        <w:rPr>
          <w:rFonts w:ascii="David" w:hAnsi="David" w:hint="cs"/>
          <w:rtl/>
        </w:rPr>
        <w:t>י</w:t>
      </w:r>
      <w:r w:rsidRPr="00CC6A83">
        <w:rPr>
          <w:rFonts w:ascii="David" w:hAnsi="David"/>
          <w:rtl/>
        </w:rPr>
        <w:t>ליון 16</w:t>
      </w:r>
      <w:r w:rsidRPr="00CC6A83">
        <w:rPr>
          <w:rFonts w:ascii="David" w:hAnsi="David" w:hint="cs"/>
          <w:rtl/>
        </w:rPr>
        <w:t xml:space="preserve"> (2024),</w:t>
      </w:r>
      <w:r w:rsidRPr="00CC6A83">
        <w:rPr>
          <w:rFonts w:ascii="David" w:hAnsi="David"/>
          <w:rtl/>
        </w:rPr>
        <w:t xml:space="preserve"> עמ' 14, 16: מחקרים שונים שעסקו בשיתוף ילדים מצאו כי גורמי מקצוע יתייחסו לרוב לפגיעותם של ילדים ונוער בסיכון ויחששו פן השיתוף או מסירת המידע עלולים להיות פוגעניים וקשים עבורם. יש להניח שתפיסות אלה יקשו בהכרח על שיתופם של הילדים. אולם מחקרים מראים שכאשר שיתוף ילדים בסיכון נעשה מתוך הבנה של מכלול זכויותיהם, יש בכוחו להעצים אותם, להגן עליהם, להגביר את ביטחונם האישי ואת תחושת הערך העצמי שלהם. נוסף על כך, אי</w:t>
      </w:r>
      <w:r w:rsidRPr="00CC6A83">
        <w:rPr>
          <w:rFonts w:ascii="David" w:hAnsi="David" w:hint="cs"/>
          <w:rtl/>
        </w:rPr>
        <w:t>-</w:t>
      </w:r>
      <w:r w:rsidRPr="00CC6A83">
        <w:rPr>
          <w:rFonts w:ascii="David" w:hAnsi="David"/>
          <w:rtl/>
        </w:rPr>
        <w:t xml:space="preserve">מתן קול לילדים במצבי סיכון וסכנה והדרתם מהליכי שיתוף מפירים את זכותם להשתתף </w:t>
      </w:r>
      <w:r w:rsidRPr="00CC6A83">
        <w:rPr>
          <w:rFonts w:ascii="David" w:hAnsi="David" w:hint="cs"/>
          <w:rtl/>
        </w:rPr>
        <w:t>ועלולים</w:t>
      </w:r>
      <w:r w:rsidRPr="00CC6A83">
        <w:rPr>
          <w:rFonts w:ascii="David" w:hAnsi="David"/>
          <w:rtl/>
        </w:rPr>
        <w:t xml:space="preserve"> לעורר בהם תחושות קשות של חוסר </w:t>
      </w:r>
      <w:r w:rsidRPr="00CC6A83">
        <w:rPr>
          <w:rFonts w:ascii="David" w:hAnsi="David" w:hint="cs"/>
          <w:rtl/>
        </w:rPr>
        <w:t>א</w:t>
      </w:r>
      <w:r w:rsidRPr="00CC6A83">
        <w:rPr>
          <w:rFonts w:ascii="David" w:hAnsi="David"/>
          <w:rtl/>
        </w:rPr>
        <w:t>ונים והיעדר שליטה בנעשה.</w:t>
      </w:r>
    </w:p>
  </w:footnote>
  <w:footnote w:id="102">
    <w:p w:rsidR="00F91D33" w:rsidRPr="00CC6A83" w:rsidRDefault="00F91D33" w:rsidP="00B52032">
      <w:pPr>
        <w:pStyle w:val="af1"/>
        <w:rPr>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r>
      <w:r w:rsidRPr="00CC6A83">
        <w:rPr>
          <w:rFonts w:ascii="David" w:hAnsi="David" w:hint="cs"/>
          <w:rtl/>
        </w:rPr>
        <w:t xml:space="preserve">מתחילת שנת 2025 ועד </w:t>
      </w:r>
      <w:r w:rsidRPr="00CC6A83">
        <w:rPr>
          <w:rFonts w:ascii="David" w:hAnsi="David"/>
          <w:rtl/>
        </w:rPr>
        <w:t xml:space="preserve">19.2.25 </w:t>
      </w:r>
      <w:r w:rsidRPr="00CC6A83">
        <w:rPr>
          <w:rFonts w:ascii="David" w:hAnsi="David" w:hint="cs"/>
          <w:rtl/>
        </w:rPr>
        <w:t>היה</w:t>
      </w:r>
      <w:r w:rsidRPr="00CC6A83">
        <w:rPr>
          <w:rFonts w:ascii="David" w:hAnsi="David"/>
          <w:rtl/>
        </w:rPr>
        <w:t xml:space="preserve"> מספר הנרצחים</w:t>
      </w:r>
      <w:r w:rsidRPr="00CC6A83">
        <w:rPr>
          <w:rFonts w:ascii="David" w:hAnsi="David" w:hint="cs"/>
          <w:rtl/>
        </w:rPr>
        <w:t xml:space="preserve"> בחברה</w:t>
      </w:r>
      <w:r w:rsidRPr="00CC6A83">
        <w:rPr>
          <w:rFonts w:ascii="David" w:hAnsi="David"/>
          <w:rtl/>
        </w:rPr>
        <w:t xml:space="preserve"> הערבי</w:t>
      </w:r>
      <w:r w:rsidRPr="00CC6A83">
        <w:rPr>
          <w:rFonts w:ascii="David" w:hAnsi="David" w:hint="cs"/>
          <w:rtl/>
        </w:rPr>
        <w:t>ת</w:t>
      </w:r>
      <w:r w:rsidRPr="00CC6A83">
        <w:rPr>
          <w:rFonts w:ascii="David" w:hAnsi="David"/>
          <w:rtl/>
        </w:rPr>
        <w:t xml:space="preserve"> 40, כמעט </w:t>
      </w:r>
      <w:r w:rsidRPr="00CC6A83">
        <w:rPr>
          <w:rFonts w:ascii="David" w:hAnsi="David" w:hint="cs"/>
          <w:rtl/>
        </w:rPr>
        <w:t>פי שניים מ</w:t>
      </w:r>
      <w:r>
        <w:rPr>
          <w:rFonts w:ascii="David" w:hAnsi="David" w:hint="cs"/>
          <w:rtl/>
        </w:rPr>
        <w:t>ה</w:t>
      </w:r>
      <w:r w:rsidRPr="00CC6A83">
        <w:rPr>
          <w:rFonts w:ascii="David" w:hAnsi="David" w:hint="cs"/>
          <w:rtl/>
        </w:rPr>
        <w:t>מספר ב</w:t>
      </w:r>
      <w:r w:rsidRPr="00CC6A83">
        <w:rPr>
          <w:rFonts w:ascii="David" w:hAnsi="David"/>
          <w:rtl/>
        </w:rPr>
        <w:t>תקופה המקבילה אשתקד. ב</w:t>
      </w:r>
      <w:r>
        <w:rPr>
          <w:rFonts w:ascii="David" w:hAnsi="David" w:hint="cs"/>
          <w:rtl/>
        </w:rPr>
        <w:t xml:space="preserve">מועצה המקומית </w:t>
      </w:r>
      <w:r w:rsidRPr="00CC6A83">
        <w:rPr>
          <w:rFonts w:ascii="David" w:hAnsi="David"/>
          <w:b/>
          <w:bCs/>
          <w:rtl/>
        </w:rPr>
        <w:t>יפיע</w:t>
      </w:r>
      <w:r w:rsidRPr="00CC6A83">
        <w:rPr>
          <w:rFonts w:ascii="David" w:hAnsi="David"/>
          <w:rtl/>
        </w:rPr>
        <w:t xml:space="preserve"> </w:t>
      </w:r>
      <w:r w:rsidRPr="00CC6A83">
        <w:rPr>
          <w:rFonts w:ascii="David" w:hAnsi="David" w:hint="cs"/>
          <w:rtl/>
        </w:rPr>
        <w:t>יש</w:t>
      </w:r>
      <w:r w:rsidRPr="00CC6A83">
        <w:rPr>
          <w:rFonts w:ascii="David" w:hAnsi="David"/>
          <w:rtl/>
        </w:rPr>
        <w:t xml:space="preserve"> סכסוך בין ארגוני פשע של שתי משפחות: ביוני 2023 נרצחו </w:t>
      </w:r>
      <w:r w:rsidRPr="00CC6A83">
        <w:rPr>
          <w:rFonts w:ascii="David" w:hAnsi="David" w:hint="cs"/>
          <w:rtl/>
        </w:rPr>
        <w:t>חמישה</w:t>
      </w:r>
      <w:r w:rsidRPr="00CC6A83">
        <w:rPr>
          <w:rFonts w:ascii="David" w:hAnsi="David"/>
          <w:rtl/>
        </w:rPr>
        <w:t xml:space="preserve"> בני אדם על רקע סכסוך זה. בספטמבר 2024 א</w:t>
      </w:r>
      <w:r w:rsidRPr="00CC6A83">
        <w:rPr>
          <w:rFonts w:ascii="David" w:hAnsi="David" w:hint="cs"/>
          <w:rtl/>
        </w:rPr>
        <w:t>י</w:t>
      </w:r>
      <w:r w:rsidRPr="00CC6A83">
        <w:rPr>
          <w:rFonts w:ascii="David" w:hAnsi="David"/>
          <w:rtl/>
        </w:rPr>
        <w:t>רע מקרה רצח, בפברואר 2025 א</w:t>
      </w:r>
      <w:r w:rsidRPr="00CC6A83">
        <w:rPr>
          <w:rFonts w:ascii="David" w:hAnsi="David" w:hint="cs"/>
          <w:rtl/>
        </w:rPr>
        <w:t>י</w:t>
      </w:r>
      <w:r w:rsidRPr="00CC6A83">
        <w:rPr>
          <w:rFonts w:ascii="David" w:hAnsi="David"/>
          <w:rtl/>
        </w:rPr>
        <w:t xml:space="preserve">רע מקרה רצח. ראו: </w:t>
      </w:r>
      <w:r w:rsidRPr="00CC6A83">
        <w:rPr>
          <w:rFonts w:ascii="David" w:hAnsi="David" w:hint="cs"/>
          <w:rtl/>
        </w:rPr>
        <w:t>פרסום מעקב קורבנות האלימות והפשיעה, יוזמות אברהם.</w:t>
      </w:r>
    </w:p>
  </w:footnote>
  <w:footnote w:id="103">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sidRPr="00CC6A83">
        <w:rPr>
          <w:rFonts w:ascii="David" w:eastAsia="Times New Roman" w:hAnsi="David"/>
          <w:sz w:val="24"/>
          <w:rtl/>
        </w:rPr>
        <w:t>תקנון עבודה סוציאלית 1.19</w:t>
      </w:r>
      <w:r w:rsidRPr="00CC6A83">
        <w:rPr>
          <w:rFonts w:ascii="David" w:hAnsi="David"/>
          <w:rtl/>
        </w:rPr>
        <w:t xml:space="preserve">, מאגר מידע </w:t>
      </w:r>
      <w:r w:rsidRPr="00CC6A83">
        <w:rPr>
          <w:rFonts w:ascii="David" w:hAnsi="David" w:hint="cs"/>
          <w:rtl/>
        </w:rPr>
        <w:t>-</w:t>
      </w:r>
      <w:r w:rsidRPr="00CC6A83">
        <w:rPr>
          <w:rFonts w:ascii="David" w:hAnsi="David"/>
          <w:rtl/>
        </w:rPr>
        <w:t xml:space="preserve"> נתוני יסוד אודות משפחות מטופלות במחלקות לשירותים חברתיים, משרד הרווחה והשירותים החברתיים (מרץ 2015).</w:t>
      </w:r>
    </w:p>
  </w:footnote>
  <w:footnote w:id="104">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Pr>
          <w:rFonts w:ascii="David" w:hAnsi="David" w:hint="cs"/>
          <w:rtl/>
        </w:rPr>
        <w:t xml:space="preserve">התוכנית הלאומית לילדים ולנוער בסיכון </w:t>
      </w:r>
      <w:r w:rsidRPr="00CC6A83">
        <w:rPr>
          <w:rFonts w:ascii="David" w:hAnsi="David"/>
          <w:rtl/>
        </w:rPr>
        <w:t>360°,</w:t>
      </w:r>
      <w:r>
        <w:rPr>
          <w:rFonts w:ascii="David" w:hAnsi="David" w:hint="cs"/>
          <w:rtl/>
        </w:rPr>
        <w:t xml:space="preserve"> מכון </w:t>
      </w:r>
      <w:proofErr w:type="spellStart"/>
      <w:r>
        <w:rPr>
          <w:rFonts w:ascii="David" w:hAnsi="David" w:hint="cs"/>
          <w:rtl/>
        </w:rPr>
        <w:t>מאיירס</w:t>
      </w:r>
      <w:proofErr w:type="spellEnd"/>
      <w:r>
        <w:rPr>
          <w:rFonts w:ascii="David" w:hAnsi="David" w:hint="cs"/>
          <w:rtl/>
        </w:rPr>
        <w:t xml:space="preserve">, ג'וינט </w:t>
      </w:r>
      <w:proofErr w:type="spellStart"/>
      <w:r>
        <w:rPr>
          <w:rFonts w:ascii="David" w:hAnsi="David" w:hint="cs"/>
          <w:rtl/>
        </w:rPr>
        <w:t>ברוקדייל</w:t>
      </w:r>
      <w:proofErr w:type="spellEnd"/>
      <w:r>
        <w:rPr>
          <w:rFonts w:ascii="David" w:hAnsi="David" w:hint="cs"/>
          <w:rtl/>
        </w:rPr>
        <w:t xml:space="preserve">, </w:t>
      </w:r>
      <w:r w:rsidRPr="003E2FBC">
        <w:rPr>
          <w:rFonts w:ascii="David" w:hAnsi="David"/>
          <w:b/>
          <w:bCs/>
          <w:rtl/>
        </w:rPr>
        <w:t xml:space="preserve">מדריך תכנון מכוון תוצאות למערך שירותים מיטבי </w:t>
      </w:r>
      <w:r w:rsidRPr="003E2FBC">
        <w:rPr>
          <w:rFonts w:ascii="David" w:hAnsi="David" w:hint="cs"/>
          <w:b/>
          <w:bCs/>
          <w:rtl/>
        </w:rPr>
        <w:t xml:space="preserve">לילדים ולנוער בסיכון </w:t>
      </w:r>
      <w:r w:rsidRPr="003E2FBC">
        <w:rPr>
          <w:rFonts w:ascii="David" w:hAnsi="David"/>
          <w:b/>
          <w:bCs/>
          <w:rtl/>
        </w:rPr>
        <w:t>ברשויות המקומיות</w:t>
      </w:r>
      <w:r>
        <w:rPr>
          <w:rFonts w:ascii="David" w:hAnsi="David" w:hint="cs"/>
          <w:rtl/>
        </w:rPr>
        <w:t xml:space="preserve"> (2024)</w:t>
      </w:r>
      <w:r w:rsidRPr="00CC6A83">
        <w:rPr>
          <w:rFonts w:ascii="David" w:hAnsi="David"/>
          <w:rtl/>
        </w:rPr>
        <w:t>.</w:t>
      </w:r>
    </w:p>
  </w:footnote>
  <w:footnote w:id="105">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 xml:space="preserve">על פי מענה של משרד הרווחה </w:t>
      </w:r>
      <w:r w:rsidRPr="00CC6A83">
        <w:rPr>
          <w:rFonts w:ascii="Arial" w:hAnsi="Arial" w:hint="cs"/>
          <w:rtl/>
        </w:rPr>
        <w:t>בהתאם לחוק חופש המידע תשנ</w:t>
      </w:r>
      <w:r w:rsidRPr="00CC6A83">
        <w:rPr>
          <w:rFonts w:ascii="Arial" w:hAnsi="Arial" w:cs="Times New Roman"/>
          <w:rtl/>
        </w:rPr>
        <w:t>"</w:t>
      </w:r>
      <w:r w:rsidRPr="00CC6A83">
        <w:rPr>
          <w:rFonts w:ascii="Arial" w:hAnsi="Arial" w:hint="cs"/>
          <w:rtl/>
        </w:rPr>
        <w:t>ח</w:t>
      </w:r>
      <w:r w:rsidRPr="00FE1A00">
        <w:rPr>
          <w:rFonts w:ascii="Arial" w:hAnsi="Arial" w:cs="Times New Roman"/>
          <w:rtl/>
        </w:rPr>
        <w:t>-</w:t>
      </w:r>
      <w:r w:rsidRPr="00FE1A00">
        <w:rPr>
          <w:rFonts w:ascii="David" w:hAnsi="David"/>
          <w:rtl/>
        </w:rPr>
        <w:t>1998</w:t>
      </w:r>
      <w:r w:rsidRPr="00FE1A00">
        <w:rPr>
          <w:rFonts w:ascii="Arial" w:hAnsi="Arial" w:cs="Times New Roman"/>
          <w:rtl/>
        </w:rPr>
        <w:t>.</w:t>
      </w:r>
    </w:p>
  </w:footnote>
  <w:footnote w:id="106">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sidRPr="00CC6A83">
        <w:rPr>
          <w:rFonts w:ascii="David" w:hAnsi="David" w:hint="cs"/>
          <w:rtl/>
        </w:rPr>
        <w:t>ב</w:t>
      </w:r>
      <w:r w:rsidRPr="00CC6A83">
        <w:rPr>
          <w:rFonts w:ascii="David" w:hAnsi="David"/>
          <w:rtl/>
        </w:rPr>
        <w:t xml:space="preserve">חוק שירותי הסעד, </w:t>
      </w:r>
      <w:r w:rsidRPr="00CC6A83">
        <w:rPr>
          <w:rFonts w:ascii="David" w:hAnsi="David" w:hint="cs"/>
          <w:rtl/>
        </w:rPr>
        <w:t>ה</w:t>
      </w:r>
      <w:r w:rsidRPr="00CC6A83">
        <w:rPr>
          <w:rFonts w:ascii="David" w:hAnsi="David"/>
          <w:rtl/>
        </w:rPr>
        <w:t>תשי"ח-1958</w:t>
      </w:r>
      <w:r w:rsidRPr="00CC6A83">
        <w:rPr>
          <w:rFonts w:ascii="David" w:hAnsi="David" w:hint="cs"/>
          <w:rtl/>
        </w:rPr>
        <w:t>,</w:t>
      </w:r>
      <w:r w:rsidRPr="00CC6A83">
        <w:rPr>
          <w:rFonts w:ascii="David" w:hAnsi="David"/>
          <w:rtl/>
        </w:rPr>
        <w:t xml:space="preserve"> </w:t>
      </w:r>
      <w:r w:rsidRPr="00CC6A83">
        <w:rPr>
          <w:rFonts w:ascii="David" w:hAnsi="David" w:hint="cs"/>
          <w:rtl/>
        </w:rPr>
        <w:t>ב</w:t>
      </w:r>
      <w:r w:rsidRPr="00CC6A83">
        <w:rPr>
          <w:rFonts w:ascii="David" w:hAnsi="David"/>
          <w:rtl/>
        </w:rPr>
        <w:t xml:space="preserve">סעיף 2(א) </w:t>
      </w:r>
      <w:r w:rsidRPr="00CC6A83">
        <w:rPr>
          <w:rFonts w:ascii="David" w:hAnsi="David" w:hint="cs"/>
          <w:rtl/>
        </w:rPr>
        <w:t>נ</w:t>
      </w:r>
      <w:r w:rsidRPr="00CC6A83">
        <w:rPr>
          <w:rFonts w:ascii="David" w:hAnsi="David"/>
          <w:rtl/>
        </w:rPr>
        <w:t>קבע כי "רשות מקומית תקיים מחלקה לשירותים חברתיים לשם טיפול סוציאלי בנזקקים והגשת סעד להם. שר הרווחה, בהתייעצות עם שר הפנים, רשאי להתקין תקנות בדבר ארגונן של מחלקות לשירותים חברתיים של רשויות מקומיות</w:t>
      </w:r>
      <w:r w:rsidRPr="00CC6A83">
        <w:rPr>
          <w:rFonts w:ascii="David" w:hAnsi="David"/>
        </w:rPr>
        <w:t>"</w:t>
      </w:r>
      <w:r w:rsidRPr="00CC6A83">
        <w:rPr>
          <w:rFonts w:ascii="David" w:hAnsi="David"/>
          <w:rtl/>
        </w:rPr>
        <w:t>.</w:t>
      </w:r>
    </w:p>
  </w:footnote>
  <w:footnote w:id="107">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משרד הרווחה והשירותים החברתיים, מרכז השלטון המקומי בישראל, איגוד מנהלי שירותי הרווחה ברשויות המקומיות ואיגוד העובדים הסוציאליים</w:t>
      </w:r>
      <w:r w:rsidRPr="00CC6A83">
        <w:rPr>
          <w:rFonts w:ascii="David" w:hAnsi="David" w:hint="cs"/>
          <w:rtl/>
        </w:rPr>
        <w:t>,</w:t>
      </w:r>
      <w:r w:rsidRPr="00CC6A83">
        <w:t xml:space="preserve"> </w:t>
      </w:r>
      <w:r w:rsidRPr="00CC6A83">
        <w:rPr>
          <w:rFonts w:ascii="David" w:hAnsi="David"/>
          <w:b/>
          <w:bCs/>
          <w:rtl/>
        </w:rPr>
        <w:t>שירותי הרווחה והשירותים החברתיים ברשויות המקומיות - אוגדן למנהל</w:t>
      </w:r>
      <w:r w:rsidRPr="00CC6A83">
        <w:rPr>
          <w:rFonts w:ascii="David" w:hAnsi="David" w:hint="cs"/>
          <w:rtl/>
        </w:rPr>
        <w:t xml:space="preserve"> (</w:t>
      </w:r>
      <w:r w:rsidRPr="00CC6A83">
        <w:rPr>
          <w:rFonts w:ascii="David" w:hAnsi="David"/>
          <w:rtl/>
        </w:rPr>
        <w:t>מאי 2014</w:t>
      </w:r>
      <w:r w:rsidRPr="00CC6A83">
        <w:rPr>
          <w:rFonts w:ascii="David" w:hAnsi="David" w:hint="cs"/>
          <w:rtl/>
        </w:rPr>
        <w:t>)</w:t>
      </w:r>
      <w:r w:rsidRPr="00CC6A83">
        <w:rPr>
          <w:rFonts w:ascii="David" w:hAnsi="David"/>
          <w:rtl/>
        </w:rPr>
        <w:t>.</w:t>
      </w:r>
    </w:p>
  </w:footnote>
  <w:footnote w:id="108">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sidRPr="000368C5">
        <w:rPr>
          <w:rFonts w:ascii="David" w:hAnsi="David"/>
          <w:b/>
          <w:bCs/>
          <w:rtl/>
        </w:rPr>
        <w:t xml:space="preserve">תקנון עבודה סוציאלית 2.4 </w:t>
      </w:r>
      <w:proofErr w:type="spellStart"/>
      <w:r w:rsidRPr="00CC6A83">
        <w:rPr>
          <w:rFonts w:ascii="David" w:hAnsi="David"/>
          <w:b/>
          <w:bCs/>
          <w:rtl/>
        </w:rPr>
        <w:t>תאורי</w:t>
      </w:r>
      <w:proofErr w:type="spellEnd"/>
      <w:r w:rsidRPr="00CC6A83">
        <w:rPr>
          <w:rFonts w:ascii="David" w:hAnsi="David"/>
          <w:b/>
          <w:bCs/>
          <w:rtl/>
        </w:rPr>
        <w:t xml:space="preserve"> משרות במחלקות לשירותים חברתיים</w:t>
      </w:r>
      <w:r w:rsidRPr="00CC6A83">
        <w:rPr>
          <w:rFonts w:ascii="David" w:hAnsi="David"/>
          <w:color w:val="192832"/>
          <w:rtl/>
        </w:rPr>
        <w:t xml:space="preserve"> </w:t>
      </w:r>
      <w:r w:rsidRPr="00CC6A83">
        <w:rPr>
          <w:rFonts w:ascii="David" w:hAnsi="David" w:hint="cs"/>
          <w:rtl/>
        </w:rPr>
        <w:t>(</w:t>
      </w:r>
      <w:r w:rsidRPr="00CC6A83">
        <w:rPr>
          <w:rFonts w:ascii="David" w:hAnsi="David"/>
          <w:rtl/>
        </w:rPr>
        <w:t>1999</w:t>
      </w:r>
      <w:r w:rsidRPr="00CC6A83">
        <w:rPr>
          <w:rFonts w:ascii="David" w:hAnsi="David" w:hint="cs"/>
          <w:rtl/>
        </w:rPr>
        <w:t>)</w:t>
      </w:r>
      <w:r w:rsidRPr="00CC6A83">
        <w:rPr>
          <w:rFonts w:ascii="David" w:hAnsi="David"/>
          <w:rtl/>
        </w:rPr>
        <w:t>, סעיף א' (עודכן בינואר 2013).</w:t>
      </w:r>
    </w:p>
  </w:footnote>
  <w:footnote w:id="109">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r>
      <w:r w:rsidRPr="00CC6A83">
        <w:rPr>
          <w:rFonts w:ascii="David" w:hAnsi="David" w:hint="cs"/>
          <w:rtl/>
        </w:rPr>
        <w:t>משרד הרווחה והביטחון החברתי, "</w:t>
      </w:r>
      <w:r w:rsidRPr="00CC6A83">
        <w:rPr>
          <w:rFonts w:ascii="David" w:hAnsi="David"/>
          <w:rtl/>
        </w:rPr>
        <w:t>רפורמה במחלקות לשירותים חברתיים תמונת מצב, הישגים וקשיים ביישום שינויים בשירותי רווחה</w:t>
      </w:r>
      <w:r w:rsidRPr="00CC6A83">
        <w:rPr>
          <w:rFonts w:ascii="David" w:hAnsi="David" w:hint="cs"/>
          <w:rtl/>
        </w:rPr>
        <w:t>"</w:t>
      </w:r>
      <w:r w:rsidRPr="00CC6A83">
        <w:rPr>
          <w:rFonts w:ascii="David" w:hAnsi="David"/>
          <w:rtl/>
        </w:rPr>
        <w:t xml:space="preserve">, </w:t>
      </w:r>
      <w:r w:rsidRPr="00CC6A83">
        <w:rPr>
          <w:rFonts w:ascii="David" w:hAnsi="David" w:hint="eastAsia"/>
          <w:b/>
          <w:bCs/>
          <w:rtl/>
        </w:rPr>
        <w:t>חברה</w:t>
      </w:r>
      <w:r w:rsidRPr="00CC6A83">
        <w:rPr>
          <w:rFonts w:ascii="David" w:hAnsi="David"/>
          <w:b/>
          <w:bCs/>
          <w:rtl/>
        </w:rPr>
        <w:t xml:space="preserve"> </w:t>
      </w:r>
      <w:r w:rsidRPr="00CC6A83">
        <w:rPr>
          <w:rFonts w:ascii="David" w:hAnsi="David" w:hint="eastAsia"/>
          <w:b/>
          <w:bCs/>
          <w:rtl/>
        </w:rPr>
        <w:t>ורווחה</w:t>
      </w:r>
      <w:r w:rsidRPr="00CC6A83">
        <w:rPr>
          <w:rFonts w:ascii="David" w:hAnsi="David" w:hint="cs"/>
          <w:rtl/>
        </w:rPr>
        <w:t xml:space="preserve"> ל"ח 1 (</w:t>
      </w:r>
      <w:r w:rsidRPr="00CC6A83">
        <w:rPr>
          <w:rFonts w:ascii="David" w:hAnsi="David"/>
          <w:rtl/>
        </w:rPr>
        <w:t>2018</w:t>
      </w:r>
      <w:r w:rsidRPr="00CC6A83">
        <w:rPr>
          <w:rFonts w:ascii="David" w:hAnsi="David" w:hint="cs"/>
          <w:rtl/>
        </w:rPr>
        <w:t>)</w:t>
      </w:r>
      <w:r w:rsidRPr="00CC6A83">
        <w:rPr>
          <w:rFonts w:ascii="David" w:hAnsi="David"/>
          <w:rtl/>
        </w:rPr>
        <w:t xml:space="preserve">, </w:t>
      </w:r>
      <w:r w:rsidRPr="00CC6A83">
        <w:rPr>
          <w:rFonts w:ascii="David" w:hAnsi="David" w:hint="cs"/>
          <w:rtl/>
        </w:rPr>
        <w:t>עמ'</w:t>
      </w:r>
      <w:r w:rsidRPr="00CC6A83">
        <w:rPr>
          <w:rFonts w:ascii="David" w:hAnsi="David"/>
          <w:rtl/>
        </w:rPr>
        <w:t xml:space="preserve"> 189,</w:t>
      </w:r>
      <w:r w:rsidRPr="00CC6A83">
        <w:rPr>
          <w:rFonts w:ascii="David" w:hAnsi="David" w:hint="cs"/>
          <w:rtl/>
        </w:rPr>
        <w:t xml:space="preserve"> 194 - 195</w:t>
      </w:r>
      <w:r w:rsidRPr="00CC6A83">
        <w:rPr>
          <w:rFonts w:ascii="David" w:hAnsi="David"/>
          <w:rtl/>
        </w:rPr>
        <w:t>.</w:t>
      </w:r>
    </w:p>
  </w:footnote>
  <w:footnote w:id="110">
    <w:p w:rsidR="00F91D33" w:rsidRPr="00CC6A83" w:rsidRDefault="00F91D33" w:rsidP="00B52032">
      <w:pPr>
        <w:pStyle w:val="af1"/>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sidRPr="00CC6A83">
        <w:rPr>
          <w:rFonts w:ascii="David" w:hAnsi="David"/>
          <w:color w:val="192832"/>
          <w:rtl/>
        </w:rPr>
        <w:t xml:space="preserve">תקנון עבודה סוציאלית 3.22 </w:t>
      </w:r>
      <w:r w:rsidRPr="00CC6A83">
        <w:rPr>
          <w:rFonts w:ascii="David" w:hAnsi="David"/>
          <w:rtl/>
        </w:rPr>
        <w:t>טיפול בבני נוער ובצעירים</w:t>
      </w:r>
      <w:r w:rsidRPr="00CC6A83">
        <w:rPr>
          <w:rFonts w:ascii="David" w:hAnsi="David"/>
          <w:color w:val="192832"/>
          <w:rtl/>
        </w:rPr>
        <w:t xml:space="preserve">, </w:t>
      </w:r>
      <w:r w:rsidRPr="00CC6A83">
        <w:rPr>
          <w:rFonts w:ascii="David" w:hAnsi="David" w:hint="cs"/>
          <w:color w:val="192832"/>
          <w:rtl/>
        </w:rPr>
        <w:t>(2000),</w:t>
      </w:r>
      <w:r w:rsidRPr="00CC6A83">
        <w:rPr>
          <w:rFonts w:ascii="David" w:hAnsi="David"/>
        </w:rPr>
        <w:t xml:space="preserve"> </w:t>
      </w:r>
      <w:r w:rsidRPr="00CC6A83">
        <w:rPr>
          <w:rFonts w:ascii="David" w:hAnsi="David"/>
          <w:rtl/>
        </w:rPr>
        <w:t>אתר המרשתת של משרד הרווחה.</w:t>
      </w:r>
    </w:p>
  </w:footnote>
  <w:footnote w:id="111">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sidRPr="00CC6A83">
        <w:rPr>
          <w:rFonts w:ascii="David" w:eastAsia="Times New Roman" w:hAnsi="David"/>
          <w:rtl/>
        </w:rPr>
        <w:t>חוק העונשין</w:t>
      </w:r>
      <w:r w:rsidRPr="00CC6A83">
        <w:rPr>
          <w:rFonts w:hint="cs"/>
          <w:rtl/>
        </w:rPr>
        <w:t xml:space="preserve">, </w:t>
      </w:r>
      <w:proofErr w:type="spellStart"/>
      <w:r w:rsidRPr="00CC6A83">
        <w:rPr>
          <w:rFonts w:hint="cs"/>
          <w:rtl/>
        </w:rPr>
        <w:t>התשל"ז</w:t>
      </w:r>
      <w:proofErr w:type="spellEnd"/>
      <w:r w:rsidRPr="00CC6A83">
        <w:rPr>
          <w:rFonts w:hint="cs"/>
          <w:rtl/>
        </w:rPr>
        <w:t xml:space="preserve"> -1977</w:t>
      </w:r>
      <w:r w:rsidRPr="00CC6A83">
        <w:rPr>
          <w:rFonts w:ascii="David" w:eastAsia="Times New Roman" w:hAnsi="David" w:hint="cs"/>
          <w:rtl/>
        </w:rPr>
        <w:t xml:space="preserve">, </w:t>
      </w:r>
      <w:r w:rsidRPr="00CC6A83">
        <w:rPr>
          <w:rFonts w:ascii="David" w:eastAsia="Times New Roman" w:hAnsi="David"/>
          <w:rtl/>
        </w:rPr>
        <w:t xml:space="preserve">(תיקון מס' 26), </w:t>
      </w:r>
      <w:proofErr w:type="spellStart"/>
      <w:r w:rsidRPr="00CC6A83">
        <w:rPr>
          <w:rFonts w:ascii="David" w:eastAsia="Times New Roman" w:hAnsi="David"/>
          <w:rtl/>
        </w:rPr>
        <w:t>התש"ן</w:t>
      </w:r>
      <w:proofErr w:type="spellEnd"/>
      <w:r w:rsidRPr="00CC6A83">
        <w:rPr>
          <w:rFonts w:ascii="David" w:eastAsia="Times New Roman" w:hAnsi="David"/>
          <w:rtl/>
        </w:rPr>
        <w:t xml:space="preserve"> 1989, (תיקון מס' 108) </w:t>
      </w:r>
      <w:proofErr w:type="spellStart"/>
      <w:r w:rsidRPr="00CC6A83">
        <w:rPr>
          <w:rFonts w:ascii="David" w:eastAsia="Times New Roman" w:hAnsi="David" w:hint="cs"/>
          <w:rtl/>
        </w:rPr>
        <w:t>ה</w:t>
      </w:r>
      <w:r w:rsidRPr="00CC6A83">
        <w:rPr>
          <w:rFonts w:ascii="David" w:eastAsia="Times New Roman" w:hAnsi="David"/>
          <w:rtl/>
        </w:rPr>
        <w:t>תשע"א</w:t>
      </w:r>
      <w:proofErr w:type="spellEnd"/>
      <w:r w:rsidRPr="00CC6A83">
        <w:rPr>
          <w:rFonts w:ascii="David" w:eastAsia="Times New Roman" w:hAnsi="David"/>
          <w:rtl/>
        </w:rPr>
        <w:t xml:space="preserve"> 2010</w:t>
      </w:r>
      <w:r w:rsidRPr="00CC6A83">
        <w:rPr>
          <w:rFonts w:ascii="David" w:eastAsia="Times New Roman" w:hAnsi="David" w:hint="cs"/>
          <w:rtl/>
        </w:rPr>
        <w:t xml:space="preserve">, </w:t>
      </w:r>
      <w:r w:rsidRPr="00CC6A83">
        <w:rPr>
          <w:rFonts w:ascii="David" w:eastAsia="Times New Roman" w:hAnsi="David"/>
          <w:rtl/>
        </w:rPr>
        <w:t>נועד להגן על קטינים המצויים במצבי סיכון גבוה לחייהם, ומבהיר כי כל</w:t>
      </w:r>
      <w:r w:rsidRPr="00CC6A83">
        <w:rPr>
          <w:rFonts w:ascii="David" w:hAnsi="David"/>
          <w:rtl/>
        </w:rPr>
        <w:t xml:space="preserve"> אזרח ואיש מקצוע חייב</w:t>
      </w:r>
      <w:r w:rsidRPr="00CC6A83">
        <w:rPr>
          <w:rFonts w:ascii="David" w:hAnsi="David" w:hint="cs"/>
          <w:rtl/>
        </w:rPr>
        <w:t>ים</w:t>
      </w:r>
      <w:r w:rsidRPr="00CC6A83">
        <w:rPr>
          <w:rFonts w:ascii="David" w:hAnsi="David"/>
          <w:rtl/>
        </w:rPr>
        <w:t xml:space="preserve"> לדווח לעו"ס לפי חוק הנוער (פקיד סעד) או למשטרה על פגיעה בקטין על ידי האחראי </w:t>
      </w:r>
      <w:r w:rsidRPr="00CC6A83">
        <w:rPr>
          <w:rFonts w:ascii="David" w:hAnsi="David" w:hint="cs"/>
          <w:rtl/>
        </w:rPr>
        <w:t>לו</w:t>
      </w:r>
      <w:r w:rsidRPr="00CC6A83">
        <w:rPr>
          <w:rFonts w:ascii="David" w:hAnsi="David"/>
          <w:rtl/>
        </w:rPr>
        <w:t xml:space="preserve"> (הורים, אחים בוגרים, דודים, סבים ואנשי מקצוע אחראים במסגרות חינוך וטיפול)</w:t>
      </w:r>
      <w:r w:rsidRPr="00CC6A83">
        <w:rPr>
          <w:rFonts w:ascii="David" w:hAnsi="David"/>
        </w:rPr>
        <w:t>.</w:t>
      </w:r>
    </w:p>
  </w:footnote>
  <w:footnote w:id="112">
    <w:p w:rsidR="00F91D33" w:rsidRPr="00CC6A83" w:rsidRDefault="00F91D33" w:rsidP="00B52032">
      <w:pPr>
        <w:pStyle w:val="af1"/>
        <w:rPr>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"תוכנית הרווחה הלאומית - הזכות לרווחה טובה" </w:t>
      </w:r>
      <w:r w:rsidRPr="00CC6A83">
        <w:rPr>
          <w:rFonts w:ascii="David" w:hAnsi="David" w:hint="cs"/>
          <w:rtl/>
        </w:rPr>
        <w:t>היא</w:t>
      </w:r>
      <w:r w:rsidRPr="00CC6A83">
        <w:rPr>
          <w:rFonts w:ascii="David" w:hAnsi="David"/>
          <w:rtl/>
        </w:rPr>
        <w:t xml:space="preserve"> מיזם שמטרתו לסמן את יעדי מערכת הרווחה, ו</w:t>
      </w:r>
      <w:r w:rsidRPr="00CC6A83">
        <w:rPr>
          <w:rFonts w:ascii="David" w:hAnsi="David" w:hint="cs"/>
          <w:rtl/>
        </w:rPr>
        <w:t xml:space="preserve">היא </w:t>
      </w:r>
      <w:r w:rsidRPr="00CC6A83">
        <w:rPr>
          <w:rFonts w:ascii="David" w:hAnsi="David"/>
          <w:rtl/>
        </w:rPr>
        <w:t xml:space="preserve">תוקצבה על ידי משרד הרווחה. פרק 10 בתוכנית בוחן את תחום הטיפול בילדים בסיכון ומציע </w:t>
      </w:r>
      <w:r w:rsidRPr="00CC6A83">
        <w:rPr>
          <w:rFonts w:ascii="David" w:hAnsi="David" w:hint="cs"/>
          <w:rtl/>
        </w:rPr>
        <w:t>כמה</w:t>
      </w:r>
      <w:r w:rsidRPr="00CC6A83">
        <w:rPr>
          <w:rFonts w:ascii="David" w:hAnsi="David"/>
          <w:rtl/>
        </w:rPr>
        <w:t xml:space="preserve"> דרכים להתמודדות עם צורכיהם של ילדים במצוקה ובסיכון.</w:t>
      </w:r>
      <w:r w:rsidRPr="00CC6A83">
        <w:rPr>
          <w:rFonts w:hint="cs"/>
          <w:rtl/>
        </w:rPr>
        <w:t xml:space="preserve"> </w:t>
      </w:r>
    </w:p>
  </w:footnote>
  <w:footnote w:id="113">
    <w:p w:rsidR="00F91D33" w:rsidRPr="00FE1A00"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ציפי נחשון גליק מנהלת השירות למתבגרים, צעירות וצעירים, </w:t>
      </w:r>
      <w:r w:rsidRPr="00FE1A00">
        <w:rPr>
          <w:rFonts w:ascii="David" w:hAnsi="David"/>
          <w:rtl/>
        </w:rPr>
        <w:t xml:space="preserve">אגף </w:t>
      </w:r>
      <w:proofErr w:type="spellStart"/>
      <w:r w:rsidRPr="00FE1A00">
        <w:rPr>
          <w:rFonts w:ascii="David" w:hAnsi="David"/>
          <w:rtl/>
        </w:rPr>
        <w:t>התקון</w:t>
      </w:r>
      <w:proofErr w:type="spellEnd"/>
      <w:r w:rsidRPr="00FE1A00">
        <w:rPr>
          <w:rFonts w:ascii="David" w:hAnsi="David"/>
          <w:rtl/>
        </w:rPr>
        <w:t xml:space="preserve"> משרד הרווחה והשירותים החברתיים</w:t>
      </w:r>
      <w:r w:rsidRPr="00FE1A00">
        <w:rPr>
          <w:rFonts w:ascii="David" w:hAnsi="David" w:hint="cs"/>
          <w:rtl/>
        </w:rPr>
        <w:t>,</w:t>
      </w:r>
      <w:r w:rsidRPr="00FE1A00">
        <w:t xml:space="preserve"> </w:t>
      </w:r>
      <w:r w:rsidRPr="00FE1A00">
        <w:rPr>
          <w:rFonts w:ascii="David" w:hAnsi="David"/>
          <w:b/>
          <w:bCs/>
          <w:rtl/>
        </w:rPr>
        <w:t xml:space="preserve">איתור </w:t>
      </w:r>
      <w:proofErr w:type="spellStart"/>
      <w:r w:rsidRPr="00FE1A00">
        <w:rPr>
          <w:rFonts w:ascii="David" w:hAnsi="David"/>
          <w:b/>
          <w:bCs/>
          <w:rtl/>
        </w:rPr>
        <w:t>יישו</w:t>
      </w:r>
      <w:r w:rsidRPr="00FE1A00">
        <w:rPr>
          <w:rFonts w:ascii="David" w:hAnsi="David" w:hint="cs"/>
          <w:b/>
          <w:bCs/>
          <w:rtl/>
        </w:rPr>
        <w:t>ג</w:t>
      </w:r>
      <w:proofErr w:type="spellEnd"/>
      <w:r w:rsidRPr="00FE1A00">
        <w:rPr>
          <w:rFonts w:ascii="David" w:hAnsi="David"/>
          <w:b/>
          <w:bCs/>
          <w:rtl/>
        </w:rPr>
        <w:t xml:space="preserve"> ועבודת רחוב</w:t>
      </w:r>
      <w:r w:rsidRPr="00FE1A00">
        <w:rPr>
          <w:rFonts w:ascii="David" w:hAnsi="David"/>
          <w:rtl/>
        </w:rPr>
        <w:t xml:space="preserve"> </w:t>
      </w:r>
      <w:r w:rsidRPr="00FE1A00">
        <w:rPr>
          <w:rFonts w:ascii="David" w:hAnsi="David" w:hint="cs"/>
          <w:rtl/>
        </w:rPr>
        <w:t>(</w:t>
      </w:r>
      <w:r w:rsidRPr="00FE1A00">
        <w:rPr>
          <w:rFonts w:ascii="David" w:hAnsi="David"/>
          <w:rtl/>
        </w:rPr>
        <w:t>2014</w:t>
      </w:r>
      <w:r w:rsidRPr="00FE1A00">
        <w:rPr>
          <w:rFonts w:ascii="David" w:hAnsi="David" w:hint="cs"/>
          <w:rtl/>
        </w:rPr>
        <w:t>)</w:t>
      </w:r>
      <w:r w:rsidRPr="00FE1A00">
        <w:rPr>
          <w:rFonts w:ascii="David" w:hAnsi="David"/>
          <w:rtl/>
        </w:rPr>
        <w:t>.</w:t>
      </w:r>
    </w:p>
  </w:footnote>
  <w:footnote w:id="114">
    <w:p w:rsidR="00F91D33" w:rsidRPr="00CC6A83" w:rsidRDefault="00F91D33" w:rsidP="00B52032">
      <w:pPr>
        <w:pStyle w:val="af1"/>
        <w:rPr>
          <w:rtl/>
        </w:rPr>
      </w:pPr>
      <w:r w:rsidRPr="00FE1A00">
        <w:rPr>
          <w:rStyle w:val="af3"/>
          <w:rFonts w:asciiTheme="majorBidi" w:hAnsiTheme="majorBidi" w:cstheme="majorBidi"/>
          <w:vertAlign w:val="subscript"/>
        </w:rPr>
        <w:footnoteRef/>
      </w:r>
      <w:r w:rsidRPr="00FE1A00">
        <w:rPr>
          <w:rStyle w:val="af3"/>
          <w:rFonts w:ascii="David" w:hAnsi="David"/>
          <w:vertAlign w:val="baseline"/>
          <w:rtl/>
        </w:rPr>
        <w:t xml:space="preserve"> </w:t>
      </w:r>
      <w:r w:rsidRPr="00FE1A00">
        <w:rPr>
          <w:rFonts w:ascii="David" w:hAnsi="David"/>
          <w:rtl/>
        </w:rPr>
        <w:tab/>
      </w:r>
      <w:r w:rsidRPr="00FE1A00">
        <w:rPr>
          <w:rFonts w:ascii="David" w:hAnsi="David" w:hint="eastAsia"/>
          <w:rtl/>
        </w:rPr>
        <w:t>ד</w:t>
      </w:r>
      <w:r w:rsidRPr="00FE1A00">
        <w:rPr>
          <w:rFonts w:ascii="David" w:hAnsi="David"/>
          <w:rtl/>
        </w:rPr>
        <w:t xml:space="preserve">"ר </w:t>
      </w:r>
      <w:r w:rsidRPr="00FE1A00">
        <w:rPr>
          <w:rFonts w:ascii="David" w:hAnsi="David" w:hint="eastAsia"/>
          <w:rtl/>
        </w:rPr>
        <w:t>עידית</w:t>
      </w:r>
      <w:r w:rsidRPr="00FE1A00">
        <w:rPr>
          <w:rFonts w:ascii="David" w:hAnsi="David"/>
          <w:rtl/>
        </w:rPr>
        <w:t xml:space="preserve"> </w:t>
      </w:r>
      <w:r w:rsidRPr="00FE1A00">
        <w:rPr>
          <w:rFonts w:ascii="David" w:hAnsi="David" w:hint="eastAsia"/>
          <w:rtl/>
        </w:rPr>
        <w:t>מני</w:t>
      </w:r>
      <w:r w:rsidRPr="00FE1A00">
        <w:rPr>
          <w:rFonts w:ascii="David" w:hAnsi="David"/>
          <w:rtl/>
        </w:rPr>
        <w:t>-</w:t>
      </w:r>
      <w:proofErr w:type="spellStart"/>
      <w:r w:rsidRPr="00FE1A00">
        <w:rPr>
          <w:rFonts w:ascii="David" w:hAnsi="David"/>
          <w:rtl/>
        </w:rPr>
        <w:t>איקן</w:t>
      </w:r>
      <w:proofErr w:type="spellEnd"/>
      <w:r w:rsidRPr="00FE1A00">
        <w:rPr>
          <w:rFonts w:ascii="David" w:hAnsi="David"/>
          <w:rtl/>
        </w:rPr>
        <w:t xml:space="preserve">, </w:t>
      </w:r>
      <w:r w:rsidRPr="00FE1A00">
        <w:rPr>
          <w:rFonts w:ascii="David" w:hAnsi="David" w:hint="eastAsia"/>
          <w:rtl/>
        </w:rPr>
        <w:t>דנה</w:t>
      </w:r>
      <w:r w:rsidRPr="00FE1A00">
        <w:rPr>
          <w:rFonts w:ascii="David" w:hAnsi="David"/>
          <w:rtl/>
        </w:rPr>
        <w:t xml:space="preserve"> </w:t>
      </w:r>
      <w:r w:rsidRPr="00FE1A00">
        <w:rPr>
          <w:rFonts w:ascii="David" w:hAnsi="David" w:hint="eastAsia"/>
          <w:rtl/>
        </w:rPr>
        <w:t>רוזן</w:t>
      </w:r>
      <w:r w:rsidRPr="00FE1A00">
        <w:rPr>
          <w:rFonts w:ascii="David" w:hAnsi="David"/>
          <w:rtl/>
        </w:rPr>
        <w:t xml:space="preserve">, </w:t>
      </w:r>
      <w:r w:rsidRPr="00FE1A00">
        <w:rPr>
          <w:rFonts w:ascii="David" w:hAnsi="David" w:hint="eastAsia"/>
          <w:rtl/>
        </w:rPr>
        <w:t>עמת</w:t>
      </w:r>
      <w:r w:rsidRPr="00FE1A00">
        <w:rPr>
          <w:rFonts w:ascii="David" w:hAnsi="David"/>
          <w:rtl/>
        </w:rPr>
        <w:t xml:space="preserve"> </w:t>
      </w:r>
      <w:proofErr w:type="spellStart"/>
      <w:r w:rsidRPr="00FE1A00">
        <w:rPr>
          <w:rFonts w:ascii="David" w:hAnsi="David" w:hint="eastAsia"/>
          <w:rtl/>
        </w:rPr>
        <w:t>מרמור</w:t>
      </w:r>
      <w:proofErr w:type="spellEnd"/>
      <w:r w:rsidRPr="00FE1A00">
        <w:rPr>
          <w:rFonts w:ascii="David" w:hAnsi="David"/>
          <w:rtl/>
        </w:rPr>
        <w:t xml:space="preserve"> </w:t>
      </w:r>
      <w:r w:rsidRPr="00FE1A00">
        <w:rPr>
          <w:rFonts w:ascii="David" w:hAnsi="David" w:hint="eastAsia"/>
          <w:rtl/>
        </w:rPr>
        <w:t>וטל</w:t>
      </w:r>
      <w:r w:rsidRPr="00FE1A00">
        <w:rPr>
          <w:rFonts w:ascii="David" w:hAnsi="David"/>
          <w:rtl/>
        </w:rPr>
        <w:t xml:space="preserve"> </w:t>
      </w:r>
      <w:r w:rsidRPr="00FE1A00">
        <w:rPr>
          <w:rFonts w:ascii="David" w:hAnsi="David" w:hint="eastAsia"/>
          <w:rtl/>
        </w:rPr>
        <w:t>ברגר</w:t>
      </w:r>
      <w:r w:rsidRPr="00FE1A00">
        <w:rPr>
          <w:rFonts w:ascii="David" w:hAnsi="David"/>
          <w:rtl/>
        </w:rPr>
        <w:t>-</w:t>
      </w:r>
      <w:proofErr w:type="spellStart"/>
      <w:r w:rsidRPr="00FE1A00">
        <w:rPr>
          <w:rFonts w:ascii="David" w:hAnsi="David"/>
          <w:rtl/>
        </w:rPr>
        <w:t>טיקוצ'ינסקי</w:t>
      </w:r>
      <w:proofErr w:type="spellEnd"/>
      <w:r w:rsidRPr="00FE1A00">
        <w:rPr>
          <w:rFonts w:ascii="David" w:hAnsi="David"/>
          <w:rtl/>
        </w:rPr>
        <w:t>, מכון סאלד</w:t>
      </w:r>
      <w:r w:rsidRPr="00FE1A00">
        <w:rPr>
          <w:rtl/>
        </w:rPr>
        <w:t xml:space="preserve">, </w:t>
      </w:r>
      <w:r w:rsidRPr="00FE1A00">
        <w:rPr>
          <w:rFonts w:hint="eastAsia"/>
          <w:b/>
          <w:bCs/>
          <w:rtl/>
        </w:rPr>
        <w:t>בני</w:t>
      </w:r>
      <w:r w:rsidRPr="00FE1A00">
        <w:rPr>
          <w:b/>
          <w:bCs/>
          <w:rtl/>
        </w:rPr>
        <w:t xml:space="preserve"> </w:t>
      </w:r>
      <w:r w:rsidRPr="00FE1A00">
        <w:rPr>
          <w:rFonts w:hint="eastAsia"/>
          <w:b/>
          <w:bCs/>
          <w:rtl/>
        </w:rPr>
        <w:t>נוער</w:t>
      </w:r>
      <w:r w:rsidRPr="00FE1A00">
        <w:rPr>
          <w:b/>
          <w:bCs/>
          <w:rtl/>
        </w:rPr>
        <w:t xml:space="preserve"> </w:t>
      </w:r>
      <w:r w:rsidRPr="00FE1A00">
        <w:rPr>
          <w:rFonts w:hint="eastAsia"/>
          <w:b/>
          <w:bCs/>
          <w:rtl/>
        </w:rPr>
        <w:t>ברשת</w:t>
      </w:r>
      <w:r w:rsidRPr="00FE1A00">
        <w:rPr>
          <w:b/>
          <w:bCs/>
          <w:rtl/>
        </w:rPr>
        <w:t xml:space="preserve"> - </w:t>
      </w:r>
      <w:r w:rsidRPr="00FE1A00">
        <w:rPr>
          <w:rFonts w:hint="eastAsia"/>
          <w:b/>
          <w:bCs/>
          <w:rtl/>
        </w:rPr>
        <w:t>מסוכנות</w:t>
      </w:r>
      <w:r w:rsidRPr="00FE1A00">
        <w:rPr>
          <w:b/>
          <w:bCs/>
          <w:rtl/>
        </w:rPr>
        <w:t xml:space="preserve"> </w:t>
      </w:r>
      <w:r w:rsidRPr="00FE1A00">
        <w:rPr>
          <w:rFonts w:hint="eastAsia"/>
          <w:b/>
          <w:bCs/>
          <w:rtl/>
        </w:rPr>
        <w:t>והזדמנות</w:t>
      </w:r>
      <w:r w:rsidRPr="00FE1A00">
        <w:rPr>
          <w:b/>
          <w:bCs/>
          <w:rtl/>
        </w:rPr>
        <w:t xml:space="preserve"> </w:t>
      </w:r>
      <w:r w:rsidRPr="00FE1A00">
        <w:rPr>
          <w:rFonts w:hint="eastAsia"/>
          <w:b/>
          <w:bCs/>
          <w:rtl/>
        </w:rPr>
        <w:t>לטיפול</w:t>
      </w:r>
      <w:r w:rsidRPr="00FE1A00">
        <w:rPr>
          <w:b/>
          <w:bCs/>
          <w:rtl/>
        </w:rPr>
        <w:t xml:space="preserve">, </w:t>
      </w:r>
      <w:r w:rsidRPr="00FE1A00">
        <w:rPr>
          <w:rFonts w:hint="eastAsia"/>
          <w:b/>
          <w:bCs/>
          <w:rtl/>
        </w:rPr>
        <w:t>סקירת</w:t>
      </w:r>
      <w:r w:rsidRPr="00FE1A00">
        <w:rPr>
          <w:b/>
          <w:bCs/>
          <w:rtl/>
        </w:rPr>
        <w:t xml:space="preserve"> </w:t>
      </w:r>
      <w:r w:rsidRPr="00FE1A00">
        <w:rPr>
          <w:rFonts w:hint="eastAsia"/>
          <w:b/>
          <w:bCs/>
          <w:rtl/>
        </w:rPr>
        <w:t>ספרות</w:t>
      </w:r>
      <w:r w:rsidRPr="00FE1A00">
        <w:rPr>
          <w:b/>
          <w:bCs/>
          <w:rtl/>
        </w:rPr>
        <w:t xml:space="preserve"> </w:t>
      </w:r>
      <w:r w:rsidRPr="00FE1A00">
        <w:rPr>
          <w:rFonts w:hint="eastAsia"/>
          <w:b/>
          <w:bCs/>
          <w:rtl/>
        </w:rPr>
        <w:t>וראיונות</w:t>
      </w:r>
      <w:r w:rsidRPr="00FE1A00">
        <w:rPr>
          <w:b/>
          <w:bCs/>
          <w:rtl/>
        </w:rPr>
        <w:t xml:space="preserve"> </w:t>
      </w:r>
      <w:r w:rsidRPr="00FE1A00">
        <w:rPr>
          <w:rFonts w:hint="eastAsia"/>
          <w:b/>
          <w:bCs/>
          <w:rtl/>
        </w:rPr>
        <w:t>עם</w:t>
      </w:r>
      <w:r w:rsidRPr="00FE1A00">
        <w:rPr>
          <w:b/>
          <w:bCs/>
          <w:rtl/>
        </w:rPr>
        <w:t xml:space="preserve"> </w:t>
      </w:r>
      <w:r w:rsidRPr="00FE1A00">
        <w:rPr>
          <w:rFonts w:hint="eastAsia"/>
          <w:b/>
          <w:bCs/>
          <w:rtl/>
        </w:rPr>
        <w:t>אנשי</w:t>
      </w:r>
      <w:r w:rsidRPr="00FE1A00">
        <w:rPr>
          <w:b/>
          <w:bCs/>
          <w:rtl/>
        </w:rPr>
        <w:t xml:space="preserve"> </w:t>
      </w:r>
      <w:r w:rsidRPr="00FE1A00">
        <w:rPr>
          <w:rFonts w:hint="eastAsia"/>
          <w:b/>
          <w:bCs/>
          <w:rtl/>
        </w:rPr>
        <w:t>מפתח</w:t>
      </w:r>
      <w:r w:rsidRPr="00FE1A00">
        <w:rPr>
          <w:rFonts w:hint="cs"/>
          <w:rtl/>
        </w:rPr>
        <w:t xml:space="preserve"> (2016), עמ' 13.</w:t>
      </w:r>
    </w:p>
  </w:footnote>
  <w:footnote w:id="115">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ציפי נחשון גליק מנהלת השירות למתבגרים, צעירות וצעירים</w:t>
      </w:r>
      <w:r w:rsidRPr="00C12D68">
        <w:rPr>
          <w:rFonts w:ascii="David" w:hAnsi="David"/>
          <w:rtl/>
        </w:rPr>
        <w:t xml:space="preserve">, אגף </w:t>
      </w:r>
      <w:proofErr w:type="spellStart"/>
      <w:r w:rsidRPr="00C12D68">
        <w:rPr>
          <w:rFonts w:ascii="David" w:hAnsi="David"/>
          <w:rtl/>
        </w:rPr>
        <w:t>התקון</w:t>
      </w:r>
      <w:proofErr w:type="spellEnd"/>
      <w:r w:rsidRPr="00CC6A83">
        <w:rPr>
          <w:rFonts w:ascii="David" w:hAnsi="David"/>
          <w:rtl/>
        </w:rPr>
        <w:t xml:space="preserve"> משרד הרווחה והשירותים החברתיים, </w:t>
      </w:r>
      <w:r w:rsidRPr="00CC6A83">
        <w:rPr>
          <w:rFonts w:ascii="David" w:hAnsi="David"/>
          <w:b/>
          <w:bCs/>
          <w:rtl/>
        </w:rPr>
        <w:t xml:space="preserve">איתור </w:t>
      </w:r>
      <w:proofErr w:type="spellStart"/>
      <w:r w:rsidRPr="00CC6A83">
        <w:rPr>
          <w:rFonts w:ascii="David" w:hAnsi="David"/>
          <w:b/>
          <w:bCs/>
          <w:rtl/>
        </w:rPr>
        <w:t>יישו</w:t>
      </w:r>
      <w:r w:rsidRPr="00CC6A83">
        <w:rPr>
          <w:rFonts w:ascii="David" w:hAnsi="David" w:hint="cs"/>
          <w:b/>
          <w:bCs/>
          <w:rtl/>
        </w:rPr>
        <w:t>ג</w:t>
      </w:r>
      <w:proofErr w:type="spellEnd"/>
      <w:r w:rsidRPr="00CC6A83">
        <w:rPr>
          <w:rFonts w:ascii="David" w:hAnsi="David"/>
          <w:b/>
          <w:bCs/>
          <w:rtl/>
        </w:rPr>
        <w:t xml:space="preserve"> ועבודת רחוב</w:t>
      </w:r>
      <w:r w:rsidRPr="00CC6A83">
        <w:rPr>
          <w:rFonts w:ascii="David" w:hAnsi="David"/>
          <w:rtl/>
        </w:rPr>
        <w:t xml:space="preserve"> </w:t>
      </w:r>
      <w:r w:rsidRPr="00CC6A83">
        <w:rPr>
          <w:rFonts w:ascii="David" w:hAnsi="David" w:hint="cs"/>
          <w:rtl/>
        </w:rPr>
        <w:t>(</w:t>
      </w:r>
      <w:r w:rsidRPr="00CC6A83">
        <w:rPr>
          <w:rFonts w:ascii="David" w:hAnsi="David"/>
          <w:rtl/>
        </w:rPr>
        <w:t>2014</w:t>
      </w:r>
      <w:r w:rsidRPr="00CC6A83">
        <w:rPr>
          <w:rFonts w:ascii="David" w:hAnsi="David" w:hint="cs"/>
          <w:rtl/>
        </w:rPr>
        <w:t>)</w:t>
      </w:r>
      <w:r w:rsidRPr="00CC6A83">
        <w:rPr>
          <w:rFonts w:ascii="David" w:hAnsi="David"/>
          <w:rtl/>
        </w:rPr>
        <w:t>.</w:t>
      </w:r>
    </w:p>
  </w:footnote>
  <w:footnote w:id="116">
    <w:p w:rsidR="00F91D33" w:rsidRPr="00FE1A00"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ראו </w:t>
      </w:r>
      <w:r w:rsidRPr="00FE1A00">
        <w:rPr>
          <w:rFonts w:ascii="David" w:hAnsi="David"/>
          <w:rtl/>
        </w:rPr>
        <w:t xml:space="preserve">מבקר המדינה, </w:t>
      </w:r>
      <w:r w:rsidRPr="00FE1A00">
        <w:rPr>
          <w:rFonts w:ascii="David" w:hAnsi="David" w:hint="cs"/>
          <w:b/>
          <w:bCs/>
          <w:rtl/>
        </w:rPr>
        <w:t xml:space="preserve">דוח שנתי 70ב </w:t>
      </w:r>
      <w:r w:rsidRPr="00FE1A00">
        <w:rPr>
          <w:rFonts w:ascii="David" w:hAnsi="David"/>
          <w:rtl/>
        </w:rPr>
        <w:t>(2020),</w:t>
      </w:r>
      <w:r w:rsidRPr="00FE1A00">
        <w:rPr>
          <w:rFonts w:ascii="David" w:hAnsi="David" w:hint="cs"/>
          <w:rtl/>
        </w:rPr>
        <w:t xml:space="preserve"> "</w:t>
      </w:r>
      <w:r w:rsidRPr="00FE1A00">
        <w:rPr>
          <w:rFonts w:ascii="David" w:hAnsi="David"/>
          <w:rtl/>
        </w:rPr>
        <w:t>הטיפול בנוער בסיכון גבוה</w:t>
      </w:r>
      <w:r w:rsidRPr="00FE1A00">
        <w:rPr>
          <w:rFonts w:ascii="David" w:hAnsi="David" w:hint="cs"/>
          <w:rtl/>
        </w:rPr>
        <w:t>"</w:t>
      </w:r>
      <w:r w:rsidRPr="00FE1A00">
        <w:rPr>
          <w:rFonts w:ascii="David" w:hAnsi="David"/>
          <w:rtl/>
        </w:rPr>
        <w:t>, עמ</w:t>
      </w:r>
      <w:r w:rsidRPr="00FE1A00">
        <w:rPr>
          <w:rFonts w:ascii="David" w:hAnsi="David" w:hint="cs"/>
          <w:rtl/>
        </w:rPr>
        <w:t>'</w:t>
      </w:r>
      <w:r w:rsidRPr="00FE1A00">
        <w:rPr>
          <w:rFonts w:ascii="David" w:hAnsi="David"/>
          <w:rtl/>
        </w:rPr>
        <w:t xml:space="preserve"> 12</w:t>
      </w:r>
      <w:r w:rsidRPr="00FE1A00">
        <w:rPr>
          <w:rFonts w:ascii="David" w:hAnsi="David" w:hint="cs"/>
          <w:rtl/>
        </w:rPr>
        <w:t>.</w:t>
      </w:r>
    </w:p>
  </w:footnote>
  <w:footnote w:id="117">
    <w:p w:rsidR="00F91D33" w:rsidRPr="00FE1A00" w:rsidRDefault="00F91D33" w:rsidP="00B52032">
      <w:pPr>
        <w:pStyle w:val="af1"/>
        <w:rPr>
          <w:rFonts w:ascii="David" w:hAnsi="David"/>
          <w:rtl/>
        </w:rPr>
      </w:pPr>
      <w:r w:rsidRPr="00FE1A00">
        <w:rPr>
          <w:rStyle w:val="af3"/>
          <w:rFonts w:asciiTheme="majorBidi" w:hAnsiTheme="majorBidi" w:cstheme="majorBidi"/>
          <w:vertAlign w:val="subscript"/>
        </w:rPr>
        <w:footnoteRef/>
      </w:r>
      <w:r w:rsidRPr="00FE1A00">
        <w:rPr>
          <w:rStyle w:val="af3"/>
          <w:rFonts w:asciiTheme="majorBidi" w:hAnsiTheme="majorBidi" w:cstheme="majorBidi"/>
          <w:vertAlign w:val="subscript"/>
          <w:rtl/>
        </w:rPr>
        <w:t xml:space="preserve"> </w:t>
      </w:r>
      <w:r w:rsidRPr="00FE1A00">
        <w:rPr>
          <w:rFonts w:ascii="David" w:hAnsi="David"/>
          <w:rtl/>
        </w:rPr>
        <w:tab/>
        <w:t xml:space="preserve">אתר </w:t>
      </w:r>
      <w:r w:rsidRPr="00FE1A00">
        <w:rPr>
          <w:rFonts w:ascii="David" w:hAnsi="David" w:hint="cs"/>
          <w:rtl/>
        </w:rPr>
        <w:t>המרשתת</w:t>
      </w:r>
      <w:r w:rsidRPr="00FE1A00">
        <w:rPr>
          <w:rFonts w:ascii="David" w:hAnsi="David"/>
          <w:rtl/>
        </w:rPr>
        <w:t xml:space="preserve"> של מינהל </w:t>
      </w:r>
      <w:proofErr w:type="spellStart"/>
      <w:r w:rsidRPr="00FE1A00">
        <w:rPr>
          <w:rFonts w:ascii="David" w:hAnsi="David"/>
          <w:rtl/>
        </w:rPr>
        <w:t>של"</w:t>
      </w:r>
      <w:r w:rsidRPr="00FE1A00">
        <w:rPr>
          <w:rFonts w:ascii="David" w:hAnsi="David" w:hint="cs"/>
          <w:rtl/>
        </w:rPr>
        <w:t>ם</w:t>
      </w:r>
      <w:proofErr w:type="spellEnd"/>
      <w:r w:rsidRPr="00FE1A00">
        <w:rPr>
          <w:rFonts w:ascii="David" w:hAnsi="David"/>
          <w:rtl/>
        </w:rPr>
        <w:t xml:space="preserve"> - שיקום, ליווי ומניעה - בחיפוש אחר המילה "איתור", ובחיפוש אחר המילה "</w:t>
      </w:r>
      <w:proofErr w:type="spellStart"/>
      <w:r w:rsidRPr="00FE1A00">
        <w:rPr>
          <w:rFonts w:ascii="David" w:hAnsi="David"/>
          <w:rtl/>
        </w:rPr>
        <w:t>יישוג</w:t>
      </w:r>
      <w:proofErr w:type="spellEnd"/>
      <w:r w:rsidRPr="00FE1A00">
        <w:rPr>
          <w:rFonts w:ascii="David" w:hAnsi="David"/>
          <w:rtl/>
        </w:rPr>
        <w:t>" במנוע חיפוש המענים.</w:t>
      </w:r>
    </w:p>
  </w:footnote>
  <w:footnote w:id="118">
    <w:p w:rsidR="00F91D33" w:rsidRPr="00CC6A83" w:rsidRDefault="00F91D33" w:rsidP="00B52032">
      <w:pPr>
        <w:pStyle w:val="af1"/>
        <w:rPr>
          <w:rFonts w:ascii="David" w:hAnsi="David"/>
          <w:rtl/>
        </w:rPr>
      </w:pPr>
      <w:r w:rsidRPr="00FE1A00">
        <w:rPr>
          <w:rStyle w:val="af3"/>
          <w:rFonts w:asciiTheme="majorBidi" w:hAnsiTheme="majorBidi" w:cstheme="majorBidi"/>
          <w:vertAlign w:val="subscript"/>
        </w:rPr>
        <w:footnoteRef/>
      </w:r>
      <w:r w:rsidRPr="00FE1A00">
        <w:rPr>
          <w:rStyle w:val="af3"/>
          <w:rFonts w:asciiTheme="majorBidi" w:hAnsiTheme="majorBidi" w:cstheme="majorBidi"/>
          <w:vertAlign w:val="subscript"/>
          <w:rtl/>
        </w:rPr>
        <w:t xml:space="preserve"> </w:t>
      </w:r>
      <w:r w:rsidRPr="00FE1A00">
        <w:rPr>
          <w:rFonts w:ascii="David" w:hAnsi="David"/>
          <w:rtl/>
        </w:rPr>
        <w:tab/>
      </w:r>
      <w:proofErr w:type="spellStart"/>
      <w:r w:rsidRPr="00FE1A00">
        <w:rPr>
          <w:rFonts w:ascii="David" w:hAnsi="David"/>
          <w:rtl/>
        </w:rPr>
        <w:t>להב"ה</w:t>
      </w:r>
      <w:proofErr w:type="spellEnd"/>
      <w:r w:rsidRPr="00FE1A00">
        <w:rPr>
          <w:rFonts w:ascii="David" w:hAnsi="David"/>
          <w:rtl/>
        </w:rPr>
        <w:t xml:space="preserve"> - פעילות חינוכית, </w:t>
      </w:r>
      <w:proofErr w:type="spellStart"/>
      <w:r w:rsidRPr="00FE1A00">
        <w:rPr>
          <w:rFonts w:ascii="David" w:hAnsi="David"/>
          <w:rtl/>
        </w:rPr>
        <w:t>הפגתית</w:t>
      </w:r>
      <w:proofErr w:type="spellEnd"/>
      <w:r w:rsidRPr="00FE1A00">
        <w:rPr>
          <w:rFonts w:ascii="David" w:hAnsi="David"/>
          <w:rtl/>
        </w:rPr>
        <w:t xml:space="preserve">, קהילתית. </w:t>
      </w:r>
      <w:r w:rsidRPr="00FE1A00">
        <w:rPr>
          <w:rFonts w:ascii="David" w:hAnsi="David" w:hint="eastAsia"/>
          <w:rtl/>
        </w:rPr>
        <w:t>כמו</w:t>
      </w:r>
      <w:r w:rsidRPr="00FE1A00">
        <w:rPr>
          <w:rFonts w:ascii="David" w:hAnsi="David"/>
          <w:rtl/>
        </w:rPr>
        <w:t xml:space="preserve"> </w:t>
      </w:r>
      <w:r w:rsidRPr="00FE1A00">
        <w:rPr>
          <w:rFonts w:ascii="David" w:hAnsi="David" w:hint="eastAsia"/>
          <w:rtl/>
        </w:rPr>
        <w:t>כן</w:t>
      </w:r>
      <w:r w:rsidRPr="00FE1A00">
        <w:rPr>
          <w:rFonts w:ascii="David" w:hAnsi="David"/>
          <w:rtl/>
        </w:rPr>
        <w:t xml:space="preserve"> משמשת ת</w:t>
      </w:r>
      <w:r w:rsidRPr="00FE1A00">
        <w:rPr>
          <w:rFonts w:ascii="David" w:hAnsi="David" w:hint="eastAsia"/>
          <w:rtl/>
        </w:rPr>
        <w:t>ו</w:t>
      </w:r>
      <w:r w:rsidRPr="00FE1A00">
        <w:rPr>
          <w:rFonts w:ascii="David" w:hAnsi="David"/>
          <w:rtl/>
        </w:rPr>
        <w:t xml:space="preserve">כנית זו לאיתור נוער בסיכון </w:t>
      </w:r>
      <w:r w:rsidRPr="00FE1A00">
        <w:rPr>
          <w:rFonts w:ascii="David" w:hAnsi="David" w:hint="eastAsia"/>
          <w:rtl/>
        </w:rPr>
        <w:t>ולהפנייתו</w:t>
      </w:r>
      <w:r w:rsidRPr="00FE1A00">
        <w:rPr>
          <w:rFonts w:ascii="David" w:hAnsi="David"/>
          <w:rtl/>
        </w:rPr>
        <w:t xml:space="preserve"> לטיפול במועצות </w:t>
      </w:r>
      <w:r w:rsidRPr="00FE1A00">
        <w:rPr>
          <w:rFonts w:ascii="David" w:hAnsi="David" w:hint="eastAsia"/>
          <w:rtl/>
        </w:rPr>
        <w:t>ה</w:t>
      </w:r>
      <w:r w:rsidRPr="00FE1A00">
        <w:rPr>
          <w:rFonts w:ascii="David" w:hAnsi="David"/>
          <w:rtl/>
        </w:rPr>
        <w:t>אזוריות. הת</w:t>
      </w:r>
      <w:r w:rsidRPr="00FE1A00">
        <w:rPr>
          <w:rFonts w:ascii="David" w:hAnsi="David" w:hint="eastAsia"/>
          <w:rtl/>
        </w:rPr>
        <w:t>ו</w:t>
      </w:r>
      <w:r w:rsidRPr="00FE1A00">
        <w:rPr>
          <w:rFonts w:ascii="David" w:hAnsi="David"/>
          <w:rtl/>
        </w:rPr>
        <w:t xml:space="preserve">כנית מיועדת לכלל בני הנוער במועצה האזורית, </w:t>
      </w:r>
      <w:r w:rsidRPr="00FE1A00">
        <w:rPr>
          <w:rFonts w:ascii="David" w:hAnsi="David" w:hint="eastAsia"/>
          <w:rtl/>
        </w:rPr>
        <w:t>והיא</w:t>
      </w:r>
      <w:r w:rsidRPr="00FE1A00">
        <w:rPr>
          <w:rFonts w:ascii="David" w:hAnsi="David"/>
          <w:rtl/>
        </w:rPr>
        <w:t xml:space="preserve"> תוצר של שותפות </w:t>
      </w:r>
      <w:r w:rsidRPr="00FE1A00">
        <w:rPr>
          <w:rFonts w:ascii="David" w:hAnsi="David" w:hint="eastAsia"/>
          <w:rtl/>
        </w:rPr>
        <w:t>בין</w:t>
      </w:r>
      <w:r w:rsidRPr="00FE1A00">
        <w:rPr>
          <w:rFonts w:ascii="David" w:hAnsi="David"/>
          <w:rtl/>
        </w:rPr>
        <w:t xml:space="preserve"> מינהל </w:t>
      </w:r>
      <w:proofErr w:type="spellStart"/>
      <w:r w:rsidRPr="00FE1A00">
        <w:rPr>
          <w:rFonts w:ascii="David" w:hAnsi="David"/>
          <w:rtl/>
        </w:rPr>
        <w:t>של"</w:t>
      </w:r>
      <w:r w:rsidRPr="00FE1A00">
        <w:rPr>
          <w:rFonts w:ascii="David" w:hAnsi="David" w:hint="eastAsia"/>
          <w:rtl/>
        </w:rPr>
        <w:t>ם</w:t>
      </w:r>
      <w:proofErr w:type="spellEnd"/>
      <w:r w:rsidRPr="00FE1A00">
        <w:rPr>
          <w:rFonts w:ascii="David" w:hAnsi="David"/>
          <w:rtl/>
        </w:rPr>
        <w:t xml:space="preserve"> </w:t>
      </w:r>
      <w:proofErr w:type="spellStart"/>
      <w:r w:rsidRPr="00FE1A00">
        <w:rPr>
          <w:rFonts w:ascii="David" w:hAnsi="David" w:hint="eastAsia"/>
          <w:rtl/>
        </w:rPr>
        <w:t>ל</w:t>
      </w:r>
      <w:r w:rsidRPr="00FE1A00">
        <w:rPr>
          <w:rFonts w:ascii="David" w:hAnsi="David"/>
          <w:rtl/>
        </w:rPr>
        <w:t>מינהל</w:t>
      </w:r>
      <w:proofErr w:type="spellEnd"/>
      <w:r w:rsidRPr="00FE1A00">
        <w:rPr>
          <w:rFonts w:ascii="David" w:hAnsi="David"/>
          <w:rtl/>
        </w:rPr>
        <w:t xml:space="preserve"> שח"א ומשרד החינוך.</w:t>
      </w:r>
    </w:p>
  </w:footnote>
  <w:footnote w:id="119">
    <w:p w:rsidR="00F91D33" w:rsidRPr="00CC6A83" w:rsidRDefault="00F91D33" w:rsidP="00B52032">
      <w:pPr>
        <w:pStyle w:val="af1"/>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עמות</w:t>
      </w:r>
      <w:r>
        <w:rPr>
          <w:rFonts w:ascii="David" w:hAnsi="David" w:hint="cs"/>
          <w:rtl/>
        </w:rPr>
        <w:t>ה</w:t>
      </w:r>
      <w:r w:rsidRPr="00CC6A83">
        <w:rPr>
          <w:rFonts w:ascii="David" w:hAnsi="David"/>
          <w:rtl/>
        </w:rPr>
        <w:t xml:space="preserve"> </w:t>
      </w:r>
      <w:r>
        <w:rPr>
          <w:rFonts w:ascii="David" w:hAnsi="David" w:hint="cs"/>
          <w:rtl/>
        </w:rPr>
        <w:t>ה</w:t>
      </w:r>
      <w:r w:rsidRPr="00CC6A83">
        <w:rPr>
          <w:rFonts w:ascii="David" w:hAnsi="David"/>
          <w:rtl/>
        </w:rPr>
        <w:t>עוסקת במתן סיוע לאוכלוסיות</w:t>
      </w:r>
      <w:r w:rsidRPr="00CC6A83">
        <w:rPr>
          <w:rFonts w:ascii="David" w:hAnsi="David" w:hint="cs"/>
          <w:rtl/>
        </w:rPr>
        <w:t xml:space="preserve"> </w:t>
      </w:r>
      <w:r w:rsidRPr="00CC6A83">
        <w:rPr>
          <w:rFonts w:ascii="David" w:hAnsi="David"/>
          <w:rtl/>
        </w:rPr>
        <w:t>של בני נוער, צעירים וצעירות חסרי קורת גג ועורף משפחתי</w:t>
      </w:r>
      <w:r w:rsidRPr="00CC6A83">
        <w:rPr>
          <w:rFonts w:ascii="David" w:hAnsi="David" w:hint="cs"/>
          <w:rtl/>
        </w:rPr>
        <w:t>, בטיפול באוכלוסיות אלה ובשיקומן</w:t>
      </w:r>
      <w:r w:rsidRPr="00CC6A83">
        <w:rPr>
          <w:rFonts w:ascii="David" w:hAnsi="David"/>
          <w:rtl/>
        </w:rPr>
        <w:t xml:space="preserve">. במסגרת העמותה פועלים </w:t>
      </w:r>
      <w:r w:rsidRPr="00CC6A83">
        <w:rPr>
          <w:rFonts w:ascii="David" w:hAnsi="David" w:hint="cs"/>
          <w:rtl/>
        </w:rPr>
        <w:t xml:space="preserve">בירושלים </w:t>
      </w:r>
      <w:r w:rsidRPr="00CC6A83">
        <w:rPr>
          <w:rFonts w:ascii="David" w:hAnsi="David"/>
          <w:rtl/>
        </w:rPr>
        <w:t xml:space="preserve">שבעה פרויקטים מרכזיים, </w:t>
      </w:r>
      <w:r w:rsidRPr="00CC6A83">
        <w:rPr>
          <w:rFonts w:ascii="David" w:hAnsi="David" w:hint="cs"/>
          <w:rtl/>
        </w:rPr>
        <w:t>ו</w:t>
      </w:r>
      <w:r w:rsidRPr="00CC6A83">
        <w:rPr>
          <w:rFonts w:ascii="David" w:hAnsi="David"/>
          <w:rtl/>
        </w:rPr>
        <w:t>אליהם מגיעים</w:t>
      </w:r>
      <w:r w:rsidRPr="00CC6A83">
        <w:rPr>
          <w:rFonts w:ascii="David" w:hAnsi="David" w:hint="cs"/>
          <w:rtl/>
        </w:rPr>
        <w:t xml:space="preserve"> המטופלים</w:t>
      </w:r>
      <w:r w:rsidRPr="00CC6A83">
        <w:rPr>
          <w:rFonts w:ascii="David" w:hAnsi="David"/>
          <w:rtl/>
        </w:rPr>
        <w:t xml:space="preserve"> מכל רחבי הארץ.</w:t>
      </w:r>
    </w:p>
  </w:footnote>
  <w:footnote w:id="120">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sidRPr="00CC6A83">
        <w:rPr>
          <w:rFonts w:ascii="David" w:hAnsi="David"/>
          <w:sz w:val="24"/>
          <w:rtl/>
        </w:rPr>
        <w:t>על פי אתר המרשתת של משרד הרווחה.</w:t>
      </w:r>
    </w:p>
  </w:footnote>
  <w:footnote w:id="121">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 xml:space="preserve">ראו </w:t>
      </w:r>
      <w:r w:rsidRPr="00CC6A83">
        <w:rPr>
          <w:rFonts w:ascii="David" w:hAnsi="David" w:hint="cs"/>
          <w:rtl/>
        </w:rPr>
        <w:t xml:space="preserve">מבקר המדינה, </w:t>
      </w:r>
      <w:r w:rsidRPr="00CC6A83">
        <w:rPr>
          <w:rFonts w:ascii="David" w:hAnsi="David" w:hint="eastAsia"/>
          <w:b/>
          <w:bCs/>
          <w:rtl/>
        </w:rPr>
        <w:t>דוח</w:t>
      </w:r>
      <w:r w:rsidRPr="00CC6A83">
        <w:rPr>
          <w:rFonts w:ascii="David" w:hAnsi="David"/>
          <w:b/>
          <w:bCs/>
          <w:rtl/>
        </w:rPr>
        <w:t xml:space="preserve"> </w:t>
      </w:r>
      <w:r w:rsidRPr="00CC6A83">
        <w:rPr>
          <w:rFonts w:ascii="David" w:hAnsi="David" w:hint="eastAsia"/>
          <w:b/>
          <w:bCs/>
          <w:rtl/>
        </w:rPr>
        <w:t>שנתי</w:t>
      </w:r>
      <w:r w:rsidRPr="00CC6A83">
        <w:rPr>
          <w:rFonts w:ascii="David" w:hAnsi="David"/>
          <w:b/>
          <w:bCs/>
          <w:rtl/>
        </w:rPr>
        <w:t xml:space="preserve"> 70</w:t>
      </w:r>
      <w:r w:rsidRPr="00CC6A83">
        <w:rPr>
          <w:rFonts w:ascii="David" w:hAnsi="David" w:hint="eastAsia"/>
          <w:b/>
          <w:bCs/>
          <w:rtl/>
        </w:rPr>
        <w:t>ב</w:t>
      </w:r>
      <w:r w:rsidRPr="00CC6A83">
        <w:rPr>
          <w:rFonts w:ascii="David" w:hAnsi="David" w:hint="cs"/>
          <w:rtl/>
        </w:rPr>
        <w:t xml:space="preserve"> (2020)</w:t>
      </w:r>
      <w:r w:rsidRPr="00CC6A83">
        <w:rPr>
          <w:rFonts w:ascii="David" w:hAnsi="David"/>
          <w:rtl/>
        </w:rPr>
        <w:t>, "השמת ילדים בסיכון בפנימיות, באומנה ובאימוץ".</w:t>
      </w:r>
    </w:p>
  </w:footnote>
  <w:footnote w:id="122">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הלל שמיד ומורלי שגיב</w:t>
      </w:r>
      <w:r w:rsidRPr="00CC6A83">
        <w:rPr>
          <w:rFonts w:ascii="David" w:hAnsi="David" w:hint="cs"/>
          <w:rtl/>
        </w:rPr>
        <w:t>,</w:t>
      </w:r>
      <w:r w:rsidRPr="00CC6A83">
        <w:t xml:space="preserve"> </w:t>
      </w:r>
      <w:r w:rsidRPr="00CC6A83">
        <w:rPr>
          <w:rFonts w:ascii="David" w:hAnsi="David"/>
          <w:b/>
          <w:bCs/>
          <w:rtl/>
        </w:rPr>
        <w:t>רפורמה במחלקות לשירותים חברתיים: תמונת מצב, הישגים וקשיים ביישום שינויים בשירותי הרווחה</w:t>
      </w:r>
      <w:r w:rsidRPr="00CC6A83">
        <w:rPr>
          <w:rFonts w:ascii="David" w:hAnsi="David"/>
          <w:rtl/>
        </w:rPr>
        <w:t xml:space="preserve">, </w:t>
      </w:r>
      <w:r w:rsidRPr="00CC6A83">
        <w:rPr>
          <w:rFonts w:ascii="David" w:hAnsi="David" w:hint="cs"/>
          <w:rtl/>
        </w:rPr>
        <w:t>(</w:t>
      </w:r>
      <w:r w:rsidRPr="00CC6A83">
        <w:rPr>
          <w:rFonts w:ascii="David" w:hAnsi="David"/>
          <w:rtl/>
        </w:rPr>
        <w:t>מרץ 2018</w:t>
      </w:r>
      <w:r w:rsidRPr="00CC6A83">
        <w:rPr>
          <w:rFonts w:ascii="David" w:hAnsi="David" w:hint="cs"/>
          <w:rtl/>
        </w:rPr>
        <w:t>)</w:t>
      </w:r>
      <w:r w:rsidRPr="00CC6A83">
        <w:rPr>
          <w:rFonts w:ascii="David" w:hAnsi="David"/>
          <w:rtl/>
        </w:rPr>
        <w:t>.</w:t>
      </w:r>
    </w:p>
  </w:footnote>
  <w:footnote w:id="123">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היקף ההשתתפות הוא בהתאם לתעריף כל השמה למסגרת טיפולית, לפי חישוב </w:t>
      </w:r>
      <w:r w:rsidRPr="00CC6A83">
        <w:rPr>
          <w:rFonts w:ascii="David" w:hAnsi="David" w:hint="cs"/>
          <w:rtl/>
        </w:rPr>
        <w:t>מספר</w:t>
      </w:r>
      <w:r w:rsidRPr="00CC6A83">
        <w:rPr>
          <w:rFonts w:ascii="David" w:hAnsi="David"/>
          <w:rtl/>
        </w:rPr>
        <w:t xml:space="preserve"> </w:t>
      </w:r>
      <w:proofErr w:type="spellStart"/>
      <w:r w:rsidRPr="00CC6A83">
        <w:rPr>
          <w:rFonts w:ascii="David" w:hAnsi="David"/>
          <w:rtl/>
        </w:rPr>
        <w:t>ההשמות</w:t>
      </w:r>
      <w:proofErr w:type="spellEnd"/>
      <w:r w:rsidRPr="00CC6A83">
        <w:rPr>
          <w:rFonts w:ascii="David" w:hAnsi="David"/>
          <w:rtl/>
        </w:rPr>
        <w:t xml:space="preserve"> החודשי, המצטבר</w:t>
      </w:r>
      <w:r w:rsidRPr="00CC6A83">
        <w:rPr>
          <w:rStyle w:val="af3"/>
          <w:rFonts w:ascii="David" w:hAnsi="David"/>
          <w:vertAlign w:val="baseline"/>
          <w:rtl/>
        </w:rPr>
        <w:t>.</w:t>
      </w:r>
      <w:r w:rsidRPr="00CC6A83">
        <w:rPr>
          <w:rFonts w:ascii="David" w:hAnsi="David"/>
          <w:rtl/>
        </w:rPr>
        <w:t xml:space="preserve"> סעיפים אלו כוללים בין היתר מימון סידורים חוץ-ביתיים, סידורים במסגרות יומיות בקהילה ותקני כוח אדם </w:t>
      </w:r>
      <w:proofErr w:type="spellStart"/>
      <w:r w:rsidRPr="00CC6A83">
        <w:rPr>
          <w:rFonts w:ascii="David" w:hAnsi="David"/>
          <w:rtl/>
        </w:rPr>
        <w:t>במש"חים</w:t>
      </w:r>
      <w:proofErr w:type="spellEnd"/>
      <w:r w:rsidRPr="00CC6A83">
        <w:rPr>
          <w:rFonts w:ascii="David" w:hAnsi="David"/>
          <w:rtl/>
        </w:rPr>
        <w:t>.</w:t>
      </w:r>
    </w:p>
  </w:footnote>
  <w:footnote w:id="124">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 xml:space="preserve">על פי אתר המרשתת של מינהל </w:t>
      </w:r>
      <w:proofErr w:type="spellStart"/>
      <w:r w:rsidRPr="00CC6A83">
        <w:rPr>
          <w:rFonts w:ascii="David" w:hAnsi="David"/>
          <w:rtl/>
        </w:rPr>
        <w:t>של"</w:t>
      </w:r>
      <w:r w:rsidRPr="00CC6A83">
        <w:rPr>
          <w:rFonts w:ascii="David" w:hAnsi="David" w:hint="cs"/>
          <w:rtl/>
        </w:rPr>
        <w:t>ם</w:t>
      </w:r>
      <w:proofErr w:type="spellEnd"/>
      <w:r w:rsidRPr="00CC6A83">
        <w:rPr>
          <w:rFonts w:ascii="David" w:hAnsi="David"/>
          <w:rtl/>
        </w:rPr>
        <w:t>.</w:t>
      </w:r>
    </w:p>
  </w:footnote>
  <w:footnote w:id="125">
    <w:p w:rsidR="00F91D33" w:rsidRPr="00523B5E"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מענים אינטנסיבי</w:t>
      </w:r>
      <w:r w:rsidRPr="00CC6A83">
        <w:rPr>
          <w:rFonts w:ascii="David" w:hAnsi="David" w:hint="cs"/>
          <w:rtl/>
        </w:rPr>
        <w:t>י</w:t>
      </w:r>
      <w:r w:rsidRPr="00CC6A83">
        <w:rPr>
          <w:rFonts w:ascii="David" w:hAnsi="David"/>
          <w:rtl/>
        </w:rPr>
        <w:t xml:space="preserve">ם </w:t>
      </w:r>
      <w:r w:rsidRPr="00CC6A83">
        <w:rPr>
          <w:rFonts w:ascii="David" w:hAnsi="David"/>
          <w:color w:val="272727"/>
          <w:shd w:val="clear" w:color="auto" w:fill="FFFFFF"/>
          <w:rtl/>
        </w:rPr>
        <w:t xml:space="preserve">הם שירותים הנותנים מענה למשך מרבית שעות היום, </w:t>
      </w:r>
      <w:r w:rsidRPr="00CC6A83">
        <w:rPr>
          <w:rFonts w:ascii="David" w:hAnsi="David" w:hint="cs"/>
          <w:color w:val="272727"/>
          <w:shd w:val="clear" w:color="auto" w:fill="FFFFFF"/>
          <w:rtl/>
        </w:rPr>
        <w:t>במשך</w:t>
      </w:r>
      <w:r w:rsidRPr="00CC6A83">
        <w:rPr>
          <w:rFonts w:ascii="David" w:hAnsi="David"/>
          <w:color w:val="272727"/>
          <w:shd w:val="clear" w:color="auto" w:fill="FFFFFF"/>
          <w:rtl/>
        </w:rPr>
        <w:t xml:space="preserve"> </w:t>
      </w:r>
      <w:r w:rsidRPr="00CC6A83">
        <w:rPr>
          <w:rFonts w:ascii="David" w:hAnsi="David" w:hint="cs"/>
          <w:color w:val="272727"/>
          <w:shd w:val="clear" w:color="auto" w:fill="FFFFFF"/>
          <w:rtl/>
        </w:rPr>
        <w:t>חמישה</w:t>
      </w:r>
      <w:r w:rsidRPr="00CC6A83">
        <w:rPr>
          <w:rFonts w:ascii="David" w:hAnsi="David"/>
          <w:color w:val="272727"/>
          <w:shd w:val="clear" w:color="auto" w:fill="FFFFFF"/>
          <w:rtl/>
        </w:rPr>
        <w:t xml:space="preserve"> ימים בשבוע</w:t>
      </w:r>
      <w:r w:rsidRPr="00CC6A83">
        <w:rPr>
          <w:rFonts w:ascii="David" w:hAnsi="David" w:hint="cs"/>
          <w:color w:val="272727"/>
          <w:shd w:val="clear" w:color="auto" w:fill="FFFFFF"/>
          <w:rtl/>
        </w:rPr>
        <w:t>,</w:t>
      </w:r>
      <w:r w:rsidRPr="00CC6A83">
        <w:rPr>
          <w:rFonts w:ascii="David" w:hAnsi="David"/>
          <w:color w:val="272727"/>
          <w:shd w:val="clear" w:color="auto" w:fill="FFFFFF"/>
          <w:rtl/>
        </w:rPr>
        <w:t xml:space="preserve"> </w:t>
      </w:r>
      <w:r w:rsidRPr="00CC6A83">
        <w:rPr>
          <w:rFonts w:ascii="David" w:hAnsi="David" w:hint="cs"/>
          <w:color w:val="272727"/>
          <w:shd w:val="clear" w:color="auto" w:fill="FFFFFF"/>
          <w:rtl/>
        </w:rPr>
        <w:t>ומשמשים</w:t>
      </w:r>
      <w:r w:rsidRPr="00CC6A83">
        <w:rPr>
          <w:rFonts w:ascii="David" w:hAnsi="David"/>
          <w:color w:val="272727"/>
          <w:shd w:val="clear" w:color="auto" w:fill="FFFFFF"/>
          <w:rtl/>
        </w:rPr>
        <w:t xml:space="preserve"> חלופה למסגרת לימודית. לצד המענה הלימודי, ניתנים מענים </w:t>
      </w:r>
      <w:r w:rsidRPr="00523B5E">
        <w:rPr>
          <w:rFonts w:ascii="David" w:hAnsi="David"/>
          <w:color w:val="272727"/>
          <w:shd w:val="clear" w:color="auto" w:fill="FFFFFF"/>
          <w:rtl/>
        </w:rPr>
        <w:t xml:space="preserve">טיפוליים ברמת הפרט, הקבוצה והמשפחה וכן מענים תעסוקתיים ותזונתיים. המענים </w:t>
      </w:r>
      <w:r w:rsidRPr="00523B5E">
        <w:rPr>
          <w:rFonts w:ascii="David" w:hAnsi="David"/>
          <w:rtl/>
        </w:rPr>
        <w:t xml:space="preserve">המופעלים הם </w:t>
      </w:r>
      <w:proofErr w:type="spellStart"/>
      <w:r w:rsidRPr="00523B5E">
        <w:rPr>
          <w:rFonts w:ascii="David" w:hAnsi="David"/>
          <w:shd w:val="clear" w:color="auto" w:fill="FFFFFF"/>
          <w:rtl/>
        </w:rPr>
        <w:t>מית"רים</w:t>
      </w:r>
      <w:proofErr w:type="spellEnd"/>
      <w:r w:rsidRPr="00523B5E">
        <w:rPr>
          <w:rFonts w:ascii="David" w:hAnsi="David"/>
          <w:shd w:val="clear" w:color="auto" w:fill="FFFFFF"/>
          <w:rtl/>
        </w:rPr>
        <w:t xml:space="preserve"> כוללניים</w:t>
      </w:r>
      <w:r w:rsidRPr="00523B5E">
        <w:rPr>
          <w:rFonts w:ascii="David" w:hAnsi="David"/>
          <w:rtl/>
        </w:rPr>
        <w:t xml:space="preserve">, </w:t>
      </w:r>
      <w:r w:rsidRPr="00523B5E">
        <w:rPr>
          <w:rFonts w:ascii="David" w:hAnsi="David"/>
          <w:shd w:val="clear" w:color="auto" w:fill="FFFFFF"/>
          <w:rtl/>
        </w:rPr>
        <w:t>תעסוקתיים</w:t>
      </w:r>
      <w:r w:rsidRPr="00523B5E">
        <w:rPr>
          <w:rFonts w:ascii="David" w:hAnsi="David"/>
          <w:rtl/>
        </w:rPr>
        <w:t xml:space="preserve">, </w:t>
      </w:r>
      <w:r w:rsidRPr="00523B5E">
        <w:rPr>
          <w:rFonts w:ascii="David" w:hAnsi="David"/>
          <w:shd w:val="clear" w:color="auto" w:fill="FFFFFF"/>
          <w:rtl/>
        </w:rPr>
        <w:t>משלימים</w:t>
      </w:r>
      <w:r w:rsidRPr="00523B5E">
        <w:rPr>
          <w:rFonts w:ascii="David" w:hAnsi="David"/>
          <w:rtl/>
        </w:rPr>
        <w:t xml:space="preserve">, </w:t>
      </w:r>
      <w:r w:rsidRPr="00523B5E">
        <w:rPr>
          <w:rFonts w:ascii="David" w:hAnsi="David"/>
          <w:shd w:val="clear" w:color="auto" w:fill="FFFFFF"/>
          <w:rtl/>
        </w:rPr>
        <w:t>מפתנים</w:t>
      </w:r>
      <w:r w:rsidRPr="00523B5E">
        <w:rPr>
          <w:rFonts w:ascii="David" w:hAnsi="David"/>
          <w:rtl/>
        </w:rPr>
        <w:t>, ו</w:t>
      </w:r>
      <w:r w:rsidRPr="00523B5E">
        <w:rPr>
          <w:rFonts w:ascii="David" w:hAnsi="David"/>
          <w:shd w:val="clear" w:color="auto" w:fill="FFFFFF"/>
          <w:rtl/>
        </w:rPr>
        <w:t xml:space="preserve">מרכזי </w:t>
      </w:r>
      <w:proofErr w:type="spellStart"/>
      <w:r w:rsidRPr="00523B5E">
        <w:rPr>
          <w:rFonts w:ascii="David" w:hAnsi="David"/>
          <w:shd w:val="clear" w:color="auto" w:fill="FFFFFF"/>
          <w:rtl/>
        </w:rPr>
        <w:t>עד"י</w:t>
      </w:r>
      <w:proofErr w:type="spellEnd"/>
      <w:r w:rsidRPr="00523B5E">
        <w:rPr>
          <w:rFonts w:ascii="David" w:hAnsi="David"/>
          <w:rtl/>
        </w:rPr>
        <w:t>.</w:t>
      </w:r>
    </w:p>
  </w:footnote>
  <w:footnote w:id="126">
    <w:p w:rsidR="00F91D33" w:rsidRPr="00CC6A83" w:rsidRDefault="00F91D33" w:rsidP="00B52032">
      <w:pPr>
        <w:pStyle w:val="af1"/>
        <w:rPr>
          <w:rtl/>
        </w:rPr>
      </w:pPr>
      <w:r w:rsidRPr="00523B5E">
        <w:rPr>
          <w:rStyle w:val="af3"/>
          <w:rFonts w:asciiTheme="majorBidi" w:hAnsiTheme="majorBidi" w:cstheme="majorBidi"/>
          <w:vertAlign w:val="subscript"/>
        </w:rPr>
        <w:footnoteRef/>
      </w:r>
      <w:r w:rsidRPr="00523B5E">
        <w:rPr>
          <w:rFonts w:ascii="David" w:hAnsi="David"/>
          <w:rtl/>
        </w:rPr>
        <w:t xml:space="preserve"> </w:t>
      </w:r>
      <w:r w:rsidRPr="00523B5E">
        <w:rPr>
          <w:rFonts w:ascii="David" w:hAnsi="David"/>
          <w:rtl/>
        </w:rPr>
        <w:tab/>
        <w:t xml:space="preserve">מענים משלימים הם </w:t>
      </w:r>
      <w:r w:rsidRPr="00523B5E">
        <w:rPr>
          <w:rFonts w:ascii="David" w:hAnsi="David"/>
          <w:color w:val="272727"/>
          <w:shd w:val="clear" w:color="auto" w:fill="FFFFFF"/>
          <w:rtl/>
        </w:rPr>
        <w:t xml:space="preserve">שירותים הנותנים מענה משלים למערכת החינוך בשעות אחר </w:t>
      </w:r>
      <w:proofErr w:type="spellStart"/>
      <w:r w:rsidRPr="00523B5E">
        <w:rPr>
          <w:rFonts w:ascii="David" w:hAnsi="David"/>
          <w:color w:val="272727"/>
          <w:shd w:val="clear" w:color="auto" w:fill="FFFFFF"/>
          <w:rtl/>
        </w:rPr>
        <w:t>הצ</w:t>
      </w:r>
      <w:r w:rsidRPr="00523B5E">
        <w:rPr>
          <w:rFonts w:ascii="David" w:hAnsi="David" w:hint="cs"/>
          <w:color w:val="272727"/>
          <w:shd w:val="clear" w:color="auto" w:fill="FFFFFF"/>
          <w:rtl/>
        </w:rPr>
        <w:t>ו</w:t>
      </w:r>
      <w:r w:rsidRPr="00523B5E">
        <w:rPr>
          <w:rFonts w:ascii="David" w:hAnsi="David"/>
          <w:color w:val="272727"/>
          <w:shd w:val="clear" w:color="auto" w:fill="FFFFFF"/>
          <w:rtl/>
        </w:rPr>
        <w:t>הריים</w:t>
      </w:r>
      <w:proofErr w:type="spellEnd"/>
      <w:r w:rsidRPr="00523B5E">
        <w:rPr>
          <w:rFonts w:ascii="David" w:hAnsi="David"/>
          <w:color w:val="272727"/>
          <w:shd w:val="clear" w:color="auto" w:fill="FFFFFF"/>
          <w:rtl/>
        </w:rPr>
        <w:t xml:space="preserve">, </w:t>
      </w:r>
      <w:r w:rsidRPr="00523B5E">
        <w:rPr>
          <w:rFonts w:ascii="David" w:hAnsi="David" w:hint="cs"/>
          <w:color w:val="272727"/>
          <w:shd w:val="clear" w:color="auto" w:fill="FFFFFF"/>
          <w:rtl/>
        </w:rPr>
        <w:t>בתדירות של</w:t>
      </w:r>
      <w:r w:rsidRPr="00523B5E">
        <w:rPr>
          <w:rFonts w:ascii="David" w:hAnsi="David"/>
          <w:color w:val="272727"/>
          <w:shd w:val="clear" w:color="auto" w:fill="FFFFFF"/>
          <w:rtl/>
        </w:rPr>
        <w:t xml:space="preserve"> </w:t>
      </w:r>
      <w:r w:rsidRPr="00523B5E">
        <w:rPr>
          <w:rFonts w:ascii="David" w:hAnsi="David" w:hint="cs"/>
          <w:color w:val="272727"/>
          <w:shd w:val="clear" w:color="auto" w:fill="FFFFFF"/>
          <w:rtl/>
        </w:rPr>
        <w:t xml:space="preserve">אחד עד </w:t>
      </w:r>
      <w:r w:rsidRPr="00523B5E">
        <w:rPr>
          <w:rFonts w:ascii="David" w:hAnsi="David"/>
          <w:color w:val="272727"/>
          <w:shd w:val="clear" w:color="auto" w:fill="FFFFFF"/>
          <w:rtl/>
        </w:rPr>
        <w:t>שלושה ימים בשבו</w:t>
      </w:r>
      <w:r w:rsidRPr="00523B5E">
        <w:rPr>
          <w:rFonts w:ascii="David" w:hAnsi="David"/>
          <w:color w:val="272727"/>
          <w:rtl/>
        </w:rPr>
        <w:t xml:space="preserve">ע. </w:t>
      </w:r>
      <w:r w:rsidRPr="00523B5E">
        <w:rPr>
          <w:rFonts w:ascii="David" w:hAnsi="David"/>
          <w:color w:val="272727"/>
          <w:shd w:val="clear" w:color="auto" w:fill="FFFFFF"/>
          <w:rtl/>
        </w:rPr>
        <w:t>במסגרת שירותים אלה ניתן מענה טיפולי פרטני, קבוצתי, לימודי, הפגתי והזנתי</w:t>
      </w:r>
      <w:r w:rsidRPr="00523B5E">
        <w:rPr>
          <w:rFonts w:ascii="David" w:hAnsi="David"/>
          <w:rtl/>
        </w:rPr>
        <w:t xml:space="preserve">. המענים המופעלים הם </w:t>
      </w:r>
      <w:r w:rsidRPr="00523B5E">
        <w:rPr>
          <w:rFonts w:ascii="David" w:hAnsi="David"/>
          <w:shd w:val="clear" w:color="auto" w:fill="FFFFFF"/>
          <w:rtl/>
        </w:rPr>
        <w:t>בתים חמים</w:t>
      </w:r>
      <w:r w:rsidRPr="00523B5E">
        <w:rPr>
          <w:rFonts w:ascii="David" w:hAnsi="David"/>
          <w:rtl/>
        </w:rPr>
        <w:t xml:space="preserve">, </w:t>
      </w:r>
      <w:proofErr w:type="spellStart"/>
      <w:r w:rsidRPr="00523B5E">
        <w:rPr>
          <w:rFonts w:ascii="David" w:hAnsi="David"/>
          <w:shd w:val="clear" w:color="auto" w:fill="FFFFFF"/>
          <w:rtl/>
        </w:rPr>
        <w:t>מט"ל</w:t>
      </w:r>
      <w:proofErr w:type="spellEnd"/>
      <w:r w:rsidRPr="00523B5E">
        <w:rPr>
          <w:rFonts w:ascii="David" w:hAnsi="David"/>
          <w:rtl/>
        </w:rPr>
        <w:t xml:space="preserve">, </w:t>
      </w:r>
      <w:r w:rsidRPr="00523B5E">
        <w:rPr>
          <w:rFonts w:ascii="David" w:hAnsi="David"/>
          <w:shd w:val="clear" w:color="auto" w:fill="FFFFFF"/>
          <w:rtl/>
        </w:rPr>
        <w:t>מעגל בנים - בנות</w:t>
      </w:r>
      <w:r w:rsidRPr="00523B5E">
        <w:rPr>
          <w:rFonts w:ascii="David" w:hAnsi="David"/>
          <w:rtl/>
        </w:rPr>
        <w:t xml:space="preserve">, </w:t>
      </w:r>
      <w:r w:rsidRPr="00523B5E">
        <w:rPr>
          <w:rFonts w:ascii="David" w:hAnsi="David"/>
          <w:shd w:val="clear" w:color="auto" w:fill="FFFFFF"/>
          <w:rtl/>
        </w:rPr>
        <w:t>מעטפת</w:t>
      </w:r>
      <w:r w:rsidRPr="00523B5E">
        <w:rPr>
          <w:rFonts w:ascii="David" w:hAnsi="David"/>
          <w:rtl/>
        </w:rPr>
        <w:t xml:space="preserve">, </w:t>
      </w:r>
      <w:r w:rsidRPr="00523B5E">
        <w:rPr>
          <w:rFonts w:ascii="David" w:hAnsi="David"/>
          <w:shd w:val="clear" w:color="auto" w:fill="FFFFFF"/>
          <w:rtl/>
        </w:rPr>
        <w:t>מרחב פתוח</w:t>
      </w:r>
      <w:r w:rsidRPr="00523B5E">
        <w:rPr>
          <w:rFonts w:ascii="David" w:hAnsi="David"/>
          <w:rtl/>
        </w:rPr>
        <w:t xml:space="preserve">, </w:t>
      </w:r>
      <w:proofErr w:type="spellStart"/>
      <w:r w:rsidRPr="00523B5E">
        <w:rPr>
          <w:rFonts w:ascii="David" w:hAnsi="David"/>
          <w:shd w:val="clear" w:color="auto" w:fill="FFFFFF"/>
          <w:rtl/>
        </w:rPr>
        <w:t>סל"ע</w:t>
      </w:r>
      <w:proofErr w:type="spellEnd"/>
      <w:r w:rsidRPr="00523B5E">
        <w:rPr>
          <w:rFonts w:ascii="David" w:hAnsi="David"/>
          <w:rtl/>
        </w:rPr>
        <w:t xml:space="preserve">, </w:t>
      </w:r>
      <w:r w:rsidRPr="00523B5E">
        <w:rPr>
          <w:rFonts w:ascii="David" w:hAnsi="David"/>
          <w:shd w:val="clear" w:color="auto" w:fill="FFFFFF"/>
          <w:rtl/>
        </w:rPr>
        <w:t>צל"ש</w:t>
      </w:r>
      <w:r w:rsidRPr="00523B5E">
        <w:rPr>
          <w:rFonts w:ascii="David" w:hAnsi="David"/>
          <w:rtl/>
        </w:rPr>
        <w:t xml:space="preserve">, </w:t>
      </w:r>
      <w:proofErr w:type="spellStart"/>
      <w:r w:rsidRPr="00523B5E">
        <w:rPr>
          <w:rFonts w:ascii="David" w:hAnsi="David"/>
          <w:shd w:val="clear" w:color="auto" w:fill="FFFFFF"/>
          <w:rtl/>
        </w:rPr>
        <w:t>להב</w:t>
      </w:r>
      <w:r w:rsidRPr="00523B5E">
        <w:rPr>
          <w:rFonts w:ascii="David" w:hAnsi="David" w:hint="cs"/>
          <w:shd w:val="clear" w:color="auto" w:fill="FFFFFF"/>
          <w:rtl/>
        </w:rPr>
        <w:t>"</w:t>
      </w:r>
      <w:r w:rsidRPr="00523B5E">
        <w:rPr>
          <w:rFonts w:ascii="David" w:hAnsi="David"/>
          <w:shd w:val="clear" w:color="auto" w:fill="FFFFFF"/>
          <w:rtl/>
        </w:rPr>
        <w:t>ה</w:t>
      </w:r>
      <w:proofErr w:type="spellEnd"/>
      <w:r w:rsidRPr="00523B5E">
        <w:rPr>
          <w:rFonts w:ascii="David" w:hAnsi="David"/>
          <w:rtl/>
        </w:rPr>
        <w:t>.</w:t>
      </w:r>
    </w:p>
  </w:footnote>
  <w:footnote w:id="127">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t xml:space="preserve">מפת"ן - מסגרת טיפולית שיקומית-חינוכית המיועדת לבני נוער </w:t>
      </w:r>
      <w:r w:rsidRPr="00CC6A83">
        <w:rPr>
          <w:rFonts w:ascii="David" w:hAnsi="David" w:hint="cs"/>
          <w:rtl/>
        </w:rPr>
        <w:t>בגילי</w:t>
      </w:r>
      <w:r w:rsidRPr="00CC6A83">
        <w:rPr>
          <w:rFonts w:ascii="David" w:hAnsi="David"/>
          <w:rtl/>
        </w:rPr>
        <w:t xml:space="preserve"> 13 - 18 הנמצאים על רצף הסיכון </w:t>
      </w:r>
      <w:r w:rsidRPr="00CC6A83">
        <w:rPr>
          <w:rFonts w:ascii="David" w:hAnsi="David" w:hint="cs"/>
          <w:rtl/>
        </w:rPr>
        <w:t>ש</w:t>
      </w:r>
      <w:r w:rsidRPr="00CC6A83">
        <w:rPr>
          <w:rFonts w:ascii="David" w:hAnsi="David"/>
          <w:rtl/>
        </w:rPr>
        <w:t>נפלטו ממסגרות חינוכיות</w:t>
      </w:r>
      <w:r w:rsidRPr="00CC6A83">
        <w:rPr>
          <w:rFonts w:ascii="David" w:hAnsi="David"/>
        </w:rPr>
        <w:t>.</w:t>
      </w:r>
      <w:r w:rsidRPr="00CC6A83">
        <w:rPr>
          <w:rFonts w:ascii="David" w:hAnsi="David"/>
          <w:rtl/>
        </w:rPr>
        <w:t xml:space="preserve"> </w:t>
      </w:r>
      <w:proofErr w:type="spellStart"/>
      <w:r w:rsidRPr="00CC6A83">
        <w:rPr>
          <w:rFonts w:ascii="David" w:hAnsi="David"/>
          <w:rtl/>
        </w:rPr>
        <w:t>המפת</w:t>
      </w:r>
      <w:r>
        <w:rPr>
          <w:rFonts w:ascii="David" w:hAnsi="David" w:hint="cs"/>
          <w:rtl/>
        </w:rPr>
        <w:t>"</w:t>
      </w:r>
      <w:r w:rsidRPr="00CC6A83">
        <w:rPr>
          <w:rFonts w:ascii="David" w:hAnsi="David"/>
          <w:rtl/>
        </w:rPr>
        <w:t>ן</w:t>
      </w:r>
      <w:proofErr w:type="spellEnd"/>
      <w:r w:rsidRPr="00CC6A83">
        <w:rPr>
          <w:rFonts w:ascii="David" w:hAnsi="David"/>
          <w:rtl/>
        </w:rPr>
        <w:t xml:space="preserve"> פועל </w:t>
      </w:r>
      <w:r w:rsidRPr="00CC6A83">
        <w:rPr>
          <w:rFonts w:ascii="David" w:hAnsi="David" w:hint="cs"/>
          <w:rtl/>
        </w:rPr>
        <w:t>ב</w:t>
      </w:r>
      <w:r w:rsidRPr="00CC6A83">
        <w:rPr>
          <w:rFonts w:ascii="David" w:hAnsi="David"/>
          <w:rtl/>
        </w:rPr>
        <w:t xml:space="preserve">שעות 8:00 </w:t>
      </w:r>
      <w:r w:rsidRPr="00CC6A83">
        <w:rPr>
          <w:rFonts w:ascii="David" w:hAnsi="David" w:hint="cs"/>
          <w:rtl/>
        </w:rPr>
        <w:t xml:space="preserve">עד </w:t>
      </w:r>
      <w:r w:rsidRPr="00CC6A83">
        <w:rPr>
          <w:rFonts w:ascii="David" w:hAnsi="David"/>
          <w:rtl/>
        </w:rPr>
        <w:t>16:00. משך השהות במפת</w:t>
      </w:r>
      <w:r>
        <w:rPr>
          <w:rFonts w:ascii="David" w:hAnsi="David" w:hint="cs"/>
          <w:rtl/>
        </w:rPr>
        <w:t>"</w:t>
      </w:r>
      <w:r w:rsidRPr="00CC6A83">
        <w:rPr>
          <w:rFonts w:ascii="David" w:hAnsi="David"/>
          <w:rtl/>
        </w:rPr>
        <w:t xml:space="preserve">ן הוא עד ארבע שנים. </w:t>
      </w:r>
    </w:p>
    <w:p w:rsidR="00F91D33" w:rsidRPr="00CC6A83" w:rsidRDefault="00F91D33" w:rsidP="00B52032">
      <w:pPr>
        <w:pStyle w:val="af1"/>
        <w:ind w:firstLine="0"/>
        <w:rPr>
          <w:rtl/>
        </w:rPr>
      </w:pPr>
      <w:r w:rsidRPr="00CC6A83">
        <w:rPr>
          <w:rFonts w:ascii="David" w:hAnsi="David"/>
          <w:rtl/>
        </w:rPr>
        <w:t>נתונים -</w:t>
      </w:r>
      <w:r w:rsidRPr="00CC6A83">
        <w:rPr>
          <w:rFonts w:ascii="David" w:hAnsi="David" w:hint="cs"/>
          <w:rtl/>
        </w:rPr>
        <w:t xml:space="preserve"> בסך הכול פועלים</w:t>
      </w:r>
      <w:r w:rsidRPr="00CC6A83">
        <w:rPr>
          <w:rFonts w:ascii="David" w:hAnsi="David"/>
          <w:rtl/>
        </w:rPr>
        <w:t xml:space="preserve"> 12 </w:t>
      </w:r>
      <w:proofErr w:type="spellStart"/>
      <w:r w:rsidRPr="00CC6A83">
        <w:rPr>
          <w:rFonts w:ascii="David" w:hAnsi="David"/>
          <w:rtl/>
        </w:rPr>
        <w:t>מפת</w:t>
      </w:r>
      <w:r w:rsidRPr="00CC6A83">
        <w:rPr>
          <w:rFonts w:ascii="David" w:hAnsi="David" w:hint="cs"/>
          <w:rtl/>
        </w:rPr>
        <w:t>"</w:t>
      </w:r>
      <w:r w:rsidRPr="00CC6A83">
        <w:rPr>
          <w:rFonts w:ascii="David" w:hAnsi="David"/>
          <w:rtl/>
        </w:rPr>
        <w:t>נים</w:t>
      </w:r>
      <w:proofErr w:type="spellEnd"/>
      <w:r w:rsidRPr="00CC6A83">
        <w:rPr>
          <w:rFonts w:ascii="David" w:hAnsi="David"/>
        </w:rPr>
        <w:t>.</w:t>
      </w:r>
      <w:r w:rsidRPr="00CC6A83">
        <w:rPr>
          <w:rFonts w:ascii="David" w:hAnsi="David"/>
          <w:rtl/>
        </w:rPr>
        <w:t xml:space="preserve"> בשנת הפעילות </w:t>
      </w:r>
      <w:proofErr w:type="spellStart"/>
      <w:r w:rsidRPr="00CC6A83">
        <w:rPr>
          <w:rFonts w:ascii="David" w:hAnsi="David" w:hint="cs"/>
          <w:rtl/>
        </w:rPr>
        <w:t>ה</w:t>
      </w:r>
      <w:r w:rsidRPr="00CC6A83">
        <w:rPr>
          <w:rFonts w:ascii="David" w:hAnsi="David"/>
          <w:rtl/>
        </w:rPr>
        <w:t>תשפ"ג</w:t>
      </w:r>
      <w:proofErr w:type="spellEnd"/>
      <w:r w:rsidRPr="00CC6A83">
        <w:rPr>
          <w:rFonts w:ascii="David" w:hAnsi="David"/>
          <w:rtl/>
        </w:rPr>
        <w:t xml:space="preserve"> (ספטמבר 2022 - יולי 2023) ועד </w:t>
      </w:r>
      <w:r w:rsidRPr="00EB310C">
        <w:rPr>
          <w:rFonts w:ascii="David" w:hAnsi="David"/>
          <w:color w:val="000000"/>
          <w:rtl/>
        </w:rPr>
        <w:t>לסיום</w:t>
      </w:r>
      <w:r w:rsidRPr="00CC6A83">
        <w:rPr>
          <w:rFonts w:ascii="David" w:hAnsi="David"/>
          <w:rtl/>
        </w:rPr>
        <w:t xml:space="preserve"> שנה </w:t>
      </w:r>
      <w:proofErr w:type="spellStart"/>
      <w:r w:rsidRPr="00CC6A83">
        <w:rPr>
          <w:rFonts w:ascii="David" w:hAnsi="David"/>
          <w:rtl/>
        </w:rPr>
        <w:t>הקלנדרית</w:t>
      </w:r>
      <w:proofErr w:type="spellEnd"/>
      <w:r w:rsidRPr="00CC6A83">
        <w:rPr>
          <w:rFonts w:ascii="David" w:hAnsi="David" w:hint="cs"/>
          <w:rtl/>
        </w:rPr>
        <w:t xml:space="preserve"> </w:t>
      </w:r>
      <w:r w:rsidRPr="00CC6A83">
        <w:rPr>
          <w:rFonts w:ascii="David" w:hAnsi="David"/>
          <w:rtl/>
        </w:rPr>
        <w:t>שהו במפתנים 698 בני נוער</w:t>
      </w:r>
      <w:r w:rsidRPr="00CC6A83">
        <w:rPr>
          <w:rFonts w:ascii="David" w:hAnsi="David"/>
        </w:rPr>
        <w:t>.</w:t>
      </w:r>
    </w:p>
  </w:footnote>
  <w:footnote w:id="128">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proofErr w:type="spellStart"/>
      <w:r w:rsidRPr="00CC6A83">
        <w:rPr>
          <w:rFonts w:ascii="David" w:hAnsi="David"/>
          <w:color w:val="000000"/>
          <w:rtl/>
        </w:rPr>
        <w:t>מית"ר</w:t>
      </w:r>
      <w:proofErr w:type="spellEnd"/>
      <w:r w:rsidRPr="00CC6A83">
        <w:rPr>
          <w:rFonts w:ascii="David" w:hAnsi="David"/>
          <w:color w:val="000000"/>
          <w:rtl/>
        </w:rPr>
        <w:t xml:space="preserve"> פועל כמרכז יום תומך רב</w:t>
      </w:r>
      <w:r w:rsidRPr="00CC6A83">
        <w:rPr>
          <w:rFonts w:ascii="David" w:hAnsi="David" w:hint="cs"/>
          <w:color w:val="000000"/>
          <w:rtl/>
        </w:rPr>
        <w:t>-</w:t>
      </w:r>
      <w:r w:rsidRPr="00CC6A83">
        <w:rPr>
          <w:rFonts w:ascii="David" w:hAnsi="David"/>
          <w:color w:val="000000"/>
          <w:rtl/>
        </w:rPr>
        <w:t xml:space="preserve">תחומי המיועד לבני נוער בגילים 12 - 18 הנמצאים על קצה רצף הסיכון, הסכנה והניתוק. מסגרת </w:t>
      </w:r>
      <w:proofErr w:type="spellStart"/>
      <w:r w:rsidRPr="00CC6A83">
        <w:rPr>
          <w:rFonts w:ascii="David" w:hAnsi="David"/>
          <w:color w:val="000000"/>
          <w:rtl/>
        </w:rPr>
        <w:t>המית"ר</w:t>
      </w:r>
      <w:proofErr w:type="spellEnd"/>
      <w:r w:rsidRPr="00CC6A83">
        <w:rPr>
          <w:rFonts w:ascii="David" w:hAnsi="David"/>
          <w:color w:val="000000"/>
          <w:rtl/>
        </w:rPr>
        <w:t xml:space="preserve"> מיועד</w:t>
      </w:r>
      <w:r w:rsidRPr="00CC6A83">
        <w:rPr>
          <w:rFonts w:ascii="David" w:hAnsi="David" w:hint="cs"/>
          <w:color w:val="000000"/>
          <w:rtl/>
        </w:rPr>
        <w:t>ת</w:t>
      </w:r>
      <w:r w:rsidRPr="00CC6A83">
        <w:rPr>
          <w:rFonts w:ascii="David" w:hAnsi="David"/>
          <w:color w:val="000000"/>
          <w:rtl/>
        </w:rPr>
        <w:t xml:space="preserve"> לטיפול קצר מועד ואינטנסיבי </w:t>
      </w:r>
      <w:r w:rsidRPr="00CC6A83">
        <w:rPr>
          <w:rFonts w:ascii="David" w:hAnsi="David" w:hint="cs"/>
          <w:color w:val="000000"/>
          <w:rtl/>
        </w:rPr>
        <w:t>כדי</w:t>
      </w:r>
      <w:r w:rsidRPr="00CC6A83">
        <w:rPr>
          <w:rFonts w:ascii="David" w:hAnsi="David"/>
          <w:color w:val="000000"/>
          <w:rtl/>
        </w:rPr>
        <w:t xml:space="preserve"> לשלב את בני הנוער במסגרות נורמטיביות. </w:t>
      </w:r>
      <w:proofErr w:type="spellStart"/>
      <w:r w:rsidRPr="00CC6A83">
        <w:rPr>
          <w:rFonts w:ascii="David" w:hAnsi="David"/>
          <w:color w:val="000000"/>
          <w:rtl/>
        </w:rPr>
        <w:t>המית"ר</w:t>
      </w:r>
      <w:proofErr w:type="spellEnd"/>
      <w:r w:rsidRPr="00CC6A83">
        <w:rPr>
          <w:rFonts w:ascii="David" w:hAnsi="David"/>
          <w:color w:val="000000"/>
          <w:rtl/>
        </w:rPr>
        <w:t xml:space="preserve"> מטפל בשתי אוכלוסיות למשך 8 חודשים לכל היותר</w:t>
      </w:r>
      <w:r w:rsidRPr="00CC6A83">
        <w:rPr>
          <w:rFonts w:ascii="David" w:hAnsi="David"/>
          <w:color w:val="000000"/>
        </w:rPr>
        <w:t>:</w:t>
      </w:r>
      <w:r w:rsidRPr="00CC6A83">
        <w:rPr>
          <w:rFonts w:ascii="David" w:hAnsi="David"/>
          <w:color w:val="000000"/>
          <w:rtl/>
        </w:rPr>
        <w:t xml:space="preserve"> בני נוער המנותקים מכל מסגרת וזקוקים למענים בסיסיים ביותר</w:t>
      </w:r>
      <w:r w:rsidRPr="00CC6A83">
        <w:rPr>
          <w:rFonts w:ascii="David" w:hAnsi="David" w:hint="cs"/>
          <w:color w:val="000000"/>
          <w:rtl/>
        </w:rPr>
        <w:t xml:space="preserve"> </w:t>
      </w:r>
      <w:r w:rsidRPr="00CC6A83">
        <w:rPr>
          <w:rFonts w:ascii="David" w:hAnsi="David"/>
          <w:color w:val="000000"/>
          <w:rtl/>
        </w:rPr>
        <w:t xml:space="preserve">ובני נוער הזקוקים לליווי ותמיכה </w:t>
      </w:r>
      <w:r w:rsidRPr="00CC6A83">
        <w:rPr>
          <w:rFonts w:ascii="David" w:hAnsi="David" w:hint="cs"/>
          <w:color w:val="000000"/>
          <w:rtl/>
        </w:rPr>
        <w:t>כדי</w:t>
      </w:r>
      <w:r w:rsidRPr="00CC6A83">
        <w:rPr>
          <w:rFonts w:ascii="David" w:hAnsi="David"/>
          <w:color w:val="000000"/>
          <w:rtl/>
        </w:rPr>
        <w:t xml:space="preserve"> שיתמידו במסגרות שבהן הם שוהים</w:t>
      </w:r>
      <w:r w:rsidRPr="00CC6A83">
        <w:rPr>
          <w:rFonts w:ascii="David" w:hAnsi="David"/>
          <w:color w:val="000000"/>
        </w:rPr>
        <w:t>.</w:t>
      </w:r>
      <w:r w:rsidRPr="00CC6A83">
        <w:rPr>
          <w:rFonts w:ascii="David" w:hAnsi="David"/>
          <w:color w:val="000000"/>
          <w:rtl/>
        </w:rPr>
        <w:t xml:space="preserve"> המסגרת פועלת בכל יום </w:t>
      </w:r>
      <w:r w:rsidRPr="00CC6A83">
        <w:rPr>
          <w:rFonts w:ascii="David" w:hAnsi="David" w:hint="cs"/>
          <w:color w:val="000000"/>
          <w:rtl/>
        </w:rPr>
        <w:t>ב</w:t>
      </w:r>
      <w:r w:rsidRPr="00CC6A83">
        <w:rPr>
          <w:rFonts w:ascii="David" w:hAnsi="David"/>
          <w:color w:val="000000"/>
          <w:rtl/>
        </w:rPr>
        <w:t>שעות</w:t>
      </w:r>
      <w:r w:rsidRPr="00CC6A83">
        <w:rPr>
          <w:rFonts w:ascii="David" w:hAnsi="David" w:hint="cs"/>
          <w:color w:val="000000"/>
          <w:rtl/>
        </w:rPr>
        <w:t xml:space="preserve"> 8:00 עד 22:00. </w:t>
      </w:r>
      <w:r w:rsidRPr="00CC6A83">
        <w:rPr>
          <w:rFonts w:ascii="David" w:hAnsi="David"/>
          <w:color w:val="000000"/>
          <w:rtl/>
        </w:rPr>
        <w:t xml:space="preserve">נתונים - בשנת 2023 </w:t>
      </w:r>
      <w:r w:rsidRPr="00CC6A83">
        <w:rPr>
          <w:rFonts w:ascii="David" w:hAnsi="David" w:hint="cs"/>
          <w:color w:val="000000"/>
          <w:rtl/>
        </w:rPr>
        <w:t>פעלו</w:t>
      </w:r>
      <w:r w:rsidRPr="00CC6A83">
        <w:rPr>
          <w:rFonts w:ascii="David" w:hAnsi="David"/>
          <w:color w:val="000000"/>
          <w:rtl/>
        </w:rPr>
        <w:t xml:space="preserve"> 21 </w:t>
      </w:r>
      <w:proofErr w:type="spellStart"/>
      <w:r w:rsidRPr="00CC6A83">
        <w:rPr>
          <w:rFonts w:ascii="David" w:hAnsi="David"/>
          <w:color w:val="000000"/>
          <w:rtl/>
        </w:rPr>
        <w:t>מית"רים</w:t>
      </w:r>
      <w:proofErr w:type="spellEnd"/>
      <w:r w:rsidRPr="00CC6A83">
        <w:rPr>
          <w:rFonts w:ascii="David" w:hAnsi="David"/>
          <w:color w:val="000000"/>
          <w:rtl/>
        </w:rPr>
        <w:t xml:space="preserve">, </w:t>
      </w:r>
      <w:r w:rsidRPr="00CC6A83">
        <w:rPr>
          <w:rFonts w:ascii="David" w:hAnsi="David" w:hint="cs"/>
          <w:color w:val="000000"/>
          <w:rtl/>
        </w:rPr>
        <w:t>שלושה מהם מיועדים</w:t>
      </w:r>
      <w:r w:rsidRPr="00CC6A83">
        <w:rPr>
          <w:rFonts w:ascii="David" w:hAnsi="David"/>
          <w:color w:val="000000"/>
          <w:rtl/>
        </w:rPr>
        <w:t xml:space="preserve"> לנוער חרדי במסגרת </w:t>
      </w:r>
      <w:proofErr w:type="spellStart"/>
      <w:r w:rsidRPr="00CC6A83">
        <w:rPr>
          <w:rFonts w:ascii="David" w:hAnsi="David"/>
          <w:color w:val="000000"/>
          <w:rtl/>
        </w:rPr>
        <w:t>נוח"</w:t>
      </w:r>
      <w:r>
        <w:rPr>
          <w:rFonts w:ascii="David" w:hAnsi="David" w:hint="cs"/>
          <w:color w:val="000000"/>
          <w:rtl/>
        </w:rPr>
        <w:t>ם</w:t>
      </w:r>
      <w:proofErr w:type="spellEnd"/>
      <w:r w:rsidRPr="00CC6A83">
        <w:rPr>
          <w:rFonts w:ascii="David" w:hAnsi="David"/>
          <w:color w:val="000000"/>
          <w:rtl/>
        </w:rPr>
        <w:t xml:space="preserve"> (נוער חרדי מנותק</w:t>
      </w:r>
      <w:r w:rsidRPr="00CC6A83">
        <w:rPr>
          <w:rFonts w:ascii="David" w:hAnsi="David"/>
          <w:color w:val="000000"/>
        </w:rPr>
        <w:t>(</w:t>
      </w:r>
      <w:r w:rsidRPr="00CC6A83">
        <w:rPr>
          <w:rFonts w:ascii="David" w:hAnsi="David"/>
          <w:color w:val="000000"/>
          <w:rtl/>
        </w:rPr>
        <w:t>.</w:t>
      </w:r>
      <w:r w:rsidRPr="00CC6A83">
        <w:rPr>
          <w:rFonts w:ascii="David" w:hAnsi="David" w:hint="cs"/>
          <w:color w:val="000000"/>
          <w:rtl/>
        </w:rPr>
        <w:t xml:space="preserve"> </w:t>
      </w:r>
      <w:r w:rsidRPr="00CC6A83">
        <w:rPr>
          <w:rFonts w:ascii="David" w:hAnsi="David"/>
          <w:color w:val="000000"/>
          <w:rtl/>
        </w:rPr>
        <w:t xml:space="preserve">בשנת הפעילות </w:t>
      </w:r>
      <w:proofErr w:type="spellStart"/>
      <w:r w:rsidRPr="00CC6A83">
        <w:rPr>
          <w:rFonts w:ascii="David" w:hAnsi="David" w:hint="cs"/>
          <w:color w:val="000000"/>
          <w:rtl/>
        </w:rPr>
        <w:t>ה</w:t>
      </w:r>
      <w:r w:rsidRPr="00CC6A83">
        <w:rPr>
          <w:rFonts w:ascii="David" w:hAnsi="David"/>
          <w:color w:val="000000"/>
          <w:rtl/>
        </w:rPr>
        <w:t>תשפ"ג</w:t>
      </w:r>
      <w:proofErr w:type="spellEnd"/>
      <w:r w:rsidRPr="00CC6A83">
        <w:rPr>
          <w:rFonts w:ascii="David" w:hAnsi="David"/>
          <w:color w:val="000000"/>
          <w:rtl/>
        </w:rPr>
        <w:t xml:space="preserve"> </w:t>
      </w:r>
      <w:r w:rsidRPr="00CC6A83">
        <w:rPr>
          <w:rFonts w:ascii="David" w:hAnsi="David" w:hint="cs"/>
          <w:color w:val="000000"/>
          <w:rtl/>
        </w:rPr>
        <w:t>(</w:t>
      </w:r>
      <w:r w:rsidRPr="00CC6A83">
        <w:rPr>
          <w:rFonts w:ascii="David" w:hAnsi="David"/>
          <w:color w:val="000000"/>
          <w:rtl/>
        </w:rPr>
        <w:t>ספטמבר 2022</w:t>
      </w:r>
      <w:r w:rsidRPr="00CC6A83">
        <w:rPr>
          <w:rFonts w:ascii="David" w:hAnsi="David" w:hint="cs"/>
          <w:color w:val="000000"/>
          <w:rtl/>
        </w:rPr>
        <w:t xml:space="preserve"> </w:t>
      </w:r>
      <w:r w:rsidRPr="00CC6A83">
        <w:rPr>
          <w:rFonts w:ascii="David" w:hAnsi="David"/>
          <w:color w:val="000000"/>
          <w:rtl/>
        </w:rPr>
        <w:t>- יולי 2023</w:t>
      </w:r>
      <w:r w:rsidRPr="00CC6A83">
        <w:rPr>
          <w:rFonts w:ascii="David" w:hAnsi="David" w:hint="cs"/>
          <w:color w:val="000000"/>
          <w:rtl/>
        </w:rPr>
        <w:t>)</w:t>
      </w:r>
      <w:r w:rsidRPr="00CC6A83">
        <w:rPr>
          <w:rFonts w:ascii="David" w:hAnsi="David"/>
          <w:color w:val="000000"/>
          <w:rtl/>
        </w:rPr>
        <w:t xml:space="preserve"> שהו </w:t>
      </w:r>
      <w:proofErr w:type="spellStart"/>
      <w:r w:rsidRPr="00CC6A83">
        <w:rPr>
          <w:rFonts w:ascii="David" w:hAnsi="David"/>
          <w:color w:val="000000"/>
          <w:rtl/>
        </w:rPr>
        <w:t>במית"רים</w:t>
      </w:r>
      <w:proofErr w:type="spellEnd"/>
      <w:r w:rsidRPr="00CC6A83">
        <w:rPr>
          <w:rFonts w:ascii="David" w:hAnsi="David"/>
          <w:color w:val="000000"/>
          <w:rtl/>
        </w:rPr>
        <w:t xml:space="preserve"> </w:t>
      </w:r>
      <w:r w:rsidRPr="00CC6A83">
        <w:rPr>
          <w:rFonts w:ascii="David" w:hAnsi="David" w:hint="cs"/>
          <w:color w:val="000000"/>
          <w:rtl/>
        </w:rPr>
        <w:t>כ-</w:t>
      </w:r>
      <w:r w:rsidRPr="00CC6A83">
        <w:rPr>
          <w:rFonts w:ascii="David" w:hAnsi="David"/>
          <w:color w:val="000000"/>
          <w:rtl/>
        </w:rPr>
        <w:t>1</w:t>
      </w:r>
      <w:r w:rsidRPr="00CC6A83">
        <w:rPr>
          <w:rFonts w:ascii="David" w:hAnsi="David" w:hint="cs"/>
          <w:color w:val="000000"/>
          <w:rtl/>
        </w:rPr>
        <w:t>,</w:t>
      </w:r>
      <w:r w:rsidRPr="00CC6A83">
        <w:rPr>
          <w:rFonts w:ascii="David" w:hAnsi="David"/>
          <w:color w:val="000000"/>
          <w:rtl/>
        </w:rPr>
        <w:t>000 בני נוער</w:t>
      </w:r>
      <w:r w:rsidRPr="00CC6A83">
        <w:rPr>
          <w:rFonts w:ascii="David" w:hAnsi="David"/>
          <w:color w:val="000000"/>
        </w:rPr>
        <w:t>.</w:t>
      </w:r>
    </w:p>
  </w:footnote>
  <w:footnote w:id="129">
    <w:p w:rsidR="00F91D33" w:rsidRPr="00711A46"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r>
      <w:r w:rsidRPr="00711A46">
        <w:rPr>
          <w:rFonts w:ascii="David" w:hAnsi="David"/>
          <w:rtl/>
        </w:rPr>
        <w:t xml:space="preserve">מרכז </w:t>
      </w:r>
      <w:proofErr w:type="spellStart"/>
      <w:r w:rsidRPr="00711A46">
        <w:rPr>
          <w:rFonts w:ascii="David" w:hAnsi="David"/>
          <w:rtl/>
        </w:rPr>
        <w:t>עד"י</w:t>
      </w:r>
      <w:proofErr w:type="spellEnd"/>
      <w:r w:rsidRPr="00711A46">
        <w:rPr>
          <w:rFonts w:ascii="David" w:hAnsi="David"/>
          <w:rtl/>
        </w:rPr>
        <w:t xml:space="preserve"> - עצמה, דאגה, ידידות - מספק מענה הכולל התערבות </w:t>
      </w:r>
      <w:r w:rsidRPr="00EB310C">
        <w:rPr>
          <w:rFonts w:ascii="David" w:hAnsi="David"/>
          <w:color w:val="000000"/>
          <w:rtl/>
        </w:rPr>
        <w:t>טיפולית</w:t>
      </w:r>
      <w:r w:rsidRPr="00711A46">
        <w:rPr>
          <w:rFonts w:ascii="David" w:hAnsi="David"/>
          <w:rtl/>
        </w:rPr>
        <w:t xml:space="preserve"> - שיקומית, לימודים (</w:t>
      </w:r>
      <w:r w:rsidRPr="00711A46">
        <w:rPr>
          <w:rFonts w:ascii="David" w:hAnsi="David" w:hint="cs"/>
          <w:rtl/>
        </w:rPr>
        <w:t>במסגרת</w:t>
      </w:r>
      <w:r w:rsidRPr="00711A46">
        <w:rPr>
          <w:rFonts w:ascii="David" w:hAnsi="David"/>
        </w:rPr>
        <w:t xml:space="preserve"> </w:t>
      </w:r>
      <w:r w:rsidRPr="00711A46">
        <w:rPr>
          <w:rFonts w:ascii="David" w:hAnsi="David"/>
          <w:rtl/>
        </w:rPr>
        <w:t>ת</w:t>
      </w:r>
      <w:r w:rsidRPr="00711A46">
        <w:rPr>
          <w:rFonts w:ascii="David" w:hAnsi="David" w:hint="cs"/>
          <w:rtl/>
        </w:rPr>
        <w:t>ו</w:t>
      </w:r>
      <w:r w:rsidRPr="00711A46">
        <w:rPr>
          <w:rFonts w:ascii="David" w:hAnsi="David"/>
          <w:rtl/>
        </w:rPr>
        <w:t xml:space="preserve">כנית </w:t>
      </w:r>
      <w:proofErr w:type="spellStart"/>
      <w:r w:rsidRPr="00711A46">
        <w:rPr>
          <w:rFonts w:ascii="David" w:hAnsi="David"/>
          <w:rtl/>
        </w:rPr>
        <w:t>היל"ה</w:t>
      </w:r>
      <w:proofErr w:type="spellEnd"/>
      <w:r w:rsidRPr="00711A46">
        <w:rPr>
          <w:rFonts w:ascii="David" w:hAnsi="David"/>
          <w:rtl/>
        </w:rPr>
        <w:t xml:space="preserve"> של משרד החינוך), תמיכה והעשרה. כמו כן מספק המרכז ארוחות ופעילויות מגוונות. מדובר במענה כוללני יומי לנערות בקצה הרצף, כחלופה להוצאה למסגרת חוץ</w:t>
      </w:r>
      <w:r w:rsidRPr="00711A46">
        <w:rPr>
          <w:rFonts w:ascii="David" w:hAnsi="David" w:hint="cs"/>
          <w:rtl/>
        </w:rPr>
        <w:t>-</w:t>
      </w:r>
      <w:r w:rsidRPr="00711A46">
        <w:rPr>
          <w:rFonts w:ascii="David" w:hAnsi="David"/>
          <w:rtl/>
        </w:rPr>
        <w:t>ביתית. המסגרת מספקת הכלה, העצמה ותמיכה תוך מזעור גורמי סיכון, שיפור יכולות לימודיות, חברתיות ואישיות</w:t>
      </w:r>
      <w:r w:rsidRPr="00711A46">
        <w:rPr>
          <w:rFonts w:ascii="David" w:hAnsi="David"/>
        </w:rPr>
        <w:t>.</w:t>
      </w:r>
      <w:r w:rsidRPr="00711A46">
        <w:rPr>
          <w:rFonts w:ascii="David" w:hAnsi="David"/>
          <w:rtl/>
        </w:rPr>
        <w:t xml:space="preserve"> נתונים -</w:t>
      </w:r>
      <w:r w:rsidRPr="00711A46">
        <w:rPr>
          <w:rFonts w:ascii="David" w:hAnsi="David" w:hint="cs"/>
          <w:rtl/>
        </w:rPr>
        <w:t xml:space="preserve"> </w:t>
      </w:r>
      <w:r w:rsidRPr="00711A46">
        <w:rPr>
          <w:rFonts w:ascii="David" w:hAnsi="David"/>
          <w:rtl/>
        </w:rPr>
        <w:t xml:space="preserve">12 מסגרות, מתוכן 4 מסגרות למגזר החרדי במסגרת </w:t>
      </w:r>
      <w:proofErr w:type="spellStart"/>
      <w:r w:rsidRPr="00711A46">
        <w:rPr>
          <w:rFonts w:ascii="David" w:hAnsi="David"/>
          <w:rtl/>
        </w:rPr>
        <w:t>נוח"</w:t>
      </w:r>
      <w:r w:rsidRPr="00711A46">
        <w:rPr>
          <w:rFonts w:ascii="David" w:hAnsi="David" w:hint="cs"/>
          <w:rtl/>
        </w:rPr>
        <w:t>ם</w:t>
      </w:r>
      <w:proofErr w:type="spellEnd"/>
      <w:r w:rsidRPr="00711A46">
        <w:rPr>
          <w:rFonts w:ascii="David" w:hAnsi="David"/>
        </w:rPr>
        <w:t>.</w:t>
      </w:r>
      <w:r w:rsidRPr="00711A46">
        <w:rPr>
          <w:rFonts w:ascii="David" w:hAnsi="David"/>
          <w:rtl/>
        </w:rPr>
        <w:t xml:space="preserve"> במהלך שנת 2023 שהו במרכזי </w:t>
      </w:r>
      <w:proofErr w:type="spellStart"/>
      <w:r w:rsidRPr="00711A46">
        <w:rPr>
          <w:rFonts w:ascii="David" w:hAnsi="David"/>
          <w:rtl/>
        </w:rPr>
        <w:t>עד"י</w:t>
      </w:r>
      <w:proofErr w:type="spellEnd"/>
      <w:r w:rsidRPr="00711A46">
        <w:rPr>
          <w:rFonts w:ascii="David" w:hAnsi="David"/>
          <w:rtl/>
        </w:rPr>
        <w:t>- כ-170- נערות</w:t>
      </w:r>
      <w:r w:rsidRPr="00711A46">
        <w:rPr>
          <w:rFonts w:ascii="David" w:hAnsi="David"/>
        </w:rPr>
        <w:t>.</w:t>
      </w:r>
    </w:p>
  </w:footnote>
  <w:footnote w:id="130">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Fonts w:ascii="David" w:hAnsi="David"/>
          <w:rtl/>
        </w:rPr>
        <w:t xml:space="preserve"> </w:t>
      </w:r>
      <w:r w:rsidRPr="00CC6A83">
        <w:rPr>
          <w:rFonts w:ascii="David" w:hAnsi="David"/>
          <w:rtl/>
        </w:rPr>
        <w:tab/>
      </w:r>
      <w:proofErr w:type="spellStart"/>
      <w:r w:rsidRPr="00711A46">
        <w:rPr>
          <w:rFonts w:ascii="David" w:hAnsi="David"/>
          <w:rtl/>
        </w:rPr>
        <w:t>מט"ל</w:t>
      </w:r>
      <w:proofErr w:type="spellEnd"/>
      <w:r w:rsidRPr="00711A46">
        <w:rPr>
          <w:rFonts w:ascii="David" w:hAnsi="David"/>
          <w:rtl/>
        </w:rPr>
        <w:t xml:space="preserve"> - השרות נותן מענה טיפולי משלים בשעות </w:t>
      </w:r>
      <w:r w:rsidRPr="00711A46">
        <w:rPr>
          <w:rFonts w:ascii="David" w:hAnsi="David" w:hint="cs"/>
          <w:rtl/>
        </w:rPr>
        <w:t xml:space="preserve">אחר </w:t>
      </w:r>
      <w:proofErr w:type="spellStart"/>
      <w:r w:rsidRPr="00711A46">
        <w:rPr>
          <w:rFonts w:ascii="David" w:hAnsi="David" w:hint="cs"/>
          <w:rtl/>
        </w:rPr>
        <w:t>הצוהריים</w:t>
      </w:r>
      <w:proofErr w:type="spellEnd"/>
      <w:r w:rsidRPr="00711A46">
        <w:rPr>
          <w:rFonts w:ascii="David" w:hAnsi="David"/>
          <w:rtl/>
        </w:rPr>
        <w:t xml:space="preserve"> לנערים </w:t>
      </w:r>
      <w:r w:rsidRPr="00EB310C">
        <w:rPr>
          <w:rFonts w:ascii="David" w:hAnsi="David"/>
          <w:color w:val="000000"/>
          <w:rtl/>
        </w:rPr>
        <w:t>במצבי</w:t>
      </w:r>
      <w:r w:rsidRPr="00711A46">
        <w:rPr>
          <w:rFonts w:ascii="David" w:hAnsi="David"/>
          <w:rtl/>
        </w:rPr>
        <w:t xml:space="preserve"> סיכון כולל</w:t>
      </w:r>
      <w:r w:rsidRPr="00711A46">
        <w:rPr>
          <w:rFonts w:ascii="David" w:hAnsi="David" w:hint="cs"/>
          <w:rtl/>
        </w:rPr>
        <w:t xml:space="preserve"> </w:t>
      </w:r>
      <w:r w:rsidRPr="00711A46">
        <w:rPr>
          <w:rFonts w:ascii="David" w:hAnsi="David"/>
        </w:rPr>
        <w:t>Reaching out</w:t>
      </w:r>
      <w:r w:rsidRPr="00711A46">
        <w:rPr>
          <w:rFonts w:ascii="David" w:hAnsi="David" w:hint="cs"/>
          <w:rtl/>
        </w:rPr>
        <w:t xml:space="preserve">. </w:t>
      </w:r>
      <w:proofErr w:type="spellStart"/>
      <w:r w:rsidRPr="00711A46">
        <w:rPr>
          <w:rFonts w:ascii="David" w:hAnsi="David"/>
          <w:rtl/>
        </w:rPr>
        <w:t>המט"ל</w:t>
      </w:r>
      <w:proofErr w:type="spellEnd"/>
      <w:r w:rsidRPr="00711A46">
        <w:rPr>
          <w:rFonts w:ascii="David" w:hAnsi="David"/>
          <w:rtl/>
        </w:rPr>
        <w:t xml:space="preserve"> פועל בתדירות של 3 פעמים בשבוע </w:t>
      </w:r>
      <w:r w:rsidRPr="00711A46">
        <w:rPr>
          <w:rFonts w:ascii="David" w:hAnsi="David" w:hint="cs"/>
          <w:rtl/>
        </w:rPr>
        <w:t xml:space="preserve">במשך </w:t>
      </w:r>
      <w:r w:rsidRPr="00711A46">
        <w:rPr>
          <w:rFonts w:ascii="David" w:hAnsi="David"/>
          <w:rtl/>
        </w:rPr>
        <w:t>ארבע שעות בכל יום, ומעניק מענה ל</w:t>
      </w:r>
      <w:r w:rsidRPr="00711A46">
        <w:rPr>
          <w:rFonts w:ascii="David" w:hAnsi="David" w:hint="cs"/>
          <w:rtl/>
        </w:rPr>
        <w:t>-</w:t>
      </w:r>
      <w:r w:rsidRPr="00711A46">
        <w:rPr>
          <w:rFonts w:ascii="David" w:hAnsi="David"/>
          <w:rtl/>
        </w:rPr>
        <w:t>15 נערים בפועל ו</w:t>
      </w:r>
      <w:r w:rsidRPr="00711A46">
        <w:rPr>
          <w:rFonts w:ascii="David" w:hAnsi="David" w:hint="cs"/>
          <w:rtl/>
        </w:rPr>
        <w:t>ל-</w:t>
      </w:r>
      <w:r w:rsidRPr="00711A46">
        <w:rPr>
          <w:rFonts w:ascii="David" w:hAnsi="David"/>
          <w:rtl/>
        </w:rPr>
        <w:t xml:space="preserve">15 נוספים בתהליך איתור </w:t>
      </w:r>
      <w:proofErr w:type="spellStart"/>
      <w:r w:rsidRPr="00711A46">
        <w:rPr>
          <w:rFonts w:ascii="David" w:hAnsi="David"/>
          <w:rtl/>
        </w:rPr>
        <w:t>ויישוג</w:t>
      </w:r>
      <w:proofErr w:type="spellEnd"/>
      <w:r w:rsidRPr="00CC6A83">
        <w:rPr>
          <w:rFonts w:ascii="David" w:hAnsi="David"/>
          <w:color w:val="000000"/>
        </w:rPr>
        <w:t>.</w:t>
      </w:r>
    </w:p>
  </w:footnote>
  <w:footnote w:id="131">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r>
      <w:proofErr w:type="spellStart"/>
      <w:r w:rsidRPr="00CC6A83">
        <w:rPr>
          <w:rFonts w:ascii="David" w:hAnsi="David"/>
          <w:color w:val="000000"/>
          <w:rtl/>
        </w:rPr>
        <w:t>מב"ר</w:t>
      </w:r>
      <w:proofErr w:type="spellEnd"/>
      <w:r w:rsidRPr="00CC6A83">
        <w:rPr>
          <w:rFonts w:ascii="David" w:hAnsi="David"/>
          <w:color w:val="000000"/>
          <w:rtl/>
        </w:rPr>
        <w:t xml:space="preserve"> - מסלול בגרותי רגיל. הת</w:t>
      </w:r>
      <w:r w:rsidRPr="00CC6A83">
        <w:rPr>
          <w:rFonts w:ascii="David" w:hAnsi="David" w:hint="cs"/>
          <w:color w:val="000000"/>
          <w:rtl/>
        </w:rPr>
        <w:t>ו</w:t>
      </w:r>
      <w:r w:rsidRPr="00CC6A83">
        <w:rPr>
          <w:rFonts w:ascii="David" w:hAnsi="David"/>
          <w:color w:val="000000"/>
          <w:rtl/>
        </w:rPr>
        <w:t>כנית נועדה לחזק את התלמידים ברמה הרגשית, הערכית והקוגניטיבית, כך שיוכלו להשיג זכאות לתעודת בגרות איכותית מיטבית, שתאפשר להם להתקבל למוסדות להשכלה גבוהה</w:t>
      </w:r>
      <w:r w:rsidRPr="00CC6A83">
        <w:rPr>
          <w:rFonts w:ascii="David" w:hAnsi="David"/>
          <w:rtl/>
        </w:rPr>
        <w:t>.</w:t>
      </w:r>
    </w:p>
  </w:footnote>
  <w:footnote w:id="132">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r>
      <w:proofErr w:type="spellStart"/>
      <w:r w:rsidRPr="00CC6A83">
        <w:rPr>
          <w:rFonts w:ascii="David" w:hAnsi="David"/>
          <w:rtl/>
        </w:rPr>
        <w:t>תל"ם</w:t>
      </w:r>
      <w:proofErr w:type="spellEnd"/>
      <w:r w:rsidRPr="00CC6A83">
        <w:rPr>
          <w:rFonts w:ascii="David" w:hAnsi="David"/>
          <w:rtl/>
        </w:rPr>
        <w:t xml:space="preserve"> - תנופה לבגרות מלאה. </w:t>
      </w:r>
      <w:r w:rsidRPr="00CC6A83">
        <w:rPr>
          <w:rFonts w:ascii="David" w:hAnsi="David"/>
          <w:shd w:val="clear" w:color="auto" w:fill="FFFFFF"/>
          <w:rtl/>
        </w:rPr>
        <w:t xml:space="preserve">כיתה לתלמידים עם פערים לימודיים או קשיים בשילוב חברתי המצויים בסכנת נשירה. הכיתה פועלת בשכבות ט' ומטרתה למנוע נשירה ולהוביל את התלמידים לשיבוץ בחטיבה </w:t>
      </w:r>
      <w:r w:rsidRPr="00CC6A83">
        <w:rPr>
          <w:rFonts w:ascii="David" w:hAnsi="David" w:hint="cs"/>
          <w:shd w:val="clear" w:color="auto" w:fill="FFFFFF"/>
          <w:rtl/>
        </w:rPr>
        <w:t>ה</w:t>
      </w:r>
      <w:r w:rsidRPr="00CC6A83">
        <w:rPr>
          <w:rFonts w:ascii="David" w:hAnsi="David"/>
          <w:shd w:val="clear" w:color="auto" w:fill="FFFFFF"/>
          <w:rtl/>
        </w:rPr>
        <w:t>עליונה במסלול לבגרות מלאה</w:t>
      </w:r>
      <w:r w:rsidRPr="00CC6A83">
        <w:rPr>
          <w:rFonts w:ascii="David" w:hAnsi="David"/>
          <w:shd w:val="clear" w:color="auto" w:fill="FFFFFF"/>
        </w:rPr>
        <w:t>.</w:t>
      </w:r>
    </w:p>
  </w:footnote>
  <w:footnote w:id="133">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ההתייחסות היא לתקציב הכולל של השירות</w:t>
      </w:r>
      <w:r w:rsidRPr="00CC6A83">
        <w:rPr>
          <w:rFonts w:ascii="David" w:hAnsi="David" w:hint="cs"/>
          <w:rtl/>
        </w:rPr>
        <w:t>,</w:t>
      </w:r>
      <w:r w:rsidRPr="00CC6A83">
        <w:rPr>
          <w:rFonts w:ascii="David" w:hAnsi="David"/>
          <w:rtl/>
        </w:rPr>
        <w:t xml:space="preserve"> </w:t>
      </w:r>
      <w:r w:rsidRPr="00CC6A83">
        <w:rPr>
          <w:rFonts w:ascii="David" w:hAnsi="David" w:hint="cs"/>
          <w:rtl/>
        </w:rPr>
        <w:t>הנחלק לשניים:</w:t>
      </w:r>
      <w:r w:rsidRPr="00CC6A83">
        <w:rPr>
          <w:rFonts w:ascii="David" w:hAnsi="David"/>
          <w:rtl/>
        </w:rPr>
        <w:t xml:space="preserve"> התקציב שהקצה משרד הרווחה למענה</w:t>
      </w:r>
      <w:r w:rsidRPr="00CC6A83">
        <w:rPr>
          <w:rFonts w:ascii="David" w:hAnsi="David" w:hint="cs"/>
          <w:rtl/>
        </w:rPr>
        <w:t>, ששיעורו</w:t>
      </w:r>
      <w:r w:rsidRPr="00CC6A83">
        <w:rPr>
          <w:rFonts w:ascii="David" w:hAnsi="David"/>
          <w:rtl/>
        </w:rPr>
        <w:t xml:space="preserve"> 75% </w:t>
      </w:r>
      <w:r w:rsidRPr="00CC6A83">
        <w:rPr>
          <w:rFonts w:ascii="David" w:hAnsi="David" w:hint="cs"/>
          <w:rtl/>
        </w:rPr>
        <w:t>מהתקציב הכולל,</w:t>
      </w:r>
      <w:r w:rsidRPr="00CC6A83">
        <w:rPr>
          <w:rFonts w:ascii="David" w:hAnsi="David"/>
          <w:rtl/>
        </w:rPr>
        <w:t xml:space="preserve"> </w:t>
      </w:r>
      <w:r w:rsidRPr="00CC6A83">
        <w:rPr>
          <w:rFonts w:ascii="David" w:hAnsi="David" w:hint="cs"/>
          <w:rtl/>
        </w:rPr>
        <w:t>ו</w:t>
      </w:r>
      <w:r w:rsidRPr="00CC6A83">
        <w:rPr>
          <w:rFonts w:ascii="David" w:hAnsi="David"/>
          <w:rtl/>
        </w:rPr>
        <w:t>התקציב שהקצתה הרשות</w:t>
      </w:r>
      <w:r w:rsidRPr="00CC6A83">
        <w:rPr>
          <w:rFonts w:ascii="David" w:hAnsi="David" w:hint="cs"/>
          <w:rtl/>
        </w:rPr>
        <w:t>, ששיעורו</w:t>
      </w:r>
      <w:r w:rsidRPr="00CC6A83">
        <w:rPr>
          <w:rFonts w:ascii="David" w:hAnsi="David"/>
          <w:rtl/>
        </w:rPr>
        <w:t xml:space="preserve"> 25%</w:t>
      </w:r>
      <w:r w:rsidRPr="00CC6A83">
        <w:rPr>
          <w:rFonts w:ascii="David" w:hAnsi="David" w:hint="cs"/>
          <w:rtl/>
        </w:rPr>
        <w:t xml:space="preserve"> מהתקציב הכולל</w:t>
      </w:r>
      <w:r w:rsidRPr="00CC6A83">
        <w:rPr>
          <w:rFonts w:ascii="David" w:hAnsi="David"/>
          <w:rtl/>
        </w:rPr>
        <w:t>.</w:t>
      </w:r>
    </w:p>
  </w:footnote>
  <w:footnote w:id="134">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r>
      <w:r w:rsidRPr="00CC6A83">
        <w:rPr>
          <w:rFonts w:hint="cs"/>
          <w:rtl/>
        </w:rPr>
        <w:t xml:space="preserve">משרד הרווחה, </w:t>
      </w:r>
      <w:r w:rsidRPr="00CC6A83">
        <w:rPr>
          <w:rFonts w:ascii="David" w:hAnsi="David"/>
          <w:b/>
          <w:bCs/>
          <w:rtl/>
        </w:rPr>
        <w:t>דוח חופש המידע</w:t>
      </w:r>
      <w:r w:rsidRPr="00CC6A83">
        <w:rPr>
          <w:rFonts w:ascii="David" w:hAnsi="David"/>
          <w:rtl/>
        </w:rPr>
        <w:t xml:space="preserve"> </w:t>
      </w:r>
      <w:r w:rsidRPr="00CC6A83">
        <w:rPr>
          <w:rFonts w:ascii="David" w:hAnsi="David" w:hint="cs"/>
          <w:rtl/>
        </w:rPr>
        <w:t>(</w:t>
      </w:r>
      <w:r w:rsidRPr="00CC6A83">
        <w:rPr>
          <w:rFonts w:ascii="David" w:hAnsi="David"/>
          <w:rtl/>
        </w:rPr>
        <w:t>2023</w:t>
      </w:r>
      <w:r w:rsidRPr="00CC6A83">
        <w:rPr>
          <w:rFonts w:ascii="David" w:hAnsi="David" w:hint="cs"/>
          <w:rtl/>
        </w:rPr>
        <w:t>),</w:t>
      </w:r>
      <w:r w:rsidRPr="00CC6A83">
        <w:rPr>
          <w:rFonts w:ascii="David" w:hAnsi="David"/>
          <w:rtl/>
        </w:rPr>
        <w:t xml:space="preserve"> עמ</w:t>
      </w:r>
      <w:r w:rsidRPr="00CC6A83">
        <w:rPr>
          <w:rFonts w:ascii="David" w:hAnsi="David" w:hint="cs"/>
          <w:rtl/>
        </w:rPr>
        <w:t>'</w:t>
      </w:r>
      <w:r w:rsidRPr="00CC6A83">
        <w:rPr>
          <w:rFonts w:ascii="David" w:hAnsi="David"/>
          <w:rtl/>
        </w:rPr>
        <w:t xml:space="preserve"> 175.</w:t>
      </w:r>
    </w:p>
  </w:footnote>
  <w:footnote w:id="135">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tl/>
        </w:rPr>
        <w:tab/>
      </w:r>
      <w:r w:rsidRPr="00CC6A83">
        <w:rPr>
          <w:rFonts w:hint="cs"/>
          <w:rtl/>
        </w:rPr>
        <w:t xml:space="preserve">מפת"ן בחיפה והצפון: אום אל-פחם, טמרה, </w:t>
      </w:r>
      <w:proofErr w:type="spellStart"/>
      <w:r w:rsidRPr="00CC6A83">
        <w:rPr>
          <w:rFonts w:hint="cs"/>
          <w:rtl/>
        </w:rPr>
        <w:t>מ</w:t>
      </w:r>
      <w:r>
        <w:rPr>
          <w:rFonts w:hint="cs"/>
          <w:rtl/>
        </w:rPr>
        <w:t>ג</w:t>
      </w:r>
      <w:r w:rsidRPr="00CC6A83">
        <w:rPr>
          <w:rFonts w:hint="cs"/>
          <w:rtl/>
        </w:rPr>
        <w:t>'אר</w:t>
      </w:r>
      <w:proofErr w:type="spellEnd"/>
      <w:r w:rsidRPr="00CC6A83">
        <w:rPr>
          <w:rFonts w:hint="cs"/>
          <w:rtl/>
        </w:rPr>
        <w:t>, נצרת, קריית ים, שפרעם. (יש לציין כי על פי הנתונים, בשנת 2023 אין נערים בסיכון המטופלים במפת"ן נצרת).</w:t>
      </w:r>
    </w:p>
  </w:footnote>
  <w:footnote w:id="136">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tl/>
        </w:rPr>
        <w:t xml:space="preserve"> </w:t>
      </w:r>
      <w:r w:rsidRPr="00CC6A83">
        <w:rPr>
          <w:rtl/>
        </w:rPr>
        <w:tab/>
      </w:r>
      <w:r w:rsidRPr="00CC6A83">
        <w:rPr>
          <w:rFonts w:hint="cs"/>
          <w:rtl/>
        </w:rPr>
        <w:t>מפת"ן בתל אביב והמרכז: הרצלייה, טירה, יבנה, כפר סבא, תל</w:t>
      </w:r>
      <w:r>
        <w:rPr>
          <w:rFonts w:hint="cs"/>
          <w:rtl/>
        </w:rPr>
        <w:t xml:space="preserve"> </w:t>
      </w:r>
      <w:r w:rsidRPr="00CC6A83">
        <w:rPr>
          <w:rFonts w:hint="cs"/>
          <w:rtl/>
        </w:rPr>
        <w:t>אביב</w:t>
      </w:r>
      <w:r>
        <w:rPr>
          <w:rFonts w:hint="cs"/>
          <w:rtl/>
        </w:rPr>
        <w:t>-יפו</w:t>
      </w:r>
      <w:r w:rsidRPr="00CC6A83">
        <w:rPr>
          <w:rFonts w:hint="cs"/>
          <w:rtl/>
        </w:rPr>
        <w:t>. (יש לציין כי על פי הנתונים, בשנת 2023 אין נערים בסיכון המטופלים במפת"ן תל אביב</w:t>
      </w:r>
      <w:r>
        <w:rPr>
          <w:rFonts w:hint="cs"/>
          <w:rtl/>
        </w:rPr>
        <w:t>-יפו</w:t>
      </w:r>
      <w:r w:rsidRPr="00CC6A83">
        <w:rPr>
          <w:rFonts w:hint="cs"/>
          <w:rtl/>
        </w:rPr>
        <w:t>).</w:t>
      </w:r>
    </w:p>
  </w:footnote>
  <w:footnote w:id="137">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tl/>
        </w:rPr>
        <w:tab/>
      </w:r>
      <w:r w:rsidRPr="00CC6A83">
        <w:rPr>
          <w:rFonts w:hint="cs"/>
          <w:rtl/>
        </w:rPr>
        <w:t>מפת"ן ירושלים: הר חברון.</w:t>
      </w:r>
    </w:p>
  </w:footnote>
  <w:footnote w:id="138">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מבקר המדינה </w:t>
      </w:r>
      <w:r w:rsidRPr="00CC6A83">
        <w:rPr>
          <w:rFonts w:ascii="David" w:hAnsi="David" w:hint="eastAsia"/>
          <w:b/>
          <w:bCs/>
          <w:rtl/>
        </w:rPr>
        <w:t>דוח</w:t>
      </w:r>
      <w:r w:rsidRPr="00CC6A83">
        <w:rPr>
          <w:rFonts w:ascii="David" w:hAnsi="David"/>
          <w:b/>
          <w:bCs/>
          <w:rtl/>
        </w:rPr>
        <w:t xml:space="preserve"> </w:t>
      </w:r>
      <w:r w:rsidRPr="00CC6A83">
        <w:rPr>
          <w:rFonts w:ascii="David" w:hAnsi="David" w:hint="eastAsia"/>
          <w:b/>
          <w:bCs/>
          <w:rtl/>
        </w:rPr>
        <w:t>שנתי</w:t>
      </w:r>
      <w:r w:rsidRPr="00CC6A83">
        <w:rPr>
          <w:rFonts w:ascii="David" w:hAnsi="David"/>
          <w:b/>
          <w:bCs/>
          <w:rtl/>
        </w:rPr>
        <w:t xml:space="preserve"> 70</w:t>
      </w:r>
      <w:r w:rsidRPr="00CC6A83">
        <w:rPr>
          <w:rFonts w:ascii="David" w:hAnsi="David" w:hint="eastAsia"/>
          <w:b/>
          <w:bCs/>
          <w:rtl/>
        </w:rPr>
        <w:t>ב</w:t>
      </w:r>
      <w:r w:rsidRPr="00CC6A83">
        <w:rPr>
          <w:rFonts w:ascii="David" w:hAnsi="David" w:hint="cs"/>
          <w:rtl/>
        </w:rPr>
        <w:t xml:space="preserve"> (2020), "</w:t>
      </w:r>
      <w:r w:rsidRPr="00CC6A83">
        <w:rPr>
          <w:rFonts w:ascii="David" w:hAnsi="David"/>
          <w:rtl/>
        </w:rPr>
        <w:t>הטיפול בנוער בסיכון גבוה</w:t>
      </w:r>
      <w:r w:rsidRPr="00CC6A83">
        <w:rPr>
          <w:rFonts w:ascii="David" w:hAnsi="David" w:hint="cs"/>
          <w:rtl/>
        </w:rPr>
        <w:t>"</w:t>
      </w:r>
      <w:r>
        <w:rPr>
          <w:rFonts w:ascii="David" w:hAnsi="David" w:hint="cs"/>
          <w:rtl/>
        </w:rPr>
        <w:t>.</w:t>
      </w:r>
    </w:p>
  </w:footnote>
  <w:footnote w:id="139">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על פי נתוני </w:t>
      </w:r>
      <w:r w:rsidRPr="00CC6A83">
        <w:rPr>
          <w:rFonts w:ascii="David" w:hAnsi="David"/>
        </w:rPr>
        <w:t>DATA GOV</w:t>
      </w:r>
      <w:r w:rsidRPr="00CC6A83">
        <w:rPr>
          <w:rFonts w:ascii="David" w:hAnsi="David"/>
          <w:rtl/>
        </w:rPr>
        <w:t>.</w:t>
      </w:r>
    </w:p>
  </w:footnote>
  <w:footnote w:id="140">
    <w:p w:rsidR="00F91D33" w:rsidRPr="00CC6A83" w:rsidRDefault="00F91D33" w:rsidP="00B52032">
      <w:pPr>
        <w:pStyle w:val="af1"/>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t xml:space="preserve">על פי נתוני </w:t>
      </w:r>
      <w:r w:rsidRPr="00CC6A83">
        <w:rPr>
          <w:rFonts w:ascii="David" w:hAnsi="David"/>
        </w:rPr>
        <w:t>DATA GOV</w:t>
      </w:r>
      <w:r w:rsidRPr="00CC6A83">
        <w:rPr>
          <w:rFonts w:ascii="David" w:hAnsi="David"/>
          <w:rtl/>
        </w:rPr>
        <w:t>.</w:t>
      </w:r>
    </w:p>
  </w:footnote>
  <w:footnote w:id="141">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 משרד הרווחה</w:t>
      </w:r>
      <w:r w:rsidRPr="00CC6A83">
        <w:rPr>
          <w:rFonts w:ascii="David" w:hAnsi="David" w:hint="cs"/>
          <w:rtl/>
        </w:rPr>
        <w:t>,</w:t>
      </w:r>
      <w:r w:rsidRPr="00CC6A83">
        <w:rPr>
          <w:rFonts w:ascii="David" w:hAnsi="David"/>
          <w:rtl/>
        </w:rPr>
        <w:t xml:space="preserve"> </w:t>
      </w:r>
      <w:r w:rsidRPr="00CC6A83">
        <w:rPr>
          <w:rFonts w:ascii="David" w:hAnsi="David" w:hint="cs"/>
          <w:rtl/>
        </w:rPr>
        <w:t>דוח חופש המידע</w:t>
      </w:r>
      <w:r w:rsidRPr="00CC6A83">
        <w:rPr>
          <w:rFonts w:ascii="David" w:hAnsi="David"/>
          <w:rtl/>
        </w:rPr>
        <w:t xml:space="preserve"> </w:t>
      </w:r>
      <w:r w:rsidRPr="00CC6A83">
        <w:rPr>
          <w:rFonts w:ascii="David" w:hAnsi="David" w:hint="cs"/>
          <w:rtl/>
        </w:rPr>
        <w:t>(</w:t>
      </w:r>
      <w:r w:rsidRPr="00CC6A83">
        <w:rPr>
          <w:rFonts w:ascii="David" w:hAnsi="David"/>
          <w:rtl/>
        </w:rPr>
        <w:t>2023</w:t>
      </w:r>
      <w:r w:rsidRPr="00CC6A83">
        <w:rPr>
          <w:rFonts w:ascii="David" w:hAnsi="David" w:hint="cs"/>
          <w:rtl/>
        </w:rPr>
        <w:t>),</w:t>
      </w:r>
      <w:r w:rsidRPr="00CC6A83">
        <w:rPr>
          <w:rFonts w:ascii="David" w:hAnsi="David"/>
          <w:rtl/>
        </w:rPr>
        <w:t xml:space="preserve"> עמ</w:t>
      </w:r>
      <w:r w:rsidRPr="00CC6A83">
        <w:rPr>
          <w:rFonts w:ascii="David" w:hAnsi="David" w:hint="cs"/>
          <w:rtl/>
        </w:rPr>
        <w:t>'</w:t>
      </w:r>
      <w:r w:rsidRPr="00CC6A83">
        <w:rPr>
          <w:rFonts w:ascii="David" w:hAnsi="David"/>
          <w:rtl/>
        </w:rPr>
        <w:t xml:space="preserve"> 175</w:t>
      </w:r>
      <w:r w:rsidRPr="00CC6A83">
        <w:rPr>
          <w:rStyle w:val="Hyperlink"/>
          <w:rFonts w:ascii="David" w:hAnsi="David"/>
          <w:rtl/>
        </w:rPr>
        <w:t>.</w:t>
      </w:r>
    </w:p>
  </w:footnote>
  <w:footnote w:id="142">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proofErr w:type="spellStart"/>
      <w:r w:rsidRPr="00523B5E">
        <w:rPr>
          <w:rFonts w:ascii="David" w:hAnsi="David"/>
          <w:rtl/>
        </w:rPr>
        <w:t>מית"ר</w:t>
      </w:r>
      <w:proofErr w:type="spellEnd"/>
      <w:r w:rsidRPr="00523B5E">
        <w:rPr>
          <w:rFonts w:ascii="David" w:hAnsi="David"/>
          <w:rtl/>
        </w:rPr>
        <w:t xml:space="preserve"> בחיפה והצפון</w:t>
      </w:r>
      <w:r w:rsidRPr="00CC6A83">
        <w:rPr>
          <w:rFonts w:ascii="David" w:hAnsi="David"/>
          <w:rtl/>
        </w:rPr>
        <w:t xml:space="preserve"> דאלי</w:t>
      </w:r>
      <w:r w:rsidRPr="00CC6A83">
        <w:rPr>
          <w:rFonts w:ascii="David" w:hAnsi="David" w:hint="cs"/>
          <w:rtl/>
        </w:rPr>
        <w:t>י</w:t>
      </w:r>
      <w:r w:rsidRPr="00CC6A83">
        <w:rPr>
          <w:rFonts w:ascii="David" w:hAnsi="David"/>
          <w:rtl/>
        </w:rPr>
        <w:t>ת אל</w:t>
      </w:r>
      <w:r w:rsidRPr="00CC6A83">
        <w:rPr>
          <w:rFonts w:ascii="David" w:hAnsi="David" w:hint="cs"/>
          <w:rtl/>
        </w:rPr>
        <w:t>-</w:t>
      </w:r>
      <w:r w:rsidRPr="00CC6A83">
        <w:rPr>
          <w:rFonts w:ascii="David" w:hAnsi="David"/>
          <w:rtl/>
        </w:rPr>
        <w:t>כרמל, חיפה, טירת כרמל, טמרה, עראבה, צפת.</w:t>
      </w:r>
    </w:p>
  </w:footnote>
  <w:footnote w:id="143">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r>
      <w:proofErr w:type="spellStart"/>
      <w:r w:rsidRPr="00CC6A83">
        <w:rPr>
          <w:rFonts w:ascii="David" w:hAnsi="David"/>
          <w:rtl/>
        </w:rPr>
        <w:t>מית"ר</w:t>
      </w:r>
      <w:proofErr w:type="spellEnd"/>
      <w:r w:rsidRPr="00CC6A83">
        <w:rPr>
          <w:rFonts w:ascii="David" w:hAnsi="David"/>
          <w:rtl/>
        </w:rPr>
        <w:t xml:space="preserve"> בתל אביב והמרכז: בני ברק, חולון, תל אביב-יפו וטירה.</w:t>
      </w:r>
    </w:p>
  </w:footnote>
  <w:footnote w:id="144">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proofErr w:type="spellStart"/>
      <w:r w:rsidRPr="00CC6A83">
        <w:rPr>
          <w:rFonts w:ascii="David" w:hAnsi="David"/>
          <w:rtl/>
        </w:rPr>
        <w:t>מית"ר</w:t>
      </w:r>
      <w:proofErr w:type="spellEnd"/>
      <w:r w:rsidRPr="00CC6A83">
        <w:rPr>
          <w:rFonts w:ascii="David" w:hAnsi="David"/>
          <w:rtl/>
        </w:rPr>
        <w:t xml:space="preserve"> בדרום: חורה, רהט, שגב שלום ושדרות.</w:t>
      </w:r>
    </w:p>
  </w:footnote>
  <w:footnote w:id="145">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proofErr w:type="spellStart"/>
      <w:r w:rsidRPr="00CC6A83">
        <w:rPr>
          <w:rFonts w:ascii="David" w:hAnsi="David"/>
          <w:rtl/>
        </w:rPr>
        <w:t>מית"ר</w:t>
      </w:r>
      <w:proofErr w:type="spellEnd"/>
      <w:r w:rsidRPr="00CC6A83">
        <w:rPr>
          <w:rFonts w:ascii="David" w:hAnsi="David"/>
          <w:rtl/>
        </w:rPr>
        <w:t xml:space="preserve"> באזור ירושלים: אשקלון, ירושלים, מודיעין ע</w:t>
      </w:r>
      <w:r w:rsidRPr="00CC6A83">
        <w:rPr>
          <w:rFonts w:ascii="David" w:hAnsi="David" w:hint="cs"/>
          <w:rtl/>
        </w:rPr>
        <w:t>י</w:t>
      </w:r>
      <w:r w:rsidRPr="00CC6A83">
        <w:rPr>
          <w:rFonts w:ascii="David" w:hAnsi="David"/>
          <w:rtl/>
        </w:rPr>
        <w:t>לית. חלוקת המחוזות על פי משרד הרווחה.</w:t>
      </w:r>
    </w:p>
  </w:footnote>
  <w:footnote w:id="146">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מבקר המדינה </w:t>
      </w:r>
      <w:r w:rsidRPr="00CC6A83">
        <w:rPr>
          <w:rFonts w:ascii="David" w:hAnsi="David" w:hint="eastAsia"/>
          <w:b/>
          <w:bCs/>
          <w:rtl/>
        </w:rPr>
        <w:t>דוח</w:t>
      </w:r>
      <w:r w:rsidRPr="00CC6A83">
        <w:rPr>
          <w:rFonts w:ascii="David" w:hAnsi="David"/>
          <w:b/>
          <w:bCs/>
          <w:rtl/>
        </w:rPr>
        <w:t xml:space="preserve"> </w:t>
      </w:r>
      <w:r w:rsidRPr="00CC6A83">
        <w:rPr>
          <w:rFonts w:ascii="David" w:hAnsi="David" w:hint="eastAsia"/>
          <w:b/>
          <w:bCs/>
          <w:rtl/>
        </w:rPr>
        <w:t>שנתי</w:t>
      </w:r>
      <w:r w:rsidRPr="00CC6A83">
        <w:rPr>
          <w:rFonts w:ascii="David" w:hAnsi="David"/>
          <w:b/>
          <w:bCs/>
          <w:rtl/>
        </w:rPr>
        <w:t xml:space="preserve"> 70</w:t>
      </w:r>
      <w:r w:rsidRPr="00CC6A83">
        <w:rPr>
          <w:rFonts w:ascii="David" w:hAnsi="David" w:hint="eastAsia"/>
          <w:b/>
          <w:bCs/>
          <w:rtl/>
        </w:rPr>
        <w:t>ב</w:t>
      </w:r>
      <w:r w:rsidRPr="00CC6A83">
        <w:rPr>
          <w:rFonts w:ascii="David" w:hAnsi="David" w:hint="cs"/>
          <w:rtl/>
        </w:rPr>
        <w:t xml:space="preserve"> (2020), "</w:t>
      </w:r>
      <w:r w:rsidRPr="00CC6A83">
        <w:rPr>
          <w:rFonts w:ascii="David" w:hAnsi="David"/>
          <w:rtl/>
        </w:rPr>
        <w:t>הטיפול בנוער בסיכון גבוה</w:t>
      </w:r>
      <w:r w:rsidRPr="00CC6A83">
        <w:rPr>
          <w:rFonts w:ascii="David" w:hAnsi="David" w:hint="cs"/>
          <w:rtl/>
        </w:rPr>
        <w:t>"</w:t>
      </w:r>
    </w:p>
  </w:footnote>
  <w:footnote w:id="147">
    <w:p w:rsidR="00F91D33" w:rsidRPr="00CC6A83" w:rsidRDefault="00F91D33" w:rsidP="00B52032">
      <w:pPr>
        <w:pStyle w:val="af1"/>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 משרד הרווחה</w:t>
      </w:r>
      <w:r w:rsidRPr="00CC6A83">
        <w:rPr>
          <w:rFonts w:ascii="David" w:hAnsi="David" w:hint="cs"/>
          <w:rtl/>
        </w:rPr>
        <w:t>,</w:t>
      </w:r>
      <w:r w:rsidRPr="00CC6A83">
        <w:rPr>
          <w:rFonts w:ascii="David" w:hAnsi="David"/>
          <w:rtl/>
        </w:rPr>
        <w:t xml:space="preserve"> דוח </w:t>
      </w:r>
      <w:r w:rsidRPr="00CC6A83">
        <w:rPr>
          <w:rFonts w:ascii="David" w:hAnsi="David" w:hint="cs"/>
          <w:rtl/>
        </w:rPr>
        <w:t>חופש המידע</w:t>
      </w:r>
      <w:r w:rsidRPr="00CC6A83">
        <w:rPr>
          <w:rFonts w:ascii="David" w:hAnsi="David"/>
          <w:rtl/>
        </w:rPr>
        <w:t xml:space="preserve"> </w:t>
      </w:r>
      <w:r w:rsidRPr="00CC6A83">
        <w:rPr>
          <w:rFonts w:ascii="David" w:hAnsi="David" w:hint="cs"/>
          <w:rtl/>
        </w:rPr>
        <w:t>(</w:t>
      </w:r>
      <w:r w:rsidRPr="00CC6A83">
        <w:rPr>
          <w:rFonts w:ascii="David" w:hAnsi="David"/>
          <w:rtl/>
        </w:rPr>
        <w:t>2023</w:t>
      </w:r>
      <w:r w:rsidRPr="00CC6A83">
        <w:rPr>
          <w:rFonts w:ascii="David" w:hAnsi="David" w:hint="cs"/>
          <w:rtl/>
        </w:rPr>
        <w:t>),</w:t>
      </w:r>
      <w:r w:rsidRPr="00CC6A83">
        <w:rPr>
          <w:rFonts w:ascii="David" w:hAnsi="David"/>
          <w:rtl/>
        </w:rPr>
        <w:t xml:space="preserve"> עמ</w:t>
      </w:r>
      <w:r w:rsidRPr="00CC6A83">
        <w:rPr>
          <w:rFonts w:ascii="David" w:hAnsi="David" w:hint="cs"/>
          <w:rtl/>
        </w:rPr>
        <w:t>'</w:t>
      </w:r>
      <w:r w:rsidRPr="00CC6A83">
        <w:rPr>
          <w:rFonts w:ascii="David" w:hAnsi="David"/>
          <w:rtl/>
        </w:rPr>
        <w:t xml:space="preserve"> 175</w:t>
      </w:r>
      <w:r w:rsidRPr="00CC6A83">
        <w:rPr>
          <w:rStyle w:val="Hyperlink"/>
          <w:rFonts w:ascii="David" w:hAnsi="David"/>
          <w:rtl/>
        </w:rPr>
        <w:t>.</w:t>
      </w:r>
    </w:p>
  </w:footnote>
  <w:footnote w:id="148">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טבלה זו </w:t>
      </w:r>
      <w:r w:rsidRPr="00CC6A83">
        <w:rPr>
          <w:rFonts w:ascii="David" w:hAnsi="David" w:hint="cs"/>
          <w:rtl/>
        </w:rPr>
        <w:t>נבדלת מה</w:t>
      </w:r>
      <w:r w:rsidRPr="00CC6A83">
        <w:rPr>
          <w:rFonts w:ascii="David" w:hAnsi="David"/>
          <w:rtl/>
        </w:rPr>
        <w:t xml:space="preserve">טבלה </w:t>
      </w:r>
      <w:r w:rsidRPr="00CC6A83">
        <w:rPr>
          <w:rFonts w:ascii="David" w:hAnsi="David" w:hint="cs"/>
          <w:rtl/>
        </w:rPr>
        <w:t>שכותרתה</w:t>
      </w:r>
      <w:r w:rsidRPr="00CC6A83">
        <w:rPr>
          <w:rFonts w:ascii="David" w:hAnsi="David"/>
          <w:b/>
          <w:bCs/>
          <w:rtl/>
        </w:rPr>
        <w:t xml:space="preserve"> התקציבים למענים אינטנסיביים בשנים 2021-2024 ושיעור ניצולו בפועל</w:t>
      </w:r>
      <w:r w:rsidRPr="00CC6A83">
        <w:rPr>
          <w:rFonts w:ascii="David" w:hAnsi="David" w:hint="cs"/>
          <w:b/>
          <w:bCs/>
          <w:rtl/>
        </w:rPr>
        <w:t>,</w:t>
      </w:r>
      <w:r w:rsidRPr="00CC6A83">
        <w:rPr>
          <w:rFonts w:ascii="David" w:hAnsi="David"/>
          <w:b/>
          <w:bCs/>
          <w:rtl/>
        </w:rPr>
        <w:t xml:space="preserve"> </w:t>
      </w:r>
      <w:r w:rsidRPr="00CC6A83">
        <w:rPr>
          <w:rFonts w:ascii="David" w:hAnsi="David"/>
          <w:rtl/>
        </w:rPr>
        <w:t xml:space="preserve">אף ששני הנתונים הוצאו ממערכת </w:t>
      </w:r>
      <w:proofErr w:type="spellStart"/>
      <w:r w:rsidRPr="00CC6A83">
        <w:rPr>
          <w:rFonts w:ascii="David" w:hAnsi="David"/>
          <w:rtl/>
        </w:rPr>
        <w:t>המרכב</w:t>
      </w:r>
      <w:r w:rsidRPr="00CC6A83">
        <w:rPr>
          <w:rFonts w:ascii="David" w:hAnsi="David" w:hint="cs"/>
          <w:rtl/>
        </w:rPr>
        <w:t>"</w:t>
      </w:r>
      <w:r w:rsidRPr="00CC6A83">
        <w:rPr>
          <w:rFonts w:ascii="David" w:hAnsi="David"/>
          <w:rtl/>
        </w:rPr>
        <w:t>ה</w:t>
      </w:r>
      <w:proofErr w:type="spellEnd"/>
      <w:r w:rsidRPr="00CC6A83">
        <w:rPr>
          <w:rFonts w:ascii="David" w:hAnsi="David"/>
          <w:rtl/>
        </w:rPr>
        <w:t xml:space="preserve"> עקב תוספות למענה שמופיעות בדוח זה.</w:t>
      </w:r>
    </w:p>
  </w:footnote>
  <w:footnote w:id="149">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t>משרד הרווחה</w:t>
      </w:r>
      <w:r w:rsidRPr="00CC6A83">
        <w:rPr>
          <w:rFonts w:ascii="David" w:hAnsi="David" w:hint="cs"/>
          <w:rtl/>
        </w:rPr>
        <w:t xml:space="preserve">, </w:t>
      </w:r>
      <w:r w:rsidRPr="00CC6A83">
        <w:rPr>
          <w:rFonts w:ascii="David" w:hAnsi="David"/>
          <w:rtl/>
        </w:rPr>
        <w:t xml:space="preserve">דוח חופש המידע </w:t>
      </w:r>
      <w:r w:rsidRPr="00CC6A83">
        <w:rPr>
          <w:rFonts w:ascii="David" w:hAnsi="David" w:hint="cs"/>
          <w:rtl/>
        </w:rPr>
        <w:t>(</w:t>
      </w:r>
      <w:r w:rsidRPr="00CC6A83">
        <w:rPr>
          <w:rFonts w:ascii="David" w:hAnsi="David"/>
          <w:rtl/>
        </w:rPr>
        <w:t>2023</w:t>
      </w:r>
      <w:r w:rsidRPr="00CC6A83">
        <w:rPr>
          <w:rFonts w:ascii="David" w:hAnsi="David" w:hint="cs"/>
          <w:rtl/>
        </w:rPr>
        <w:t>),</w:t>
      </w:r>
      <w:r w:rsidRPr="00CC6A83">
        <w:rPr>
          <w:rFonts w:ascii="David" w:hAnsi="David"/>
          <w:rtl/>
        </w:rPr>
        <w:t xml:space="preserve"> עמ</w:t>
      </w:r>
      <w:r w:rsidRPr="00CC6A83">
        <w:rPr>
          <w:rFonts w:ascii="David" w:hAnsi="David" w:hint="cs"/>
          <w:rtl/>
        </w:rPr>
        <w:t>'</w:t>
      </w:r>
      <w:r w:rsidRPr="00CC6A83">
        <w:rPr>
          <w:rFonts w:ascii="David" w:hAnsi="David"/>
          <w:rtl/>
        </w:rPr>
        <w:t xml:space="preserve"> 175</w:t>
      </w:r>
      <w:r w:rsidRPr="00CC6A83">
        <w:rPr>
          <w:rFonts w:ascii="David" w:hAnsi="David" w:hint="cs"/>
          <w:rtl/>
        </w:rPr>
        <w:t>.</w:t>
      </w:r>
    </w:p>
  </w:footnote>
  <w:footnote w:id="150">
    <w:p w:rsidR="00F91D33" w:rsidRPr="00523B5E" w:rsidRDefault="00F91D33" w:rsidP="00B52032">
      <w:pPr>
        <w:pStyle w:val="af1"/>
        <w:rPr>
          <w:rStyle w:val="af3"/>
          <w:rFonts w:asciiTheme="majorBidi" w:hAnsiTheme="majorBidi" w:cstheme="majorBidi"/>
          <w:szCs w:val="24"/>
          <w:vertAlign w:val="subscript"/>
          <w:rtl/>
        </w:rPr>
      </w:pPr>
      <w:r w:rsidRPr="00523B5E">
        <w:rPr>
          <w:rStyle w:val="af3"/>
          <w:rFonts w:asciiTheme="majorBidi" w:hAnsiTheme="majorBidi" w:cstheme="majorBidi"/>
          <w:szCs w:val="24"/>
          <w:vertAlign w:val="subscript"/>
        </w:rPr>
        <w:footnoteRef/>
      </w:r>
      <w:r w:rsidRPr="00523B5E">
        <w:rPr>
          <w:rStyle w:val="af3"/>
          <w:rFonts w:asciiTheme="majorBidi" w:hAnsiTheme="majorBidi" w:cstheme="majorBidi"/>
          <w:szCs w:val="24"/>
          <w:vertAlign w:val="subscript"/>
          <w:rtl/>
        </w:rPr>
        <w:t xml:space="preserve"> </w:t>
      </w:r>
      <w:r w:rsidRPr="00523B5E">
        <w:rPr>
          <w:rStyle w:val="af3"/>
          <w:rFonts w:asciiTheme="majorBidi" w:hAnsiTheme="majorBidi" w:cstheme="majorBidi"/>
          <w:szCs w:val="24"/>
          <w:vertAlign w:val="subscript"/>
          <w:rtl/>
        </w:rPr>
        <w:tab/>
      </w:r>
      <w:r w:rsidRPr="00523B5E">
        <w:rPr>
          <w:rFonts w:ascii="David" w:hAnsi="David" w:hint="cs"/>
          <w:rtl/>
        </w:rPr>
        <w:t>על פי נתונים שעיבד מבקר המדינה</w:t>
      </w:r>
      <w:r>
        <w:rPr>
          <w:rFonts w:ascii="David" w:hAnsi="David" w:hint="cs"/>
          <w:rtl/>
        </w:rPr>
        <w:t>.</w:t>
      </w:r>
    </w:p>
  </w:footnote>
  <w:footnote w:id="151">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מבקר המדינה </w:t>
      </w:r>
      <w:r w:rsidRPr="00CC6A83">
        <w:rPr>
          <w:rFonts w:ascii="David" w:hAnsi="David" w:hint="eastAsia"/>
          <w:b/>
          <w:bCs/>
          <w:rtl/>
        </w:rPr>
        <w:t>דוח</w:t>
      </w:r>
      <w:r w:rsidRPr="00CC6A83">
        <w:rPr>
          <w:rFonts w:ascii="David" w:hAnsi="David"/>
          <w:b/>
          <w:bCs/>
          <w:rtl/>
        </w:rPr>
        <w:t xml:space="preserve"> </w:t>
      </w:r>
      <w:r w:rsidRPr="00CC6A83">
        <w:rPr>
          <w:rFonts w:ascii="David" w:hAnsi="David" w:hint="eastAsia"/>
          <w:b/>
          <w:bCs/>
          <w:rtl/>
        </w:rPr>
        <w:t>שנתי</w:t>
      </w:r>
      <w:r w:rsidRPr="00CC6A83">
        <w:rPr>
          <w:rFonts w:ascii="David" w:hAnsi="David"/>
          <w:b/>
          <w:bCs/>
          <w:rtl/>
        </w:rPr>
        <w:t xml:space="preserve"> 70</w:t>
      </w:r>
      <w:r w:rsidRPr="00CC6A83">
        <w:rPr>
          <w:rFonts w:ascii="David" w:hAnsi="David" w:hint="eastAsia"/>
          <w:b/>
          <w:bCs/>
          <w:rtl/>
        </w:rPr>
        <w:t>ב</w:t>
      </w:r>
      <w:r w:rsidRPr="00CC6A83">
        <w:rPr>
          <w:rFonts w:ascii="David" w:hAnsi="David" w:hint="cs"/>
          <w:rtl/>
        </w:rPr>
        <w:t xml:space="preserve"> (2020), "</w:t>
      </w:r>
      <w:r w:rsidRPr="00CC6A83">
        <w:rPr>
          <w:rFonts w:ascii="David" w:hAnsi="David"/>
          <w:rtl/>
        </w:rPr>
        <w:t>הטיפול בנוער בסיכון גבוה</w:t>
      </w:r>
      <w:r w:rsidRPr="00CC6A83">
        <w:rPr>
          <w:rFonts w:ascii="David" w:hAnsi="David" w:hint="cs"/>
          <w:rtl/>
        </w:rPr>
        <w:t xml:space="preserve">", </w:t>
      </w:r>
      <w:r w:rsidRPr="00CC6A83">
        <w:rPr>
          <w:rFonts w:ascii="David" w:hAnsi="David"/>
          <w:rtl/>
        </w:rPr>
        <w:t>עמ</w:t>
      </w:r>
      <w:r w:rsidRPr="00CC6A83">
        <w:rPr>
          <w:rFonts w:ascii="David" w:hAnsi="David" w:hint="cs"/>
          <w:rtl/>
        </w:rPr>
        <w:t>'</w:t>
      </w:r>
      <w:r w:rsidRPr="00CC6A83">
        <w:rPr>
          <w:rFonts w:ascii="David" w:hAnsi="David"/>
          <w:rtl/>
        </w:rPr>
        <w:t xml:space="preserve"> 1</w:t>
      </w:r>
      <w:r>
        <w:rPr>
          <w:rFonts w:ascii="David" w:hAnsi="David" w:hint="cs"/>
          <w:rtl/>
        </w:rPr>
        <w:t>,</w:t>
      </w:r>
      <w:r w:rsidRPr="00CC6A83">
        <w:rPr>
          <w:rFonts w:ascii="David" w:hAnsi="David"/>
          <w:rtl/>
        </w:rPr>
        <w:t>371.</w:t>
      </w:r>
    </w:p>
  </w:footnote>
  <w:footnote w:id="152">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r>
      <w:r w:rsidRPr="00CC6A83">
        <w:rPr>
          <w:rFonts w:ascii="David" w:hAnsi="David" w:hint="cs"/>
          <w:rtl/>
        </w:rPr>
        <w:t xml:space="preserve">על פי </w:t>
      </w:r>
      <w:r w:rsidRPr="00CC6A83">
        <w:rPr>
          <w:rFonts w:ascii="David" w:hAnsi="David"/>
          <w:rtl/>
        </w:rPr>
        <w:t xml:space="preserve">דוח פיקוח מ-5.7.23 </w:t>
      </w:r>
      <w:r w:rsidRPr="00CC6A83">
        <w:rPr>
          <w:rFonts w:ascii="David" w:hAnsi="David" w:hint="cs"/>
          <w:rtl/>
        </w:rPr>
        <w:t xml:space="preserve">של </w:t>
      </w:r>
      <w:r w:rsidRPr="00CC6A83">
        <w:rPr>
          <w:rFonts w:ascii="David" w:hAnsi="David"/>
          <w:b/>
          <w:bCs/>
          <w:rtl/>
        </w:rPr>
        <w:t>קריית מוצקין</w:t>
      </w:r>
      <w:r w:rsidRPr="00CC6A83">
        <w:rPr>
          <w:rFonts w:ascii="David" w:hAnsi="David"/>
          <w:rtl/>
        </w:rPr>
        <w:t>.</w:t>
      </w:r>
    </w:p>
  </w:footnote>
  <w:footnote w:id="153">
    <w:p w:rsidR="00F91D33" w:rsidRPr="00CC6A83" w:rsidRDefault="00F91D33" w:rsidP="00B52032">
      <w:pPr>
        <w:pStyle w:val="af1"/>
        <w:rPr>
          <w:rFonts w:ascii="David" w:hAnsi="David"/>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יש לציין כי החל משנת 2023 שינה משרד הרווחה את שיטת התקציב והביצוע בסעיפים של טיפול בנוער וצעירים, ת</w:t>
      </w:r>
      <w:r w:rsidRPr="00CC6A83">
        <w:rPr>
          <w:rFonts w:ascii="David" w:hAnsi="David" w:hint="cs"/>
          <w:rtl/>
        </w:rPr>
        <w:t>ו</w:t>
      </w:r>
      <w:r w:rsidRPr="00CC6A83">
        <w:rPr>
          <w:rFonts w:ascii="David" w:hAnsi="David"/>
          <w:rtl/>
        </w:rPr>
        <w:t xml:space="preserve">כנית </w:t>
      </w:r>
      <w:proofErr w:type="spellStart"/>
      <w:r w:rsidRPr="00CC6A83">
        <w:rPr>
          <w:rFonts w:ascii="David" w:hAnsi="David"/>
          <w:rtl/>
        </w:rPr>
        <w:t>עד"יף</w:t>
      </w:r>
      <w:proofErr w:type="spellEnd"/>
      <w:r w:rsidRPr="00CC6A83">
        <w:rPr>
          <w:rFonts w:ascii="David" w:hAnsi="David"/>
          <w:rtl/>
        </w:rPr>
        <w:t xml:space="preserve"> </w:t>
      </w:r>
      <w:r w:rsidRPr="00CC6A83">
        <w:rPr>
          <w:rFonts w:ascii="David" w:hAnsi="David" w:hint="cs"/>
          <w:rtl/>
        </w:rPr>
        <w:t>ו"</w:t>
      </w:r>
      <w:r w:rsidRPr="00CC6A83">
        <w:rPr>
          <w:rFonts w:ascii="David" w:hAnsi="David"/>
          <w:rtl/>
        </w:rPr>
        <w:t>בתים חמים</w:t>
      </w:r>
      <w:r w:rsidRPr="00CC6A83">
        <w:rPr>
          <w:rFonts w:ascii="David" w:hAnsi="David" w:hint="cs"/>
          <w:rtl/>
        </w:rPr>
        <w:t>"</w:t>
      </w:r>
      <w:r w:rsidRPr="00CC6A83">
        <w:rPr>
          <w:rFonts w:ascii="David" w:hAnsi="David"/>
          <w:rtl/>
        </w:rPr>
        <w:t xml:space="preserve"> ואיחד אותם תחת סעיף אחד של </w:t>
      </w:r>
      <w:r w:rsidRPr="00CC6A83">
        <w:rPr>
          <w:rFonts w:ascii="David" w:hAnsi="David" w:hint="cs"/>
          <w:rtl/>
        </w:rPr>
        <w:t>"</w:t>
      </w:r>
      <w:r w:rsidRPr="00CC6A83">
        <w:rPr>
          <w:rFonts w:ascii="David" w:hAnsi="David"/>
          <w:rtl/>
        </w:rPr>
        <w:t>נערות במצוקה</w:t>
      </w:r>
      <w:r w:rsidRPr="00CC6A83">
        <w:rPr>
          <w:rFonts w:ascii="David" w:hAnsi="David" w:hint="cs"/>
          <w:rtl/>
        </w:rPr>
        <w:t>"</w:t>
      </w:r>
      <w:r w:rsidRPr="00CC6A83">
        <w:rPr>
          <w:rFonts w:ascii="David" w:hAnsi="David"/>
          <w:rtl/>
        </w:rPr>
        <w:t>.</w:t>
      </w:r>
    </w:p>
  </w:footnote>
  <w:footnote w:id="154">
    <w:p w:rsidR="00F91D33" w:rsidRPr="00CC6A83" w:rsidRDefault="00F91D33" w:rsidP="00B52032">
      <w:pPr>
        <w:pStyle w:val="af1"/>
        <w:rPr>
          <w:rFonts w:ascii="David" w:hAnsi="David"/>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t xml:space="preserve">מעגלי בנות ובנים </w:t>
      </w:r>
      <w:r w:rsidRPr="00CC6A83">
        <w:rPr>
          <w:rFonts w:ascii="David" w:hAnsi="David" w:hint="cs"/>
          <w:rtl/>
        </w:rPr>
        <w:t>הם</w:t>
      </w:r>
      <w:r w:rsidRPr="00CC6A83">
        <w:rPr>
          <w:rFonts w:ascii="David" w:hAnsi="David"/>
          <w:rtl/>
        </w:rPr>
        <w:t xml:space="preserve"> מסגרות טיפוליות חינוכיות לנערות ונערים. המסגרת נותנת מענה פרטני וקבוצתי בהפרדה מגדרית</w:t>
      </w:r>
      <w:r w:rsidRPr="00CC6A83">
        <w:rPr>
          <w:rFonts w:ascii="David" w:hAnsi="David"/>
        </w:rPr>
        <w:t>.</w:t>
      </w:r>
      <w:r w:rsidRPr="00CC6A83">
        <w:rPr>
          <w:rFonts w:ascii="David" w:hAnsi="David"/>
          <w:rtl/>
        </w:rPr>
        <w:t xml:space="preserve"> מדובר במסגרות הפועלות בתדירות חד</w:t>
      </w:r>
      <w:r w:rsidRPr="00CC6A83">
        <w:rPr>
          <w:rFonts w:ascii="David" w:hAnsi="David" w:hint="cs"/>
          <w:rtl/>
        </w:rPr>
        <w:t>-</w:t>
      </w:r>
      <w:r w:rsidRPr="00CC6A83">
        <w:rPr>
          <w:rFonts w:ascii="David" w:hAnsi="David"/>
          <w:rtl/>
        </w:rPr>
        <w:t>שבועית המעניקות מענים טיפוליים, חברתיים ותרבותיים</w:t>
      </w:r>
      <w:r w:rsidRPr="00CC6A83">
        <w:rPr>
          <w:rFonts w:ascii="David" w:hAnsi="David" w:hint="cs"/>
          <w:rtl/>
        </w:rPr>
        <w:t xml:space="preserve"> לבני נוער</w:t>
      </w:r>
      <w:r w:rsidRPr="00CC6A83">
        <w:rPr>
          <w:rFonts w:ascii="David" w:hAnsi="David"/>
          <w:rtl/>
        </w:rPr>
        <w:t xml:space="preserve">, </w:t>
      </w:r>
      <w:r w:rsidRPr="00CC6A83">
        <w:rPr>
          <w:rFonts w:ascii="David" w:hAnsi="David" w:hint="cs"/>
          <w:rtl/>
        </w:rPr>
        <w:t>כדי</w:t>
      </w:r>
      <w:r>
        <w:rPr>
          <w:rFonts w:ascii="David" w:hAnsi="David" w:hint="cs"/>
          <w:rtl/>
        </w:rPr>
        <w:t xml:space="preserve"> </w:t>
      </w:r>
      <w:r w:rsidRPr="00CC6A83">
        <w:rPr>
          <w:rFonts w:ascii="David" w:hAnsi="David" w:hint="cs"/>
          <w:rtl/>
        </w:rPr>
        <w:t>להעניק להם</w:t>
      </w:r>
      <w:r w:rsidRPr="00CC6A83">
        <w:rPr>
          <w:rFonts w:ascii="David" w:hAnsi="David"/>
          <w:rtl/>
        </w:rPr>
        <w:t xml:space="preserve"> חוויה חיובית של קבלה, חום, שייכות, העצמה וכישורי חיים</w:t>
      </w:r>
      <w:r w:rsidRPr="00CC6A83">
        <w:rPr>
          <w:rFonts w:ascii="David" w:hAnsi="David"/>
        </w:rPr>
        <w:t>.</w:t>
      </w:r>
    </w:p>
    <w:p w:rsidR="00F91D33" w:rsidRPr="00CC6A83" w:rsidRDefault="00F91D33" w:rsidP="00B52032">
      <w:pPr>
        <w:pStyle w:val="af1"/>
        <w:ind w:firstLine="0"/>
        <w:rPr>
          <w:rFonts w:ascii="David" w:hAnsi="David"/>
        </w:rPr>
      </w:pPr>
      <w:r w:rsidRPr="00CC6A83">
        <w:rPr>
          <w:rFonts w:ascii="David" w:hAnsi="David"/>
          <w:rtl/>
        </w:rPr>
        <w:t>המעגלים מיועדים לנערות ונערים שחשופים לפגיעה ולמצבי מצוקה</w:t>
      </w:r>
      <w:r w:rsidRPr="00CC6A83">
        <w:rPr>
          <w:rFonts w:ascii="David" w:hAnsi="David"/>
        </w:rPr>
        <w:t>.</w:t>
      </w:r>
      <w:r w:rsidRPr="00CC6A83">
        <w:rPr>
          <w:rFonts w:ascii="David" w:hAnsi="David"/>
          <w:rtl/>
        </w:rPr>
        <w:t xml:space="preserve"> המעגל פועל אחת לשבוע למשך 5 </w:t>
      </w:r>
      <w:r w:rsidRPr="00CC6A83">
        <w:rPr>
          <w:rFonts w:ascii="David" w:hAnsi="David" w:hint="cs"/>
          <w:rtl/>
        </w:rPr>
        <w:t>שעות שבועיות</w:t>
      </w:r>
      <w:r w:rsidRPr="00CC6A83">
        <w:rPr>
          <w:rFonts w:ascii="David" w:hAnsi="David"/>
          <w:rtl/>
        </w:rPr>
        <w:t xml:space="preserve"> ונותן מענה לקבוצה של 12 משתתפים</w:t>
      </w:r>
      <w:r w:rsidRPr="00CC6A83">
        <w:rPr>
          <w:rFonts w:ascii="David" w:hAnsi="David"/>
        </w:rPr>
        <w:t>.</w:t>
      </w:r>
    </w:p>
  </w:footnote>
  <w:footnote w:id="155">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r>
      <w:r w:rsidRPr="00CC6A83">
        <w:rPr>
          <w:rFonts w:ascii="David" w:hAnsi="David" w:hint="cs"/>
          <w:rtl/>
        </w:rPr>
        <w:t xml:space="preserve">נוסף על </w:t>
      </w:r>
      <w:proofErr w:type="spellStart"/>
      <w:r w:rsidRPr="00CC6A83">
        <w:rPr>
          <w:rFonts w:ascii="David" w:hAnsi="David"/>
          <w:rtl/>
        </w:rPr>
        <w:t>תוכניות</w:t>
      </w:r>
      <w:proofErr w:type="spellEnd"/>
      <w:r w:rsidRPr="00CC6A83">
        <w:rPr>
          <w:rFonts w:ascii="David" w:hAnsi="David"/>
          <w:rtl/>
        </w:rPr>
        <w:t xml:space="preserve"> משרד הרווחה, על פי מענה של ראש מדור נוער וצעירים ב</w:t>
      </w:r>
      <w:r w:rsidRPr="00CC6A83">
        <w:rPr>
          <w:rFonts w:ascii="David" w:hAnsi="David" w:hint="cs"/>
          <w:rtl/>
        </w:rPr>
        <w:t>עיריית</w:t>
      </w:r>
      <w:r w:rsidRPr="00CC6A83">
        <w:rPr>
          <w:rFonts w:ascii="David" w:hAnsi="David" w:hint="cs"/>
          <w:b/>
          <w:bCs/>
          <w:rtl/>
        </w:rPr>
        <w:t xml:space="preserve"> </w:t>
      </w:r>
      <w:r w:rsidRPr="00CC6A83">
        <w:rPr>
          <w:rFonts w:ascii="David" w:hAnsi="David"/>
          <w:b/>
          <w:bCs/>
          <w:rtl/>
        </w:rPr>
        <w:t>ערד</w:t>
      </w:r>
      <w:r w:rsidRPr="00CC6A83">
        <w:rPr>
          <w:rFonts w:ascii="David" w:hAnsi="David"/>
          <w:rtl/>
        </w:rPr>
        <w:t xml:space="preserve"> למבקר המדינה </w:t>
      </w:r>
      <w:r>
        <w:rPr>
          <w:rFonts w:ascii="David" w:hAnsi="David"/>
          <w:rtl/>
        </w:rPr>
        <w:br/>
      </w:r>
      <w:r w:rsidRPr="00CC6A83">
        <w:rPr>
          <w:rFonts w:ascii="David" w:hAnsi="David" w:hint="cs"/>
          <w:rtl/>
        </w:rPr>
        <w:t>מ</w:t>
      </w:r>
      <w:r>
        <w:rPr>
          <w:rFonts w:ascii="David" w:hAnsi="David" w:hint="cs"/>
          <w:rtl/>
        </w:rPr>
        <w:t>נובמבר 2024</w:t>
      </w:r>
      <w:r w:rsidRPr="00CC6A83">
        <w:rPr>
          <w:rFonts w:ascii="David" w:hAnsi="David" w:hint="cs"/>
          <w:rtl/>
        </w:rPr>
        <w:t>,</w:t>
      </w:r>
      <w:r w:rsidRPr="00CC6A83">
        <w:rPr>
          <w:rFonts w:ascii="David" w:hAnsi="David"/>
          <w:rtl/>
        </w:rPr>
        <w:t xml:space="preserve"> בשנים</w:t>
      </w:r>
      <w:r w:rsidRPr="00CC6A83">
        <w:rPr>
          <w:rFonts w:ascii="David" w:hAnsi="David" w:hint="cs"/>
          <w:rtl/>
        </w:rPr>
        <w:t xml:space="preserve"> 2021 - 2024 </w:t>
      </w:r>
      <w:r w:rsidRPr="00CC6A83">
        <w:rPr>
          <w:rFonts w:ascii="David" w:hAnsi="David"/>
          <w:rtl/>
        </w:rPr>
        <w:t>פעלה ברשות</w:t>
      </w:r>
      <w:r w:rsidRPr="00CC6A83">
        <w:rPr>
          <w:rFonts w:ascii="David" w:hAnsi="David"/>
        </w:rPr>
        <w:t xml:space="preserve"> </w:t>
      </w:r>
      <w:r w:rsidRPr="00CC6A83">
        <w:rPr>
          <w:rFonts w:ascii="David" w:hAnsi="David" w:hint="cs"/>
          <w:rtl/>
        </w:rPr>
        <w:t>ה</w:t>
      </w:r>
      <w:r w:rsidRPr="00CC6A83">
        <w:rPr>
          <w:rFonts w:ascii="David" w:hAnsi="David"/>
          <w:rtl/>
        </w:rPr>
        <w:t xml:space="preserve">תוכנית </w:t>
      </w:r>
      <w:r w:rsidRPr="00CC6A83">
        <w:rPr>
          <w:rFonts w:ascii="David" w:hAnsi="David" w:hint="cs"/>
          <w:rtl/>
        </w:rPr>
        <w:t>"</w:t>
      </w:r>
      <w:r w:rsidRPr="00CC6A83">
        <w:rPr>
          <w:rFonts w:ascii="David" w:hAnsi="David"/>
          <w:rtl/>
        </w:rPr>
        <w:t>נתיבים להורות</w:t>
      </w:r>
      <w:r w:rsidRPr="00CC6A83">
        <w:rPr>
          <w:rFonts w:ascii="David" w:hAnsi="David" w:hint="cs"/>
          <w:rtl/>
        </w:rPr>
        <w:t>"</w:t>
      </w:r>
      <w:r w:rsidRPr="00CC6A83">
        <w:rPr>
          <w:rFonts w:ascii="David" w:hAnsi="David"/>
          <w:rtl/>
        </w:rPr>
        <w:t xml:space="preserve"> בתקצוב התוכנית הלאומית 360°, </w:t>
      </w:r>
      <w:r w:rsidRPr="00CC6A83">
        <w:rPr>
          <w:rFonts w:ascii="David" w:hAnsi="David" w:hint="cs"/>
          <w:rtl/>
        </w:rPr>
        <w:t>והשתתפו בה שמונה</w:t>
      </w:r>
      <w:r w:rsidRPr="00CC6A83">
        <w:rPr>
          <w:rFonts w:ascii="David" w:hAnsi="David"/>
          <w:rtl/>
        </w:rPr>
        <w:t xml:space="preserve"> נערים.</w:t>
      </w:r>
    </w:p>
  </w:footnote>
  <w:footnote w:id="156">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בשנת 2021 פעל </w:t>
      </w:r>
      <w:proofErr w:type="spellStart"/>
      <w:r w:rsidRPr="00CC6A83">
        <w:rPr>
          <w:rFonts w:ascii="David" w:hAnsi="David"/>
          <w:rtl/>
        </w:rPr>
        <w:t>מט"ל</w:t>
      </w:r>
      <w:proofErr w:type="spellEnd"/>
      <w:r w:rsidRPr="00CC6A83">
        <w:rPr>
          <w:rFonts w:ascii="David" w:hAnsi="David"/>
          <w:rtl/>
        </w:rPr>
        <w:t xml:space="preserve"> לבני נוער שהיה בתפעול רשותי, אך בשל קושי בתפקודו ולאחר ניסיונות רבים לשיקום המענה הוחלט על סגירתו.</w:t>
      </w:r>
    </w:p>
  </w:footnote>
  <w:footnote w:id="157">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r>
      <w:r w:rsidRPr="00CC6A83">
        <w:rPr>
          <w:rFonts w:ascii="David" w:hAnsi="David" w:hint="cs"/>
          <w:rtl/>
        </w:rPr>
        <w:t xml:space="preserve">נוסף על </w:t>
      </w:r>
      <w:proofErr w:type="spellStart"/>
      <w:r w:rsidRPr="00CC6A83">
        <w:rPr>
          <w:rFonts w:ascii="David" w:hAnsi="David"/>
          <w:rtl/>
        </w:rPr>
        <w:t>תוכניות</w:t>
      </w:r>
      <w:proofErr w:type="spellEnd"/>
      <w:r w:rsidRPr="00CC6A83">
        <w:rPr>
          <w:rFonts w:ascii="David" w:hAnsi="David"/>
          <w:rtl/>
        </w:rPr>
        <w:t xml:space="preserve"> משרד הרווחה, המחלקה הפעילה בשנים 2023 - 2024 את </w:t>
      </w:r>
      <w:r w:rsidRPr="00CC6A83">
        <w:rPr>
          <w:rFonts w:ascii="David" w:hAnsi="David" w:hint="cs"/>
          <w:rtl/>
        </w:rPr>
        <w:t>ה</w:t>
      </w:r>
      <w:r w:rsidRPr="00CC6A83">
        <w:rPr>
          <w:rFonts w:ascii="David" w:hAnsi="David"/>
          <w:rtl/>
        </w:rPr>
        <w:t xml:space="preserve">תוכנית </w:t>
      </w:r>
      <w:r w:rsidRPr="00CC6A83">
        <w:rPr>
          <w:rFonts w:ascii="David" w:hAnsi="David" w:hint="cs"/>
          <w:rtl/>
        </w:rPr>
        <w:t>"</w:t>
      </w:r>
      <w:r w:rsidRPr="00CC6A83">
        <w:rPr>
          <w:rFonts w:ascii="David" w:hAnsi="David"/>
          <w:rtl/>
        </w:rPr>
        <w:t>נתיבים להורות</w:t>
      </w:r>
      <w:r w:rsidRPr="00CC6A83">
        <w:rPr>
          <w:rFonts w:ascii="David" w:hAnsi="David" w:hint="cs"/>
          <w:rtl/>
        </w:rPr>
        <w:t>"</w:t>
      </w:r>
      <w:r w:rsidRPr="00CC6A83">
        <w:rPr>
          <w:rFonts w:ascii="David" w:hAnsi="David"/>
          <w:rtl/>
        </w:rPr>
        <w:t xml:space="preserve"> בתקצוב התוכנית הלאומית 360°</w:t>
      </w:r>
      <w:r w:rsidRPr="00CC6A83">
        <w:rPr>
          <w:rFonts w:ascii="David" w:hAnsi="David" w:hint="cs"/>
          <w:rtl/>
        </w:rPr>
        <w:t>,</w:t>
      </w:r>
      <w:r w:rsidRPr="00CC6A83">
        <w:rPr>
          <w:rFonts w:ascii="David" w:hAnsi="David"/>
          <w:rtl/>
        </w:rPr>
        <w:t xml:space="preserve"> </w:t>
      </w:r>
      <w:r w:rsidRPr="00CC6A83">
        <w:rPr>
          <w:rFonts w:ascii="David" w:hAnsi="David" w:hint="cs"/>
          <w:rtl/>
        </w:rPr>
        <w:t>שבה השתתפו</w:t>
      </w:r>
      <w:r w:rsidRPr="00CC6A83">
        <w:rPr>
          <w:rFonts w:ascii="David" w:hAnsi="David"/>
          <w:rtl/>
        </w:rPr>
        <w:t xml:space="preserve"> 39 בני נוער, </w:t>
      </w:r>
      <w:r w:rsidRPr="00CC6A83">
        <w:rPr>
          <w:rFonts w:ascii="David" w:hAnsi="David" w:hint="cs"/>
          <w:rtl/>
        </w:rPr>
        <w:t xml:space="preserve">וכן היא הפעילה </w:t>
      </w:r>
      <w:r w:rsidRPr="00CC6A83">
        <w:rPr>
          <w:rFonts w:ascii="David" w:hAnsi="David"/>
          <w:rtl/>
        </w:rPr>
        <w:t xml:space="preserve">את </w:t>
      </w:r>
      <w:r w:rsidRPr="00CC6A83">
        <w:rPr>
          <w:rFonts w:ascii="David" w:hAnsi="David" w:hint="cs"/>
          <w:rtl/>
        </w:rPr>
        <w:t>ה</w:t>
      </w:r>
      <w:r w:rsidRPr="00CC6A83">
        <w:rPr>
          <w:rFonts w:ascii="David" w:hAnsi="David"/>
          <w:rtl/>
        </w:rPr>
        <w:t xml:space="preserve">תוכנית </w:t>
      </w:r>
      <w:r w:rsidRPr="00CC6A83">
        <w:rPr>
          <w:rFonts w:ascii="David" w:hAnsi="David" w:hint="cs"/>
          <w:rtl/>
        </w:rPr>
        <w:t>"</w:t>
      </w:r>
      <w:r w:rsidRPr="00CC6A83">
        <w:rPr>
          <w:rFonts w:ascii="David" w:hAnsi="David"/>
          <w:rtl/>
        </w:rPr>
        <w:t>התערבות קבוצתית מודולרית</w:t>
      </w:r>
      <w:r w:rsidRPr="00CC6A83">
        <w:rPr>
          <w:rFonts w:ascii="David" w:hAnsi="David" w:hint="cs"/>
          <w:rtl/>
        </w:rPr>
        <w:t>"</w:t>
      </w:r>
      <w:r w:rsidRPr="00CC6A83">
        <w:rPr>
          <w:rFonts w:ascii="David" w:hAnsi="David"/>
          <w:rtl/>
        </w:rPr>
        <w:t xml:space="preserve"> בתקצוב התוכנית הלאומית 360°</w:t>
      </w:r>
      <w:r w:rsidRPr="00CC6A83">
        <w:rPr>
          <w:rFonts w:ascii="David" w:hAnsi="David" w:hint="cs"/>
          <w:rtl/>
        </w:rPr>
        <w:t>,</w:t>
      </w:r>
      <w:r w:rsidRPr="00CC6A83">
        <w:rPr>
          <w:rFonts w:ascii="David" w:hAnsi="David"/>
          <w:rtl/>
        </w:rPr>
        <w:t xml:space="preserve"> </w:t>
      </w:r>
      <w:r w:rsidRPr="00CC6A83">
        <w:rPr>
          <w:rFonts w:ascii="David" w:hAnsi="David" w:hint="cs"/>
          <w:rtl/>
        </w:rPr>
        <w:t>שבה השתתפו</w:t>
      </w:r>
      <w:r w:rsidRPr="00CC6A83">
        <w:rPr>
          <w:rFonts w:ascii="David" w:hAnsi="David"/>
          <w:rtl/>
        </w:rPr>
        <w:t xml:space="preserve"> כ-50 בני נוער, את מרכז הורים ילדים </w:t>
      </w:r>
      <w:r w:rsidRPr="00CC6A83">
        <w:rPr>
          <w:rFonts w:ascii="David" w:hAnsi="David" w:hint="cs"/>
          <w:rtl/>
        </w:rPr>
        <w:t>ש</w:t>
      </w:r>
      <w:r w:rsidRPr="00CC6A83">
        <w:rPr>
          <w:rFonts w:ascii="David" w:hAnsi="David"/>
          <w:rtl/>
        </w:rPr>
        <w:t xml:space="preserve">בו השתתפו 18 ילדים ובני נוער ואת מרכז </w:t>
      </w:r>
      <w:proofErr w:type="spellStart"/>
      <w:r w:rsidRPr="00CC6A83">
        <w:rPr>
          <w:rFonts w:ascii="David" w:hAnsi="David"/>
          <w:rtl/>
        </w:rPr>
        <w:t>שח"ר</w:t>
      </w:r>
      <w:proofErr w:type="spellEnd"/>
      <w:r w:rsidRPr="00CC6A83">
        <w:rPr>
          <w:rFonts w:ascii="David" w:hAnsi="David"/>
          <w:rtl/>
        </w:rPr>
        <w:t xml:space="preserve"> </w:t>
      </w:r>
      <w:r w:rsidRPr="00CC6A83">
        <w:rPr>
          <w:rFonts w:ascii="David" w:hAnsi="David" w:hint="cs"/>
          <w:rtl/>
        </w:rPr>
        <w:t>שבו</w:t>
      </w:r>
      <w:r w:rsidRPr="00CC6A83">
        <w:rPr>
          <w:rFonts w:ascii="David" w:hAnsi="David"/>
          <w:rtl/>
        </w:rPr>
        <w:t xml:space="preserve"> טופלו 28 בני נוער. </w:t>
      </w:r>
      <w:r w:rsidRPr="00CC6A83">
        <w:rPr>
          <w:rFonts w:ascii="David" w:hAnsi="David" w:hint="cs"/>
          <w:rtl/>
        </w:rPr>
        <w:t>כמו כן</w:t>
      </w:r>
      <w:r w:rsidRPr="00CC6A83">
        <w:rPr>
          <w:rFonts w:ascii="David" w:hAnsi="David"/>
          <w:rtl/>
        </w:rPr>
        <w:t xml:space="preserve"> המחלקה מפעילה </w:t>
      </w:r>
      <w:r w:rsidRPr="00CC6A83">
        <w:rPr>
          <w:rFonts w:ascii="David" w:hAnsi="David" w:hint="cs"/>
          <w:rtl/>
        </w:rPr>
        <w:t>מסגרת ל</w:t>
      </w:r>
      <w:r w:rsidRPr="00CC6A83">
        <w:rPr>
          <w:rFonts w:ascii="David" w:hAnsi="David"/>
          <w:rtl/>
        </w:rPr>
        <w:t xml:space="preserve">תעסוקת קיץ לנערים ונערות בסיכון המטופלים ביחידה, </w:t>
      </w:r>
      <w:r w:rsidRPr="00CC6A83">
        <w:rPr>
          <w:rFonts w:ascii="David" w:hAnsi="David" w:hint="cs"/>
          <w:rtl/>
        </w:rPr>
        <w:t>ובה</w:t>
      </w:r>
      <w:r w:rsidRPr="00CC6A83">
        <w:rPr>
          <w:rFonts w:ascii="David" w:hAnsi="David"/>
          <w:rtl/>
        </w:rPr>
        <w:t xml:space="preserve"> בני הנוער עובדים בקייטנות של הגיל הרך ומקבלים שכר.</w:t>
      </w:r>
    </w:p>
  </w:footnote>
  <w:footnote w:id="158">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החל בשנת 2023 מועסקת </w:t>
      </w:r>
      <w:proofErr w:type="spellStart"/>
      <w:r w:rsidRPr="00CC6A83">
        <w:rPr>
          <w:rFonts w:ascii="David" w:hAnsi="David"/>
          <w:rtl/>
        </w:rPr>
        <w:t>במש"ח</w:t>
      </w:r>
      <w:proofErr w:type="spellEnd"/>
      <w:r w:rsidRPr="00CC6A83">
        <w:rPr>
          <w:rFonts w:ascii="David" w:hAnsi="David"/>
          <w:rtl/>
        </w:rPr>
        <w:t xml:space="preserve"> ב</w:t>
      </w:r>
      <w:r w:rsidRPr="00CC6A83">
        <w:rPr>
          <w:rFonts w:ascii="David" w:hAnsi="David"/>
          <w:b/>
          <w:bCs/>
          <w:rtl/>
        </w:rPr>
        <w:t xml:space="preserve">קריית מוצקין </w:t>
      </w:r>
      <w:r w:rsidRPr="00CC6A83">
        <w:rPr>
          <w:rFonts w:ascii="David" w:hAnsi="David" w:hint="cs"/>
          <w:rtl/>
        </w:rPr>
        <w:t>עובדת סוציאלית</w:t>
      </w:r>
      <w:r w:rsidRPr="00CC6A83">
        <w:rPr>
          <w:rFonts w:ascii="David" w:hAnsi="David"/>
          <w:rtl/>
        </w:rPr>
        <w:t xml:space="preserve"> אשר רבע משרה שלה מוקדש לנוער </w:t>
      </w:r>
      <w:proofErr w:type="spellStart"/>
      <w:r w:rsidRPr="00CC6A83">
        <w:rPr>
          <w:rFonts w:ascii="David" w:hAnsi="David"/>
          <w:rtl/>
        </w:rPr>
        <w:t>להט"ב</w:t>
      </w:r>
      <w:proofErr w:type="spellEnd"/>
      <w:r w:rsidRPr="00CC6A83">
        <w:rPr>
          <w:rFonts w:ascii="David" w:hAnsi="David"/>
          <w:rtl/>
        </w:rPr>
        <w:t xml:space="preserve">. המחלקה אינה מפעילה </w:t>
      </w:r>
      <w:proofErr w:type="spellStart"/>
      <w:r w:rsidRPr="00CC6A83">
        <w:rPr>
          <w:rFonts w:ascii="David" w:hAnsi="David"/>
          <w:rtl/>
        </w:rPr>
        <w:t>תוכניות</w:t>
      </w:r>
      <w:proofErr w:type="spellEnd"/>
      <w:r w:rsidRPr="00CC6A83">
        <w:rPr>
          <w:rFonts w:ascii="David" w:hAnsi="David"/>
          <w:rtl/>
        </w:rPr>
        <w:t xml:space="preserve"> ומסגרות לטיפול בנוער בסיכון. נוער עם בעיות התמכרות מופנה לטיפול באחד מאגפי הרווחה באזור הקריות וחיפה שבהן יש עו"ס התמכרויות נוער.</w:t>
      </w:r>
    </w:p>
  </w:footnote>
  <w:footnote w:id="159">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על פי מענה הרשות, המחלקה מפעילה את התוכניות הללו</w:t>
      </w:r>
      <w:r w:rsidRPr="00CC6A83">
        <w:rPr>
          <w:rFonts w:ascii="David" w:hAnsi="David" w:hint="cs"/>
          <w:rtl/>
        </w:rPr>
        <w:t>:</w:t>
      </w:r>
      <w:r w:rsidRPr="00CC6A83">
        <w:rPr>
          <w:rFonts w:ascii="David" w:hAnsi="David"/>
          <w:rtl/>
        </w:rPr>
        <w:t xml:space="preserve"> תוכנית </w:t>
      </w:r>
      <w:proofErr w:type="spellStart"/>
      <w:r w:rsidRPr="00CC6A83">
        <w:rPr>
          <w:rFonts w:ascii="David" w:hAnsi="David"/>
          <w:rtl/>
        </w:rPr>
        <w:t>נוח"ם</w:t>
      </w:r>
      <w:proofErr w:type="spellEnd"/>
      <w:r w:rsidRPr="00CC6A83">
        <w:rPr>
          <w:rFonts w:ascii="David" w:hAnsi="David"/>
          <w:rtl/>
        </w:rPr>
        <w:t xml:space="preserve"> - 49 נערות ונערים</w:t>
      </w:r>
      <w:r w:rsidRPr="00CC6A83">
        <w:rPr>
          <w:rFonts w:ascii="David" w:hAnsi="David" w:hint="cs"/>
          <w:rtl/>
        </w:rPr>
        <w:t>;</w:t>
      </w:r>
      <w:r w:rsidRPr="00CC6A83">
        <w:rPr>
          <w:rFonts w:ascii="David" w:hAnsi="David"/>
          <w:rtl/>
        </w:rPr>
        <w:t xml:space="preserve"> מעגל בנים/ בנות בתקצוב התוכנית הלאומית 360° - 7 בני נוער</w:t>
      </w:r>
      <w:r w:rsidRPr="00CC6A83">
        <w:rPr>
          <w:rFonts w:ascii="David" w:hAnsi="David" w:hint="cs"/>
          <w:rtl/>
        </w:rPr>
        <w:t>;</w:t>
      </w:r>
      <w:r w:rsidRPr="00CC6A83">
        <w:rPr>
          <w:rFonts w:ascii="David" w:hAnsi="David"/>
          <w:rtl/>
        </w:rPr>
        <w:t xml:space="preserve"> ומרכז </w:t>
      </w:r>
      <w:proofErr w:type="spellStart"/>
      <w:r w:rsidRPr="00CC6A83">
        <w:rPr>
          <w:rFonts w:ascii="David" w:hAnsi="David"/>
          <w:rtl/>
        </w:rPr>
        <w:t>מיט"ל</w:t>
      </w:r>
      <w:proofErr w:type="spellEnd"/>
      <w:r w:rsidRPr="00CC6A83">
        <w:rPr>
          <w:rFonts w:ascii="David" w:hAnsi="David"/>
          <w:rtl/>
        </w:rPr>
        <w:t xml:space="preserve"> - 7 נערות ונערים</w:t>
      </w:r>
      <w:r w:rsidRPr="00CC6A83">
        <w:rPr>
          <w:rFonts w:ascii="David" w:hAnsi="David" w:hint="cs"/>
          <w:rtl/>
        </w:rPr>
        <w:t>;</w:t>
      </w:r>
      <w:r w:rsidRPr="00CC6A83">
        <w:rPr>
          <w:rFonts w:ascii="David" w:hAnsi="David"/>
          <w:rtl/>
        </w:rPr>
        <w:t xml:space="preserve"> ובסך הכ</w:t>
      </w:r>
      <w:r w:rsidRPr="00CC6A83">
        <w:rPr>
          <w:rFonts w:ascii="David" w:hAnsi="David" w:hint="cs"/>
          <w:rtl/>
        </w:rPr>
        <w:t>ו</w:t>
      </w:r>
      <w:r w:rsidRPr="00CC6A83">
        <w:rPr>
          <w:rFonts w:ascii="David" w:hAnsi="David"/>
          <w:rtl/>
        </w:rPr>
        <w:t>ל כ-30 בני נוער השתתפו בשנת 2024 בתוכניות בקהילה</w:t>
      </w:r>
      <w:r w:rsidRPr="00CC6A83">
        <w:rPr>
          <w:rFonts w:ascii="David" w:hAnsi="David" w:hint="cs"/>
          <w:rtl/>
        </w:rPr>
        <w:t>.</w:t>
      </w:r>
    </w:p>
  </w:footnote>
  <w:footnote w:id="160">
    <w:p w:rsidR="00F91D33" w:rsidRPr="00CC6A83" w:rsidRDefault="00F91D33" w:rsidP="00B52032">
      <w:pPr>
        <w:pStyle w:val="af1"/>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r>
      <w:r>
        <w:rPr>
          <w:rFonts w:ascii="David" w:hAnsi="David" w:hint="cs"/>
          <w:rtl/>
        </w:rPr>
        <w:t xml:space="preserve">לדברי </w:t>
      </w:r>
      <w:proofErr w:type="spellStart"/>
      <w:r>
        <w:rPr>
          <w:rFonts w:ascii="David" w:hAnsi="David" w:hint="cs"/>
          <w:rtl/>
        </w:rPr>
        <w:t>המש"ח</w:t>
      </w:r>
      <w:proofErr w:type="spellEnd"/>
      <w:r>
        <w:rPr>
          <w:rFonts w:ascii="David" w:hAnsi="David" w:hint="cs"/>
          <w:rtl/>
        </w:rPr>
        <w:t xml:space="preserve"> </w:t>
      </w:r>
      <w:r w:rsidRPr="00CC6A83">
        <w:rPr>
          <w:rFonts w:ascii="David" w:hAnsi="David"/>
          <w:rtl/>
        </w:rPr>
        <w:t>ב</w:t>
      </w:r>
      <w:r w:rsidRPr="00CC6A83">
        <w:rPr>
          <w:rFonts w:ascii="David" w:hAnsi="David"/>
          <w:b/>
          <w:bCs/>
          <w:rtl/>
        </w:rPr>
        <w:t xml:space="preserve">קריית מוצקין </w:t>
      </w:r>
      <w:r w:rsidRPr="00CC6A83">
        <w:rPr>
          <w:rFonts w:ascii="David" w:hAnsi="David"/>
          <w:rtl/>
        </w:rPr>
        <w:t xml:space="preserve">מעגל </w:t>
      </w:r>
      <w:proofErr w:type="spellStart"/>
      <w:r w:rsidRPr="00CC6A83">
        <w:rPr>
          <w:rFonts w:ascii="David" w:hAnsi="David"/>
          <w:rtl/>
        </w:rPr>
        <w:t>להט"ב</w:t>
      </w:r>
      <w:proofErr w:type="spellEnd"/>
      <w:r w:rsidRPr="00CC6A83">
        <w:rPr>
          <w:rFonts w:ascii="David" w:hAnsi="David"/>
          <w:rtl/>
        </w:rPr>
        <w:t xml:space="preserve"> אינו </w:t>
      </w:r>
      <w:r w:rsidRPr="00523B5E">
        <w:rPr>
          <w:rFonts w:ascii="David" w:hAnsi="David"/>
          <w:rtl/>
        </w:rPr>
        <w:t xml:space="preserve">מצליח </w:t>
      </w:r>
      <w:r w:rsidRPr="00523B5E">
        <w:rPr>
          <w:rFonts w:ascii="David" w:hAnsi="David" w:hint="cs"/>
          <w:rtl/>
        </w:rPr>
        <w:t xml:space="preserve">להתבסס </w:t>
      </w:r>
      <w:r w:rsidRPr="00CC6A83">
        <w:rPr>
          <w:rFonts w:ascii="David" w:hAnsi="David"/>
          <w:rtl/>
        </w:rPr>
        <w:t>עקב ה</w:t>
      </w:r>
      <w:r w:rsidRPr="00CC6A83">
        <w:rPr>
          <w:rFonts w:ascii="David" w:hAnsi="David" w:hint="cs"/>
          <w:rtl/>
        </w:rPr>
        <w:t>י</w:t>
      </w:r>
      <w:r w:rsidRPr="00CC6A83">
        <w:rPr>
          <w:rFonts w:ascii="David" w:hAnsi="David"/>
          <w:rtl/>
        </w:rPr>
        <w:t>עדר ביקוש.</w:t>
      </w:r>
    </w:p>
  </w:footnote>
  <w:footnote w:id="161">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התקציב השנתי</w:t>
      </w:r>
      <w:r w:rsidRPr="00CC6A83">
        <w:rPr>
          <w:rFonts w:ascii="David" w:hAnsi="David" w:hint="cs"/>
          <w:rtl/>
        </w:rPr>
        <w:t xml:space="preserve"> נחלק לשניים</w:t>
      </w:r>
      <w:r w:rsidRPr="00CC6A83">
        <w:rPr>
          <w:rFonts w:ascii="David" w:hAnsi="David"/>
          <w:rtl/>
        </w:rPr>
        <w:t xml:space="preserve"> - 75% </w:t>
      </w:r>
      <w:r w:rsidRPr="00CC6A83">
        <w:rPr>
          <w:rFonts w:ascii="David" w:hAnsi="David" w:hint="cs"/>
          <w:rtl/>
        </w:rPr>
        <w:t xml:space="preserve">ממנו - </w:t>
      </w:r>
      <w:r w:rsidRPr="00CC6A83">
        <w:rPr>
          <w:rFonts w:ascii="David" w:hAnsi="David"/>
          <w:rtl/>
        </w:rPr>
        <w:t>השתתפות משרד הרווחה</w:t>
      </w:r>
      <w:r w:rsidRPr="00CC6A83">
        <w:rPr>
          <w:rFonts w:ascii="David" w:hAnsi="David" w:hint="cs"/>
          <w:rtl/>
        </w:rPr>
        <w:t>;</w:t>
      </w:r>
      <w:r w:rsidRPr="00CC6A83">
        <w:rPr>
          <w:rFonts w:ascii="David" w:hAnsi="David"/>
          <w:rtl/>
        </w:rPr>
        <w:t xml:space="preserve"> ו-25% </w:t>
      </w:r>
      <w:r w:rsidRPr="00CC6A83">
        <w:rPr>
          <w:rFonts w:ascii="David" w:hAnsi="David" w:hint="cs"/>
          <w:rtl/>
        </w:rPr>
        <w:t xml:space="preserve">ממנו - </w:t>
      </w:r>
      <w:r w:rsidRPr="00CC6A83">
        <w:rPr>
          <w:rFonts w:ascii="David" w:hAnsi="David"/>
          <w:rtl/>
        </w:rPr>
        <w:t>השתתפות הרשות</w:t>
      </w:r>
      <w:r w:rsidRPr="00CC6A83">
        <w:rPr>
          <w:rFonts w:ascii="David" w:hAnsi="David" w:hint="cs"/>
          <w:rtl/>
        </w:rPr>
        <w:t>.</w:t>
      </w:r>
    </w:p>
  </w:footnote>
  <w:footnote w:id="162">
    <w:p w:rsidR="00F91D33" w:rsidRPr="00CC6A83" w:rsidRDefault="00F91D33" w:rsidP="00B52032">
      <w:pPr>
        <w:pStyle w:val="af1"/>
      </w:pPr>
      <w:r w:rsidRPr="00CC6A83">
        <w:rPr>
          <w:rStyle w:val="af3"/>
          <w:rFonts w:asciiTheme="majorBidi" w:hAnsiTheme="majorBidi" w:cstheme="majorBidi"/>
          <w:szCs w:val="24"/>
          <w:vertAlign w:val="subscript"/>
        </w:rPr>
        <w:footnoteRef/>
      </w:r>
      <w:r w:rsidRPr="00CC6A83">
        <w:rPr>
          <w:rtl/>
        </w:rPr>
        <w:t xml:space="preserve"> </w:t>
      </w:r>
      <w:r w:rsidRPr="00CC6A83">
        <w:rPr>
          <w:rtl/>
        </w:rPr>
        <w:tab/>
      </w:r>
      <w:r w:rsidRPr="00CC6A83">
        <w:rPr>
          <w:rFonts w:ascii="David" w:hAnsi="David"/>
          <w:rtl/>
        </w:rPr>
        <w:t>התקציב השנתי</w:t>
      </w:r>
      <w:r w:rsidRPr="00CC6A83">
        <w:rPr>
          <w:rFonts w:ascii="David" w:hAnsi="David" w:hint="cs"/>
          <w:rtl/>
        </w:rPr>
        <w:t xml:space="preserve"> נחלק לשניים</w:t>
      </w:r>
      <w:r w:rsidRPr="00CC6A83">
        <w:rPr>
          <w:rFonts w:ascii="David" w:hAnsi="David"/>
          <w:rtl/>
        </w:rPr>
        <w:t xml:space="preserve"> - 75% </w:t>
      </w:r>
      <w:r w:rsidRPr="00CC6A83">
        <w:rPr>
          <w:rFonts w:ascii="David" w:hAnsi="David" w:hint="cs"/>
          <w:rtl/>
        </w:rPr>
        <w:t xml:space="preserve">ממנו - </w:t>
      </w:r>
      <w:r w:rsidRPr="00CC6A83">
        <w:rPr>
          <w:rFonts w:ascii="David" w:hAnsi="David"/>
          <w:rtl/>
        </w:rPr>
        <w:t>השתתפות משרד הרווחה</w:t>
      </w:r>
      <w:r w:rsidRPr="00CC6A83">
        <w:rPr>
          <w:rFonts w:ascii="David" w:hAnsi="David" w:hint="cs"/>
          <w:rtl/>
        </w:rPr>
        <w:t>;</w:t>
      </w:r>
      <w:r w:rsidRPr="00CC6A83">
        <w:rPr>
          <w:rFonts w:ascii="David" w:hAnsi="David"/>
          <w:rtl/>
        </w:rPr>
        <w:t xml:space="preserve"> ו-25% </w:t>
      </w:r>
      <w:r w:rsidRPr="00CC6A83">
        <w:rPr>
          <w:rFonts w:ascii="David" w:hAnsi="David" w:hint="cs"/>
          <w:rtl/>
        </w:rPr>
        <w:t xml:space="preserve">ממנו - </w:t>
      </w:r>
      <w:r w:rsidRPr="00CC6A83">
        <w:rPr>
          <w:rFonts w:ascii="David" w:hAnsi="David"/>
          <w:rtl/>
        </w:rPr>
        <w:t>השתתפות הרשות</w:t>
      </w:r>
      <w:r w:rsidRPr="00CC6A83">
        <w:rPr>
          <w:rFonts w:ascii="David" w:hAnsi="David" w:hint="cs"/>
          <w:rtl/>
        </w:rPr>
        <w:t>.</w:t>
      </w:r>
    </w:p>
  </w:footnote>
  <w:footnote w:id="163">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t>מענה טיפולי בקהילה המספק רצף של שירותים והתערבות טיפולי</w:t>
      </w:r>
      <w:r>
        <w:rPr>
          <w:rFonts w:ascii="David" w:hAnsi="David" w:hint="cs"/>
          <w:rtl/>
        </w:rPr>
        <w:t>ת</w:t>
      </w:r>
      <w:r w:rsidRPr="00CC6A83">
        <w:rPr>
          <w:rFonts w:ascii="David" w:hAnsi="David"/>
          <w:rtl/>
        </w:rPr>
        <w:t xml:space="preserve"> לבני נוער על רצף השימוש בחומרים פסיכו</w:t>
      </w:r>
      <w:r w:rsidRPr="00CC6A83">
        <w:rPr>
          <w:rFonts w:ascii="David" w:hAnsi="David" w:hint="cs"/>
          <w:rtl/>
        </w:rPr>
        <w:t>-</w:t>
      </w:r>
      <w:r w:rsidRPr="00CC6A83">
        <w:rPr>
          <w:rFonts w:ascii="David" w:hAnsi="David"/>
          <w:rtl/>
        </w:rPr>
        <w:t>אקטיביים, הימורים והתמכרות התנהגותית. להפעלת היחידה נדרש רישיון על פי הוראות חוק הפיקוח על המוסדות לטיפול במשתמשים בסמים</w:t>
      </w:r>
      <w:r w:rsidRPr="00CC6A83">
        <w:rPr>
          <w:rFonts w:ascii="David" w:hAnsi="David" w:hint="cs"/>
          <w:rtl/>
        </w:rPr>
        <w:t>, התשנ"ג-1993</w:t>
      </w:r>
      <w:r w:rsidRPr="00CC6A83">
        <w:rPr>
          <w:rFonts w:ascii="David" w:hAnsi="David"/>
          <w:rtl/>
        </w:rPr>
        <w:t>.</w:t>
      </w:r>
    </w:p>
  </w:footnote>
  <w:footnote w:id="164">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t xml:space="preserve">מרכז היום </w:t>
      </w:r>
      <w:r w:rsidRPr="00CC6A83">
        <w:rPr>
          <w:rFonts w:ascii="David" w:hAnsi="David" w:hint="cs"/>
          <w:rtl/>
        </w:rPr>
        <w:t>הוא</w:t>
      </w:r>
      <w:r w:rsidRPr="00CC6A83">
        <w:rPr>
          <w:rFonts w:ascii="David" w:hAnsi="David"/>
          <w:rtl/>
        </w:rPr>
        <w:t xml:space="preserve"> חלק מיחידת הטיפול בנפגעי התמכרויות ופועל </w:t>
      </w:r>
      <w:r w:rsidRPr="00CC6A83">
        <w:rPr>
          <w:rFonts w:ascii="David" w:hAnsi="David" w:hint="cs"/>
          <w:rtl/>
        </w:rPr>
        <w:t>בהתאם ל</w:t>
      </w:r>
      <w:r w:rsidRPr="00CC6A83">
        <w:rPr>
          <w:rFonts w:ascii="David" w:hAnsi="David"/>
          <w:rtl/>
        </w:rPr>
        <w:t>חוק הפיקוח על מסגרות המטפלות במכורים לסמים</w:t>
      </w:r>
      <w:r w:rsidRPr="00CC6A83">
        <w:rPr>
          <w:rFonts w:ascii="David" w:hAnsi="David" w:hint="cs"/>
          <w:rtl/>
        </w:rPr>
        <w:t>, התשנ"ג-</w:t>
      </w:r>
      <w:r w:rsidRPr="00CC6A83">
        <w:rPr>
          <w:rFonts w:ascii="David" w:hAnsi="David"/>
          <w:rtl/>
        </w:rPr>
        <w:t>1993</w:t>
      </w:r>
      <w:r w:rsidRPr="00CC6A83">
        <w:rPr>
          <w:rFonts w:ascii="David" w:hAnsi="David" w:hint="cs"/>
          <w:rtl/>
        </w:rPr>
        <w:t>,</w:t>
      </w:r>
      <w:r w:rsidRPr="00CC6A83">
        <w:rPr>
          <w:rFonts w:ascii="David" w:hAnsi="David"/>
          <w:rtl/>
        </w:rPr>
        <w:t xml:space="preserve"> ותקנותיו. המרכז </w:t>
      </w:r>
      <w:r w:rsidRPr="00CC6A83">
        <w:rPr>
          <w:rFonts w:ascii="David" w:hAnsi="David" w:hint="cs"/>
          <w:rtl/>
        </w:rPr>
        <w:t>משמש</w:t>
      </w:r>
      <w:r w:rsidRPr="00CC6A83">
        <w:rPr>
          <w:rFonts w:ascii="David" w:hAnsi="David"/>
          <w:rtl/>
        </w:rPr>
        <w:t xml:space="preserve"> מסגרת תומכת, מגינה, יציבה וקבועה לבני נוער בתקופה שלאחר הגמילה הפיזית או עם חזרתם למקום מגור</w:t>
      </w:r>
      <w:r w:rsidRPr="00CC6A83">
        <w:rPr>
          <w:rFonts w:ascii="David" w:hAnsi="David" w:hint="cs"/>
          <w:rtl/>
        </w:rPr>
        <w:t>יה</w:t>
      </w:r>
      <w:r w:rsidRPr="00CC6A83">
        <w:rPr>
          <w:rFonts w:ascii="David" w:hAnsi="David"/>
          <w:rtl/>
        </w:rPr>
        <w:t>ם לאחר שהות וטיפול במסגרת חוץ</w:t>
      </w:r>
      <w:r w:rsidRPr="00CC6A83">
        <w:rPr>
          <w:rFonts w:ascii="David" w:hAnsi="David" w:hint="cs"/>
          <w:rtl/>
        </w:rPr>
        <w:t>-</w:t>
      </w:r>
      <w:r w:rsidRPr="00CC6A83">
        <w:rPr>
          <w:rFonts w:ascii="David" w:hAnsi="David"/>
          <w:rtl/>
        </w:rPr>
        <w:t xml:space="preserve">ביתית. המטרה </w:t>
      </w:r>
      <w:r w:rsidRPr="00CC6A83">
        <w:rPr>
          <w:rFonts w:ascii="David" w:hAnsi="David" w:hint="cs"/>
          <w:rtl/>
        </w:rPr>
        <w:t>שלשמה הוקם המרכז היא</w:t>
      </w:r>
      <w:r w:rsidRPr="00CC6A83">
        <w:rPr>
          <w:rFonts w:ascii="David" w:hAnsi="David"/>
          <w:rtl/>
        </w:rPr>
        <w:t xml:space="preserve"> שימור תהליך הפסקת השימוש בסמים, </w:t>
      </w:r>
      <w:r w:rsidRPr="00CC6A83">
        <w:rPr>
          <w:rFonts w:ascii="David" w:hAnsi="David" w:hint="cs"/>
          <w:rtl/>
        </w:rPr>
        <w:t>ב</w:t>
      </w:r>
      <w:r w:rsidRPr="00CC6A83">
        <w:rPr>
          <w:rFonts w:ascii="David" w:hAnsi="David"/>
          <w:rtl/>
        </w:rPr>
        <w:t xml:space="preserve">אלכוהול, </w:t>
      </w:r>
      <w:r w:rsidRPr="00CC6A83">
        <w:rPr>
          <w:rFonts w:ascii="David" w:hAnsi="David" w:hint="cs"/>
          <w:rtl/>
        </w:rPr>
        <w:t>ב</w:t>
      </w:r>
      <w:r w:rsidRPr="00CC6A83">
        <w:rPr>
          <w:rFonts w:ascii="David" w:hAnsi="David"/>
          <w:rtl/>
        </w:rPr>
        <w:t>הימורים ו</w:t>
      </w:r>
      <w:r w:rsidRPr="00CC6A83">
        <w:rPr>
          <w:rFonts w:ascii="David" w:hAnsi="David" w:hint="cs"/>
          <w:rtl/>
        </w:rPr>
        <w:t>ב</w:t>
      </w:r>
      <w:r w:rsidRPr="00CC6A83">
        <w:rPr>
          <w:rFonts w:ascii="David" w:hAnsi="David"/>
          <w:rtl/>
        </w:rPr>
        <w:t xml:space="preserve">התנהגויות כפייתיות נוספות או אחרות, </w:t>
      </w:r>
      <w:r w:rsidRPr="00CC6A83">
        <w:rPr>
          <w:rFonts w:ascii="David" w:hAnsi="David" w:hint="cs"/>
          <w:rtl/>
        </w:rPr>
        <w:t>על ידי</w:t>
      </w:r>
      <w:r w:rsidRPr="00CC6A83">
        <w:rPr>
          <w:rFonts w:ascii="David" w:hAnsi="David"/>
          <w:rtl/>
        </w:rPr>
        <w:t xml:space="preserve"> הקניית כלים להתמודדות והשתלבות מחדש במסלול החיים הנורמטיבי, תוך שילוב במסגרת טיפולית מובנית.</w:t>
      </w:r>
    </w:p>
  </w:footnote>
  <w:footnote w:id="165">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"תוכנית הרווחה הלאומית - הזכות לרווחה טובה" </w:t>
      </w:r>
      <w:r w:rsidRPr="00CC6A83">
        <w:rPr>
          <w:rFonts w:ascii="David" w:hAnsi="David" w:hint="cs"/>
          <w:rtl/>
        </w:rPr>
        <w:t>(</w:t>
      </w:r>
      <w:r w:rsidRPr="00CC6A83">
        <w:rPr>
          <w:rFonts w:ascii="David" w:hAnsi="David"/>
          <w:rtl/>
        </w:rPr>
        <w:t>2020</w:t>
      </w:r>
      <w:r w:rsidRPr="00CC6A83">
        <w:rPr>
          <w:rFonts w:ascii="David" w:hAnsi="David" w:hint="cs"/>
          <w:rtl/>
        </w:rPr>
        <w:t>),</w:t>
      </w:r>
      <w:r w:rsidRPr="00CC6A83">
        <w:rPr>
          <w:rFonts w:ascii="David" w:hAnsi="David"/>
          <w:rtl/>
        </w:rPr>
        <w:t xml:space="preserve"> פרק 10</w:t>
      </w:r>
      <w:r w:rsidRPr="00CC6A83">
        <w:rPr>
          <w:rFonts w:ascii="David" w:hAnsi="David" w:hint="cs"/>
          <w:rtl/>
        </w:rPr>
        <w:t>.</w:t>
      </w:r>
    </w:p>
  </w:footnote>
  <w:footnote w:id="166">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r w:rsidRPr="00CC6A83">
        <w:rPr>
          <w:rFonts w:ascii="David" w:hAnsi="David" w:hint="cs"/>
          <w:rtl/>
        </w:rPr>
        <w:t>ה</w:t>
      </w:r>
      <w:r w:rsidRPr="00CC6A83">
        <w:rPr>
          <w:rFonts w:ascii="David" w:hAnsi="David"/>
          <w:rtl/>
        </w:rPr>
        <w:t xml:space="preserve">תוכנית </w:t>
      </w:r>
      <w:r w:rsidRPr="00CC6A83">
        <w:rPr>
          <w:rFonts w:ascii="David" w:hAnsi="David" w:hint="cs"/>
          <w:rtl/>
        </w:rPr>
        <w:t>"</w:t>
      </w:r>
      <w:r w:rsidRPr="00CC6A83">
        <w:rPr>
          <w:rFonts w:ascii="David" w:hAnsi="David"/>
          <w:rtl/>
        </w:rPr>
        <w:t>הפוך על הפוך</w:t>
      </w:r>
      <w:r w:rsidRPr="00CC6A83">
        <w:rPr>
          <w:rFonts w:ascii="David" w:hAnsi="David" w:hint="cs"/>
          <w:rtl/>
        </w:rPr>
        <w:t>"</w:t>
      </w:r>
      <w:r w:rsidRPr="00CC6A83">
        <w:rPr>
          <w:rFonts w:ascii="David" w:hAnsi="David"/>
          <w:rtl/>
        </w:rPr>
        <w:t xml:space="preserve"> </w:t>
      </w:r>
      <w:r>
        <w:rPr>
          <w:rFonts w:ascii="David" w:hAnsi="David" w:hint="cs"/>
          <w:rtl/>
        </w:rPr>
        <w:t>-</w:t>
      </w:r>
      <w:r w:rsidRPr="00CC6A83">
        <w:rPr>
          <w:rFonts w:ascii="David" w:hAnsi="David"/>
          <w:rtl/>
        </w:rPr>
        <w:t>מרכזי נוער עירוניים המספקים מרחב בטוח לבני הנוער ופועלים בשעות אחר</w:t>
      </w:r>
      <w:r w:rsidRPr="00CC6A83">
        <w:rPr>
          <w:rFonts w:ascii="David" w:hAnsi="David" w:hint="cs"/>
          <w:rtl/>
        </w:rPr>
        <w:t>-</w:t>
      </w:r>
      <w:proofErr w:type="spellStart"/>
      <w:r w:rsidRPr="00CC6A83">
        <w:rPr>
          <w:rFonts w:ascii="David" w:hAnsi="David"/>
          <w:rtl/>
        </w:rPr>
        <w:t>הצ</w:t>
      </w:r>
      <w:r w:rsidRPr="00CC6A83">
        <w:rPr>
          <w:rFonts w:ascii="David" w:hAnsi="David" w:hint="cs"/>
          <w:rtl/>
        </w:rPr>
        <w:t>ו</w:t>
      </w:r>
      <w:r w:rsidRPr="00CC6A83">
        <w:rPr>
          <w:rFonts w:ascii="David" w:hAnsi="David"/>
          <w:rtl/>
        </w:rPr>
        <w:t>הריים</w:t>
      </w:r>
      <w:proofErr w:type="spellEnd"/>
      <w:r w:rsidRPr="00CC6A83">
        <w:rPr>
          <w:rFonts w:ascii="David" w:hAnsi="David"/>
          <w:rtl/>
        </w:rPr>
        <w:t xml:space="preserve"> והערב. מרכזי "הפוך על הפוך" </w:t>
      </w:r>
      <w:r w:rsidRPr="00CC6A83">
        <w:rPr>
          <w:rFonts w:ascii="David" w:hAnsi="David" w:hint="cs"/>
          <w:rtl/>
        </w:rPr>
        <w:t>שוכנים</w:t>
      </w:r>
      <w:r w:rsidRPr="00CC6A83">
        <w:rPr>
          <w:rFonts w:ascii="David" w:hAnsi="David"/>
          <w:rtl/>
        </w:rPr>
        <w:t xml:space="preserve"> ברחבי הארץ, מהצפון ועד הדרום.</w:t>
      </w:r>
    </w:p>
  </w:footnote>
  <w:footnote w:id="167">
    <w:p w:rsidR="00F91D33" w:rsidRPr="00CC6A83" w:rsidRDefault="00F91D33" w:rsidP="00B52032">
      <w:pPr>
        <w:pStyle w:val="af1"/>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r>
      <w:r w:rsidRPr="00CC6A83">
        <w:rPr>
          <w:rFonts w:ascii="David" w:hAnsi="David" w:hint="cs"/>
          <w:rtl/>
        </w:rPr>
        <w:t>ה</w:t>
      </w:r>
      <w:r w:rsidRPr="00CC6A83">
        <w:rPr>
          <w:rFonts w:ascii="David" w:hAnsi="David"/>
          <w:rtl/>
        </w:rPr>
        <w:t xml:space="preserve">מיזם "נור" </w:t>
      </w:r>
      <w:r>
        <w:rPr>
          <w:rFonts w:ascii="David" w:hAnsi="David" w:hint="cs"/>
          <w:rtl/>
        </w:rPr>
        <w:t xml:space="preserve">- </w:t>
      </w:r>
      <w:r w:rsidRPr="00CC6A83">
        <w:rPr>
          <w:rFonts w:ascii="David" w:hAnsi="David"/>
          <w:rtl/>
        </w:rPr>
        <w:t>נועד לפתח מודל עבודה לקידום נערות ונשים צעירות בחברה הערבית (גילי</w:t>
      </w:r>
      <w:r w:rsidRPr="00CC6A83">
        <w:rPr>
          <w:rFonts w:ascii="David" w:hAnsi="David" w:hint="cs"/>
          <w:rtl/>
        </w:rPr>
        <w:t xml:space="preserve"> 16 - 25</w:t>
      </w:r>
      <w:r w:rsidRPr="00CC6A83">
        <w:rPr>
          <w:rFonts w:ascii="David" w:hAnsi="David"/>
          <w:rtl/>
        </w:rPr>
        <w:t xml:space="preserve">) המתמודדות עם מצוקה חברתית, כלכלית או משפחתית וסובלות ממיעוט הזדמנויות. מטרת המיזם היא להביא לשיפור מעמדן של המשתתפות ולהעצמתן במגוון היבטים: </w:t>
      </w:r>
      <w:r w:rsidRPr="00CC6A83">
        <w:rPr>
          <w:rFonts w:ascii="David" w:hAnsi="David" w:hint="cs"/>
          <w:rtl/>
        </w:rPr>
        <w:t>ה</w:t>
      </w:r>
      <w:r w:rsidRPr="00CC6A83">
        <w:rPr>
          <w:rFonts w:ascii="David" w:hAnsi="David"/>
          <w:rtl/>
        </w:rPr>
        <w:t xml:space="preserve">מצב </w:t>
      </w:r>
      <w:r w:rsidRPr="00CC6A83">
        <w:rPr>
          <w:rFonts w:ascii="David" w:hAnsi="David" w:hint="cs"/>
          <w:rtl/>
        </w:rPr>
        <w:t>ה</w:t>
      </w:r>
      <w:r w:rsidRPr="00CC6A83">
        <w:rPr>
          <w:rFonts w:ascii="David" w:hAnsi="David"/>
          <w:rtl/>
        </w:rPr>
        <w:t>אישי ו</w:t>
      </w:r>
      <w:r w:rsidRPr="00CC6A83">
        <w:rPr>
          <w:rFonts w:ascii="David" w:hAnsi="David" w:hint="cs"/>
          <w:rtl/>
        </w:rPr>
        <w:t>ה</w:t>
      </w:r>
      <w:r w:rsidRPr="00CC6A83">
        <w:rPr>
          <w:rFonts w:ascii="David" w:hAnsi="David"/>
          <w:rtl/>
        </w:rPr>
        <w:t>רגשי, השכלה, עצמאות כלכלית, מנהיגות ומעורבות חברתית</w:t>
      </w:r>
      <w:r>
        <w:rPr>
          <w:rFonts w:ascii="David" w:hAnsi="David" w:hint="cs"/>
          <w:rtl/>
        </w:rPr>
        <w:t>.</w:t>
      </w:r>
      <w:r w:rsidRPr="00CC6A83">
        <w:rPr>
          <w:rFonts w:ascii="David" w:hAnsi="David"/>
        </w:rPr>
        <w:t xml:space="preserve"> </w:t>
      </w:r>
      <w:r w:rsidRPr="00CC6A83">
        <w:rPr>
          <w:rFonts w:ascii="David" w:hAnsi="David"/>
          <w:rtl/>
        </w:rPr>
        <w:t>ת</w:t>
      </w:r>
      <w:r w:rsidRPr="00CC6A83">
        <w:rPr>
          <w:rFonts w:ascii="David" w:hAnsi="David" w:hint="cs"/>
          <w:rtl/>
        </w:rPr>
        <w:t>ו</w:t>
      </w:r>
      <w:r w:rsidRPr="00CC6A83">
        <w:rPr>
          <w:rFonts w:ascii="David" w:hAnsi="David"/>
          <w:rtl/>
        </w:rPr>
        <w:t>כנית הפיילוט פועלת ב</w:t>
      </w:r>
      <w:r w:rsidRPr="00CC6A83">
        <w:rPr>
          <w:rFonts w:ascii="David" w:hAnsi="David" w:hint="cs"/>
          <w:rtl/>
        </w:rPr>
        <w:t>שבעה</w:t>
      </w:r>
      <w:r w:rsidRPr="00CC6A83">
        <w:rPr>
          <w:rFonts w:ascii="David" w:hAnsi="David"/>
          <w:rtl/>
        </w:rPr>
        <w:t xml:space="preserve"> יישובים.</w:t>
      </w:r>
    </w:p>
  </w:footnote>
  <w:footnote w:id="168">
    <w:p w:rsidR="00F91D33" w:rsidRPr="00CC6A83" w:rsidRDefault="00F91D33" w:rsidP="00B52032">
      <w:pPr>
        <w:pStyle w:val="af1"/>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משרד הרווחה והביטחון החברתי, </w:t>
      </w:r>
      <w:r w:rsidRPr="00CC6A83">
        <w:rPr>
          <w:rFonts w:ascii="David" w:hAnsi="David"/>
          <w:b/>
          <w:bCs/>
          <w:rtl/>
        </w:rPr>
        <w:t>תדריך עבודה - סמך מקצועי</w:t>
      </w:r>
      <w:r w:rsidRPr="00CC6A83">
        <w:rPr>
          <w:rFonts w:ascii="David" w:hAnsi="David"/>
          <w:rtl/>
        </w:rPr>
        <w:t xml:space="preserve"> </w:t>
      </w:r>
      <w:r w:rsidRPr="00CC6A83">
        <w:rPr>
          <w:rFonts w:ascii="David" w:hAnsi="David" w:hint="cs"/>
          <w:rtl/>
        </w:rPr>
        <w:t>(</w:t>
      </w:r>
      <w:r w:rsidRPr="00CC6A83">
        <w:rPr>
          <w:rFonts w:ascii="David" w:hAnsi="David"/>
          <w:rtl/>
        </w:rPr>
        <w:t>ינואר 2022</w:t>
      </w:r>
      <w:r w:rsidRPr="00CC6A83">
        <w:rPr>
          <w:rFonts w:ascii="David" w:hAnsi="David" w:hint="cs"/>
          <w:rtl/>
        </w:rPr>
        <w:t>)</w:t>
      </w:r>
      <w:r w:rsidRPr="00CC6A83">
        <w:rPr>
          <w:rFonts w:ascii="David" w:hAnsi="David"/>
          <w:rtl/>
        </w:rPr>
        <w:t>.</w:t>
      </w:r>
      <w:r w:rsidRPr="00CC6A83">
        <w:rPr>
          <w:rFonts w:hint="cs"/>
          <w:rtl/>
        </w:rPr>
        <w:t xml:space="preserve"> </w:t>
      </w:r>
    </w:p>
  </w:footnote>
  <w:footnote w:id="169">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מינהל </w:t>
      </w:r>
      <w:proofErr w:type="spellStart"/>
      <w:r w:rsidRPr="00CC6A83">
        <w:rPr>
          <w:rFonts w:ascii="David" w:hAnsi="David"/>
          <w:rtl/>
        </w:rPr>
        <w:t>של"</w:t>
      </w:r>
      <w:r>
        <w:rPr>
          <w:rFonts w:ascii="David" w:hAnsi="David" w:hint="cs"/>
          <w:rtl/>
        </w:rPr>
        <w:t>ם</w:t>
      </w:r>
      <w:proofErr w:type="spellEnd"/>
      <w:r w:rsidRPr="00CC6A83">
        <w:rPr>
          <w:rFonts w:ascii="David" w:hAnsi="David"/>
          <w:rtl/>
        </w:rPr>
        <w:t>, משרד הרווחה</w:t>
      </w:r>
      <w:r w:rsidRPr="00CC6A83">
        <w:rPr>
          <w:rFonts w:hint="cs"/>
          <w:rtl/>
        </w:rPr>
        <w:t xml:space="preserve">, </w:t>
      </w:r>
      <w:r w:rsidRPr="00CC6A83">
        <w:rPr>
          <w:rFonts w:ascii="David" w:hAnsi="David"/>
          <w:rtl/>
        </w:rPr>
        <w:t>אתר המרשתת של השירות לבני נוער וצעירים</w:t>
      </w:r>
      <w:r w:rsidRPr="00CC6A83">
        <w:rPr>
          <w:rFonts w:ascii="David" w:hAnsi="David" w:hint="cs"/>
          <w:rtl/>
        </w:rPr>
        <w:t>.</w:t>
      </w:r>
    </w:p>
  </w:footnote>
  <w:footnote w:id="170">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t xml:space="preserve">חוק הסעד (סדרי דין </w:t>
      </w:r>
      <w:proofErr w:type="spellStart"/>
      <w:r w:rsidRPr="00CC6A83">
        <w:rPr>
          <w:rFonts w:ascii="David" w:hAnsi="David"/>
          <w:rtl/>
        </w:rPr>
        <w:t>בעניני</w:t>
      </w:r>
      <w:proofErr w:type="spellEnd"/>
      <w:r w:rsidRPr="00CC6A83">
        <w:rPr>
          <w:rFonts w:ascii="David" w:hAnsi="David"/>
          <w:rtl/>
        </w:rPr>
        <w:t xml:space="preserve"> קטינים, חולי נפש ונעדרים), </w:t>
      </w:r>
      <w:r w:rsidRPr="00CC6A83">
        <w:rPr>
          <w:rFonts w:ascii="David" w:hAnsi="David" w:hint="cs"/>
          <w:rtl/>
        </w:rPr>
        <w:t>ה</w:t>
      </w:r>
      <w:r w:rsidRPr="00CC6A83">
        <w:rPr>
          <w:rFonts w:ascii="David" w:hAnsi="David"/>
          <w:rtl/>
        </w:rPr>
        <w:t>תשט"ו-1955.</w:t>
      </w:r>
    </w:p>
  </w:footnote>
  <w:footnote w:id="171">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t xml:space="preserve">משרד הרווחה והביטחון החברתי, </w:t>
      </w:r>
      <w:r w:rsidRPr="00CC6A83">
        <w:rPr>
          <w:rFonts w:ascii="David" w:hAnsi="David"/>
          <w:b/>
          <w:bCs/>
          <w:rtl/>
        </w:rPr>
        <w:t>קידום מעמד העובדים הסוציאליים בישראל</w:t>
      </w:r>
      <w:r w:rsidRPr="00CC6A83">
        <w:rPr>
          <w:rFonts w:ascii="David" w:hAnsi="David"/>
          <w:rtl/>
        </w:rPr>
        <w:t xml:space="preserve">, מהלך אסטרטגי לבחינת תפקיד העובד הסוציאלי במחלקות לשירותים חברתיים, דצמבר 2021. </w:t>
      </w:r>
    </w:p>
  </w:footnote>
  <w:footnote w:id="172">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t xml:space="preserve">המלצות בנושא תמהיל עיסוק עובד סוציאלי משפחה, סדרי דין ומוגבלויות במחלקות לשירותים חברתיים </w:t>
      </w:r>
      <w:r w:rsidRPr="00CC6A83">
        <w:rPr>
          <w:rFonts w:ascii="David" w:hAnsi="David" w:hint="cs"/>
          <w:rtl/>
        </w:rPr>
        <w:t>(</w:t>
      </w:r>
      <w:r w:rsidRPr="00CC6A83">
        <w:rPr>
          <w:rFonts w:ascii="David" w:hAnsi="David"/>
          <w:rtl/>
        </w:rPr>
        <w:t>ינואר 2024</w:t>
      </w:r>
      <w:r w:rsidRPr="00CC6A83">
        <w:rPr>
          <w:rFonts w:ascii="David" w:hAnsi="David" w:hint="cs"/>
          <w:rtl/>
        </w:rPr>
        <w:t>)</w:t>
      </w:r>
      <w:r w:rsidRPr="00CC6A83">
        <w:rPr>
          <w:rFonts w:ascii="David" w:hAnsi="David"/>
          <w:rtl/>
        </w:rPr>
        <w:t>.</w:t>
      </w:r>
    </w:p>
  </w:footnote>
  <w:footnote w:id="173">
    <w:p w:rsidR="00F91D33" w:rsidRPr="00CC6A83" w:rsidRDefault="00F91D33" w:rsidP="00B52032">
      <w:pPr>
        <w:pStyle w:val="af1"/>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ראו מבקר המדינה </w:t>
      </w:r>
      <w:r w:rsidRPr="00CC6A83">
        <w:rPr>
          <w:rFonts w:ascii="David" w:hAnsi="David"/>
          <w:b/>
          <w:bCs/>
          <w:rtl/>
        </w:rPr>
        <w:t xml:space="preserve">דוח על הביקורת בשלטון המקומי </w:t>
      </w:r>
      <w:r w:rsidRPr="00CC6A83">
        <w:rPr>
          <w:rFonts w:ascii="David" w:hAnsi="David"/>
          <w:rtl/>
        </w:rPr>
        <w:t>(2023) "השירותים שמספקות הרשויות המקומיות לאנשים עם מוגבלות - מרכז מול פריפריה"</w:t>
      </w:r>
      <w:r w:rsidRPr="00CC6A83">
        <w:rPr>
          <w:rFonts w:ascii="David" w:hAnsi="David" w:hint="cs"/>
          <w:rtl/>
        </w:rPr>
        <w:t>;</w:t>
      </w:r>
      <w:r w:rsidRPr="00CC6A83">
        <w:rPr>
          <w:rFonts w:ascii="David" w:hAnsi="David"/>
          <w:rtl/>
        </w:rPr>
        <w:t xml:space="preserve"> </w:t>
      </w:r>
      <w:r w:rsidRPr="00CC6A83">
        <w:rPr>
          <w:rFonts w:ascii="David" w:hAnsi="David"/>
          <w:b/>
          <w:bCs/>
          <w:rtl/>
        </w:rPr>
        <w:t>דוח על הביקורת בשלטון המקומי</w:t>
      </w:r>
      <w:r w:rsidRPr="00CC6A83">
        <w:rPr>
          <w:rFonts w:ascii="David" w:hAnsi="David"/>
          <w:rtl/>
        </w:rPr>
        <w:t xml:space="preserve"> (2021) "מימון שירותי רווחה".</w:t>
      </w:r>
      <w:r w:rsidRPr="00CC6A83">
        <w:rPr>
          <w:rFonts w:hint="cs"/>
          <w:rtl/>
        </w:rPr>
        <w:t xml:space="preserve"> </w:t>
      </w:r>
    </w:p>
  </w:footnote>
  <w:footnote w:id="174">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r>
      <w:r w:rsidRPr="00CC6A83">
        <w:rPr>
          <w:rFonts w:ascii="David" w:hAnsi="David"/>
        </w:rPr>
        <w:t>Data.gov</w:t>
      </w:r>
      <w:r w:rsidRPr="00CC6A83">
        <w:rPr>
          <w:rFonts w:ascii="David" w:hAnsi="David"/>
          <w:rtl/>
        </w:rPr>
        <w:t>, מאגר כוח אדם ברשויות הרווחה, עדכני ל</w:t>
      </w:r>
      <w:r w:rsidRPr="00CC6A83">
        <w:rPr>
          <w:rFonts w:ascii="David" w:hAnsi="David" w:hint="cs"/>
          <w:rtl/>
        </w:rPr>
        <w:t>-</w:t>
      </w:r>
      <w:r>
        <w:rPr>
          <w:rFonts w:ascii="David" w:hAnsi="David" w:hint="cs"/>
          <w:rtl/>
        </w:rPr>
        <w:t>ינואר 2025</w:t>
      </w:r>
      <w:r w:rsidRPr="00CC6A83">
        <w:rPr>
          <w:rFonts w:ascii="David" w:hAnsi="David"/>
          <w:rtl/>
        </w:rPr>
        <w:t xml:space="preserve"> ונתוני מינהל </w:t>
      </w:r>
      <w:proofErr w:type="spellStart"/>
      <w:r w:rsidRPr="00CC6A83">
        <w:rPr>
          <w:rFonts w:ascii="David" w:hAnsi="David"/>
          <w:rtl/>
        </w:rPr>
        <w:t>של"</w:t>
      </w:r>
      <w:r w:rsidRPr="00CC6A83">
        <w:rPr>
          <w:rFonts w:ascii="David" w:hAnsi="David" w:hint="cs"/>
          <w:rtl/>
        </w:rPr>
        <w:t>ם</w:t>
      </w:r>
      <w:proofErr w:type="spellEnd"/>
      <w:r w:rsidRPr="00CC6A83">
        <w:rPr>
          <w:rFonts w:ascii="David" w:hAnsi="David"/>
          <w:rtl/>
        </w:rPr>
        <w:t>.</w:t>
      </w:r>
    </w:p>
  </w:footnote>
  <w:footnote w:id="175">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החלטת </w:t>
      </w:r>
      <w:r w:rsidRPr="00CC6A83">
        <w:rPr>
          <w:rFonts w:ascii="David" w:hAnsi="David" w:hint="cs"/>
          <w:rtl/>
        </w:rPr>
        <w:t>ה</w:t>
      </w:r>
      <w:r w:rsidRPr="00CC6A83">
        <w:rPr>
          <w:rFonts w:ascii="David" w:hAnsi="David"/>
          <w:rtl/>
        </w:rPr>
        <w:t xml:space="preserve">ממשלה 3975 "מיקוד תקציב בניית מוסדות ציבור ביישובי הפריפריה" </w:t>
      </w:r>
      <w:r w:rsidRPr="00CC6A83">
        <w:rPr>
          <w:rFonts w:ascii="David" w:hAnsi="David" w:hint="cs"/>
          <w:rtl/>
        </w:rPr>
        <w:t>(</w:t>
      </w:r>
      <w:r w:rsidRPr="00CC6A83">
        <w:rPr>
          <w:rFonts w:ascii="David" w:hAnsi="David"/>
          <w:rtl/>
        </w:rPr>
        <w:t>24.8.08</w:t>
      </w:r>
      <w:r w:rsidRPr="00CC6A83">
        <w:rPr>
          <w:rFonts w:ascii="David" w:hAnsi="David" w:hint="cs"/>
          <w:rtl/>
        </w:rPr>
        <w:t>)</w:t>
      </w:r>
      <w:r w:rsidRPr="00CC6A83">
        <w:rPr>
          <w:rFonts w:ascii="David" w:hAnsi="David"/>
          <w:rtl/>
        </w:rPr>
        <w:t xml:space="preserve"> ביטלה את החלטת </w:t>
      </w:r>
      <w:r w:rsidRPr="00CC6A83">
        <w:rPr>
          <w:rFonts w:ascii="David" w:hAnsi="David" w:hint="cs"/>
          <w:rtl/>
        </w:rPr>
        <w:t>ה</w:t>
      </w:r>
      <w:r w:rsidRPr="00CC6A83">
        <w:rPr>
          <w:rFonts w:ascii="David" w:hAnsi="David"/>
          <w:rtl/>
        </w:rPr>
        <w:t xml:space="preserve">ממשלה 4890 </w:t>
      </w:r>
      <w:r w:rsidRPr="00CC6A83">
        <w:rPr>
          <w:rFonts w:ascii="David" w:hAnsi="David" w:hint="cs"/>
          <w:rtl/>
        </w:rPr>
        <w:t>(</w:t>
      </w:r>
      <w:r w:rsidRPr="00CC6A83">
        <w:rPr>
          <w:rFonts w:ascii="David" w:hAnsi="David"/>
          <w:rtl/>
        </w:rPr>
        <w:t>12.2.95</w:t>
      </w:r>
      <w:r w:rsidRPr="00CC6A83">
        <w:rPr>
          <w:rFonts w:ascii="David" w:hAnsi="David" w:hint="cs"/>
          <w:rtl/>
        </w:rPr>
        <w:t>)</w:t>
      </w:r>
      <w:r w:rsidRPr="00CC6A83">
        <w:rPr>
          <w:rFonts w:ascii="David" w:hAnsi="David"/>
          <w:rtl/>
        </w:rPr>
        <w:t xml:space="preserve">, </w:t>
      </w:r>
      <w:r w:rsidRPr="00CC6A83">
        <w:rPr>
          <w:rFonts w:ascii="David" w:hAnsi="David" w:hint="cs"/>
          <w:rtl/>
        </w:rPr>
        <w:t>ש</w:t>
      </w:r>
      <w:r w:rsidRPr="00CC6A83">
        <w:rPr>
          <w:rFonts w:ascii="David" w:hAnsi="David"/>
          <w:rtl/>
        </w:rPr>
        <w:t>במסגרתה נקבע מימון ממשלתי להקמת מבני ציבור, לרבות התקן להקמת מוסדות ציבור ע</w:t>
      </w:r>
      <w:r w:rsidRPr="00CC6A83">
        <w:rPr>
          <w:rFonts w:ascii="David" w:hAnsi="David" w:hint="cs"/>
          <w:rtl/>
        </w:rPr>
        <w:t>ל יד</w:t>
      </w:r>
      <w:r w:rsidRPr="00CC6A83">
        <w:rPr>
          <w:rFonts w:ascii="David" w:hAnsi="David"/>
          <w:rtl/>
        </w:rPr>
        <w:t>י המדינה במסגרת של בניה חדשה (תקן ברודט). בהחלטה 3975 הוטל על שר הפנים לפרסם נוהל לחוק עזר המאפשר לרשויות לגבות היטל מוסדות ציבור אשר יושת על הקבלנים ויחליף באופן זמני את המימון הממשלתי שהוקפא עם ביטול תקן ברודט. מאז ביטול תקן ברודט בוטלה רוב התמיכה הממשלתית בבניית מוסדות ציבור ביישובים שאינם בפריפריה.</w:t>
      </w:r>
    </w:p>
  </w:footnote>
  <w:footnote w:id="176">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Style w:val="af3"/>
          <w:rFonts w:ascii="David" w:hAnsi="David"/>
          <w:vertAlign w:val="baseline"/>
          <w:rtl/>
        </w:rPr>
        <w:tab/>
      </w:r>
      <w:r w:rsidRPr="00CC6A83">
        <w:rPr>
          <w:rFonts w:ascii="David" w:hAnsi="David"/>
          <w:rtl/>
        </w:rPr>
        <w:t xml:space="preserve">בהחלטת </w:t>
      </w:r>
      <w:r w:rsidRPr="00CC6A83">
        <w:rPr>
          <w:rFonts w:ascii="David" w:hAnsi="David" w:hint="cs"/>
          <w:rtl/>
        </w:rPr>
        <w:t>ה</w:t>
      </w:r>
      <w:r w:rsidRPr="00CC6A83">
        <w:rPr>
          <w:rFonts w:ascii="David" w:hAnsi="David"/>
          <w:rtl/>
        </w:rPr>
        <w:t xml:space="preserve">ממשלה 852 </w:t>
      </w:r>
      <w:r w:rsidRPr="00CC6A83">
        <w:rPr>
          <w:rFonts w:ascii="David" w:hAnsi="David" w:hint="cs"/>
          <w:rtl/>
        </w:rPr>
        <w:t>"</w:t>
      </w:r>
      <w:r w:rsidRPr="00CC6A83">
        <w:rPr>
          <w:rFonts w:ascii="David" w:hAnsi="David"/>
          <w:rtl/>
        </w:rPr>
        <w:t>מדיניות ממשלתית לטיפול בתופעת הפשיעה והאלימות בחברה הערבית והעצמת החברה הערבית בישראל</w:t>
      </w:r>
      <w:r w:rsidRPr="00CC6A83">
        <w:rPr>
          <w:rFonts w:ascii="David" w:hAnsi="David" w:hint="cs"/>
          <w:rtl/>
        </w:rPr>
        <w:t>" (</w:t>
      </w:r>
      <w:r w:rsidRPr="00CC6A83">
        <w:rPr>
          <w:rFonts w:ascii="David" w:hAnsi="David"/>
          <w:rtl/>
        </w:rPr>
        <w:t>מרץ 2021</w:t>
      </w:r>
      <w:r w:rsidRPr="00CC6A83">
        <w:rPr>
          <w:rFonts w:ascii="David" w:hAnsi="David" w:hint="cs"/>
          <w:rtl/>
        </w:rPr>
        <w:t>)</w:t>
      </w:r>
      <w:r w:rsidRPr="00CC6A83">
        <w:rPr>
          <w:rFonts w:ascii="David" w:hAnsi="David"/>
          <w:rtl/>
        </w:rPr>
        <w:t xml:space="preserve"> הנוגעת לתופעות הפשיעה בחברה הערבית נקבע כי בשנת 2022 יוקצו עד 24 מיליון ש"ח עבור בינוי מבני רווחה רב</w:t>
      </w:r>
      <w:r w:rsidRPr="00CC6A83">
        <w:rPr>
          <w:rFonts w:ascii="David" w:hAnsi="David" w:hint="cs"/>
          <w:rtl/>
        </w:rPr>
        <w:t>-</w:t>
      </w:r>
      <w:r w:rsidRPr="00CC6A83">
        <w:rPr>
          <w:rFonts w:ascii="David" w:hAnsi="David"/>
          <w:rtl/>
        </w:rPr>
        <w:t>תכליתיים ברשויות הערביות ובערים המעורבות.</w:t>
      </w:r>
    </w:p>
  </w:footnote>
  <w:footnote w:id="177">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תרשומת </w:t>
      </w:r>
      <w:r w:rsidRPr="00CC6A83">
        <w:rPr>
          <w:rFonts w:ascii="David" w:hAnsi="David" w:hint="cs"/>
          <w:rtl/>
        </w:rPr>
        <w:t xml:space="preserve">של </w:t>
      </w:r>
      <w:r w:rsidRPr="00CC6A83">
        <w:rPr>
          <w:rFonts w:ascii="David" w:hAnsi="David"/>
          <w:rtl/>
        </w:rPr>
        <w:t xml:space="preserve">שיחה </w:t>
      </w:r>
      <w:r w:rsidRPr="00CC6A83">
        <w:rPr>
          <w:rFonts w:ascii="David" w:hAnsi="David" w:hint="cs"/>
          <w:rtl/>
        </w:rPr>
        <w:t>בין צוות הביקורת ובין</w:t>
      </w:r>
      <w:r w:rsidRPr="00CC6A83">
        <w:rPr>
          <w:rFonts w:ascii="David" w:hAnsi="David"/>
          <w:rtl/>
        </w:rPr>
        <w:t xml:space="preserve"> </w:t>
      </w:r>
      <w:proofErr w:type="spellStart"/>
      <w:r w:rsidRPr="00CC6A83">
        <w:rPr>
          <w:rFonts w:ascii="David" w:hAnsi="David"/>
          <w:rtl/>
        </w:rPr>
        <w:t>תקציבנית</w:t>
      </w:r>
      <w:proofErr w:type="spellEnd"/>
      <w:r w:rsidRPr="00CC6A83">
        <w:rPr>
          <w:rFonts w:ascii="David" w:hAnsi="David"/>
          <w:rtl/>
        </w:rPr>
        <w:t xml:space="preserve"> מינהל מוגבלויות במשרד הרווחה </w:t>
      </w:r>
      <w:r w:rsidRPr="00CC6A83">
        <w:rPr>
          <w:rFonts w:ascii="David" w:hAnsi="David" w:hint="cs"/>
          <w:rtl/>
        </w:rPr>
        <w:t>(</w:t>
      </w:r>
      <w:r w:rsidRPr="00CC6A83">
        <w:rPr>
          <w:rFonts w:ascii="David" w:hAnsi="David"/>
          <w:rtl/>
        </w:rPr>
        <w:t>10.11.22</w:t>
      </w:r>
      <w:r w:rsidRPr="00CC6A83">
        <w:rPr>
          <w:rFonts w:ascii="David" w:hAnsi="David" w:hint="cs"/>
          <w:rtl/>
        </w:rPr>
        <w:t>)</w:t>
      </w:r>
      <w:r w:rsidRPr="00CC6A83">
        <w:rPr>
          <w:rFonts w:ascii="David" w:hAnsi="David"/>
          <w:rtl/>
        </w:rPr>
        <w:t>.</w:t>
      </w:r>
    </w:p>
  </w:footnote>
  <w:footnote w:id="178">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קרן שלם הוקמה בשנת 1983 על ידי מרכז השלטון המקומי ובשיתוף עם משרד הרווחה, למתן סיוע מקיף בתחום פיתוח שירותים לאדם עם </w:t>
      </w:r>
      <w:r w:rsidRPr="00CC6A83">
        <w:rPr>
          <w:rFonts w:ascii="David" w:hAnsi="David" w:hint="cs"/>
          <w:rtl/>
        </w:rPr>
        <w:t>מוגבלות שכלית התפתחותית</w:t>
      </w:r>
      <w:r w:rsidRPr="00CC6A83">
        <w:rPr>
          <w:rFonts w:ascii="David" w:hAnsi="David"/>
          <w:rtl/>
        </w:rPr>
        <w:t xml:space="preserve"> ברשויות המקומיות. הקרן מסייעת ב</w:t>
      </w:r>
      <w:r w:rsidRPr="00CC6A83">
        <w:rPr>
          <w:rFonts w:ascii="David" w:hAnsi="David" w:hint="cs"/>
          <w:rtl/>
        </w:rPr>
        <w:t xml:space="preserve">אמצעות </w:t>
      </w:r>
      <w:r w:rsidRPr="00CC6A83">
        <w:rPr>
          <w:rFonts w:ascii="David" w:hAnsi="David"/>
          <w:rtl/>
        </w:rPr>
        <w:t>מענקים ועוסקת בין היתר בפיתוח פיזי של מסגרות בקהילה.</w:t>
      </w:r>
    </w:p>
  </w:footnote>
  <w:footnote w:id="179">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הקרן לפיתוח שירותים לנכים של הביטוח הלאומי מסייעת לחברות וארגונים המבקשים לפתח שירותים לשילובם של אנשים עם מוגבלות בקהילה. הקרן תומכת ומסייעת בפיתוח שירותים בתחומי </w:t>
      </w:r>
      <w:r w:rsidRPr="00CC6A83">
        <w:rPr>
          <w:rFonts w:ascii="David" w:hAnsi="David" w:hint="cs"/>
          <w:rtl/>
        </w:rPr>
        <w:t>ה</w:t>
      </w:r>
      <w:r w:rsidRPr="00CC6A83">
        <w:rPr>
          <w:rFonts w:ascii="David" w:hAnsi="David"/>
          <w:rtl/>
        </w:rPr>
        <w:t xml:space="preserve">חינוך, </w:t>
      </w:r>
      <w:r w:rsidRPr="00CC6A83">
        <w:rPr>
          <w:rFonts w:ascii="David" w:hAnsi="David" w:hint="cs"/>
          <w:rtl/>
        </w:rPr>
        <w:t>ה</w:t>
      </w:r>
      <w:r w:rsidRPr="00CC6A83">
        <w:rPr>
          <w:rFonts w:ascii="David" w:hAnsi="David"/>
          <w:rtl/>
        </w:rPr>
        <w:t xml:space="preserve">שיקום, </w:t>
      </w:r>
      <w:r w:rsidRPr="00CC6A83">
        <w:rPr>
          <w:rFonts w:ascii="David" w:hAnsi="David" w:hint="cs"/>
          <w:rtl/>
        </w:rPr>
        <w:t>ה</w:t>
      </w:r>
      <w:r w:rsidRPr="00CC6A83">
        <w:rPr>
          <w:rFonts w:ascii="David" w:hAnsi="David"/>
          <w:rtl/>
        </w:rPr>
        <w:t xml:space="preserve">דיור, </w:t>
      </w:r>
      <w:r w:rsidRPr="00CC6A83">
        <w:rPr>
          <w:rFonts w:ascii="David" w:hAnsi="David" w:hint="cs"/>
          <w:rtl/>
        </w:rPr>
        <w:t>ה</w:t>
      </w:r>
      <w:r w:rsidRPr="00CC6A83">
        <w:rPr>
          <w:rFonts w:ascii="David" w:hAnsi="David"/>
          <w:rtl/>
        </w:rPr>
        <w:t xml:space="preserve">תעסוקה ועוד. בין היתר ניתן להגיש לקרן קולות קוראים בתחומי </w:t>
      </w:r>
      <w:r w:rsidRPr="00CC6A83">
        <w:rPr>
          <w:rFonts w:ascii="David" w:hAnsi="David" w:hint="cs"/>
          <w:rtl/>
        </w:rPr>
        <w:t>ה</w:t>
      </w:r>
      <w:r w:rsidRPr="00CC6A83">
        <w:rPr>
          <w:rFonts w:ascii="David" w:hAnsi="David"/>
          <w:rtl/>
        </w:rPr>
        <w:t xml:space="preserve">סיוע </w:t>
      </w:r>
      <w:r w:rsidRPr="00CC6A83">
        <w:rPr>
          <w:rFonts w:ascii="David" w:hAnsi="David" w:hint="cs"/>
          <w:rtl/>
        </w:rPr>
        <w:t>ל</w:t>
      </w:r>
      <w:r w:rsidRPr="00CC6A83">
        <w:rPr>
          <w:rFonts w:ascii="David" w:hAnsi="David"/>
          <w:rtl/>
        </w:rPr>
        <w:t>בנייה ו</w:t>
      </w:r>
      <w:r w:rsidRPr="00CC6A83">
        <w:rPr>
          <w:rFonts w:ascii="David" w:hAnsi="David" w:hint="cs"/>
          <w:rtl/>
        </w:rPr>
        <w:t>ל</w:t>
      </w:r>
      <w:r w:rsidRPr="00CC6A83">
        <w:rPr>
          <w:rFonts w:ascii="David" w:hAnsi="David"/>
          <w:rtl/>
        </w:rPr>
        <w:t xml:space="preserve">שיפוץ </w:t>
      </w:r>
      <w:r w:rsidRPr="00CC6A83">
        <w:rPr>
          <w:rFonts w:ascii="David" w:hAnsi="David" w:hint="cs"/>
          <w:rtl/>
        </w:rPr>
        <w:t xml:space="preserve">של </w:t>
      </w:r>
      <w:r w:rsidRPr="00CC6A83">
        <w:rPr>
          <w:rFonts w:ascii="David" w:hAnsi="David"/>
          <w:rtl/>
        </w:rPr>
        <w:t xml:space="preserve">מעונות יום שיקומיים או </w:t>
      </w:r>
      <w:r w:rsidRPr="00CC6A83">
        <w:rPr>
          <w:rFonts w:ascii="David" w:hAnsi="David" w:hint="cs"/>
          <w:rtl/>
        </w:rPr>
        <w:t xml:space="preserve">של </w:t>
      </w:r>
      <w:r w:rsidRPr="00CC6A83">
        <w:rPr>
          <w:rFonts w:ascii="David" w:hAnsi="David"/>
          <w:rtl/>
        </w:rPr>
        <w:t>מרכזים רב-</w:t>
      </w:r>
      <w:proofErr w:type="spellStart"/>
      <w:r w:rsidRPr="00CC6A83">
        <w:rPr>
          <w:rFonts w:ascii="David" w:hAnsi="David"/>
          <w:rtl/>
        </w:rPr>
        <w:t>שירותיים</w:t>
      </w:r>
      <w:proofErr w:type="spellEnd"/>
      <w:r w:rsidRPr="00CC6A83">
        <w:rPr>
          <w:rFonts w:ascii="David" w:hAnsi="David"/>
          <w:rtl/>
        </w:rPr>
        <w:t xml:space="preserve"> לאנשים עם מוגבלות.</w:t>
      </w:r>
      <w:r w:rsidRPr="00CC6A83">
        <w:rPr>
          <w:rFonts w:hint="cs"/>
          <w:rtl/>
        </w:rPr>
        <w:t xml:space="preserve"> </w:t>
      </w:r>
    </w:p>
  </w:footnote>
  <w:footnote w:id="180">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לדברי מנהל אגף א' לחינוך ילדים ונוער בסיכון </w:t>
      </w:r>
      <w:proofErr w:type="spellStart"/>
      <w:r w:rsidRPr="00CC6A83">
        <w:rPr>
          <w:rFonts w:ascii="David" w:hAnsi="David"/>
          <w:rtl/>
        </w:rPr>
        <w:t>במינהל</w:t>
      </w:r>
      <w:proofErr w:type="spellEnd"/>
      <w:r w:rsidRPr="00CC6A83">
        <w:rPr>
          <w:rFonts w:ascii="David" w:hAnsi="David"/>
          <w:rtl/>
        </w:rPr>
        <w:t xml:space="preserve"> החינוך, מתוך 405 מועדוניות שמפעיל משרד החינוך, 300 מ</w:t>
      </w:r>
      <w:r w:rsidRPr="00CC6A83">
        <w:rPr>
          <w:rFonts w:ascii="David" w:hAnsi="David" w:hint="cs"/>
          <w:rtl/>
        </w:rPr>
        <w:t xml:space="preserve">ופעלות בשיתוף עם משרד </w:t>
      </w:r>
      <w:r w:rsidRPr="00CC6A83">
        <w:rPr>
          <w:rFonts w:ascii="David" w:hAnsi="David"/>
          <w:rtl/>
        </w:rPr>
        <w:t>רווחה.</w:t>
      </w:r>
    </w:p>
  </w:footnote>
  <w:footnote w:id="181">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הוראת </w:t>
      </w:r>
      <w:proofErr w:type="spellStart"/>
      <w:r w:rsidRPr="00CC6A83">
        <w:rPr>
          <w:rFonts w:ascii="David" w:hAnsi="David"/>
          <w:rtl/>
        </w:rPr>
        <w:t>התע"ס</w:t>
      </w:r>
      <w:proofErr w:type="spellEnd"/>
      <w:r w:rsidRPr="00CC6A83">
        <w:rPr>
          <w:rFonts w:ascii="David" w:hAnsi="David"/>
          <w:rtl/>
        </w:rPr>
        <w:t xml:space="preserve"> 1.12, "סדרי מתן מענקים לבינוי, הרחבה, שיפוצים למחלקות לשירותים חברתיים ברשויות המקומיות" (</w:t>
      </w:r>
      <w:r w:rsidRPr="00CC6A83">
        <w:rPr>
          <w:rFonts w:ascii="David" w:hAnsi="David" w:hint="cs"/>
          <w:rtl/>
        </w:rPr>
        <w:t>31.3.19)</w:t>
      </w:r>
      <w:r w:rsidRPr="00CC6A83">
        <w:rPr>
          <w:rFonts w:ascii="David" w:hAnsi="David"/>
          <w:rtl/>
        </w:rPr>
        <w:t>.</w:t>
      </w:r>
    </w:p>
  </w:footnote>
  <w:footnote w:id="182">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מבקר המדינה, </w:t>
      </w:r>
      <w:r w:rsidRPr="00CC6A83">
        <w:rPr>
          <w:rFonts w:ascii="David" w:hAnsi="David"/>
          <w:b/>
          <w:bCs/>
          <w:rtl/>
        </w:rPr>
        <w:t xml:space="preserve">דוח על הביקורת בשלטון המקומי </w:t>
      </w:r>
      <w:r w:rsidRPr="00CC6A83">
        <w:rPr>
          <w:rFonts w:ascii="David" w:hAnsi="David"/>
          <w:rtl/>
        </w:rPr>
        <w:t xml:space="preserve">(2022), "מימון שירותי רווחה", עמ' 594. </w:t>
      </w:r>
    </w:p>
  </w:footnote>
  <w:footnote w:id="183">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מבקר המדינה, </w:t>
      </w:r>
      <w:r w:rsidRPr="00CC6A83">
        <w:rPr>
          <w:rFonts w:ascii="David" w:hAnsi="David"/>
          <w:b/>
          <w:bCs/>
          <w:rtl/>
        </w:rPr>
        <w:t xml:space="preserve">דוח על </w:t>
      </w:r>
      <w:r w:rsidRPr="00E747D1">
        <w:rPr>
          <w:rFonts w:ascii="David" w:hAnsi="David"/>
          <w:b/>
          <w:bCs/>
          <w:rtl/>
        </w:rPr>
        <w:t xml:space="preserve">הביקורת בשלטון המקומי </w:t>
      </w:r>
      <w:r w:rsidRPr="00E747D1">
        <w:rPr>
          <w:rFonts w:ascii="David" w:hAnsi="David"/>
          <w:rtl/>
        </w:rPr>
        <w:t>(2022), "</w:t>
      </w:r>
      <w:proofErr w:type="spellStart"/>
      <w:r w:rsidRPr="00E747D1">
        <w:rPr>
          <w:rFonts w:ascii="David" w:hAnsi="David"/>
          <w:rtl/>
        </w:rPr>
        <w:t>אסדרת</w:t>
      </w:r>
      <w:proofErr w:type="spellEnd"/>
      <w:r w:rsidRPr="00E747D1">
        <w:rPr>
          <w:rFonts w:ascii="David" w:hAnsi="David"/>
          <w:rtl/>
        </w:rPr>
        <w:t xml:space="preserve"> אספקתם של שירותי הרווחה בקהילה על ידי הרשויות המקומיות", עמ' 1,054, 1,056.</w:t>
      </w:r>
    </w:p>
  </w:footnote>
  <w:footnote w:id="184">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bookmarkStart w:id="83" w:name="_Hlk194246314"/>
      <w:r w:rsidRPr="00CC6A83">
        <w:rPr>
          <w:rFonts w:hint="cs"/>
          <w:rtl/>
        </w:rPr>
        <w:t>הוראה 8.9 לפרק 8, ועדת תכנון טיפול והערכה - תפקידה ודרכי עבודתה (</w:t>
      </w:r>
      <w:r>
        <w:rPr>
          <w:rFonts w:hint="cs"/>
          <w:rtl/>
        </w:rPr>
        <w:t>ינואר 2017</w:t>
      </w:r>
      <w:r w:rsidRPr="00CC6A83">
        <w:rPr>
          <w:rFonts w:hint="cs"/>
          <w:rtl/>
        </w:rPr>
        <w:t>).</w:t>
      </w:r>
      <w:bookmarkEnd w:id="83"/>
    </w:p>
  </w:footnote>
  <w:footnote w:id="185">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בוועדות הדנות בעניינם של ילדים משתתפים גם אנשי מקצוע מתחום הבריאות, הבודקים התפתחות תקינה.</w:t>
      </w:r>
    </w:p>
  </w:footnote>
  <w:footnote w:id="186">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 xml:space="preserve">כפי שמופיעות בהוראות </w:t>
      </w:r>
      <w:proofErr w:type="spellStart"/>
      <w:r w:rsidRPr="00CC6A83">
        <w:rPr>
          <w:rFonts w:hint="cs"/>
          <w:rtl/>
        </w:rPr>
        <w:t>התע"ס</w:t>
      </w:r>
      <w:proofErr w:type="spellEnd"/>
      <w:r w:rsidRPr="00CC6A83">
        <w:rPr>
          <w:rFonts w:hint="cs"/>
          <w:rtl/>
        </w:rPr>
        <w:t>.</w:t>
      </w:r>
    </w:p>
  </w:footnote>
  <w:footnote w:id="187">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כלי העזר לכתיבה של סיכום דיון ותוכנית טיפול בוועדת תכנון טיפול והערכה.</w:t>
      </w:r>
    </w:p>
  </w:footnote>
  <w:footnote w:id="188">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 xml:space="preserve">מבקר המדינה, </w:t>
      </w:r>
      <w:r w:rsidRPr="00CC6A83">
        <w:rPr>
          <w:rFonts w:hint="eastAsia"/>
          <w:b/>
          <w:bCs/>
          <w:rtl/>
        </w:rPr>
        <w:t>דוח</w:t>
      </w:r>
      <w:r w:rsidRPr="00CC6A83">
        <w:rPr>
          <w:b/>
          <w:bCs/>
          <w:rtl/>
        </w:rPr>
        <w:t xml:space="preserve"> </w:t>
      </w:r>
      <w:r w:rsidRPr="00CC6A83">
        <w:rPr>
          <w:rFonts w:hint="cs"/>
          <w:b/>
          <w:bCs/>
          <w:rtl/>
        </w:rPr>
        <w:t>שנתי לשנת 2012 ולחשבונות שנת הכספים 2011</w:t>
      </w:r>
      <w:r w:rsidRPr="00CC6A83">
        <w:rPr>
          <w:rtl/>
        </w:rPr>
        <w:t xml:space="preserve"> (</w:t>
      </w:r>
      <w:r w:rsidRPr="00CC6A83">
        <w:rPr>
          <w:rFonts w:hint="eastAsia"/>
          <w:rtl/>
        </w:rPr>
        <w:t>מאי</w:t>
      </w:r>
      <w:r w:rsidRPr="00CC6A83">
        <w:rPr>
          <w:rtl/>
        </w:rPr>
        <w:t xml:space="preserve"> 2013</w:t>
      </w:r>
      <w:r w:rsidRPr="00CC6A83">
        <w:rPr>
          <w:rFonts w:hint="cs"/>
          <w:rtl/>
        </w:rPr>
        <w:t>) (להלן - דוח מבקר המדינה משנת 2012).</w:t>
      </w:r>
    </w:p>
  </w:footnote>
  <w:footnote w:id="189">
    <w:p w:rsidR="00F91D33" w:rsidRPr="00CC6A83" w:rsidRDefault="00F91D33" w:rsidP="00B52032">
      <w:pPr>
        <w:pStyle w:val="af1"/>
        <w:rPr>
          <w:b/>
          <w:bCs/>
          <w:rtl/>
        </w:rPr>
      </w:pPr>
      <w:r w:rsidRPr="00CC6A83">
        <w:rPr>
          <w:rStyle w:val="af3"/>
        </w:rPr>
        <w:footnoteRef/>
      </w:r>
      <w:r w:rsidRPr="00CC6A83">
        <w:rPr>
          <w:rtl/>
        </w:rPr>
        <w:t xml:space="preserve"> </w:t>
      </w:r>
      <w:r w:rsidRPr="00CC6A83">
        <w:rPr>
          <w:rtl/>
        </w:rPr>
        <w:tab/>
      </w:r>
      <w:r w:rsidRPr="00CC6A83">
        <w:rPr>
          <w:rFonts w:hint="cs"/>
          <w:rtl/>
        </w:rPr>
        <w:t xml:space="preserve">בג"ץ 4044/16, </w:t>
      </w:r>
      <w:r w:rsidRPr="00CC6A83">
        <w:rPr>
          <w:rFonts w:hint="cs"/>
          <w:b/>
          <w:bCs/>
          <w:rtl/>
        </w:rPr>
        <w:t xml:space="preserve">האגודה לזכויות האזרח נ' משרד הרווחה </w:t>
      </w:r>
      <w:r w:rsidRPr="00CC6A83">
        <w:rPr>
          <w:rtl/>
        </w:rPr>
        <w:t>(20.9.</w:t>
      </w:r>
      <w:r w:rsidRPr="00CC6A83">
        <w:rPr>
          <w:rFonts w:hint="cs"/>
          <w:rtl/>
        </w:rPr>
        <w:t>18</w:t>
      </w:r>
      <w:r w:rsidRPr="00CC6A83">
        <w:rPr>
          <w:rtl/>
        </w:rPr>
        <w:t>).</w:t>
      </w:r>
    </w:p>
  </w:footnote>
  <w:footnote w:id="190">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תזכיר חוק שירותי הסעד (ועדות לתכנון טיפול והערכה), התשע"ח-2018.</w:t>
      </w:r>
    </w:p>
  </w:footnote>
  <w:footnote w:id="191">
    <w:p w:rsidR="00F91D33" w:rsidRPr="00CC6A83" w:rsidRDefault="00F91D33" w:rsidP="00B52032">
      <w:pPr>
        <w:pStyle w:val="af1"/>
        <w:rPr>
          <w:b/>
          <w:bCs/>
          <w:rtl/>
        </w:rPr>
      </w:pPr>
      <w:r w:rsidRPr="00CC6A83">
        <w:rPr>
          <w:rStyle w:val="af3"/>
        </w:rPr>
        <w:footnoteRef/>
      </w:r>
      <w:r w:rsidRPr="00CC6A83">
        <w:rPr>
          <w:rtl/>
        </w:rPr>
        <w:t xml:space="preserve"> </w:t>
      </w:r>
      <w:r w:rsidRPr="00CC6A83">
        <w:rPr>
          <w:rtl/>
        </w:rPr>
        <w:tab/>
      </w:r>
      <w:r w:rsidRPr="00CC6A83">
        <w:rPr>
          <w:rFonts w:hint="cs"/>
          <w:rtl/>
        </w:rPr>
        <w:t xml:space="preserve">בג"ץ 8647/22 </w:t>
      </w:r>
      <w:r w:rsidRPr="00CC6A83">
        <w:rPr>
          <w:rFonts w:hint="cs"/>
          <w:b/>
          <w:bCs/>
          <w:rtl/>
        </w:rPr>
        <w:t>האגודה לזכויות האזרח נ' משרד הרווחה</w:t>
      </w:r>
      <w:r w:rsidRPr="00CC6A83">
        <w:rPr>
          <w:rFonts w:hint="cs"/>
          <w:rtl/>
        </w:rPr>
        <w:t>.</w:t>
      </w:r>
    </w:p>
  </w:footnote>
  <w:footnote w:id="192">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 xml:space="preserve">משרד מבקר המדינה בחן את סיכומי דיוני הוועדה ברשויות המקומיות שנבדקו: </w:t>
      </w:r>
      <w:r w:rsidRPr="00CC6A83">
        <w:rPr>
          <w:rFonts w:hint="eastAsia"/>
          <w:b/>
          <w:bCs/>
          <w:rtl/>
        </w:rPr>
        <w:t>ערד</w:t>
      </w:r>
      <w:r w:rsidRPr="00CC6A83">
        <w:rPr>
          <w:b/>
          <w:bCs/>
          <w:rtl/>
        </w:rPr>
        <w:t xml:space="preserve">, </w:t>
      </w:r>
      <w:r w:rsidRPr="00CC6A83">
        <w:rPr>
          <w:rFonts w:hint="eastAsia"/>
          <w:b/>
          <w:bCs/>
          <w:rtl/>
        </w:rPr>
        <w:t>קר</w:t>
      </w:r>
      <w:r w:rsidRPr="00CC6A83">
        <w:rPr>
          <w:rFonts w:hint="cs"/>
          <w:b/>
          <w:bCs/>
          <w:rtl/>
        </w:rPr>
        <w:t>י</w:t>
      </w:r>
      <w:r w:rsidRPr="00CC6A83">
        <w:rPr>
          <w:rFonts w:hint="eastAsia"/>
          <w:b/>
          <w:bCs/>
          <w:rtl/>
        </w:rPr>
        <w:t>ית</w:t>
      </w:r>
      <w:r w:rsidRPr="00CC6A83">
        <w:rPr>
          <w:b/>
          <w:bCs/>
          <w:rtl/>
        </w:rPr>
        <w:t xml:space="preserve"> גת, </w:t>
      </w:r>
      <w:r w:rsidRPr="00CC6A83">
        <w:rPr>
          <w:rFonts w:hint="eastAsia"/>
          <w:b/>
          <w:bCs/>
          <w:rtl/>
        </w:rPr>
        <w:t>קרי</w:t>
      </w:r>
      <w:r w:rsidRPr="00CC6A83">
        <w:rPr>
          <w:rFonts w:hint="cs"/>
          <w:b/>
          <w:bCs/>
          <w:rtl/>
        </w:rPr>
        <w:t>י</w:t>
      </w:r>
      <w:r w:rsidRPr="00CC6A83">
        <w:rPr>
          <w:rFonts w:hint="eastAsia"/>
          <w:b/>
          <w:bCs/>
          <w:rtl/>
        </w:rPr>
        <w:t>ת</w:t>
      </w:r>
      <w:r w:rsidRPr="00CC6A83">
        <w:rPr>
          <w:b/>
          <w:bCs/>
          <w:rtl/>
        </w:rPr>
        <w:t xml:space="preserve"> מוצקין, רמלה </w:t>
      </w:r>
      <w:r w:rsidRPr="00507BAA">
        <w:rPr>
          <w:rtl/>
        </w:rPr>
        <w:t>ו</w:t>
      </w:r>
      <w:r w:rsidRPr="00CC6A83">
        <w:rPr>
          <w:b/>
          <w:bCs/>
          <w:rtl/>
        </w:rPr>
        <w:t>יפיע</w:t>
      </w:r>
      <w:r w:rsidRPr="00CC6A83">
        <w:rPr>
          <w:rFonts w:hint="cs"/>
          <w:rtl/>
        </w:rPr>
        <w:t xml:space="preserve">. </w:t>
      </w:r>
      <w:proofErr w:type="spellStart"/>
      <w:r w:rsidRPr="00CC6A83">
        <w:rPr>
          <w:rFonts w:hint="cs"/>
          <w:rtl/>
        </w:rPr>
        <w:t>המש"חים</w:t>
      </w:r>
      <w:proofErr w:type="spellEnd"/>
      <w:r w:rsidRPr="00CC6A83">
        <w:rPr>
          <w:rFonts w:hint="cs"/>
          <w:rtl/>
        </w:rPr>
        <w:t xml:space="preserve"> בכל אחת מהרשויות האמורות התבקשו למסור לידי משרד מבקר המדינה שלושה מסיכומי דיוניהם בנוגע לנוער בסיכון לכל אחת מהשנים 2021 - 2024, אך בפועל נמסרו רק רובם של הסיכומים המבוקשים. על השאלה "עם אילו אתגרים אתם מתמודדים בוועדות תכנון טיפול והערכה" השיבו 46 מנהלי מש"ח ברשויות המקומיות, מתוך 65 רשויות שאליהן נשלח השאלון ומתוך 47 מנהלי </w:t>
      </w:r>
      <w:proofErr w:type="spellStart"/>
      <w:r w:rsidRPr="00CC6A83">
        <w:rPr>
          <w:rFonts w:hint="cs"/>
          <w:rtl/>
        </w:rPr>
        <w:t>מש"חים</w:t>
      </w:r>
      <w:proofErr w:type="spellEnd"/>
      <w:r w:rsidRPr="00CC6A83">
        <w:rPr>
          <w:rFonts w:hint="cs"/>
          <w:rtl/>
        </w:rPr>
        <w:t xml:space="preserve"> שהשיבו על השאלון.</w:t>
      </w:r>
    </w:p>
  </w:footnote>
  <w:footnote w:id="193">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Pr>
          <w:rFonts w:hint="cs"/>
          <w:rtl/>
        </w:rPr>
        <w:t>ה</w:t>
      </w:r>
      <w:r w:rsidRPr="00CC6A83">
        <w:rPr>
          <w:rFonts w:hint="cs"/>
          <w:rtl/>
        </w:rPr>
        <w:t xml:space="preserve">מערכת </w:t>
      </w:r>
      <w:r>
        <w:rPr>
          <w:rFonts w:hint="cs"/>
          <w:rtl/>
        </w:rPr>
        <w:t xml:space="preserve">הממוחשבת </w:t>
      </w:r>
      <w:r w:rsidRPr="00CC6A83">
        <w:rPr>
          <w:rFonts w:hint="cs"/>
          <w:rtl/>
        </w:rPr>
        <w:t>פותחה לשם איסוף מידע על מצב המשפחה והילדים ולשם תיעודו במסגרת דיוני הוועדות: הכנה לדיון, ניהול ותיעוד של הדיון ומעקב. ראו דוח מבקר המדינה משנת 2012; כלי העזר לכתיבה של סיכום דיון ותוכנית טיפול בוועדת תכנון טיפול והערכה (</w:t>
      </w:r>
      <w:r>
        <w:rPr>
          <w:rFonts w:hint="cs"/>
          <w:rtl/>
        </w:rPr>
        <w:t>ספטמבר 2017</w:t>
      </w:r>
      <w:r w:rsidRPr="00CC6A83">
        <w:rPr>
          <w:rFonts w:hint="cs"/>
          <w:rtl/>
        </w:rPr>
        <w:t>).</w:t>
      </w:r>
    </w:p>
  </w:footnote>
  <w:footnote w:id="194">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 xml:space="preserve">הדבר נכון ביתר שאת נוכח התחלופה הגבוהה ביותר של </w:t>
      </w:r>
      <w:proofErr w:type="spellStart"/>
      <w:r w:rsidRPr="00CC6A83">
        <w:rPr>
          <w:rFonts w:hint="cs"/>
          <w:rtl/>
        </w:rPr>
        <w:t>העו"סים</w:t>
      </w:r>
      <w:proofErr w:type="spellEnd"/>
      <w:r w:rsidRPr="00CC6A83">
        <w:rPr>
          <w:rFonts w:hint="cs"/>
          <w:rtl/>
        </w:rPr>
        <w:t xml:space="preserve"> וגורמי הטיפול </w:t>
      </w:r>
      <w:proofErr w:type="spellStart"/>
      <w:r w:rsidRPr="00CC6A83">
        <w:rPr>
          <w:rFonts w:hint="cs"/>
          <w:rtl/>
        </w:rPr>
        <w:t>במש"חים</w:t>
      </w:r>
      <w:proofErr w:type="spellEnd"/>
      <w:r w:rsidRPr="00CC6A83">
        <w:rPr>
          <w:rFonts w:hint="cs"/>
          <w:rtl/>
        </w:rPr>
        <w:t>.</w:t>
      </w:r>
    </w:p>
  </w:footnote>
  <w:footnote w:id="195">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ascii="David" w:eastAsia="Times New Roman" w:hAnsi="David"/>
          <w:sz w:val="24"/>
          <w:rtl/>
        </w:rPr>
        <w:t xml:space="preserve">תקנון עבודה סוציאלית </w:t>
      </w:r>
      <w:r w:rsidRPr="00CC6A83">
        <w:rPr>
          <w:rFonts w:ascii="David" w:hAnsi="David"/>
        </w:rPr>
        <w:t>8.9</w:t>
      </w:r>
      <w:r w:rsidRPr="00CC6A83">
        <w:rPr>
          <w:rFonts w:ascii="David" w:hAnsi="David"/>
          <w:rtl/>
        </w:rPr>
        <w:t>,</w:t>
      </w:r>
      <w:r w:rsidRPr="00CC6A83">
        <w:rPr>
          <w:rFonts w:ascii="David" w:hAnsi="David" w:hint="cs"/>
          <w:rtl/>
        </w:rPr>
        <w:t xml:space="preserve"> סעיף 5א',</w:t>
      </w:r>
      <w:r w:rsidRPr="00CC6A83">
        <w:rPr>
          <w:rFonts w:ascii="David" w:hAnsi="David"/>
          <w:rtl/>
        </w:rPr>
        <w:t xml:space="preserve"> </w:t>
      </w:r>
      <w:r w:rsidRPr="00CC6A83">
        <w:rPr>
          <w:rFonts w:ascii="David" w:hAnsi="David" w:hint="cs"/>
          <w:rtl/>
        </w:rPr>
        <w:t>"</w:t>
      </w:r>
      <w:r w:rsidRPr="00CC6A83">
        <w:rPr>
          <w:rFonts w:hint="cs"/>
          <w:rtl/>
        </w:rPr>
        <w:t>ועדת תכנון טיפול והערכה - תפקידה ודרכי עבודתה</w:t>
      </w:r>
      <w:r w:rsidRPr="00CC6A83">
        <w:rPr>
          <w:rFonts w:ascii="David" w:hAnsi="David" w:hint="cs"/>
          <w:rtl/>
        </w:rPr>
        <w:t>"</w:t>
      </w:r>
      <w:r w:rsidRPr="00CC6A83">
        <w:rPr>
          <w:rFonts w:ascii="David" w:hAnsi="David"/>
          <w:rtl/>
        </w:rPr>
        <w:t xml:space="preserve">, משרד הרווחה והשירותים החברתיים - הוראה </w:t>
      </w:r>
      <w:r w:rsidRPr="00CC6A83">
        <w:rPr>
          <w:rFonts w:ascii="David" w:hAnsi="David"/>
        </w:rPr>
        <w:t>8.9</w:t>
      </w:r>
      <w:r w:rsidRPr="00CC6A83">
        <w:rPr>
          <w:rFonts w:ascii="David" w:hAnsi="David"/>
          <w:rtl/>
        </w:rPr>
        <w:t xml:space="preserve"> (הוראה </w:t>
      </w:r>
      <w:r w:rsidRPr="00CC6A83">
        <w:rPr>
          <w:rFonts w:ascii="David" w:hAnsi="David" w:hint="cs"/>
          <w:rtl/>
        </w:rPr>
        <w:t>9</w:t>
      </w:r>
      <w:r w:rsidRPr="00CC6A83">
        <w:rPr>
          <w:rFonts w:ascii="David" w:hAnsi="David"/>
          <w:rtl/>
        </w:rPr>
        <w:t xml:space="preserve"> לפרק </w:t>
      </w:r>
      <w:r w:rsidRPr="00CC6A83">
        <w:rPr>
          <w:rFonts w:ascii="David" w:hAnsi="David" w:hint="cs"/>
          <w:rtl/>
        </w:rPr>
        <w:t>8</w:t>
      </w:r>
      <w:r w:rsidRPr="00CC6A83">
        <w:rPr>
          <w:rFonts w:ascii="David" w:hAnsi="David"/>
          <w:rtl/>
        </w:rPr>
        <w:t xml:space="preserve"> </w:t>
      </w:r>
      <w:proofErr w:type="spellStart"/>
      <w:r w:rsidRPr="00CC6A83">
        <w:rPr>
          <w:rFonts w:ascii="David" w:hAnsi="David"/>
          <w:rtl/>
        </w:rPr>
        <w:t>בתע"ס</w:t>
      </w:r>
      <w:proofErr w:type="spellEnd"/>
      <w:r w:rsidRPr="00CC6A83">
        <w:rPr>
          <w:rFonts w:ascii="David" w:hAnsi="David"/>
          <w:rtl/>
        </w:rPr>
        <w:t xml:space="preserve">) </w:t>
      </w:r>
      <w:r w:rsidRPr="00CC6A83">
        <w:rPr>
          <w:rFonts w:ascii="David" w:hAnsi="David" w:hint="cs"/>
          <w:rtl/>
        </w:rPr>
        <w:t>(</w:t>
      </w:r>
      <w:r w:rsidRPr="00CC6A83">
        <w:rPr>
          <w:rFonts w:hint="cs"/>
          <w:rtl/>
        </w:rPr>
        <w:t>ינואר 2017).</w:t>
      </w:r>
    </w:p>
  </w:footnote>
  <w:footnote w:id="196">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עינב בן גל, ורד סלונים-נבו,</w:t>
      </w:r>
      <w:r w:rsidRPr="00CC6A83">
        <w:rPr>
          <w:rFonts w:hint="cs"/>
          <w:b/>
          <w:bCs/>
          <w:rtl/>
        </w:rPr>
        <w:t xml:space="preserve"> </w:t>
      </w:r>
      <w:r w:rsidRPr="00CC6A83">
        <w:rPr>
          <w:rFonts w:hint="eastAsia"/>
          <w:b/>
          <w:bCs/>
          <w:rtl/>
        </w:rPr>
        <w:t>שיתוף</w:t>
      </w:r>
      <w:r w:rsidRPr="00CC6A83">
        <w:rPr>
          <w:b/>
          <w:bCs/>
          <w:rtl/>
        </w:rPr>
        <w:t xml:space="preserve"> </w:t>
      </w:r>
      <w:r w:rsidRPr="00CC6A83">
        <w:rPr>
          <w:rFonts w:hint="eastAsia"/>
          <w:b/>
          <w:bCs/>
          <w:rtl/>
        </w:rPr>
        <w:t>הורים</w:t>
      </w:r>
      <w:r w:rsidRPr="00CC6A83">
        <w:rPr>
          <w:b/>
          <w:bCs/>
          <w:rtl/>
        </w:rPr>
        <w:t xml:space="preserve"> </w:t>
      </w:r>
      <w:r w:rsidRPr="00CC6A83">
        <w:rPr>
          <w:rFonts w:hint="eastAsia"/>
          <w:b/>
          <w:bCs/>
          <w:rtl/>
        </w:rPr>
        <w:t>בוועדות</w:t>
      </w:r>
      <w:r w:rsidRPr="00CC6A83">
        <w:rPr>
          <w:b/>
          <w:bCs/>
          <w:rtl/>
        </w:rPr>
        <w:t xml:space="preserve"> </w:t>
      </w:r>
      <w:r w:rsidRPr="00CC6A83">
        <w:rPr>
          <w:rFonts w:hint="eastAsia"/>
          <w:b/>
          <w:bCs/>
          <w:rtl/>
        </w:rPr>
        <w:t>תכנון</w:t>
      </w:r>
      <w:r w:rsidRPr="00CC6A83">
        <w:rPr>
          <w:b/>
          <w:bCs/>
          <w:rtl/>
        </w:rPr>
        <w:t xml:space="preserve"> </w:t>
      </w:r>
      <w:r w:rsidRPr="00CC6A83">
        <w:rPr>
          <w:rFonts w:hint="eastAsia"/>
          <w:b/>
          <w:bCs/>
          <w:rtl/>
        </w:rPr>
        <w:t>טיפול</w:t>
      </w:r>
      <w:r w:rsidRPr="00CC6A83">
        <w:rPr>
          <w:b/>
          <w:bCs/>
          <w:rtl/>
        </w:rPr>
        <w:t xml:space="preserve"> </w:t>
      </w:r>
      <w:r w:rsidRPr="00CC6A83">
        <w:rPr>
          <w:rFonts w:hint="eastAsia"/>
          <w:b/>
          <w:bCs/>
          <w:rtl/>
        </w:rPr>
        <w:t>והערכה</w:t>
      </w:r>
      <w:r w:rsidRPr="00CC6A83">
        <w:rPr>
          <w:b/>
          <w:bCs/>
          <w:rtl/>
        </w:rPr>
        <w:t xml:space="preserve"> </w:t>
      </w:r>
      <w:r w:rsidRPr="00CC6A83">
        <w:rPr>
          <w:rFonts w:hint="eastAsia"/>
          <w:b/>
          <w:bCs/>
          <w:rtl/>
        </w:rPr>
        <w:t>הדנות</w:t>
      </w:r>
      <w:r w:rsidRPr="00CC6A83">
        <w:rPr>
          <w:b/>
          <w:bCs/>
          <w:rtl/>
        </w:rPr>
        <w:t xml:space="preserve"> </w:t>
      </w:r>
      <w:r w:rsidRPr="00CC6A83">
        <w:rPr>
          <w:rFonts w:hint="eastAsia"/>
          <w:b/>
          <w:bCs/>
          <w:rtl/>
        </w:rPr>
        <w:t>בסידור</w:t>
      </w:r>
      <w:r w:rsidRPr="00CC6A83">
        <w:rPr>
          <w:b/>
          <w:bCs/>
          <w:rtl/>
        </w:rPr>
        <w:t xml:space="preserve"> </w:t>
      </w:r>
      <w:r w:rsidRPr="00CC6A83">
        <w:rPr>
          <w:rFonts w:hint="eastAsia"/>
          <w:b/>
          <w:bCs/>
          <w:rtl/>
        </w:rPr>
        <w:t>חוץ</w:t>
      </w:r>
      <w:r w:rsidRPr="00CC6A83">
        <w:rPr>
          <w:b/>
          <w:bCs/>
          <w:rtl/>
        </w:rPr>
        <w:t xml:space="preserve"> </w:t>
      </w:r>
      <w:r w:rsidRPr="00CC6A83">
        <w:rPr>
          <w:rFonts w:hint="eastAsia"/>
          <w:b/>
          <w:bCs/>
          <w:rtl/>
        </w:rPr>
        <w:t>ביתי</w:t>
      </w:r>
      <w:r w:rsidRPr="00CC6A83">
        <w:rPr>
          <w:rFonts w:hint="cs"/>
          <w:rtl/>
        </w:rPr>
        <w:t>, עמ' 88 - 89.</w:t>
      </w:r>
    </w:p>
  </w:footnote>
  <w:footnote w:id="197">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שם, עמ' 90.</w:t>
      </w:r>
    </w:p>
  </w:footnote>
  <w:footnote w:id="198">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עינב בן גל, ורד סלונים-נבו,</w:t>
      </w:r>
      <w:r w:rsidRPr="00CC6A83">
        <w:rPr>
          <w:rFonts w:hint="cs"/>
          <w:b/>
          <w:bCs/>
          <w:rtl/>
        </w:rPr>
        <w:t xml:space="preserve"> </w:t>
      </w:r>
      <w:r w:rsidRPr="00CC6A83">
        <w:rPr>
          <w:rFonts w:hint="eastAsia"/>
          <w:b/>
          <w:bCs/>
          <w:rtl/>
        </w:rPr>
        <w:t>שיתוף</w:t>
      </w:r>
      <w:r w:rsidRPr="00CC6A83">
        <w:rPr>
          <w:b/>
          <w:bCs/>
          <w:rtl/>
        </w:rPr>
        <w:t xml:space="preserve"> </w:t>
      </w:r>
      <w:r w:rsidRPr="00CC6A83">
        <w:rPr>
          <w:rFonts w:hint="eastAsia"/>
          <w:b/>
          <w:bCs/>
          <w:rtl/>
        </w:rPr>
        <w:t>הורים</w:t>
      </w:r>
      <w:r w:rsidRPr="00CC6A83">
        <w:rPr>
          <w:b/>
          <w:bCs/>
          <w:rtl/>
        </w:rPr>
        <w:t xml:space="preserve"> </w:t>
      </w:r>
      <w:r w:rsidRPr="00CC6A83">
        <w:rPr>
          <w:rFonts w:hint="eastAsia"/>
          <w:b/>
          <w:bCs/>
          <w:rtl/>
        </w:rPr>
        <w:t>בוועדות</w:t>
      </w:r>
      <w:r w:rsidRPr="00CC6A83">
        <w:rPr>
          <w:b/>
          <w:bCs/>
          <w:rtl/>
        </w:rPr>
        <w:t xml:space="preserve"> </w:t>
      </w:r>
      <w:r w:rsidRPr="00CC6A83">
        <w:rPr>
          <w:rFonts w:hint="eastAsia"/>
          <w:b/>
          <w:bCs/>
          <w:rtl/>
        </w:rPr>
        <w:t>תכנון</w:t>
      </w:r>
      <w:r w:rsidRPr="00CC6A83">
        <w:rPr>
          <w:b/>
          <w:bCs/>
          <w:rtl/>
        </w:rPr>
        <w:t xml:space="preserve"> </w:t>
      </w:r>
      <w:r w:rsidRPr="00CC6A83">
        <w:rPr>
          <w:rFonts w:hint="eastAsia"/>
          <w:b/>
          <w:bCs/>
          <w:rtl/>
        </w:rPr>
        <w:t>טיפול</w:t>
      </w:r>
      <w:r w:rsidRPr="00CC6A83">
        <w:rPr>
          <w:b/>
          <w:bCs/>
          <w:rtl/>
        </w:rPr>
        <w:t xml:space="preserve"> </w:t>
      </w:r>
      <w:r w:rsidRPr="00CC6A83">
        <w:rPr>
          <w:rFonts w:hint="eastAsia"/>
          <w:b/>
          <w:bCs/>
          <w:rtl/>
        </w:rPr>
        <w:t>והערכה</w:t>
      </w:r>
      <w:r w:rsidRPr="00CC6A83">
        <w:rPr>
          <w:b/>
          <w:bCs/>
          <w:rtl/>
        </w:rPr>
        <w:t xml:space="preserve"> </w:t>
      </w:r>
      <w:r w:rsidRPr="00CC6A83">
        <w:rPr>
          <w:rFonts w:hint="eastAsia"/>
          <w:b/>
          <w:bCs/>
          <w:rtl/>
        </w:rPr>
        <w:t>הדנות</w:t>
      </w:r>
      <w:r w:rsidRPr="00CC6A83">
        <w:rPr>
          <w:b/>
          <w:bCs/>
          <w:rtl/>
        </w:rPr>
        <w:t xml:space="preserve"> </w:t>
      </w:r>
      <w:r w:rsidRPr="00CC6A83">
        <w:rPr>
          <w:rFonts w:hint="eastAsia"/>
          <w:b/>
          <w:bCs/>
          <w:rtl/>
        </w:rPr>
        <w:t>בסידור</w:t>
      </w:r>
      <w:r w:rsidRPr="00CC6A83">
        <w:rPr>
          <w:b/>
          <w:bCs/>
          <w:rtl/>
        </w:rPr>
        <w:t xml:space="preserve"> </w:t>
      </w:r>
      <w:r w:rsidRPr="00CC6A83">
        <w:rPr>
          <w:rFonts w:hint="eastAsia"/>
          <w:b/>
          <w:bCs/>
          <w:rtl/>
        </w:rPr>
        <w:t>חוץ</w:t>
      </w:r>
      <w:r w:rsidRPr="00CC6A83">
        <w:rPr>
          <w:b/>
          <w:bCs/>
          <w:rtl/>
        </w:rPr>
        <w:t xml:space="preserve"> </w:t>
      </w:r>
      <w:r w:rsidRPr="00CC6A83">
        <w:rPr>
          <w:rFonts w:hint="eastAsia"/>
          <w:b/>
          <w:bCs/>
          <w:rtl/>
        </w:rPr>
        <w:t>ביתי</w:t>
      </w:r>
      <w:r w:rsidRPr="00CC6A83">
        <w:rPr>
          <w:rFonts w:hint="cs"/>
          <w:rtl/>
        </w:rPr>
        <w:t>, עמ' 88 - 89.</w:t>
      </w:r>
    </w:p>
  </w:footnote>
  <w:footnote w:id="199">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נתון השתתפותם של בני הנוער לא ברור דיו מתוך סיכומי הדיונים שנבדקו.</w:t>
      </w:r>
    </w:p>
  </w:footnote>
  <w:footnote w:id="200">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על משרד הרווחה להסדיר את נושא סדרי עבודת הוועדה וכן את נושא החתימות בוועדות שחלק מחבריהן משתתפים באמצעים מקוונים.</w:t>
      </w:r>
    </w:p>
  </w:footnote>
  <w:footnote w:id="201">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 xml:space="preserve">הנחיות סעיף 19.9 </w:t>
      </w:r>
      <w:proofErr w:type="spellStart"/>
      <w:r w:rsidRPr="00CC6A83">
        <w:rPr>
          <w:rFonts w:hint="cs"/>
          <w:rtl/>
        </w:rPr>
        <w:t>בתע"ס</w:t>
      </w:r>
      <w:proofErr w:type="spellEnd"/>
      <w:r w:rsidRPr="00CC6A83">
        <w:rPr>
          <w:rFonts w:hint="cs"/>
          <w:rtl/>
        </w:rPr>
        <w:t xml:space="preserve"> 8.9.</w:t>
      </w:r>
    </w:p>
  </w:footnote>
  <w:footnote w:id="202">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הרכב הוועדה הדנה בעניינם של</w:t>
      </w:r>
      <w:r w:rsidRPr="00CC6A83">
        <w:rPr>
          <w:rFonts w:hint="cs"/>
        </w:rPr>
        <w:t xml:space="preserve"> </w:t>
      </w:r>
      <w:r w:rsidRPr="00CC6A83">
        <w:rPr>
          <w:rFonts w:hint="cs"/>
          <w:rtl/>
        </w:rPr>
        <w:t>ילדים כולל, במידת הצורך, גם נציג של שירות הבריאות (כגון נציג טיפת חלב).</w:t>
      </w:r>
    </w:p>
  </w:footnote>
  <w:footnote w:id="203">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נושא הקביעות עלה בוועדה במסגרת הדיון בבג"ץ ולאחריו, ולכן לא יידון במסגרת הדוח.</w:t>
      </w:r>
    </w:p>
  </w:footnote>
  <w:footnote w:id="204">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ascii="David" w:eastAsia="Times New Roman" w:hAnsi="David"/>
          <w:sz w:val="24"/>
          <w:rtl/>
        </w:rPr>
        <w:t>תקנון עבודה סוציאלית 8.9</w:t>
      </w:r>
      <w:r w:rsidRPr="00CC6A83">
        <w:rPr>
          <w:rFonts w:ascii="David" w:hAnsi="David"/>
          <w:rtl/>
        </w:rPr>
        <w:t xml:space="preserve">, </w:t>
      </w:r>
      <w:r w:rsidRPr="00CC6A83">
        <w:rPr>
          <w:rFonts w:ascii="David" w:hAnsi="David" w:hint="cs"/>
          <w:rtl/>
        </w:rPr>
        <w:t>"</w:t>
      </w:r>
      <w:r w:rsidRPr="00CC6A83">
        <w:rPr>
          <w:rFonts w:ascii="David" w:hAnsi="David"/>
          <w:rtl/>
        </w:rPr>
        <w:t>ועדת תכנון טיפול והערכה - תפקידה ודרכי עבודתה</w:t>
      </w:r>
      <w:r w:rsidRPr="00CC6A83">
        <w:rPr>
          <w:rFonts w:ascii="David" w:hAnsi="David" w:hint="cs"/>
          <w:rtl/>
        </w:rPr>
        <w:t>"</w:t>
      </w:r>
      <w:r w:rsidRPr="00CC6A83">
        <w:rPr>
          <w:rFonts w:ascii="David" w:hAnsi="David"/>
          <w:rtl/>
        </w:rPr>
        <w:t xml:space="preserve">, משרד הרווחה והשירותים החברתיים - הוראה 8.9 (הוראה 9 לפרק 8 </w:t>
      </w:r>
      <w:proofErr w:type="spellStart"/>
      <w:r w:rsidRPr="00CC6A83">
        <w:rPr>
          <w:rFonts w:ascii="David" w:hAnsi="David"/>
          <w:rtl/>
        </w:rPr>
        <w:t>בתע"ס</w:t>
      </w:r>
      <w:proofErr w:type="spellEnd"/>
      <w:r w:rsidRPr="00CC6A83">
        <w:rPr>
          <w:rFonts w:ascii="David" w:hAnsi="David"/>
          <w:rtl/>
        </w:rPr>
        <w:t xml:space="preserve">) </w:t>
      </w:r>
      <w:r w:rsidRPr="00CC6A83">
        <w:rPr>
          <w:rFonts w:ascii="David" w:hAnsi="David" w:hint="cs"/>
          <w:rtl/>
        </w:rPr>
        <w:t>(</w:t>
      </w:r>
      <w:r w:rsidRPr="00CC6A83">
        <w:rPr>
          <w:rFonts w:ascii="David" w:hAnsi="David"/>
          <w:rtl/>
        </w:rPr>
        <w:t>ינואר 20</w:t>
      </w:r>
      <w:r w:rsidRPr="00CC6A83">
        <w:rPr>
          <w:rFonts w:hint="cs"/>
          <w:rtl/>
        </w:rPr>
        <w:t>17).</w:t>
      </w:r>
    </w:p>
  </w:footnote>
  <w:footnote w:id="205">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דוח מבקר המדינה משנת 2012.</w:t>
      </w:r>
    </w:p>
  </w:footnote>
  <w:footnote w:id="206">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עינב בן גל, ורד סלונים-נבו,</w:t>
      </w:r>
      <w:r w:rsidRPr="00CC6A83">
        <w:rPr>
          <w:rFonts w:hint="cs"/>
          <w:b/>
          <w:bCs/>
          <w:rtl/>
        </w:rPr>
        <w:t xml:space="preserve"> </w:t>
      </w:r>
      <w:r w:rsidRPr="00CC6A83">
        <w:rPr>
          <w:rFonts w:hint="eastAsia"/>
          <w:b/>
          <w:bCs/>
          <w:rtl/>
        </w:rPr>
        <w:t>שיתוף</w:t>
      </w:r>
      <w:r w:rsidRPr="00CC6A83">
        <w:rPr>
          <w:b/>
          <w:bCs/>
          <w:rtl/>
        </w:rPr>
        <w:t xml:space="preserve"> </w:t>
      </w:r>
      <w:r w:rsidRPr="00CC6A83">
        <w:rPr>
          <w:rFonts w:hint="eastAsia"/>
          <w:b/>
          <w:bCs/>
          <w:rtl/>
        </w:rPr>
        <w:t>הורים</w:t>
      </w:r>
      <w:r w:rsidRPr="00CC6A83">
        <w:rPr>
          <w:b/>
          <w:bCs/>
          <w:rtl/>
        </w:rPr>
        <w:t xml:space="preserve"> </w:t>
      </w:r>
      <w:r w:rsidRPr="00CC6A83">
        <w:rPr>
          <w:rFonts w:hint="eastAsia"/>
          <w:b/>
          <w:bCs/>
          <w:rtl/>
        </w:rPr>
        <w:t>בוועדות</w:t>
      </w:r>
      <w:r w:rsidRPr="00CC6A83">
        <w:rPr>
          <w:b/>
          <w:bCs/>
          <w:rtl/>
        </w:rPr>
        <w:t xml:space="preserve"> </w:t>
      </w:r>
      <w:r w:rsidRPr="00CC6A83">
        <w:rPr>
          <w:rFonts w:hint="eastAsia"/>
          <w:b/>
          <w:bCs/>
          <w:rtl/>
        </w:rPr>
        <w:t>תכנון</w:t>
      </w:r>
      <w:r w:rsidRPr="00CC6A83">
        <w:rPr>
          <w:b/>
          <w:bCs/>
          <w:rtl/>
        </w:rPr>
        <w:t xml:space="preserve"> </w:t>
      </w:r>
      <w:r w:rsidRPr="00CC6A83">
        <w:rPr>
          <w:rFonts w:hint="eastAsia"/>
          <w:b/>
          <w:bCs/>
          <w:rtl/>
        </w:rPr>
        <w:t>טיפול</w:t>
      </w:r>
      <w:r w:rsidRPr="00CC6A83">
        <w:rPr>
          <w:b/>
          <w:bCs/>
          <w:rtl/>
        </w:rPr>
        <w:t xml:space="preserve"> </w:t>
      </w:r>
      <w:r w:rsidRPr="00CC6A83">
        <w:rPr>
          <w:rFonts w:hint="eastAsia"/>
          <w:b/>
          <w:bCs/>
          <w:rtl/>
        </w:rPr>
        <w:t>והערכה</w:t>
      </w:r>
      <w:r w:rsidRPr="00CC6A83">
        <w:rPr>
          <w:b/>
          <w:bCs/>
          <w:rtl/>
        </w:rPr>
        <w:t xml:space="preserve"> </w:t>
      </w:r>
      <w:r w:rsidRPr="00CC6A83">
        <w:rPr>
          <w:rFonts w:hint="eastAsia"/>
          <w:b/>
          <w:bCs/>
          <w:rtl/>
        </w:rPr>
        <w:t>הדנות</w:t>
      </w:r>
      <w:r w:rsidRPr="00CC6A83">
        <w:rPr>
          <w:b/>
          <w:bCs/>
          <w:rtl/>
        </w:rPr>
        <w:t xml:space="preserve"> </w:t>
      </w:r>
      <w:r w:rsidRPr="00CC6A83">
        <w:rPr>
          <w:rFonts w:hint="eastAsia"/>
          <w:b/>
          <w:bCs/>
          <w:rtl/>
        </w:rPr>
        <w:t>בסידור</w:t>
      </w:r>
      <w:r w:rsidRPr="00CC6A83">
        <w:rPr>
          <w:b/>
          <w:bCs/>
          <w:rtl/>
        </w:rPr>
        <w:t xml:space="preserve"> </w:t>
      </w:r>
      <w:r w:rsidRPr="00CC6A83">
        <w:rPr>
          <w:rFonts w:hint="eastAsia"/>
          <w:b/>
          <w:bCs/>
          <w:rtl/>
        </w:rPr>
        <w:t>חוץ</w:t>
      </w:r>
      <w:r w:rsidRPr="00CC6A83">
        <w:rPr>
          <w:b/>
          <w:bCs/>
          <w:rtl/>
        </w:rPr>
        <w:t xml:space="preserve"> </w:t>
      </w:r>
      <w:r w:rsidRPr="00CC6A83">
        <w:rPr>
          <w:rFonts w:hint="eastAsia"/>
          <w:b/>
          <w:bCs/>
          <w:rtl/>
        </w:rPr>
        <w:t>ביתי</w:t>
      </w:r>
      <w:r w:rsidRPr="00CC6A83">
        <w:rPr>
          <w:rFonts w:hint="cs"/>
          <w:rtl/>
        </w:rPr>
        <w:t>, עמ' 91.</w:t>
      </w:r>
    </w:p>
  </w:footnote>
  <w:footnote w:id="207">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ascii="David" w:eastAsia="Times New Roman" w:hAnsi="David"/>
          <w:sz w:val="24"/>
          <w:rtl/>
        </w:rPr>
        <w:t xml:space="preserve">תקנון עבודה סוציאלית </w:t>
      </w:r>
      <w:r w:rsidRPr="00CC6A83">
        <w:rPr>
          <w:rFonts w:ascii="David" w:hAnsi="David"/>
        </w:rPr>
        <w:t>8.9</w:t>
      </w:r>
      <w:r w:rsidRPr="00CC6A83">
        <w:rPr>
          <w:rFonts w:ascii="David" w:hAnsi="David"/>
          <w:rtl/>
        </w:rPr>
        <w:t>,</w:t>
      </w:r>
      <w:r w:rsidRPr="00CC6A83">
        <w:rPr>
          <w:rFonts w:ascii="David" w:hAnsi="David" w:hint="cs"/>
          <w:rtl/>
        </w:rPr>
        <w:t xml:space="preserve"> "</w:t>
      </w:r>
      <w:r w:rsidRPr="00CC6A83">
        <w:rPr>
          <w:rFonts w:hint="cs"/>
          <w:rtl/>
        </w:rPr>
        <w:t>ועדת תכנון טיפול והערכה - תפקידה ודרכי עבודתה</w:t>
      </w:r>
      <w:r w:rsidRPr="00CC6A83">
        <w:t>"</w:t>
      </w:r>
      <w:r w:rsidRPr="00CC6A83">
        <w:rPr>
          <w:rFonts w:ascii="David" w:hAnsi="David"/>
          <w:rtl/>
        </w:rPr>
        <w:t xml:space="preserve">, משרד הרווחה והשירותים החברתיים - הוראה </w:t>
      </w:r>
      <w:r w:rsidRPr="00CC6A83">
        <w:rPr>
          <w:rFonts w:ascii="David" w:hAnsi="David"/>
        </w:rPr>
        <w:t>8.9</w:t>
      </w:r>
      <w:r w:rsidRPr="00CC6A83">
        <w:rPr>
          <w:rFonts w:ascii="David" w:hAnsi="David"/>
          <w:rtl/>
        </w:rPr>
        <w:t xml:space="preserve"> (הוראה </w:t>
      </w:r>
      <w:r w:rsidRPr="00CC6A83">
        <w:rPr>
          <w:rFonts w:ascii="David" w:hAnsi="David" w:hint="cs"/>
          <w:rtl/>
        </w:rPr>
        <w:t>9</w:t>
      </w:r>
      <w:r w:rsidRPr="00CC6A83">
        <w:rPr>
          <w:rFonts w:ascii="David" w:hAnsi="David"/>
          <w:rtl/>
        </w:rPr>
        <w:t xml:space="preserve"> לפרק </w:t>
      </w:r>
      <w:r w:rsidRPr="00CC6A83">
        <w:rPr>
          <w:rFonts w:ascii="David" w:hAnsi="David" w:hint="cs"/>
          <w:rtl/>
        </w:rPr>
        <w:t>8</w:t>
      </w:r>
      <w:r w:rsidRPr="00CC6A83">
        <w:rPr>
          <w:rFonts w:ascii="David" w:hAnsi="David"/>
          <w:rtl/>
        </w:rPr>
        <w:t xml:space="preserve"> </w:t>
      </w:r>
      <w:proofErr w:type="spellStart"/>
      <w:r w:rsidRPr="00CC6A83">
        <w:rPr>
          <w:rFonts w:ascii="David" w:hAnsi="David"/>
          <w:rtl/>
        </w:rPr>
        <w:t>בתע"ס</w:t>
      </w:r>
      <w:proofErr w:type="spellEnd"/>
      <w:r w:rsidRPr="00CC6A83">
        <w:rPr>
          <w:rFonts w:ascii="David" w:hAnsi="David"/>
          <w:rtl/>
        </w:rPr>
        <w:t xml:space="preserve">) </w:t>
      </w:r>
      <w:r w:rsidRPr="00CC6A83">
        <w:rPr>
          <w:rFonts w:ascii="David" w:hAnsi="David" w:hint="cs"/>
          <w:rtl/>
        </w:rPr>
        <w:t>(</w:t>
      </w:r>
      <w:r w:rsidRPr="00CC6A83">
        <w:rPr>
          <w:rFonts w:hint="cs"/>
          <w:rtl/>
        </w:rPr>
        <w:t>ינואר 2017).</w:t>
      </w:r>
    </w:p>
  </w:footnote>
  <w:footnote w:id="208">
    <w:p w:rsidR="00F91D33" w:rsidRPr="004848E4" w:rsidRDefault="00F91D33" w:rsidP="00B52032">
      <w:pPr>
        <w:pStyle w:val="af1"/>
      </w:pPr>
      <w:r w:rsidRPr="004848E4">
        <w:rPr>
          <w:rStyle w:val="af3"/>
        </w:rPr>
        <w:footnoteRef/>
      </w:r>
      <w:r w:rsidRPr="004848E4">
        <w:rPr>
          <w:rtl/>
        </w:rPr>
        <w:t xml:space="preserve"> </w:t>
      </w:r>
      <w:r w:rsidRPr="004848E4">
        <w:rPr>
          <w:rtl/>
        </w:rPr>
        <w:tab/>
      </w:r>
      <w:r w:rsidRPr="004848E4">
        <w:rPr>
          <w:rFonts w:hint="eastAsia"/>
          <w:rtl/>
        </w:rPr>
        <w:t>קיימים</w:t>
      </w:r>
      <w:r w:rsidRPr="004848E4">
        <w:rPr>
          <w:rtl/>
        </w:rPr>
        <w:t xml:space="preserve"> </w:t>
      </w:r>
      <w:r w:rsidRPr="004848E4">
        <w:rPr>
          <w:rFonts w:hint="eastAsia"/>
          <w:rtl/>
        </w:rPr>
        <w:t>מצבים</w:t>
      </w:r>
      <w:r w:rsidRPr="004848E4">
        <w:rPr>
          <w:rtl/>
        </w:rPr>
        <w:t xml:space="preserve"> </w:t>
      </w:r>
      <w:r w:rsidRPr="004848E4">
        <w:rPr>
          <w:rFonts w:hint="eastAsia"/>
          <w:rtl/>
        </w:rPr>
        <w:t>שבהם</w:t>
      </w:r>
      <w:r w:rsidRPr="004848E4">
        <w:rPr>
          <w:rtl/>
        </w:rPr>
        <w:t xml:space="preserve"> </w:t>
      </w:r>
      <w:r w:rsidRPr="004848E4">
        <w:rPr>
          <w:rFonts w:hint="eastAsia"/>
          <w:rtl/>
        </w:rPr>
        <w:t>יתרחשו</w:t>
      </w:r>
      <w:r w:rsidRPr="004848E4">
        <w:rPr>
          <w:rtl/>
        </w:rPr>
        <w:t xml:space="preserve"> </w:t>
      </w:r>
      <w:r w:rsidRPr="004848E4">
        <w:rPr>
          <w:rFonts w:hint="eastAsia"/>
          <w:rtl/>
        </w:rPr>
        <w:t>אירועים</w:t>
      </w:r>
      <w:r w:rsidRPr="004848E4">
        <w:rPr>
          <w:rtl/>
        </w:rPr>
        <w:t xml:space="preserve"> </w:t>
      </w:r>
      <w:r w:rsidRPr="004848E4">
        <w:rPr>
          <w:rFonts w:hint="eastAsia"/>
          <w:rtl/>
        </w:rPr>
        <w:t>חריגים</w:t>
      </w:r>
      <w:r w:rsidRPr="004848E4">
        <w:rPr>
          <w:rtl/>
        </w:rPr>
        <w:t xml:space="preserve"> </w:t>
      </w:r>
      <w:r w:rsidRPr="004848E4">
        <w:rPr>
          <w:rFonts w:hint="eastAsia"/>
          <w:rtl/>
        </w:rPr>
        <w:t>גם</w:t>
      </w:r>
      <w:r w:rsidRPr="004848E4">
        <w:rPr>
          <w:rtl/>
        </w:rPr>
        <w:t xml:space="preserve"> </w:t>
      </w:r>
      <w:r w:rsidRPr="004848E4">
        <w:rPr>
          <w:rFonts w:hint="eastAsia"/>
          <w:rtl/>
        </w:rPr>
        <w:t>כאשר</w:t>
      </w:r>
      <w:r w:rsidRPr="004848E4">
        <w:rPr>
          <w:rtl/>
        </w:rPr>
        <w:t xml:space="preserve"> </w:t>
      </w:r>
      <w:r w:rsidRPr="004848E4">
        <w:rPr>
          <w:rFonts w:hint="eastAsia"/>
          <w:rtl/>
        </w:rPr>
        <w:t>נעשה</w:t>
      </w:r>
      <w:r w:rsidRPr="004848E4">
        <w:rPr>
          <w:rtl/>
        </w:rPr>
        <w:t xml:space="preserve"> </w:t>
      </w:r>
      <w:r w:rsidRPr="004848E4">
        <w:rPr>
          <w:rFonts w:hint="eastAsia"/>
          <w:rtl/>
        </w:rPr>
        <w:t>תהליך</w:t>
      </w:r>
      <w:r w:rsidRPr="004848E4">
        <w:rPr>
          <w:rtl/>
        </w:rPr>
        <w:t xml:space="preserve"> </w:t>
      </w:r>
      <w:r w:rsidRPr="004848E4">
        <w:rPr>
          <w:rFonts w:hint="eastAsia"/>
          <w:rtl/>
        </w:rPr>
        <w:t>הכנה</w:t>
      </w:r>
      <w:r w:rsidRPr="004848E4">
        <w:rPr>
          <w:rtl/>
        </w:rPr>
        <w:t xml:space="preserve"> </w:t>
      </w:r>
      <w:r w:rsidRPr="004848E4">
        <w:rPr>
          <w:rFonts w:hint="eastAsia"/>
          <w:rtl/>
        </w:rPr>
        <w:t>סדור</w:t>
      </w:r>
      <w:r w:rsidRPr="004848E4">
        <w:rPr>
          <w:rtl/>
        </w:rPr>
        <w:t xml:space="preserve">, </w:t>
      </w:r>
      <w:r w:rsidRPr="004848E4">
        <w:rPr>
          <w:rFonts w:hint="eastAsia"/>
          <w:rtl/>
        </w:rPr>
        <w:t>ואלו</w:t>
      </w:r>
      <w:r w:rsidRPr="004848E4">
        <w:rPr>
          <w:rtl/>
        </w:rPr>
        <w:t xml:space="preserve"> </w:t>
      </w:r>
      <w:r w:rsidRPr="004848E4">
        <w:rPr>
          <w:rFonts w:hint="eastAsia"/>
          <w:rtl/>
        </w:rPr>
        <w:t>ינבעו</w:t>
      </w:r>
      <w:r w:rsidRPr="004848E4">
        <w:rPr>
          <w:rtl/>
        </w:rPr>
        <w:t xml:space="preserve"> </w:t>
      </w:r>
      <w:r w:rsidRPr="004848E4">
        <w:rPr>
          <w:rFonts w:hint="eastAsia"/>
          <w:rtl/>
        </w:rPr>
        <w:t>מסיבות</w:t>
      </w:r>
      <w:r w:rsidRPr="004848E4">
        <w:rPr>
          <w:rtl/>
        </w:rPr>
        <w:t xml:space="preserve"> </w:t>
      </w:r>
      <w:r w:rsidRPr="004848E4">
        <w:rPr>
          <w:rFonts w:hint="eastAsia"/>
          <w:rtl/>
        </w:rPr>
        <w:t>אחרות</w:t>
      </w:r>
      <w:r w:rsidRPr="004848E4">
        <w:rPr>
          <w:rtl/>
        </w:rPr>
        <w:t xml:space="preserve"> </w:t>
      </w:r>
      <w:r w:rsidRPr="004848E4">
        <w:rPr>
          <w:rFonts w:hint="eastAsia"/>
          <w:rtl/>
        </w:rPr>
        <w:t>לגמרי</w:t>
      </w:r>
      <w:r w:rsidRPr="004848E4">
        <w:rPr>
          <w:rtl/>
        </w:rPr>
        <w:t>.</w:t>
      </w:r>
    </w:p>
  </w:footnote>
  <w:footnote w:id="209">
    <w:p w:rsidR="00F91D33" w:rsidRDefault="00F91D33" w:rsidP="00B52032">
      <w:pPr>
        <w:pStyle w:val="af1"/>
      </w:pPr>
      <w:r w:rsidRPr="004848E4">
        <w:rPr>
          <w:rStyle w:val="af3"/>
        </w:rPr>
        <w:footnoteRef/>
      </w:r>
      <w:r w:rsidRPr="004848E4">
        <w:rPr>
          <w:rtl/>
        </w:rPr>
        <w:t xml:space="preserve"> </w:t>
      </w:r>
      <w:r w:rsidRPr="004848E4">
        <w:rPr>
          <w:rtl/>
        </w:rPr>
        <w:tab/>
      </w:r>
      <w:r w:rsidRPr="004848E4">
        <w:rPr>
          <w:rFonts w:hint="cs"/>
          <w:rtl/>
        </w:rPr>
        <w:t>מסיכומי הדיונים עלה כי סטטוס בני הנוער לא היה מוכר למשתתפי הדיון בוועדה והם למדו על המצב בדיון עצמו.</w:t>
      </w:r>
    </w:p>
  </w:footnote>
  <w:footnote w:id="210">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דיון באוקטובר 2021 בוועדה ב</w:t>
      </w:r>
      <w:r w:rsidRPr="00CC6A83">
        <w:rPr>
          <w:rFonts w:hint="cs"/>
          <w:b/>
          <w:bCs/>
          <w:rtl/>
        </w:rPr>
        <w:t xml:space="preserve">קריית מוצקין </w:t>
      </w:r>
      <w:r w:rsidRPr="00CC6A83">
        <w:rPr>
          <w:rFonts w:hint="cs"/>
          <w:rtl/>
        </w:rPr>
        <w:t>שהתקיים בעקבות בקשתה של האם, בזמן שהייתה באבל, בשל הדחיפות שייחסה למצב.</w:t>
      </w:r>
    </w:p>
  </w:footnote>
  <w:footnote w:id="211">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ascii="David" w:eastAsia="Times New Roman" w:hAnsi="David"/>
          <w:sz w:val="24"/>
          <w:rtl/>
        </w:rPr>
        <w:t xml:space="preserve">תקנון עבודה סוציאלית </w:t>
      </w:r>
      <w:r w:rsidRPr="00CC6A83">
        <w:rPr>
          <w:rFonts w:ascii="David" w:hAnsi="David"/>
        </w:rPr>
        <w:t>8.9</w:t>
      </w:r>
      <w:r w:rsidRPr="00CC6A83">
        <w:rPr>
          <w:rFonts w:ascii="David" w:hAnsi="David"/>
          <w:rtl/>
        </w:rPr>
        <w:t>,</w:t>
      </w:r>
      <w:r w:rsidRPr="00CC6A83">
        <w:rPr>
          <w:rFonts w:ascii="David" w:hAnsi="David" w:hint="cs"/>
          <w:rtl/>
        </w:rPr>
        <w:t xml:space="preserve"> </w:t>
      </w:r>
      <w:r w:rsidRPr="00CC6A83">
        <w:rPr>
          <w:rFonts w:hint="cs"/>
          <w:rtl/>
        </w:rPr>
        <w:t>ועדת תכנון טיפול והערכה - תפקידה ודרכי עבודתה</w:t>
      </w:r>
      <w:r w:rsidRPr="00CC6A83">
        <w:rPr>
          <w:rFonts w:ascii="David" w:hAnsi="David"/>
          <w:rtl/>
        </w:rPr>
        <w:t xml:space="preserve">, משרד הרווחה והשירותים החברתיים - הוראה </w:t>
      </w:r>
      <w:r w:rsidRPr="00CC6A83">
        <w:rPr>
          <w:rFonts w:ascii="David" w:hAnsi="David"/>
        </w:rPr>
        <w:t>8.9</w:t>
      </w:r>
      <w:r w:rsidRPr="00CC6A83">
        <w:rPr>
          <w:rFonts w:ascii="David" w:hAnsi="David"/>
          <w:rtl/>
        </w:rPr>
        <w:t xml:space="preserve"> (הוראה </w:t>
      </w:r>
      <w:r w:rsidRPr="00CC6A83">
        <w:rPr>
          <w:rFonts w:ascii="David" w:hAnsi="David" w:hint="cs"/>
          <w:rtl/>
        </w:rPr>
        <w:t>9</w:t>
      </w:r>
      <w:r w:rsidRPr="00CC6A83">
        <w:rPr>
          <w:rFonts w:ascii="David" w:hAnsi="David"/>
          <w:rtl/>
        </w:rPr>
        <w:t xml:space="preserve"> לפרק </w:t>
      </w:r>
      <w:r w:rsidRPr="00CC6A83">
        <w:rPr>
          <w:rFonts w:ascii="David" w:hAnsi="David" w:hint="cs"/>
          <w:rtl/>
        </w:rPr>
        <w:t>8</w:t>
      </w:r>
      <w:r w:rsidRPr="00CC6A83">
        <w:rPr>
          <w:rFonts w:ascii="David" w:hAnsi="David"/>
          <w:rtl/>
        </w:rPr>
        <w:t xml:space="preserve"> </w:t>
      </w:r>
      <w:proofErr w:type="spellStart"/>
      <w:r w:rsidRPr="00CC6A83">
        <w:rPr>
          <w:rFonts w:ascii="David" w:hAnsi="David"/>
          <w:rtl/>
        </w:rPr>
        <w:t>בתע"ס</w:t>
      </w:r>
      <w:proofErr w:type="spellEnd"/>
      <w:r w:rsidRPr="00CC6A83">
        <w:rPr>
          <w:rFonts w:ascii="David" w:hAnsi="David"/>
          <w:rtl/>
        </w:rPr>
        <w:t xml:space="preserve">) </w:t>
      </w:r>
      <w:r w:rsidRPr="00CC6A83">
        <w:rPr>
          <w:rFonts w:ascii="David" w:hAnsi="David" w:hint="cs"/>
          <w:rtl/>
        </w:rPr>
        <w:t>(</w:t>
      </w:r>
      <w:r w:rsidRPr="00CC6A83">
        <w:rPr>
          <w:rFonts w:hint="cs"/>
          <w:rtl/>
        </w:rPr>
        <w:t>ינואר 2017).</w:t>
      </w:r>
    </w:p>
  </w:footnote>
  <w:footnote w:id="212">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סעיף 19.9, הוראה 8.9, ועדת תכנון טיפול והערכה - תפקידה ודרכי עבודתה (ינואר 2017).</w:t>
      </w:r>
    </w:p>
  </w:footnote>
  <w:footnote w:id="213">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דוח מבקר המדינה משנת 2012.</w:t>
      </w:r>
    </w:p>
  </w:footnote>
  <w:footnote w:id="214">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 xml:space="preserve">אושר ברנע, משה דולב, אורנה </w:t>
      </w:r>
      <w:proofErr w:type="spellStart"/>
      <w:r w:rsidRPr="00CC6A83">
        <w:rPr>
          <w:rFonts w:hint="cs"/>
          <w:rtl/>
        </w:rPr>
        <w:t>טאוס</w:t>
      </w:r>
      <w:proofErr w:type="spellEnd"/>
      <w:r w:rsidRPr="00CC6A83">
        <w:rPr>
          <w:rFonts w:hint="cs"/>
          <w:rtl/>
        </w:rPr>
        <w:t xml:space="preserve"> וכרמית כץ, "הם תמיד יהיו חלק ממך, לטוב ולרע" מחקר משותף על אחאים במסגרות חוץ-ביתיות, מכון חרוב -</w:t>
      </w:r>
      <w:r w:rsidRPr="00CC6A83">
        <w:rPr>
          <w:b/>
          <w:bCs/>
          <w:rtl/>
        </w:rPr>
        <w:t xml:space="preserve"> נקודת מפגש</w:t>
      </w:r>
      <w:r w:rsidRPr="00CC6A83">
        <w:rPr>
          <w:rFonts w:hint="cs"/>
          <w:b/>
          <w:bCs/>
          <w:rtl/>
        </w:rPr>
        <w:t>,</w:t>
      </w:r>
      <w:r w:rsidRPr="00CC6A83">
        <w:rPr>
          <w:b/>
          <w:bCs/>
          <w:rtl/>
        </w:rPr>
        <w:t xml:space="preserve"> </w:t>
      </w:r>
      <w:r w:rsidRPr="00CC6A83">
        <w:rPr>
          <w:rFonts w:hint="cs"/>
          <w:rtl/>
        </w:rPr>
        <w:t>גיליון 25 (יולי 2023</w:t>
      </w:r>
      <w:r w:rsidRPr="00CC6A83">
        <w:rPr>
          <w:rtl/>
        </w:rPr>
        <w:t>);</w:t>
      </w:r>
    </w:p>
  </w:footnote>
  <w:footnote w:id="215">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 xml:space="preserve">מבקר המדינה, </w:t>
      </w:r>
      <w:r w:rsidRPr="00CC6A83">
        <w:rPr>
          <w:rFonts w:hint="eastAsia"/>
          <w:b/>
          <w:bCs/>
          <w:rtl/>
        </w:rPr>
        <w:t>דוח</w:t>
      </w:r>
      <w:r w:rsidRPr="00CC6A83">
        <w:rPr>
          <w:b/>
          <w:bCs/>
          <w:rtl/>
        </w:rPr>
        <w:t xml:space="preserve"> </w:t>
      </w:r>
      <w:r w:rsidRPr="00CC6A83">
        <w:rPr>
          <w:rFonts w:hint="eastAsia"/>
          <w:b/>
          <w:bCs/>
          <w:rtl/>
        </w:rPr>
        <w:t>על</w:t>
      </w:r>
      <w:r w:rsidRPr="00CC6A83">
        <w:rPr>
          <w:b/>
          <w:bCs/>
          <w:rtl/>
        </w:rPr>
        <w:t xml:space="preserve"> </w:t>
      </w:r>
      <w:r w:rsidRPr="00CC6A83">
        <w:rPr>
          <w:rFonts w:hint="eastAsia"/>
          <w:b/>
          <w:bCs/>
          <w:rtl/>
        </w:rPr>
        <w:t>הביקורת</w:t>
      </w:r>
      <w:r w:rsidRPr="00CC6A83">
        <w:rPr>
          <w:b/>
          <w:bCs/>
          <w:rtl/>
        </w:rPr>
        <w:t xml:space="preserve"> </w:t>
      </w:r>
      <w:r w:rsidRPr="00CC6A83">
        <w:rPr>
          <w:rFonts w:hint="eastAsia"/>
          <w:b/>
          <w:bCs/>
          <w:rtl/>
        </w:rPr>
        <w:t>בשלטון</w:t>
      </w:r>
      <w:r w:rsidRPr="00CC6A83">
        <w:rPr>
          <w:b/>
          <w:bCs/>
          <w:rtl/>
        </w:rPr>
        <w:t xml:space="preserve"> </w:t>
      </w:r>
      <w:r w:rsidRPr="00CC6A83">
        <w:rPr>
          <w:rFonts w:hint="eastAsia"/>
          <w:b/>
          <w:bCs/>
          <w:rtl/>
        </w:rPr>
        <w:t>המקומי</w:t>
      </w:r>
      <w:r w:rsidRPr="00CC6A83">
        <w:rPr>
          <w:rFonts w:hint="cs"/>
          <w:rtl/>
        </w:rPr>
        <w:t xml:space="preserve"> (2024), "</w:t>
      </w:r>
      <w:r w:rsidRPr="00CC6A83">
        <w:rPr>
          <w:rFonts w:hint="eastAsia"/>
          <w:rtl/>
        </w:rPr>
        <w:t>מרכזי</w:t>
      </w:r>
      <w:r w:rsidRPr="00CC6A83">
        <w:rPr>
          <w:rtl/>
        </w:rPr>
        <w:t xml:space="preserve"> </w:t>
      </w:r>
      <w:r w:rsidRPr="00CC6A83">
        <w:rPr>
          <w:rFonts w:hint="eastAsia"/>
          <w:rtl/>
        </w:rPr>
        <w:t>קשר</w:t>
      </w:r>
      <w:r w:rsidRPr="00CC6A83">
        <w:rPr>
          <w:rtl/>
        </w:rPr>
        <w:t xml:space="preserve"> </w:t>
      </w:r>
      <w:r w:rsidRPr="00CC6A83">
        <w:rPr>
          <w:rFonts w:hint="eastAsia"/>
          <w:rtl/>
        </w:rPr>
        <w:t>של</w:t>
      </w:r>
      <w:r w:rsidRPr="00CC6A83">
        <w:rPr>
          <w:rtl/>
        </w:rPr>
        <w:t xml:space="preserve"> </w:t>
      </w:r>
      <w:r w:rsidRPr="00CC6A83">
        <w:rPr>
          <w:rFonts w:hint="eastAsia"/>
          <w:rtl/>
        </w:rPr>
        <w:t>הורים</w:t>
      </w:r>
      <w:r w:rsidRPr="00CC6A83">
        <w:rPr>
          <w:rtl/>
        </w:rPr>
        <w:t xml:space="preserve"> </w:t>
      </w:r>
      <w:r w:rsidRPr="00CC6A83">
        <w:rPr>
          <w:rFonts w:hint="eastAsia"/>
          <w:rtl/>
        </w:rPr>
        <w:t>ילדים</w:t>
      </w:r>
      <w:r w:rsidRPr="00CC6A83">
        <w:rPr>
          <w:rtl/>
        </w:rPr>
        <w:t xml:space="preserve"> </w:t>
      </w:r>
      <w:r w:rsidRPr="00CC6A83">
        <w:rPr>
          <w:rFonts w:hint="eastAsia"/>
          <w:rtl/>
        </w:rPr>
        <w:t>ברשויות</w:t>
      </w:r>
      <w:r w:rsidRPr="00CC6A83">
        <w:rPr>
          <w:rtl/>
        </w:rPr>
        <w:t xml:space="preserve"> </w:t>
      </w:r>
      <w:r w:rsidRPr="00CC6A83">
        <w:rPr>
          <w:rFonts w:hint="eastAsia"/>
          <w:rtl/>
        </w:rPr>
        <w:t>המקומיות</w:t>
      </w:r>
      <w:r w:rsidRPr="00E116BD">
        <w:rPr>
          <w:rFonts w:hint="cs"/>
          <w:rtl/>
        </w:rPr>
        <w:t xml:space="preserve">"; הוראת </w:t>
      </w:r>
      <w:proofErr w:type="spellStart"/>
      <w:r w:rsidRPr="00E116BD">
        <w:rPr>
          <w:rFonts w:hint="cs"/>
          <w:rtl/>
        </w:rPr>
        <w:t>תע"ס</w:t>
      </w:r>
      <w:proofErr w:type="spellEnd"/>
      <w:r w:rsidRPr="00E116BD">
        <w:rPr>
          <w:rFonts w:hint="cs"/>
          <w:rtl/>
        </w:rPr>
        <w:t xml:space="preserve"> 3.36 המסדירה את עבודתם של מרכזי הקשר.</w:t>
      </w:r>
    </w:p>
  </w:footnote>
  <w:footnote w:id="216">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 xml:space="preserve">דיון </w:t>
      </w:r>
      <w:r>
        <w:rPr>
          <w:rFonts w:hint="cs"/>
          <w:rtl/>
        </w:rPr>
        <w:t>מיוני 2023</w:t>
      </w:r>
      <w:r w:rsidRPr="00CC6A83">
        <w:rPr>
          <w:rFonts w:hint="cs"/>
          <w:rtl/>
        </w:rPr>
        <w:t xml:space="preserve"> בעניינם של שלושה אחים בגילי 12, 13 ו-15 לאחר שהאחים לא נפגשו תקופה ממושכת, מאחר שהאחיות כמעט שאינן יוצאות לחופשות.</w:t>
      </w:r>
    </w:p>
  </w:footnote>
  <w:footnote w:id="217">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לדוגמה, בקרי</w:t>
      </w:r>
      <w:r>
        <w:rPr>
          <w:rFonts w:hint="cs"/>
          <w:rtl/>
        </w:rPr>
        <w:t>י</w:t>
      </w:r>
      <w:r w:rsidRPr="00CC6A83">
        <w:rPr>
          <w:rFonts w:hint="cs"/>
          <w:rtl/>
        </w:rPr>
        <w:t>ת מוצקין בשלושה מתוך עשרה סיכומי דיון צוין כי הנערים מטופלים על ידי פסיכיאטר או מקבלים</w:t>
      </w:r>
      <w:r w:rsidRPr="00CC6A83">
        <w:rPr>
          <w:rFonts w:hint="cs"/>
        </w:rPr>
        <w:t xml:space="preserve"> </w:t>
      </w:r>
      <w:r w:rsidRPr="00CC6A83">
        <w:rPr>
          <w:rFonts w:hint="cs"/>
          <w:rtl/>
        </w:rPr>
        <w:t>טיפול תרופתי.</w:t>
      </w:r>
    </w:p>
  </w:footnote>
  <w:footnote w:id="218">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 xml:space="preserve">ראו: נופר מילר מאירי, "תפקיד התזונאית בטיפול במתבגרים נפגעי התעללות והזנחה המתמודדים עם הפרעות אכילה", מכון חרוב - </w:t>
      </w:r>
      <w:r w:rsidRPr="00CC6A83">
        <w:rPr>
          <w:rFonts w:hint="eastAsia"/>
          <w:b/>
          <w:bCs/>
          <w:rtl/>
        </w:rPr>
        <w:t>נקודת</w:t>
      </w:r>
      <w:r w:rsidRPr="00CC6A83">
        <w:rPr>
          <w:b/>
          <w:bCs/>
          <w:rtl/>
        </w:rPr>
        <w:t xml:space="preserve"> </w:t>
      </w:r>
      <w:r w:rsidRPr="00CC6A83">
        <w:rPr>
          <w:rFonts w:hint="eastAsia"/>
          <w:b/>
          <w:bCs/>
          <w:rtl/>
        </w:rPr>
        <w:t>מפגש</w:t>
      </w:r>
      <w:r w:rsidRPr="00CC6A83">
        <w:rPr>
          <w:rFonts w:hint="cs"/>
          <w:rtl/>
        </w:rPr>
        <w:t>, גיליון 23 (יולי 2022). במאמר מצוין כי בעשורים האחרונים התגבשו עדויות מחקריות רבות המאששות את הקשר שבין אירועי חיים טראומטיים לבין הפרעות אכילה. המחקר הקליני מלמד על סיכון של 50% - 70% לפתח הפרעות אכילה בגיל ההתבגרות אם יש רקע של התעללות והזנחה בילדות.</w:t>
      </w:r>
    </w:p>
  </w:footnote>
  <w:footnote w:id="219">
    <w:p w:rsidR="00F91D33" w:rsidRPr="00CC6A83" w:rsidRDefault="00F91D33" w:rsidP="00B52032">
      <w:pPr>
        <w:pStyle w:val="af1"/>
        <w:rPr>
          <w:rFonts w:ascii="David" w:hAnsi="David"/>
          <w:rtl/>
        </w:rPr>
      </w:pPr>
      <w:r w:rsidRPr="00CC6A83">
        <w:rPr>
          <w:rStyle w:val="af3"/>
        </w:rPr>
        <w:footnoteRef/>
      </w:r>
      <w:r w:rsidRPr="00CC6A83">
        <w:rPr>
          <w:rtl/>
        </w:rPr>
        <w:t xml:space="preserve"> </w:t>
      </w:r>
      <w:r w:rsidRPr="00CC6A83">
        <w:rPr>
          <w:rtl/>
        </w:rPr>
        <w:tab/>
      </w:r>
      <w:r w:rsidRPr="00CC6A83">
        <w:rPr>
          <w:rFonts w:hint="cs"/>
          <w:rtl/>
        </w:rPr>
        <w:t>מבקר המדינה</w:t>
      </w:r>
      <w:r>
        <w:rPr>
          <w:rFonts w:hint="cs"/>
          <w:rtl/>
        </w:rPr>
        <w:t xml:space="preserve">, </w:t>
      </w:r>
      <w:r w:rsidRPr="00CC6A83">
        <w:rPr>
          <w:rFonts w:ascii="David" w:hAnsi="David" w:hint="eastAsia"/>
          <w:b/>
          <w:bCs/>
          <w:rtl/>
        </w:rPr>
        <w:t>דוח</w:t>
      </w:r>
      <w:r w:rsidRPr="00CC6A83">
        <w:rPr>
          <w:rFonts w:ascii="David" w:hAnsi="David"/>
          <w:b/>
          <w:bCs/>
          <w:rtl/>
        </w:rPr>
        <w:t xml:space="preserve"> </w:t>
      </w:r>
      <w:r w:rsidRPr="00CC6A83">
        <w:rPr>
          <w:rFonts w:ascii="David" w:hAnsi="David" w:hint="eastAsia"/>
          <w:b/>
          <w:bCs/>
          <w:rtl/>
        </w:rPr>
        <w:t>שנתי</w:t>
      </w:r>
      <w:r>
        <w:rPr>
          <w:rFonts w:ascii="David" w:hAnsi="David" w:hint="cs"/>
          <w:b/>
          <w:bCs/>
          <w:rtl/>
        </w:rPr>
        <w:t xml:space="preserve"> 63ג לשנת 2012 ולחשבונות שנת הכספים 2011,</w:t>
      </w:r>
      <w:r w:rsidRPr="00CC6A83">
        <w:rPr>
          <w:rFonts w:hint="cs"/>
          <w:rtl/>
        </w:rPr>
        <w:t xml:space="preserve"> </w:t>
      </w:r>
      <w:r w:rsidRPr="00CC6A83">
        <w:rPr>
          <w:rFonts w:ascii="David" w:hAnsi="David"/>
          <w:rtl/>
        </w:rPr>
        <w:t>"</w:t>
      </w:r>
      <w:r>
        <w:rPr>
          <w:rFonts w:ascii="David" w:hAnsi="David" w:hint="cs"/>
          <w:rtl/>
        </w:rPr>
        <w:t>סדרי עבודתן של ועדות לתכנון טיפול והערכה בנושא ילדים בסיכון</w:t>
      </w:r>
      <w:r>
        <w:rPr>
          <w:rFonts w:hint="cs"/>
          <w:rtl/>
        </w:rPr>
        <w:t>".</w:t>
      </w:r>
    </w:p>
    <w:p w:rsidR="00F91D33" w:rsidRPr="00CC6A83" w:rsidRDefault="00F91D33" w:rsidP="00B52032">
      <w:pPr>
        <w:pStyle w:val="af1"/>
        <w:rPr>
          <w:rtl/>
        </w:rPr>
      </w:pPr>
    </w:p>
  </w:footnote>
  <w:footnote w:id="220">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דפנה עציון</w:t>
      </w:r>
      <w:r w:rsidRPr="00CC6A83">
        <w:rPr>
          <w:rFonts w:ascii="David" w:hAnsi="David" w:hint="cs"/>
          <w:rtl/>
        </w:rPr>
        <w:t xml:space="preserve">, </w:t>
      </w:r>
      <w:r w:rsidRPr="00CC6A83">
        <w:rPr>
          <w:rFonts w:ascii="David" w:hAnsi="David"/>
          <w:b/>
          <w:bCs/>
          <w:rtl/>
        </w:rPr>
        <w:t>ילדים ומתבגרים במצבי סיכון בישראל</w:t>
      </w:r>
      <w:r w:rsidRPr="00CC6A83">
        <w:rPr>
          <w:rFonts w:ascii="David" w:hAnsi="David"/>
          <w:rtl/>
        </w:rPr>
        <w:t xml:space="preserve"> </w:t>
      </w:r>
      <w:r w:rsidRPr="00CC6A83">
        <w:rPr>
          <w:rFonts w:ascii="David" w:hAnsi="David" w:hint="cs"/>
          <w:rtl/>
        </w:rPr>
        <w:t xml:space="preserve">(2014) </w:t>
      </w:r>
      <w:r w:rsidRPr="00CC6A83">
        <w:rPr>
          <w:rFonts w:ascii="David" w:hAnsi="David"/>
          <w:rtl/>
        </w:rPr>
        <w:t>כרך א' שער שני</w:t>
      </w:r>
      <w:r w:rsidRPr="00CC6A83">
        <w:rPr>
          <w:rFonts w:ascii="David" w:hAnsi="David" w:hint="cs"/>
          <w:rtl/>
        </w:rPr>
        <w:t>,</w:t>
      </w:r>
      <w:r w:rsidRPr="00CC6A83">
        <w:rPr>
          <w:rFonts w:ascii="David" w:hAnsi="David"/>
          <w:rtl/>
        </w:rPr>
        <w:t xml:space="preserve"> </w:t>
      </w:r>
      <w:r w:rsidRPr="00CC6A83">
        <w:rPr>
          <w:rFonts w:ascii="David" w:hAnsi="David" w:hint="cs"/>
          <w:rtl/>
        </w:rPr>
        <w:t>"</w:t>
      </w:r>
      <w:r w:rsidRPr="00CC6A83">
        <w:rPr>
          <w:rFonts w:ascii="David" w:hAnsi="David"/>
          <w:rtl/>
        </w:rPr>
        <w:t>טיפולוגיה של נוער במצבי סיכון בישראל</w:t>
      </w:r>
      <w:r w:rsidRPr="00CC6A83">
        <w:rPr>
          <w:rFonts w:ascii="David" w:hAnsi="David" w:hint="cs"/>
          <w:rtl/>
        </w:rPr>
        <w:t>"</w:t>
      </w:r>
      <w:r w:rsidRPr="00CC6A83">
        <w:rPr>
          <w:rFonts w:ascii="David" w:hAnsi="David"/>
          <w:rtl/>
        </w:rPr>
        <w:t>, עמ</w:t>
      </w:r>
      <w:r w:rsidRPr="00CC6A83">
        <w:rPr>
          <w:rFonts w:ascii="David" w:hAnsi="David" w:hint="cs"/>
          <w:rtl/>
        </w:rPr>
        <w:t>'</w:t>
      </w:r>
      <w:r w:rsidRPr="00CC6A83">
        <w:rPr>
          <w:rFonts w:ascii="David" w:hAnsi="David"/>
          <w:rtl/>
        </w:rPr>
        <w:t xml:space="preserve"> 153.</w:t>
      </w:r>
    </w:p>
  </w:footnote>
  <w:footnote w:id="221">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מרכז </w:t>
      </w:r>
      <w:r>
        <w:rPr>
          <w:rFonts w:ascii="David" w:hAnsi="David" w:hint="cs"/>
          <w:rtl/>
        </w:rPr>
        <w:t>המחקר והמידע</w:t>
      </w:r>
      <w:r w:rsidRPr="00CC6A83">
        <w:rPr>
          <w:rFonts w:ascii="David" w:hAnsi="David"/>
          <w:rtl/>
        </w:rPr>
        <w:t xml:space="preserve"> של הכנסת "הוועדה הציבורית לבדיקת מצבם של ילדים ובני נוער בסיכון ובמצוקה</w:t>
      </w:r>
      <w:r>
        <w:rPr>
          <w:rFonts w:ascii="David" w:hAnsi="David"/>
        </w:rPr>
        <w:t>:</w:t>
      </w:r>
      <w:r>
        <w:rPr>
          <w:rFonts w:ascii="David" w:hAnsi="David" w:hint="cs"/>
          <w:rtl/>
        </w:rPr>
        <w:t xml:space="preserve"> </w:t>
      </w:r>
      <w:r w:rsidRPr="00CC6A83">
        <w:rPr>
          <w:rFonts w:ascii="David" w:hAnsi="David"/>
          <w:rtl/>
        </w:rPr>
        <w:t>המלצות הוועדה ותהליך יישומן"</w:t>
      </w:r>
      <w:r>
        <w:rPr>
          <w:rFonts w:ascii="David" w:hAnsi="David" w:hint="cs"/>
          <w:rtl/>
        </w:rPr>
        <w:t xml:space="preserve"> </w:t>
      </w:r>
      <w:r w:rsidRPr="00CC6A83">
        <w:rPr>
          <w:rFonts w:ascii="David" w:hAnsi="David" w:hint="cs"/>
          <w:rtl/>
        </w:rPr>
        <w:t>(</w:t>
      </w:r>
      <w:r w:rsidRPr="00CC6A83">
        <w:rPr>
          <w:rFonts w:ascii="David" w:hAnsi="David"/>
          <w:rtl/>
        </w:rPr>
        <w:t>ינואר 2007</w:t>
      </w:r>
      <w:r w:rsidRPr="00CC6A83">
        <w:rPr>
          <w:rFonts w:ascii="David" w:hAnsi="David" w:hint="cs"/>
          <w:rtl/>
        </w:rPr>
        <w:t>),</w:t>
      </w:r>
      <w:r w:rsidRPr="00CC6A83">
        <w:rPr>
          <w:rFonts w:ascii="David" w:hAnsi="David"/>
          <w:rtl/>
        </w:rPr>
        <w:t xml:space="preserve"> </w:t>
      </w:r>
      <w:proofErr w:type="spellStart"/>
      <w:r w:rsidRPr="00CC6A83">
        <w:rPr>
          <w:rFonts w:ascii="David" w:hAnsi="David"/>
          <w:rtl/>
        </w:rPr>
        <w:t>עמ</w:t>
      </w:r>
      <w:proofErr w:type="spellEnd"/>
      <w:r w:rsidRPr="00CC6A83">
        <w:rPr>
          <w:rFonts w:ascii="David" w:hAnsi="David"/>
          <w:rtl/>
        </w:rPr>
        <w:t xml:space="preserve"> 6.</w:t>
      </w:r>
    </w:p>
  </w:footnote>
  <w:footnote w:id="222">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proofErr w:type="spellStart"/>
      <w:r w:rsidRPr="00CC6A83">
        <w:rPr>
          <w:rFonts w:ascii="David" w:hAnsi="David"/>
          <w:rtl/>
        </w:rPr>
        <w:t>נחומי</w:t>
      </w:r>
      <w:proofErr w:type="spellEnd"/>
      <w:r w:rsidRPr="00CC6A83">
        <w:rPr>
          <w:rFonts w:ascii="David" w:hAnsi="David"/>
          <w:rtl/>
        </w:rPr>
        <w:t xml:space="preserve"> יפה, ניצן </w:t>
      </w:r>
      <w:proofErr w:type="spellStart"/>
      <w:r w:rsidRPr="00CC6A83">
        <w:rPr>
          <w:rFonts w:ascii="David" w:hAnsi="David"/>
          <w:rtl/>
        </w:rPr>
        <w:t>פייביש</w:t>
      </w:r>
      <w:proofErr w:type="spellEnd"/>
      <w:r w:rsidRPr="00CC6A83">
        <w:rPr>
          <w:rFonts w:ascii="David" w:hAnsi="David"/>
          <w:rtl/>
        </w:rPr>
        <w:t xml:space="preserve">, אהוד </w:t>
      </w:r>
      <w:proofErr w:type="spellStart"/>
      <w:r w:rsidRPr="00CC6A83">
        <w:rPr>
          <w:rFonts w:ascii="David" w:hAnsi="David"/>
          <w:rtl/>
        </w:rPr>
        <w:t>פראוור</w:t>
      </w:r>
      <w:proofErr w:type="spellEnd"/>
      <w:r w:rsidRPr="00CC6A83">
        <w:rPr>
          <w:rFonts w:ascii="David" w:hAnsi="David"/>
          <w:rtl/>
        </w:rPr>
        <w:t xml:space="preserve">, מכון ירושלים למחקרי מדיניות, </w:t>
      </w:r>
      <w:r w:rsidRPr="00B25E2C">
        <w:rPr>
          <w:rFonts w:ascii="David" w:hAnsi="David"/>
          <w:b/>
          <w:bCs/>
          <w:rtl/>
        </w:rPr>
        <w:t>"מחרדים לדרכם לחרדים בדרכם"</w:t>
      </w:r>
      <w:r w:rsidRPr="00CC6A83">
        <w:rPr>
          <w:rFonts w:ascii="David" w:hAnsi="David"/>
          <w:rtl/>
        </w:rPr>
        <w:t xml:space="preserve"> </w:t>
      </w:r>
      <w:r w:rsidRPr="00CC6A83">
        <w:rPr>
          <w:rFonts w:ascii="David" w:hAnsi="David" w:hint="cs"/>
          <w:rtl/>
        </w:rPr>
        <w:t>(</w:t>
      </w:r>
      <w:r w:rsidRPr="00CC6A83">
        <w:rPr>
          <w:rFonts w:ascii="David" w:hAnsi="David"/>
          <w:rtl/>
        </w:rPr>
        <w:t>2024</w:t>
      </w:r>
      <w:r w:rsidRPr="00CC6A83">
        <w:rPr>
          <w:rFonts w:ascii="David" w:hAnsi="David" w:hint="cs"/>
          <w:rtl/>
        </w:rPr>
        <w:t>)</w:t>
      </w:r>
      <w:r w:rsidRPr="00CC6A83">
        <w:rPr>
          <w:rFonts w:ascii="David" w:hAnsi="David"/>
          <w:rtl/>
        </w:rPr>
        <w:t>, עמ</w:t>
      </w:r>
      <w:r w:rsidRPr="00CC6A83">
        <w:rPr>
          <w:rFonts w:ascii="David" w:hAnsi="David" w:hint="cs"/>
          <w:rtl/>
        </w:rPr>
        <w:t>'</w:t>
      </w:r>
      <w:r w:rsidRPr="00CC6A83">
        <w:rPr>
          <w:rFonts w:ascii="David" w:hAnsi="David"/>
          <w:rtl/>
        </w:rPr>
        <w:t xml:space="preserve"> 8.</w:t>
      </w:r>
    </w:p>
  </w:footnote>
  <w:footnote w:id="223">
    <w:p w:rsidR="00F91D33" w:rsidRPr="00292634" w:rsidRDefault="00F91D33" w:rsidP="00B52032">
      <w:pPr>
        <w:pStyle w:val="af1"/>
        <w:rPr>
          <w:rStyle w:val="af2"/>
          <w:rtl/>
        </w:rPr>
      </w:pPr>
      <w:r w:rsidRPr="00CC6A83">
        <w:rPr>
          <w:rStyle w:val="af3"/>
          <w:rFonts w:asciiTheme="majorBidi" w:hAnsiTheme="majorBidi" w:cstheme="majorBidi"/>
          <w:vertAlign w:val="subscript"/>
        </w:rPr>
        <w:footnoteRef/>
      </w:r>
      <w:r w:rsidRPr="00CC6A83">
        <w:rPr>
          <w:rStyle w:val="af3"/>
          <w:rFonts w:asciiTheme="majorBidi" w:hAnsiTheme="majorBidi" w:cstheme="majorBidi"/>
          <w:vertAlign w:val="subscript"/>
          <w:rtl/>
        </w:rPr>
        <w:t xml:space="preserve"> </w:t>
      </w:r>
      <w:r w:rsidRPr="00CC6A83">
        <w:rPr>
          <w:rFonts w:ascii="David" w:hAnsi="David"/>
          <w:rtl/>
        </w:rPr>
        <w:tab/>
      </w:r>
      <w:r w:rsidRPr="00292634">
        <w:rPr>
          <w:rStyle w:val="af2"/>
          <w:rtl/>
        </w:rPr>
        <w:t xml:space="preserve">תכנית </w:t>
      </w:r>
      <w:proofErr w:type="spellStart"/>
      <w:r w:rsidRPr="00292634">
        <w:rPr>
          <w:rStyle w:val="af2"/>
          <w:rtl/>
        </w:rPr>
        <w:t>נוח"</w:t>
      </w:r>
      <w:r w:rsidRPr="00292634">
        <w:rPr>
          <w:rStyle w:val="af2"/>
          <w:rFonts w:hint="cs"/>
          <w:rtl/>
        </w:rPr>
        <w:t>ם</w:t>
      </w:r>
      <w:proofErr w:type="spellEnd"/>
      <w:r w:rsidRPr="00292634">
        <w:rPr>
          <w:rStyle w:val="af2"/>
          <w:rtl/>
        </w:rPr>
        <w:t xml:space="preserve"> (נוער חרדי מנותק) </w:t>
      </w:r>
      <w:r w:rsidRPr="00292634">
        <w:rPr>
          <w:rStyle w:val="af2"/>
          <w:rFonts w:hint="cs"/>
          <w:rtl/>
        </w:rPr>
        <w:t>היא</w:t>
      </w:r>
      <w:r w:rsidRPr="00292634">
        <w:rPr>
          <w:rStyle w:val="af2"/>
          <w:rtl/>
        </w:rPr>
        <w:t xml:space="preserve"> ת</w:t>
      </w:r>
      <w:r w:rsidRPr="00292634">
        <w:rPr>
          <w:rStyle w:val="af2"/>
          <w:rFonts w:hint="cs"/>
          <w:rtl/>
        </w:rPr>
        <w:t>ו</w:t>
      </w:r>
      <w:r w:rsidRPr="00292634">
        <w:rPr>
          <w:rStyle w:val="af2"/>
          <w:rtl/>
        </w:rPr>
        <w:t xml:space="preserve">כנית אב לבני נוער וצעירים </w:t>
      </w:r>
      <w:r w:rsidRPr="00EB310C">
        <w:rPr>
          <w:rFonts w:ascii="David" w:hAnsi="David"/>
          <w:rtl/>
        </w:rPr>
        <w:t>במצבי</w:t>
      </w:r>
      <w:r w:rsidRPr="00292634">
        <w:rPr>
          <w:rStyle w:val="af2"/>
          <w:rtl/>
        </w:rPr>
        <w:t xml:space="preserve"> סיכון מצוקה וסכנה מהחברה החרדית</w:t>
      </w:r>
      <w:r w:rsidRPr="00292634">
        <w:rPr>
          <w:rStyle w:val="af2"/>
        </w:rPr>
        <w:t>.</w:t>
      </w:r>
      <w:r w:rsidRPr="00292634">
        <w:rPr>
          <w:rStyle w:val="af2"/>
          <w:rtl/>
        </w:rPr>
        <w:t xml:space="preserve"> הת</w:t>
      </w:r>
      <w:r w:rsidRPr="00292634">
        <w:rPr>
          <w:rStyle w:val="af2"/>
          <w:rFonts w:hint="cs"/>
          <w:rtl/>
        </w:rPr>
        <w:t>ו</w:t>
      </w:r>
      <w:r w:rsidRPr="00292634">
        <w:rPr>
          <w:rStyle w:val="af2"/>
          <w:rtl/>
        </w:rPr>
        <w:t xml:space="preserve">כנית פותחה כמענה </w:t>
      </w:r>
      <w:r w:rsidRPr="00292634">
        <w:rPr>
          <w:rStyle w:val="af2"/>
          <w:rFonts w:hint="cs"/>
          <w:rtl/>
        </w:rPr>
        <w:t xml:space="preserve">על </w:t>
      </w:r>
      <w:r w:rsidRPr="00292634">
        <w:rPr>
          <w:rStyle w:val="af2"/>
          <w:rtl/>
        </w:rPr>
        <w:t>צרכים שעלו מהשטח, ו</w:t>
      </w:r>
      <w:r w:rsidRPr="00292634">
        <w:rPr>
          <w:rStyle w:val="af2"/>
          <w:rFonts w:hint="cs"/>
          <w:rtl/>
        </w:rPr>
        <w:t>לנוכח</w:t>
      </w:r>
      <w:r w:rsidRPr="00292634">
        <w:rPr>
          <w:rStyle w:val="af2"/>
          <w:rFonts w:hint="cs"/>
        </w:rPr>
        <w:t xml:space="preserve"> </w:t>
      </w:r>
      <w:r w:rsidRPr="00292634">
        <w:rPr>
          <w:rStyle w:val="af2"/>
          <w:rtl/>
        </w:rPr>
        <w:t>ההכרה כי לאוכלוסייה זו צרכים ייחודיים.</w:t>
      </w:r>
    </w:p>
  </w:footnote>
  <w:footnote w:id="224">
    <w:p w:rsidR="00F91D33" w:rsidRPr="00CC6A83" w:rsidRDefault="00F91D33" w:rsidP="00B52032">
      <w:pPr>
        <w:pStyle w:val="af1"/>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r w:rsidRPr="00CC6A83">
        <w:rPr>
          <w:rFonts w:ascii="David" w:hAnsi="David" w:hint="cs"/>
          <w:rtl/>
        </w:rPr>
        <w:t xml:space="preserve">מדובר במענים </w:t>
      </w:r>
      <w:r w:rsidRPr="00CC6A83">
        <w:rPr>
          <w:rFonts w:ascii="David" w:hAnsi="David"/>
          <w:rtl/>
        </w:rPr>
        <w:t>המצריכים מענה מותאם תרבותית וי</w:t>
      </w:r>
      <w:r w:rsidRPr="00CC6A83">
        <w:rPr>
          <w:rFonts w:ascii="David" w:hAnsi="David" w:hint="cs"/>
          <w:rtl/>
        </w:rPr>
        <w:t>י</w:t>
      </w:r>
      <w:r w:rsidRPr="00CC6A83">
        <w:rPr>
          <w:rFonts w:ascii="David" w:hAnsi="David"/>
          <w:rtl/>
        </w:rPr>
        <w:t>עודי</w:t>
      </w:r>
      <w:r w:rsidRPr="00CC6A83">
        <w:rPr>
          <w:rFonts w:ascii="David" w:hAnsi="David"/>
        </w:rPr>
        <w:t>.</w:t>
      </w:r>
      <w:r w:rsidRPr="00CC6A83">
        <w:rPr>
          <w:rFonts w:ascii="David" w:hAnsi="David"/>
          <w:rtl/>
        </w:rPr>
        <w:t xml:space="preserve"> בשנים </w:t>
      </w:r>
      <w:r w:rsidRPr="00CC6A83">
        <w:rPr>
          <w:rFonts w:ascii="David" w:hAnsi="David" w:hint="cs"/>
          <w:rtl/>
        </w:rPr>
        <w:t xml:space="preserve">2010 </w:t>
      </w:r>
      <w:r>
        <w:rPr>
          <w:rFonts w:ascii="David" w:hAnsi="David" w:hint="cs"/>
          <w:rtl/>
        </w:rPr>
        <w:t>-</w:t>
      </w:r>
      <w:r w:rsidRPr="00CC6A83">
        <w:rPr>
          <w:rFonts w:ascii="David" w:hAnsi="David" w:hint="cs"/>
          <w:rtl/>
        </w:rPr>
        <w:t xml:space="preserve"> 2012 בוצע</w:t>
      </w:r>
      <w:r w:rsidRPr="00CC6A83">
        <w:rPr>
          <w:rFonts w:ascii="David" w:hAnsi="David"/>
          <w:rtl/>
        </w:rPr>
        <w:t xml:space="preserve"> מיפוי ארצי מקיף, ובעקבותיו הותאמו </w:t>
      </w:r>
      <w:proofErr w:type="spellStart"/>
      <w:r w:rsidRPr="00CC6A83">
        <w:rPr>
          <w:rFonts w:ascii="David" w:hAnsi="David"/>
          <w:rtl/>
        </w:rPr>
        <w:t>ת</w:t>
      </w:r>
      <w:r w:rsidRPr="00CC6A83">
        <w:rPr>
          <w:rFonts w:ascii="David" w:hAnsi="David" w:hint="cs"/>
          <w:rtl/>
        </w:rPr>
        <w:t>ו</w:t>
      </w:r>
      <w:r w:rsidRPr="00CC6A83">
        <w:rPr>
          <w:rFonts w:ascii="David" w:hAnsi="David"/>
          <w:rtl/>
        </w:rPr>
        <w:t>כניות</w:t>
      </w:r>
      <w:proofErr w:type="spellEnd"/>
      <w:r w:rsidRPr="00CC6A83">
        <w:rPr>
          <w:rFonts w:ascii="David" w:hAnsi="David"/>
          <w:rtl/>
        </w:rPr>
        <w:t xml:space="preserve"> משרדיות לנוער וצעירים בסיכון למאפיינים הייחודיים של החברה החרדית</w:t>
      </w:r>
      <w:r w:rsidRPr="00CC6A83">
        <w:rPr>
          <w:rFonts w:ascii="David" w:hAnsi="David"/>
        </w:rPr>
        <w:t>.</w:t>
      </w:r>
    </w:p>
  </w:footnote>
  <w:footnote w:id="225">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בשיחה בין צוות הביקורת לצוות </w:t>
      </w:r>
      <w:proofErr w:type="spellStart"/>
      <w:r w:rsidRPr="00CC6A83">
        <w:rPr>
          <w:rFonts w:ascii="David" w:hAnsi="David"/>
          <w:rtl/>
        </w:rPr>
        <w:t>המש"ח</w:t>
      </w:r>
      <w:proofErr w:type="spellEnd"/>
      <w:r w:rsidRPr="00CC6A83">
        <w:rPr>
          <w:rFonts w:ascii="David" w:hAnsi="David"/>
          <w:rtl/>
        </w:rPr>
        <w:t xml:space="preserve"> סיפרו </w:t>
      </w:r>
      <w:r w:rsidRPr="00CC6A83">
        <w:rPr>
          <w:rFonts w:ascii="David" w:hAnsi="David" w:hint="cs"/>
          <w:rtl/>
        </w:rPr>
        <w:t xml:space="preserve">חברי צוות </w:t>
      </w:r>
      <w:proofErr w:type="spellStart"/>
      <w:r>
        <w:rPr>
          <w:rFonts w:ascii="David" w:hAnsi="David" w:hint="cs"/>
          <w:rtl/>
        </w:rPr>
        <w:t>ה</w:t>
      </w:r>
      <w:r w:rsidRPr="00CC6A83">
        <w:rPr>
          <w:rFonts w:ascii="David" w:hAnsi="David" w:hint="cs"/>
          <w:rtl/>
        </w:rPr>
        <w:t>מש"ח</w:t>
      </w:r>
      <w:proofErr w:type="spellEnd"/>
      <w:r w:rsidRPr="00CC6A83">
        <w:rPr>
          <w:rFonts w:ascii="David" w:hAnsi="David" w:hint="cs"/>
        </w:rPr>
        <w:t xml:space="preserve"> </w:t>
      </w:r>
      <w:r w:rsidRPr="00CC6A83">
        <w:rPr>
          <w:rFonts w:ascii="David" w:hAnsi="David" w:hint="cs"/>
          <w:rtl/>
        </w:rPr>
        <w:t>על</w:t>
      </w:r>
      <w:r w:rsidRPr="00CC6A83">
        <w:rPr>
          <w:rFonts w:ascii="David" w:hAnsi="David"/>
          <w:rtl/>
        </w:rPr>
        <w:t xml:space="preserve"> בקשות </w:t>
      </w:r>
      <w:r w:rsidRPr="00CC6A83">
        <w:rPr>
          <w:rFonts w:ascii="David" w:hAnsi="David" w:hint="cs"/>
          <w:rtl/>
        </w:rPr>
        <w:t>שהגישה להם</w:t>
      </w:r>
      <w:r w:rsidRPr="00CC6A83">
        <w:rPr>
          <w:rFonts w:ascii="David" w:hAnsi="David"/>
          <w:rtl/>
        </w:rPr>
        <w:t xml:space="preserve"> הקהילה לטיפול באשדוד ובבית שמש. </w:t>
      </w:r>
      <w:r w:rsidRPr="00CC6A83">
        <w:rPr>
          <w:rFonts w:ascii="David" w:hAnsi="David"/>
          <w:sz w:val="24"/>
          <w:rtl/>
        </w:rPr>
        <w:t>בפועל אושרו ה</w:t>
      </w:r>
      <w:r w:rsidRPr="00CC6A83">
        <w:rPr>
          <w:rFonts w:ascii="David" w:hAnsi="David" w:hint="cs"/>
          <w:sz w:val="24"/>
          <w:rtl/>
        </w:rPr>
        <w:t>ו</w:t>
      </w:r>
      <w:r>
        <w:rPr>
          <w:rFonts w:ascii="David" w:hAnsi="David" w:hint="cs"/>
          <w:sz w:val="24"/>
          <w:rtl/>
        </w:rPr>
        <w:t>ו</w:t>
      </w:r>
      <w:r w:rsidRPr="00CC6A83">
        <w:rPr>
          <w:rFonts w:ascii="David" w:hAnsi="David"/>
          <w:sz w:val="24"/>
          <w:rtl/>
        </w:rPr>
        <w:t xml:space="preserve">עדות לטיפול באשדוד אך </w:t>
      </w:r>
      <w:r w:rsidRPr="00CC6A83">
        <w:rPr>
          <w:rFonts w:ascii="David" w:hAnsi="David" w:hint="cs"/>
          <w:sz w:val="24"/>
          <w:rtl/>
        </w:rPr>
        <w:t>לא אושרו הבקשות לטיפול ב</w:t>
      </w:r>
      <w:r w:rsidRPr="00CC6A83">
        <w:rPr>
          <w:rFonts w:ascii="David" w:hAnsi="David"/>
          <w:sz w:val="24"/>
          <w:rtl/>
        </w:rPr>
        <w:t>בית שמש</w:t>
      </w:r>
      <w:r w:rsidRPr="00CC6A83">
        <w:rPr>
          <w:rFonts w:ascii="David" w:hAnsi="David" w:hint="cs"/>
          <w:sz w:val="24"/>
          <w:rtl/>
        </w:rPr>
        <w:t>,</w:t>
      </w:r>
      <w:r w:rsidRPr="00CC6A83">
        <w:rPr>
          <w:rFonts w:ascii="David" w:hAnsi="David"/>
          <w:sz w:val="24"/>
          <w:rtl/>
        </w:rPr>
        <w:t xml:space="preserve"> </w:t>
      </w:r>
      <w:r w:rsidRPr="00CC6A83">
        <w:rPr>
          <w:rFonts w:ascii="David" w:hAnsi="David" w:hint="cs"/>
          <w:sz w:val="24"/>
          <w:rtl/>
        </w:rPr>
        <w:t>משום שהמשרד לא אישר את</w:t>
      </w:r>
      <w:r w:rsidRPr="00CC6A83">
        <w:rPr>
          <w:rFonts w:ascii="David" w:hAnsi="David"/>
          <w:sz w:val="24"/>
          <w:rtl/>
        </w:rPr>
        <w:t xml:space="preserve"> הנסיעה ל</w:t>
      </w:r>
      <w:r w:rsidRPr="00CC6A83">
        <w:rPr>
          <w:rFonts w:ascii="David" w:hAnsi="David" w:hint="cs"/>
          <w:sz w:val="24"/>
          <w:rtl/>
        </w:rPr>
        <w:t>ב</w:t>
      </w:r>
      <w:r w:rsidRPr="00CC6A83">
        <w:rPr>
          <w:rFonts w:ascii="David" w:hAnsi="David"/>
          <w:sz w:val="24"/>
          <w:rtl/>
        </w:rPr>
        <w:t xml:space="preserve">ית שמש. צוין כי </w:t>
      </w:r>
      <w:r w:rsidRPr="00CC6A83">
        <w:rPr>
          <w:rFonts w:ascii="David" w:hAnsi="David" w:hint="cs"/>
          <w:sz w:val="24"/>
          <w:rtl/>
        </w:rPr>
        <w:t>הפתרון</w:t>
      </w:r>
      <w:r w:rsidRPr="00CC6A83">
        <w:rPr>
          <w:rFonts w:ascii="David" w:hAnsi="David"/>
          <w:sz w:val="24"/>
          <w:rtl/>
        </w:rPr>
        <w:t xml:space="preserve"> של הסעה</w:t>
      </w:r>
      <w:r w:rsidRPr="00CC6A83">
        <w:rPr>
          <w:rFonts w:ascii="David" w:hAnsi="David" w:hint="cs"/>
          <w:sz w:val="24"/>
          <w:rtl/>
        </w:rPr>
        <w:t xml:space="preserve"> לטיפול בעיר מרוחקת ממקום מגוריו של הנער</w:t>
      </w:r>
      <w:r w:rsidRPr="00CC6A83">
        <w:rPr>
          <w:rFonts w:ascii="David" w:hAnsi="David"/>
          <w:sz w:val="24"/>
          <w:rtl/>
        </w:rPr>
        <w:t xml:space="preserve"> הוא גם </w:t>
      </w:r>
      <w:r w:rsidRPr="00E747D1">
        <w:rPr>
          <w:rFonts w:ascii="David" w:hAnsi="David"/>
          <w:sz w:val="24"/>
          <w:rtl/>
        </w:rPr>
        <w:t>"</w:t>
      </w:r>
      <w:r w:rsidRPr="00E747D1">
        <w:rPr>
          <w:rFonts w:ascii="David" w:hAnsi="David" w:hint="cs"/>
          <w:sz w:val="24"/>
          <w:rtl/>
        </w:rPr>
        <w:t>פוגע</w:t>
      </w:r>
      <w:r w:rsidRPr="00E747D1">
        <w:rPr>
          <w:rFonts w:ascii="David" w:hAnsi="David"/>
          <w:sz w:val="24"/>
          <w:rtl/>
        </w:rPr>
        <w:t xml:space="preserve"> בנער</w:t>
      </w:r>
      <w:r w:rsidRPr="00CC6A83">
        <w:rPr>
          <w:rFonts w:ascii="David" w:hAnsi="David"/>
          <w:sz w:val="24"/>
          <w:rtl/>
        </w:rPr>
        <w:t xml:space="preserve"> וגם יקר</w:t>
      </w:r>
      <w:r w:rsidRPr="00CC6A83">
        <w:rPr>
          <w:rFonts w:ascii="David" w:hAnsi="David" w:hint="cs"/>
          <w:sz w:val="24"/>
          <w:rtl/>
        </w:rPr>
        <w:t xml:space="preserve"> מאוד</w:t>
      </w:r>
      <w:r w:rsidRPr="00CC6A83">
        <w:rPr>
          <w:rFonts w:ascii="David" w:hAnsi="David"/>
          <w:rtl/>
        </w:rPr>
        <w:t>.</w:t>
      </w:r>
    </w:p>
  </w:footnote>
  <w:footnote w:id="226">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המרכז להעצמת האזרח</w:t>
      </w:r>
      <w:r w:rsidRPr="00CC6A83">
        <w:rPr>
          <w:rFonts w:ascii="David" w:hAnsi="David" w:hint="cs"/>
          <w:rtl/>
        </w:rPr>
        <w:t>,</w:t>
      </w:r>
      <w:r w:rsidRPr="00CC6A83">
        <w:rPr>
          <w:rFonts w:ascii="David" w:hAnsi="David"/>
          <w:rtl/>
        </w:rPr>
        <w:t xml:space="preserve"> </w:t>
      </w:r>
      <w:r w:rsidRPr="00CC6A83">
        <w:rPr>
          <w:rFonts w:ascii="David" w:hAnsi="David"/>
          <w:b/>
          <w:bCs/>
          <w:rtl/>
        </w:rPr>
        <w:t xml:space="preserve">דוח מעקב </w:t>
      </w:r>
      <w:r w:rsidRPr="00CC6A83">
        <w:rPr>
          <w:rFonts w:ascii="David" w:hAnsi="David" w:hint="cs"/>
          <w:rtl/>
        </w:rPr>
        <w:t>(</w:t>
      </w:r>
      <w:r w:rsidRPr="00CC6A83">
        <w:rPr>
          <w:rFonts w:ascii="David" w:hAnsi="David"/>
          <w:rtl/>
        </w:rPr>
        <w:t>מאי 2024</w:t>
      </w:r>
      <w:r w:rsidRPr="00CC6A83">
        <w:rPr>
          <w:rFonts w:ascii="David" w:hAnsi="David" w:hint="cs"/>
          <w:rtl/>
        </w:rPr>
        <w:t>) "</w:t>
      </w:r>
      <w:r w:rsidRPr="00CC6A83">
        <w:rPr>
          <w:rFonts w:ascii="David" w:hAnsi="David"/>
          <w:rtl/>
        </w:rPr>
        <w:t>יוזמות אברהם</w:t>
      </w:r>
      <w:r w:rsidRPr="00CC6A83">
        <w:rPr>
          <w:rFonts w:ascii="David" w:hAnsi="David" w:hint="cs"/>
          <w:rtl/>
        </w:rPr>
        <w:t>",</w:t>
      </w:r>
      <w:r w:rsidRPr="00CC6A83">
        <w:rPr>
          <w:rFonts w:ascii="David" w:hAnsi="David"/>
          <w:rtl/>
        </w:rPr>
        <w:t xml:space="preserve"> עמ</w:t>
      </w:r>
      <w:r w:rsidRPr="00CC6A83">
        <w:rPr>
          <w:rFonts w:ascii="David" w:hAnsi="David" w:hint="cs"/>
          <w:rtl/>
        </w:rPr>
        <w:t>'</w:t>
      </w:r>
      <w:r w:rsidRPr="00CC6A83">
        <w:rPr>
          <w:rFonts w:ascii="David" w:hAnsi="David"/>
          <w:rtl/>
        </w:rPr>
        <w:t xml:space="preserve"> 3.</w:t>
      </w:r>
    </w:p>
  </w:footnote>
  <w:footnote w:id="227">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במסגרת תקציב המדינה המתוקן ל</w:t>
      </w:r>
      <w:r w:rsidRPr="00CC6A83">
        <w:rPr>
          <w:rFonts w:ascii="David" w:hAnsi="David" w:hint="cs"/>
          <w:rtl/>
        </w:rPr>
        <w:t xml:space="preserve">שנת </w:t>
      </w:r>
      <w:r w:rsidRPr="00CC6A83">
        <w:rPr>
          <w:rFonts w:ascii="David" w:hAnsi="David"/>
          <w:rtl/>
        </w:rPr>
        <w:t xml:space="preserve">2024 שהוגש לכנסת והושפע מהוצאות המלחמה, </w:t>
      </w:r>
      <w:r w:rsidRPr="00CC6A83">
        <w:rPr>
          <w:rFonts w:ascii="David" w:hAnsi="David" w:hint="cs"/>
          <w:rtl/>
        </w:rPr>
        <w:t>בוצע</w:t>
      </w:r>
      <w:r w:rsidRPr="00CC6A83">
        <w:rPr>
          <w:rFonts w:ascii="David" w:hAnsi="David"/>
          <w:rtl/>
        </w:rPr>
        <w:t xml:space="preserve"> קיצוץ של 15% מהסכום שטרם נעשה בו שימוש ב</w:t>
      </w:r>
      <w:r w:rsidRPr="00CC6A83">
        <w:rPr>
          <w:rFonts w:ascii="David" w:hAnsi="David" w:hint="cs"/>
          <w:rtl/>
        </w:rPr>
        <w:t>התאם ל</w:t>
      </w:r>
      <w:r w:rsidRPr="00CC6A83">
        <w:rPr>
          <w:rFonts w:ascii="David" w:hAnsi="David"/>
          <w:rtl/>
        </w:rPr>
        <w:t>החלטה 550</w:t>
      </w:r>
      <w:r w:rsidRPr="00CC6A83">
        <w:rPr>
          <w:rFonts w:ascii="David" w:hAnsi="David"/>
        </w:rPr>
        <w:t xml:space="preserve"> .</w:t>
      </w:r>
      <w:r w:rsidRPr="00CC6A83">
        <w:rPr>
          <w:rFonts w:ascii="David" w:hAnsi="David" w:hint="cs"/>
          <w:rtl/>
        </w:rPr>
        <w:t>לנוכח</w:t>
      </w:r>
      <w:r w:rsidRPr="00CC6A83">
        <w:rPr>
          <w:rFonts w:ascii="David" w:hAnsi="David"/>
          <w:rtl/>
        </w:rPr>
        <w:t xml:space="preserve"> זאת ש</w:t>
      </w:r>
      <w:r>
        <w:rPr>
          <w:rFonts w:ascii="David" w:hAnsi="David" w:hint="cs"/>
          <w:rtl/>
        </w:rPr>
        <w:t>-</w:t>
      </w:r>
      <w:r w:rsidRPr="00CC6A83">
        <w:rPr>
          <w:rFonts w:ascii="David" w:hAnsi="David"/>
          <w:rtl/>
        </w:rPr>
        <w:t>60% מהתקציב הכולל על סך 30 מיליארד ש"ח טרם נוצלו, מדובר בקיצוץ של כ</w:t>
      </w:r>
      <w:r>
        <w:rPr>
          <w:rFonts w:ascii="David" w:hAnsi="David" w:hint="cs"/>
          <w:rtl/>
        </w:rPr>
        <w:t>-</w:t>
      </w:r>
      <w:r w:rsidRPr="00CC6A83">
        <w:rPr>
          <w:rFonts w:ascii="David" w:hAnsi="David"/>
          <w:rtl/>
        </w:rPr>
        <w:t>2.8 מיליארד ש"ח בקירוב משלוש השנים שנותרו ל</w:t>
      </w:r>
      <w:r w:rsidRPr="00CC6A83">
        <w:rPr>
          <w:rFonts w:ascii="David" w:hAnsi="David" w:hint="cs"/>
          <w:rtl/>
        </w:rPr>
        <w:t>מימוש ה</w:t>
      </w:r>
      <w:r w:rsidRPr="00CC6A83">
        <w:rPr>
          <w:rFonts w:ascii="David" w:hAnsi="David"/>
          <w:rtl/>
        </w:rPr>
        <w:t>תוכנית.</w:t>
      </w:r>
    </w:p>
  </w:footnote>
  <w:footnote w:id="228">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t>מבקר המדינה</w:t>
      </w:r>
      <w:r w:rsidRPr="00CC6A83">
        <w:rPr>
          <w:rFonts w:ascii="David" w:hAnsi="David" w:hint="cs"/>
          <w:rtl/>
        </w:rPr>
        <w:t>,</w:t>
      </w:r>
      <w:r w:rsidRPr="00CC6A83">
        <w:rPr>
          <w:rFonts w:ascii="David" w:hAnsi="David"/>
          <w:rtl/>
        </w:rPr>
        <w:t xml:space="preserve"> </w:t>
      </w:r>
      <w:r w:rsidRPr="00CC6A83">
        <w:rPr>
          <w:rFonts w:ascii="David" w:hAnsi="David" w:hint="eastAsia"/>
          <w:b/>
          <w:bCs/>
          <w:rtl/>
        </w:rPr>
        <w:t>דוח</w:t>
      </w:r>
      <w:r w:rsidRPr="00CC6A83">
        <w:rPr>
          <w:rFonts w:ascii="David" w:hAnsi="David"/>
          <w:b/>
          <w:bCs/>
          <w:rtl/>
        </w:rPr>
        <w:t xml:space="preserve"> </w:t>
      </w:r>
      <w:r w:rsidRPr="00CC6A83">
        <w:rPr>
          <w:rFonts w:ascii="David" w:hAnsi="David" w:hint="eastAsia"/>
          <w:b/>
          <w:bCs/>
          <w:rtl/>
        </w:rPr>
        <w:t>שנתי</w:t>
      </w:r>
      <w:r w:rsidRPr="00CC6A83">
        <w:rPr>
          <w:rFonts w:ascii="David" w:hAnsi="David"/>
          <w:b/>
          <w:bCs/>
          <w:rtl/>
        </w:rPr>
        <w:t xml:space="preserve"> 70ב</w:t>
      </w:r>
      <w:r w:rsidRPr="00CC6A83">
        <w:rPr>
          <w:rFonts w:ascii="David" w:hAnsi="David" w:hint="cs"/>
          <w:rtl/>
        </w:rPr>
        <w:t xml:space="preserve"> (2020) "</w:t>
      </w:r>
      <w:r w:rsidRPr="00CC6A83">
        <w:rPr>
          <w:rFonts w:ascii="David" w:hAnsi="David"/>
          <w:rtl/>
        </w:rPr>
        <w:t>השמת ילדים בסיכון, בפנימיות, באומנה ובאימוץ</w:t>
      </w:r>
      <w:r w:rsidRPr="00CC6A83">
        <w:rPr>
          <w:rFonts w:ascii="David" w:hAnsi="David" w:hint="cs"/>
          <w:rtl/>
        </w:rPr>
        <w:t>",</w:t>
      </w:r>
      <w:r w:rsidRPr="00CC6A83">
        <w:rPr>
          <w:rFonts w:ascii="David" w:hAnsi="David"/>
          <w:rtl/>
        </w:rPr>
        <w:t xml:space="preserve"> עמ</w:t>
      </w:r>
      <w:r w:rsidRPr="00CC6A83">
        <w:rPr>
          <w:rFonts w:ascii="David" w:hAnsi="David" w:hint="cs"/>
          <w:rtl/>
        </w:rPr>
        <w:t xml:space="preserve">' </w:t>
      </w:r>
      <w:r w:rsidRPr="00CC6A83">
        <w:rPr>
          <w:rFonts w:ascii="David" w:hAnsi="David"/>
          <w:rtl/>
        </w:rPr>
        <w:t>312.</w:t>
      </w:r>
    </w:p>
  </w:footnote>
  <w:footnote w:id="229">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r w:rsidRPr="00CC6A83">
        <w:rPr>
          <w:rFonts w:ascii="David" w:hAnsi="David" w:hint="cs"/>
          <w:rtl/>
        </w:rPr>
        <w:t xml:space="preserve">מרכז </w:t>
      </w:r>
      <w:r>
        <w:rPr>
          <w:rFonts w:ascii="David" w:hAnsi="David" w:hint="cs"/>
          <w:rtl/>
        </w:rPr>
        <w:t>המחקר והמידע</w:t>
      </w:r>
      <w:r w:rsidRPr="00CC6A83">
        <w:rPr>
          <w:rFonts w:ascii="David" w:hAnsi="David" w:hint="cs"/>
          <w:rtl/>
        </w:rPr>
        <w:t xml:space="preserve"> של הכנסת, </w:t>
      </w:r>
      <w:r w:rsidRPr="00CC6A83">
        <w:rPr>
          <w:rFonts w:ascii="David" w:hAnsi="David"/>
          <w:rtl/>
        </w:rPr>
        <w:t>נתונים על נשירת תלמידים ו</w:t>
      </w:r>
      <w:r w:rsidRPr="00CC6A83">
        <w:rPr>
          <w:rFonts w:ascii="David" w:hAnsi="David" w:hint="cs"/>
          <w:rtl/>
        </w:rPr>
        <w:t xml:space="preserve">על </w:t>
      </w:r>
      <w:r w:rsidRPr="00CC6A83">
        <w:rPr>
          <w:rFonts w:ascii="David" w:hAnsi="David"/>
          <w:rtl/>
        </w:rPr>
        <w:t xml:space="preserve">שיעור </w:t>
      </w:r>
      <w:r w:rsidRPr="00CC6A83">
        <w:rPr>
          <w:rFonts w:ascii="David" w:hAnsi="David" w:hint="cs"/>
          <w:rtl/>
        </w:rPr>
        <w:t>ה</w:t>
      </w:r>
      <w:r w:rsidRPr="00CC6A83">
        <w:rPr>
          <w:rFonts w:ascii="David" w:hAnsi="David"/>
          <w:rtl/>
        </w:rPr>
        <w:t xml:space="preserve">למידה בקרב האוכלוסייה הבדואית בדרום </w:t>
      </w:r>
      <w:r w:rsidRPr="00CC6A83">
        <w:rPr>
          <w:rFonts w:ascii="David" w:hAnsi="David" w:hint="cs"/>
          <w:rtl/>
        </w:rPr>
        <w:t>(</w:t>
      </w:r>
      <w:r w:rsidRPr="00CC6A83">
        <w:rPr>
          <w:rFonts w:ascii="David" w:hAnsi="David"/>
          <w:rtl/>
        </w:rPr>
        <w:t>פברואר 2023</w:t>
      </w:r>
      <w:r w:rsidRPr="00CC6A83">
        <w:t>(</w:t>
      </w:r>
      <w:r w:rsidRPr="00CC6A83">
        <w:rPr>
          <w:rFonts w:ascii="David" w:hAnsi="David"/>
          <w:rtl/>
        </w:rPr>
        <w:t>.</w:t>
      </w:r>
    </w:p>
  </w:footnote>
  <w:footnote w:id="230">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proofErr w:type="spellStart"/>
      <w:r w:rsidRPr="00CC6A83">
        <w:rPr>
          <w:rFonts w:ascii="David" w:hAnsi="David"/>
          <w:rtl/>
        </w:rPr>
        <w:t>למ"ס</w:t>
      </w:r>
      <w:proofErr w:type="spellEnd"/>
      <w:r w:rsidRPr="00CC6A83">
        <w:rPr>
          <w:rFonts w:ascii="David" w:hAnsi="David" w:hint="cs"/>
          <w:rtl/>
        </w:rPr>
        <w:t>,</w:t>
      </w:r>
      <w:r w:rsidRPr="00CC6A83">
        <w:rPr>
          <w:rFonts w:ascii="David" w:hAnsi="David"/>
          <w:rtl/>
        </w:rPr>
        <w:t xml:space="preserve"> </w:t>
      </w:r>
      <w:r w:rsidRPr="00CC6A83">
        <w:rPr>
          <w:rFonts w:ascii="David" w:hAnsi="David"/>
          <w:b/>
          <w:bCs/>
          <w:rtl/>
        </w:rPr>
        <w:t>חינוך והשכלה - שנתון סטטיסטי לישראל</w:t>
      </w:r>
      <w:r w:rsidRPr="00CC6A83">
        <w:rPr>
          <w:rFonts w:ascii="David" w:hAnsi="David" w:hint="cs"/>
          <w:b/>
          <w:bCs/>
          <w:rtl/>
        </w:rPr>
        <w:t xml:space="preserve"> </w:t>
      </w:r>
      <w:r w:rsidRPr="00CC6A83">
        <w:rPr>
          <w:rFonts w:ascii="David" w:hAnsi="David"/>
          <w:b/>
          <w:bCs/>
          <w:rtl/>
        </w:rPr>
        <w:t>2024</w:t>
      </w:r>
      <w:r w:rsidRPr="00CC6A83">
        <w:rPr>
          <w:rFonts w:ascii="David" w:hAnsi="David" w:hint="cs"/>
          <w:b/>
          <w:bCs/>
          <w:rtl/>
        </w:rPr>
        <w:t xml:space="preserve"> </w:t>
      </w:r>
      <w:r w:rsidRPr="00CC6A83">
        <w:rPr>
          <w:rFonts w:ascii="David" w:hAnsi="David"/>
          <w:rtl/>
        </w:rPr>
        <w:t xml:space="preserve">(פורסם </w:t>
      </w:r>
      <w:r w:rsidRPr="00CC6A83">
        <w:rPr>
          <w:rFonts w:ascii="David" w:hAnsi="David" w:hint="eastAsia"/>
          <w:rtl/>
        </w:rPr>
        <w:t>בשנת</w:t>
      </w:r>
      <w:r w:rsidRPr="00CC6A83">
        <w:rPr>
          <w:rFonts w:ascii="David" w:hAnsi="David" w:hint="cs"/>
          <w:rtl/>
        </w:rPr>
        <w:t xml:space="preserve"> 2024</w:t>
      </w:r>
      <w:r w:rsidRPr="00CC6A83">
        <w:rPr>
          <w:rFonts w:ascii="David" w:hAnsi="David"/>
          <w:rtl/>
        </w:rPr>
        <w:t>)</w:t>
      </w:r>
      <w:r w:rsidRPr="00CC6A83">
        <w:rPr>
          <w:rFonts w:ascii="David" w:hAnsi="David" w:hint="cs"/>
          <w:rtl/>
        </w:rPr>
        <w:t>,</w:t>
      </w:r>
      <w:r w:rsidRPr="00CC6A83">
        <w:rPr>
          <w:rFonts w:ascii="David" w:hAnsi="David"/>
          <w:rtl/>
        </w:rPr>
        <w:t xml:space="preserve"> </w:t>
      </w:r>
      <w:r w:rsidRPr="00CC6A83">
        <w:rPr>
          <w:rFonts w:ascii="David" w:hAnsi="David" w:hint="cs"/>
          <w:rtl/>
        </w:rPr>
        <w:t>כרך</w:t>
      </w:r>
      <w:r w:rsidRPr="00CC6A83">
        <w:rPr>
          <w:rFonts w:ascii="David" w:hAnsi="David"/>
          <w:rtl/>
        </w:rPr>
        <w:t xml:space="preserve"> 75, </w:t>
      </w:r>
      <w:r w:rsidRPr="00CC6A83">
        <w:rPr>
          <w:rFonts w:ascii="David" w:hAnsi="David" w:hint="cs"/>
          <w:rtl/>
        </w:rPr>
        <w:t>ה</w:t>
      </w:r>
      <w:r w:rsidRPr="00CC6A83">
        <w:rPr>
          <w:rFonts w:ascii="David" w:hAnsi="David"/>
          <w:rtl/>
        </w:rPr>
        <w:t xml:space="preserve">לוח </w:t>
      </w:r>
      <w:r w:rsidRPr="00CC6A83">
        <w:rPr>
          <w:rFonts w:ascii="David" w:hAnsi="David" w:hint="cs"/>
          <w:rtl/>
        </w:rPr>
        <w:t>"</w:t>
      </w:r>
      <w:r w:rsidRPr="00CC6A83">
        <w:rPr>
          <w:rFonts w:ascii="David" w:hAnsi="David"/>
          <w:rtl/>
        </w:rPr>
        <w:t xml:space="preserve">בני </w:t>
      </w:r>
      <w:r w:rsidRPr="00CC6A83">
        <w:rPr>
          <w:rFonts w:ascii="David" w:hAnsi="David" w:hint="cs"/>
          <w:rtl/>
        </w:rPr>
        <w:t>12 - 18</w:t>
      </w:r>
      <w:r w:rsidRPr="00CC6A83">
        <w:rPr>
          <w:rFonts w:ascii="David" w:hAnsi="David"/>
          <w:rtl/>
        </w:rPr>
        <w:t xml:space="preserve"> שנפתחו להם תיקים פליליים לפי מסגרת לימוד, קבוצת אוכלוסייה ומין</w:t>
      </w:r>
      <w:r w:rsidRPr="00CC6A83">
        <w:rPr>
          <w:rFonts w:ascii="David" w:hAnsi="David" w:hint="cs"/>
          <w:rtl/>
        </w:rPr>
        <w:t>"</w:t>
      </w:r>
      <w:r w:rsidRPr="00CC6A83">
        <w:rPr>
          <w:rFonts w:ascii="David" w:hAnsi="David"/>
          <w:rtl/>
        </w:rPr>
        <w:t>.</w:t>
      </w:r>
    </w:p>
  </w:footnote>
  <w:footnote w:id="231">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proofErr w:type="spellStart"/>
      <w:r w:rsidRPr="00CC6A83">
        <w:rPr>
          <w:rFonts w:ascii="David" w:hAnsi="David"/>
          <w:rtl/>
        </w:rPr>
        <w:t>למ"ס</w:t>
      </w:r>
      <w:proofErr w:type="spellEnd"/>
      <w:r w:rsidRPr="00CC6A83">
        <w:rPr>
          <w:rFonts w:ascii="David" w:hAnsi="David" w:hint="cs"/>
          <w:rtl/>
        </w:rPr>
        <w:t>,</w:t>
      </w:r>
      <w:r w:rsidRPr="00CC6A83">
        <w:rPr>
          <w:rFonts w:ascii="David" w:hAnsi="David"/>
          <w:rtl/>
        </w:rPr>
        <w:t xml:space="preserve"> </w:t>
      </w:r>
      <w:r w:rsidRPr="00B25E2C">
        <w:rPr>
          <w:rFonts w:ascii="David" w:hAnsi="David"/>
          <w:b/>
          <w:bCs/>
          <w:rtl/>
        </w:rPr>
        <w:t>ח</w:t>
      </w:r>
      <w:r w:rsidRPr="00CC6A83">
        <w:rPr>
          <w:rFonts w:ascii="David" w:hAnsi="David"/>
          <w:b/>
          <w:bCs/>
          <w:rtl/>
        </w:rPr>
        <w:t xml:space="preserve">ינוך והשכלה שנתון סטטיסטי לישראל 2024 </w:t>
      </w:r>
      <w:r w:rsidRPr="00CC6A83">
        <w:rPr>
          <w:rFonts w:ascii="David" w:hAnsi="David" w:hint="cs"/>
          <w:rtl/>
        </w:rPr>
        <w:t>(פורסם בשנת2024), כרך</w:t>
      </w:r>
      <w:r w:rsidRPr="00CC6A83">
        <w:rPr>
          <w:rFonts w:ascii="David" w:hAnsi="David"/>
          <w:rtl/>
        </w:rPr>
        <w:t xml:space="preserve"> 75, </w:t>
      </w:r>
      <w:r w:rsidRPr="00CC6A83">
        <w:rPr>
          <w:rFonts w:ascii="David" w:hAnsi="David" w:hint="cs"/>
          <w:rtl/>
        </w:rPr>
        <w:t>"</w:t>
      </w:r>
      <w:r w:rsidRPr="00CC6A83">
        <w:rPr>
          <w:rFonts w:ascii="David" w:hAnsi="David"/>
          <w:rtl/>
        </w:rPr>
        <w:t>לוח תלמידים בכיתות ז-</w:t>
      </w:r>
      <w:proofErr w:type="spellStart"/>
      <w:r w:rsidRPr="00CC6A83">
        <w:rPr>
          <w:rFonts w:ascii="David" w:hAnsi="David"/>
          <w:rtl/>
        </w:rPr>
        <w:t>יב</w:t>
      </w:r>
      <w:proofErr w:type="spellEnd"/>
      <w:r w:rsidRPr="00CC6A83">
        <w:rPr>
          <w:rFonts w:ascii="David" w:hAnsi="David"/>
          <w:rtl/>
        </w:rPr>
        <w:t xml:space="preserve"> שנשרו ממערכת החינוך של משרד החינוך </w:t>
      </w:r>
      <w:proofErr w:type="spellStart"/>
      <w:r w:rsidRPr="00CC6A83">
        <w:rPr>
          <w:rFonts w:ascii="David" w:hAnsi="David"/>
          <w:rtl/>
        </w:rPr>
        <w:t>בתשפ"ג</w:t>
      </w:r>
      <w:proofErr w:type="spellEnd"/>
      <w:r w:rsidRPr="00CC6A83">
        <w:rPr>
          <w:rFonts w:ascii="David" w:hAnsi="David"/>
          <w:rtl/>
        </w:rPr>
        <w:t xml:space="preserve"> ובמעבר </w:t>
      </w:r>
      <w:proofErr w:type="spellStart"/>
      <w:r w:rsidRPr="00CC6A83">
        <w:rPr>
          <w:rFonts w:ascii="David" w:hAnsi="David"/>
          <w:rtl/>
        </w:rPr>
        <w:t>לתשפ"ד</w:t>
      </w:r>
      <w:proofErr w:type="spellEnd"/>
      <w:r w:rsidRPr="00CC6A83">
        <w:rPr>
          <w:rFonts w:ascii="David" w:hAnsi="David"/>
          <w:rtl/>
        </w:rPr>
        <w:t>, לפי דרגת כיתה ולפי תכונות נבחרות</w:t>
      </w:r>
      <w:r w:rsidRPr="00CC6A83">
        <w:rPr>
          <w:rFonts w:ascii="David" w:hAnsi="David" w:hint="cs"/>
          <w:rtl/>
        </w:rPr>
        <w:t>"</w:t>
      </w:r>
      <w:r w:rsidRPr="00CC6A83">
        <w:rPr>
          <w:rFonts w:ascii="David" w:hAnsi="David"/>
          <w:rtl/>
        </w:rPr>
        <w:t>.</w:t>
      </w:r>
    </w:p>
  </w:footnote>
  <w:footnote w:id="232">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משרד החינוך מינהל כלכלה ותקציבים</w:t>
      </w:r>
      <w:r w:rsidRPr="00CC6A83">
        <w:rPr>
          <w:rFonts w:ascii="David" w:hAnsi="David" w:hint="cs"/>
          <w:rtl/>
        </w:rPr>
        <w:t xml:space="preserve">, </w:t>
      </w:r>
      <w:r w:rsidRPr="00CC6A83">
        <w:rPr>
          <w:rFonts w:ascii="David" w:hAnsi="David" w:hint="eastAsia"/>
          <w:b/>
          <w:bCs/>
          <w:rtl/>
        </w:rPr>
        <w:t>ה</w:t>
      </w:r>
      <w:r w:rsidRPr="00CC6A83">
        <w:rPr>
          <w:rFonts w:ascii="David" w:hAnsi="David"/>
          <w:b/>
          <w:bCs/>
          <w:rtl/>
        </w:rPr>
        <w:t xml:space="preserve">ממצאים </w:t>
      </w:r>
      <w:r w:rsidRPr="00CC6A83">
        <w:rPr>
          <w:rFonts w:ascii="David" w:hAnsi="David" w:hint="eastAsia"/>
          <w:b/>
          <w:bCs/>
          <w:rtl/>
        </w:rPr>
        <w:t>ה</w:t>
      </w:r>
      <w:r w:rsidRPr="00CC6A83">
        <w:rPr>
          <w:rFonts w:ascii="David" w:hAnsi="David"/>
          <w:b/>
          <w:bCs/>
          <w:rtl/>
        </w:rPr>
        <w:t xml:space="preserve">מרכזיים של המערכת לשיקוף תקציבי החינוך </w:t>
      </w:r>
      <w:r w:rsidRPr="00CC6A83">
        <w:rPr>
          <w:rFonts w:ascii="David" w:hAnsi="David" w:hint="eastAsia"/>
          <w:b/>
          <w:bCs/>
          <w:rtl/>
        </w:rPr>
        <w:t>לשנת</w:t>
      </w:r>
      <w:r w:rsidRPr="00CC6A83">
        <w:rPr>
          <w:rFonts w:ascii="David" w:hAnsi="David"/>
          <w:b/>
          <w:bCs/>
          <w:rtl/>
        </w:rPr>
        <w:t xml:space="preserve"> הלימודים </w:t>
      </w:r>
      <w:proofErr w:type="spellStart"/>
      <w:r w:rsidRPr="00CC6A83">
        <w:rPr>
          <w:rFonts w:ascii="David" w:hAnsi="David" w:hint="eastAsia"/>
          <w:b/>
          <w:bCs/>
          <w:rtl/>
        </w:rPr>
        <w:t>ה</w:t>
      </w:r>
      <w:r w:rsidRPr="00CC6A83">
        <w:rPr>
          <w:rFonts w:ascii="David" w:hAnsi="David"/>
          <w:b/>
          <w:bCs/>
          <w:rtl/>
        </w:rPr>
        <w:t>תשפ"ג</w:t>
      </w:r>
      <w:proofErr w:type="spellEnd"/>
      <w:r w:rsidRPr="00CC6A83">
        <w:rPr>
          <w:rFonts w:ascii="David" w:hAnsi="David"/>
          <w:rtl/>
        </w:rPr>
        <w:t xml:space="preserve"> </w:t>
      </w:r>
      <w:r w:rsidRPr="00CC6A83">
        <w:rPr>
          <w:rFonts w:ascii="David" w:hAnsi="David" w:hint="cs"/>
          <w:rtl/>
        </w:rPr>
        <w:t>(פורסם בשנת 2023)</w:t>
      </w:r>
      <w:r w:rsidRPr="00CC6A83">
        <w:rPr>
          <w:rFonts w:ascii="David" w:hAnsi="David"/>
          <w:rtl/>
        </w:rPr>
        <w:t>.</w:t>
      </w:r>
    </w:p>
  </w:footnote>
  <w:footnote w:id="233">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מדד </w:t>
      </w:r>
      <w:proofErr w:type="spellStart"/>
      <w:r w:rsidRPr="00CC6A83">
        <w:rPr>
          <w:rFonts w:ascii="David" w:hAnsi="David"/>
          <w:rtl/>
        </w:rPr>
        <w:t>חמישוני</w:t>
      </w:r>
      <w:proofErr w:type="spellEnd"/>
      <w:r w:rsidRPr="00CC6A83">
        <w:rPr>
          <w:rFonts w:ascii="David" w:hAnsi="David"/>
          <w:rtl/>
        </w:rPr>
        <w:t xml:space="preserve"> הטיפוח משקפים חסכים חינוכיים </w:t>
      </w:r>
      <w:r w:rsidRPr="00CC6A83">
        <w:rPr>
          <w:rFonts w:ascii="David" w:hAnsi="David" w:hint="cs"/>
          <w:rtl/>
        </w:rPr>
        <w:t>בקרב</w:t>
      </w:r>
      <w:r w:rsidRPr="00CC6A83">
        <w:rPr>
          <w:rFonts w:ascii="David" w:hAnsi="David"/>
          <w:rtl/>
        </w:rPr>
        <w:t xml:space="preserve"> תלמידים במוסדות החינוך בשל </w:t>
      </w:r>
      <w:r w:rsidRPr="00CC6A83">
        <w:rPr>
          <w:rFonts w:ascii="David" w:hAnsi="David" w:hint="cs"/>
          <w:rtl/>
        </w:rPr>
        <w:t>מעמד</w:t>
      </w:r>
      <w:r w:rsidRPr="00CC6A83">
        <w:rPr>
          <w:rFonts w:ascii="David" w:hAnsi="David"/>
          <w:rtl/>
        </w:rPr>
        <w:t xml:space="preserve"> סוציו-אקונומי</w:t>
      </w:r>
      <w:r w:rsidRPr="00CC6A83">
        <w:rPr>
          <w:rFonts w:ascii="David" w:hAnsi="David" w:hint="cs"/>
          <w:rtl/>
        </w:rPr>
        <w:t xml:space="preserve"> נמוך</w:t>
      </w:r>
      <w:r w:rsidRPr="00CC6A83">
        <w:rPr>
          <w:rFonts w:ascii="David" w:hAnsi="David"/>
          <w:rtl/>
        </w:rPr>
        <w:t xml:space="preserve">. אחת השיטות לעזור לילדים </w:t>
      </w:r>
      <w:r w:rsidRPr="00CC6A83">
        <w:rPr>
          <w:rFonts w:ascii="David" w:hAnsi="David" w:hint="cs"/>
          <w:rtl/>
        </w:rPr>
        <w:t>במעמד זה</w:t>
      </w:r>
      <w:r w:rsidRPr="00CC6A83">
        <w:rPr>
          <w:rFonts w:ascii="David" w:hAnsi="David"/>
          <w:rtl/>
        </w:rPr>
        <w:t xml:space="preserve"> היא הקצאת משאבים נוספים למוסד שבו הם לומדים. תוספת המשאבים מתורגמת לתוספת שעות הוראה בבתי </w:t>
      </w:r>
      <w:r w:rsidRPr="00CC6A83">
        <w:rPr>
          <w:rFonts w:ascii="David" w:hAnsi="David" w:hint="cs"/>
          <w:rtl/>
        </w:rPr>
        <w:t>ה</w:t>
      </w:r>
      <w:r w:rsidRPr="00CC6A83">
        <w:rPr>
          <w:rFonts w:ascii="David" w:hAnsi="David"/>
          <w:rtl/>
        </w:rPr>
        <w:t xml:space="preserve">ספר </w:t>
      </w:r>
      <w:r w:rsidRPr="00CC6A83">
        <w:rPr>
          <w:rFonts w:ascii="David" w:hAnsi="David" w:hint="cs"/>
          <w:rtl/>
        </w:rPr>
        <w:t>הללו</w:t>
      </w:r>
      <w:r w:rsidRPr="00CC6A83">
        <w:rPr>
          <w:rFonts w:ascii="David" w:hAnsi="David"/>
        </w:rPr>
        <w:t>.</w:t>
      </w:r>
    </w:p>
  </w:footnote>
  <w:footnote w:id="234">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תקצוב החטיבה העליונה מבוסס על תקן השעות הקבוע בהתאם לדרגות הכיתה, מסלולי הלימודי</w:t>
      </w:r>
      <w:r w:rsidRPr="00CC6A83">
        <w:rPr>
          <w:rFonts w:ascii="David" w:hAnsi="David"/>
        </w:rPr>
        <w:t xml:space="preserve"> ,</w:t>
      </w:r>
      <w:r w:rsidRPr="00CC6A83">
        <w:rPr>
          <w:rFonts w:ascii="David" w:hAnsi="David"/>
          <w:rtl/>
        </w:rPr>
        <w:t>סוגי הכיתה, מגמות הלימודים, הרכב הכיתה וההגשה לבחינ</w:t>
      </w:r>
      <w:r w:rsidRPr="00CC6A83">
        <w:rPr>
          <w:rFonts w:ascii="David" w:hAnsi="David" w:hint="cs"/>
          <w:rtl/>
        </w:rPr>
        <w:t>ו</w:t>
      </w:r>
      <w:r w:rsidRPr="00CC6A83">
        <w:rPr>
          <w:rFonts w:ascii="David" w:hAnsi="David"/>
          <w:rtl/>
        </w:rPr>
        <w:t xml:space="preserve">ת </w:t>
      </w:r>
      <w:r w:rsidRPr="00CC6A83">
        <w:rPr>
          <w:rFonts w:ascii="David" w:hAnsi="David" w:hint="cs"/>
          <w:rtl/>
        </w:rPr>
        <w:t>ה</w:t>
      </w:r>
      <w:r w:rsidRPr="00CC6A83">
        <w:rPr>
          <w:rFonts w:ascii="David" w:hAnsi="David"/>
          <w:rtl/>
        </w:rPr>
        <w:t xml:space="preserve">בגרות. עלות השעות </w:t>
      </w:r>
      <w:r w:rsidRPr="00CC6A83">
        <w:rPr>
          <w:rFonts w:ascii="David" w:hAnsi="David" w:hint="cs"/>
          <w:rtl/>
        </w:rPr>
        <w:t>נקבעת בהתאם ל</w:t>
      </w:r>
      <w:r w:rsidRPr="00CC6A83">
        <w:rPr>
          <w:rFonts w:ascii="David" w:hAnsi="David"/>
          <w:rtl/>
        </w:rPr>
        <w:t xml:space="preserve">חישובי הפרופיל של בית הספר, בהתאם למצבת המורים המדווחת על ידי בית הספר. ההקצאה </w:t>
      </w:r>
      <w:proofErr w:type="spellStart"/>
      <w:r w:rsidRPr="00CC6A83">
        <w:rPr>
          <w:rFonts w:ascii="David" w:hAnsi="David"/>
          <w:rtl/>
        </w:rPr>
        <w:t>בחט"ע</w:t>
      </w:r>
      <w:proofErr w:type="spellEnd"/>
      <w:r w:rsidRPr="00CC6A83">
        <w:rPr>
          <w:rFonts w:ascii="David" w:hAnsi="David"/>
          <w:rtl/>
        </w:rPr>
        <w:t xml:space="preserve"> אינה מבוססת על מדד טיפוח. תקציב המוחזקות לסיוע לבתי הספר בפריפריה </w:t>
      </w:r>
      <w:r w:rsidRPr="00CC6A83">
        <w:rPr>
          <w:rFonts w:ascii="David" w:hAnsi="David" w:hint="cs"/>
          <w:rtl/>
        </w:rPr>
        <w:t>הוא</w:t>
      </w:r>
      <w:r w:rsidRPr="00CC6A83">
        <w:rPr>
          <w:rFonts w:ascii="David" w:hAnsi="David"/>
          <w:rtl/>
        </w:rPr>
        <w:t xml:space="preserve"> הרכיב העיקרי בחטיבה העליונה אשר מחושב לפי מדד פריפריאלי ומתוקצב על פי קריטריונים היוצרים דיפרנציאליות. ממצאי השקיפות על פערים משמעותיים בתקצוב </w:t>
      </w:r>
      <w:proofErr w:type="spellStart"/>
      <w:r w:rsidRPr="00CC6A83">
        <w:rPr>
          <w:rFonts w:ascii="David" w:hAnsi="David"/>
          <w:rtl/>
        </w:rPr>
        <w:t>התוצאתי</w:t>
      </w:r>
      <w:proofErr w:type="spellEnd"/>
      <w:r w:rsidRPr="00CC6A83">
        <w:rPr>
          <w:rFonts w:ascii="David" w:hAnsi="David"/>
          <w:rtl/>
        </w:rPr>
        <w:t xml:space="preserve"> </w:t>
      </w:r>
      <w:proofErr w:type="spellStart"/>
      <w:r w:rsidRPr="00CC6A83">
        <w:rPr>
          <w:rFonts w:ascii="David" w:hAnsi="David"/>
          <w:rtl/>
        </w:rPr>
        <w:t>בחט"ע</w:t>
      </w:r>
      <w:proofErr w:type="spellEnd"/>
      <w:r w:rsidRPr="00CC6A83">
        <w:rPr>
          <w:rFonts w:ascii="David" w:hAnsi="David"/>
          <w:rtl/>
        </w:rPr>
        <w:t xml:space="preserve">, </w:t>
      </w:r>
      <w:r w:rsidRPr="00CC6A83">
        <w:rPr>
          <w:rFonts w:ascii="David" w:hAnsi="David" w:hint="cs"/>
          <w:rtl/>
        </w:rPr>
        <w:t xml:space="preserve">והדבר </w:t>
      </w:r>
      <w:r w:rsidRPr="00CC6A83">
        <w:rPr>
          <w:rFonts w:ascii="David" w:hAnsi="David"/>
          <w:rtl/>
        </w:rPr>
        <w:t xml:space="preserve">הוביל ליישום תוכנית תקצוב דיפרנציאלי </w:t>
      </w:r>
      <w:proofErr w:type="spellStart"/>
      <w:r w:rsidRPr="00CC6A83">
        <w:rPr>
          <w:rFonts w:ascii="David" w:hAnsi="David" w:hint="cs"/>
          <w:rtl/>
        </w:rPr>
        <w:t>ל</w:t>
      </w:r>
      <w:r w:rsidRPr="00CC6A83">
        <w:rPr>
          <w:rFonts w:ascii="David" w:hAnsi="David"/>
          <w:rtl/>
        </w:rPr>
        <w:t>חט"ע</w:t>
      </w:r>
      <w:proofErr w:type="spellEnd"/>
      <w:r w:rsidRPr="00CC6A83">
        <w:rPr>
          <w:rFonts w:ascii="David" w:hAnsi="David" w:hint="cs"/>
          <w:rtl/>
        </w:rPr>
        <w:t xml:space="preserve"> בפריסה</w:t>
      </w:r>
      <w:r w:rsidRPr="00CC6A83">
        <w:rPr>
          <w:rFonts w:ascii="David" w:hAnsi="David"/>
          <w:rtl/>
        </w:rPr>
        <w:t xml:space="preserve"> על פני </w:t>
      </w:r>
      <w:r w:rsidRPr="00CC6A83">
        <w:rPr>
          <w:rFonts w:ascii="David" w:hAnsi="David" w:hint="cs"/>
          <w:rtl/>
        </w:rPr>
        <w:t>חמש</w:t>
      </w:r>
      <w:r w:rsidRPr="00CC6A83">
        <w:rPr>
          <w:rFonts w:ascii="David" w:hAnsi="David"/>
          <w:rtl/>
        </w:rPr>
        <w:t xml:space="preserve"> שנים</w:t>
      </w:r>
      <w:r w:rsidRPr="00CC6A83">
        <w:rPr>
          <w:rFonts w:ascii="David" w:hAnsi="David" w:hint="cs"/>
          <w:rtl/>
        </w:rPr>
        <w:t xml:space="preserve"> - שנות הלימודים</w:t>
      </w:r>
      <w:r w:rsidRPr="00CC6A83">
        <w:rPr>
          <w:rFonts w:ascii="David" w:hAnsi="David"/>
          <w:rtl/>
        </w:rPr>
        <w:t xml:space="preserve"> </w:t>
      </w:r>
      <w:proofErr w:type="spellStart"/>
      <w:r w:rsidRPr="00CC6A83">
        <w:rPr>
          <w:rFonts w:ascii="David" w:hAnsi="David" w:hint="cs"/>
          <w:rtl/>
        </w:rPr>
        <w:t>ה</w:t>
      </w:r>
      <w:r w:rsidRPr="00CC6A83">
        <w:rPr>
          <w:rFonts w:ascii="David" w:hAnsi="David"/>
          <w:rtl/>
        </w:rPr>
        <w:t>תשע"ט</w:t>
      </w:r>
      <w:proofErr w:type="spellEnd"/>
      <w:r w:rsidRPr="00CC6A83">
        <w:rPr>
          <w:rFonts w:ascii="David" w:hAnsi="David"/>
          <w:rtl/>
        </w:rPr>
        <w:t xml:space="preserve"> </w:t>
      </w:r>
      <w:r w:rsidRPr="00CC6A83">
        <w:rPr>
          <w:rFonts w:ascii="David" w:hAnsi="David" w:hint="cs"/>
          <w:rtl/>
        </w:rPr>
        <w:t>עד</w:t>
      </w:r>
      <w:r w:rsidRPr="00CC6A83">
        <w:rPr>
          <w:rFonts w:ascii="David" w:hAnsi="David"/>
          <w:rtl/>
        </w:rPr>
        <w:t xml:space="preserve"> </w:t>
      </w:r>
      <w:proofErr w:type="spellStart"/>
      <w:r w:rsidRPr="00CC6A83">
        <w:rPr>
          <w:rFonts w:ascii="David" w:hAnsi="David" w:hint="cs"/>
          <w:rtl/>
        </w:rPr>
        <w:t>ה</w:t>
      </w:r>
      <w:r w:rsidRPr="00CC6A83">
        <w:rPr>
          <w:rFonts w:ascii="David" w:hAnsi="David"/>
          <w:rtl/>
        </w:rPr>
        <w:t>תשפ"ג</w:t>
      </w:r>
      <w:proofErr w:type="spellEnd"/>
      <w:r w:rsidRPr="00CC6A83">
        <w:rPr>
          <w:rFonts w:ascii="David" w:hAnsi="David" w:hint="cs"/>
          <w:rtl/>
        </w:rPr>
        <w:t xml:space="preserve"> (2018 - 2023)</w:t>
      </w:r>
      <w:r w:rsidRPr="00CC6A83">
        <w:rPr>
          <w:rFonts w:ascii="David" w:hAnsi="David"/>
          <w:rtl/>
        </w:rPr>
        <w:t xml:space="preserve"> בעלות מצטברת של כ-500 </w:t>
      </w:r>
      <w:r w:rsidRPr="00CC6A83">
        <w:rPr>
          <w:rFonts w:ascii="David" w:hAnsi="David" w:hint="cs"/>
          <w:rtl/>
        </w:rPr>
        <w:t>מיליון ש"ח</w:t>
      </w:r>
      <w:r w:rsidRPr="00CC6A83">
        <w:rPr>
          <w:rFonts w:ascii="David" w:hAnsi="David"/>
          <w:rtl/>
        </w:rPr>
        <w:t>.</w:t>
      </w:r>
      <w:r w:rsidRPr="00CC6A83">
        <w:rPr>
          <w:rFonts w:ascii="David" w:hAnsi="David"/>
        </w:rPr>
        <w:t xml:space="preserve"> </w:t>
      </w:r>
      <w:r w:rsidRPr="00CC6A83">
        <w:rPr>
          <w:rFonts w:ascii="David" w:hAnsi="David" w:hint="cs"/>
          <w:rtl/>
        </w:rPr>
        <w:t>כמו כן</w:t>
      </w:r>
      <w:r w:rsidRPr="00CC6A83">
        <w:rPr>
          <w:rFonts w:ascii="David" w:hAnsi="David"/>
          <w:rtl/>
        </w:rPr>
        <w:t xml:space="preserve">, החל </w:t>
      </w:r>
      <w:r w:rsidRPr="00CC6A83">
        <w:rPr>
          <w:rFonts w:ascii="David" w:hAnsi="David" w:hint="cs"/>
          <w:rtl/>
        </w:rPr>
        <w:t>משנת הלימודים</w:t>
      </w:r>
      <w:r w:rsidRPr="00CC6A83">
        <w:rPr>
          <w:rFonts w:ascii="David" w:hAnsi="David"/>
          <w:rtl/>
        </w:rPr>
        <w:t xml:space="preserve"> </w:t>
      </w:r>
      <w:proofErr w:type="spellStart"/>
      <w:r w:rsidRPr="00CC6A83">
        <w:rPr>
          <w:rFonts w:ascii="David" w:hAnsi="David" w:hint="cs"/>
          <w:rtl/>
        </w:rPr>
        <w:t>ה</w:t>
      </w:r>
      <w:r w:rsidRPr="00CC6A83">
        <w:rPr>
          <w:rFonts w:ascii="David" w:hAnsi="David"/>
          <w:rtl/>
        </w:rPr>
        <w:t>תשפ"ג</w:t>
      </w:r>
      <w:proofErr w:type="spellEnd"/>
      <w:r w:rsidRPr="00CC6A83">
        <w:rPr>
          <w:rFonts w:ascii="David" w:hAnsi="David"/>
          <w:rtl/>
        </w:rPr>
        <w:t xml:space="preserve"> הורחבה התוכנית של התקצוב הדיפרנציאלי בחטיבה העליונה לכלל החברה הערבית והבדואית בעלות של כ-1.9 מיליארד ש"ח לחמש שנים נוספות</w:t>
      </w:r>
      <w:r w:rsidRPr="00CC6A83">
        <w:rPr>
          <w:rFonts w:ascii="David" w:hAnsi="David" w:hint="cs"/>
          <w:rtl/>
        </w:rPr>
        <w:t>:</w:t>
      </w:r>
      <w:r w:rsidRPr="00CC6A83">
        <w:rPr>
          <w:rFonts w:ascii="David" w:hAnsi="David"/>
          <w:rtl/>
        </w:rPr>
        <w:t xml:space="preserve"> </w:t>
      </w:r>
      <w:proofErr w:type="spellStart"/>
      <w:r w:rsidRPr="00CC6A83">
        <w:rPr>
          <w:rFonts w:ascii="David" w:hAnsi="David" w:hint="cs"/>
          <w:rtl/>
        </w:rPr>
        <w:t>ה</w:t>
      </w:r>
      <w:r w:rsidRPr="00CC6A83">
        <w:rPr>
          <w:rFonts w:ascii="David" w:hAnsi="David"/>
          <w:rtl/>
        </w:rPr>
        <w:t>תשפ"ג</w:t>
      </w:r>
      <w:proofErr w:type="spellEnd"/>
      <w:r w:rsidRPr="00CC6A83">
        <w:rPr>
          <w:rFonts w:ascii="David" w:hAnsi="David"/>
          <w:rtl/>
        </w:rPr>
        <w:t xml:space="preserve"> </w:t>
      </w:r>
      <w:r w:rsidRPr="00CC6A83">
        <w:rPr>
          <w:rFonts w:ascii="David" w:hAnsi="David" w:hint="cs"/>
          <w:rtl/>
        </w:rPr>
        <w:t>עד</w:t>
      </w:r>
      <w:r w:rsidRPr="00CC6A83">
        <w:rPr>
          <w:rFonts w:ascii="David" w:hAnsi="David"/>
          <w:rtl/>
        </w:rPr>
        <w:t xml:space="preserve"> </w:t>
      </w:r>
      <w:proofErr w:type="spellStart"/>
      <w:r w:rsidRPr="00CC6A83">
        <w:rPr>
          <w:rFonts w:ascii="David" w:hAnsi="David" w:hint="cs"/>
          <w:rtl/>
        </w:rPr>
        <w:t>ה</w:t>
      </w:r>
      <w:r w:rsidRPr="00CC6A83">
        <w:rPr>
          <w:rFonts w:ascii="David" w:hAnsi="David"/>
          <w:rtl/>
        </w:rPr>
        <w:t>תשפ"ז</w:t>
      </w:r>
      <w:proofErr w:type="spellEnd"/>
      <w:r w:rsidRPr="00CC6A83">
        <w:rPr>
          <w:rFonts w:ascii="David" w:hAnsi="David" w:hint="cs"/>
          <w:rtl/>
        </w:rPr>
        <w:t xml:space="preserve"> (2022 - 2027)</w:t>
      </w:r>
      <w:r w:rsidRPr="00CC6A83">
        <w:rPr>
          <w:rFonts w:ascii="David" w:hAnsi="David"/>
        </w:rPr>
        <w:t>.</w:t>
      </w:r>
    </w:p>
  </w:footnote>
  <w:footnote w:id="235">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משרד החינוך מפתח </w:t>
      </w:r>
      <w:proofErr w:type="spellStart"/>
      <w:r w:rsidRPr="00CC6A83">
        <w:rPr>
          <w:rFonts w:ascii="David" w:hAnsi="David"/>
          <w:rtl/>
        </w:rPr>
        <w:t>תוכניות</w:t>
      </w:r>
      <w:proofErr w:type="spellEnd"/>
      <w:r w:rsidRPr="00CC6A83">
        <w:rPr>
          <w:rFonts w:ascii="David" w:hAnsi="David"/>
          <w:rtl/>
        </w:rPr>
        <w:t> להתערבות ממוקדת בנוער בסיכון</w:t>
      </w:r>
      <w:r w:rsidRPr="00CC6A83">
        <w:rPr>
          <w:rFonts w:ascii="David" w:hAnsi="David" w:hint="cs"/>
          <w:rtl/>
        </w:rPr>
        <w:t>, ו</w:t>
      </w:r>
      <w:r w:rsidRPr="00CC6A83">
        <w:rPr>
          <w:rFonts w:ascii="David" w:hAnsi="David"/>
          <w:rtl/>
        </w:rPr>
        <w:t>אחד המענים המרכזיים </w:t>
      </w:r>
      <w:r w:rsidRPr="00CC6A83">
        <w:rPr>
          <w:rFonts w:ascii="David" w:hAnsi="David" w:hint="cs"/>
          <w:rtl/>
        </w:rPr>
        <w:t>הנכללים בתוכניות אלה</w:t>
      </w:r>
      <w:r w:rsidRPr="00CC6A83">
        <w:rPr>
          <w:rFonts w:ascii="David" w:hAnsi="David" w:hint="cs"/>
        </w:rPr>
        <w:t xml:space="preserve"> </w:t>
      </w:r>
      <w:r w:rsidRPr="00CC6A83">
        <w:rPr>
          <w:rFonts w:ascii="David" w:hAnsi="David"/>
          <w:rtl/>
        </w:rPr>
        <w:t>הוא התוכנית להשלמת השכלה (</w:t>
      </w:r>
      <w:proofErr w:type="spellStart"/>
      <w:r w:rsidRPr="00CC6A83">
        <w:rPr>
          <w:rFonts w:ascii="David" w:hAnsi="David"/>
          <w:rtl/>
        </w:rPr>
        <w:t>היל"ה</w:t>
      </w:r>
      <w:proofErr w:type="spellEnd"/>
      <w:r w:rsidRPr="00CC6A83">
        <w:rPr>
          <w:rFonts w:ascii="David" w:hAnsi="David"/>
          <w:rtl/>
        </w:rPr>
        <w:t>)</w:t>
      </w:r>
      <w:r w:rsidRPr="00CC6A83">
        <w:rPr>
          <w:rFonts w:ascii="David" w:hAnsi="David"/>
        </w:rPr>
        <w:t>,</w:t>
      </w:r>
      <w:r w:rsidRPr="00CC6A83">
        <w:rPr>
          <w:rFonts w:ascii="David" w:hAnsi="David" w:hint="cs"/>
          <w:rtl/>
        </w:rPr>
        <w:t xml:space="preserve"> </w:t>
      </w:r>
      <w:r w:rsidRPr="00CC6A83">
        <w:rPr>
          <w:rFonts w:ascii="David" w:hAnsi="David"/>
          <w:rtl/>
        </w:rPr>
        <w:t>הפועלת במסגרת קידום נוער ברשויות המקומיות וכן במסגרות חסות הנוער ובבתי הסוהר לנוער.</w:t>
      </w:r>
    </w:p>
  </w:footnote>
  <w:footnote w:id="236">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הנתונים אינם מתייחסים לרשויות המוגדרות כערים מעורבות:</w:t>
      </w:r>
      <w:r w:rsidRPr="00CC6A83">
        <w:rPr>
          <w:rFonts w:ascii="David" w:hAnsi="David"/>
        </w:rPr>
        <w:t xml:space="preserve"> </w:t>
      </w:r>
      <w:r w:rsidRPr="00CC6A83">
        <w:rPr>
          <w:rFonts w:ascii="David" w:hAnsi="David"/>
          <w:rtl/>
        </w:rPr>
        <w:t>ירושלים, תל אביב</w:t>
      </w:r>
      <w:r w:rsidRPr="00CC6A83">
        <w:rPr>
          <w:rFonts w:ascii="David" w:hAnsi="David"/>
        </w:rPr>
        <w:t>-</w:t>
      </w:r>
      <w:r w:rsidRPr="00CC6A83">
        <w:rPr>
          <w:rFonts w:ascii="David" w:hAnsi="David"/>
          <w:rtl/>
        </w:rPr>
        <w:t>יפו, חיפה, לוד, עכו, מעלות תרשיחא, טירת כרמל.</w:t>
      </w:r>
    </w:p>
  </w:footnote>
  <w:footnote w:id="237">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proofErr w:type="spellStart"/>
      <w:r w:rsidRPr="00CC6A83">
        <w:rPr>
          <w:rFonts w:ascii="David" w:hAnsi="David"/>
          <w:rtl/>
        </w:rPr>
        <w:t>למ</w:t>
      </w:r>
      <w:r w:rsidRPr="00CC6A83">
        <w:rPr>
          <w:rFonts w:ascii="David" w:hAnsi="David" w:hint="cs"/>
          <w:rtl/>
        </w:rPr>
        <w:t>"</w:t>
      </w:r>
      <w:r w:rsidRPr="00CC6A83">
        <w:rPr>
          <w:rFonts w:ascii="David" w:hAnsi="David"/>
          <w:rtl/>
        </w:rPr>
        <w:t>ס</w:t>
      </w:r>
      <w:proofErr w:type="spellEnd"/>
      <w:r w:rsidRPr="00CC6A83">
        <w:rPr>
          <w:rFonts w:ascii="David" w:hAnsi="David" w:hint="cs"/>
          <w:rtl/>
        </w:rPr>
        <w:t>,</w:t>
      </w:r>
      <w:r w:rsidRPr="00CC6A83">
        <w:rPr>
          <w:rFonts w:ascii="David" w:hAnsi="David"/>
          <w:rtl/>
        </w:rPr>
        <w:t xml:space="preserve"> </w:t>
      </w:r>
      <w:r w:rsidRPr="00CC6A83">
        <w:rPr>
          <w:rFonts w:ascii="David" w:hAnsi="David"/>
          <w:b/>
          <w:bCs/>
          <w:rtl/>
        </w:rPr>
        <w:t xml:space="preserve">האוכלוסייה הדרוזית בישראל - לקט נתונים לרגל חג הנביא </w:t>
      </w:r>
      <w:proofErr w:type="spellStart"/>
      <w:r w:rsidRPr="00CC6A83">
        <w:rPr>
          <w:rFonts w:ascii="David" w:hAnsi="David"/>
          <w:b/>
          <w:bCs/>
          <w:rtl/>
        </w:rPr>
        <w:t>שועייב</w:t>
      </w:r>
      <w:proofErr w:type="spellEnd"/>
      <w:r w:rsidRPr="00CC6A83">
        <w:rPr>
          <w:rFonts w:ascii="David" w:hAnsi="David"/>
          <w:b/>
          <w:bCs/>
          <w:rtl/>
        </w:rPr>
        <w:t xml:space="preserve"> 2024</w:t>
      </w:r>
      <w:r w:rsidRPr="00CC6A83">
        <w:rPr>
          <w:rFonts w:ascii="David" w:hAnsi="David"/>
          <w:rtl/>
        </w:rPr>
        <w:t xml:space="preserve"> </w:t>
      </w:r>
      <w:r w:rsidRPr="00CC6A83">
        <w:rPr>
          <w:rFonts w:ascii="David" w:hAnsi="David" w:hint="cs"/>
          <w:rtl/>
        </w:rPr>
        <w:t>(</w:t>
      </w:r>
      <w:r w:rsidRPr="00CC6A83">
        <w:rPr>
          <w:rFonts w:ascii="David" w:hAnsi="David"/>
          <w:rtl/>
        </w:rPr>
        <w:t>אפריל 2024</w:t>
      </w:r>
      <w:r w:rsidR="00797A7C">
        <w:rPr>
          <w:rFonts w:ascii="David" w:hAnsi="David" w:hint="cs"/>
          <w:rtl/>
        </w:rPr>
        <w:t>)</w:t>
      </w:r>
      <w:r w:rsidRPr="00CC6A83">
        <w:rPr>
          <w:rFonts w:ascii="David" w:hAnsi="David"/>
          <w:rtl/>
        </w:rPr>
        <w:t>.</w:t>
      </w:r>
    </w:p>
  </w:footnote>
  <w:footnote w:id="238">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מלבד תקציבי נוער בסיכון תקציב זה כולל </w:t>
      </w:r>
      <w:proofErr w:type="spellStart"/>
      <w:r w:rsidRPr="00CC6A83">
        <w:rPr>
          <w:rFonts w:ascii="David" w:hAnsi="David"/>
          <w:rtl/>
        </w:rPr>
        <w:t>ת</w:t>
      </w:r>
      <w:r w:rsidRPr="00CC6A83">
        <w:rPr>
          <w:rFonts w:ascii="David" w:hAnsi="David" w:hint="cs"/>
          <w:rtl/>
        </w:rPr>
        <w:t>ו</w:t>
      </w:r>
      <w:r w:rsidRPr="00CC6A83">
        <w:rPr>
          <w:rFonts w:ascii="David" w:hAnsi="David"/>
          <w:rtl/>
        </w:rPr>
        <w:t>כניות</w:t>
      </w:r>
      <w:proofErr w:type="spellEnd"/>
      <w:r w:rsidRPr="00CC6A83">
        <w:rPr>
          <w:rFonts w:ascii="David" w:hAnsi="David"/>
          <w:rtl/>
        </w:rPr>
        <w:t xml:space="preserve"> רווחה לזקן, ילד ונער, מוגבלויות, עבודה קהילתית, פרט ומשפחה.</w:t>
      </w:r>
    </w:p>
  </w:footnote>
  <w:footnote w:id="239">
    <w:p w:rsidR="00F91D33" w:rsidRPr="00CC6A83" w:rsidRDefault="00F91D33" w:rsidP="00B52032">
      <w:pPr>
        <w:pStyle w:val="af1"/>
      </w:pPr>
      <w:r w:rsidRPr="00CC6A83">
        <w:rPr>
          <w:rStyle w:val="af3"/>
        </w:rPr>
        <w:footnoteRef/>
      </w:r>
      <w:r w:rsidRPr="00CC6A83">
        <w:rPr>
          <w:rtl/>
        </w:rPr>
        <w:t xml:space="preserve"> </w:t>
      </w:r>
      <w:r w:rsidRPr="00CC6A83">
        <w:rPr>
          <w:rtl/>
        </w:rPr>
        <w:tab/>
      </w:r>
      <w:r w:rsidRPr="00CC6A83">
        <w:rPr>
          <w:rFonts w:hint="cs"/>
          <w:rtl/>
        </w:rPr>
        <w:t xml:space="preserve">על פי פרסום </w:t>
      </w:r>
      <w:proofErr w:type="spellStart"/>
      <w:r w:rsidRPr="00CC6A83">
        <w:rPr>
          <w:rFonts w:hint="cs"/>
          <w:rtl/>
        </w:rPr>
        <w:t>הלמ"ס</w:t>
      </w:r>
      <w:proofErr w:type="spellEnd"/>
      <w:r w:rsidRPr="00CC6A83">
        <w:rPr>
          <w:rFonts w:hint="cs"/>
          <w:rtl/>
        </w:rPr>
        <w:t xml:space="preserve">, </w:t>
      </w:r>
      <w:r w:rsidRPr="00CC6A83">
        <w:rPr>
          <w:rtl/>
        </w:rPr>
        <w:t xml:space="preserve">האוכלוסייה הדרוזית בישראל - לקט נתונים לרגל חג הנביא </w:t>
      </w:r>
      <w:proofErr w:type="spellStart"/>
      <w:r w:rsidRPr="00CC6A83">
        <w:rPr>
          <w:rtl/>
        </w:rPr>
        <w:t>שועייב</w:t>
      </w:r>
      <w:proofErr w:type="spellEnd"/>
      <w:r w:rsidRPr="00CC6A83">
        <w:rPr>
          <w:rtl/>
        </w:rPr>
        <w:t xml:space="preserve"> 2024</w:t>
      </w:r>
      <w:r w:rsidRPr="00CC6A83">
        <w:rPr>
          <w:rFonts w:hint="cs"/>
          <w:rtl/>
        </w:rPr>
        <w:t>, אפריל 2024, בשפרעם 14% מהאוכלוס</w:t>
      </w:r>
      <w:r>
        <w:rPr>
          <w:rFonts w:hint="cs"/>
          <w:rtl/>
        </w:rPr>
        <w:t>י</w:t>
      </w:r>
      <w:r w:rsidRPr="00CC6A83">
        <w:rPr>
          <w:rFonts w:hint="cs"/>
          <w:rtl/>
        </w:rPr>
        <w:t xml:space="preserve">יה היא דרוזית, </w:t>
      </w:r>
      <w:proofErr w:type="spellStart"/>
      <w:r w:rsidRPr="00CC6A83">
        <w:rPr>
          <w:rFonts w:hint="cs"/>
          <w:rtl/>
        </w:rPr>
        <w:t>בראמה</w:t>
      </w:r>
      <w:proofErr w:type="spellEnd"/>
      <w:r w:rsidRPr="00CC6A83">
        <w:rPr>
          <w:rFonts w:hint="cs"/>
          <w:rtl/>
        </w:rPr>
        <w:t xml:space="preserve"> ואבו סנאן כ-30% מהאוכלוסי</w:t>
      </w:r>
      <w:r>
        <w:rPr>
          <w:rFonts w:hint="cs"/>
          <w:rtl/>
        </w:rPr>
        <w:t>י</w:t>
      </w:r>
      <w:r w:rsidRPr="00CC6A83">
        <w:rPr>
          <w:rFonts w:hint="cs"/>
          <w:rtl/>
        </w:rPr>
        <w:t>ה היא דרוזית.</w:t>
      </w:r>
    </w:p>
  </w:footnote>
  <w:footnote w:id="240">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מרכז המחקר והמידע של הכנסת</w:t>
      </w:r>
      <w:r w:rsidRPr="00CC6A83">
        <w:rPr>
          <w:rFonts w:ascii="David" w:hAnsi="David" w:hint="cs"/>
          <w:rtl/>
        </w:rPr>
        <w:t>,</w:t>
      </w:r>
      <w:r w:rsidRPr="00CC6A83">
        <w:rPr>
          <w:rFonts w:ascii="David" w:hAnsi="David"/>
          <w:rtl/>
        </w:rPr>
        <w:t xml:space="preserve"> </w:t>
      </w:r>
      <w:r w:rsidRPr="00CC6A83">
        <w:rPr>
          <w:rFonts w:ascii="David" w:hAnsi="David"/>
          <w:b/>
          <w:bCs/>
          <w:rtl/>
        </w:rPr>
        <w:t>נתונים על אוכלוסיית הבדואים בנגב</w:t>
      </w:r>
      <w:r w:rsidRPr="00CC6A83">
        <w:rPr>
          <w:rFonts w:ascii="David" w:hAnsi="David"/>
          <w:rtl/>
        </w:rPr>
        <w:t xml:space="preserve"> </w:t>
      </w:r>
      <w:r w:rsidRPr="00CC6A83">
        <w:rPr>
          <w:rFonts w:ascii="David" w:hAnsi="David" w:hint="cs"/>
          <w:rtl/>
        </w:rPr>
        <w:t>(</w:t>
      </w:r>
      <w:r w:rsidRPr="00CC6A83">
        <w:rPr>
          <w:rFonts w:ascii="David" w:hAnsi="David"/>
          <w:rtl/>
        </w:rPr>
        <w:t>יולי 2023</w:t>
      </w:r>
      <w:r w:rsidRPr="00CC6A83">
        <w:rPr>
          <w:rFonts w:ascii="David" w:hAnsi="David" w:hint="cs"/>
          <w:rtl/>
        </w:rPr>
        <w:t>)</w:t>
      </w:r>
      <w:r w:rsidRPr="00CC6A83">
        <w:rPr>
          <w:rFonts w:ascii="David" w:hAnsi="David"/>
          <w:rtl/>
        </w:rPr>
        <w:t>.</w:t>
      </w:r>
    </w:p>
  </w:footnote>
  <w:footnote w:id="241">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במר</w:t>
      </w:r>
      <w:r w:rsidRPr="00CC6A83">
        <w:rPr>
          <w:rFonts w:ascii="David" w:hAnsi="David" w:hint="cs"/>
          <w:rtl/>
        </w:rPr>
        <w:t>ץ</w:t>
      </w:r>
      <w:r w:rsidRPr="00CC6A83">
        <w:rPr>
          <w:rFonts w:ascii="David" w:hAnsi="David"/>
          <w:rtl/>
        </w:rPr>
        <w:t xml:space="preserve"> 2022 התקבלה החלט</w:t>
      </w:r>
      <w:r w:rsidRPr="00CC6A83">
        <w:rPr>
          <w:rFonts w:ascii="David" w:hAnsi="David" w:hint="cs"/>
          <w:rtl/>
        </w:rPr>
        <w:t>ת הממשלה</w:t>
      </w:r>
      <w:r w:rsidRPr="00CC6A83">
        <w:rPr>
          <w:rFonts w:ascii="David" w:hAnsi="David"/>
          <w:rtl/>
        </w:rPr>
        <w:t xml:space="preserve"> 1297 בנושא </w:t>
      </w:r>
      <w:r>
        <w:rPr>
          <w:rFonts w:ascii="David" w:hAnsi="David" w:hint="cs"/>
          <w:rtl/>
        </w:rPr>
        <w:t>"</w:t>
      </w:r>
      <w:r w:rsidRPr="00CC6A83">
        <w:rPr>
          <w:rFonts w:ascii="David" w:hAnsi="David" w:hint="cs"/>
          <w:rtl/>
        </w:rPr>
        <w:t>ה</w:t>
      </w:r>
      <w:r w:rsidRPr="00CC6A83">
        <w:rPr>
          <w:rFonts w:ascii="David" w:hAnsi="David"/>
          <w:rtl/>
        </w:rPr>
        <w:t>ת</w:t>
      </w:r>
      <w:r w:rsidRPr="00CC6A83">
        <w:rPr>
          <w:rFonts w:ascii="David" w:hAnsi="David" w:hint="cs"/>
          <w:rtl/>
        </w:rPr>
        <w:t>ו</w:t>
      </w:r>
      <w:r w:rsidRPr="00CC6A83">
        <w:rPr>
          <w:rFonts w:ascii="David" w:hAnsi="David"/>
          <w:rtl/>
        </w:rPr>
        <w:t>כנית לפיתוח כלכלי חברתי בקרב האוכלוסייה הבדואית בנגב</w:t>
      </w:r>
      <w:r w:rsidRPr="00CC6A83">
        <w:rPr>
          <w:rFonts w:ascii="David" w:hAnsi="David" w:hint="cs"/>
          <w:rtl/>
        </w:rPr>
        <w:t xml:space="preserve"> לשנים 2022 - 2026</w:t>
      </w:r>
      <w:r>
        <w:rPr>
          <w:rFonts w:ascii="David" w:hAnsi="David" w:hint="cs"/>
          <w:rtl/>
        </w:rPr>
        <w:t>";</w:t>
      </w:r>
      <w:r w:rsidRPr="00CC6A83">
        <w:rPr>
          <w:rFonts w:ascii="David" w:hAnsi="David"/>
          <w:rtl/>
        </w:rPr>
        <w:t xml:space="preserve"> באוקטובר 2021 התקבלה החלט</w:t>
      </w:r>
      <w:r w:rsidRPr="00CC6A83">
        <w:rPr>
          <w:rFonts w:ascii="David" w:hAnsi="David" w:hint="cs"/>
          <w:rtl/>
        </w:rPr>
        <w:t>ת הממשלה</w:t>
      </w:r>
      <w:r w:rsidRPr="00CC6A83">
        <w:rPr>
          <w:rFonts w:ascii="David" w:hAnsi="David"/>
          <w:rtl/>
        </w:rPr>
        <w:t xml:space="preserve"> 550 בנושא </w:t>
      </w:r>
      <w:r>
        <w:rPr>
          <w:rFonts w:ascii="David" w:hAnsi="David" w:hint="cs"/>
          <w:rtl/>
        </w:rPr>
        <w:t>"</w:t>
      </w:r>
      <w:r w:rsidRPr="00CC6A83">
        <w:rPr>
          <w:rFonts w:ascii="David" w:hAnsi="David"/>
          <w:rtl/>
        </w:rPr>
        <w:t>הת</w:t>
      </w:r>
      <w:r w:rsidRPr="00CC6A83">
        <w:rPr>
          <w:rFonts w:ascii="David" w:hAnsi="David" w:hint="cs"/>
          <w:rtl/>
        </w:rPr>
        <w:t>ו</w:t>
      </w:r>
      <w:r w:rsidRPr="00CC6A83">
        <w:rPr>
          <w:rFonts w:ascii="David" w:hAnsi="David"/>
          <w:rtl/>
        </w:rPr>
        <w:t>כנית הכלכלית לצמצום פערים בחברה הערבית עד לשנת 2026</w:t>
      </w:r>
      <w:r>
        <w:rPr>
          <w:rFonts w:ascii="David" w:hAnsi="David" w:hint="cs"/>
          <w:rtl/>
        </w:rPr>
        <w:t>";</w:t>
      </w:r>
      <w:r w:rsidRPr="00CC6A83">
        <w:rPr>
          <w:rFonts w:ascii="David" w:hAnsi="David"/>
          <w:rtl/>
        </w:rPr>
        <w:t xml:space="preserve"> בפברואר 2017 התקבלה החלט</w:t>
      </w:r>
      <w:r w:rsidRPr="00CC6A83">
        <w:rPr>
          <w:rFonts w:ascii="David" w:hAnsi="David" w:hint="cs"/>
          <w:rtl/>
        </w:rPr>
        <w:t>ת הממשלה</w:t>
      </w:r>
      <w:r w:rsidRPr="00CC6A83">
        <w:rPr>
          <w:rFonts w:ascii="David" w:hAnsi="David"/>
          <w:rtl/>
        </w:rPr>
        <w:t xml:space="preserve"> 2397 בנושא </w:t>
      </w:r>
      <w:r>
        <w:rPr>
          <w:rFonts w:ascii="David" w:hAnsi="David" w:hint="cs"/>
          <w:rtl/>
        </w:rPr>
        <w:t>"</w:t>
      </w:r>
      <w:r w:rsidRPr="00CC6A83">
        <w:rPr>
          <w:rFonts w:ascii="David" w:hAnsi="David" w:hint="cs"/>
          <w:rtl/>
        </w:rPr>
        <w:t>ה</w:t>
      </w:r>
      <w:r w:rsidRPr="00CC6A83">
        <w:rPr>
          <w:rFonts w:ascii="David" w:hAnsi="David"/>
          <w:rtl/>
        </w:rPr>
        <w:t>ת</w:t>
      </w:r>
      <w:r w:rsidRPr="00CC6A83">
        <w:rPr>
          <w:rFonts w:ascii="David" w:hAnsi="David" w:hint="cs"/>
          <w:rtl/>
        </w:rPr>
        <w:t>ו</w:t>
      </w:r>
      <w:r w:rsidRPr="00CC6A83">
        <w:rPr>
          <w:rFonts w:ascii="David" w:hAnsi="David"/>
          <w:rtl/>
        </w:rPr>
        <w:t>כנית לפיתוח כלכלי חברתי בקרב האוכלוסייה הבדואים בנגב</w:t>
      </w:r>
      <w:r w:rsidRPr="00CC6A83">
        <w:rPr>
          <w:rFonts w:ascii="David" w:hAnsi="David" w:hint="cs"/>
          <w:rtl/>
        </w:rPr>
        <w:t xml:space="preserve"> לשנים 2017 - 2021</w:t>
      </w:r>
      <w:r>
        <w:rPr>
          <w:rFonts w:ascii="David" w:hAnsi="David" w:hint="cs"/>
          <w:rtl/>
        </w:rPr>
        <w:t>;</w:t>
      </w:r>
      <w:r w:rsidRPr="00CC6A83">
        <w:rPr>
          <w:rFonts w:ascii="David" w:hAnsi="David"/>
          <w:rtl/>
        </w:rPr>
        <w:t xml:space="preserve"> </w:t>
      </w:r>
      <w:r>
        <w:rPr>
          <w:rFonts w:ascii="David" w:hAnsi="David" w:hint="cs"/>
          <w:rtl/>
        </w:rPr>
        <w:t>ו</w:t>
      </w:r>
      <w:r w:rsidRPr="00CC6A83">
        <w:rPr>
          <w:rFonts w:ascii="David" w:hAnsi="David"/>
          <w:rtl/>
        </w:rPr>
        <w:t>בספטמבר 2011 התקבלה החלט</w:t>
      </w:r>
      <w:r w:rsidRPr="00CC6A83">
        <w:rPr>
          <w:rFonts w:ascii="David" w:hAnsi="David" w:hint="cs"/>
          <w:rtl/>
        </w:rPr>
        <w:t xml:space="preserve">ת הממשלה </w:t>
      </w:r>
      <w:r w:rsidRPr="00CC6A83">
        <w:rPr>
          <w:rFonts w:ascii="David" w:hAnsi="David"/>
          <w:rtl/>
        </w:rPr>
        <w:t xml:space="preserve">3708 בנושא </w:t>
      </w:r>
      <w:r>
        <w:rPr>
          <w:rFonts w:ascii="David" w:hAnsi="David" w:hint="cs"/>
          <w:rtl/>
        </w:rPr>
        <w:t>"</w:t>
      </w:r>
      <w:r w:rsidRPr="00CC6A83">
        <w:rPr>
          <w:rFonts w:ascii="David" w:hAnsi="David" w:hint="cs"/>
          <w:rtl/>
        </w:rPr>
        <w:t>ה</w:t>
      </w:r>
      <w:r w:rsidRPr="00CC6A83">
        <w:rPr>
          <w:rFonts w:ascii="David" w:hAnsi="David"/>
          <w:rtl/>
        </w:rPr>
        <w:t>ת</w:t>
      </w:r>
      <w:r w:rsidRPr="00CC6A83">
        <w:rPr>
          <w:rFonts w:ascii="David" w:hAnsi="David" w:hint="cs"/>
          <w:rtl/>
        </w:rPr>
        <w:t>ו</w:t>
      </w:r>
      <w:r w:rsidRPr="00CC6A83">
        <w:rPr>
          <w:rFonts w:ascii="David" w:hAnsi="David"/>
          <w:rtl/>
        </w:rPr>
        <w:t>כנית לקידום הצמיחה והפיתוח הכלכליים של האוכלוסייה הבדואית</w:t>
      </w:r>
      <w:r>
        <w:rPr>
          <w:rFonts w:ascii="David" w:hAnsi="David" w:hint="cs"/>
          <w:rtl/>
        </w:rPr>
        <w:t>"</w:t>
      </w:r>
      <w:r w:rsidRPr="00CC6A83">
        <w:rPr>
          <w:rFonts w:ascii="David" w:hAnsi="David"/>
          <w:rtl/>
        </w:rPr>
        <w:t>.</w:t>
      </w:r>
    </w:p>
  </w:footnote>
  <w:footnote w:id="242">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מכון </w:t>
      </w:r>
      <w:proofErr w:type="spellStart"/>
      <w:r w:rsidRPr="00CC6A83">
        <w:rPr>
          <w:rFonts w:ascii="David" w:hAnsi="David"/>
          <w:rtl/>
        </w:rPr>
        <w:t>ברוקדייל</w:t>
      </w:r>
      <w:proofErr w:type="spellEnd"/>
      <w:r w:rsidRPr="00CC6A83">
        <w:rPr>
          <w:rFonts w:ascii="David" w:hAnsi="David" w:hint="cs"/>
          <w:rtl/>
        </w:rPr>
        <w:t xml:space="preserve">, </w:t>
      </w:r>
      <w:r w:rsidRPr="00CC6A83">
        <w:rPr>
          <w:rFonts w:ascii="David" w:hAnsi="David"/>
          <w:b/>
          <w:bCs/>
          <w:rtl/>
        </w:rPr>
        <w:t>נשירה בקרב תלמידים בדואים בנגב</w:t>
      </w:r>
      <w:r w:rsidRPr="00CC6A83">
        <w:rPr>
          <w:rFonts w:ascii="David" w:hAnsi="David"/>
          <w:rtl/>
        </w:rPr>
        <w:t xml:space="preserve"> </w:t>
      </w:r>
      <w:r w:rsidRPr="00CC6A83">
        <w:rPr>
          <w:rFonts w:ascii="David" w:hAnsi="David" w:hint="cs"/>
          <w:rtl/>
        </w:rPr>
        <w:t>(</w:t>
      </w:r>
      <w:r w:rsidRPr="00CC6A83">
        <w:rPr>
          <w:rFonts w:ascii="David" w:hAnsi="David"/>
          <w:rtl/>
        </w:rPr>
        <w:t>2022</w:t>
      </w:r>
      <w:r w:rsidRPr="00CC6A83">
        <w:rPr>
          <w:rFonts w:ascii="David" w:hAnsi="David" w:hint="cs"/>
          <w:rtl/>
        </w:rPr>
        <w:t>)</w:t>
      </w:r>
      <w:r w:rsidRPr="00CC6A83">
        <w:rPr>
          <w:rFonts w:ascii="David" w:hAnsi="David"/>
          <w:rtl/>
        </w:rPr>
        <w:t>.</w:t>
      </w:r>
    </w:p>
  </w:footnote>
  <w:footnote w:id="243">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בעיריית </w:t>
      </w:r>
      <w:r w:rsidRPr="00CC6A83">
        <w:rPr>
          <w:rFonts w:ascii="David" w:hAnsi="David"/>
          <w:b/>
          <w:bCs/>
          <w:rtl/>
        </w:rPr>
        <w:t>רהט</w:t>
      </w:r>
      <w:r w:rsidRPr="00CC6A83">
        <w:rPr>
          <w:rFonts w:ascii="David" w:hAnsi="David"/>
          <w:rtl/>
        </w:rPr>
        <w:t xml:space="preserve"> ובמועצות המקומיות </w:t>
      </w:r>
      <w:r w:rsidRPr="00CC6A83">
        <w:rPr>
          <w:rFonts w:ascii="David" w:hAnsi="David"/>
          <w:b/>
          <w:bCs/>
          <w:rtl/>
        </w:rPr>
        <w:t>אל</w:t>
      </w:r>
      <w:r w:rsidRPr="00CC6A83">
        <w:rPr>
          <w:rFonts w:ascii="David" w:hAnsi="David" w:hint="cs"/>
          <w:b/>
          <w:bCs/>
          <w:rtl/>
        </w:rPr>
        <w:t>-</w:t>
      </w:r>
      <w:r w:rsidRPr="00CC6A83">
        <w:rPr>
          <w:rFonts w:ascii="David" w:hAnsi="David"/>
          <w:b/>
          <w:bCs/>
          <w:rtl/>
        </w:rPr>
        <w:t>קסום</w:t>
      </w:r>
      <w:r w:rsidRPr="00CC6A83">
        <w:rPr>
          <w:rFonts w:ascii="David" w:hAnsi="David"/>
          <w:rtl/>
        </w:rPr>
        <w:t xml:space="preserve">, </w:t>
      </w:r>
      <w:r w:rsidRPr="00CC6A83">
        <w:rPr>
          <w:rFonts w:ascii="David" w:hAnsi="David"/>
          <w:b/>
          <w:bCs/>
          <w:rtl/>
        </w:rPr>
        <w:t>חורה</w:t>
      </w:r>
      <w:r w:rsidRPr="00CC6A83">
        <w:rPr>
          <w:rFonts w:ascii="David" w:hAnsi="David"/>
          <w:rtl/>
        </w:rPr>
        <w:t xml:space="preserve">, </w:t>
      </w:r>
      <w:proofErr w:type="spellStart"/>
      <w:r w:rsidRPr="00CC6A83">
        <w:rPr>
          <w:rFonts w:ascii="David" w:hAnsi="David"/>
          <w:b/>
          <w:bCs/>
          <w:rtl/>
        </w:rPr>
        <w:t>טובא-זנגרייה</w:t>
      </w:r>
      <w:proofErr w:type="spellEnd"/>
      <w:r w:rsidRPr="00CC6A83">
        <w:rPr>
          <w:rFonts w:ascii="David" w:hAnsi="David"/>
          <w:b/>
          <w:bCs/>
          <w:rtl/>
        </w:rPr>
        <w:t>, כסיפה</w:t>
      </w:r>
      <w:r w:rsidRPr="00CC6A83">
        <w:rPr>
          <w:rFonts w:ascii="David" w:hAnsi="David"/>
          <w:rtl/>
        </w:rPr>
        <w:t xml:space="preserve">, </w:t>
      </w:r>
      <w:proofErr w:type="spellStart"/>
      <w:r w:rsidRPr="00CC6A83">
        <w:rPr>
          <w:rFonts w:ascii="David" w:hAnsi="David"/>
          <w:b/>
          <w:bCs/>
          <w:rtl/>
        </w:rPr>
        <w:t>לקי</w:t>
      </w:r>
      <w:r w:rsidRPr="00CC6A83">
        <w:rPr>
          <w:rFonts w:ascii="David" w:hAnsi="David" w:hint="cs"/>
          <w:b/>
          <w:bCs/>
          <w:rtl/>
        </w:rPr>
        <w:t>י</w:t>
      </w:r>
      <w:r w:rsidRPr="00CC6A83">
        <w:rPr>
          <w:rFonts w:ascii="David" w:hAnsi="David"/>
          <w:b/>
          <w:bCs/>
          <w:rtl/>
        </w:rPr>
        <w:t>ה</w:t>
      </w:r>
      <w:proofErr w:type="spellEnd"/>
      <w:r w:rsidRPr="00CC6A83">
        <w:rPr>
          <w:rFonts w:ascii="David" w:hAnsi="David"/>
          <w:rtl/>
        </w:rPr>
        <w:t xml:space="preserve">, </w:t>
      </w:r>
      <w:r w:rsidRPr="00CC6A83">
        <w:rPr>
          <w:rFonts w:ascii="David" w:hAnsi="David"/>
          <w:b/>
          <w:bCs/>
          <w:rtl/>
        </w:rPr>
        <w:t>שגב שלום</w:t>
      </w:r>
      <w:r w:rsidRPr="00CC6A83">
        <w:rPr>
          <w:rFonts w:ascii="David" w:hAnsi="David"/>
          <w:rtl/>
        </w:rPr>
        <w:t xml:space="preserve"> </w:t>
      </w:r>
      <w:r>
        <w:rPr>
          <w:rFonts w:ascii="David" w:hAnsi="David" w:hint="cs"/>
          <w:rtl/>
        </w:rPr>
        <w:t>ו</w:t>
      </w:r>
      <w:r w:rsidRPr="00CC6A83">
        <w:rPr>
          <w:rFonts w:ascii="David" w:hAnsi="David"/>
          <w:b/>
          <w:bCs/>
          <w:rtl/>
        </w:rPr>
        <w:t>תל שבע</w:t>
      </w:r>
      <w:r w:rsidRPr="00CC6A83">
        <w:rPr>
          <w:rFonts w:ascii="David" w:hAnsi="David"/>
          <w:rtl/>
        </w:rPr>
        <w:t>.</w:t>
      </w:r>
    </w:p>
  </w:footnote>
  <w:footnote w:id="244">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מלבד תקציבי נוער בסיכון תקציב זה כולל תכניות רווחה לזקן, ילד ונער, מוגבלויות, עבודה קהילתית, פרט ומשפחה.</w:t>
      </w:r>
    </w:p>
  </w:footnote>
  <w:footnote w:id="245">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תחום התרבות כולל אירועים עבור הקהילה הגאה במהלך חודש הגאווה </w:t>
      </w:r>
      <w:r w:rsidRPr="00CC6A83">
        <w:rPr>
          <w:rFonts w:ascii="David" w:hAnsi="David" w:hint="cs"/>
          <w:rtl/>
        </w:rPr>
        <w:t>ובשאר חודשי השנה</w:t>
      </w:r>
      <w:r w:rsidRPr="00CC6A83">
        <w:rPr>
          <w:rFonts w:ascii="David" w:hAnsi="David"/>
          <w:rtl/>
        </w:rPr>
        <w:t>, ו</w:t>
      </w:r>
      <w:r w:rsidRPr="00CC6A83">
        <w:rPr>
          <w:rFonts w:ascii="David" w:hAnsi="David" w:hint="cs"/>
          <w:rtl/>
        </w:rPr>
        <w:t xml:space="preserve">הוא </w:t>
      </w:r>
      <w:r w:rsidRPr="00CC6A83">
        <w:rPr>
          <w:rFonts w:ascii="David" w:hAnsi="David"/>
          <w:rtl/>
        </w:rPr>
        <w:t>נמדד בין היתר בתמיכה מוצהרת של הרשות באירועים אלו.</w:t>
      </w:r>
    </w:p>
  </w:footnote>
  <w:footnote w:id="246">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r w:rsidRPr="00CC6A83">
        <w:rPr>
          <w:rFonts w:ascii="David" w:hAnsi="David" w:hint="cs"/>
          <w:rtl/>
        </w:rPr>
        <w:t xml:space="preserve">כדי לבחון אם מתקיימת </w:t>
      </w:r>
      <w:r w:rsidRPr="00CC6A83">
        <w:rPr>
          <w:rFonts w:ascii="David" w:hAnsi="David"/>
          <w:rtl/>
        </w:rPr>
        <w:t xml:space="preserve">פעילות בתחום החינוך על פי מדד הגאווה ברשויות המקומיות </w:t>
      </w:r>
      <w:r w:rsidRPr="00CC6A83">
        <w:rPr>
          <w:rFonts w:ascii="David" w:hAnsi="David" w:hint="cs"/>
          <w:rtl/>
        </w:rPr>
        <w:t xml:space="preserve">נבדק, בין היתר, אם ברשות </w:t>
      </w:r>
      <w:r w:rsidRPr="00CC6A83">
        <w:rPr>
          <w:rFonts w:ascii="David" w:hAnsi="David"/>
          <w:rtl/>
        </w:rPr>
        <w:t>קיימת קבוצת נוער גאה פעילה ברשות</w:t>
      </w:r>
      <w:r w:rsidRPr="00CC6A83">
        <w:rPr>
          <w:rFonts w:ascii="David" w:hAnsi="David" w:hint="cs"/>
          <w:rtl/>
        </w:rPr>
        <w:t>,</w:t>
      </w:r>
      <w:r w:rsidRPr="00CC6A83">
        <w:rPr>
          <w:rFonts w:ascii="David" w:hAnsi="David"/>
          <w:rtl/>
        </w:rPr>
        <w:t xml:space="preserve"> כמה הכשרות </w:t>
      </w:r>
      <w:r w:rsidRPr="00CC6A83">
        <w:rPr>
          <w:rFonts w:ascii="David" w:hAnsi="David" w:hint="cs"/>
          <w:rtl/>
        </w:rPr>
        <w:t>של ה</w:t>
      </w:r>
      <w:r w:rsidRPr="00CC6A83">
        <w:rPr>
          <w:rFonts w:ascii="David" w:hAnsi="David"/>
          <w:rtl/>
        </w:rPr>
        <w:t xml:space="preserve">צוותים </w:t>
      </w:r>
      <w:r w:rsidRPr="00CC6A83">
        <w:rPr>
          <w:rFonts w:ascii="David" w:hAnsi="David" w:hint="cs"/>
          <w:rtl/>
        </w:rPr>
        <w:t>התקיימו,</w:t>
      </w:r>
      <w:r w:rsidRPr="00CC6A83">
        <w:rPr>
          <w:rFonts w:ascii="David" w:hAnsi="David"/>
          <w:rtl/>
        </w:rPr>
        <w:t xml:space="preserve"> כמה סדנאות </w:t>
      </w:r>
      <w:r w:rsidRPr="00CC6A83">
        <w:rPr>
          <w:rFonts w:ascii="David" w:hAnsi="David" w:hint="cs"/>
          <w:rtl/>
        </w:rPr>
        <w:t>של ה</w:t>
      </w:r>
      <w:r w:rsidRPr="00CC6A83">
        <w:rPr>
          <w:rFonts w:ascii="David" w:hAnsi="David"/>
          <w:rtl/>
        </w:rPr>
        <w:t>תלמידים</w:t>
      </w:r>
      <w:r w:rsidRPr="00CC6A83">
        <w:rPr>
          <w:rFonts w:ascii="David" w:hAnsi="David" w:hint="cs"/>
          <w:rtl/>
        </w:rPr>
        <w:t xml:space="preserve"> התקיימו,</w:t>
      </w:r>
      <w:r w:rsidRPr="00CC6A83">
        <w:rPr>
          <w:rFonts w:ascii="David" w:hAnsi="David"/>
        </w:rPr>
        <w:t xml:space="preserve"> </w:t>
      </w:r>
      <w:r w:rsidRPr="00CC6A83">
        <w:rPr>
          <w:rFonts w:ascii="David" w:hAnsi="David"/>
          <w:rtl/>
        </w:rPr>
        <w:t xml:space="preserve">האם יש אחראי </w:t>
      </w:r>
      <w:proofErr w:type="spellStart"/>
      <w:r w:rsidRPr="00CC6A83">
        <w:rPr>
          <w:rFonts w:ascii="David" w:hAnsi="David"/>
          <w:rtl/>
        </w:rPr>
        <w:t>להט"</w:t>
      </w:r>
      <w:r w:rsidRPr="00E747D1">
        <w:rPr>
          <w:rFonts w:ascii="David" w:hAnsi="David"/>
          <w:rtl/>
        </w:rPr>
        <w:t>ב</w:t>
      </w:r>
      <w:proofErr w:type="spellEnd"/>
      <w:r w:rsidRPr="00E747D1">
        <w:rPr>
          <w:rFonts w:ascii="David" w:hAnsi="David"/>
          <w:rtl/>
        </w:rPr>
        <w:t xml:space="preserve"> </w:t>
      </w:r>
      <w:proofErr w:type="spellStart"/>
      <w:r w:rsidRPr="00E747D1">
        <w:rPr>
          <w:rFonts w:ascii="David" w:hAnsi="David"/>
          <w:rtl/>
        </w:rPr>
        <w:t>בשפ"ח</w:t>
      </w:r>
      <w:proofErr w:type="spellEnd"/>
      <w:r w:rsidRPr="00E747D1">
        <w:rPr>
          <w:rFonts w:ascii="David" w:hAnsi="David" w:hint="cs"/>
          <w:rtl/>
        </w:rPr>
        <w:t xml:space="preserve"> (השירות הפסיכולוגי החינוכי)</w:t>
      </w:r>
      <w:r w:rsidRPr="00E747D1">
        <w:rPr>
          <w:rFonts w:ascii="David" w:hAnsi="David"/>
          <w:rtl/>
        </w:rPr>
        <w:t>.</w:t>
      </w:r>
    </w:p>
  </w:footnote>
  <w:footnote w:id="247">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מבקר המדינה, </w:t>
      </w:r>
      <w:r w:rsidRPr="00CC6A83">
        <w:rPr>
          <w:rFonts w:ascii="David" w:hAnsi="David"/>
          <w:b/>
          <w:bCs/>
          <w:rtl/>
        </w:rPr>
        <w:t xml:space="preserve">דוח </w:t>
      </w:r>
      <w:r w:rsidRPr="00CC6A83">
        <w:rPr>
          <w:rFonts w:ascii="David" w:hAnsi="David" w:hint="cs"/>
          <w:b/>
          <w:bCs/>
          <w:rtl/>
        </w:rPr>
        <w:t xml:space="preserve">ביקורת </w:t>
      </w:r>
      <w:r w:rsidRPr="00CC6A83">
        <w:rPr>
          <w:rFonts w:ascii="David" w:hAnsi="David"/>
          <w:b/>
          <w:bCs/>
          <w:rtl/>
        </w:rPr>
        <w:t>מיוחד</w:t>
      </w:r>
      <w:r w:rsidRPr="00CC6A83">
        <w:rPr>
          <w:rFonts w:ascii="David" w:hAnsi="David" w:hint="cs"/>
          <w:b/>
          <w:bCs/>
          <w:rtl/>
        </w:rPr>
        <w:t xml:space="preserve"> -</w:t>
      </w:r>
      <w:r w:rsidRPr="00CC6A83">
        <w:rPr>
          <w:rFonts w:ascii="David" w:hAnsi="David"/>
          <w:b/>
          <w:bCs/>
          <w:rtl/>
        </w:rPr>
        <w:t xml:space="preserve"> הגנה על קטינים במרחב המקוון</w:t>
      </w:r>
      <w:r w:rsidRPr="00CC6A83">
        <w:rPr>
          <w:rFonts w:ascii="David" w:hAnsi="David"/>
          <w:rtl/>
        </w:rPr>
        <w:t>, (2022) עמ' 35.</w:t>
      </w:r>
    </w:p>
  </w:footnote>
  <w:footnote w:id="248">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החלטת הממשלה 1006, "הקמת מערך למניעת אלימות ופשיעה נגד ילדים ובני נוער ברשת (מערך </w:t>
      </w:r>
      <w:proofErr w:type="spellStart"/>
      <w:r w:rsidRPr="00CC6A83">
        <w:rPr>
          <w:rFonts w:ascii="David" w:hAnsi="David"/>
          <w:rtl/>
        </w:rPr>
        <w:t>מאו"ר</w:t>
      </w:r>
      <w:proofErr w:type="spellEnd"/>
      <w:r w:rsidRPr="00CC6A83">
        <w:rPr>
          <w:rFonts w:ascii="David" w:hAnsi="David"/>
          <w:rtl/>
        </w:rPr>
        <w:t>)" (17.01</w:t>
      </w:r>
      <w:r w:rsidRPr="00CC6A83">
        <w:rPr>
          <w:rFonts w:ascii="David" w:hAnsi="David" w:hint="cs"/>
          <w:rtl/>
        </w:rPr>
        <w:t>.16</w:t>
      </w:r>
      <w:r w:rsidRPr="00CC6A83">
        <w:rPr>
          <w:rFonts w:ascii="David" w:hAnsi="David"/>
          <w:rtl/>
        </w:rPr>
        <w:t>).</w:t>
      </w:r>
    </w:p>
  </w:footnote>
  <w:footnote w:id="249">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hint="cs"/>
          <w:rtl/>
        </w:rPr>
        <w:t xml:space="preserve">מנכ"לי משרד החינוך, משרד המשפטים, משרד הרווחה, משרד התקשורת, משרד המדע, הטכנולוגיה והחלל, משרד הבריאות, המשרד לשוויון חברתי, הממונה על התקציבים במשרד האוצר או נציגו, נציג היועץ המשפטי לממשלה, נציג פרקליטות המדינה, ראש מערך הסייבר הלאומי במשרד ראש הממשלה, ראש רשות התקשוב הממשלתי, ראש אגף חקירות ומודיעין במשטרת ישראל, ראש מערך </w:t>
      </w:r>
      <w:proofErr w:type="spellStart"/>
      <w:r w:rsidRPr="00CC6A83">
        <w:rPr>
          <w:rFonts w:hint="cs"/>
          <w:rtl/>
        </w:rPr>
        <w:t>מאו"ר</w:t>
      </w:r>
      <w:proofErr w:type="spellEnd"/>
      <w:r>
        <w:rPr>
          <w:rFonts w:hint="cs"/>
          <w:rtl/>
        </w:rPr>
        <w:t xml:space="preserve"> </w:t>
      </w:r>
      <w:r w:rsidRPr="00CC6A83">
        <w:rPr>
          <w:rFonts w:hint="cs"/>
          <w:rtl/>
        </w:rPr>
        <w:t>(מערך למניעת אלימות ופשיעה נגד ילדים ובני נוער ברשת) במשטרת ישראל או נציגו (בהמשך הוחלט על צירוף מפכ"ל המשטרה או נציגו כחבר ועדה)</w:t>
      </w:r>
      <w:r>
        <w:rPr>
          <w:rFonts w:hint="cs"/>
          <w:rtl/>
        </w:rPr>
        <w:t>.</w:t>
      </w:r>
    </w:p>
  </w:footnote>
  <w:footnote w:id="250">
    <w:p w:rsidR="00F91D33" w:rsidRPr="00CC6A83" w:rsidRDefault="00F91D33" w:rsidP="00B52032">
      <w:pPr>
        <w:pStyle w:val="af1"/>
        <w:rPr>
          <w:rtl/>
        </w:rPr>
      </w:pPr>
      <w:r w:rsidRPr="00CC6A83">
        <w:rPr>
          <w:rStyle w:val="af3"/>
        </w:rPr>
        <w:footnoteRef/>
      </w:r>
      <w:r w:rsidRPr="00CC6A83">
        <w:rPr>
          <w:rtl/>
        </w:rPr>
        <w:t xml:space="preserve"> </w:t>
      </w:r>
      <w:r w:rsidRPr="00CC6A83">
        <w:rPr>
          <w:rtl/>
        </w:rPr>
        <w:tab/>
      </w:r>
      <w:r w:rsidRPr="00CC6A83">
        <w:rPr>
          <w:rFonts w:ascii="David" w:hAnsi="David"/>
          <w:rtl/>
        </w:rPr>
        <w:t xml:space="preserve">מבקר המדינה, </w:t>
      </w:r>
      <w:r w:rsidRPr="00CC6A83">
        <w:rPr>
          <w:rFonts w:ascii="David" w:hAnsi="David"/>
          <w:b/>
          <w:bCs/>
          <w:rtl/>
        </w:rPr>
        <w:t xml:space="preserve">דוח </w:t>
      </w:r>
      <w:r w:rsidRPr="00CC6A83">
        <w:rPr>
          <w:rFonts w:ascii="David" w:hAnsi="David" w:hint="cs"/>
          <w:b/>
          <w:bCs/>
          <w:rtl/>
        </w:rPr>
        <w:t xml:space="preserve">ביקורת </w:t>
      </w:r>
      <w:r w:rsidRPr="00CC6A83">
        <w:rPr>
          <w:rFonts w:ascii="David" w:hAnsi="David"/>
          <w:b/>
          <w:bCs/>
          <w:rtl/>
        </w:rPr>
        <w:t>מיוחד</w:t>
      </w:r>
      <w:r w:rsidRPr="00CC6A83">
        <w:rPr>
          <w:rFonts w:ascii="David" w:hAnsi="David" w:hint="cs"/>
          <w:b/>
          <w:bCs/>
          <w:rtl/>
        </w:rPr>
        <w:t xml:space="preserve"> -</w:t>
      </w:r>
      <w:r w:rsidRPr="00CC6A83">
        <w:rPr>
          <w:rFonts w:ascii="David" w:hAnsi="David"/>
          <w:b/>
          <w:bCs/>
          <w:rtl/>
        </w:rPr>
        <w:t xml:space="preserve"> הגנה על קטינים במרחב המקוון</w:t>
      </w:r>
      <w:r w:rsidRPr="00CC6A83">
        <w:rPr>
          <w:rFonts w:ascii="David" w:hAnsi="David"/>
          <w:rtl/>
        </w:rPr>
        <w:t>, (2022)</w:t>
      </w:r>
      <w:r w:rsidRPr="00CC6A83">
        <w:rPr>
          <w:rFonts w:ascii="David" w:hAnsi="David" w:hint="cs"/>
          <w:rtl/>
        </w:rPr>
        <w:t>,</w:t>
      </w:r>
      <w:r>
        <w:rPr>
          <w:rFonts w:ascii="David" w:hAnsi="David" w:hint="cs"/>
          <w:rtl/>
        </w:rPr>
        <w:t xml:space="preserve"> </w:t>
      </w:r>
      <w:r w:rsidRPr="00CC6A83">
        <w:rPr>
          <w:rFonts w:ascii="David" w:hAnsi="David"/>
          <w:rtl/>
        </w:rPr>
        <w:t>מבוא</w:t>
      </w:r>
      <w:r w:rsidRPr="00CC6A83">
        <w:rPr>
          <w:rFonts w:ascii="David" w:hAnsi="David" w:hint="cs"/>
          <w:rtl/>
        </w:rPr>
        <w:t>,</w:t>
      </w:r>
      <w:r w:rsidRPr="00CC6A83">
        <w:rPr>
          <w:rFonts w:ascii="David" w:hAnsi="David"/>
          <w:rtl/>
        </w:rPr>
        <w:t xml:space="preserve"> עמ'</w:t>
      </w:r>
      <w:r w:rsidRPr="00CC6A83">
        <w:rPr>
          <w:rFonts w:ascii="David" w:hAnsi="David" w:hint="cs"/>
          <w:rtl/>
        </w:rPr>
        <w:t xml:space="preserve"> 68 - 70</w:t>
      </w:r>
      <w:r w:rsidRPr="00CC6A83">
        <w:rPr>
          <w:rFonts w:ascii="David" w:hAnsi="David"/>
          <w:rtl/>
        </w:rPr>
        <w:t>.</w:t>
      </w:r>
    </w:p>
  </w:footnote>
  <w:footnote w:id="251">
    <w:p w:rsidR="00F91D33" w:rsidRPr="00CC6A83" w:rsidRDefault="00F91D33" w:rsidP="00B52032">
      <w:pPr>
        <w:pStyle w:val="af1"/>
        <w:rPr>
          <w:rFonts w:ascii="David" w:hAnsi="David"/>
          <w:vertAlign w:val="superscript"/>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vertAlign w:val="superscript"/>
          <w:rtl/>
        </w:rPr>
        <w:tab/>
      </w:r>
      <w:r w:rsidRPr="00CC6A83">
        <w:rPr>
          <w:rFonts w:hint="cs"/>
          <w:rtl/>
        </w:rPr>
        <w:t>עמית אשכנזי, "</w:t>
      </w:r>
      <w:r w:rsidRPr="00CC6A83">
        <w:rPr>
          <w:rFonts w:ascii="David" w:hAnsi="David"/>
          <w:rtl/>
        </w:rPr>
        <w:t>הצעה לדיון</w:t>
      </w:r>
      <w:r w:rsidRPr="00CC6A83">
        <w:rPr>
          <w:rFonts w:ascii="David" w:hAnsi="David" w:hint="cs"/>
          <w:rtl/>
        </w:rPr>
        <w:t xml:space="preserve"> </w:t>
      </w:r>
      <w:r w:rsidRPr="00CC6A83">
        <w:rPr>
          <w:rFonts w:ascii="David" w:hAnsi="David"/>
          <w:rtl/>
        </w:rPr>
        <w:t>- קידום עקרונות לשילוב טכנולוגיות מידע בהגנה על ילדים בסיכון</w:t>
      </w:r>
      <w:r w:rsidRPr="00CC6A83">
        <w:rPr>
          <w:rFonts w:ascii="David" w:hAnsi="David" w:hint="cs"/>
          <w:rtl/>
        </w:rPr>
        <w:t>"</w:t>
      </w:r>
      <w:r w:rsidRPr="00CC6A83">
        <w:rPr>
          <w:rFonts w:ascii="David" w:hAnsi="David"/>
          <w:rtl/>
        </w:rPr>
        <w:t>, מכון חרוב</w:t>
      </w:r>
      <w:r w:rsidRPr="00CC6A83">
        <w:rPr>
          <w:rFonts w:ascii="David" w:hAnsi="David" w:hint="cs"/>
          <w:b/>
          <w:bCs/>
          <w:rtl/>
        </w:rPr>
        <w:t>, נקודת מפגש</w:t>
      </w:r>
      <w:r w:rsidRPr="00CC6A83">
        <w:rPr>
          <w:rFonts w:ascii="David" w:hAnsi="David"/>
          <w:b/>
          <w:bCs/>
          <w:rtl/>
        </w:rPr>
        <w:t xml:space="preserve"> - כתב עת לקהילה העוסקת בילדים נפגעי התעללות והזנחה</w:t>
      </w:r>
      <w:r w:rsidRPr="00CC6A83">
        <w:rPr>
          <w:rFonts w:ascii="David" w:hAnsi="David"/>
          <w:rtl/>
        </w:rPr>
        <w:t xml:space="preserve">, גיליון 26 </w:t>
      </w:r>
      <w:r w:rsidRPr="00CC6A83">
        <w:rPr>
          <w:rFonts w:ascii="David" w:hAnsi="David" w:hint="cs"/>
          <w:rtl/>
        </w:rPr>
        <w:t xml:space="preserve">(2024), עמ' </w:t>
      </w:r>
      <w:r w:rsidRPr="00CC6A83">
        <w:rPr>
          <w:rFonts w:ascii="David" w:hAnsi="David"/>
          <w:rtl/>
        </w:rPr>
        <w:t>40.</w:t>
      </w:r>
    </w:p>
  </w:footnote>
  <w:footnote w:id="252">
    <w:p w:rsidR="00F91D33" w:rsidRPr="00CC6A83" w:rsidRDefault="00F91D33" w:rsidP="00B52032">
      <w:pPr>
        <w:pStyle w:val="af1"/>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בר אבני נאור ורותי גבע</w:t>
      </w:r>
      <w:r w:rsidRPr="00CC6A83">
        <w:rPr>
          <w:rFonts w:ascii="David" w:hAnsi="David" w:hint="cs"/>
          <w:rtl/>
        </w:rPr>
        <w:t xml:space="preserve">, </w:t>
      </w:r>
      <w:r w:rsidRPr="00CC6A83">
        <w:rPr>
          <w:rFonts w:ascii="David" w:hAnsi="David"/>
          <w:rtl/>
        </w:rPr>
        <w:t>"</w:t>
      </w:r>
      <w:r w:rsidRPr="00CC6A83">
        <w:rPr>
          <w:rFonts w:ascii="David" w:hAnsi="David" w:hint="cs"/>
          <w:rtl/>
        </w:rPr>
        <w:t>'</w:t>
      </w:r>
      <w:r w:rsidRPr="00CC6A83">
        <w:rPr>
          <w:rFonts w:ascii="David" w:hAnsi="David"/>
          <w:rtl/>
        </w:rPr>
        <w:t>מורה נבוכים</w:t>
      </w:r>
      <w:r w:rsidRPr="00CC6A83">
        <w:rPr>
          <w:rFonts w:ascii="David" w:hAnsi="David" w:hint="cs"/>
          <w:rtl/>
        </w:rPr>
        <w:t>'</w:t>
      </w:r>
      <w:r w:rsidRPr="00CC6A83">
        <w:rPr>
          <w:rFonts w:ascii="David" w:hAnsi="David"/>
          <w:rtl/>
        </w:rPr>
        <w:t xml:space="preserve"> לחידושים טכנולוגיים בתחום רווחת ילדים</w:t>
      </w:r>
      <w:r w:rsidRPr="00CC6A83">
        <w:rPr>
          <w:rFonts w:ascii="David" w:hAnsi="David" w:hint="cs"/>
          <w:rtl/>
        </w:rPr>
        <w:t>"</w:t>
      </w:r>
      <w:r w:rsidRPr="00CC6A83">
        <w:rPr>
          <w:rFonts w:ascii="David" w:hAnsi="David"/>
          <w:rtl/>
        </w:rPr>
        <w:t xml:space="preserve">, </w:t>
      </w:r>
      <w:r w:rsidRPr="00CC6A83">
        <w:rPr>
          <w:rFonts w:ascii="David" w:hAnsi="David" w:hint="cs"/>
          <w:rtl/>
        </w:rPr>
        <w:t>"</w:t>
      </w:r>
      <w:r w:rsidRPr="00CC6A83">
        <w:rPr>
          <w:rFonts w:ascii="David" w:hAnsi="David" w:hint="eastAsia"/>
          <w:rtl/>
        </w:rPr>
        <w:t>מכון</w:t>
      </w:r>
      <w:r w:rsidRPr="00CC6A83">
        <w:rPr>
          <w:rFonts w:ascii="David" w:hAnsi="David"/>
          <w:rtl/>
        </w:rPr>
        <w:t xml:space="preserve"> </w:t>
      </w:r>
      <w:r w:rsidRPr="00CC6A83">
        <w:rPr>
          <w:rFonts w:ascii="David" w:hAnsi="David" w:hint="eastAsia"/>
          <w:rtl/>
        </w:rPr>
        <w:t>חרוב</w:t>
      </w:r>
      <w:r w:rsidRPr="00CC6A83">
        <w:rPr>
          <w:rFonts w:ascii="David" w:hAnsi="David"/>
          <w:rtl/>
        </w:rPr>
        <w:t>,</w:t>
      </w:r>
      <w:r w:rsidRPr="00CC6A83">
        <w:rPr>
          <w:rFonts w:ascii="David" w:hAnsi="David" w:hint="cs"/>
          <w:b/>
          <w:bCs/>
          <w:rtl/>
        </w:rPr>
        <w:t xml:space="preserve"> </w:t>
      </w:r>
      <w:r w:rsidRPr="00CC6A83">
        <w:rPr>
          <w:rFonts w:hint="eastAsia"/>
          <w:b/>
          <w:bCs/>
          <w:rtl/>
        </w:rPr>
        <w:t>נקודת</w:t>
      </w:r>
      <w:r w:rsidRPr="00CC6A83">
        <w:rPr>
          <w:b/>
          <w:bCs/>
          <w:rtl/>
        </w:rPr>
        <w:t xml:space="preserve"> </w:t>
      </w:r>
      <w:r w:rsidRPr="00CC6A83">
        <w:rPr>
          <w:rFonts w:hint="eastAsia"/>
          <w:b/>
          <w:bCs/>
          <w:rtl/>
        </w:rPr>
        <w:t>מפגש</w:t>
      </w:r>
      <w:r w:rsidRPr="00CC6A83">
        <w:rPr>
          <w:b/>
          <w:bCs/>
          <w:rtl/>
        </w:rPr>
        <w:t xml:space="preserve"> -</w:t>
      </w:r>
      <w:r w:rsidRPr="00CC6A83">
        <w:rPr>
          <w:rFonts w:ascii="David" w:hAnsi="David"/>
          <w:rtl/>
        </w:rPr>
        <w:t xml:space="preserve"> </w:t>
      </w:r>
      <w:r w:rsidRPr="00CC6A83">
        <w:rPr>
          <w:rFonts w:ascii="David" w:hAnsi="David"/>
          <w:b/>
          <w:bCs/>
          <w:rtl/>
        </w:rPr>
        <w:t>כתב עת לקהילה העוסקת בילדים נפגעי התעללות והזנחה</w:t>
      </w:r>
      <w:r w:rsidRPr="00CC6A83">
        <w:rPr>
          <w:rFonts w:ascii="David" w:hAnsi="David"/>
          <w:rtl/>
        </w:rPr>
        <w:t xml:space="preserve">, גיליון 26 </w:t>
      </w:r>
      <w:r w:rsidRPr="00CC6A83">
        <w:rPr>
          <w:rFonts w:ascii="David" w:hAnsi="David" w:hint="cs"/>
          <w:rtl/>
        </w:rPr>
        <w:t xml:space="preserve">(2024), </w:t>
      </w:r>
      <w:r w:rsidRPr="00CC6A83">
        <w:rPr>
          <w:rFonts w:ascii="David" w:hAnsi="David"/>
          <w:rtl/>
        </w:rPr>
        <w:t>עמ</w:t>
      </w:r>
      <w:r w:rsidRPr="00CC6A83">
        <w:rPr>
          <w:rFonts w:ascii="David" w:hAnsi="David" w:hint="cs"/>
          <w:rtl/>
        </w:rPr>
        <w:t>'</w:t>
      </w:r>
      <w:r w:rsidRPr="00CC6A83">
        <w:rPr>
          <w:rFonts w:ascii="David" w:hAnsi="David"/>
          <w:rtl/>
        </w:rPr>
        <w:t xml:space="preserve"> 11, </w:t>
      </w:r>
      <w:r w:rsidRPr="00CC6A83">
        <w:rPr>
          <w:rFonts w:ascii="David" w:hAnsi="David" w:hint="cs"/>
          <w:rtl/>
        </w:rPr>
        <w:t>(</w:t>
      </w:r>
      <w:r w:rsidRPr="00CC6A83">
        <w:rPr>
          <w:rFonts w:ascii="David" w:hAnsi="David"/>
          <w:rtl/>
        </w:rPr>
        <w:t>2024</w:t>
      </w:r>
      <w:r w:rsidRPr="00CC6A83">
        <w:rPr>
          <w:rFonts w:ascii="David" w:hAnsi="David" w:hint="cs"/>
          <w:rtl/>
        </w:rPr>
        <w:t>)</w:t>
      </w:r>
      <w:r w:rsidRPr="00CC6A83">
        <w:rPr>
          <w:rFonts w:ascii="David" w:hAnsi="David"/>
          <w:rtl/>
        </w:rPr>
        <w:t>.</w:t>
      </w:r>
    </w:p>
  </w:footnote>
  <w:footnote w:id="253">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t xml:space="preserve">הוועדה הוקמה לאחר רצח הילדה רוז פיזם ז"ל בשנת 2008. </w:t>
      </w:r>
    </w:p>
  </w:footnote>
  <w:footnote w:id="254">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הוועדה הבין-משרדית</w:t>
      </w:r>
      <w:r>
        <w:rPr>
          <w:rFonts w:ascii="David" w:hAnsi="David" w:hint="cs"/>
          <w:rtl/>
        </w:rPr>
        <w:t>,</w:t>
      </w:r>
      <w:r w:rsidRPr="00CC6A83" w:rsidDel="00EB3482">
        <w:rPr>
          <w:rFonts w:ascii="David" w:hAnsi="David"/>
          <w:rtl/>
        </w:rPr>
        <w:t xml:space="preserve"> </w:t>
      </w:r>
      <w:r w:rsidRPr="00523B5E">
        <w:rPr>
          <w:rFonts w:ascii="David" w:hAnsi="David"/>
          <w:b/>
          <w:bCs/>
          <w:rtl/>
        </w:rPr>
        <w:t>"איתור קטינים הנמצאים במצבי סכנה והתוויית רשת ביטחון להגנה בקהילה"</w:t>
      </w:r>
      <w:r w:rsidRPr="00CC6A83">
        <w:rPr>
          <w:rFonts w:ascii="David" w:hAnsi="David"/>
          <w:rtl/>
        </w:rPr>
        <w:t xml:space="preserve">, </w:t>
      </w:r>
      <w:r>
        <w:rPr>
          <w:rFonts w:ascii="David" w:hAnsi="David" w:hint="cs"/>
          <w:rtl/>
        </w:rPr>
        <w:t>(</w:t>
      </w:r>
      <w:r w:rsidRPr="00CC6A83">
        <w:rPr>
          <w:rFonts w:ascii="David" w:hAnsi="David"/>
          <w:rtl/>
        </w:rPr>
        <w:t>פברואר 2010</w:t>
      </w:r>
      <w:r>
        <w:rPr>
          <w:rFonts w:ascii="David" w:hAnsi="David" w:hint="cs"/>
          <w:rtl/>
        </w:rPr>
        <w:t>).</w:t>
      </w:r>
    </w:p>
  </w:footnote>
  <w:footnote w:id="255">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.2021 ,</w:t>
      </w:r>
      <w:r w:rsidRPr="00CC6A83">
        <w:rPr>
          <w:rFonts w:ascii="David" w:hAnsi="David"/>
        </w:rPr>
        <w:t>US Surgeon General Advisory, "Protecting youth mental health"</w:t>
      </w:r>
      <w:r w:rsidRPr="00CC6A83">
        <w:rPr>
          <w:rFonts w:ascii="David" w:hAnsi="David"/>
          <w:rtl/>
        </w:rPr>
        <w:t>.</w:t>
      </w:r>
    </w:p>
  </w:footnote>
  <w:footnote w:id="256">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"הכתובת הי</w:t>
      </w:r>
      <w:r w:rsidRPr="00CC6A83">
        <w:rPr>
          <w:rFonts w:ascii="David" w:hAnsi="David" w:hint="cs"/>
          <w:rtl/>
        </w:rPr>
        <w:t>י</w:t>
      </w:r>
      <w:r w:rsidRPr="00CC6A83">
        <w:rPr>
          <w:rFonts w:ascii="David" w:hAnsi="David"/>
          <w:rtl/>
        </w:rPr>
        <w:t>תה על ה</w:t>
      </w:r>
      <w:r w:rsidRPr="00CC6A83">
        <w:rPr>
          <w:rFonts w:ascii="David" w:hAnsi="David" w:hint="cs"/>
          <w:rtl/>
        </w:rPr>
        <w:t>-</w:t>
      </w:r>
      <w:r w:rsidRPr="00CC6A83">
        <w:rPr>
          <w:rFonts w:ascii="David" w:hAnsi="David"/>
        </w:rPr>
        <w:t>WALL</w:t>
      </w:r>
      <w:r w:rsidRPr="00CC6A83">
        <w:rPr>
          <w:rFonts w:ascii="David" w:hAnsi="David"/>
          <w:rtl/>
        </w:rPr>
        <w:t>,למידת מכונה ועיבוד שפה טבעית לאיתור מצוקות ברשתות חברתיות", חוה דורון סופרמן, 'נקודת מפגש', מכון חרוב - כתב עת לקהילה העוסקת בילדים נפגעי התעללות והזנחה, גיליון 26 עמוד 18, שבט תשפ"ד, ינואר 2024.</w:t>
      </w:r>
    </w:p>
  </w:footnote>
  <w:footnote w:id="257">
    <w:p w:rsidR="00F91D33" w:rsidRPr="00CC6A83" w:rsidRDefault="00F91D33" w:rsidP="00B52032">
      <w:pPr>
        <w:pStyle w:val="af1"/>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"הכתובת </w:t>
      </w:r>
      <w:proofErr w:type="spellStart"/>
      <w:r w:rsidRPr="00CC6A83">
        <w:rPr>
          <w:rFonts w:ascii="David" w:hAnsi="David"/>
          <w:rtl/>
        </w:rPr>
        <w:t>היתה</w:t>
      </w:r>
      <w:proofErr w:type="spellEnd"/>
      <w:r w:rsidRPr="00CC6A83">
        <w:rPr>
          <w:rFonts w:ascii="David" w:hAnsi="David"/>
          <w:rtl/>
        </w:rPr>
        <w:t xml:space="preserve"> על ה </w:t>
      </w:r>
      <w:r w:rsidRPr="00CC6A83">
        <w:rPr>
          <w:rFonts w:ascii="David" w:hAnsi="David"/>
        </w:rPr>
        <w:t>WALL</w:t>
      </w:r>
      <w:r w:rsidRPr="00CC6A83">
        <w:rPr>
          <w:rFonts w:ascii="David" w:hAnsi="David"/>
          <w:rtl/>
        </w:rPr>
        <w:t>,למידת מכונה ועיבוד שפה טבעית לאיתור מצוקות ברשתות חברתיות", חוה דורון סופרמן, 'נקודת מפגש', מכון חרוב - כתב עת לקהילה העוסקת בילדים נפגעי התעללות והזנחה, גיליון 26 עמוד 18, שבט תשפ"ד, ינואר 2024.</w:t>
      </w:r>
    </w:p>
  </w:footnote>
  <w:footnote w:id="258">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חסמים אלה הוצגו במאמר, שם.</w:t>
      </w:r>
    </w:p>
  </w:footnote>
  <w:footnote w:id="259">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r w:rsidRPr="00CC6A83">
        <w:rPr>
          <w:rFonts w:ascii="David" w:hAnsi="David" w:hint="cs"/>
          <w:rtl/>
        </w:rPr>
        <w:t xml:space="preserve">אריאל פלג, </w:t>
      </w:r>
      <w:r w:rsidRPr="00CC6A83">
        <w:rPr>
          <w:rFonts w:ascii="David" w:hAnsi="David"/>
          <w:rtl/>
        </w:rPr>
        <w:t>"איך זה שמלאך כחול אחד מעז? כיצד משחק מחשב וירטואלי איתר מאות ילדים בסיכון", מכון חרוב</w:t>
      </w:r>
      <w:r w:rsidRPr="00CC6A83">
        <w:rPr>
          <w:rFonts w:ascii="David" w:hAnsi="David" w:hint="cs"/>
          <w:b/>
          <w:bCs/>
          <w:rtl/>
        </w:rPr>
        <w:t>, נקודת מפגש</w:t>
      </w:r>
      <w:r w:rsidRPr="00CC6A83">
        <w:rPr>
          <w:rFonts w:ascii="David" w:hAnsi="David"/>
          <w:b/>
          <w:bCs/>
          <w:rtl/>
        </w:rPr>
        <w:t xml:space="preserve"> - כתב עת לקהילה העוסקת בילדים נפגעי התעללות והזנחה</w:t>
      </w:r>
      <w:r w:rsidRPr="00CC6A83">
        <w:rPr>
          <w:rFonts w:ascii="David" w:hAnsi="David"/>
          <w:rtl/>
        </w:rPr>
        <w:t>, גיליון 26</w:t>
      </w:r>
      <w:r w:rsidRPr="00CC6A83">
        <w:rPr>
          <w:rFonts w:ascii="David" w:hAnsi="David" w:hint="cs"/>
          <w:rtl/>
        </w:rPr>
        <w:t xml:space="preserve"> (2024),</w:t>
      </w:r>
      <w:r w:rsidRPr="00CC6A83">
        <w:rPr>
          <w:rFonts w:ascii="David" w:hAnsi="David"/>
          <w:rtl/>
        </w:rPr>
        <w:t xml:space="preserve"> עמ</w:t>
      </w:r>
      <w:r w:rsidRPr="00CC6A83">
        <w:rPr>
          <w:rFonts w:ascii="David" w:hAnsi="David" w:hint="cs"/>
          <w:rtl/>
        </w:rPr>
        <w:t>'</w:t>
      </w:r>
      <w:r w:rsidRPr="00CC6A83">
        <w:rPr>
          <w:rFonts w:ascii="David" w:hAnsi="David"/>
          <w:rtl/>
        </w:rPr>
        <w:t xml:space="preserve"> 24.</w:t>
      </w:r>
    </w:p>
  </w:footnote>
  <w:footnote w:id="260">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מכון </w:t>
      </w:r>
      <w:proofErr w:type="spellStart"/>
      <w:r w:rsidRPr="00CC6A83">
        <w:rPr>
          <w:rFonts w:ascii="David" w:hAnsi="David"/>
          <w:rtl/>
        </w:rPr>
        <w:t>ברוקדייל</w:t>
      </w:r>
      <w:proofErr w:type="spellEnd"/>
      <w:r w:rsidRPr="00CC6A83">
        <w:rPr>
          <w:rFonts w:ascii="David" w:hAnsi="David"/>
          <w:rtl/>
        </w:rPr>
        <w:t>; התוכנית הלאומית לילדים ונוער בסיכון</w:t>
      </w:r>
      <w:r w:rsidRPr="00CC6A83">
        <w:rPr>
          <w:rFonts w:ascii="David" w:hAnsi="David" w:hint="cs"/>
          <w:rtl/>
        </w:rPr>
        <w:t>;</w:t>
      </w:r>
      <w:r w:rsidRPr="00CC6A83">
        <w:rPr>
          <w:rFonts w:ascii="David" w:hAnsi="David"/>
          <w:rtl/>
        </w:rPr>
        <w:t xml:space="preserve"> נציגות משרדי הממשלה השותפים לתוכנית</w:t>
      </w:r>
      <w:r w:rsidRPr="00CC6A83">
        <w:rPr>
          <w:rFonts w:ascii="David" w:hAnsi="David" w:hint="cs"/>
          <w:rtl/>
        </w:rPr>
        <w:t>;</w:t>
      </w:r>
      <w:r w:rsidRPr="00CC6A83">
        <w:rPr>
          <w:rFonts w:ascii="David" w:hAnsi="David"/>
          <w:rtl/>
        </w:rPr>
        <w:t xml:space="preserve"> וחברת "</w:t>
      </w:r>
      <w:proofErr w:type="spellStart"/>
      <w:r w:rsidRPr="00CC6A83">
        <w:rPr>
          <w:rFonts w:ascii="David" w:hAnsi="David"/>
          <w:rtl/>
        </w:rPr>
        <w:t>הילמה</w:t>
      </w:r>
      <w:proofErr w:type="spellEnd"/>
      <w:r w:rsidRPr="00CC6A83">
        <w:rPr>
          <w:rFonts w:ascii="David" w:hAnsi="David"/>
          <w:rtl/>
        </w:rPr>
        <w:t>".</w:t>
      </w:r>
    </w:p>
  </w:footnote>
  <w:footnote w:id="261">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משרד הרווחה - רשומים </w:t>
      </w:r>
      <w:proofErr w:type="spellStart"/>
      <w:r w:rsidRPr="00CC6A83">
        <w:rPr>
          <w:rFonts w:ascii="David" w:hAnsi="David"/>
          <w:rtl/>
        </w:rPr>
        <w:t>במש"חים</w:t>
      </w:r>
      <w:proofErr w:type="spellEnd"/>
      <w:r w:rsidRPr="00CC6A83">
        <w:rPr>
          <w:rFonts w:ascii="David" w:hAnsi="David"/>
          <w:rtl/>
        </w:rPr>
        <w:t xml:space="preserve">, מושמים במסגרות רווחה, תוכנית 360, שירותי מבחן לנוער; משטרת ישראל - קטינים עומדים לדין, תיקים פליליים, קטינים נפגעי עבירה; משרד החינוך - נושרים, חינוך מיוחד, מיצ"ב, קידום נוער, </w:t>
      </w:r>
      <w:proofErr w:type="spellStart"/>
      <w:r w:rsidRPr="00CC6A83">
        <w:rPr>
          <w:rFonts w:ascii="David" w:hAnsi="David"/>
          <w:rtl/>
        </w:rPr>
        <w:t>קב"סים</w:t>
      </w:r>
      <w:proofErr w:type="spellEnd"/>
      <w:r w:rsidRPr="00CC6A83">
        <w:rPr>
          <w:rFonts w:ascii="David" w:hAnsi="David"/>
          <w:rtl/>
        </w:rPr>
        <w:t>, חניכים בפנימיות; שב"ס - ילדי אסירים.</w:t>
      </w:r>
    </w:p>
  </w:footnote>
  <w:footnote w:id="262">
    <w:p w:rsidR="00F91D33" w:rsidRDefault="00F91D33" w:rsidP="00B52032">
      <w:pPr>
        <w:pStyle w:val="af1"/>
        <w:rPr>
          <w:rtl/>
        </w:rPr>
      </w:pPr>
      <w:r>
        <w:rPr>
          <w:rStyle w:val="af3"/>
        </w:rPr>
        <w:footnoteRef/>
      </w:r>
      <w:r>
        <w:rPr>
          <w:rtl/>
        </w:rPr>
        <w:t xml:space="preserve"> </w:t>
      </w:r>
      <w:r>
        <w:rPr>
          <w:rtl/>
        </w:rPr>
        <w:tab/>
      </w:r>
      <w:r w:rsidRPr="00CC6A83">
        <w:rPr>
          <w:rFonts w:ascii="David" w:hAnsi="David"/>
          <w:rtl/>
        </w:rPr>
        <w:t xml:space="preserve">החלטת הממשלה </w:t>
      </w:r>
      <w:r>
        <w:rPr>
          <w:rFonts w:ascii="David" w:hAnsi="David" w:hint="cs"/>
          <w:rtl/>
        </w:rPr>
        <w:t>4753</w:t>
      </w:r>
      <w:r w:rsidRPr="00CC6A83">
        <w:rPr>
          <w:rFonts w:ascii="David" w:hAnsi="David"/>
          <w:rtl/>
        </w:rPr>
        <w:t>, "</w:t>
      </w:r>
      <w:r>
        <w:rPr>
          <w:rFonts w:ascii="David" w:hAnsi="David" w:hint="cs"/>
          <w:rtl/>
        </w:rPr>
        <w:t>הגברת השימוש במידע ממשלתי לצורך שיפור המדיניות הממשלתית והגברת האפקטיביות של פעולות הממשלה</w:t>
      </w:r>
      <w:r w:rsidRPr="00CC6A83">
        <w:rPr>
          <w:rFonts w:ascii="David" w:hAnsi="David"/>
          <w:rtl/>
        </w:rPr>
        <w:t>" (</w:t>
      </w:r>
      <w:r>
        <w:rPr>
          <w:rFonts w:ascii="David" w:hAnsi="David" w:hint="cs"/>
          <w:rtl/>
        </w:rPr>
        <w:t>24</w:t>
      </w:r>
      <w:r w:rsidRPr="00CC6A83">
        <w:rPr>
          <w:rFonts w:ascii="David" w:hAnsi="David"/>
          <w:rtl/>
        </w:rPr>
        <w:t>.</w:t>
      </w:r>
      <w:r>
        <w:rPr>
          <w:rFonts w:ascii="David" w:hAnsi="David" w:hint="cs"/>
          <w:rtl/>
        </w:rPr>
        <w:t>11</w:t>
      </w:r>
      <w:r w:rsidRPr="00CC6A83">
        <w:rPr>
          <w:rFonts w:ascii="David" w:hAnsi="David" w:hint="cs"/>
          <w:rtl/>
        </w:rPr>
        <w:t>.</w:t>
      </w:r>
      <w:r>
        <w:rPr>
          <w:rFonts w:ascii="David" w:hAnsi="David" w:hint="cs"/>
          <w:rtl/>
        </w:rPr>
        <w:t>19</w:t>
      </w:r>
      <w:r w:rsidRPr="00CC6A83">
        <w:rPr>
          <w:rFonts w:ascii="David" w:hAnsi="David"/>
          <w:rtl/>
        </w:rPr>
        <w:t>).</w:t>
      </w:r>
    </w:p>
  </w:footnote>
  <w:footnote w:id="263">
    <w:p w:rsidR="00F91D33" w:rsidRDefault="00F91D33" w:rsidP="00B52032">
      <w:pPr>
        <w:pStyle w:val="af1"/>
        <w:rPr>
          <w:rtl/>
        </w:rPr>
      </w:pPr>
      <w:r>
        <w:rPr>
          <w:rStyle w:val="af3"/>
        </w:rPr>
        <w:footnoteRef/>
      </w:r>
      <w:r>
        <w:rPr>
          <w:rtl/>
        </w:rPr>
        <w:t xml:space="preserve"> </w:t>
      </w:r>
      <w:r>
        <w:rPr>
          <w:rtl/>
        </w:rPr>
        <w:tab/>
      </w:r>
      <w:r w:rsidRPr="002D499B">
        <w:rPr>
          <w:rFonts w:hint="cs"/>
          <w:sz w:val="18"/>
          <w:szCs w:val="18"/>
        </w:rPr>
        <w:t>UNODC</w:t>
      </w:r>
      <w:r w:rsidRPr="002D499B">
        <w:rPr>
          <w:rFonts w:hint="cs"/>
          <w:sz w:val="18"/>
          <w:szCs w:val="18"/>
          <w:rtl/>
        </w:rPr>
        <w:t xml:space="preserve"> </w:t>
      </w:r>
      <w:r>
        <w:rPr>
          <w:rFonts w:hint="cs"/>
          <w:rtl/>
        </w:rPr>
        <w:t xml:space="preserve">- </w:t>
      </w:r>
      <w:r>
        <w:t>United Nations Office on Drugs and Crime</w:t>
      </w:r>
      <w:r>
        <w:rPr>
          <w:rFonts w:hint="cs"/>
          <w:rtl/>
        </w:rPr>
        <w:t xml:space="preserve"> משרד האומות המאוחדות למאבק בסמים ובפשיעה.</w:t>
      </w:r>
    </w:p>
  </w:footnote>
  <w:footnote w:id="264">
    <w:p w:rsidR="00F91D33" w:rsidRPr="00C065C9"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נוהל כללי משרד הרווחה "</w:t>
      </w:r>
      <w:r w:rsidRPr="00CC6A83">
        <w:rPr>
          <w:rFonts w:ascii="David" w:eastAsia="Times New Roman" w:hAnsi="David"/>
          <w:rtl/>
          <w:lang w:eastAsia="he-IL"/>
        </w:rPr>
        <w:t xml:space="preserve">כלי </w:t>
      </w:r>
      <w:r w:rsidRPr="00C065C9">
        <w:rPr>
          <w:rFonts w:ascii="David" w:eastAsia="Times New Roman" w:hAnsi="David"/>
          <w:rtl/>
          <w:lang w:eastAsia="he-IL"/>
        </w:rPr>
        <w:t>אכיפה על מסגרות והשימוש בהם"</w:t>
      </w:r>
      <w:r w:rsidRPr="00C065C9">
        <w:rPr>
          <w:rFonts w:ascii="David" w:eastAsia="Times New Roman" w:hAnsi="David" w:hint="cs"/>
          <w:rtl/>
          <w:lang w:eastAsia="he-IL"/>
        </w:rPr>
        <w:t>,</w:t>
      </w:r>
      <w:r w:rsidRPr="00C065C9">
        <w:rPr>
          <w:rFonts w:ascii="David" w:eastAsia="Times New Roman" w:hAnsi="David"/>
          <w:rtl/>
          <w:lang w:eastAsia="he-IL"/>
        </w:rPr>
        <w:t xml:space="preserve"> תאריך עדכון אחרון </w:t>
      </w:r>
      <w:r w:rsidRPr="00C065C9">
        <w:rPr>
          <w:rFonts w:ascii="David" w:eastAsia="Times New Roman" w:hAnsi="David" w:hint="eastAsia"/>
          <w:rtl/>
          <w:lang w:eastAsia="he-IL"/>
        </w:rPr>
        <w:t>נובמבר</w:t>
      </w:r>
      <w:r w:rsidRPr="00C065C9">
        <w:rPr>
          <w:rFonts w:ascii="David" w:eastAsia="Times New Roman" w:hAnsi="David"/>
          <w:rtl/>
          <w:lang w:eastAsia="he-IL"/>
        </w:rPr>
        <w:t xml:space="preserve"> 2014.</w:t>
      </w:r>
    </w:p>
  </w:footnote>
  <w:footnote w:id="265">
    <w:p w:rsidR="00F91D33" w:rsidRPr="00C065C9" w:rsidRDefault="00F91D33" w:rsidP="00B52032">
      <w:pPr>
        <w:pStyle w:val="af1"/>
        <w:rPr>
          <w:rFonts w:ascii="David" w:hAnsi="David"/>
          <w:rtl/>
        </w:rPr>
      </w:pPr>
      <w:r w:rsidRPr="00C065C9">
        <w:rPr>
          <w:rStyle w:val="af3"/>
          <w:rFonts w:asciiTheme="majorBidi" w:hAnsiTheme="majorBidi" w:cstheme="majorBidi"/>
          <w:szCs w:val="24"/>
          <w:vertAlign w:val="subscript"/>
        </w:rPr>
        <w:footnoteRef/>
      </w:r>
      <w:r w:rsidRPr="00C065C9">
        <w:rPr>
          <w:rStyle w:val="af3"/>
          <w:rFonts w:asciiTheme="majorBidi" w:hAnsiTheme="majorBidi" w:cstheme="majorBidi"/>
          <w:szCs w:val="24"/>
          <w:vertAlign w:val="subscript"/>
          <w:rtl/>
        </w:rPr>
        <w:t xml:space="preserve"> </w:t>
      </w:r>
      <w:r w:rsidRPr="00C065C9">
        <w:rPr>
          <w:rFonts w:ascii="David" w:hAnsi="David"/>
          <w:rtl/>
        </w:rPr>
        <w:tab/>
        <w:t>סעיף 13 (א) לחוק שירותי הסעד, התשי"ח-1958.</w:t>
      </w:r>
    </w:p>
  </w:footnote>
  <w:footnote w:id="266">
    <w:p w:rsidR="00F91D33" w:rsidRPr="00C065C9" w:rsidRDefault="00F91D33" w:rsidP="00B52032">
      <w:pPr>
        <w:pStyle w:val="af1"/>
        <w:rPr>
          <w:rFonts w:ascii="David" w:hAnsi="David"/>
        </w:rPr>
      </w:pPr>
      <w:r w:rsidRPr="00C065C9">
        <w:rPr>
          <w:rStyle w:val="af3"/>
          <w:rFonts w:asciiTheme="majorBidi" w:hAnsiTheme="majorBidi" w:cstheme="majorBidi"/>
          <w:szCs w:val="24"/>
          <w:vertAlign w:val="subscript"/>
        </w:rPr>
        <w:footnoteRef/>
      </w:r>
      <w:r w:rsidRPr="00C065C9">
        <w:rPr>
          <w:rStyle w:val="af3"/>
          <w:rFonts w:asciiTheme="majorBidi" w:hAnsiTheme="majorBidi" w:cstheme="majorBidi"/>
          <w:szCs w:val="24"/>
          <w:vertAlign w:val="subscript"/>
          <w:rtl/>
        </w:rPr>
        <w:t xml:space="preserve"> </w:t>
      </w:r>
      <w:r w:rsidRPr="00C065C9">
        <w:rPr>
          <w:rStyle w:val="af3"/>
          <w:rFonts w:asciiTheme="majorBidi" w:hAnsiTheme="majorBidi" w:cstheme="majorBidi"/>
          <w:szCs w:val="24"/>
          <w:vertAlign w:val="subscript"/>
          <w:rtl/>
        </w:rPr>
        <w:tab/>
      </w:r>
      <w:r w:rsidRPr="00C065C9">
        <w:rPr>
          <w:rFonts w:ascii="David" w:hAnsi="David"/>
          <w:rtl/>
        </w:rPr>
        <w:t xml:space="preserve">החלטת </w:t>
      </w:r>
      <w:r w:rsidRPr="00C065C9">
        <w:rPr>
          <w:rFonts w:ascii="David" w:hAnsi="David" w:hint="cs"/>
          <w:rtl/>
        </w:rPr>
        <w:t>ה</w:t>
      </w:r>
      <w:r w:rsidRPr="00C065C9">
        <w:rPr>
          <w:rFonts w:ascii="David" w:hAnsi="David"/>
          <w:rtl/>
        </w:rPr>
        <w:t>ממשלה 1950 "אימוץ המלצות הצוות הממשלתי לטיוב אופן האספקה של שירותים חברתיים הניתנים במיקור חוץ" (</w:t>
      </w:r>
      <w:r>
        <w:rPr>
          <w:rFonts w:ascii="David" w:hAnsi="David" w:hint="cs"/>
          <w:rtl/>
        </w:rPr>
        <w:t>11.9.2016</w:t>
      </w:r>
      <w:r w:rsidRPr="00C065C9">
        <w:rPr>
          <w:rFonts w:ascii="David" w:hAnsi="David"/>
          <w:rtl/>
        </w:rPr>
        <w:t>).</w:t>
      </w:r>
    </w:p>
  </w:footnote>
  <w:footnote w:id="267">
    <w:p w:rsidR="00F91D33" w:rsidRPr="00C065C9" w:rsidRDefault="00F91D33" w:rsidP="00B52032">
      <w:pPr>
        <w:pStyle w:val="af1"/>
        <w:rPr>
          <w:rFonts w:ascii="David" w:hAnsi="David"/>
        </w:rPr>
      </w:pPr>
      <w:r w:rsidRPr="00C065C9">
        <w:rPr>
          <w:rStyle w:val="af3"/>
          <w:rFonts w:asciiTheme="majorBidi" w:hAnsiTheme="majorBidi" w:cstheme="majorBidi"/>
          <w:szCs w:val="24"/>
          <w:vertAlign w:val="subscript"/>
        </w:rPr>
        <w:footnoteRef/>
      </w:r>
      <w:r w:rsidRPr="00C065C9">
        <w:rPr>
          <w:rFonts w:ascii="David" w:hAnsi="David"/>
          <w:rtl/>
        </w:rPr>
        <w:t xml:space="preserve"> </w:t>
      </w:r>
      <w:r w:rsidRPr="00C065C9">
        <w:rPr>
          <w:rFonts w:ascii="David" w:hAnsi="David"/>
          <w:rtl/>
        </w:rPr>
        <w:tab/>
        <w:t>מחוזות משרד הרווחה: מחוז צפון, מחוז חיפה, מחוז תל אביב והמרכז, מחוז דרום.</w:t>
      </w:r>
    </w:p>
  </w:footnote>
  <w:footnote w:id="268">
    <w:p w:rsidR="00F91D33" w:rsidRPr="00C065C9" w:rsidRDefault="00F91D33" w:rsidP="00B52032">
      <w:pPr>
        <w:pStyle w:val="af1"/>
      </w:pPr>
      <w:r w:rsidRPr="00C065C9">
        <w:rPr>
          <w:rStyle w:val="af3"/>
          <w:rFonts w:asciiTheme="majorBidi" w:hAnsiTheme="majorBidi" w:cstheme="majorBidi"/>
          <w:szCs w:val="24"/>
          <w:vertAlign w:val="subscript"/>
        </w:rPr>
        <w:footnoteRef/>
      </w:r>
      <w:r w:rsidRPr="00C065C9">
        <w:rPr>
          <w:rStyle w:val="af3"/>
          <w:rFonts w:asciiTheme="majorBidi" w:hAnsiTheme="majorBidi" w:cstheme="majorBidi"/>
          <w:szCs w:val="24"/>
          <w:vertAlign w:val="subscript"/>
          <w:rtl/>
        </w:rPr>
        <w:t xml:space="preserve"> </w:t>
      </w:r>
      <w:r w:rsidRPr="00C065C9">
        <w:rPr>
          <w:rFonts w:ascii="David" w:hAnsi="David"/>
          <w:rtl/>
        </w:rPr>
        <w:tab/>
      </w:r>
      <w:r w:rsidRPr="00C065C9">
        <w:rPr>
          <w:rFonts w:ascii="David" w:hAnsi="David" w:hint="cs"/>
          <w:rtl/>
        </w:rPr>
        <w:t>ה</w:t>
      </w:r>
      <w:r w:rsidRPr="00C065C9">
        <w:rPr>
          <w:rFonts w:ascii="David" w:hAnsi="David"/>
          <w:rtl/>
        </w:rPr>
        <w:t>נוהל "תיעוד פעולות פיקוח" מס</w:t>
      </w:r>
      <w:r w:rsidRPr="00C065C9">
        <w:rPr>
          <w:rFonts w:ascii="David" w:hAnsi="David" w:hint="cs"/>
          <w:rtl/>
        </w:rPr>
        <w:t>'</w:t>
      </w:r>
      <w:r w:rsidRPr="00C065C9">
        <w:rPr>
          <w:rFonts w:ascii="David" w:hAnsi="David"/>
          <w:rtl/>
        </w:rPr>
        <w:t xml:space="preserve"> 14-012 שפרסם מינהל איכות פיקוח ובקרה </w:t>
      </w:r>
      <w:r w:rsidRPr="00C065C9">
        <w:rPr>
          <w:rFonts w:ascii="David" w:hAnsi="David" w:hint="eastAsia"/>
          <w:rtl/>
        </w:rPr>
        <w:t>ב</w:t>
      </w:r>
      <w:r w:rsidRPr="00C065C9">
        <w:rPr>
          <w:rFonts w:ascii="David" w:hAnsi="David" w:hint="cs"/>
          <w:rtl/>
        </w:rPr>
        <w:t>יולי</w:t>
      </w:r>
      <w:r w:rsidRPr="00C065C9">
        <w:rPr>
          <w:rFonts w:ascii="David" w:hAnsi="David"/>
          <w:rtl/>
        </w:rPr>
        <w:t xml:space="preserve"> 2022.</w:t>
      </w:r>
    </w:p>
  </w:footnote>
  <w:footnote w:id="269">
    <w:p w:rsidR="00F91D33" w:rsidRPr="00CC6A83" w:rsidRDefault="00F91D33" w:rsidP="00B52032">
      <w:pPr>
        <w:pStyle w:val="af1"/>
        <w:rPr>
          <w:rStyle w:val="af3"/>
          <w:rFonts w:ascii="David" w:hAnsi="David"/>
          <w:vertAlign w:val="baseline"/>
        </w:rPr>
      </w:pPr>
      <w:r w:rsidRPr="00C065C9">
        <w:rPr>
          <w:rStyle w:val="af3"/>
          <w:rFonts w:asciiTheme="majorBidi" w:hAnsiTheme="majorBidi" w:cstheme="majorBidi"/>
          <w:szCs w:val="24"/>
          <w:vertAlign w:val="subscript"/>
        </w:rPr>
        <w:footnoteRef/>
      </w:r>
      <w:r w:rsidRPr="00C065C9">
        <w:rPr>
          <w:rStyle w:val="af3"/>
          <w:rFonts w:asciiTheme="majorBidi" w:hAnsiTheme="majorBidi" w:cstheme="majorBidi"/>
          <w:szCs w:val="24"/>
          <w:vertAlign w:val="subscript"/>
          <w:rtl/>
        </w:rPr>
        <w:t xml:space="preserve"> </w:t>
      </w:r>
      <w:r w:rsidRPr="00C065C9">
        <w:rPr>
          <w:rStyle w:val="af3"/>
          <w:rFonts w:ascii="David" w:hAnsi="David"/>
          <w:vertAlign w:val="baseline"/>
          <w:rtl/>
        </w:rPr>
        <w:tab/>
      </w:r>
      <w:r w:rsidRPr="00C065C9">
        <w:rPr>
          <w:rFonts w:ascii="David" w:hAnsi="David" w:hint="cs"/>
          <w:rtl/>
        </w:rPr>
        <w:t>ה</w:t>
      </w:r>
      <w:r w:rsidRPr="00C065C9">
        <w:rPr>
          <w:rFonts w:ascii="David" w:hAnsi="David"/>
          <w:rtl/>
        </w:rPr>
        <w:t xml:space="preserve">נוהל "כלי אכיפה על מסגרות והשימוש בהם" מספר 14-004, מינהל איכות פיקוח משרד הרווחה, </w:t>
      </w:r>
      <w:r w:rsidRPr="00C065C9">
        <w:rPr>
          <w:rFonts w:ascii="David" w:hAnsi="David" w:hint="cs"/>
          <w:rtl/>
        </w:rPr>
        <w:t>מרץ 2019</w:t>
      </w:r>
      <w:r w:rsidRPr="00C065C9">
        <w:rPr>
          <w:rFonts w:ascii="David" w:hAnsi="David"/>
          <w:rtl/>
        </w:rPr>
        <w:t xml:space="preserve"> (עדכון אחרון </w:t>
      </w:r>
      <w:r w:rsidRPr="00C065C9">
        <w:rPr>
          <w:rFonts w:ascii="David" w:hAnsi="David" w:hint="eastAsia"/>
          <w:rtl/>
        </w:rPr>
        <w:t>במאי</w:t>
      </w:r>
      <w:r w:rsidRPr="00C065C9">
        <w:rPr>
          <w:rFonts w:ascii="David" w:hAnsi="David"/>
          <w:rtl/>
        </w:rPr>
        <w:t xml:space="preserve"> 2023).</w:t>
      </w:r>
    </w:p>
  </w:footnote>
  <w:footnote w:id="270">
    <w:p w:rsidR="00F91D33" w:rsidRPr="00CC6A83" w:rsidRDefault="00F91D33" w:rsidP="00B52032">
      <w:pPr>
        <w:pStyle w:val="af1"/>
        <w:ind w:left="566" w:hanging="567"/>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Style w:val="af3"/>
          <w:rFonts w:asciiTheme="majorBidi" w:hAnsiTheme="majorBidi" w:cstheme="majorBidi"/>
          <w:szCs w:val="24"/>
          <w:vertAlign w:val="subscript"/>
          <w:rtl/>
        </w:rPr>
        <w:tab/>
      </w:r>
      <w:r w:rsidRPr="00CC6A83">
        <w:rPr>
          <w:rFonts w:ascii="David" w:hAnsi="David"/>
          <w:rtl/>
        </w:rPr>
        <w:tab/>
        <w:t>סעיפים 5.2 ו-5.3 לנוהל, בהתאמה.</w:t>
      </w:r>
    </w:p>
  </w:footnote>
  <w:footnote w:id="271">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תיק חפיפה שר הרווחה והב</w:t>
      </w:r>
      <w:r w:rsidRPr="00CC6A83">
        <w:rPr>
          <w:rFonts w:ascii="David" w:hAnsi="David" w:hint="cs"/>
          <w:rtl/>
        </w:rPr>
        <w:t>י</w:t>
      </w:r>
      <w:r w:rsidRPr="00CC6A83">
        <w:rPr>
          <w:rFonts w:ascii="David" w:hAnsi="David"/>
          <w:rtl/>
        </w:rPr>
        <w:t xml:space="preserve">טחון החברתי </w:t>
      </w:r>
      <w:r w:rsidRPr="00CC6A83">
        <w:rPr>
          <w:rFonts w:ascii="David" w:hAnsi="David" w:hint="cs"/>
          <w:rtl/>
        </w:rPr>
        <w:t>(</w:t>
      </w:r>
      <w:r w:rsidRPr="00CC6A83">
        <w:rPr>
          <w:rFonts w:ascii="David" w:hAnsi="David"/>
          <w:rtl/>
        </w:rPr>
        <w:t>ינואר 2023</w:t>
      </w:r>
      <w:r w:rsidRPr="00CC6A83">
        <w:rPr>
          <w:rFonts w:ascii="David" w:hAnsi="David" w:hint="cs"/>
          <w:rtl/>
        </w:rPr>
        <w:t>)</w:t>
      </w:r>
      <w:r w:rsidRPr="00CC6A83">
        <w:rPr>
          <w:rFonts w:ascii="David" w:hAnsi="David"/>
          <w:rtl/>
        </w:rPr>
        <w:t xml:space="preserve">, </w:t>
      </w:r>
      <w:r w:rsidRPr="00CC6A83">
        <w:rPr>
          <w:rFonts w:ascii="David" w:hAnsi="David" w:hint="cs"/>
          <w:rtl/>
        </w:rPr>
        <w:t>"</w:t>
      </w:r>
      <w:r w:rsidRPr="00CC6A83">
        <w:rPr>
          <w:rFonts w:ascii="David" w:hAnsi="David"/>
          <w:rtl/>
        </w:rPr>
        <w:t xml:space="preserve">נתוני פיקוח - </w:t>
      </w:r>
      <w:proofErr w:type="spellStart"/>
      <w:r w:rsidRPr="00CC6A83">
        <w:rPr>
          <w:rFonts w:ascii="David" w:hAnsi="David"/>
          <w:rtl/>
        </w:rPr>
        <w:t>מינהלי</w:t>
      </w:r>
      <w:proofErr w:type="spellEnd"/>
      <w:r w:rsidRPr="00CC6A83">
        <w:rPr>
          <w:rFonts w:ascii="David" w:hAnsi="David"/>
          <w:rtl/>
        </w:rPr>
        <w:t xml:space="preserve"> ליבה</w:t>
      </w:r>
      <w:r w:rsidRPr="00CC6A83">
        <w:rPr>
          <w:rFonts w:ascii="David" w:hAnsi="David" w:hint="cs"/>
          <w:rtl/>
        </w:rPr>
        <w:t>",</w:t>
      </w:r>
      <w:r w:rsidRPr="00CC6A83">
        <w:rPr>
          <w:rFonts w:ascii="David" w:hAnsi="David"/>
          <w:rtl/>
        </w:rPr>
        <w:t xml:space="preserve"> </w:t>
      </w:r>
      <w:r w:rsidRPr="00CC6A83">
        <w:rPr>
          <w:rFonts w:ascii="David" w:hAnsi="David" w:hint="cs"/>
          <w:rtl/>
        </w:rPr>
        <w:t>עמ'</w:t>
      </w:r>
      <w:r w:rsidRPr="00CC6A83">
        <w:rPr>
          <w:rFonts w:ascii="David" w:hAnsi="David"/>
          <w:rtl/>
        </w:rPr>
        <w:t xml:space="preserve"> 80.</w:t>
      </w:r>
    </w:p>
  </w:footnote>
  <w:footnote w:id="272">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מבקר המדינה, </w:t>
      </w:r>
      <w:r w:rsidRPr="00CC6A83">
        <w:rPr>
          <w:rFonts w:ascii="David" w:hAnsi="David"/>
          <w:b/>
          <w:bCs/>
          <w:rtl/>
        </w:rPr>
        <w:t>דוח מבקר המדינה - מאי 2022</w:t>
      </w:r>
      <w:r w:rsidRPr="00CC6A83">
        <w:rPr>
          <w:rFonts w:ascii="David" w:hAnsi="David"/>
          <w:rtl/>
        </w:rPr>
        <w:t>, "רכישת שירותים חברתיים במיקור חוץ על ידי משרד הרווחה והב</w:t>
      </w:r>
      <w:r w:rsidRPr="00CC6A83">
        <w:rPr>
          <w:rFonts w:ascii="David" w:hAnsi="David" w:hint="cs"/>
          <w:rtl/>
        </w:rPr>
        <w:t>י</w:t>
      </w:r>
      <w:r w:rsidRPr="00CC6A83">
        <w:rPr>
          <w:rFonts w:ascii="David" w:hAnsi="David"/>
          <w:rtl/>
        </w:rPr>
        <w:t>טחון החברתי", עמ' 40</w:t>
      </w:r>
      <w:r w:rsidRPr="00CC6A83">
        <w:rPr>
          <w:rFonts w:ascii="David" w:hAnsi="David"/>
          <w:color w:val="006600"/>
          <w:rtl/>
        </w:rPr>
        <w:t>.</w:t>
      </w:r>
      <w:r w:rsidRPr="00CC6A83">
        <w:rPr>
          <w:rFonts w:ascii="David" w:hAnsi="David"/>
          <w:rtl/>
        </w:rPr>
        <w:t xml:space="preserve"> ומבקר המדינה, </w:t>
      </w:r>
      <w:r w:rsidRPr="00CC6A83">
        <w:rPr>
          <w:rFonts w:ascii="David" w:hAnsi="David"/>
          <w:b/>
          <w:bCs/>
          <w:rtl/>
        </w:rPr>
        <w:t xml:space="preserve">דוח מבקר המדינה </w:t>
      </w:r>
      <w:r>
        <w:rPr>
          <w:rFonts w:ascii="David" w:hAnsi="David" w:hint="cs"/>
          <w:b/>
          <w:bCs/>
          <w:rtl/>
        </w:rPr>
        <w:t>-</w:t>
      </w:r>
      <w:r w:rsidRPr="00CC6A83">
        <w:rPr>
          <w:rFonts w:ascii="David" w:hAnsi="David"/>
          <w:b/>
          <w:bCs/>
          <w:rtl/>
        </w:rPr>
        <w:t xml:space="preserve"> מאי 2023</w:t>
      </w:r>
      <w:r w:rsidRPr="00CC6A83">
        <w:rPr>
          <w:rFonts w:ascii="David" w:hAnsi="David"/>
          <w:rtl/>
        </w:rPr>
        <w:t>, "הש</w:t>
      </w:r>
      <w:r w:rsidRPr="00CC6A83">
        <w:rPr>
          <w:rFonts w:ascii="David" w:hAnsi="David" w:hint="cs"/>
          <w:rtl/>
        </w:rPr>
        <w:t>י</w:t>
      </w:r>
      <w:r w:rsidRPr="00CC6A83">
        <w:rPr>
          <w:rFonts w:ascii="David" w:hAnsi="David"/>
          <w:rtl/>
        </w:rPr>
        <w:t>רותים שמספקות הרשויות המקומיות לאנשים עם מוגבלות", עמ' 603.</w:t>
      </w:r>
    </w:p>
  </w:footnote>
  <w:footnote w:id="273">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מבקר המדינה, </w:t>
      </w:r>
      <w:r w:rsidRPr="00CC6A83">
        <w:rPr>
          <w:rFonts w:ascii="David" w:hAnsi="David" w:hint="eastAsia"/>
          <w:b/>
          <w:bCs/>
          <w:rtl/>
        </w:rPr>
        <w:t>דוח</w:t>
      </w:r>
      <w:r w:rsidRPr="00CC6A83">
        <w:rPr>
          <w:rFonts w:ascii="David" w:hAnsi="David"/>
          <w:b/>
          <w:bCs/>
          <w:rtl/>
        </w:rPr>
        <w:t xml:space="preserve"> </w:t>
      </w:r>
      <w:r w:rsidRPr="00CC6A83">
        <w:rPr>
          <w:rFonts w:ascii="David" w:hAnsi="David" w:hint="eastAsia"/>
          <w:b/>
          <w:bCs/>
          <w:rtl/>
        </w:rPr>
        <w:t>מבקר</w:t>
      </w:r>
      <w:r w:rsidRPr="00CC6A83">
        <w:rPr>
          <w:rFonts w:ascii="David" w:hAnsi="David"/>
          <w:b/>
          <w:bCs/>
          <w:rtl/>
        </w:rPr>
        <w:t xml:space="preserve"> </w:t>
      </w:r>
      <w:r w:rsidRPr="00CC6A83">
        <w:rPr>
          <w:rFonts w:ascii="David" w:hAnsi="David" w:hint="eastAsia"/>
          <w:b/>
          <w:bCs/>
          <w:rtl/>
        </w:rPr>
        <w:t>המדינה</w:t>
      </w:r>
      <w:r w:rsidRPr="00CC6A83">
        <w:rPr>
          <w:rFonts w:ascii="David" w:hAnsi="David"/>
          <w:b/>
          <w:bCs/>
          <w:rtl/>
        </w:rPr>
        <w:t xml:space="preserve"> - מאי 2023</w:t>
      </w:r>
      <w:r w:rsidRPr="00CC6A83">
        <w:rPr>
          <w:rFonts w:ascii="David" w:hAnsi="David" w:hint="cs"/>
          <w:rtl/>
        </w:rPr>
        <w:t>,</w:t>
      </w:r>
      <w:r w:rsidRPr="00CC6A83">
        <w:rPr>
          <w:rFonts w:ascii="David" w:hAnsi="David"/>
          <w:rtl/>
        </w:rPr>
        <w:t xml:space="preserve"> "הש</w:t>
      </w:r>
      <w:r w:rsidRPr="00CC6A83">
        <w:rPr>
          <w:rFonts w:ascii="David" w:hAnsi="David" w:hint="cs"/>
          <w:rtl/>
        </w:rPr>
        <w:t>י</w:t>
      </w:r>
      <w:r w:rsidRPr="00CC6A83">
        <w:rPr>
          <w:rFonts w:ascii="David" w:hAnsi="David"/>
          <w:rtl/>
        </w:rPr>
        <w:t>רותים שמספקות הרשויות המקומיות לאנשים עם מוגבלות", עמ' 603.</w:t>
      </w:r>
    </w:p>
  </w:footnote>
  <w:footnote w:id="274">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לא נבדקו </w:t>
      </w:r>
      <w:r w:rsidRPr="00CC6A83">
        <w:rPr>
          <w:rFonts w:ascii="David" w:hAnsi="David" w:hint="cs"/>
          <w:rtl/>
        </w:rPr>
        <w:t>מספר</w:t>
      </w:r>
      <w:r w:rsidRPr="00CC6A83">
        <w:rPr>
          <w:rFonts w:ascii="David" w:hAnsi="David" w:hint="cs"/>
        </w:rPr>
        <w:t xml:space="preserve"> </w:t>
      </w:r>
      <w:r w:rsidRPr="00CC6A83">
        <w:rPr>
          <w:rFonts w:ascii="David" w:hAnsi="David"/>
          <w:rtl/>
        </w:rPr>
        <w:t>ביקורי הפיקוח במענים החוץ-ביתיים שעליה</w:t>
      </w:r>
      <w:r w:rsidRPr="00CC6A83">
        <w:rPr>
          <w:rFonts w:ascii="David" w:hAnsi="David" w:hint="cs"/>
          <w:rtl/>
        </w:rPr>
        <w:t>ם</w:t>
      </w:r>
      <w:r w:rsidRPr="00CC6A83">
        <w:rPr>
          <w:rFonts w:ascii="David" w:hAnsi="David"/>
          <w:rtl/>
        </w:rPr>
        <w:t xml:space="preserve"> מופקדים מפקחים אחרים.</w:t>
      </w:r>
    </w:p>
  </w:footnote>
  <w:footnote w:id="275">
    <w:p w:rsidR="00F91D33" w:rsidRPr="00CC6A83" w:rsidRDefault="00F91D33" w:rsidP="00B52032">
      <w:pPr>
        <w:pStyle w:val="af1"/>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תקן פיקוח על פי מסמך תמהיל העיסוקים</w:t>
      </w:r>
      <w:r w:rsidRPr="00CC6A83">
        <w:rPr>
          <w:rFonts w:ascii="David" w:hAnsi="David" w:hint="cs"/>
          <w:rtl/>
        </w:rPr>
        <w:t>,</w:t>
      </w:r>
      <w:r w:rsidRPr="00CC6A83">
        <w:rPr>
          <w:rFonts w:ascii="David" w:hAnsi="David"/>
          <w:rtl/>
        </w:rPr>
        <w:t xml:space="preserve"> </w:t>
      </w:r>
      <w:r w:rsidRPr="00CC6A83">
        <w:rPr>
          <w:rFonts w:ascii="David" w:hAnsi="David" w:hint="cs"/>
          <w:rtl/>
        </w:rPr>
        <w:t>ש</w:t>
      </w:r>
      <w:r w:rsidRPr="00CC6A83">
        <w:rPr>
          <w:rFonts w:ascii="David" w:hAnsi="David"/>
          <w:rtl/>
        </w:rPr>
        <w:t>בו מפורטת תדירות הפיקוח הנדרשת.</w:t>
      </w:r>
    </w:p>
  </w:footnote>
  <w:footnote w:id="276">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proofErr w:type="spellStart"/>
      <w:r w:rsidRPr="00CC6A83">
        <w:rPr>
          <w:rtl/>
        </w:rPr>
        <w:t>מאיירס</w:t>
      </w:r>
      <w:proofErr w:type="spellEnd"/>
      <w:r w:rsidRPr="00CC6A83">
        <w:rPr>
          <w:rtl/>
        </w:rPr>
        <w:t xml:space="preserve"> ג'וינט </w:t>
      </w:r>
      <w:proofErr w:type="spellStart"/>
      <w:r w:rsidRPr="00CC6A83">
        <w:rPr>
          <w:rtl/>
        </w:rPr>
        <w:t>ברוקדייל</w:t>
      </w:r>
      <w:proofErr w:type="spellEnd"/>
      <w:r w:rsidRPr="00CC6A83">
        <w:rPr>
          <w:rtl/>
        </w:rPr>
        <w:t xml:space="preserve">, </w:t>
      </w:r>
      <w:r w:rsidRPr="00CC6A83">
        <w:rPr>
          <w:rFonts w:ascii="David" w:hAnsi="David"/>
          <w:b/>
          <w:bCs/>
          <w:rtl/>
        </w:rPr>
        <w:t>דרכי פעולה לקידום האפקטיביות של הפיקוח על ש</w:t>
      </w:r>
      <w:r w:rsidRPr="00CC6A83">
        <w:rPr>
          <w:rFonts w:ascii="David" w:hAnsi="David" w:hint="cs"/>
          <w:b/>
          <w:bCs/>
          <w:rtl/>
        </w:rPr>
        <w:t>י</w:t>
      </w:r>
      <w:r w:rsidRPr="00CC6A83">
        <w:rPr>
          <w:rFonts w:ascii="David" w:hAnsi="David"/>
          <w:b/>
          <w:bCs/>
          <w:rtl/>
        </w:rPr>
        <w:t>רותי רווחה</w:t>
      </w:r>
      <w:r w:rsidRPr="00CC6A83">
        <w:rPr>
          <w:rFonts w:ascii="David" w:hAnsi="David" w:hint="cs"/>
          <w:rtl/>
        </w:rPr>
        <w:t xml:space="preserve"> (2023),</w:t>
      </w:r>
      <w:r w:rsidRPr="00CC6A83">
        <w:rPr>
          <w:rFonts w:ascii="David" w:hAnsi="David"/>
          <w:rtl/>
        </w:rPr>
        <w:t xml:space="preserve"> עמ</w:t>
      </w:r>
      <w:r w:rsidRPr="00CC6A83">
        <w:rPr>
          <w:rFonts w:ascii="David" w:hAnsi="David" w:hint="cs"/>
          <w:rtl/>
        </w:rPr>
        <w:t>'</w:t>
      </w:r>
      <w:r w:rsidRPr="00CC6A83">
        <w:rPr>
          <w:rFonts w:ascii="David" w:hAnsi="David"/>
          <w:rtl/>
        </w:rPr>
        <w:t xml:space="preserve"> 7.</w:t>
      </w:r>
    </w:p>
  </w:footnote>
  <w:footnote w:id="277">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t xml:space="preserve">טלי שלומי ויפה ציונית, </w:t>
      </w:r>
      <w:r w:rsidRPr="00CC6A83">
        <w:rPr>
          <w:rFonts w:ascii="David" w:hAnsi="David" w:hint="cs"/>
          <w:rtl/>
        </w:rPr>
        <w:t>"</w:t>
      </w:r>
      <w:r w:rsidRPr="00CC6A83">
        <w:rPr>
          <w:rFonts w:ascii="David" w:hAnsi="David"/>
          <w:rtl/>
        </w:rPr>
        <w:t>דבר העורכות</w:t>
      </w:r>
      <w:r w:rsidRPr="00CC6A83">
        <w:rPr>
          <w:rFonts w:ascii="David" w:hAnsi="David" w:hint="cs"/>
          <w:rtl/>
        </w:rPr>
        <w:t xml:space="preserve">", </w:t>
      </w:r>
      <w:r w:rsidRPr="00CC6A83">
        <w:rPr>
          <w:rFonts w:ascii="David" w:hAnsi="David"/>
          <w:rtl/>
        </w:rPr>
        <w:t>מכון חרוב</w:t>
      </w:r>
      <w:r w:rsidRPr="00CC6A83">
        <w:rPr>
          <w:rFonts w:ascii="David" w:hAnsi="David" w:hint="cs"/>
          <w:b/>
          <w:bCs/>
          <w:rtl/>
        </w:rPr>
        <w:t>,</w:t>
      </w:r>
      <w:r w:rsidRPr="00CC6A83">
        <w:rPr>
          <w:rFonts w:ascii="David" w:hAnsi="David"/>
          <w:b/>
          <w:bCs/>
          <w:rtl/>
        </w:rPr>
        <w:t xml:space="preserve"> נקודת מפגש</w:t>
      </w:r>
      <w:r w:rsidRPr="00CC6A83">
        <w:rPr>
          <w:rFonts w:ascii="David" w:hAnsi="David" w:hint="cs"/>
          <w:b/>
          <w:bCs/>
          <w:rtl/>
        </w:rPr>
        <w:t>,</w:t>
      </w:r>
      <w:r w:rsidRPr="00CC6A83">
        <w:rPr>
          <w:rFonts w:ascii="David" w:hAnsi="David"/>
          <w:rtl/>
        </w:rPr>
        <w:t xml:space="preserve"> גיליון 27</w:t>
      </w:r>
      <w:r w:rsidRPr="00CC6A83">
        <w:rPr>
          <w:rFonts w:ascii="David" w:hAnsi="David" w:hint="cs"/>
          <w:rtl/>
        </w:rPr>
        <w:t>(</w:t>
      </w:r>
      <w:r w:rsidRPr="00CC6A83">
        <w:rPr>
          <w:rFonts w:ascii="David" w:hAnsi="David"/>
          <w:rtl/>
        </w:rPr>
        <w:t>2024</w:t>
      </w:r>
      <w:r w:rsidRPr="00CC6A83">
        <w:rPr>
          <w:rFonts w:ascii="David" w:hAnsi="David" w:hint="cs"/>
          <w:rtl/>
        </w:rPr>
        <w:t>)</w:t>
      </w:r>
      <w:r w:rsidRPr="00CC6A83">
        <w:rPr>
          <w:rFonts w:ascii="David" w:hAnsi="David"/>
          <w:rtl/>
        </w:rPr>
        <w:t>.</w:t>
      </w:r>
    </w:p>
  </w:footnote>
  <w:footnote w:id="278">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r w:rsidRPr="00CC6A83">
        <w:rPr>
          <w:rFonts w:ascii="David" w:hAnsi="David" w:hint="cs"/>
          <w:rtl/>
        </w:rPr>
        <w:t>מ</w:t>
      </w:r>
      <w:r w:rsidRPr="00CC6A83">
        <w:rPr>
          <w:rFonts w:ascii="David" w:hAnsi="David"/>
          <w:rtl/>
        </w:rPr>
        <w:t xml:space="preserve">שאלון משרד מבקר המדינה עלה כי אירועים חיצוניים כמו מלחמת </w:t>
      </w:r>
      <w:r w:rsidRPr="00C2600A">
        <w:rPr>
          <w:rFonts w:ascii="David" w:hAnsi="David"/>
          <w:rtl/>
        </w:rPr>
        <w:t>חרבות ברזל ומגפת</w:t>
      </w:r>
      <w:r w:rsidRPr="00CC6A83">
        <w:rPr>
          <w:rFonts w:ascii="David" w:hAnsi="David"/>
          <w:rtl/>
        </w:rPr>
        <w:t xml:space="preserve"> הקורונה הדגישו את הצורך בגמישות תפעולית ו</w:t>
      </w:r>
      <w:r w:rsidRPr="00CC6A83">
        <w:rPr>
          <w:rFonts w:ascii="David" w:hAnsi="David" w:hint="cs"/>
          <w:rtl/>
        </w:rPr>
        <w:t>ב</w:t>
      </w:r>
      <w:r w:rsidRPr="00CC6A83">
        <w:rPr>
          <w:rFonts w:ascii="David" w:hAnsi="David"/>
          <w:rtl/>
        </w:rPr>
        <w:t xml:space="preserve">יכולת התאמה מהירה של מצבי חירום; מיכל גולד, קרן </w:t>
      </w:r>
      <w:proofErr w:type="spellStart"/>
      <w:r w:rsidRPr="00CC6A83">
        <w:rPr>
          <w:rFonts w:ascii="David" w:hAnsi="David"/>
          <w:rtl/>
        </w:rPr>
        <w:t>בייסרמן</w:t>
      </w:r>
      <w:proofErr w:type="spellEnd"/>
      <w:r w:rsidRPr="00CC6A83">
        <w:rPr>
          <w:rFonts w:ascii="David" w:hAnsi="David"/>
          <w:rtl/>
        </w:rPr>
        <w:t xml:space="preserve"> וחושן </w:t>
      </w:r>
      <w:proofErr w:type="spellStart"/>
      <w:r w:rsidRPr="00CC6A83">
        <w:rPr>
          <w:rFonts w:ascii="David" w:hAnsi="David"/>
          <w:rtl/>
        </w:rPr>
        <w:t>סטרובינסקי</w:t>
      </w:r>
      <w:proofErr w:type="spellEnd"/>
      <w:r w:rsidRPr="00CC6A83">
        <w:rPr>
          <w:rFonts w:ascii="David" w:hAnsi="David"/>
          <w:rtl/>
        </w:rPr>
        <w:t xml:space="preserve">, </w:t>
      </w:r>
      <w:r w:rsidRPr="00CC6A83">
        <w:rPr>
          <w:rFonts w:ascii="David" w:hAnsi="David" w:hint="cs"/>
          <w:rtl/>
        </w:rPr>
        <w:t>"</w:t>
      </w:r>
      <w:r w:rsidRPr="00CC6A83">
        <w:rPr>
          <w:rFonts w:ascii="David" w:hAnsi="David"/>
          <w:rtl/>
        </w:rPr>
        <w:t xml:space="preserve">התיאום הממשלתי בעניינים של ילדים ונוער במלחמת </w:t>
      </w:r>
      <w:r w:rsidRPr="00CC6A83">
        <w:rPr>
          <w:rFonts w:ascii="David" w:hAnsi="David" w:hint="cs"/>
          <w:rtl/>
        </w:rPr>
        <w:t>'</w:t>
      </w:r>
      <w:r w:rsidRPr="00CC6A83">
        <w:rPr>
          <w:rFonts w:ascii="David" w:hAnsi="David"/>
          <w:rtl/>
        </w:rPr>
        <w:t>חרבות ברזל</w:t>
      </w:r>
      <w:r w:rsidRPr="00CC6A83">
        <w:rPr>
          <w:rFonts w:ascii="David" w:hAnsi="David" w:hint="cs"/>
          <w:rtl/>
        </w:rPr>
        <w:t>'"</w:t>
      </w:r>
      <w:r w:rsidRPr="00CC6A83">
        <w:rPr>
          <w:rFonts w:ascii="David" w:hAnsi="David"/>
          <w:rtl/>
        </w:rPr>
        <w:t xml:space="preserve">, </w:t>
      </w:r>
      <w:r w:rsidRPr="00CC6A83">
        <w:rPr>
          <w:rFonts w:ascii="David" w:hAnsi="David" w:hint="cs"/>
          <w:rtl/>
        </w:rPr>
        <w:t xml:space="preserve">מכון חרוב, </w:t>
      </w:r>
      <w:r w:rsidRPr="00CC6A83">
        <w:rPr>
          <w:rFonts w:ascii="David" w:hAnsi="David"/>
          <w:b/>
          <w:bCs/>
          <w:rtl/>
        </w:rPr>
        <w:t>נקודת מפגש</w:t>
      </w:r>
      <w:r w:rsidRPr="00CC6A83">
        <w:rPr>
          <w:rFonts w:ascii="David" w:hAnsi="David"/>
          <w:rtl/>
        </w:rPr>
        <w:t>, גיליון מיוחד</w:t>
      </w:r>
      <w:r w:rsidRPr="00CC6A83">
        <w:rPr>
          <w:rFonts w:ascii="David" w:hAnsi="David" w:hint="cs"/>
          <w:rtl/>
        </w:rPr>
        <w:t xml:space="preserve"> </w:t>
      </w:r>
      <w:r w:rsidRPr="00CC6A83">
        <w:rPr>
          <w:rFonts w:ascii="David" w:hAnsi="David"/>
          <w:rtl/>
        </w:rPr>
        <w:t xml:space="preserve">27, </w:t>
      </w:r>
      <w:r w:rsidRPr="00CC6A83">
        <w:rPr>
          <w:rFonts w:ascii="David" w:hAnsi="David" w:hint="cs"/>
          <w:rtl/>
        </w:rPr>
        <w:t>"</w:t>
      </w:r>
      <w:r w:rsidRPr="00CC6A83">
        <w:rPr>
          <w:rFonts w:ascii="David" w:hAnsi="David"/>
          <w:rtl/>
        </w:rPr>
        <w:t>מילדים ואנשי מקצוע במלחמה, שנה לחרבות ברזל</w:t>
      </w:r>
      <w:r w:rsidRPr="00CC6A83">
        <w:rPr>
          <w:rFonts w:ascii="David" w:hAnsi="David" w:hint="cs"/>
          <w:rtl/>
        </w:rPr>
        <w:t>" (</w:t>
      </w:r>
      <w:r w:rsidRPr="00CC6A83">
        <w:rPr>
          <w:rFonts w:ascii="David" w:hAnsi="David"/>
          <w:rtl/>
        </w:rPr>
        <w:t>אוקטובר 2024</w:t>
      </w:r>
      <w:r w:rsidRPr="00CC6A83">
        <w:rPr>
          <w:rFonts w:ascii="David" w:hAnsi="David" w:hint="cs"/>
          <w:rtl/>
        </w:rPr>
        <w:t>).</w:t>
      </w:r>
    </w:p>
  </w:footnote>
  <w:footnote w:id="279">
    <w:p w:rsidR="00F91D33" w:rsidRPr="00D30769"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עלייה מ-195 פניות ל-268 פניות</w:t>
      </w:r>
      <w:r w:rsidRPr="00E747D1">
        <w:rPr>
          <w:rFonts w:ascii="David" w:hAnsi="David"/>
          <w:rtl/>
        </w:rPr>
        <w:t>. 2023, ילדים במלחמת "חרבות ברזל".</w:t>
      </w:r>
      <w:r w:rsidRPr="005A1B87">
        <w:rPr>
          <w:rFonts w:ascii="David" w:hAnsi="David"/>
          <w:rtl/>
        </w:rPr>
        <w:t xml:space="preserve"> </w:t>
      </w:r>
      <w:r w:rsidRPr="00513F66">
        <w:rPr>
          <w:rFonts w:ascii="David" w:hAnsi="David"/>
          <w:rtl/>
        </w:rPr>
        <w:t xml:space="preserve">המועצה </w:t>
      </w:r>
      <w:r w:rsidRPr="00513F66">
        <w:rPr>
          <w:rFonts w:ascii="David" w:hAnsi="David" w:hint="eastAsia"/>
          <w:rtl/>
        </w:rPr>
        <w:t>הלאומית</w:t>
      </w:r>
      <w:r w:rsidRPr="00513F66">
        <w:rPr>
          <w:rFonts w:ascii="David" w:hAnsi="David"/>
          <w:rtl/>
        </w:rPr>
        <w:t xml:space="preserve"> לשלום הילד, </w:t>
      </w:r>
      <w:r w:rsidRPr="00513F66">
        <w:rPr>
          <w:rFonts w:ascii="David" w:hAnsi="David"/>
          <w:b/>
          <w:bCs/>
          <w:rtl/>
        </w:rPr>
        <w:t>השנתון הסטטיסטי "ילדים בישראל 2023"</w:t>
      </w:r>
      <w:r w:rsidRPr="00513F66">
        <w:rPr>
          <w:rFonts w:ascii="David" w:hAnsi="David"/>
          <w:rtl/>
        </w:rPr>
        <w:t xml:space="preserve">, נתונים </w:t>
      </w:r>
      <w:r w:rsidRPr="00513F66">
        <w:rPr>
          <w:rFonts w:ascii="David" w:hAnsi="David" w:hint="eastAsia"/>
          <w:rtl/>
        </w:rPr>
        <w:t>אודות</w:t>
      </w:r>
      <w:r w:rsidRPr="00513F66">
        <w:rPr>
          <w:rFonts w:ascii="David" w:hAnsi="David"/>
          <w:rtl/>
        </w:rPr>
        <w:t xml:space="preserve"> ילדים במלחמת "חרבות ברזל" (2024).</w:t>
      </w:r>
    </w:p>
    <w:p w:rsidR="00F91D33" w:rsidRPr="005A1B87" w:rsidRDefault="00F91D33" w:rsidP="00B52032">
      <w:pPr>
        <w:pStyle w:val="af1"/>
        <w:rPr>
          <w:rFonts w:ascii="David" w:hAnsi="David"/>
        </w:rPr>
      </w:pPr>
    </w:p>
  </w:footnote>
  <w:footnote w:id="280">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לצד גיוס של אנשי טיפול ובני זוגם, פינוי שלהם עצמם.</w:t>
      </w:r>
    </w:p>
  </w:footnote>
  <w:footnote w:id="281">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תכנית אינ</w:t>
      </w:r>
      <w:r w:rsidRPr="00CC6A83">
        <w:rPr>
          <w:rFonts w:ascii="David" w:hAnsi="David" w:hint="cs"/>
          <w:rtl/>
        </w:rPr>
        <w:t>ט</w:t>
      </w:r>
      <w:r w:rsidRPr="00CC6A83">
        <w:rPr>
          <w:rFonts w:ascii="David" w:hAnsi="David"/>
          <w:rtl/>
        </w:rPr>
        <w:t>גרטיבית לטיפול בילדים ונוער בעת משבר</w:t>
      </w:r>
      <w:r w:rsidRPr="00CC6A83">
        <w:rPr>
          <w:rFonts w:ascii="David" w:hAnsi="David" w:hint="cs"/>
          <w:rtl/>
        </w:rPr>
        <w:t>.</w:t>
      </w:r>
    </w:p>
  </w:footnote>
  <w:footnote w:id="282">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r w:rsidRPr="00CC6A83">
        <w:rPr>
          <w:rFonts w:ascii="David" w:hAnsi="David" w:hint="cs"/>
          <w:rtl/>
        </w:rPr>
        <w:t xml:space="preserve">עמותת עלם, </w:t>
      </w:r>
      <w:r w:rsidRPr="00CC6A83">
        <w:rPr>
          <w:rFonts w:ascii="David" w:hAnsi="David"/>
          <w:rtl/>
        </w:rPr>
        <w:t>נתוני הדוח השני לשנת 2021</w:t>
      </w:r>
      <w:r w:rsidRPr="00CC6A83">
        <w:rPr>
          <w:rFonts w:ascii="David" w:hAnsi="David" w:hint="cs"/>
          <w:rtl/>
        </w:rPr>
        <w:t xml:space="preserve"> (פורסם בשנת2022</w:t>
      </w:r>
      <w:r w:rsidRPr="003748D5">
        <w:rPr>
          <w:rFonts w:ascii="David" w:hAnsi="David" w:hint="cs"/>
          <w:rtl/>
        </w:rPr>
        <w:t>)</w:t>
      </w:r>
      <w:r w:rsidRPr="003748D5">
        <w:rPr>
          <w:rFonts w:ascii="David" w:hAnsi="David"/>
          <w:rtl/>
        </w:rPr>
        <w:t>.</w:t>
      </w:r>
    </w:p>
  </w:footnote>
  <w:footnote w:id="283">
    <w:p w:rsidR="00F91D33" w:rsidRPr="00CC6A83" w:rsidRDefault="00F91D33" w:rsidP="00B52032">
      <w:pPr>
        <w:pStyle w:val="af1"/>
        <w:rPr>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Style w:val="af3"/>
          <w:rFonts w:asciiTheme="majorBidi" w:hAnsiTheme="majorBidi" w:cstheme="majorBidi"/>
          <w:szCs w:val="24"/>
          <w:vertAlign w:val="subscript"/>
          <w:rtl/>
        </w:rPr>
        <w:tab/>
      </w:r>
      <w:r w:rsidRPr="00CC6A83">
        <w:rPr>
          <w:rFonts w:ascii="David" w:hAnsi="David"/>
          <w:rtl/>
        </w:rPr>
        <w:t xml:space="preserve">דברי נשיאת </w:t>
      </w:r>
      <w:r>
        <w:rPr>
          <w:rFonts w:ascii="David" w:hAnsi="David" w:hint="cs"/>
          <w:rtl/>
        </w:rPr>
        <w:t xml:space="preserve">עמותת </w:t>
      </w:r>
      <w:r w:rsidRPr="00CC6A83">
        <w:rPr>
          <w:rFonts w:ascii="David" w:hAnsi="David"/>
          <w:rtl/>
        </w:rPr>
        <w:t xml:space="preserve">עלם, דוח עלם נוער בסיכון </w:t>
      </w:r>
      <w:r w:rsidRPr="00CC6A83">
        <w:rPr>
          <w:rFonts w:ascii="David" w:hAnsi="David" w:hint="cs"/>
          <w:rtl/>
        </w:rPr>
        <w:t>ל</w:t>
      </w:r>
      <w:r w:rsidRPr="00CC6A83">
        <w:rPr>
          <w:rFonts w:ascii="David" w:hAnsi="David"/>
          <w:rtl/>
        </w:rPr>
        <w:t>שנת 2021</w:t>
      </w:r>
      <w:r w:rsidRPr="00CC6A83">
        <w:rPr>
          <w:rFonts w:ascii="David" w:hAnsi="David" w:hint="cs"/>
          <w:rtl/>
        </w:rPr>
        <w:t xml:space="preserve"> (פורסם בשנת 2022)</w:t>
      </w:r>
      <w:r w:rsidRPr="00CC6A83">
        <w:rPr>
          <w:rFonts w:ascii="David" w:hAnsi="David"/>
          <w:rtl/>
        </w:rPr>
        <w:t>.</w:t>
      </w:r>
    </w:p>
  </w:footnote>
  <w:footnote w:id="284">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r>
        <w:rPr>
          <w:rFonts w:ascii="David" w:hAnsi="David" w:hint="cs"/>
          <w:rtl/>
        </w:rPr>
        <w:t xml:space="preserve">מיכל גולד, קרן </w:t>
      </w:r>
      <w:proofErr w:type="spellStart"/>
      <w:r>
        <w:rPr>
          <w:rFonts w:ascii="David" w:hAnsi="David" w:hint="cs"/>
          <w:rtl/>
        </w:rPr>
        <w:t>בייסרמן</w:t>
      </w:r>
      <w:proofErr w:type="spellEnd"/>
      <w:r>
        <w:rPr>
          <w:rFonts w:ascii="David" w:hAnsi="David" w:hint="cs"/>
          <w:rtl/>
        </w:rPr>
        <w:t xml:space="preserve"> וחושן </w:t>
      </w:r>
      <w:proofErr w:type="spellStart"/>
      <w:r>
        <w:rPr>
          <w:rFonts w:ascii="David" w:hAnsi="David" w:hint="cs"/>
          <w:rtl/>
        </w:rPr>
        <w:t>סטרובינסקי</w:t>
      </w:r>
      <w:proofErr w:type="spellEnd"/>
      <w:r>
        <w:rPr>
          <w:rFonts w:ascii="David" w:hAnsi="David" w:hint="cs"/>
          <w:rtl/>
        </w:rPr>
        <w:t xml:space="preserve"> </w:t>
      </w:r>
      <w:r w:rsidRPr="00CC6A83">
        <w:rPr>
          <w:rFonts w:ascii="David" w:hAnsi="David" w:hint="cs"/>
          <w:rtl/>
        </w:rPr>
        <w:t>"</w:t>
      </w:r>
      <w:r w:rsidRPr="00CC6A83">
        <w:rPr>
          <w:rFonts w:ascii="David" w:hAnsi="David"/>
          <w:rtl/>
        </w:rPr>
        <w:t xml:space="preserve">התערבות מערכתית התיאום הממשלתי בעניינם של ילדים ונוער במסגרת </w:t>
      </w:r>
      <w:r w:rsidRPr="00CC6A83">
        <w:rPr>
          <w:rFonts w:ascii="David" w:hAnsi="David" w:hint="cs"/>
          <w:rtl/>
        </w:rPr>
        <w:t>'</w:t>
      </w:r>
      <w:r w:rsidRPr="00CC6A83">
        <w:rPr>
          <w:rFonts w:ascii="David" w:hAnsi="David"/>
          <w:rtl/>
        </w:rPr>
        <w:t>חרבות ברזל</w:t>
      </w:r>
      <w:r w:rsidRPr="00CC6A83">
        <w:rPr>
          <w:rFonts w:ascii="David" w:hAnsi="David" w:hint="cs"/>
          <w:rtl/>
        </w:rPr>
        <w:t>'</w:t>
      </w:r>
      <w:r w:rsidRPr="00CC6A83">
        <w:rPr>
          <w:rFonts w:ascii="David" w:hAnsi="David"/>
          <w:rtl/>
        </w:rPr>
        <w:t>"</w:t>
      </w:r>
      <w:r w:rsidRPr="00CC6A83">
        <w:rPr>
          <w:rFonts w:ascii="David" w:hAnsi="David" w:hint="cs"/>
          <w:rtl/>
        </w:rPr>
        <w:t xml:space="preserve"> </w:t>
      </w:r>
      <w:r w:rsidRPr="00CC6A83">
        <w:rPr>
          <w:rFonts w:ascii="David" w:hAnsi="David"/>
          <w:b/>
          <w:bCs/>
          <w:rtl/>
        </w:rPr>
        <w:t>נקודת מפגש</w:t>
      </w:r>
      <w:r w:rsidRPr="00CC6A83">
        <w:rPr>
          <w:rFonts w:ascii="David" w:hAnsi="David"/>
          <w:rtl/>
        </w:rPr>
        <w:t>, גיליון 27</w:t>
      </w:r>
      <w:r w:rsidRPr="00CC6A83">
        <w:rPr>
          <w:rFonts w:ascii="David" w:hAnsi="David" w:hint="cs"/>
          <w:rtl/>
        </w:rPr>
        <w:t xml:space="preserve"> (2024)</w:t>
      </w:r>
      <w:r>
        <w:rPr>
          <w:rFonts w:ascii="David" w:hAnsi="David" w:hint="cs"/>
          <w:rtl/>
        </w:rPr>
        <w:t>, עמ' 15</w:t>
      </w:r>
      <w:r w:rsidRPr="00CC6A83">
        <w:rPr>
          <w:rFonts w:ascii="David" w:hAnsi="David"/>
          <w:rtl/>
        </w:rPr>
        <w:t xml:space="preserve">. </w:t>
      </w:r>
    </w:p>
  </w:footnote>
  <w:footnote w:id="285">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דיוני פורום השולחן העגול שהתקיימו עד למועד סיום הביקורת ב</w:t>
      </w:r>
      <w:r>
        <w:rPr>
          <w:rFonts w:ascii="David" w:hAnsi="David" w:hint="cs"/>
          <w:rtl/>
        </w:rPr>
        <w:t>פברואר</w:t>
      </w:r>
      <w:r w:rsidRPr="00CC6A83">
        <w:rPr>
          <w:rFonts w:ascii="David" w:hAnsi="David"/>
          <w:rtl/>
        </w:rPr>
        <w:t xml:space="preserve"> 2025: דיו</w:t>
      </w:r>
      <w:r>
        <w:rPr>
          <w:rFonts w:ascii="David" w:hAnsi="David" w:hint="cs"/>
          <w:rtl/>
        </w:rPr>
        <w:t xml:space="preserve">ן </w:t>
      </w:r>
      <w:r w:rsidRPr="00CC6A83">
        <w:rPr>
          <w:rFonts w:ascii="David" w:hAnsi="David"/>
          <w:rtl/>
        </w:rPr>
        <w:t xml:space="preserve">ראשון </w:t>
      </w:r>
      <w:r>
        <w:rPr>
          <w:rFonts w:ascii="David" w:hAnsi="David" w:hint="cs"/>
          <w:rtl/>
        </w:rPr>
        <w:t xml:space="preserve">ושני </w:t>
      </w:r>
      <w:r w:rsidRPr="00CC6A83">
        <w:rPr>
          <w:rFonts w:ascii="David" w:hAnsi="David" w:hint="cs"/>
          <w:rtl/>
        </w:rPr>
        <w:t>התקיי</w:t>
      </w:r>
      <w:r>
        <w:rPr>
          <w:rFonts w:ascii="David" w:hAnsi="David" w:hint="cs"/>
          <w:rtl/>
        </w:rPr>
        <w:t>מו</w:t>
      </w:r>
      <w:r w:rsidRPr="00CC6A83">
        <w:rPr>
          <w:rFonts w:ascii="David" w:hAnsi="David" w:hint="cs"/>
          <w:rtl/>
        </w:rPr>
        <w:t xml:space="preserve"> </w:t>
      </w:r>
      <w:r>
        <w:rPr>
          <w:rFonts w:ascii="David" w:hAnsi="David" w:hint="cs"/>
          <w:rtl/>
        </w:rPr>
        <w:t>באוקטובר 2023</w:t>
      </w:r>
      <w:r w:rsidRPr="00CC6A83">
        <w:rPr>
          <w:rFonts w:ascii="David" w:hAnsi="David"/>
          <w:rtl/>
        </w:rPr>
        <w:t>; דיון ממוקד נוער</w:t>
      </w:r>
      <w:r w:rsidRPr="00CC6A83">
        <w:rPr>
          <w:rFonts w:ascii="David" w:hAnsi="David" w:hint="cs"/>
          <w:rtl/>
        </w:rPr>
        <w:t xml:space="preserve"> התקיים</w:t>
      </w:r>
      <w:r w:rsidRPr="00CC6A83">
        <w:rPr>
          <w:rFonts w:ascii="David" w:hAnsi="David"/>
          <w:rtl/>
        </w:rPr>
        <w:t xml:space="preserve"> </w:t>
      </w:r>
      <w:r>
        <w:rPr>
          <w:rFonts w:ascii="David" w:hAnsi="David" w:hint="cs"/>
          <w:rtl/>
        </w:rPr>
        <w:t>בנובמבר 2023</w:t>
      </w:r>
      <w:r w:rsidRPr="00CC6A83">
        <w:rPr>
          <w:rFonts w:ascii="David" w:hAnsi="David"/>
          <w:rtl/>
        </w:rPr>
        <w:t xml:space="preserve">; דיון ממוקד </w:t>
      </w:r>
      <w:r w:rsidRPr="00CC6A83">
        <w:rPr>
          <w:rFonts w:ascii="David" w:hAnsi="David" w:hint="cs"/>
          <w:rtl/>
        </w:rPr>
        <w:t>ב</w:t>
      </w:r>
      <w:r w:rsidRPr="00CC6A83">
        <w:rPr>
          <w:rFonts w:ascii="David" w:hAnsi="David"/>
          <w:rtl/>
        </w:rPr>
        <w:t xml:space="preserve">גיל </w:t>
      </w:r>
      <w:r w:rsidRPr="00CC6A83">
        <w:rPr>
          <w:rFonts w:ascii="David" w:hAnsi="David" w:hint="cs"/>
          <w:rtl/>
        </w:rPr>
        <w:t>ה</w:t>
      </w:r>
      <w:r w:rsidRPr="00CC6A83">
        <w:rPr>
          <w:rFonts w:ascii="David" w:hAnsi="David"/>
          <w:rtl/>
        </w:rPr>
        <w:t xml:space="preserve">רך </w:t>
      </w:r>
      <w:r w:rsidRPr="00CC6A83">
        <w:rPr>
          <w:rFonts w:ascii="David" w:hAnsi="David" w:hint="cs"/>
          <w:rtl/>
        </w:rPr>
        <w:t xml:space="preserve">התקיים </w:t>
      </w:r>
      <w:r>
        <w:rPr>
          <w:rFonts w:ascii="David" w:hAnsi="David" w:hint="cs"/>
          <w:rtl/>
        </w:rPr>
        <w:t>בנובמבר 2023</w:t>
      </w:r>
      <w:r w:rsidRPr="00CC6A83">
        <w:rPr>
          <w:rFonts w:ascii="David" w:hAnsi="David"/>
          <w:rtl/>
        </w:rPr>
        <w:t>; סיכום דיון לקראת הקיץ</w:t>
      </w:r>
      <w:r w:rsidRPr="00CC6A83">
        <w:rPr>
          <w:rFonts w:ascii="David" w:hAnsi="David" w:hint="cs"/>
          <w:rtl/>
        </w:rPr>
        <w:t xml:space="preserve"> התקיים</w:t>
      </w:r>
      <w:r w:rsidRPr="00CC6A83">
        <w:rPr>
          <w:rFonts w:ascii="David" w:hAnsi="David"/>
          <w:rtl/>
        </w:rPr>
        <w:t xml:space="preserve"> </w:t>
      </w:r>
      <w:r w:rsidRPr="00CC6A83">
        <w:rPr>
          <w:rFonts w:ascii="David" w:hAnsi="David" w:hint="cs"/>
          <w:rtl/>
        </w:rPr>
        <w:t>ב-</w:t>
      </w:r>
      <w:r>
        <w:rPr>
          <w:rFonts w:ascii="David" w:hAnsi="David" w:hint="cs"/>
          <w:rtl/>
        </w:rPr>
        <w:t>יוני 2024.</w:t>
      </w:r>
    </w:p>
  </w:footnote>
  <w:footnote w:id="286">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Fonts w:ascii="David" w:hAnsi="David"/>
          <w:rtl/>
        </w:rPr>
        <w:tab/>
      </w:r>
      <w:r w:rsidRPr="00CC6A83">
        <w:rPr>
          <w:rFonts w:ascii="David" w:hAnsi="David"/>
          <w:b/>
          <w:bCs/>
          <w:rtl/>
        </w:rPr>
        <w:t>ילדים ונוער במלחמה, דוח לו</w:t>
      </w:r>
      <w:r w:rsidRPr="00CC6A83">
        <w:rPr>
          <w:rFonts w:ascii="David" w:hAnsi="David" w:hint="eastAsia"/>
          <w:b/>
          <w:bCs/>
          <w:rtl/>
        </w:rPr>
        <w:t>ו</w:t>
      </w:r>
      <w:r w:rsidRPr="00CC6A83">
        <w:rPr>
          <w:rFonts w:ascii="David" w:hAnsi="David"/>
          <w:b/>
          <w:bCs/>
          <w:rtl/>
        </w:rPr>
        <w:t>עדת המנכ"לים לזכויות ילדים ונוער מלחמת "</w:t>
      </w:r>
      <w:r w:rsidRPr="00CC6A83">
        <w:rPr>
          <w:rFonts w:ascii="David" w:hAnsi="David" w:hint="eastAsia"/>
          <w:b/>
          <w:bCs/>
          <w:rtl/>
        </w:rPr>
        <w:t>ח</w:t>
      </w:r>
      <w:r w:rsidRPr="00CC6A83">
        <w:rPr>
          <w:rFonts w:ascii="David" w:hAnsi="David"/>
          <w:b/>
          <w:bCs/>
          <w:rtl/>
        </w:rPr>
        <w:t>רבות ברזל"</w:t>
      </w:r>
      <w:r w:rsidRPr="00CC6A83">
        <w:rPr>
          <w:rFonts w:ascii="David" w:hAnsi="David"/>
          <w:rtl/>
        </w:rPr>
        <w:t xml:space="preserve"> </w:t>
      </w:r>
      <w:r w:rsidRPr="00CC6A83">
        <w:rPr>
          <w:rFonts w:ascii="David" w:hAnsi="David" w:hint="cs"/>
          <w:rtl/>
        </w:rPr>
        <w:t>(</w:t>
      </w:r>
      <w:r w:rsidRPr="00CC6A83">
        <w:rPr>
          <w:rFonts w:ascii="David" w:hAnsi="David"/>
          <w:rtl/>
        </w:rPr>
        <w:t>יולי 2024</w:t>
      </w:r>
      <w:r w:rsidRPr="00CC6A83">
        <w:rPr>
          <w:rFonts w:ascii="David" w:hAnsi="David" w:hint="cs"/>
          <w:rtl/>
        </w:rPr>
        <w:t>).</w:t>
      </w:r>
    </w:p>
  </w:footnote>
  <w:footnote w:id="287">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על ידי פרופ' יוסי הראל פיש בשיתוף משרד החינוך, לשכת המדענית הראשית </w:t>
      </w:r>
      <w:r w:rsidRPr="00663522">
        <w:rPr>
          <w:rFonts w:ascii="David" w:hAnsi="David"/>
          <w:rtl/>
        </w:rPr>
        <w:t>ושפ"י.</w:t>
      </w:r>
      <w:r w:rsidRPr="00CC6A83">
        <w:rPr>
          <w:rFonts w:ascii="David" w:hAnsi="David"/>
          <w:rtl/>
        </w:rPr>
        <w:t xml:space="preserve"> </w:t>
      </w:r>
    </w:p>
  </w:footnote>
  <w:footnote w:id="288">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r>
        <w:rPr>
          <w:rFonts w:ascii="David" w:hAnsi="David" w:hint="cs"/>
          <w:rtl/>
        </w:rPr>
        <w:t xml:space="preserve">מיכל גולד, קרן </w:t>
      </w:r>
      <w:proofErr w:type="spellStart"/>
      <w:r>
        <w:rPr>
          <w:rFonts w:ascii="David" w:hAnsi="David" w:hint="cs"/>
          <w:rtl/>
        </w:rPr>
        <w:t>בייסרמן</w:t>
      </w:r>
      <w:proofErr w:type="spellEnd"/>
      <w:r>
        <w:rPr>
          <w:rFonts w:ascii="David" w:hAnsi="David" w:hint="cs"/>
          <w:rtl/>
        </w:rPr>
        <w:t xml:space="preserve"> וחושן </w:t>
      </w:r>
      <w:proofErr w:type="spellStart"/>
      <w:r>
        <w:rPr>
          <w:rFonts w:ascii="David" w:hAnsi="David" w:hint="cs"/>
          <w:rtl/>
        </w:rPr>
        <w:t>סטרובינסקי</w:t>
      </w:r>
      <w:proofErr w:type="spellEnd"/>
      <w:r>
        <w:rPr>
          <w:rFonts w:ascii="David" w:hAnsi="David" w:hint="cs"/>
          <w:rtl/>
        </w:rPr>
        <w:t xml:space="preserve"> </w:t>
      </w:r>
      <w:r w:rsidRPr="00CC6A83">
        <w:rPr>
          <w:rFonts w:ascii="David" w:hAnsi="David" w:hint="cs"/>
          <w:rtl/>
        </w:rPr>
        <w:t>"</w:t>
      </w:r>
      <w:r w:rsidRPr="00CC6A83">
        <w:rPr>
          <w:rFonts w:ascii="David" w:hAnsi="David"/>
          <w:rtl/>
        </w:rPr>
        <w:t xml:space="preserve">התערבות מערכתית התיאום הממשלתי בעניינם של ילדים ונוער במסגרת </w:t>
      </w:r>
      <w:r w:rsidRPr="00CC6A83">
        <w:rPr>
          <w:rFonts w:ascii="David" w:hAnsi="David" w:hint="cs"/>
          <w:rtl/>
        </w:rPr>
        <w:t>'</w:t>
      </w:r>
      <w:r w:rsidRPr="00CC6A83">
        <w:rPr>
          <w:rFonts w:ascii="David" w:hAnsi="David"/>
          <w:rtl/>
        </w:rPr>
        <w:t>חרבות ברזל</w:t>
      </w:r>
      <w:r w:rsidRPr="00CC6A83">
        <w:rPr>
          <w:rFonts w:ascii="David" w:hAnsi="David" w:hint="cs"/>
          <w:rtl/>
        </w:rPr>
        <w:t>'</w:t>
      </w:r>
      <w:r w:rsidRPr="00CC6A83">
        <w:rPr>
          <w:rFonts w:ascii="David" w:hAnsi="David"/>
          <w:rtl/>
        </w:rPr>
        <w:t>"</w:t>
      </w:r>
      <w:r w:rsidRPr="00CC6A83">
        <w:rPr>
          <w:rFonts w:ascii="David" w:hAnsi="David" w:hint="cs"/>
          <w:rtl/>
        </w:rPr>
        <w:t xml:space="preserve"> </w:t>
      </w:r>
      <w:r w:rsidRPr="00CC6A83">
        <w:rPr>
          <w:rFonts w:ascii="David" w:hAnsi="David"/>
          <w:b/>
          <w:bCs/>
          <w:rtl/>
        </w:rPr>
        <w:t>נקודת מפגש</w:t>
      </w:r>
      <w:r w:rsidRPr="00CC6A83">
        <w:rPr>
          <w:rFonts w:ascii="David" w:hAnsi="David"/>
          <w:rtl/>
        </w:rPr>
        <w:t>, גיליון 27</w:t>
      </w:r>
      <w:r w:rsidRPr="00CC6A83">
        <w:rPr>
          <w:rFonts w:ascii="David" w:hAnsi="David" w:hint="cs"/>
          <w:rtl/>
        </w:rPr>
        <w:t xml:space="preserve"> (2024)</w:t>
      </w:r>
      <w:r>
        <w:rPr>
          <w:rFonts w:ascii="David" w:hAnsi="David" w:hint="cs"/>
          <w:rtl/>
        </w:rPr>
        <w:t>, עמ' 15</w:t>
      </w:r>
      <w:r w:rsidRPr="00CC6A83">
        <w:rPr>
          <w:rFonts w:ascii="David" w:hAnsi="David"/>
          <w:rtl/>
        </w:rPr>
        <w:t xml:space="preserve">. </w:t>
      </w:r>
    </w:p>
  </w:footnote>
  <w:footnote w:id="289">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אינה </w:t>
      </w:r>
      <w:proofErr w:type="spellStart"/>
      <w:r w:rsidRPr="00CC6A83">
        <w:rPr>
          <w:rFonts w:ascii="David" w:hAnsi="David"/>
          <w:rtl/>
        </w:rPr>
        <w:t>זלצמן</w:t>
      </w:r>
      <w:proofErr w:type="spellEnd"/>
      <w:r w:rsidRPr="00CC6A83">
        <w:rPr>
          <w:rFonts w:ascii="David" w:hAnsi="David"/>
          <w:rtl/>
        </w:rPr>
        <w:t>, סמנכ"לית בכירה ומנהלת המנהל הפדגוגי במשרד החינוך, מדור התערבות מערכתית,</w:t>
      </w:r>
      <w:r w:rsidRPr="00CC6A83">
        <w:rPr>
          <w:rFonts w:ascii="David" w:hAnsi="David" w:hint="cs"/>
          <w:rtl/>
        </w:rPr>
        <w:t xml:space="preserve"> "</w:t>
      </w:r>
      <w:r w:rsidRPr="00CC6A83">
        <w:rPr>
          <w:rFonts w:ascii="David" w:hAnsi="David"/>
          <w:rtl/>
        </w:rPr>
        <w:t>פעילות משרדי הממשלה לאחר פרוץ המלחמה</w:t>
      </w:r>
      <w:r w:rsidRPr="00CC6A83">
        <w:rPr>
          <w:rFonts w:ascii="David" w:hAnsi="David" w:hint="cs"/>
          <w:rtl/>
        </w:rPr>
        <w:t xml:space="preserve">", </w:t>
      </w:r>
      <w:r w:rsidRPr="00CC6A83">
        <w:rPr>
          <w:rFonts w:ascii="David" w:hAnsi="David"/>
          <w:b/>
          <w:bCs/>
          <w:rtl/>
        </w:rPr>
        <w:t>נקודת מפגש</w:t>
      </w:r>
      <w:r w:rsidRPr="00CC6A83">
        <w:rPr>
          <w:rFonts w:ascii="David" w:hAnsi="David"/>
          <w:rtl/>
        </w:rPr>
        <w:t>, גיליון 27</w:t>
      </w:r>
      <w:r w:rsidRPr="00CC6A83">
        <w:rPr>
          <w:rFonts w:ascii="David" w:hAnsi="David" w:hint="cs"/>
          <w:rtl/>
        </w:rPr>
        <w:t xml:space="preserve"> (2024)</w:t>
      </w:r>
      <w:r w:rsidRPr="00CC6A83">
        <w:rPr>
          <w:rFonts w:ascii="David" w:hAnsi="David"/>
          <w:rtl/>
        </w:rPr>
        <w:t>, עמ' 20.</w:t>
      </w:r>
    </w:p>
  </w:footnote>
  <w:footnote w:id="290">
    <w:p w:rsidR="00F91D33" w:rsidRPr="00CC6A83" w:rsidRDefault="00F91D33" w:rsidP="00B52032">
      <w:pPr>
        <w:pStyle w:val="af1"/>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זאת, בעוד שקיים מחקר מקיף על הטיפול במי שנפגעו פיזית או נפשית בעת מלחמה</w:t>
      </w:r>
      <w:r w:rsidRPr="00CC6A83">
        <w:rPr>
          <w:rFonts w:ascii="David" w:hAnsi="David" w:hint="cs"/>
          <w:rtl/>
        </w:rPr>
        <w:t xml:space="preserve">, </w:t>
      </w:r>
      <w:r w:rsidRPr="00CC6A83">
        <w:rPr>
          <w:rFonts w:ascii="David" w:hAnsi="David"/>
          <w:rtl/>
        </w:rPr>
        <w:t>מאחר שמרבית המלחמות שמדינת ישראל הייתה מעורבת בהן היו קצרות ולא נפגעו בהן אזרחים בהיקף נרחב, הדגש בהקשר של רווחה היה על התרחבות ניכרת ב</w:t>
      </w:r>
      <w:r w:rsidRPr="00CC6A83">
        <w:rPr>
          <w:rFonts w:ascii="David" w:hAnsi="David" w:hint="cs"/>
          <w:rtl/>
        </w:rPr>
        <w:t>היקף ה</w:t>
      </w:r>
      <w:r w:rsidRPr="00CC6A83">
        <w:rPr>
          <w:rFonts w:ascii="David" w:hAnsi="David"/>
          <w:rtl/>
        </w:rPr>
        <w:t xml:space="preserve">טיפול </w:t>
      </w:r>
      <w:r w:rsidRPr="00CC6A83">
        <w:rPr>
          <w:rFonts w:ascii="David" w:hAnsi="David" w:hint="cs"/>
          <w:rtl/>
        </w:rPr>
        <w:t xml:space="preserve">של </w:t>
      </w:r>
      <w:r w:rsidRPr="00CC6A83">
        <w:rPr>
          <w:rFonts w:ascii="David" w:hAnsi="David"/>
          <w:rtl/>
        </w:rPr>
        <w:t>מערכת הביטחון בנפגעים - נכי מלחמה ומשפחות שכולות ובהיקף המשאבים שהושקעו בכך, ראו מחקר מרכז טאוב</w:t>
      </w:r>
    </w:p>
  </w:footnote>
  <w:footnote w:id="291">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ג'וני גל, שביט בן-פורת ויעל עובדיה, </w:t>
      </w:r>
      <w:r w:rsidRPr="00523B5E">
        <w:rPr>
          <w:rFonts w:ascii="David" w:hAnsi="David"/>
          <w:b/>
          <w:bCs/>
          <w:rtl/>
        </w:rPr>
        <w:t>"רווחה במלחמה ואחריה: תפקוד מערכת הרווחה בזמן מלחמת 7 באוקטובר והצעת מדיניות"</w:t>
      </w:r>
      <w:r w:rsidRPr="00CC6A83">
        <w:rPr>
          <w:rFonts w:ascii="David" w:hAnsi="David"/>
          <w:rtl/>
        </w:rPr>
        <w:t xml:space="preserve">, מרכז טאוב, </w:t>
      </w:r>
      <w:r w:rsidRPr="00CC6A83">
        <w:rPr>
          <w:rFonts w:ascii="David" w:hAnsi="David" w:hint="cs"/>
          <w:rtl/>
        </w:rPr>
        <w:t>(</w:t>
      </w:r>
      <w:r w:rsidRPr="00CC6A83">
        <w:rPr>
          <w:rFonts w:ascii="David" w:hAnsi="David"/>
          <w:rtl/>
        </w:rPr>
        <w:t>2024</w:t>
      </w:r>
      <w:r w:rsidRPr="00CC6A83">
        <w:rPr>
          <w:rFonts w:ascii="David" w:hAnsi="David" w:hint="cs"/>
          <w:rtl/>
        </w:rPr>
        <w:t>)</w:t>
      </w:r>
      <w:r w:rsidRPr="00CC6A83">
        <w:rPr>
          <w:rFonts w:ascii="David" w:hAnsi="David"/>
          <w:rtl/>
        </w:rPr>
        <w:t>, עמ' 5 (להלן</w:t>
      </w:r>
      <w:r>
        <w:rPr>
          <w:rFonts w:ascii="David" w:hAnsi="David" w:hint="cs"/>
          <w:rtl/>
        </w:rPr>
        <w:t xml:space="preserve"> </w:t>
      </w:r>
      <w:r w:rsidRPr="00CC6A83">
        <w:rPr>
          <w:rFonts w:ascii="David" w:hAnsi="David" w:hint="cs"/>
          <w:rtl/>
        </w:rPr>
        <w:t xml:space="preserve">- </w:t>
      </w:r>
      <w:r w:rsidRPr="00CC6A83">
        <w:rPr>
          <w:rFonts w:ascii="David" w:hAnsi="David"/>
          <w:rtl/>
        </w:rPr>
        <w:t>מחקר מרכז טאוב).</w:t>
      </w:r>
    </w:p>
  </w:footnote>
  <w:footnote w:id="292">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ראו נתוני מחקר מרכז טאוב לשנת 2019 </w:t>
      </w:r>
      <w:r w:rsidRPr="00CC6A83">
        <w:rPr>
          <w:rFonts w:ascii="David" w:hAnsi="David" w:hint="cs"/>
          <w:rtl/>
        </w:rPr>
        <w:t>בנושא</w:t>
      </w:r>
      <w:r w:rsidRPr="00CC6A83">
        <w:rPr>
          <w:rFonts w:ascii="David" w:hAnsi="David"/>
          <w:rtl/>
        </w:rPr>
        <w:t xml:space="preserve"> שירותי ההוצאה על שירותים חברתיים כאחוז </w:t>
      </w:r>
      <w:proofErr w:type="spellStart"/>
      <w:r w:rsidRPr="00CC6A83">
        <w:rPr>
          <w:rFonts w:ascii="David" w:hAnsi="David"/>
          <w:rtl/>
        </w:rPr>
        <w:t>מהתמ"ג</w:t>
      </w:r>
      <w:proofErr w:type="spellEnd"/>
      <w:r w:rsidRPr="00CC6A83">
        <w:rPr>
          <w:rFonts w:ascii="David" w:hAnsi="David"/>
          <w:rtl/>
        </w:rPr>
        <w:t>, עמ'</w:t>
      </w:r>
      <w:r w:rsidRPr="00CC6A83">
        <w:rPr>
          <w:rFonts w:ascii="David" w:hAnsi="David" w:hint="cs"/>
          <w:rtl/>
        </w:rPr>
        <w:t xml:space="preserve"> 8 - 9.</w:t>
      </w:r>
    </w:p>
  </w:footnote>
  <w:footnote w:id="293">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מחקר מרכז טאוב, עמ' 66.</w:t>
      </w:r>
    </w:p>
  </w:footnote>
  <w:footnote w:id="294">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29 רשויות מתוך 43 רשויות שהשיבו </w:t>
      </w:r>
      <w:r w:rsidRPr="00CC6A83">
        <w:rPr>
          <w:rFonts w:ascii="David" w:hAnsi="David" w:hint="cs"/>
          <w:rtl/>
        </w:rPr>
        <w:t xml:space="preserve">על </w:t>
      </w:r>
      <w:r w:rsidRPr="00CC6A83">
        <w:rPr>
          <w:rFonts w:ascii="David" w:hAnsi="David"/>
          <w:rtl/>
        </w:rPr>
        <w:t xml:space="preserve">שאלה זו, מתוך 47 רשויות שהשיבו </w:t>
      </w:r>
      <w:r w:rsidRPr="00CC6A83">
        <w:rPr>
          <w:rFonts w:ascii="David" w:hAnsi="David" w:hint="cs"/>
          <w:rtl/>
        </w:rPr>
        <w:t>על ה</w:t>
      </w:r>
      <w:r w:rsidRPr="00CC6A83">
        <w:rPr>
          <w:rFonts w:ascii="David" w:hAnsi="David"/>
          <w:rtl/>
        </w:rPr>
        <w:t>שאלון בכלל</w:t>
      </w:r>
      <w:r w:rsidRPr="00CC6A83">
        <w:rPr>
          <w:rFonts w:ascii="David" w:hAnsi="David" w:hint="cs"/>
          <w:rtl/>
        </w:rPr>
        <w:t>.</w:t>
      </w:r>
    </w:p>
  </w:footnote>
  <w:footnote w:id="295">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29 רשויות השיבו על שאלה זו - 27 השיבו כי לא ניתן לכמת את העל</w:t>
      </w:r>
      <w:r w:rsidRPr="00CC6A83">
        <w:rPr>
          <w:rFonts w:ascii="David" w:hAnsi="David" w:hint="cs"/>
          <w:rtl/>
        </w:rPr>
        <w:t>י</w:t>
      </w:r>
      <w:r w:rsidRPr="00CC6A83">
        <w:rPr>
          <w:rFonts w:ascii="David" w:hAnsi="David"/>
          <w:rtl/>
        </w:rPr>
        <w:t>יה</w:t>
      </w:r>
      <w:r w:rsidRPr="00CC6A83">
        <w:rPr>
          <w:rFonts w:ascii="David" w:hAnsi="David" w:hint="cs"/>
          <w:rtl/>
        </w:rPr>
        <w:t>,</w:t>
      </w:r>
      <w:r w:rsidRPr="00CC6A83">
        <w:rPr>
          <w:rFonts w:ascii="David" w:hAnsi="David"/>
          <w:rtl/>
        </w:rPr>
        <w:t xml:space="preserve"> ורק 2 דיווחו על נתון מספרי של גובה העלייה, כ-20%.</w:t>
      </w:r>
    </w:p>
  </w:footnote>
  <w:footnote w:id="296">
    <w:p w:rsidR="00F91D33" w:rsidRPr="00CC6A83" w:rsidRDefault="00F91D33" w:rsidP="00B52032">
      <w:pPr>
        <w:pStyle w:val="af1"/>
        <w:rPr>
          <w:rFonts w:ascii="David" w:hAnsi="David"/>
          <w:rtl/>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t xml:space="preserve">12 רשויות ערביות השיבו </w:t>
      </w:r>
      <w:r w:rsidRPr="00CC6A83">
        <w:rPr>
          <w:rFonts w:ascii="David" w:hAnsi="David" w:hint="cs"/>
          <w:rtl/>
        </w:rPr>
        <w:t>על ה</w:t>
      </w:r>
      <w:r w:rsidRPr="00CC6A83">
        <w:rPr>
          <w:rFonts w:ascii="David" w:hAnsi="David"/>
          <w:rtl/>
        </w:rPr>
        <w:t xml:space="preserve">שאלון - </w:t>
      </w:r>
      <w:r>
        <w:rPr>
          <w:rFonts w:ascii="David" w:hAnsi="David" w:hint="cs"/>
          <w:rtl/>
        </w:rPr>
        <w:t xml:space="preserve">שש </w:t>
      </w:r>
      <w:r w:rsidRPr="00CC6A83">
        <w:rPr>
          <w:rFonts w:ascii="David" w:hAnsi="David"/>
          <w:rtl/>
        </w:rPr>
        <w:t xml:space="preserve">רשויות ערביות השיבו </w:t>
      </w:r>
      <w:r w:rsidRPr="00CC6A83">
        <w:rPr>
          <w:rFonts w:ascii="David" w:hAnsi="David" w:hint="cs"/>
          <w:rtl/>
        </w:rPr>
        <w:t>כי חלה</w:t>
      </w:r>
      <w:r w:rsidRPr="00CC6A83">
        <w:rPr>
          <w:rFonts w:ascii="David" w:hAnsi="David"/>
          <w:rtl/>
        </w:rPr>
        <w:t xml:space="preserve"> עלייה במספר בני הנוער בסיכון במלחמה, </w:t>
      </w:r>
      <w:r>
        <w:rPr>
          <w:rFonts w:ascii="David" w:hAnsi="David" w:hint="cs"/>
          <w:rtl/>
        </w:rPr>
        <w:t>שלוש</w:t>
      </w:r>
      <w:r w:rsidRPr="00CC6A83">
        <w:rPr>
          <w:rFonts w:ascii="David" w:hAnsi="David"/>
          <w:rtl/>
        </w:rPr>
        <w:t xml:space="preserve"> דיווחו שאין עלי</w:t>
      </w:r>
      <w:r w:rsidRPr="00CC6A83">
        <w:rPr>
          <w:rFonts w:ascii="David" w:hAnsi="David" w:hint="cs"/>
          <w:rtl/>
        </w:rPr>
        <w:t>י</w:t>
      </w:r>
      <w:r w:rsidRPr="00CC6A83">
        <w:rPr>
          <w:rFonts w:ascii="David" w:hAnsi="David"/>
          <w:rtl/>
        </w:rPr>
        <w:t>ה, ו</w:t>
      </w:r>
      <w:r w:rsidRPr="00CC6A83">
        <w:rPr>
          <w:rFonts w:ascii="David" w:hAnsi="David" w:hint="cs"/>
          <w:rtl/>
        </w:rPr>
        <w:t>-</w:t>
      </w:r>
      <w:r>
        <w:rPr>
          <w:rFonts w:ascii="David" w:hAnsi="David" w:hint="cs"/>
          <w:rtl/>
        </w:rPr>
        <w:t>שלוש</w:t>
      </w:r>
      <w:r w:rsidRPr="00CC6A83">
        <w:rPr>
          <w:rFonts w:ascii="David" w:hAnsi="David"/>
          <w:rtl/>
        </w:rPr>
        <w:t xml:space="preserve"> לא השיבו על השאלה. </w:t>
      </w:r>
      <w:r w:rsidRPr="00CC6A83">
        <w:rPr>
          <w:rFonts w:ascii="David" w:hAnsi="David" w:hint="cs"/>
          <w:rtl/>
        </w:rPr>
        <w:t>אשר ל</w:t>
      </w:r>
      <w:r w:rsidRPr="00CC6A83">
        <w:rPr>
          <w:rFonts w:ascii="David" w:hAnsi="David"/>
          <w:rtl/>
        </w:rPr>
        <w:t>רשויות החרדיות</w:t>
      </w:r>
      <w:r w:rsidRPr="00CC6A83">
        <w:rPr>
          <w:rFonts w:ascii="David" w:hAnsi="David" w:hint="cs"/>
          <w:rtl/>
        </w:rPr>
        <w:t xml:space="preserve"> -</w:t>
      </w:r>
      <w:r w:rsidRPr="00CC6A83">
        <w:rPr>
          <w:rFonts w:ascii="David" w:hAnsi="David"/>
          <w:rtl/>
        </w:rPr>
        <w:t xml:space="preserve"> </w:t>
      </w:r>
      <w:r>
        <w:rPr>
          <w:rFonts w:ascii="David" w:hAnsi="David" w:hint="cs"/>
          <w:rtl/>
        </w:rPr>
        <w:t xml:space="preserve">שלוש </w:t>
      </w:r>
      <w:r w:rsidRPr="00CC6A83">
        <w:rPr>
          <w:rFonts w:ascii="David" w:hAnsi="David"/>
          <w:rtl/>
        </w:rPr>
        <w:t xml:space="preserve">רשויות חרדיות השתתפו בשאלון - </w:t>
      </w:r>
      <w:r>
        <w:rPr>
          <w:rFonts w:ascii="David" w:hAnsi="David" w:hint="cs"/>
          <w:rtl/>
        </w:rPr>
        <w:t>רשות אחת</w:t>
      </w:r>
      <w:r w:rsidRPr="00CC6A83">
        <w:rPr>
          <w:rFonts w:ascii="David" w:hAnsi="David"/>
          <w:rtl/>
        </w:rPr>
        <w:t xml:space="preserve"> דיווחה על עלייה, רשות</w:t>
      </w:r>
      <w:r w:rsidRPr="00CC6A83">
        <w:rPr>
          <w:rFonts w:ascii="David" w:hAnsi="David" w:hint="cs"/>
          <w:rtl/>
        </w:rPr>
        <w:t xml:space="preserve"> אחת</w:t>
      </w:r>
      <w:r w:rsidRPr="00CC6A83">
        <w:rPr>
          <w:rFonts w:ascii="David" w:hAnsi="David"/>
          <w:rtl/>
        </w:rPr>
        <w:t xml:space="preserve"> דיווחה שאין על</w:t>
      </w:r>
      <w:r w:rsidRPr="00CC6A83">
        <w:rPr>
          <w:rFonts w:ascii="David" w:hAnsi="David" w:hint="cs"/>
          <w:rtl/>
        </w:rPr>
        <w:t>י</w:t>
      </w:r>
      <w:r w:rsidRPr="00CC6A83">
        <w:rPr>
          <w:rFonts w:ascii="David" w:hAnsi="David"/>
          <w:rtl/>
        </w:rPr>
        <w:t>יה, רשות</w:t>
      </w:r>
      <w:r w:rsidRPr="00CC6A83">
        <w:rPr>
          <w:rFonts w:ascii="David" w:hAnsi="David" w:hint="cs"/>
          <w:rtl/>
        </w:rPr>
        <w:t xml:space="preserve"> אחת</w:t>
      </w:r>
      <w:r w:rsidRPr="00CC6A83">
        <w:rPr>
          <w:rFonts w:ascii="David" w:hAnsi="David"/>
          <w:rtl/>
        </w:rPr>
        <w:t xml:space="preserve"> לא השיבה על השאלה.</w:t>
      </w:r>
    </w:p>
  </w:footnote>
  <w:footnote w:id="297">
    <w:p w:rsidR="00F91D33" w:rsidRPr="00CC6A83" w:rsidRDefault="00F91D33" w:rsidP="00B52032">
      <w:pPr>
        <w:pStyle w:val="af1"/>
        <w:rPr>
          <w:rFonts w:ascii="David" w:hAnsi="David"/>
        </w:rPr>
      </w:pPr>
      <w:r w:rsidRPr="00CC6A83">
        <w:rPr>
          <w:rStyle w:val="af3"/>
          <w:rFonts w:asciiTheme="majorBidi" w:hAnsiTheme="majorBidi" w:cstheme="majorBidi"/>
          <w:szCs w:val="24"/>
          <w:vertAlign w:val="subscript"/>
        </w:rPr>
        <w:footnoteRef/>
      </w:r>
      <w:r w:rsidRPr="00CC6A83">
        <w:rPr>
          <w:rStyle w:val="af3"/>
          <w:rFonts w:asciiTheme="majorBidi" w:hAnsiTheme="majorBidi" w:cstheme="majorBidi"/>
          <w:szCs w:val="24"/>
          <w:vertAlign w:val="subscript"/>
          <w:rtl/>
        </w:rPr>
        <w:t xml:space="preserve"> </w:t>
      </w:r>
      <w:r w:rsidRPr="00CC6A83">
        <w:rPr>
          <w:rFonts w:ascii="David" w:hAnsi="David"/>
          <w:rtl/>
        </w:rPr>
        <w:tab/>
      </w:r>
      <w:r w:rsidRPr="00CC6A83">
        <w:rPr>
          <w:rFonts w:ascii="David" w:hAnsi="David" w:hint="cs"/>
          <w:rtl/>
        </w:rPr>
        <w:t xml:space="preserve">על </w:t>
      </w:r>
      <w:r w:rsidRPr="00CC6A83">
        <w:rPr>
          <w:rFonts w:ascii="David" w:hAnsi="David"/>
          <w:rtl/>
        </w:rPr>
        <w:t xml:space="preserve">שאלה זו בשאלון השיבו 29 מתוך 43 מנהלי </w:t>
      </w:r>
      <w:proofErr w:type="spellStart"/>
      <w:r w:rsidRPr="00CC6A83">
        <w:rPr>
          <w:rFonts w:ascii="David" w:hAnsi="David" w:hint="cs"/>
          <w:rtl/>
        </w:rPr>
        <w:t>ה</w:t>
      </w:r>
      <w:r w:rsidRPr="00CC6A83">
        <w:rPr>
          <w:rFonts w:ascii="David" w:hAnsi="David"/>
          <w:rtl/>
        </w:rPr>
        <w:t>מש"חים</w:t>
      </w:r>
      <w:proofErr w:type="spellEnd"/>
      <w:r w:rsidRPr="00CC6A83">
        <w:rPr>
          <w:rFonts w:ascii="David" w:hAnsi="David"/>
          <w:rtl/>
        </w:rPr>
        <w:t xml:space="preserve"> שהשיבו </w:t>
      </w:r>
      <w:r w:rsidRPr="00CC6A83">
        <w:rPr>
          <w:rFonts w:ascii="David" w:hAnsi="David" w:hint="cs"/>
          <w:rtl/>
        </w:rPr>
        <w:t>על ה</w:t>
      </w:r>
      <w:r w:rsidRPr="00CC6A83">
        <w:rPr>
          <w:rFonts w:ascii="David" w:hAnsi="David"/>
          <w:rtl/>
        </w:rPr>
        <w:t>שאלון.</w:t>
      </w:r>
    </w:p>
  </w:footnote>
  <w:footnote w:id="298">
    <w:p w:rsidR="00F91D33" w:rsidRPr="00E8082F" w:rsidRDefault="00F91D33" w:rsidP="00B52032">
      <w:pPr>
        <w:pStyle w:val="af1"/>
      </w:pPr>
      <w:r w:rsidRPr="00CC6A83">
        <w:rPr>
          <w:rStyle w:val="af3"/>
          <w:rFonts w:asciiTheme="majorBidi" w:hAnsiTheme="majorBidi" w:cstheme="majorBidi"/>
          <w:szCs w:val="24"/>
          <w:vertAlign w:val="subscript"/>
        </w:rPr>
        <w:footnoteRef/>
      </w:r>
      <w:r w:rsidRPr="00CC6A83">
        <w:rPr>
          <w:rFonts w:ascii="David" w:hAnsi="David"/>
          <w:rtl/>
        </w:rPr>
        <w:t xml:space="preserve"> </w:t>
      </w:r>
      <w:r w:rsidRPr="00CC6A83">
        <w:rPr>
          <w:rFonts w:ascii="David" w:hAnsi="David"/>
          <w:rtl/>
        </w:rPr>
        <w:tab/>
        <w:t>ב</w:t>
      </w:r>
      <w:r w:rsidRPr="00CC6A83">
        <w:rPr>
          <w:rFonts w:ascii="David" w:hAnsi="David"/>
          <w:b/>
          <w:bCs/>
          <w:rtl/>
        </w:rPr>
        <w:t xml:space="preserve">קריית מוצקין </w:t>
      </w:r>
      <w:r w:rsidRPr="00CC6A83">
        <w:rPr>
          <w:rFonts w:ascii="David" w:hAnsi="David"/>
          <w:rtl/>
        </w:rPr>
        <w:t xml:space="preserve">מעגל </w:t>
      </w:r>
      <w:proofErr w:type="spellStart"/>
      <w:r w:rsidRPr="00CC6A83">
        <w:rPr>
          <w:rFonts w:ascii="David" w:hAnsi="David"/>
          <w:rtl/>
        </w:rPr>
        <w:t>להט"ב</w:t>
      </w:r>
      <w:proofErr w:type="spellEnd"/>
      <w:r w:rsidRPr="00CC6A83">
        <w:rPr>
          <w:rFonts w:ascii="David" w:hAnsi="David"/>
          <w:rtl/>
        </w:rPr>
        <w:t xml:space="preserve"> אינו</w:t>
      </w:r>
      <w:r>
        <w:rPr>
          <w:rFonts w:ascii="David" w:hAnsi="David" w:hint="cs"/>
          <w:rtl/>
        </w:rPr>
        <w:t xml:space="preserve"> </w:t>
      </w:r>
      <w:proofErr w:type="spellStart"/>
      <w:r>
        <w:rPr>
          <w:rFonts w:ascii="David" w:hAnsi="David" w:hint="cs"/>
          <w:rtl/>
        </w:rPr>
        <w:t>מתקיים</w:t>
      </w:r>
      <w:r w:rsidRPr="00CC6A83">
        <w:rPr>
          <w:rFonts w:ascii="David" w:hAnsi="David"/>
          <w:rtl/>
        </w:rPr>
        <w:t>לדברי</w:t>
      </w:r>
      <w:proofErr w:type="spellEnd"/>
      <w:r w:rsidRPr="00CC6A83">
        <w:rPr>
          <w:rFonts w:ascii="David" w:hAnsi="David"/>
          <w:rtl/>
        </w:rPr>
        <w:t xml:space="preserve"> המחלקה עקב ה</w:t>
      </w:r>
      <w:r w:rsidRPr="00CC6A83">
        <w:rPr>
          <w:rFonts w:ascii="David" w:hAnsi="David" w:hint="cs"/>
          <w:rtl/>
        </w:rPr>
        <w:t>י</w:t>
      </w:r>
      <w:r w:rsidRPr="00CC6A83">
        <w:rPr>
          <w:rFonts w:ascii="David" w:hAnsi="David"/>
          <w:rtl/>
        </w:rPr>
        <w:t>עדר ביקוש.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D33" w:rsidRPr="0062451B" w:rsidRDefault="00F91D33" w:rsidP="00512A2D">
    <w:pPr>
      <w:pStyle w:val="ab"/>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67437"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2536825</wp:posOffset>
              </wp:positionH>
              <wp:positionV relativeFrom="paragraph">
                <wp:posOffset>216535</wp:posOffset>
              </wp:positionV>
              <wp:extent cx="354520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45205" cy="285750"/>
                      </a:xfrm>
                      <a:prstGeom prst="rect">
                        <a:avLst/>
                      </a:prstGeom>
                      <a:noFill/>
                      <a:ln w="9525">
                        <a:noFill/>
                        <a:miter lim="800000"/>
                        <a:headEnd/>
                        <a:tailEnd/>
                      </a:ln>
                    </wps:spPr>
                    <wps:txbx>
                      <w:txbxContent>
                        <w:p w:rsidR="00F91D33" w:rsidRPr="001E204F" w:rsidRDefault="00F91D33" w:rsidP="0099692E">
                          <w:pPr>
                            <w:ind w:left="460"/>
                            <w:rPr>
                              <w:rFonts w:ascii="Calibri" w:hAnsi="Calibri" w:cs="Calibri"/>
                              <w:color w:val="002060"/>
                              <w:szCs w:val="20"/>
                              <w:rtl/>
                            </w:rPr>
                          </w:pPr>
                          <w:r w:rsidRPr="00B52032">
                            <w:rPr>
                              <w:rFonts w:ascii="Calibri" w:hAnsi="Calibri" w:cs="Calibri"/>
                              <w:color w:val="002060"/>
                              <w:szCs w:val="20"/>
                              <w:rtl/>
                            </w:rPr>
                            <w:t>טיפול המחלקות לשירותים חברתיים בבני נוער בסיכון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199.75pt;margin-top:17.05pt;width:279.15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" filled="f" stroked="f">
              <v:textbox>
                <w:txbxContent>
                  <w:p w:rsidR="00F91D33" w:rsidRPr="001E204F" w:rsidRDefault="00F91D33" w:rsidP="0099692E">
                    <w:pPr>
                      <w:ind w:left="460"/>
                      <w:rPr>
                        <w:rFonts w:ascii="Calibri" w:hAnsi="Calibri" w:cs="Calibri"/>
                        <w:color w:val="002060"/>
                        <w:szCs w:val="20"/>
                        <w:rtl/>
                      </w:rPr>
                    </w:pPr>
                    <w:r w:rsidRPr="00B52032">
                      <w:rPr>
                        <w:rFonts w:ascii="Calibri" w:hAnsi="Calibri" w:cs="Calibri"/>
                        <w:color w:val="002060"/>
                        <w:szCs w:val="20"/>
                        <w:rtl/>
                      </w:rPr>
                      <w:t>טיפול המחלקות לשירותים חברתיים בבני נוער בסיכון</w:t>
                    </w:r>
                  </w:p>
                </w:txbxContent>
              </v:textbox>
              <w10:wrap type="square" anchorx="margin"/>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F91D33" w:rsidRPr="0062451B" w:rsidRDefault="00F91D33"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C+CD9QKgIAAA4EAAAOAAAAAAAAAAAAAAAAAC4CAABk&#10;cnMvZTJvRG9jLnhtbFBLAQItABQABgAIAAAAIQBmQv934gAAAAoBAAAPAAAAAAAAAAAAAAAAAIQE&#10;AABkcnMvZG93bnJldi54bWxQSwUGAAAAAAQABADzAAAAkwUAAAAA&#10;" filled="f" stroked="f">
              <v:textbox>
                <w:txbxContent>
                  <w:p w:rsidR="00F91D33" w:rsidRPr="0062451B" w:rsidRDefault="00F91D33"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F91D33" w:rsidRPr="0062451B" w:rsidRDefault="00F91D33" w:rsidP="0062451B">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8" type="#_x0000_t202" style="position:absolute;margin-left:49.05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" filled="f" stroked="f">
              <v:textbox>
                <w:txbxContent>
                  <w:p w:rsidR="00F91D33" w:rsidRPr="0062451B" w:rsidRDefault="00F91D33" w:rsidP="0062451B">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D33" w:rsidRDefault="00F91D33">
    <w:pPr>
      <w:pStyle w:val="ab"/>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12526" y="2021109"/>
                            <a:ext cx="2959100" cy="456026"/>
                          </a:xfrm>
                          <a:prstGeom prst="rect">
                            <a:avLst/>
                          </a:prstGeom>
                          <a:noFill/>
                          <a:ln w="6350">
                            <a:noFill/>
                          </a:ln>
                        </wps:spPr>
                        <wps:txbx>
                          <w:txbxContent>
                            <w:p w:rsidR="00F91D33" w:rsidRPr="00CE3828" w:rsidRDefault="00F91D33"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F91D33" w:rsidRPr="00CE3828" w:rsidRDefault="00F91D33"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F91D33" w:rsidRPr="00A92970" w:rsidRDefault="00F91D33"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w:t>
                              </w:r>
                              <w:proofErr w:type="spellStart"/>
                              <w:r w:rsidRPr="00A92970">
                                <w:rPr>
                                  <w:rFonts w:asciiTheme="minorHAnsi" w:hAnsiTheme="minorHAnsi" w:cstheme="minorHAnsi"/>
                                  <w:color w:val="002060"/>
                                  <w:spacing w:val="20"/>
                                  <w:sz w:val="22"/>
                                  <w:szCs w:val="22"/>
                                  <w:rtl/>
                                </w:rPr>
                                <w:t>התשפ"</w:t>
                              </w:r>
                              <w:r w:rsidRPr="00A92970">
                                <w:rPr>
                                  <w:rFonts w:asciiTheme="minorHAnsi" w:hAnsiTheme="minorHAnsi" w:cstheme="minorHAnsi" w:hint="cs"/>
                                  <w:color w:val="002060"/>
                                  <w:spacing w:val="20"/>
                                  <w:sz w:val="22"/>
                                  <w:szCs w:val="22"/>
                                  <w:rtl/>
                                </w:rPr>
                                <w:t>ה</w:t>
                              </w:r>
                              <w:proofErr w:type="spellEnd"/>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75CB04" id="קבוצה 52" o:spid="_x0000_s1029" style="position:absolute;left:0;text-align:left;margin-left:96.45pt;margin-top:-81.2pt;width:233pt;height:886.7pt;z-index:251662336;mso-position-horizontal-relative:margin;mso-width-relative:margin;mso-height-relative:margin" coordorigin="-125,-5708" coordsize="29591,11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">
              <v:group id="קבוצה 53" o:spid="_x0000_s1030" style="position:absolute;left:-125;top:-5708;width:29590;height:35807" coordorigin="-125,-5708" coordsize="29591,3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top:-5708;width:16910;height:2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8674;width:8712;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left:-125;top:20211;width:2959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F91D33" w:rsidRPr="00CE3828" w:rsidRDefault="00F91D33"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F91D33" w:rsidRPr="00CE3828" w:rsidRDefault="00F91D33" w:rsidP="0062451B">
                        <w:pPr>
                          <w:jc w:val="center"/>
                          <w:rPr>
                            <w:rFonts w:ascii="Calibri" w:hAnsi="Calibri" w:cs="Calibri"/>
                            <w:color w:val="002060"/>
                            <w:spacing w:val="80"/>
                            <w:sz w:val="28"/>
                            <w:szCs w:val="36"/>
                          </w:rPr>
                        </w:pP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F91D33" w:rsidRPr="00A92970" w:rsidRDefault="00F91D33"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w:t>
                        </w:r>
                        <w:proofErr w:type="spellStart"/>
                        <w:r w:rsidRPr="00A92970">
                          <w:rPr>
                            <w:rFonts w:asciiTheme="minorHAnsi" w:hAnsiTheme="minorHAnsi" w:cstheme="minorHAnsi"/>
                            <w:color w:val="002060"/>
                            <w:spacing w:val="20"/>
                            <w:sz w:val="22"/>
                            <w:szCs w:val="22"/>
                            <w:rtl/>
                          </w:rPr>
                          <w:t>התשפ"</w:t>
                        </w:r>
                        <w:r w:rsidRPr="00A92970">
                          <w:rPr>
                            <w:rFonts w:asciiTheme="minorHAnsi" w:hAnsiTheme="minorHAnsi" w:cstheme="minorHAnsi" w:hint="cs"/>
                            <w:color w:val="002060"/>
                            <w:spacing w:val="20"/>
                            <w:sz w:val="22"/>
                            <w:szCs w:val="22"/>
                            <w:rtl/>
                          </w:rPr>
                          <w:t>ה</w:t>
                        </w:r>
                        <w:proofErr w:type="spellEnd"/>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00AF40" id="מחבר ישר 12"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8pt,158.85pt" to="279.8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" strokecolor="#002060" strokeweight="2p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wps:cNvSpPr txBox="1"/>
                    <wps:spPr>
                      <a:xfrm>
                        <a:off x="0" y="0"/>
                        <a:ext cx="1906270" cy="281305"/>
                      </a:xfrm>
                      <a:prstGeom prst="rect">
                        <a:avLst/>
                      </a:prstGeom>
                      <a:noFill/>
                      <a:ln w="6350">
                        <a:noFill/>
                      </a:ln>
                    </wps:spPr>
                    <wps:txbx>
                      <w:txbxContent>
                        <w:p w:rsidR="00F91D33" w:rsidRPr="00CE3828" w:rsidRDefault="00F91D33"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4" o:spid="_x0000_s1039" type="#_x0000_t202" style="position:absolute;left:0;text-align:left;margin-left:142.8pt;margin-top:167.75pt;width:150.1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" filled="f" stroked="f" strokeweight=".5pt">
              <v:textbox>
                <w:txbxContent>
                  <w:p w:rsidR="00F91D33" w:rsidRPr="00CE3828" w:rsidRDefault="00F91D33"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0A78A32" wp14:editId="266D61BA">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wps:cNvSpPr txBox="1"/>
                    <wps:spPr>
                      <a:xfrm>
                        <a:off x="0" y="0"/>
                        <a:ext cx="2959100" cy="456026"/>
                      </a:xfrm>
                      <a:prstGeom prst="rect">
                        <a:avLst/>
                      </a:prstGeom>
                      <a:noFill/>
                      <a:ln w="6350">
                        <a:noFill/>
                      </a:ln>
                    </wps:spPr>
                    <wps:txbx>
                      <w:txbxContent>
                        <w:p w:rsidR="00F91D33" w:rsidRPr="00CE3828" w:rsidRDefault="00F91D33"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F91D33" w:rsidRPr="00CE3828" w:rsidRDefault="00F91D33"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0A78A32" id="תיבת טקסט 13" o:spid="_x0000_s1040" type="#_x0000_t202" style="position:absolute;left:0;text-align:left;margin-left:119.7pt;margin-top:-81.5pt;width:233pt;height:35.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" filled="f" stroked="f" strokeweight=".5pt">
              <v:textbox>
                <w:txbxContent>
                  <w:p w:rsidR="00F91D33" w:rsidRPr="00CE3828" w:rsidRDefault="00F91D33"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F91D33" w:rsidRPr="00CE3828" w:rsidRDefault="00F91D33"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79FA098" wp14:editId="51E0BC30">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4EBBF" id="מחבר ישר 11"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31.85pt,-69.8pt" to="263.8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wQ5gEAAA0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" strokecolor="#002060" strokeweight="2pt"/>
          </w:pict>
        </mc:Fallback>
      </mc:AlternateContent>
    </w:r>
    <w:r>
      <w:rPr>
        <w:noProof/>
      </w:rPr>
      <mc:AlternateContent>
        <mc:Choice Requires="wps">
          <w:drawing>
            <wp:anchor distT="0" distB="0" distL="114300" distR="114300" simplePos="0" relativeHeight="251675648" behindDoc="0" locked="0" layoutInCell="1" allowOverlap="1" wp14:anchorId="232BDBF0" wp14:editId="64A13970">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2B4B2" id="מחבר ישר 1"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19.85pt,-81.8pt" to="251.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7H5AEAAAs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"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D33" w:rsidRPr="0062451B" w:rsidRDefault="00F91D33" w:rsidP="007E53C6">
    <w:pPr>
      <w:pStyle w:val="ab"/>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83840" behindDoc="0" locked="0" layoutInCell="1" allowOverlap="1" wp14:anchorId="1FA0A398" wp14:editId="70B0B523">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89767" id="מחבר ישר 33"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4864" behindDoc="0" locked="0" layoutInCell="1" allowOverlap="1" wp14:anchorId="79E02D67" wp14:editId="283AB1FE">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F91D33" w:rsidRPr="0062451B" w:rsidRDefault="00F91D33"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02D67" id="_x0000_t202" coordsize="21600,21600" o:spt="202" path="m,l,21600r21600,l21600,xe">
              <v:stroke joinstyle="miter"/>
              <v:path gradientshapeok="t" o:connecttype="rect"/>
            </v:shapetype>
            <v:shape id="_x0000_s1042" type="#_x0000_t202" style="position:absolute;margin-left:230.75pt;margin-top:-7.95pt;width:249.15pt;height:22.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" filled="f" stroked="f">
              <v:textbox>
                <w:txbxContent>
                  <w:p w:rsidR="00F91D33" w:rsidRPr="0062451B" w:rsidRDefault="00F91D33"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5888" behindDoc="1" locked="0" layoutInCell="1" allowOverlap="1" wp14:anchorId="6ECB3490" wp14:editId="04AC699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F91D33" w:rsidRPr="0062451B" w:rsidRDefault="00F91D33" w:rsidP="007E53C6">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B3490" id="_x0000_s1043" type="#_x0000_t202" style="position:absolute;margin-left:49.05pt;margin-top:18.55pt;width:249.15pt;height:22.5pt;flip:x;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" filled="f" stroked="f">
              <v:textbox>
                <w:txbxContent>
                  <w:p w:rsidR="00F91D33" w:rsidRPr="0062451B" w:rsidRDefault="00F91D33" w:rsidP="007E53C6">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F91D33" w:rsidRPr="007E53C6" w:rsidRDefault="00F91D33" w:rsidP="007E53C6">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6165910"/>
    <w:lvl w:ilvl="0">
      <w:start w:val="1"/>
      <w:numFmt w:val="decimal"/>
      <w:pStyle w:val="a"/>
      <w:lvlText w:val="%1."/>
      <w:lvlJc w:val="left"/>
      <w:pPr>
        <w:tabs>
          <w:tab w:val="num" w:pos="360"/>
        </w:tabs>
        <w:ind w:left="360" w:right="360" w:hanging="360"/>
      </w:pPr>
    </w:lvl>
  </w:abstractNum>
  <w:abstractNum w:abstractNumId="1" w15:restartNumberingAfterBreak="0">
    <w:nsid w:val="02EC34A6"/>
    <w:multiLevelType w:val="hybridMultilevel"/>
    <w:tmpl w:val="E48C5264"/>
    <w:lvl w:ilvl="0" w:tplc="2FAAE8E2">
      <w:start w:val="1"/>
      <w:numFmt w:val="hebrew1"/>
      <w:lvlText w:val="%1."/>
      <w:lvlJc w:val="left"/>
      <w:pPr>
        <w:ind w:left="720" w:hanging="360"/>
      </w:pPr>
      <w:rPr>
        <w:rFonts w:ascii="Times New Roman" w:eastAsiaTheme="minorHAnsi"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D663A"/>
    <w:multiLevelType w:val="hybridMultilevel"/>
    <w:tmpl w:val="7AAC7A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4" w15:restartNumberingAfterBreak="0">
    <w:nsid w:val="146774D6"/>
    <w:multiLevelType w:val="hybridMultilevel"/>
    <w:tmpl w:val="C2969938"/>
    <w:lvl w:ilvl="0" w:tplc="0409000F">
      <w:start w:val="1"/>
      <w:numFmt w:val="decimal"/>
      <w:lvlText w:val="%1."/>
      <w:lvlJc w:val="left"/>
      <w:pPr>
        <w:ind w:left="360" w:hanging="360"/>
      </w:pPr>
      <w:rPr>
        <w:rFont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D97598"/>
    <w:multiLevelType w:val="hybridMultilevel"/>
    <w:tmpl w:val="67B03C86"/>
    <w:lvl w:ilvl="0" w:tplc="707013F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C06ED"/>
    <w:multiLevelType w:val="multilevel"/>
    <w:tmpl w:val="0A78DB0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173D2AF4"/>
    <w:multiLevelType w:val="hybridMultilevel"/>
    <w:tmpl w:val="0C1A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16233"/>
    <w:multiLevelType w:val="hybridMultilevel"/>
    <w:tmpl w:val="CFCC553A"/>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746DAB"/>
    <w:multiLevelType w:val="hybridMultilevel"/>
    <w:tmpl w:val="5558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7E5092"/>
    <w:multiLevelType w:val="multilevel"/>
    <w:tmpl w:val="0A78DB0A"/>
    <w:lvl w:ilvl="0">
      <w:start w:val="1"/>
      <w:numFmt w:val="decimal"/>
      <w:lvlRestart w:val="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268D3951"/>
    <w:multiLevelType w:val="hybridMultilevel"/>
    <w:tmpl w:val="0FC44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E552BF"/>
    <w:multiLevelType w:val="hybridMultilevel"/>
    <w:tmpl w:val="587CE344"/>
    <w:lvl w:ilvl="0" w:tplc="2814F6EA">
      <w:start w:val="1"/>
      <w:numFmt w:val="hebrew1"/>
      <w:lvlText w:val="%1."/>
      <w:lvlJc w:val="center"/>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677F6F"/>
    <w:multiLevelType w:val="hybridMultilevel"/>
    <w:tmpl w:val="CB0045A4"/>
    <w:lvl w:ilvl="0" w:tplc="380C6BD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D17255"/>
    <w:multiLevelType w:val="hybridMultilevel"/>
    <w:tmpl w:val="F1AE1FFC"/>
    <w:lvl w:ilvl="0" w:tplc="77603860">
      <w:start w:val="1"/>
      <w:numFmt w:val="decimal"/>
      <w:pStyle w:val="a0"/>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15:restartNumberingAfterBreak="0">
    <w:nsid w:val="30D87B9C"/>
    <w:multiLevelType w:val="hybridMultilevel"/>
    <w:tmpl w:val="A4468178"/>
    <w:lvl w:ilvl="0" w:tplc="DF94F28C">
      <w:start w:val="1"/>
      <w:numFmt w:val="decimal"/>
      <w:lvlText w:val="%1."/>
      <w:lvlJc w:val="left"/>
      <w:pPr>
        <w:ind w:left="153" w:hanging="360"/>
      </w:pPr>
    </w:lvl>
    <w:lvl w:ilvl="1" w:tplc="877E5102" w:tentative="1">
      <w:start w:val="1"/>
      <w:numFmt w:val="lowerLetter"/>
      <w:lvlText w:val="%2."/>
      <w:lvlJc w:val="left"/>
      <w:pPr>
        <w:ind w:left="873" w:hanging="360"/>
      </w:pPr>
    </w:lvl>
    <w:lvl w:ilvl="2" w:tplc="4042712E" w:tentative="1">
      <w:start w:val="1"/>
      <w:numFmt w:val="lowerRoman"/>
      <w:lvlText w:val="%3."/>
      <w:lvlJc w:val="right"/>
      <w:pPr>
        <w:ind w:left="1593" w:hanging="180"/>
      </w:pPr>
    </w:lvl>
    <w:lvl w:ilvl="3" w:tplc="7BEA5260" w:tentative="1">
      <w:start w:val="1"/>
      <w:numFmt w:val="decimal"/>
      <w:lvlText w:val="%4."/>
      <w:lvlJc w:val="left"/>
      <w:pPr>
        <w:ind w:left="2313" w:hanging="360"/>
      </w:pPr>
    </w:lvl>
    <w:lvl w:ilvl="4" w:tplc="B54461E0" w:tentative="1">
      <w:start w:val="1"/>
      <w:numFmt w:val="lowerLetter"/>
      <w:lvlText w:val="%5."/>
      <w:lvlJc w:val="left"/>
      <w:pPr>
        <w:ind w:left="3033" w:hanging="360"/>
      </w:pPr>
    </w:lvl>
    <w:lvl w:ilvl="5" w:tplc="52F05912" w:tentative="1">
      <w:start w:val="1"/>
      <w:numFmt w:val="lowerRoman"/>
      <w:lvlText w:val="%6."/>
      <w:lvlJc w:val="right"/>
      <w:pPr>
        <w:ind w:left="3753" w:hanging="180"/>
      </w:pPr>
    </w:lvl>
    <w:lvl w:ilvl="6" w:tplc="6CFEA7FA" w:tentative="1">
      <w:start w:val="1"/>
      <w:numFmt w:val="decimal"/>
      <w:lvlText w:val="%7."/>
      <w:lvlJc w:val="left"/>
      <w:pPr>
        <w:ind w:left="4473" w:hanging="360"/>
      </w:pPr>
    </w:lvl>
    <w:lvl w:ilvl="7" w:tplc="D54A3A28" w:tentative="1">
      <w:start w:val="1"/>
      <w:numFmt w:val="lowerLetter"/>
      <w:lvlText w:val="%8."/>
      <w:lvlJc w:val="left"/>
      <w:pPr>
        <w:ind w:left="5193" w:hanging="360"/>
      </w:pPr>
    </w:lvl>
    <w:lvl w:ilvl="8" w:tplc="5CB4FFDC" w:tentative="1">
      <w:start w:val="1"/>
      <w:numFmt w:val="lowerRoman"/>
      <w:lvlText w:val="%9."/>
      <w:lvlJc w:val="right"/>
      <w:pPr>
        <w:ind w:left="5913" w:hanging="180"/>
      </w:pPr>
    </w:lvl>
  </w:abstractNum>
  <w:abstractNum w:abstractNumId="16" w15:restartNumberingAfterBreak="0">
    <w:nsid w:val="316B14B9"/>
    <w:multiLevelType w:val="hybridMultilevel"/>
    <w:tmpl w:val="378E9214"/>
    <w:lvl w:ilvl="0" w:tplc="998E4AB2">
      <w:start w:val="1"/>
      <w:numFmt w:val="decimal"/>
      <w:pStyle w:val="a1"/>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7" w15:restartNumberingAfterBreak="0">
    <w:nsid w:val="327D1416"/>
    <w:multiLevelType w:val="hybridMultilevel"/>
    <w:tmpl w:val="267A5A78"/>
    <w:lvl w:ilvl="0" w:tplc="422CF9CA">
      <w:start w:val="1"/>
      <w:numFmt w:val="decimal"/>
      <w:lvlText w:val="%1."/>
      <w:lvlJc w:val="left"/>
      <w:pPr>
        <w:ind w:left="718" w:hanging="360"/>
      </w:pPr>
      <w:rPr>
        <w:b/>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 w15:restartNumberingAfterBreak="0">
    <w:nsid w:val="33A86F96"/>
    <w:multiLevelType w:val="hybridMultilevel"/>
    <w:tmpl w:val="220A2AB2"/>
    <w:lvl w:ilvl="0" w:tplc="A81CBAD8">
      <w:start w:val="1"/>
      <w:numFmt w:val="decimal"/>
      <w:pStyle w:val="a2"/>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9" w15:restartNumberingAfterBreak="0">
    <w:nsid w:val="3A923526"/>
    <w:multiLevelType w:val="hybridMultilevel"/>
    <w:tmpl w:val="4E74417E"/>
    <w:lvl w:ilvl="0" w:tplc="DB807A88">
      <w:start w:val="1"/>
      <w:numFmt w:val="decimal"/>
      <w:pStyle w:val="a3"/>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20" w15:restartNumberingAfterBreak="0">
    <w:nsid w:val="3BC1088C"/>
    <w:multiLevelType w:val="multilevel"/>
    <w:tmpl w:val="B294718A"/>
    <w:lvl w:ilvl="0">
      <w:start w:val="1"/>
      <w:numFmt w:val="decimal"/>
      <w:pStyle w:val="7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11"/>
      <w:lvlText w:val="%2."/>
      <w:lvlJc w:val="left"/>
      <w:pPr>
        <w:ind w:left="765" w:hanging="340"/>
      </w:pPr>
      <w:rPr>
        <w:rFonts w:hint="default"/>
        <w:lang w:val="en-US"/>
      </w:rPr>
    </w:lvl>
    <w:lvl w:ilvl="2">
      <w:start w:val="1"/>
      <w:numFmt w:val="decimal"/>
      <w:pStyle w:val="a4"/>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3" w15:restartNumberingAfterBreak="0">
    <w:nsid w:val="44CC1329"/>
    <w:multiLevelType w:val="multilevel"/>
    <w:tmpl w:val="83167CE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71954A8"/>
    <w:multiLevelType w:val="hybridMultilevel"/>
    <w:tmpl w:val="D0B2E660"/>
    <w:lvl w:ilvl="0" w:tplc="D3ECA784">
      <w:start w:val="1"/>
      <w:numFmt w:val="hebrew1"/>
      <w:lvlText w:val="%1."/>
      <w:lvlJc w:val="left"/>
      <w:pPr>
        <w:ind w:left="718" w:hanging="360"/>
      </w:pPr>
      <w:rPr>
        <w:rFonts w:ascii="Almoni Tzar ML v5 AAA" w:eastAsiaTheme="minorHAnsi" w:hAnsi="Almoni Tzar ML v5 AAA" w:cs="Almoni Tzar ML v5 AAA" w:hint="default"/>
        <w:b/>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6" w15:restartNumberingAfterBreak="0">
    <w:nsid w:val="56291D41"/>
    <w:multiLevelType w:val="hybridMultilevel"/>
    <w:tmpl w:val="2CD69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BE75FB"/>
    <w:multiLevelType w:val="hybridMultilevel"/>
    <w:tmpl w:val="077EB490"/>
    <w:lvl w:ilvl="0" w:tplc="0C1AC3A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677E59"/>
    <w:multiLevelType w:val="multilevel"/>
    <w:tmpl w:val="0A78DB0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15:restartNumberingAfterBreak="0">
    <w:nsid w:val="67922124"/>
    <w:multiLevelType w:val="multilevel"/>
    <w:tmpl w:val="BE92854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15:restartNumberingAfterBreak="0">
    <w:nsid w:val="68111F18"/>
    <w:multiLevelType w:val="hybridMultilevel"/>
    <w:tmpl w:val="0854C534"/>
    <w:lvl w:ilvl="0" w:tplc="5F1404D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F93CA1"/>
    <w:multiLevelType w:val="multilevel"/>
    <w:tmpl w:val="71C63C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3E9748A"/>
    <w:multiLevelType w:val="multilevel"/>
    <w:tmpl w:val="428A33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35" w15:restartNumberingAfterBreak="0">
    <w:nsid w:val="7F374592"/>
    <w:multiLevelType w:val="hybridMultilevel"/>
    <w:tmpl w:val="80C802E2"/>
    <w:lvl w:ilvl="0" w:tplc="D1A09EE0">
      <w:start w:val="1"/>
      <w:numFmt w:val="decimal"/>
      <w:lvlText w:val="%1."/>
      <w:lvlJc w:val="left"/>
      <w:pPr>
        <w:ind w:left="360" w:hanging="360"/>
      </w:pPr>
      <w:rPr>
        <w:rFonts w:hAnsi="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4"/>
  </w:num>
  <w:num w:numId="2">
    <w:abstractNumId w:val="25"/>
  </w:num>
  <w:num w:numId="3">
    <w:abstractNumId w:val="21"/>
  </w:num>
  <w:num w:numId="4">
    <w:abstractNumId w:val="3"/>
  </w:num>
  <w:num w:numId="5">
    <w:abstractNumId w:val="22"/>
  </w:num>
  <w:num w:numId="6">
    <w:abstractNumId w:val="29"/>
  </w:num>
  <w:num w:numId="7">
    <w:abstractNumId w:val="19"/>
  </w:num>
  <w:num w:numId="8">
    <w:abstractNumId w:val="16"/>
  </w:num>
  <w:num w:numId="9">
    <w:abstractNumId w:val="14"/>
  </w:num>
  <w:num w:numId="10">
    <w:abstractNumId w:val="18"/>
  </w:num>
  <w:num w:numId="11">
    <w:abstractNumId w:val="13"/>
  </w:num>
  <w:num w:numId="12">
    <w:abstractNumId w:val="20"/>
  </w:num>
  <w:num w:numId="13">
    <w:abstractNumId w:val="4"/>
  </w:num>
  <w:num w:numId="14">
    <w:abstractNumId w:val="8"/>
  </w:num>
  <w:num w:numId="15">
    <w:abstractNumId w:val="2"/>
  </w:num>
  <w:num w:numId="16">
    <w:abstractNumId w:val="11"/>
  </w:num>
  <w:num w:numId="17">
    <w:abstractNumId w:val="35"/>
  </w:num>
  <w:num w:numId="18">
    <w:abstractNumId w:val="1"/>
  </w:num>
  <w:num w:numId="19">
    <w:abstractNumId w:val="30"/>
  </w:num>
  <w:num w:numId="20">
    <w:abstractNumId w:val="9"/>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12"/>
  </w:num>
  <w:num w:numId="26">
    <w:abstractNumId w:val="33"/>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3"/>
  </w:num>
  <w:num w:numId="33">
    <w:abstractNumId w:val="17"/>
  </w:num>
  <w:num w:numId="34">
    <w:abstractNumId w:val="24"/>
  </w:num>
  <w:num w:numId="35">
    <w:abstractNumId w:val="7"/>
  </w:num>
  <w:num w:numId="36">
    <w:abstractNumId w:val="26"/>
  </w:num>
  <w:num w:numId="37">
    <w:abstractNumId w:val="31"/>
  </w:num>
  <w:num w:numId="38">
    <w:abstractNumId w:val="27"/>
  </w:num>
  <w:num w:numId="39">
    <w:abstractNumId w:val="15"/>
  </w:num>
  <w:num w:numId="40">
    <w:abstractNumId w:val="28"/>
  </w:num>
  <w:num w:numId="4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SortMethod w:val="0000"/>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42837"/>
    <w:rsid w:val="000501A4"/>
    <w:rsid w:val="000532AA"/>
    <w:rsid w:val="00056FDC"/>
    <w:rsid w:val="000B1102"/>
    <w:rsid w:val="000C7459"/>
    <w:rsid w:val="000D0CEA"/>
    <w:rsid w:val="000D70A5"/>
    <w:rsid w:val="000E013E"/>
    <w:rsid w:val="000F7725"/>
    <w:rsid w:val="00101D0F"/>
    <w:rsid w:val="001132D6"/>
    <w:rsid w:val="00113E28"/>
    <w:rsid w:val="00114325"/>
    <w:rsid w:val="00166477"/>
    <w:rsid w:val="001730B0"/>
    <w:rsid w:val="001960B4"/>
    <w:rsid w:val="001A613C"/>
    <w:rsid w:val="001B2821"/>
    <w:rsid w:val="001C057E"/>
    <w:rsid w:val="001C6185"/>
    <w:rsid w:val="001E204F"/>
    <w:rsid w:val="001E31FA"/>
    <w:rsid w:val="00203604"/>
    <w:rsid w:val="002064F7"/>
    <w:rsid w:val="00240887"/>
    <w:rsid w:val="00256611"/>
    <w:rsid w:val="00263521"/>
    <w:rsid w:val="00293150"/>
    <w:rsid w:val="002A7D21"/>
    <w:rsid w:val="002C0FD0"/>
    <w:rsid w:val="002C1EE0"/>
    <w:rsid w:val="002C4139"/>
    <w:rsid w:val="002D6E9B"/>
    <w:rsid w:val="002F7BAC"/>
    <w:rsid w:val="00301153"/>
    <w:rsid w:val="00313DEA"/>
    <w:rsid w:val="00323027"/>
    <w:rsid w:val="0037370B"/>
    <w:rsid w:val="0037752E"/>
    <w:rsid w:val="00380052"/>
    <w:rsid w:val="00386E9B"/>
    <w:rsid w:val="0039415D"/>
    <w:rsid w:val="003D61C6"/>
    <w:rsid w:val="003E58C2"/>
    <w:rsid w:val="004369DF"/>
    <w:rsid w:val="004779AA"/>
    <w:rsid w:val="004A0385"/>
    <w:rsid w:val="004C7D9F"/>
    <w:rsid w:val="005006C5"/>
    <w:rsid w:val="00512A2D"/>
    <w:rsid w:val="00551B42"/>
    <w:rsid w:val="00551FF7"/>
    <w:rsid w:val="00574579"/>
    <w:rsid w:val="00580C5C"/>
    <w:rsid w:val="005A021D"/>
    <w:rsid w:val="0062451B"/>
    <w:rsid w:val="00634DAD"/>
    <w:rsid w:val="00640B60"/>
    <w:rsid w:val="006457EB"/>
    <w:rsid w:val="006531CB"/>
    <w:rsid w:val="006D4161"/>
    <w:rsid w:val="006D786C"/>
    <w:rsid w:val="006E1414"/>
    <w:rsid w:val="006F285F"/>
    <w:rsid w:val="0072219B"/>
    <w:rsid w:val="00745F4F"/>
    <w:rsid w:val="007474F0"/>
    <w:rsid w:val="00753ADE"/>
    <w:rsid w:val="00773F61"/>
    <w:rsid w:val="00797A7C"/>
    <w:rsid w:val="007A4468"/>
    <w:rsid w:val="007A4EBD"/>
    <w:rsid w:val="007B112B"/>
    <w:rsid w:val="007B5B26"/>
    <w:rsid w:val="007B691A"/>
    <w:rsid w:val="007C1FF6"/>
    <w:rsid w:val="007C50FB"/>
    <w:rsid w:val="007D61B8"/>
    <w:rsid w:val="007E53C6"/>
    <w:rsid w:val="007F7FF2"/>
    <w:rsid w:val="00805B42"/>
    <w:rsid w:val="008102AD"/>
    <w:rsid w:val="008238B4"/>
    <w:rsid w:val="00837997"/>
    <w:rsid w:val="00867FC5"/>
    <w:rsid w:val="00892F80"/>
    <w:rsid w:val="008B4F41"/>
    <w:rsid w:val="008C6F75"/>
    <w:rsid w:val="009015B2"/>
    <w:rsid w:val="00906E90"/>
    <w:rsid w:val="0091051D"/>
    <w:rsid w:val="00912871"/>
    <w:rsid w:val="00936F84"/>
    <w:rsid w:val="00940851"/>
    <w:rsid w:val="0094653A"/>
    <w:rsid w:val="009679D9"/>
    <w:rsid w:val="0099692E"/>
    <w:rsid w:val="009C6066"/>
    <w:rsid w:val="009D73F5"/>
    <w:rsid w:val="009E1A3F"/>
    <w:rsid w:val="009E2768"/>
    <w:rsid w:val="009E53CF"/>
    <w:rsid w:val="009F0BD3"/>
    <w:rsid w:val="00A222E2"/>
    <w:rsid w:val="00A57D15"/>
    <w:rsid w:val="00A61AD5"/>
    <w:rsid w:val="00A66CAE"/>
    <w:rsid w:val="00A73038"/>
    <w:rsid w:val="00A76C99"/>
    <w:rsid w:val="00A81EBE"/>
    <w:rsid w:val="00A859F3"/>
    <w:rsid w:val="00A92970"/>
    <w:rsid w:val="00AC6B95"/>
    <w:rsid w:val="00B00E5C"/>
    <w:rsid w:val="00B4321D"/>
    <w:rsid w:val="00B52032"/>
    <w:rsid w:val="00B666B9"/>
    <w:rsid w:val="00B76DC1"/>
    <w:rsid w:val="00B862C0"/>
    <w:rsid w:val="00B96230"/>
    <w:rsid w:val="00BE2DD8"/>
    <w:rsid w:val="00BE68F2"/>
    <w:rsid w:val="00C2305A"/>
    <w:rsid w:val="00C23CC9"/>
    <w:rsid w:val="00C30B3D"/>
    <w:rsid w:val="00C33AE2"/>
    <w:rsid w:val="00C8096C"/>
    <w:rsid w:val="00C8100B"/>
    <w:rsid w:val="00C91050"/>
    <w:rsid w:val="00CA41D2"/>
    <w:rsid w:val="00CA4F20"/>
    <w:rsid w:val="00CE3828"/>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84D78"/>
    <w:rsid w:val="00EC6B44"/>
    <w:rsid w:val="00EE37A3"/>
    <w:rsid w:val="00F4385E"/>
    <w:rsid w:val="00F627EB"/>
    <w:rsid w:val="00F75A10"/>
    <w:rsid w:val="00F77276"/>
    <w:rsid w:val="00F86F27"/>
    <w:rsid w:val="00F91D33"/>
    <w:rsid w:val="00F95853"/>
    <w:rsid w:val="00FA7500"/>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1ADB91"/>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0501A4"/>
    <w:pPr>
      <w:bidi/>
      <w:spacing w:after="0" w:line="312" w:lineRule="auto"/>
    </w:pPr>
  </w:style>
  <w:style w:type="paragraph" w:styleId="11">
    <w:name w:val="heading 1"/>
    <w:basedOn w:val="a5"/>
    <w:next w:val="a5"/>
    <w:link w:val="12"/>
    <w:uiPriority w:val="1"/>
    <w:qFormat/>
    <w:rsid w:val="000501A4"/>
    <w:pPr>
      <w:keepNext/>
      <w:keepLines/>
      <w:jc w:val="center"/>
      <w:outlineLvl w:val="0"/>
    </w:pPr>
    <w:rPr>
      <w:rFonts w:eastAsiaTheme="majorEastAsia"/>
      <w:bCs/>
      <w:szCs w:val="36"/>
      <w:u w:val="single"/>
    </w:rPr>
  </w:style>
  <w:style w:type="paragraph" w:styleId="20">
    <w:name w:val="heading 2"/>
    <w:basedOn w:val="a5"/>
    <w:next w:val="a5"/>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5"/>
    <w:next w:val="a5"/>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5"/>
    <w:next w:val="a5"/>
    <w:link w:val="40"/>
    <w:uiPriority w:val="1"/>
    <w:qFormat/>
    <w:rsid w:val="006D786C"/>
    <w:pPr>
      <w:keepNext/>
      <w:keepLines/>
      <w:spacing w:before="120"/>
      <w:outlineLvl w:val="3"/>
    </w:pPr>
    <w:rPr>
      <w:rFonts w:eastAsiaTheme="majorEastAsia"/>
      <w:bCs/>
      <w:szCs w:val="26"/>
    </w:rPr>
  </w:style>
  <w:style w:type="paragraph" w:styleId="50">
    <w:name w:val="heading 5"/>
    <w:basedOn w:val="a5"/>
    <w:next w:val="a5"/>
    <w:link w:val="51"/>
    <w:uiPriority w:val="1"/>
    <w:qFormat/>
    <w:rsid w:val="000501A4"/>
    <w:pPr>
      <w:keepNext/>
      <w:keepLines/>
      <w:outlineLvl w:val="4"/>
    </w:pPr>
    <w:rPr>
      <w:rFonts w:eastAsiaTheme="majorEastAsia"/>
      <w:bCs/>
      <w:spacing w:val="40"/>
    </w:rPr>
  </w:style>
  <w:style w:type="paragraph" w:styleId="6">
    <w:name w:val="heading 6"/>
    <w:basedOn w:val="a5"/>
    <w:next w:val="a5"/>
    <w:link w:val="60"/>
    <w:uiPriority w:val="1"/>
    <w:qFormat/>
    <w:rsid w:val="000501A4"/>
    <w:pPr>
      <w:keepNext/>
      <w:keepLines/>
      <w:outlineLvl w:val="5"/>
    </w:pPr>
    <w:rPr>
      <w:rFonts w:eastAsiaTheme="majorEastAsia"/>
      <w:spacing w:val="40"/>
    </w:rPr>
  </w:style>
  <w:style w:type="paragraph" w:styleId="7">
    <w:name w:val="heading 7"/>
    <w:basedOn w:val="a5"/>
    <w:next w:val="a5"/>
    <w:link w:val="70"/>
    <w:uiPriority w:val="1"/>
    <w:qFormat/>
    <w:rsid w:val="000501A4"/>
    <w:pPr>
      <w:keepNext/>
      <w:keepLines/>
      <w:outlineLvl w:val="6"/>
    </w:pPr>
    <w:rPr>
      <w:rFonts w:eastAsiaTheme="majorEastAsia"/>
      <w:bCs/>
      <w:spacing w:val="40"/>
    </w:rPr>
  </w:style>
  <w:style w:type="paragraph" w:styleId="8">
    <w:name w:val="heading 8"/>
    <w:basedOn w:val="a5"/>
    <w:next w:val="a5"/>
    <w:link w:val="80"/>
    <w:uiPriority w:val="1"/>
    <w:qFormat/>
    <w:rsid w:val="000501A4"/>
    <w:pPr>
      <w:keepNext/>
      <w:keepLines/>
      <w:outlineLvl w:val="7"/>
    </w:pPr>
    <w:rPr>
      <w:rFonts w:eastAsiaTheme="majorEastAsia"/>
      <w:spacing w:val="4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כותרת 1 תו"/>
    <w:basedOn w:val="a6"/>
    <w:link w:val="11"/>
    <w:uiPriority w:val="1"/>
    <w:rsid w:val="000501A4"/>
    <w:rPr>
      <w:rFonts w:eastAsiaTheme="majorEastAsia"/>
      <w:bCs/>
      <w:szCs w:val="36"/>
      <w:u w:val="single"/>
    </w:rPr>
  </w:style>
  <w:style w:type="character" w:customStyle="1" w:styleId="21">
    <w:name w:val="כותרת 2 תו"/>
    <w:basedOn w:val="a6"/>
    <w:link w:val="20"/>
    <w:uiPriority w:val="1"/>
    <w:rsid w:val="000501A4"/>
    <w:rPr>
      <w:rFonts w:eastAsiaTheme="majorEastAsia"/>
      <w:bCs/>
      <w:szCs w:val="32"/>
    </w:rPr>
  </w:style>
  <w:style w:type="character" w:customStyle="1" w:styleId="32">
    <w:name w:val="כותרת 3 תו"/>
    <w:basedOn w:val="a6"/>
    <w:link w:val="31"/>
    <w:uiPriority w:val="1"/>
    <w:rsid w:val="006D786C"/>
    <w:rPr>
      <w:rFonts w:eastAsiaTheme="majorEastAsia"/>
      <w:bCs/>
      <w:szCs w:val="28"/>
      <w:u w:val="single"/>
    </w:rPr>
  </w:style>
  <w:style w:type="character" w:customStyle="1" w:styleId="40">
    <w:name w:val="כותרת 4 תו"/>
    <w:basedOn w:val="a6"/>
    <w:link w:val="4"/>
    <w:uiPriority w:val="1"/>
    <w:rsid w:val="006D786C"/>
    <w:rPr>
      <w:rFonts w:eastAsiaTheme="majorEastAsia"/>
      <w:bCs/>
      <w:szCs w:val="26"/>
    </w:rPr>
  </w:style>
  <w:style w:type="character" w:customStyle="1" w:styleId="51">
    <w:name w:val="כותרת 5 תו"/>
    <w:basedOn w:val="a6"/>
    <w:link w:val="50"/>
    <w:uiPriority w:val="1"/>
    <w:rsid w:val="000501A4"/>
    <w:rPr>
      <w:rFonts w:eastAsiaTheme="majorEastAsia"/>
      <w:bCs/>
      <w:spacing w:val="40"/>
    </w:rPr>
  </w:style>
  <w:style w:type="character" w:customStyle="1" w:styleId="60">
    <w:name w:val="כותרת 6 תו"/>
    <w:basedOn w:val="a6"/>
    <w:link w:val="6"/>
    <w:uiPriority w:val="1"/>
    <w:rsid w:val="000501A4"/>
    <w:rPr>
      <w:rFonts w:eastAsiaTheme="majorEastAsia"/>
      <w:spacing w:val="40"/>
    </w:rPr>
  </w:style>
  <w:style w:type="character" w:customStyle="1" w:styleId="70">
    <w:name w:val="כותרת 7 תו"/>
    <w:basedOn w:val="a6"/>
    <w:link w:val="7"/>
    <w:uiPriority w:val="1"/>
    <w:rsid w:val="000501A4"/>
    <w:rPr>
      <w:rFonts w:eastAsiaTheme="majorEastAsia"/>
      <w:bCs/>
      <w:spacing w:val="40"/>
    </w:rPr>
  </w:style>
  <w:style w:type="character" w:customStyle="1" w:styleId="80">
    <w:name w:val="כותרת 8 תו"/>
    <w:basedOn w:val="a6"/>
    <w:link w:val="8"/>
    <w:uiPriority w:val="1"/>
    <w:rsid w:val="000501A4"/>
    <w:rPr>
      <w:rFonts w:eastAsiaTheme="majorEastAsia"/>
      <w:spacing w:val="40"/>
    </w:rPr>
  </w:style>
  <w:style w:type="paragraph" w:customStyle="1" w:styleId="a9">
    <w:name w:val="נבנצאל"/>
    <w:basedOn w:val="a5"/>
    <w:next w:val="a5"/>
    <w:link w:val="aa"/>
    <w:uiPriority w:val="99"/>
    <w:rsid w:val="000501A4"/>
    <w:pPr>
      <w:ind w:left="-567"/>
    </w:pPr>
    <w:rPr>
      <w:szCs w:val="20"/>
    </w:rPr>
  </w:style>
  <w:style w:type="character" w:customStyle="1" w:styleId="aa">
    <w:name w:val="נבנצאל תו"/>
    <w:basedOn w:val="a6"/>
    <w:link w:val="a9"/>
    <w:uiPriority w:val="99"/>
    <w:rsid w:val="000501A4"/>
    <w:rPr>
      <w:szCs w:val="20"/>
    </w:rPr>
  </w:style>
  <w:style w:type="paragraph" w:styleId="ab">
    <w:name w:val="header"/>
    <w:basedOn w:val="a5"/>
    <w:link w:val="ac"/>
    <w:unhideWhenUsed/>
    <w:rsid w:val="000501A4"/>
    <w:pPr>
      <w:tabs>
        <w:tab w:val="center" w:pos="4153"/>
        <w:tab w:val="right" w:pos="8306"/>
      </w:tabs>
      <w:spacing w:line="240" w:lineRule="auto"/>
    </w:pPr>
  </w:style>
  <w:style w:type="character" w:customStyle="1" w:styleId="ac">
    <w:name w:val="כותרת עליונה תו"/>
    <w:basedOn w:val="a6"/>
    <w:link w:val="ab"/>
    <w:rsid w:val="000501A4"/>
  </w:style>
  <w:style w:type="paragraph" w:styleId="ad">
    <w:name w:val="footer"/>
    <w:basedOn w:val="a5"/>
    <w:link w:val="ae"/>
    <w:uiPriority w:val="99"/>
    <w:unhideWhenUsed/>
    <w:rsid w:val="000501A4"/>
    <w:pPr>
      <w:tabs>
        <w:tab w:val="center" w:pos="4153"/>
        <w:tab w:val="right" w:pos="8306"/>
      </w:tabs>
      <w:spacing w:line="240" w:lineRule="auto"/>
    </w:pPr>
  </w:style>
  <w:style w:type="character" w:customStyle="1" w:styleId="ae">
    <w:name w:val="כותרת תחתונה תו"/>
    <w:basedOn w:val="a6"/>
    <w:link w:val="ad"/>
    <w:uiPriority w:val="99"/>
    <w:rsid w:val="000501A4"/>
  </w:style>
  <w:style w:type="paragraph" w:styleId="af">
    <w:name w:val="Date"/>
    <w:basedOn w:val="a5"/>
    <w:next w:val="a5"/>
    <w:link w:val="af0"/>
    <w:uiPriority w:val="99"/>
    <w:unhideWhenUsed/>
    <w:rsid w:val="000501A4"/>
    <w:pPr>
      <w:spacing w:before="120" w:line="240" w:lineRule="auto"/>
    </w:pPr>
  </w:style>
  <w:style w:type="character" w:customStyle="1" w:styleId="af0">
    <w:name w:val="תאריך תו"/>
    <w:basedOn w:val="a6"/>
    <w:link w:val="af"/>
    <w:uiPriority w:val="99"/>
    <w:rsid w:val="000501A4"/>
  </w:style>
  <w:style w:type="paragraph" w:styleId="af1">
    <w:name w:val="footnote text"/>
    <w:aliases w:val=" Char,Char,FOOTNOTES,Footnote Text - Sharp,Footnote Text - Sharp Char,Footnote Text - Sharp Char Char,Footnote Text Char Char Char Char Char,Footnote reference,Sharp - Footnote Text,Sharp - Footnote Text1 Char,fn,footnote text,F1"/>
    <w:basedOn w:val="a5"/>
    <w:link w:val="af2"/>
    <w:uiPriority w:val="99"/>
    <w:qFormat/>
    <w:rsid w:val="00574579"/>
    <w:pPr>
      <w:spacing w:line="240" w:lineRule="auto"/>
      <w:ind w:left="720" w:hanging="720"/>
    </w:pPr>
    <w:rPr>
      <w:szCs w:val="20"/>
    </w:rPr>
  </w:style>
  <w:style w:type="character" w:customStyle="1" w:styleId="af2">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6"/>
    <w:link w:val="af1"/>
    <w:uiPriority w:val="99"/>
    <w:rsid w:val="00574579"/>
    <w:rPr>
      <w:szCs w:val="20"/>
    </w:rPr>
  </w:style>
  <w:style w:type="character" w:styleId="af3">
    <w:name w:val="footnote reference"/>
    <w:aliases w:val="Footnote Reference_0,Footnote Reference_0_0,Footnote Reference_0_0_0,Footnote Reference_0_0_0_0,Footnote Reference_1,Footnote Reference_2,Footnote Reference_3,Footnote Reference_3_0,Footnote Reference_4,Footnote text,fr,מ"/>
    <w:basedOn w:val="a6"/>
    <w:uiPriority w:val="99"/>
    <w:unhideWhenUsed/>
    <w:rsid w:val="000501A4"/>
    <w:rPr>
      <w:vertAlign w:val="superscript"/>
    </w:rPr>
  </w:style>
  <w:style w:type="paragraph" w:styleId="af4">
    <w:name w:val="List Paragraph"/>
    <w:aliases w:val="Bullet Number,Num Bullet 1,Use Case List Paragraph,style 2,פיסקת רשימה1,LP1,פיסקת bullets,רגיל לשאלות"/>
    <w:basedOn w:val="a5"/>
    <w:link w:val="af5"/>
    <w:uiPriority w:val="34"/>
    <w:qFormat/>
    <w:rsid w:val="00B4321D"/>
    <w:pPr>
      <w:ind w:left="720"/>
      <w:contextualSpacing/>
    </w:pPr>
  </w:style>
  <w:style w:type="character" w:customStyle="1" w:styleId="af5">
    <w:name w:val="פיסקת רשימה תו"/>
    <w:aliases w:val="Bullet Number תו,Num Bullet 1 תו,Use Case List Paragraph תו,style 2 תו,פיסקת רשימה1 תו,LP1 תו,פיסקת bullets תו,רגיל לשאלות תו"/>
    <w:link w:val="af4"/>
    <w:uiPriority w:val="34"/>
    <w:rsid w:val="00B4321D"/>
  </w:style>
  <w:style w:type="table" w:styleId="af6">
    <w:name w:val="Table Grid"/>
    <w:basedOn w:val="a7"/>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5"/>
    <w:link w:val="af8"/>
    <w:uiPriority w:val="99"/>
    <w:semiHidden/>
    <w:unhideWhenUsed/>
    <w:rsid w:val="00B4321D"/>
    <w:pPr>
      <w:spacing w:line="240" w:lineRule="auto"/>
    </w:pPr>
    <w:rPr>
      <w:rFonts w:ascii="Tahoma" w:hAnsi="Tahoma" w:cs="Tahoma"/>
      <w:sz w:val="18"/>
      <w:szCs w:val="18"/>
    </w:rPr>
  </w:style>
  <w:style w:type="character" w:customStyle="1" w:styleId="af8">
    <w:name w:val="טקסט בלונים תו"/>
    <w:basedOn w:val="a6"/>
    <w:link w:val="af7"/>
    <w:uiPriority w:val="99"/>
    <w:semiHidden/>
    <w:rsid w:val="00B4321D"/>
    <w:rPr>
      <w:rFonts w:ascii="Tahoma" w:hAnsi="Tahoma" w:cs="Tahoma"/>
      <w:sz w:val="18"/>
      <w:szCs w:val="18"/>
    </w:rPr>
  </w:style>
  <w:style w:type="character" w:styleId="af9">
    <w:name w:val="annotation reference"/>
    <w:basedOn w:val="a6"/>
    <w:uiPriority w:val="99"/>
    <w:semiHidden/>
    <w:unhideWhenUsed/>
    <w:rsid w:val="00B4321D"/>
    <w:rPr>
      <w:sz w:val="16"/>
      <w:szCs w:val="16"/>
    </w:rPr>
  </w:style>
  <w:style w:type="paragraph" w:styleId="afa">
    <w:name w:val="annotation text"/>
    <w:basedOn w:val="a5"/>
    <w:link w:val="afb"/>
    <w:uiPriority w:val="99"/>
    <w:unhideWhenUsed/>
    <w:rsid w:val="00B4321D"/>
    <w:pPr>
      <w:spacing w:line="240" w:lineRule="auto"/>
    </w:pPr>
    <w:rPr>
      <w:szCs w:val="20"/>
    </w:rPr>
  </w:style>
  <w:style w:type="character" w:customStyle="1" w:styleId="afb">
    <w:name w:val="טקסט הערה תו"/>
    <w:basedOn w:val="a6"/>
    <w:link w:val="afa"/>
    <w:uiPriority w:val="99"/>
    <w:rsid w:val="00B4321D"/>
    <w:rPr>
      <w:szCs w:val="20"/>
    </w:rPr>
  </w:style>
  <w:style w:type="paragraph" w:styleId="afc">
    <w:name w:val="annotation subject"/>
    <w:basedOn w:val="afa"/>
    <w:next w:val="afa"/>
    <w:link w:val="afd"/>
    <w:uiPriority w:val="99"/>
    <w:semiHidden/>
    <w:unhideWhenUsed/>
    <w:rsid w:val="00B4321D"/>
    <w:rPr>
      <w:b/>
      <w:bCs/>
    </w:rPr>
  </w:style>
  <w:style w:type="character" w:customStyle="1" w:styleId="afd">
    <w:name w:val="נושא הערה תו"/>
    <w:basedOn w:val="afb"/>
    <w:link w:val="afc"/>
    <w:uiPriority w:val="99"/>
    <w:semiHidden/>
    <w:rsid w:val="00B4321D"/>
    <w:rPr>
      <w:b/>
      <w:bCs/>
      <w:szCs w:val="20"/>
    </w:rPr>
  </w:style>
  <w:style w:type="paragraph" w:styleId="afe">
    <w:name w:val="Revision"/>
    <w:hidden/>
    <w:uiPriority w:val="99"/>
    <w:semiHidden/>
    <w:rsid w:val="00B4321D"/>
    <w:pPr>
      <w:spacing w:after="0" w:line="240" w:lineRule="auto"/>
      <w:jc w:val="left"/>
    </w:pPr>
  </w:style>
  <w:style w:type="paragraph" w:styleId="aff">
    <w:name w:val="No Spacing"/>
    <w:aliases w:val="מספורנוהל"/>
    <w:basedOn w:val="a5"/>
    <w:link w:val="aff0"/>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0">
    <w:name w:val="ללא מרווח תו"/>
    <w:aliases w:val="מספורנוהל תו"/>
    <w:basedOn w:val="a6"/>
    <w:link w:val="aff"/>
    <w:uiPriority w:val="1"/>
    <w:rsid w:val="00B4321D"/>
    <w:rPr>
      <w:rFonts w:ascii="David" w:eastAsia="Times New Roman" w:hAnsi="David"/>
      <w:b/>
      <w:sz w:val="24"/>
      <w:lang w:eastAsia="he-IL"/>
    </w:rPr>
  </w:style>
  <w:style w:type="paragraph" w:styleId="NormalWeb">
    <w:name w:val="Normal (Web)"/>
    <w:basedOn w:val="a5"/>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7"/>
    <w:next w:val="af6"/>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7"/>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6"/>
    <w:uiPriority w:val="99"/>
    <w:unhideWhenUsed/>
    <w:rsid w:val="00B4321D"/>
    <w:rPr>
      <w:color w:val="0000FF" w:themeColor="hyperlink"/>
      <w:u w:val="single"/>
    </w:rPr>
  </w:style>
  <w:style w:type="paragraph" w:customStyle="1" w:styleId="75">
    <w:name w:val="75א מספור הערות שוליים"/>
    <w:basedOn w:val="a5"/>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6"/>
    <w:uiPriority w:val="99"/>
    <w:semiHidden/>
    <w:unhideWhenUsed/>
    <w:rsid w:val="00B4321D"/>
    <w:rPr>
      <w:color w:val="800080" w:themeColor="followedHyperlink"/>
      <w:u w:val="single"/>
    </w:rPr>
  </w:style>
  <w:style w:type="character" w:styleId="aff1">
    <w:name w:val="Unresolved Mention"/>
    <w:basedOn w:val="a6"/>
    <w:uiPriority w:val="99"/>
    <w:semiHidden/>
    <w:unhideWhenUsed/>
    <w:rsid w:val="00B4321D"/>
    <w:rPr>
      <w:color w:val="605E5C"/>
      <w:shd w:val="clear" w:color="auto" w:fill="E1DFDD"/>
    </w:rPr>
  </w:style>
  <w:style w:type="paragraph" w:customStyle="1" w:styleId="aff2">
    <w:name w:val="פרטי הדוח ממה"/>
    <w:basedOn w:val="a5"/>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3">
    <w:name w:val="כותרת הדוח ממה"/>
    <w:basedOn w:val="a5"/>
    <w:link w:val="aff4"/>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4">
    <w:name w:val="כותרת הדוח ממה תו"/>
    <w:basedOn w:val="a6"/>
    <w:link w:val="aff3"/>
    <w:rsid w:val="00B4321D"/>
    <w:rPr>
      <w:rFonts w:ascii="Calibri" w:hAnsi="Calibri" w:cs="Calibri"/>
      <w:b/>
      <w:bCs/>
      <w:color w:val="FFFFFF" w:themeColor="background1"/>
      <w:sz w:val="60"/>
      <w:szCs w:val="60"/>
    </w:rPr>
  </w:style>
  <w:style w:type="paragraph" w:customStyle="1" w:styleId="aff5">
    <w:name w:val="טקסט שם מונח ממה"/>
    <w:basedOn w:val="a5"/>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6">
    <w:name w:val="טקסט הגדרת מונח ממה"/>
    <w:link w:val="aff7"/>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7">
    <w:name w:val="טקסט הגדרת מונח ממה תו"/>
    <w:basedOn w:val="a6"/>
    <w:link w:val="aff6"/>
    <w:rsid w:val="00B4321D"/>
    <w:rPr>
      <w:rFonts w:ascii="Calibri" w:eastAsia="DengXian" w:hAnsi="Calibri" w:cs="Calibri"/>
      <w:color w:val="002060"/>
      <w:sz w:val="24"/>
      <w:lang w:val="en-GB"/>
    </w:rPr>
  </w:style>
  <w:style w:type="paragraph" w:customStyle="1" w:styleId="aff8">
    <w:name w:val="מבוא ממה"/>
    <w:basedOn w:val="a5"/>
    <w:next w:val="a5"/>
    <w:link w:val="aff9"/>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9">
    <w:name w:val="מבוא ממה תו"/>
    <w:basedOn w:val="a6"/>
    <w:link w:val="aff8"/>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a">
    <w:name w:val="מראה מקום ממה"/>
    <w:basedOn w:val="a5"/>
    <w:next w:val="a5"/>
    <w:link w:val="affb"/>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b">
    <w:name w:val="מראה מקום ממה תו"/>
    <w:basedOn w:val="a6"/>
    <w:link w:val="affa"/>
    <w:rsid w:val="00B4321D"/>
    <w:rPr>
      <w:rFonts w:ascii="Calibri" w:eastAsia="Calibri" w:hAnsi="Calibri" w:cs="Calibri"/>
      <w:b/>
      <w:bCs/>
      <w:color w:val="002060"/>
      <w:sz w:val="18"/>
      <w:szCs w:val="18"/>
      <w:shd w:val="solid" w:color="F3F7FF" w:fill="auto"/>
    </w:rPr>
  </w:style>
  <w:style w:type="paragraph" w:customStyle="1" w:styleId="affc">
    <w:name w:val="כותרת עליונה ממה"/>
    <w:basedOn w:val="a5"/>
    <w:next w:val="a5"/>
    <w:link w:val="affd"/>
    <w:qFormat/>
    <w:rsid w:val="00B4321D"/>
    <w:pPr>
      <w:spacing w:line="240" w:lineRule="auto"/>
      <w:ind w:left="737"/>
      <w:jc w:val="left"/>
    </w:pPr>
    <w:rPr>
      <w:rFonts w:ascii="Calibri" w:eastAsia="Calibri" w:hAnsi="Calibri" w:cs="Calibri"/>
      <w:color w:val="002060"/>
      <w:sz w:val="18"/>
      <w:szCs w:val="18"/>
    </w:rPr>
  </w:style>
  <w:style w:type="character" w:customStyle="1" w:styleId="affd">
    <w:name w:val="כותרת עליונה ממה תו"/>
    <w:basedOn w:val="a6"/>
    <w:link w:val="affc"/>
    <w:rsid w:val="00B4321D"/>
    <w:rPr>
      <w:rFonts w:ascii="Calibri" w:eastAsia="Calibri" w:hAnsi="Calibri" w:cs="Calibri"/>
      <w:color w:val="002060"/>
      <w:sz w:val="18"/>
      <w:szCs w:val="18"/>
    </w:rPr>
  </w:style>
  <w:style w:type="paragraph" w:customStyle="1" w:styleId="10">
    <w:name w:val="כותרת 1 ממה"/>
    <w:basedOn w:val="a5"/>
    <w:next w:val="a5"/>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6"/>
    <w:link w:val="10"/>
    <w:rsid w:val="00B4321D"/>
    <w:rPr>
      <w:rFonts w:ascii="Calibri" w:eastAsia="Calibri" w:hAnsi="Calibri" w:cs="Calibri"/>
      <w:b/>
      <w:bCs/>
      <w:color w:val="002060"/>
      <w:sz w:val="40"/>
      <w:szCs w:val="40"/>
    </w:rPr>
  </w:style>
  <w:style w:type="paragraph" w:customStyle="1" w:styleId="2">
    <w:name w:val="כותרת 2 ממה"/>
    <w:basedOn w:val="a5"/>
    <w:next w:val="a5"/>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5"/>
    <w:next w:val="a5"/>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5"/>
    <w:next w:val="a5"/>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6"/>
    <w:link w:val="41"/>
    <w:rsid w:val="00B4321D"/>
    <w:rPr>
      <w:rFonts w:ascii="Calibri" w:eastAsia="Calibri" w:hAnsi="Calibri" w:cs="Calibri"/>
      <w:color w:val="002060"/>
      <w:sz w:val="28"/>
      <w:szCs w:val="28"/>
    </w:rPr>
  </w:style>
  <w:style w:type="paragraph" w:customStyle="1" w:styleId="1">
    <w:name w:val="רשימה1 ממה"/>
    <w:basedOn w:val="a5"/>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6"/>
    <w:link w:val="1"/>
    <w:rsid w:val="00B4321D"/>
    <w:rPr>
      <w:rFonts w:ascii="Calibri" w:eastAsia="Calibri" w:hAnsi="Calibri" w:cs="Calibri"/>
      <w:color w:val="002060"/>
      <w:sz w:val="24"/>
    </w:rPr>
  </w:style>
  <w:style w:type="paragraph" w:customStyle="1" w:styleId="23">
    <w:name w:val="רשימה2 ממה"/>
    <w:basedOn w:val="a5"/>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6"/>
    <w:link w:val="23"/>
    <w:rsid w:val="00B4321D"/>
    <w:rPr>
      <w:rFonts w:ascii="Calibri" w:eastAsia="Calibri" w:hAnsi="Calibri" w:cs="Calibri"/>
      <w:color w:val="002060"/>
      <w:sz w:val="24"/>
    </w:rPr>
  </w:style>
  <w:style w:type="paragraph" w:customStyle="1" w:styleId="30">
    <w:name w:val="רשימה3 ממה"/>
    <w:basedOn w:val="a5"/>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6"/>
    <w:link w:val="30"/>
    <w:rsid w:val="00B4321D"/>
    <w:rPr>
      <w:rFonts w:ascii="Calibri" w:eastAsia="Calibri" w:hAnsi="Calibri" w:cs="Calibri"/>
      <w:color w:val="002060"/>
      <w:sz w:val="24"/>
    </w:rPr>
  </w:style>
  <w:style w:type="paragraph" w:customStyle="1" w:styleId="43">
    <w:name w:val="רשימה4 ממה"/>
    <w:basedOn w:val="a5"/>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6"/>
    <w:link w:val="43"/>
    <w:rsid w:val="00B4321D"/>
    <w:rPr>
      <w:rFonts w:ascii="Calibri" w:eastAsia="Calibri" w:hAnsi="Calibri" w:cs="Calibri"/>
      <w:color w:val="002060"/>
      <w:sz w:val="24"/>
    </w:rPr>
  </w:style>
  <w:style w:type="paragraph" w:customStyle="1" w:styleId="5">
    <w:name w:val="רשימה5 ממה"/>
    <w:basedOn w:val="a5"/>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6"/>
    <w:link w:val="5"/>
    <w:rsid w:val="00B4321D"/>
    <w:rPr>
      <w:rFonts w:ascii="Calibri" w:eastAsia="Calibri" w:hAnsi="Calibri" w:cs="Calibri"/>
      <w:color w:val="002060"/>
      <w:sz w:val="24"/>
    </w:rPr>
  </w:style>
  <w:style w:type="paragraph" w:customStyle="1" w:styleId="affe">
    <w:name w:val="הערת שוליים ממה"/>
    <w:basedOn w:val="a5"/>
    <w:link w:val="afff"/>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f">
    <w:name w:val="הערת שוליים ממה תו"/>
    <w:basedOn w:val="a6"/>
    <w:link w:val="affe"/>
    <w:rsid w:val="00B4321D"/>
    <w:rPr>
      <w:rFonts w:ascii="Calibri" w:eastAsia="Calibri" w:hAnsi="Calibri" w:cs="Calibri"/>
      <w:color w:val="002060"/>
      <w:sz w:val="24"/>
      <w:szCs w:val="20"/>
    </w:rPr>
  </w:style>
  <w:style w:type="paragraph" w:customStyle="1" w:styleId="afff0">
    <w:name w:val="הערת סיום ממה"/>
    <w:basedOn w:val="a5"/>
    <w:link w:val="afff1"/>
    <w:qFormat/>
    <w:rsid w:val="00B4321D"/>
    <w:pPr>
      <w:widowControl w:val="0"/>
      <w:spacing w:line="240" w:lineRule="auto"/>
      <w:ind w:left="1134"/>
    </w:pPr>
    <w:rPr>
      <w:rFonts w:ascii="Calibri" w:eastAsia="Calibri" w:hAnsi="Calibri" w:cs="Calibri"/>
      <w:color w:val="002060"/>
      <w:sz w:val="24"/>
      <w:szCs w:val="20"/>
    </w:rPr>
  </w:style>
  <w:style w:type="character" w:customStyle="1" w:styleId="afff1">
    <w:name w:val="הערת סיום ממה תו"/>
    <w:basedOn w:val="a6"/>
    <w:link w:val="afff0"/>
    <w:rsid w:val="00B4321D"/>
    <w:rPr>
      <w:rFonts w:ascii="Calibri" w:eastAsia="Calibri" w:hAnsi="Calibri" w:cs="Calibri"/>
      <w:color w:val="002060"/>
      <w:sz w:val="24"/>
      <w:szCs w:val="20"/>
    </w:rPr>
  </w:style>
  <w:style w:type="paragraph" w:customStyle="1" w:styleId="16">
    <w:name w:val="ליקוי/ממצא חיובי/המלצה1 ממה"/>
    <w:next w:val="a5"/>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6"/>
    <w:link w:val="16"/>
    <w:rsid w:val="00B4321D"/>
    <w:rPr>
      <w:rFonts w:ascii="Calibri" w:eastAsia="Calibri" w:hAnsi="Calibri" w:cs="Calibri"/>
      <w:color w:val="002060"/>
      <w:sz w:val="24"/>
    </w:rPr>
  </w:style>
  <w:style w:type="paragraph" w:customStyle="1" w:styleId="25">
    <w:name w:val="ליקוי/ממצא חיובי/המלצה2 ממה"/>
    <w:basedOn w:val="a5"/>
    <w:next w:val="a5"/>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5"/>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6"/>
    <w:link w:val="35"/>
    <w:rsid w:val="00B4321D"/>
    <w:rPr>
      <w:rFonts w:ascii="Calibri" w:eastAsia="Calibri" w:hAnsi="Calibri" w:cs="Calibri"/>
      <w:color w:val="002060"/>
      <w:sz w:val="24"/>
    </w:rPr>
  </w:style>
  <w:style w:type="paragraph" w:customStyle="1" w:styleId="afff2">
    <w:name w:val="נבנצאל ממה"/>
    <w:basedOn w:val="a5"/>
    <w:next w:val="a5"/>
    <w:link w:val="afff3"/>
    <w:uiPriority w:val="99"/>
    <w:qFormat/>
    <w:rsid w:val="00B4321D"/>
    <w:pPr>
      <w:keepNext/>
      <w:spacing w:line="280" w:lineRule="exact"/>
      <w:jc w:val="left"/>
    </w:pPr>
    <w:rPr>
      <w:rFonts w:ascii="Calibri" w:eastAsia="Calibri" w:hAnsi="Calibri" w:cs="Calibri"/>
      <w:color w:val="002060"/>
      <w:szCs w:val="20"/>
    </w:rPr>
  </w:style>
  <w:style w:type="character" w:customStyle="1" w:styleId="afff3">
    <w:name w:val="נבנצאל ממה תו"/>
    <w:basedOn w:val="a6"/>
    <w:link w:val="afff2"/>
    <w:uiPriority w:val="99"/>
    <w:rsid w:val="00B4321D"/>
    <w:rPr>
      <w:rFonts w:ascii="Calibri" w:eastAsia="Calibri" w:hAnsi="Calibri" w:cs="Calibri"/>
      <w:color w:val="002060"/>
      <w:szCs w:val="20"/>
    </w:rPr>
  </w:style>
  <w:style w:type="paragraph" w:customStyle="1" w:styleId="afff4">
    <w:name w:val="רגיל ממה"/>
    <w:basedOn w:val="a5"/>
    <w:link w:val="afff5"/>
    <w:qFormat/>
    <w:rsid w:val="00B4321D"/>
    <w:pPr>
      <w:widowControl w:val="0"/>
      <w:spacing w:line="280" w:lineRule="exact"/>
      <w:ind w:left="1134"/>
    </w:pPr>
    <w:rPr>
      <w:rFonts w:ascii="Calibri" w:eastAsia="Calibri" w:hAnsi="Calibri" w:cs="Calibri"/>
      <w:color w:val="002060"/>
      <w:sz w:val="24"/>
    </w:rPr>
  </w:style>
  <w:style w:type="character" w:customStyle="1" w:styleId="afff5">
    <w:name w:val="רגיל ממה תו"/>
    <w:basedOn w:val="a6"/>
    <w:link w:val="afff4"/>
    <w:rsid w:val="00B4321D"/>
    <w:rPr>
      <w:rFonts w:ascii="Calibri" w:eastAsia="Calibri" w:hAnsi="Calibri" w:cs="Calibri"/>
      <w:color w:val="002060"/>
      <w:sz w:val="24"/>
    </w:rPr>
  </w:style>
  <w:style w:type="paragraph" w:customStyle="1" w:styleId="afff6">
    <w:name w:val="סיכום ממה"/>
    <w:basedOn w:val="a5"/>
    <w:next w:val="a5"/>
    <w:link w:val="afff7"/>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7">
    <w:name w:val="סיכום ממה תו"/>
    <w:basedOn w:val="a6"/>
    <w:link w:val="afff6"/>
    <w:rsid w:val="00B4321D"/>
    <w:rPr>
      <w:rFonts w:ascii="Calibri" w:eastAsia="Calibri" w:hAnsi="Calibri" w:cs="Calibri"/>
      <w:b/>
      <w:bCs/>
      <w:color w:val="FFFFFF" w:themeColor="background1"/>
      <w:sz w:val="2"/>
      <w:szCs w:val="2"/>
    </w:rPr>
  </w:style>
  <w:style w:type="paragraph" w:customStyle="1" w:styleId="afff8">
    <w:name w:val="טקסט סיכום ממה"/>
    <w:basedOn w:val="a5"/>
    <w:next w:val="a5"/>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9">
    <w:name w:val="סיכום ביניים ממה"/>
    <w:basedOn w:val="a5"/>
    <w:next w:val="a5"/>
    <w:qFormat/>
    <w:rsid w:val="00B4321D"/>
    <w:pPr>
      <w:widowControl w:val="0"/>
      <w:spacing w:before="240" w:after="240"/>
      <w:ind w:left="1134"/>
    </w:pPr>
    <w:rPr>
      <w:rFonts w:ascii="Calibri" w:eastAsia="Calibri" w:hAnsi="Calibri" w:cs="Calibri"/>
      <w:noProof/>
      <w:color w:val="002060"/>
      <w:sz w:val="24"/>
    </w:rPr>
  </w:style>
  <w:style w:type="paragraph" w:customStyle="1" w:styleId="afffa">
    <w:name w:val="טקסט סיכום ביניים ממה"/>
    <w:basedOn w:val="a5"/>
    <w:next w:val="a5"/>
    <w:qFormat/>
    <w:rsid w:val="00B4321D"/>
    <w:pPr>
      <w:widowControl w:val="0"/>
      <w:spacing w:after="240" w:line="280" w:lineRule="exact"/>
      <w:ind w:left="1134"/>
    </w:pPr>
    <w:rPr>
      <w:rFonts w:ascii="Calibri" w:eastAsia="Calibri" w:hAnsi="Calibri" w:cs="Calibri"/>
      <w:bCs/>
      <w:color w:val="002060"/>
      <w:sz w:val="24"/>
    </w:rPr>
  </w:style>
  <w:style w:type="paragraph" w:customStyle="1" w:styleId="a3">
    <w:name w:val="תרשים ממה"/>
    <w:basedOn w:val="a5"/>
    <w:next w:val="a5"/>
    <w:link w:val="afffb"/>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b">
    <w:name w:val="תרשים ממה תו"/>
    <w:basedOn w:val="a6"/>
    <w:link w:val="a3"/>
    <w:rsid w:val="00B4321D"/>
    <w:rPr>
      <w:rFonts w:ascii="Calibri" w:eastAsia="Calibri" w:hAnsi="Calibri" w:cs="Calibri"/>
      <w:b/>
      <w:bCs/>
      <w:color w:val="002060"/>
      <w:sz w:val="24"/>
    </w:rPr>
  </w:style>
  <w:style w:type="paragraph" w:customStyle="1" w:styleId="a1">
    <w:name w:val="תמונה ממה"/>
    <w:basedOn w:val="a5"/>
    <w:next w:val="a5"/>
    <w:link w:val="afffc"/>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c">
    <w:name w:val="תמונה ממה תו"/>
    <w:basedOn w:val="a6"/>
    <w:link w:val="a1"/>
    <w:rsid w:val="00B4321D"/>
    <w:rPr>
      <w:rFonts w:ascii="Calibri" w:eastAsia="Calibri" w:hAnsi="Calibri" w:cs="Calibri"/>
      <w:b/>
      <w:bCs/>
      <w:color w:val="002060"/>
      <w:sz w:val="24"/>
    </w:rPr>
  </w:style>
  <w:style w:type="paragraph" w:customStyle="1" w:styleId="a0">
    <w:name w:val="לוח ממה"/>
    <w:basedOn w:val="a5"/>
    <w:next w:val="a5"/>
    <w:link w:val="afffd"/>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d">
    <w:name w:val="לוח ממה תו"/>
    <w:basedOn w:val="a6"/>
    <w:link w:val="a0"/>
    <w:rsid w:val="00B4321D"/>
    <w:rPr>
      <w:rFonts w:ascii="Calibri" w:eastAsia="Calibri" w:hAnsi="Calibri" w:cs="Calibri"/>
      <w:b/>
      <w:bCs/>
      <w:color w:val="002060"/>
      <w:sz w:val="24"/>
    </w:rPr>
  </w:style>
  <w:style w:type="paragraph" w:customStyle="1" w:styleId="a2">
    <w:name w:val="מפה ממה"/>
    <w:basedOn w:val="a5"/>
    <w:next w:val="a5"/>
    <w:link w:val="afffe"/>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e">
    <w:name w:val="מפה ממה תו"/>
    <w:basedOn w:val="a6"/>
    <w:link w:val="a2"/>
    <w:rsid w:val="00B4321D"/>
    <w:rPr>
      <w:rFonts w:ascii="Calibri" w:eastAsia="Calibri" w:hAnsi="Calibri" w:cs="Calibri"/>
      <w:b/>
      <w:bCs/>
      <w:color w:val="002060"/>
      <w:sz w:val="24"/>
    </w:rPr>
  </w:style>
  <w:style w:type="paragraph" w:customStyle="1" w:styleId="affff">
    <w:name w:val="מקור ממה"/>
    <w:basedOn w:val="a5"/>
    <w:next w:val="a5"/>
    <w:qFormat/>
    <w:rsid w:val="00B4321D"/>
    <w:pPr>
      <w:keepNext/>
      <w:keepLines/>
      <w:widowControl w:val="0"/>
      <w:ind w:left="1134"/>
    </w:pPr>
    <w:rPr>
      <w:rFonts w:ascii="Calibri" w:eastAsia="Calibri" w:hAnsi="Calibri" w:cs="Calibri"/>
      <w:color w:val="002060"/>
      <w:szCs w:val="20"/>
    </w:rPr>
  </w:style>
  <w:style w:type="paragraph" w:customStyle="1" w:styleId="affff0">
    <w:name w:val="אובייקט ממה"/>
    <w:basedOn w:val="a5"/>
    <w:next w:val="a5"/>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1">
    <w:name w:val="רכיבי המבוא ממה"/>
    <w:basedOn w:val="a5"/>
    <w:link w:val="affff2"/>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2">
    <w:name w:val="רכיבי המבוא ממה תו"/>
    <w:basedOn w:val="a6"/>
    <w:link w:val="affff1"/>
    <w:rsid w:val="00B4321D"/>
    <w:rPr>
      <w:rFonts w:ascii="Calibri" w:eastAsia="Calibri" w:hAnsi="Calibri" w:cs="Calibri"/>
      <w:color w:val="002060"/>
      <w:szCs w:val="20"/>
    </w:rPr>
  </w:style>
  <w:style w:type="paragraph" w:customStyle="1" w:styleId="affff3">
    <w:name w:val="אייקון במבוא ממה"/>
    <w:basedOn w:val="a5"/>
    <w:link w:val="affff4"/>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4">
    <w:name w:val="אייקון במבוא ממה תו"/>
    <w:basedOn w:val="a6"/>
    <w:link w:val="affff3"/>
    <w:rsid w:val="00B4321D"/>
    <w:rPr>
      <w:rFonts w:ascii="Calibri" w:eastAsia="Calibri" w:hAnsi="Calibri" w:cs="Calibri"/>
      <w:bCs/>
      <w:color w:val="002060"/>
      <w:sz w:val="24"/>
      <w:szCs w:val="20"/>
    </w:rPr>
  </w:style>
  <w:style w:type="paragraph" w:customStyle="1" w:styleId="739">
    <w:name w:val="73א טקסט רץ 9"/>
    <w:basedOn w:val="a5"/>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6"/>
    <w:link w:val="739"/>
    <w:rsid w:val="00B4321D"/>
    <w:rPr>
      <w:rFonts w:ascii="Tahoma" w:hAnsi="Tahoma" w:cs="Tahoma"/>
      <w:color w:val="0D0D0D" w:themeColor="text1" w:themeTint="F2"/>
      <w:sz w:val="18"/>
      <w:szCs w:val="18"/>
    </w:rPr>
  </w:style>
  <w:style w:type="character" w:customStyle="1" w:styleId="size">
    <w:name w:val="size"/>
    <w:basedOn w:val="a6"/>
    <w:rsid w:val="009E2768"/>
  </w:style>
  <w:style w:type="table" w:styleId="5-5">
    <w:name w:val="Grid Table 5 Dark Accent 5"/>
    <w:basedOn w:val="a7"/>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3">
    <w:name w:val="Grid Table 5 Dark Accent 3"/>
    <w:basedOn w:val="a7"/>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affff5">
    <w:name w:val="Emphasis"/>
    <w:basedOn w:val="a6"/>
    <w:uiPriority w:val="20"/>
    <w:qFormat/>
    <w:rsid w:val="009E2768"/>
    <w:rPr>
      <w:i/>
      <w:iCs/>
    </w:rPr>
  </w:style>
  <w:style w:type="paragraph" w:customStyle="1" w:styleId="affff6">
    <w:name w:val="סגנון בסיס"/>
    <w:basedOn w:val="a5"/>
    <w:rsid w:val="009E2768"/>
    <w:pPr>
      <w:spacing w:line="360" w:lineRule="auto"/>
      <w:ind w:right="360"/>
    </w:pPr>
    <w:rPr>
      <w:rFonts w:eastAsia="Times New Roman" w:cs="Narkisim"/>
      <w:sz w:val="24"/>
      <w:szCs w:val="25"/>
      <w:lang w:eastAsia="he-IL"/>
    </w:rPr>
  </w:style>
  <w:style w:type="character" w:customStyle="1" w:styleId="410">
    <w:name w:val="כותרת 4 תו1"/>
    <w:basedOn w:val="a6"/>
    <w:uiPriority w:val="1"/>
    <w:rsid w:val="00B52032"/>
    <w:rPr>
      <w:rFonts w:eastAsiaTheme="majorEastAsia"/>
      <w:bCs/>
      <w:szCs w:val="26"/>
    </w:rPr>
  </w:style>
  <w:style w:type="character" w:customStyle="1" w:styleId="510">
    <w:name w:val="כותרת 5 תו1"/>
    <w:basedOn w:val="a6"/>
    <w:uiPriority w:val="1"/>
    <w:rsid w:val="00B52032"/>
    <w:rPr>
      <w:rFonts w:eastAsiaTheme="majorEastAsia"/>
      <w:bCs/>
      <w:spacing w:val="40"/>
    </w:rPr>
  </w:style>
  <w:style w:type="paragraph" w:customStyle="1" w:styleId="71316">
    <w:name w:val="71 ג כותרת 3_16"/>
    <w:basedOn w:val="31"/>
    <w:link w:val="71316Char"/>
    <w:qFormat/>
    <w:rsid w:val="00B5203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 ג כותרת 3_16 Char"/>
    <w:basedOn w:val="a6"/>
    <w:link w:val="71316"/>
    <w:rsid w:val="00B52032"/>
    <w:rPr>
      <w:rFonts w:ascii="Tahoma" w:eastAsia="Times New Roman" w:hAnsi="Tahoma" w:cs="Tahoma"/>
      <w:b/>
      <w:bCs/>
      <w:color w:val="00305F"/>
      <w:sz w:val="32"/>
      <w:szCs w:val="32"/>
    </w:rPr>
  </w:style>
  <w:style w:type="paragraph" w:customStyle="1" w:styleId="710">
    <w:name w:val="71ג הערות שוליים"/>
    <w:basedOn w:val="af1"/>
    <w:link w:val="71Char"/>
    <w:qFormat/>
    <w:rsid w:val="00B52032"/>
    <w:pPr>
      <w:spacing w:after="60" w:line="220" w:lineRule="exact"/>
      <w:ind w:left="397" w:hanging="397"/>
    </w:pPr>
    <w:rPr>
      <w:rFonts w:ascii="Tahoma" w:hAnsi="Tahoma" w:cs="Tahoma"/>
      <w:color w:val="0D0D0D" w:themeColor="text1" w:themeTint="F2"/>
      <w:sz w:val="14"/>
      <w:szCs w:val="14"/>
    </w:rPr>
  </w:style>
  <w:style w:type="paragraph" w:customStyle="1" w:styleId="712">
    <w:name w:val="71ג לוחות/תרשימים/תמונות/אינפוגרפיקה/מפות"/>
    <w:basedOn w:val="a5"/>
    <w:qFormat/>
    <w:rsid w:val="00B52032"/>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71">
    <w:name w:val="71ג הזחה ראשונה מספר"/>
    <w:basedOn w:val="af4"/>
    <w:link w:val="71Char0"/>
    <w:qFormat/>
    <w:rsid w:val="00B52032"/>
    <w:pPr>
      <w:numPr>
        <w:numId w:val="12"/>
      </w:numPr>
      <w:spacing w:after="180" w:line="260" w:lineRule="exact"/>
      <w:contextualSpacing w:val="0"/>
    </w:pPr>
    <w:rPr>
      <w:rFonts w:ascii="Tahoma" w:hAnsi="Tahoma" w:cs="Tahoma"/>
      <w:color w:val="0D0D0D" w:themeColor="text1" w:themeTint="F2"/>
      <w:sz w:val="18"/>
      <w:szCs w:val="18"/>
    </w:rPr>
  </w:style>
  <w:style w:type="paragraph" w:customStyle="1" w:styleId="713">
    <w:name w:val="71ג מקרא+הערות לתרשים/לוח/תמונה"/>
    <w:basedOn w:val="710"/>
    <w:link w:val="71Char1"/>
    <w:qFormat/>
    <w:rsid w:val="00B52032"/>
    <w:pPr>
      <w:spacing w:before="120" w:after="240" w:line="240" w:lineRule="exact"/>
    </w:pPr>
    <w:rPr>
      <w:sz w:val="16"/>
      <w:szCs w:val="16"/>
    </w:rPr>
  </w:style>
  <w:style w:type="paragraph" w:customStyle="1" w:styleId="71R">
    <w:name w:val="71ג טבלה טקסט R"/>
    <w:basedOn w:val="a5"/>
    <w:qFormat/>
    <w:rsid w:val="00B52032"/>
    <w:pPr>
      <w:spacing w:before="120" w:after="120" w:line="240" w:lineRule="exact"/>
      <w:jc w:val="left"/>
    </w:pPr>
    <w:rPr>
      <w:rFonts w:ascii="Tahoma" w:eastAsiaTheme="minorEastAsia" w:hAnsi="Tahoma" w:cs="Tahoma"/>
      <w:sz w:val="16"/>
      <w:szCs w:val="16"/>
    </w:rPr>
  </w:style>
  <w:style w:type="paragraph" w:customStyle="1" w:styleId="a4">
    <w:name w:val="כניסה שלישית"/>
    <w:basedOn w:val="af4"/>
    <w:qFormat/>
    <w:rsid w:val="00B52032"/>
    <w:pPr>
      <w:numPr>
        <w:ilvl w:val="2"/>
        <w:numId w:val="12"/>
      </w:numPr>
      <w:spacing w:after="120"/>
    </w:pPr>
    <w:rPr>
      <w:rFonts w:ascii="Tahoma" w:hAnsi="Tahoma" w:cs="Tahoma"/>
      <w:szCs w:val="20"/>
    </w:rPr>
  </w:style>
  <w:style w:type="paragraph" w:customStyle="1" w:styleId="714">
    <w:name w:val="71ג קוביה רצה"/>
    <w:basedOn w:val="a5"/>
    <w:qFormat/>
    <w:rsid w:val="00B52032"/>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paragraph" w:customStyle="1" w:styleId="71414">
    <w:name w:val="71ג כותרת 4_14"/>
    <w:basedOn w:val="4"/>
    <w:link w:val="71414Char"/>
    <w:qFormat/>
    <w:rsid w:val="00B52032"/>
    <w:pPr>
      <w:spacing w:before="240" w:after="180" w:line="240" w:lineRule="atLeast"/>
      <w:jc w:val="left"/>
    </w:pPr>
    <w:rPr>
      <w:rFonts w:ascii="Tahoma" w:hAnsi="Tahoma" w:cs="Tahoma"/>
      <w:b/>
      <w:color w:val="00305F"/>
      <w:sz w:val="28"/>
      <w:szCs w:val="28"/>
    </w:rPr>
  </w:style>
  <w:style w:type="paragraph" w:customStyle="1" w:styleId="711">
    <w:name w:val="71ג אותיות בתוך קוביה 1"/>
    <w:basedOn w:val="a5"/>
    <w:qFormat/>
    <w:rsid w:val="00B52032"/>
    <w:pPr>
      <w:keepLines/>
      <w:numPr>
        <w:ilvl w:val="1"/>
        <w:numId w:val="12"/>
      </w:numPr>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19">
    <w:name w:val="71ג טקסט רץ 9"/>
    <w:basedOn w:val="a5"/>
    <w:link w:val="719Char"/>
    <w:qFormat/>
    <w:rsid w:val="00B52032"/>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6"/>
    <w:link w:val="719"/>
    <w:rsid w:val="00B52032"/>
    <w:rPr>
      <w:rFonts w:ascii="Tahoma" w:hAnsi="Tahoma" w:cs="Tahoma"/>
      <w:color w:val="0D0D0D" w:themeColor="text1" w:themeTint="F2"/>
      <w:sz w:val="18"/>
      <w:szCs w:val="18"/>
    </w:rPr>
  </w:style>
  <w:style w:type="character" w:customStyle="1" w:styleId="71Char">
    <w:name w:val="71ג הערות שוליים Char"/>
    <w:basedOn w:val="a6"/>
    <w:link w:val="710"/>
    <w:rsid w:val="00B52032"/>
    <w:rPr>
      <w:rFonts w:ascii="Tahoma" w:hAnsi="Tahoma" w:cs="Tahoma"/>
      <w:color w:val="0D0D0D" w:themeColor="text1" w:themeTint="F2"/>
      <w:sz w:val="14"/>
      <w:szCs w:val="14"/>
    </w:rPr>
  </w:style>
  <w:style w:type="character" w:customStyle="1" w:styleId="71Char1">
    <w:name w:val="71ג מקרא+הערות לתרשים/לוח/תמונה Char"/>
    <w:basedOn w:val="71Char"/>
    <w:link w:val="713"/>
    <w:rsid w:val="00B52032"/>
    <w:rPr>
      <w:rFonts w:ascii="Tahoma" w:hAnsi="Tahoma" w:cs="Tahoma"/>
      <w:color w:val="0D0D0D" w:themeColor="text1" w:themeTint="F2"/>
      <w:sz w:val="16"/>
      <w:szCs w:val="16"/>
    </w:rPr>
  </w:style>
  <w:style w:type="character" w:customStyle="1" w:styleId="71Char0">
    <w:name w:val="71ג הזחה ראשונה מספר Char"/>
    <w:basedOn w:val="a6"/>
    <w:link w:val="71"/>
    <w:rsid w:val="00B52032"/>
    <w:rPr>
      <w:rFonts w:ascii="Tahoma" w:hAnsi="Tahoma" w:cs="Tahoma"/>
      <w:color w:val="0D0D0D" w:themeColor="text1" w:themeTint="F2"/>
      <w:sz w:val="18"/>
      <w:szCs w:val="18"/>
    </w:rPr>
  </w:style>
  <w:style w:type="character" w:customStyle="1" w:styleId="Headerorfooter18pt">
    <w:name w:val="Header or footer + 18 pt"/>
    <w:basedOn w:val="a6"/>
    <w:rsid w:val="00B52032"/>
    <w:rPr>
      <w:rFonts w:ascii="David" w:eastAsia="David" w:hAnsi="David"/>
      <w:b/>
      <w:bCs/>
      <w:color w:val="000000"/>
      <w:spacing w:val="0"/>
      <w:w w:val="100"/>
      <w:position w:val="0"/>
      <w:sz w:val="36"/>
      <w:szCs w:val="36"/>
      <w:shd w:val="clear" w:color="auto" w:fill="FFFFFF"/>
      <w:lang w:val="he-IL" w:eastAsia="he-IL" w:bidi="he-IL"/>
    </w:rPr>
  </w:style>
  <w:style w:type="paragraph" w:customStyle="1" w:styleId="715">
    <w:name w:val="71ג כותרת 5 בתוך טקסט מודגש"/>
    <w:basedOn w:val="719"/>
    <w:link w:val="715Char"/>
    <w:qFormat/>
    <w:rsid w:val="00B52032"/>
    <w:rPr>
      <w:bCs/>
      <w:color w:val="00305F"/>
    </w:rPr>
  </w:style>
  <w:style w:type="character" w:customStyle="1" w:styleId="715Char">
    <w:name w:val="71ג כותרת 5 בתוך טקסט מודגש Char"/>
    <w:basedOn w:val="719Char"/>
    <w:link w:val="715"/>
    <w:rsid w:val="00B52032"/>
    <w:rPr>
      <w:rFonts w:ascii="Tahoma" w:hAnsi="Tahoma" w:cs="Tahoma"/>
      <w:bCs/>
      <w:color w:val="00305F"/>
      <w:sz w:val="18"/>
      <w:szCs w:val="18"/>
    </w:rPr>
  </w:style>
  <w:style w:type="character" w:customStyle="1" w:styleId="71414Char">
    <w:name w:val="71ג כותרת 4_14 Char"/>
    <w:basedOn w:val="410"/>
    <w:link w:val="71414"/>
    <w:rsid w:val="00B52032"/>
    <w:rPr>
      <w:rFonts w:ascii="Tahoma" w:eastAsiaTheme="majorEastAsia" w:hAnsi="Tahoma" w:cs="Tahoma"/>
      <w:b/>
      <w:bCs/>
      <w:color w:val="00305F"/>
      <w:sz w:val="28"/>
      <w:szCs w:val="28"/>
    </w:rPr>
  </w:style>
  <w:style w:type="paragraph" w:customStyle="1" w:styleId="KOT-source">
    <w:name w:val="KOT-source"/>
    <w:basedOn w:val="a5"/>
    <w:qFormat/>
    <w:rsid w:val="00B52032"/>
    <w:pPr>
      <w:tabs>
        <w:tab w:val="left" w:pos="424"/>
      </w:tabs>
      <w:spacing w:after="240" w:line="260" w:lineRule="exact"/>
    </w:pPr>
    <w:rPr>
      <w:rFonts w:ascii="Tahoma" w:eastAsiaTheme="minorEastAsia" w:hAnsi="Tahoma" w:cs="Tahoma"/>
      <w:color w:val="0D0D0D" w:themeColor="text1" w:themeTint="F2"/>
      <w:sz w:val="16"/>
      <w:szCs w:val="16"/>
    </w:rPr>
  </w:style>
  <w:style w:type="paragraph" w:customStyle="1" w:styleId="73">
    <w:name w:val="73א מקרא+הערות לתרשים/לוח/תמונה"/>
    <w:basedOn w:val="a5"/>
    <w:link w:val="730"/>
    <w:qFormat/>
    <w:rsid w:val="00B52032"/>
    <w:pPr>
      <w:widowControl w:val="0"/>
      <w:spacing w:before="120" w:after="240" w:line="260" w:lineRule="exact"/>
    </w:pPr>
    <w:rPr>
      <w:rFonts w:ascii="Tahoma" w:hAnsi="Tahoma" w:cs="Tahoma"/>
      <w:color w:val="0D0D0D" w:themeColor="text1" w:themeTint="F2"/>
      <w:sz w:val="16"/>
      <w:szCs w:val="16"/>
    </w:rPr>
  </w:style>
  <w:style w:type="paragraph" w:customStyle="1" w:styleId="731">
    <w:name w:val="73א מספור הערות שוליים"/>
    <w:basedOn w:val="a5"/>
    <w:qFormat/>
    <w:rsid w:val="00B52032"/>
    <w:pPr>
      <w:spacing w:after="60" w:line="220" w:lineRule="exact"/>
      <w:ind w:left="397" w:hanging="397"/>
    </w:pPr>
    <w:rPr>
      <w:rFonts w:ascii="Tahoma" w:hAnsi="Tahoma" w:cs="Tahoma"/>
      <w:color w:val="0D0D0D" w:themeColor="text1" w:themeTint="F2"/>
      <w:sz w:val="14"/>
      <w:szCs w:val="14"/>
    </w:rPr>
  </w:style>
  <w:style w:type="paragraph" w:customStyle="1" w:styleId="73R">
    <w:name w:val="73א טבלה טקסט R"/>
    <w:basedOn w:val="a5"/>
    <w:qFormat/>
    <w:rsid w:val="00B52032"/>
    <w:pPr>
      <w:spacing w:before="120" w:after="120" w:line="180" w:lineRule="exact"/>
      <w:jc w:val="left"/>
    </w:pPr>
    <w:rPr>
      <w:rFonts w:ascii="Tahoma" w:eastAsiaTheme="minorEastAsia" w:hAnsi="Tahoma" w:cs="Tahoma"/>
      <w:sz w:val="16"/>
      <w:szCs w:val="16"/>
    </w:rPr>
  </w:style>
  <w:style w:type="paragraph" w:customStyle="1" w:styleId="73414">
    <w:name w:val="73א כותרת 4_14"/>
    <w:basedOn w:val="4"/>
    <w:qFormat/>
    <w:rsid w:val="00B52032"/>
    <w:pPr>
      <w:spacing w:before="240" w:after="180" w:line="240" w:lineRule="atLeast"/>
      <w:jc w:val="left"/>
    </w:pPr>
    <w:rPr>
      <w:rFonts w:ascii="Tahoma" w:hAnsi="Tahoma" w:cs="Tahoma"/>
      <w:b/>
      <w:color w:val="00305F"/>
      <w:sz w:val="28"/>
      <w:szCs w:val="28"/>
    </w:rPr>
  </w:style>
  <w:style w:type="character" w:customStyle="1" w:styleId="730">
    <w:name w:val="73א מקרא+הערות לתרשים/לוח/תמונה תו"/>
    <w:basedOn w:val="a6"/>
    <w:link w:val="73"/>
    <w:rsid w:val="00B52032"/>
    <w:rPr>
      <w:rFonts w:ascii="Tahoma" w:hAnsi="Tahoma" w:cs="Tahoma"/>
      <w:color w:val="0D0D0D" w:themeColor="text1" w:themeTint="F2"/>
      <w:sz w:val="16"/>
      <w:szCs w:val="16"/>
    </w:rPr>
  </w:style>
  <w:style w:type="paragraph" w:customStyle="1" w:styleId="RESHET">
    <w:name w:val="RESHET"/>
    <w:basedOn w:val="a5"/>
    <w:rsid w:val="00B52032"/>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character" w:styleId="affff7">
    <w:name w:val="Strong"/>
    <w:basedOn w:val="a6"/>
    <w:uiPriority w:val="22"/>
    <w:qFormat/>
    <w:rsid w:val="00B52032"/>
    <w:rPr>
      <w:b/>
      <w:bCs/>
    </w:rPr>
  </w:style>
  <w:style w:type="paragraph" w:styleId="affff8">
    <w:name w:val="Intense Quote"/>
    <w:basedOn w:val="a5"/>
    <w:next w:val="a5"/>
    <w:link w:val="affff9"/>
    <w:uiPriority w:val="30"/>
    <w:rsid w:val="00B520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9">
    <w:name w:val="ציטוט חזק תו"/>
    <w:basedOn w:val="a6"/>
    <w:link w:val="affff8"/>
    <w:uiPriority w:val="30"/>
    <w:rsid w:val="00B52032"/>
    <w:rPr>
      <w:i/>
      <w:iCs/>
      <w:color w:val="4F81BD" w:themeColor="accent1"/>
    </w:rPr>
  </w:style>
  <w:style w:type="character" w:styleId="affffa">
    <w:name w:val="Placeholder Text"/>
    <w:basedOn w:val="a6"/>
    <w:uiPriority w:val="99"/>
    <w:semiHidden/>
    <w:rsid w:val="00B52032"/>
    <w:rPr>
      <w:color w:val="808080"/>
    </w:rPr>
  </w:style>
  <w:style w:type="paragraph" w:styleId="affffb">
    <w:name w:val="Body Text"/>
    <w:basedOn w:val="a5"/>
    <w:link w:val="affffc"/>
    <w:rsid w:val="00B52032"/>
    <w:pPr>
      <w:widowControl w:val="0"/>
    </w:pPr>
    <w:rPr>
      <w:rFonts w:eastAsia="Times New Roman"/>
      <w:lang w:eastAsia="he-IL"/>
    </w:rPr>
  </w:style>
  <w:style w:type="character" w:customStyle="1" w:styleId="affffc">
    <w:name w:val="גוף טקסט תו"/>
    <w:basedOn w:val="a6"/>
    <w:link w:val="affffb"/>
    <w:rsid w:val="00B52032"/>
    <w:rPr>
      <w:rFonts w:eastAsia="Times New Roman"/>
      <w:lang w:eastAsia="he-IL"/>
    </w:rPr>
  </w:style>
  <w:style w:type="paragraph" w:styleId="a">
    <w:name w:val="List Number"/>
    <w:basedOn w:val="a5"/>
    <w:rsid w:val="00B52032"/>
    <w:pPr>
      <w:widowControl w:val="0"/>
      <w:numPr>
        <w:numId w:val="23"/>
      </w:numPr>
      <w:ind w:right="0"/>
    </w:pPr>
    <w:rPr>
      <w:rFonts w:eastAsia="Times New Roman"/>
      <w:lang w:eastAsia="he-IL"/>
    </w:rPr>
  </w:style>
  <w:style w:type="paragraph" w:styleId="affffd">
    <w:name w:val="endnote text"/>
    <w:basedOn w:val="a5"/>
    <w:link w:val="affffe"/>
    <w:uiPriority w:val="99"/>
    <w:semiHidden/>
    <w:unhideWhenUsed/>
    <w:rsid w:val="00B52032"/>
    <w:pPr>
      <w:spacing w:line="240" w:lineRule="auto"/>
    </w:pPr>
    <w:rPr>
      <w:szCs w:val="20"/>
    </w:rPr>
  </w:style>
  <w:style w:type="character" w:customStyle="1" w:styleId="affffe">
    <w:name w:val="טקסט הערת סיום תו"/>
    <w:basedOn w:val="a6"/>
    <w:link w:val="affffd"/>
    <w:uiPriority w:val="99"/>
    <w:semiHidden/>
    <w:rsid w:val="00B52032"/>
    <w:rPr>
      <w:szCs w:val="20"/>
    </w:rPr>
  </w:style>
  <w:style w:type="character" w:styleId="afffff">
    <w:name w:val="endnote reference"/>
    <w:basedOn w:val="a6"/>
    <w:uiPriority w:val="99"/>
    <w:semiHidden/>
    <w:unhideWhenUsed/>
    <w:rsid w:val="00B52032"/>
    <w:rPr>
      <w:vertAlign w:val="superscript"/>
    </w:rPr>
  </w:style>
  <w:style w:type="character" w:styleId="afffff0">
    <w:name w:val="Intense Reference"/>
    <w:basedOn w:val="a6"/>
    <w:uiPriority w:val="32"/>
    <w:rsid w:val="00B52032"/>
    <w:rPr>
      <w:b/>
      <w:bCs/>
      <w:smallCaps/>
      <w:color w:val="4F81BD" w:themeColor="accent1"/>
      <w:spacing w:val="5"/>
    </w:rPr>
  </w:style>
  <w:style w:type="paragraph" w:customStyle="1" w:styleId="732">
    <w:name w:val="73א הערות שוליים"/>
    <w:basedOn w:val="af1"/>
    <w:link w:val="733"/>
    <w:qFormat/>
    <w:rsid w:val="00B52032"/>
    <w:pPr>
      <w:keepLines/>
      <w:spacing w:after="60" w:line="220" w:lineRule="exact"/>
      <w:ind w:left="397" w:hanging="397"/>
    </w:pPr>
    <w:rPr>
      <w:rFonts w:ascii="Tahoma" w:hAnsi="Tahoma" w:cs="Tahoma"/>
      <w:color w:val="0D0D0D" w:themeColor="text1" w:themeTint="F2"/>
      <w:sz w:val="14"/>
      <w:szCs w:val="14"/>
    </w:rPr>
  </w:style>
  <w:style w:type="character" w:customStyle="1" w:styleId="733">
    <w:name w:val="73א הערות שוליים תו"/>
    <w:basedOn w:val="a6"/>
    <w:link w:val="732"/>
    <w:rsid w:val="00B52032"/>
    <w:rPr>
      <w:rFonts w:ascii="Tahoma" w:hAnsi="Tahoma" w:cs="Tahoma"/>
      <w:color w:val="0D0D0D" w:themeColor="text1" w:themeTint="F2"/>
      <w:sz w:val="14"/>
      <w:szCs w:val="14"/>
    </w:rPr>
  </w:style>
  <w:style w:type="paragraph" w:styleId="afffff1">
    <w:name w:val="caption"/>
    <w:basedOn w:val="a5"/>
    <w:next w:val="a5"/>
    <w:uiPriority w:val="35"/>
    <w:semiHidden/>
    <w:unhideWhenUsed/>
    <w:qFormat/>
    <w:rsid w:val="00B52032"/>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footer" Target="footer1.xm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BC89712-852D-40FD-9489-0096A97716F8}">
  <ds:schemaRefs>
    <ds:schemaRef ds:uri="http://schemas.openxmlformats.org/officeDocument/2006/bibliography"/>
  </ds:schemaRefs>
</ds:datastoreItem>
</file>

<file path=customXml/itemProps2.xml><?xml version="1.0" encoding="utf-8"?>
<ds:datastoreItem xmlns:ds="http://schemas.openxmlformats.org/officeDocument/2006/customXml" ds:itemID="{F57A713E-DD16-4C9A-B0C2-D55ABFF83D3B}"/>
</file>

<file path=customXml/itemProps3.xml><?xml version="1.0" encoding="utf-8"?>
<ds:datastoreItem xmlns:ds="http://schemas.openxmlformats.org/officeDocument/2006/customXml" ds:itemID="{B3E6980A-9616-419A-9258-E576FEB62415}"/>
</file>

<file path=customXml/itemProps4.xml><?xml version="1.0" encoding="utf-8"?>
<ds:datastoreItem xmlns:ds="http://schemas.openxmlformats.org/officeDocument/2006/customXml" ds:itemID="{70428141-62DA-4532-925F-827DC45BACB7}"/>
</file>

<file path=docProps/app.xml><?xml version="1.0" encoding="utf-8"?>
<Properties xmlns="http://schemas.openxmlformats.org/officeDocument/2006/extended-properties" xmlns:vt="http://schemas.openxmlformats.org/officeDocument/2006/docPropsVTypes">
  <Template>Normal.dotm</Template>
  <TotalTime>80</TotalTime>
  <Pages>120</Pages>
  <Words>43524</Words>
  <Characters>217624</Characters>
  <Application>Microsoft Office Word</Application>
  <DocSecurity>0</DocSecurity>
  <Lines>1813</Lines>
  <Paragraphs>521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גיתית עטר</cp:lastModifiedBy>
  <cp:revision>8</cp:revision>
  <dcterms:created xsi:type="dcterms:W3CDTF">2025-07-15T06:03:00Z</dcterms:created>
  <dcterms:modified xsi:type="dcterms:W3CDTF">2025-07-15T09:31:00Z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