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676B37"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676B37"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676B3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2097405</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65.15pt" to="231.5pt,165.15pt" strokecolor="white" strokeweight="1.5pt"/>
            </w:pict>
          </mc:Fallback>
        </mc:AlternateContent>
      </w:r>
      <w:r w:rsidR="004D3DCC"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252730</wp:posOffset>
                </wp:positionH>
                <wp:positionV relativeFrom="paragraph">
                  <wp:posOffset>334645</wp:posOffset>
                </wp:positionV>
                <wp:extent cx="42164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676B37" w:rsidP="008A71D4">
                            <w:pPr>
                              <w:pStyle w:val="affff1"/>
                              <w:bidi/>
                              <w:rPr>
                                <w:rtl/>
                              </w:rPr>
                            </w:pPr>
                            <w:r w:rsidRPr="00367C8C">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676B37" w:rsidP="000F5023">
                            <w:pPr>
                              <w:pStyle w:val="-1"/>
                              <w:rPr>
                                <w:rtl/>
                              </w:rPr>
                            </w:pPr>
                            <w:r>
                              <w:rPr>
                                <w:rFonts w:hint="cs"/>
                                <w:rtl/>
                              </w:rPr>
                              <w:t>ביקורת חברתית</w:t>
                            </w:r>
                            <w:r w:rsidR="00AB2F78">
                              <w:rPr>
                                <w:rFonts w:hint="cs"/>
                                <w:rtl/>
                              </w:rPr>
                              <w:t xml:space="preserve"> </w:t>
                            </w:r>
                          </w:p>
                          <w:p w:rsidR="00C30482" w:rsidRPr="000F5023" w:rsidRDefault="00676B37" w:rsidP="000F5023">
                            <w:pPr>
                              <w:pStyle w:val="affff0"/>
                              <w:bidi/>
                              <w:rPr>
                                <w:rtl/>
                              </w:rPr>
                            </w:pPr>
                            <w:r w:rsidRPr="005B4EED">
                              <w:rPr>
                                <w:rtl/>
                              </w:rPr>
                              <w:t>ההתמודדות עם תופעת האלימות בין בני זוג - ביקורת מעקב</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9.9pt;margin-top:26.35pt;width:332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676B37" w:rsidP="008A71D4">
                      <w:pPr>
                        <w:pStyle w:val="affff1"/>
                        <w:bidi/>
                        <w:rPr>
                          <w:rtl/>
                        </w:rPr>
                      </w:pPr>
                      <w:r w:rsidRPr="00367C8C">
                        <w:rPr>
                          <w:rtl/>
                        </w:rPr>
                        <w:t xml:space="preserve">מבקר המדינה | דוח על הביקורת בשלטון המקומי | התשפ"ה-2025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676B37" w:rsidP="000F5023">
                      <w:pPr>
                        <w:pStyle w:val="-1"/>
                        <w:rPr>
                          <w:rtl/>
                        </w:rPr>
                      </w:pPr>
                      <w:r>
                        <w:rPr>
                          <w:rFonts w:hint="cs"/>
                          <w:rtl/>
                        </w:rPr>
                        <w:t>ביקורת חברתית</w:t>
                      </w:r>
                      <w:r w:rsidR="00AB2F78">
                        <w:rPr>
                          <w:rFonts w:hint="cs"/>
                          <w:rtl/>
                        </w:rPr>
                        <w:t xml:space="preserve"> </w:t>
                      </w:r>
                    </w:p>
                    <w:p w:rsidR="00C30482" w:rsidRPr="000F5023" w:rsidRDefault="00676B37" w:rsidP="000F5023">
                      <w:pPr>
                        <w:pStyle w:val="affff0"/>
                        <w:bidi/>
                        <w:rPr>
                          <w:rtl/>
                        </w:rPr>
                      </w:pPr>
                      <w:r w:rsidRPr="005B4EED">
                        <w:rPr>
                          <w:rtl/>
                        </w:rPr>
                        <w:t>ההתמודדות עם תופעת האלימות בין בני זוג - ביקורת מעקב</w:t>
                      </w:r>
                    </w:p>
                  </w:txbxContent>
                </v:textbox>
                <w10:wrap type="square"/>
              </v:shape>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676B37"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83840"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84864"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1B01E1" w:rsidRDefault="00676B37" w:rsidP="00FE3A0B">
      <w:pPr>
        <w:pStyle w:val="7320"/>
        <w:spacing w:after="720"/>
        <w:rPr>
          <w:noProof/>
          <w:rtl/>
        </w:rPr>
        <w:sectPr w:rsidR="001B01E1" w:rsidSect="004038EA">
          <w:headerReference w:type="default" r:id="rId20"/>
          <w:pgSz w:w="11906" w:h="16838" w:code="9"/>
          <w:pgMar w:top="3062" w:right="2268" w:bottom="2552" w:left="2268" w:header="1134" w:footer="1361" w:gutter="0"/>
          <w:pgNumType w:start="133"/>
          <w:cols w:space="708"/>
          <w:bidi/>
          <w:rtlGutter/>
          <w:docGrid w:linePitch="360"/>
        </w:sectPr>
      </w:pPr>
      <w:r w:rsidRPr="00802F2E">
        <w:rPr>
          <w:noProof/>
          <w:rtl/>
        </w:rPr>
        <w:lastRenderedPageBreak/>
        <w:drawing>
          <wp:anchor distT="0" distB="0" distL="114300" distR="114300" simplePos="0" relativeHeight="251681792" behindDoc="0" locked="0" layoutInCell="1" allowOverlap="1">
            <wp:simplePos x="0" y="0"/>
            <wp:positionH relativeFrom="column">
              <wp:posOffset>3293110</wp:posOffset>
            </wp:positionH>
            <wp:positionV relativeFrom="paragraph">
              <wp:posOffset>1104328</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5B4EED" w:rsidRPr="005B4EED">
        <w:rPr>
          <w:noProof/>
          <w:rtl/>
        </w:rPr>
        <w:t>ההתמודדות עם תופעת האלימות בין בני זוג - ביקורת מעקב</w:t>
      </w:r>
    </w:p>
    <w:p w:rsidR="005B4EED" w:rsidRPr="00E16BCD" w:rsidRDefault="00676B37" w:rsidP="005B4EED">
      <w:pPr>
        <w:pStyle w:val="7392"/>
        <w:spacing w:before="800"/>
        <w:rPr>
          <w:rtl/>
        </w:rPr>
      </w:pPr>
      <w:r w:rsidRPr="00E16BCD">
        <w:rPr>
          <w:rtl/>
        </w:rPr>
        <w:t xml:space="preserve">אלימות בהקשרה הרחב מהווה הפרה של זכויות היסוד הבסיסיות ביותר של האדם לחייו, לשלמות גופו ולכבודו. </w:t>
      </w:r>
      <w:r w:rsidRPr="00E16BCD">
        <w:rPr>
          <w:rFonts w:hint="cs"/>
          <w:rtl/>
        </w:rPr>
        <w:t xml:space="preserve">כאשר היא </w:t>
      </w:r>
      <w:r w:rsidRPr="00E16BCD">
        <w:rPr>
          <w:rtl/>
        </w:rPr>
        <w:t>מופנית כלפי נשים, ובכלל זה בתוך מערכת היחסים הזוגית, היא גם בגדר הפרה של זכותה של האישה על גופה ושל זכותה להגנה מפני</w:t>
      </w:r>
      <w:r w:rsidRPr="00E16BCD">
        <w:rPr>
          <w:rtl/>
        </w:rPr>
        <w:t xml:space="preserve"> אלימות. לצד הנזקים האישיים לנפגעי </w:t>
      </w:r>
      <w:r w:rsidRPr="00E16BCD">
        <w:rPr>
          <w:rFonts w:hint="cs"/>
          <w:rtl/>
        </w:rPr>
        <w:t xml:space="preserve">האלימות </w:t>
      </w:r>
      <w:r w:rsidRPr="00E16BCD">
        <w:rPr>
          <w:rtl/>
        </w:rPr>
        <w:t xml:space="preserve">בטווח הקצר והארוך, </w:t>
      </w:r>
      <w:r w:rsidRPr="00E16BCD">
        <w:rPr>
          <w:rFonts w:hint="cs"/>
          <w:rtl/>
        </w:rPr>
        <w:t>ל</w:t>
      </w:r>
      <w:r w:rsidRPr="00E16BCD">
        <w:rPr>
          <w:rtl/>
        </w:rPr>
        <w:t xml:space="preserve">תופעת האלימות במערכת היחסים הזוגית </w:t>
      </w:r>
      <w:r w:rsidRPr="00E16BCD">
        <w:rPr>
          <w:rFonts w:hint="cs"/>
          <w:rtl/>
        </w:rPr>
        <w:t>מאפיינים ציבוריים המתבטאים ב</w:t>
      </w:r>
      <w:r w:rsidRPr="00E16BCD">
        <w:rPr>
          <w:rtl/>
        </w:rPr>
        <w:t xml:space="preserve">פגיעה כלכלית במשק עקב פשיעה </w:t>
      </w:r>
      <w:r w:rsidRPr="00E16BCD">
        <w:rPr>
          <w:rFonts w:hint="cs"/>
          <w:rtl/>
        </w:rPr>
        <w:t xml:space="preserve">זו </w:t>
      </w:r>
      <w:r w:rsidRPr="00E16BCD">
        <w:rPr>
          <w:rtl/>
        </w:rPr>
        <w:t xml:space="preserve">והשפעותיה </w:t>
      </w:r>
      <w:r w:rsidRPr="00E16BCD">
        <w:rPr>
          <w:rFonts w:hint="cs"/>
          <w:rtl/>
        </w:rPr>
        <w:t>וכן ב</w:t>
      </w:r>
      <w:r w:rsidRPr="00E16BCD">
        <w:rPr>
          <w:rtl/>
        </w:rPr>
        <w:t>השלכות</w:t>
      </w:r>
      <w:r w:rsidRPr="00E16BCD">
        <w:rPr>
          <w:rFonts w:hint="cs"/>
          <w:rtl/>
        </w:rPr>
        <w:t>יה</w:t>
      </w:r>
      <w:r w:rsidRPr="00E16BCD">
        <w:rPr>
          <w:rtl/>
        </w:rPr>
        <w:t xml:space="preserve"> </w:t>
      </w:r>
      <w:r w:rsidRPr="00E16BCD">
        <w:rPr>
          <w:rFonts w:hint="cs"/>
          <w:rtl/>
        </w:rPr>
        <w:t>ה</w:t>
      </w:r>
      <w:r w:rsidRPr="00E16BCD">
        <w:rPr>
          <w:rtl/>
        </w:rPr>
        <w:t>בין-דוריות.</w:t>
      </w:r>
      <w:r w:rsidRPr="00E16BCD">
        <w:rPr>
          <w:rFonts w:hint="cs"/>
          <w:rtl/>
        </w:rPr>
        <w:t xml:space="preserve"> </w:t>
      </w:r>
      <w:r w:rsidRPr="00E16BCD">
        <w:rPr>
          <w:rtl/>
        </w:rPr>
        <w:t>זה יותר משלושה עשורים מדינת ישראל פועלת באופן יזום להתמודדות ע</w:t>
      </w:r>
      <w:r w:rsidRPr="00E16BCD">
        <w:rPr>
          <w:rtl/>
        </w:rPr>
        <w:t xml:space="preserve">ם תופעת האלימות במשפחה, ובתוך כך עם האלימות </w:t>
      </w:r>
      <w:r w:rsidRPr="00E16BCD">
        <w:rPr>
          <w:rFonts w:hint="cs"/>
          <w:rtl/>
        </w:rPr>
        <w:t>ב</w:t>
      </w:r>
      <w:r w:rsidRPr="00E16BCD">
        <w:rPr>
          <w:rtl/>
        </w:rPr>
        <w:t xml:space="preserve">מערכת היחסים הזוגית. ועדות וצוותים מקצועיים שפעלו בנושא לאורך השנים הכירו בכך שהתמודדות יעילה עם התופעה מחייבת פעולה רב-מערכתית, משולבת ומתואמת, הכוללת מעורבות של גורמי אכיפת החוק לצד גורמי מקצוע בתחומי החינוך, </w:t>
      </w:r>
      <w:r w:rsidRPr="00E16BCD">
        <w:rPr>
          <w:rtl/>
        </w:rPr>
        <w:t>הבריאות, הטיפול והשיקום. את התיאום המערכתי ואת שיתופי הפעולה בנושא זה אמור להוביל מערך לאומי להתמודדות עם תופעת האלימות במשפחה</w:t>
      </w:r>
      <w:r w:rsidRPr="00E16BCD">
        <w:rPr>
          <w:rFonts w:hint="cs"/>
          <w:rtl/>
        </w:rPr>
        <w:t xml:space="preserve"> - ובראשו </w:t>
      </w:r>
      <w:r w:rsidRPr="00E16BCD">
        <w:rPr>
          <w:rtl/>
        </w:rPr>
        <w:t>ועדה בין-משרדית קבועה בראשות מנכ"ל משרד הרווחה</w:t>
      </w:r>
      <w:r w:rsidRPr="00E16BCD">
        <w:rPr>
          <w:rFonts w:hint="cs"/>
          <w:rtl/>
        </w:rPr>
        <w:t xml:space="preserve"> (הוועדה הבין-משרדית הקבועה)</w:t>
      </w:r>
      <w:r w:rsidRPr="00E16BCD">
        <w:rPr>
          <w:rtl/>
        </w:rPr>
        <w:t>. לצד המורכבות הכרוכה באופי הרב-מערכתי של הטיפ</w:t>
      </w:r>
      <w:r w:rsidRPr="00E16BCD">
        <w:rPr>
          <w:rtl/>
        </w:rPr>
        <w:t xml:space="preserve">ול בתופעת האלימות בין בני זוג ובהשלכותיה הנרחבות, </w:t>
      </w:r>
      <w:r w:rsidRPr="00E16BCD">
        <w:rPr>
          <w:rFonts w:hint="cs"/>
          <w:rtl/>
        </w:rPr>
        <w:t>קיימים</w:t>
      </w:r>
      <w:r w:rsidRPr="00E16BCD">
        <w:rPr>
          <w:rtl/>
        </w:rPr>
        <w:t xml:space="preserve"> מאפיינים ייחודיים נוספים המקשים על הטיפול בה, ובהם הקושי לאתר את מקרי האלימות ולאמוד את היקפה האמיתי של התופעה, בין היתר בשל חששם של הנפגעים מפני השלכותיה של חשיפת הפגיעה ("קשר השתיקה").</w:t>
      </w:r>
      <w:r w:rsidRPr="00E16BCD">
        <w:rPr>
          <w:rFonts w:hint="cs"/>
          <w:rtl/>
        </w:rPr>
        <w:t xml:space="preserve"> </w:t>
      </w:r>
    </w:p>
    <w:p w:rsidR="005B4EED" w:rsidRPr="00E16BCD" w:rsidRDefault="00676B37" w:rsidP="005B4EED">
      <w:pPr>
        <w:pStyle w:val="7392"/>
        <w:rPr>
          <w:rtl/>
        </w:rPr>
      </w:pPr>
      <w:r w:rsidRPr="00E16BCD">
        <w:rPr>
          <w:rFonts w:hint="cs"/>
          <w:rtl/>
        </w:rPr>
        <w:t xml:space="preserve">מלחמת חרבות ברזל שפרצה באוקטובר 2023 הגבירה עוד יותר את האתגרים הכרוכים בהתמודדות עם תופעת האלימות בין בני זוג. </w:t>
      </w:r>
      <w:r w:rsidRPr="00E16BCD">
        <w:rPr>
          <w:rtl/>
        </w:rPr>
        <w:t xml:space="preserve">מחקרים מצביעים על כך שהתרחשותם של אירועים מסכני חיים ברמה הלאומית, כדוגמת אסונות טבע או מלחמות, עלולים להביא לעלייה בגורמי הסיכון </w:t>
      </w:r>
      <w:r w:rsidRPr="00E16BCD">
        <w:rPr>
          <w:rFonts w:hint="cs"/>
          <w:rtl/>
        </w:rPr>
        <w:t xml:space="preserve">לאלימות </w:t>
      </w:r>
      <w:r w:rsidRPr="00E16BCD">
        <w:rPr>
          <w:rtl/>
        </w:rPr>
        <w:t>ובהיקף</w:t>
      </w:r>
      <w:r w:rsidRPr="00E16BCD">
        <w:rPr>
          <w:rtl/>
        </w:rPr>
        <w:t xml:space="preserve"> תופעת האלימות במשפחה, ו</w:t>
      </w:r>
      <w:r w:rsidRPr="00E16BCD">
        <w:rPr>
          <w:rFonts w:hint="cs"/>
          <w:rtl/>
        </w:rPr>
        <w:t>בכלל זה</w:t>
      </w:r>
      <w:r w:rsidRPr="00E16BCD">
        <w:rPr>
          <w:rtl/>
        </w:rPr>
        <w:t xml:space="preserve"> לעלייה </w:t>
      </w:r>
      <w:r w:rsidRPr="00E16BCD">
        <w:rPr>
          <w:rFonts w:hint="cs"/>
          <w:rtl/>
        </w:rPr>
        <w:t>בהיקפה</w:t>
      </w:r>
      <w:r w:rsidRPr="00E16BCD">
        <w:rPr>
          <w:rtl/>
        </w:rPr>
        <w:t xml:space="preserve"> </w:t>
      </w:r>
      <w:r w:rsidRPr="00E16BCD">
        <w:rPr>
          <w:rFonts w:hint="cs"/>
          <w:rtl/>
        </w:rPr>
        <w:t>ב</w:t>
      </w:r>
      <w:r w:rsidRPr="00E16BCD">
        <w:rPr>
          <w:rtl/>
        </w:rPr>
        <w:t xml:space="preserve">מערכת היחסים הזוגית, </w:t>
      </w:r>
      <w:r w:rsidRPr="00E16BCD">
        <w:rPr>
          <w:rFonts w:hint="cs"/>
          <w:rtl/>
        </w:rPr>
        <w:t xml:space="preserve">וזאת </w:t>
      </w:r>
      <w:r w:rsidRPr="00E16BCD">
        <w:rPr>
          <w:rtl/>
        </w:rPr>
        <w:t>אף כמה שנים לאחר התרחשותם</w:t>
      </w:r>
      <w:r w:rsidRPr="00E16BCD">
        <w:rPr>
          <w:rFonts w:hint="cs"/>
          <w:rtl/>
        </w:rPr>
        <w:t xml:space="preserve"> של אירועים מסוג זה</w:t>
      </w:r>
      <w:r w:rsidRPr="00E16BCD">
        <w:rPr>
          <w:rtl/>
        </w:rPr>
        <w:t xml:space="preserve">. אירועים </w:t>
      </w:r>
      <w:r w:rsidRPr="00E16BCD">
        <w:rPr>
          <w:rFonts w:hint="cs"/>
          <w:rtl/>
        </w:rPr>
        <w:t>אלו</w:t>
      </w:r>
      <w:r w:rsidRPr="00E16BCD">
        <w:rPr>
          <w:rtl/>
        </w:rPr>
        <w:t xml:space="preserve"> </w:t>
      </w:r>
      <w:r w:rsidRPr="00E16BCD">
        <w:rPr>
          <w:rFonts w:hint="cs"/>
          <w:rtl/>
        </w:rPr>
        <w:t xml:space="preserve">גם </w:t>
      </w:r>
      <w:r w:rsidRPr="00E16BCD">
        <w:rPr>
          <w:rtl/>
        </w:rPr>
        <w:t>עלולים להוביל להתגברות "קשר השתיקה"</w:t>
      </w:r>
      <w:r w:rsidRPr="00E16BCD">
        <w:rPr>
          <w:rFonts w:hint="cs"/>
          <w:rtl/>
        </w:rPr>
        <w:t>,</w:t>
      </w:r>
      <w:r w:rsidRPr="00E16BCD">
        <w:rPr>
          <w:rtl/>
        </w:rPr>
        <w:t xml:space="preserve"> המאפיין את תופעת האלימות</w:t>
      </w:r>
      <w:r w:rsidRPr="00E16BCD">
        <w:rPr>
          <w:rFonts w:hint="cs"/>
          <w:rtl/>
        </w:rPr>
        <w:t xml:space="preserve"> במשפחה</w:t>
      </w:r>
      <w:r w:rsidRPr="00E16BCD">
        <w:rPr>
          <w:rtl/>
        </w:rPr>
        <w:t>, ובתוך כך להוביל לירידה בהיקף התופעה המדווחת</w:t>
      </w:r>
      <w:r w:rsidRPr="00E16BCD">
        <w:rPr>
          <w:rFonts w:hint="cs"/>
          <w:rtl/>
        </w:rPr>
        <w:t>. משכך, ב</w:t>
      </w:r>
      <w:r w:rsidRPr="00E16BCD">
        <w:rPr>
          <w:rFonts w:hint="cs"/>
          <w:rtl/>
        </w:rPr>
        <w:t>עיתות אלו חשוב ביתר שאת לשוב ולהעריך את המדיניות ודרכי הפעולה של כלל הגורמים המעורבים בכל הקשור להתמודדות עם התופעה ולגבש עבורה מענה מיטבי.</w:t>
      </w:r>
    </w:p>
    <w:p w:rsidR="005B4EED" w:rsidRPr="00367C8C" w:rsidRDefault="00676B37" w:rsidP="00367C8C">
      <w:pPr>
        <w:pBdr>
          <w:top w:val="single" w:sz="4" w:space="1" w:color="auto"/>
          <w:bottom w:val="single" w:sz="4" w:space="1" w:color="auto"/>
        </w:pBdr>
        <w:spacing w:before="120" w:after="120" w:line="260" w:lineRule="exact"/>
        <w:rPr>
          <w:rFonts w:ascii="Tahoma" w:hAnsi="Tahoma" w:cs="Tahoma"/>
          <w:spacing w:val="-6"/>
          <w:sz w:val="18"/>
          <w:szCs w:val="18"/>
          <w:rtl/>
        </w:rPr>
      </w:pPr>
      <w:bookmarkStart w:id="1" w:name="_Hlk192594458"/>
      <w:r w:rsidRPr="005B4EED">
        <w:rPr>
          <w:rFonts w:ascii="Tahoma" w:hAnsi="Tahoma" w:cs="Tahoma" w:hint="eastAsia"/>
          <w:spacing w:val="-6"/>
          <w:sz w:val="18"/>
          <w:szCs w:val="18"/>
          <w:rtl/>
        </w:rPr>
        <w:t>ב</w:t>
      </w:r>
      <w:r w:rsidRPr="005B4EED">
        <w:rPr>
          <w:rFonts w:ascii="Tahoma" w:hAnsi="Tahoma" w:cs="Tahoma"/>
          <w:spacing w:val="-6"/>
          <w:sz w:val="18"/>
          <w:szCs w:val="18"/>
          <w:rtl/>
        </w:rPr>
        <w:t xml:space="preserve">תוכנית </w:t>
      </w:r>
      <w:r w:rsidRPr="005B4EED">
        <w:rPr>
          <w:rFonts w:ascii="Tahoma" w:hAnsi="Tahoma" w:cs="Tahoma" w:hint="cs"/>
          <w:spacing w:val="-6"/>
          <w:sz w:val="18"/>
          <w:szCs w:val="18"/>
          <w:rtl/>
        </w:rPr>
        <w:t>הביקורת</w:t>
      </w:r>
      <w:r w:rsidRPr="005B4EED">
        <w:rPr>
          <w:rFonts w:ascii="Tahoma" w:hAnsi="Tahoma" w:cs="Tahoma"/>
          <w:spacing w:val="-6"/>
          <w:sz w:val="18"/>
          <w:szCs w:val="18"/>
          <w:rtl/>
        </w:rPr>
        <w:t xml:space="preserve"> המקורית </w:t>
      </w:r>
      <w:r w:rsidRPr="005B4EED">
        <w:rPr>
          <w:rFonts w:ascii="Tahoma" w:hAnsi="Tahoma" w:cs="Tahoma" w:hint="eastAsia"/>
          <w:spacing w:val="-6"/>
          <w:sz w:val="18"/>
          <w:szCs w:val="18"/>
          <w:rtl/>
        </w:rPr>
        <w:t>נ</w:t>
      </w:r>
      <w:r w:rsidRPr="005B4EED">
        <w:rPr>
          <w:rFonts w:ascii="Tahoma" w:hAnsi="Tahoma" w:cs="Tahoma"/>
          <w:spacing w:val="-6"/>
          <w:sz w:val="18"/>
          <w:szCs w:val="18"/>
          <w:rtl/>
        </w:rPr>
        <w:t>כללה גם עיריית לוד</w:t>
      </w:r>
      <w:r w:rsidRPr="005B4EED">
        <w:rPr>
          <w:rFonts w:ascii="Tahoma" w:hAnsi="Tahoma" w:cs="Tahoma" w:hint="cs"/>
          <w:spacing w:val="-6"/>
          <w:sz w:val="18"/>
          <w:szCs w:val="18"/>
          <w:rtl/>
        </w:rPr>
        <w:t xml:space="preserve"> </w:t>
      </w:r>
      <w:r w:rsidRPr="005B4EED">
        <w:rPr>
          <w:rFonts w:ascii="Tahoma" w:hAnsi="Tahoma" w:cs="Tahoma"/>
          <w:spacing w:val="-6"/>
          <w:sz w:val="18"/>
          <w:szCs w:val="18"/>
          <w:rtl/>
        </w:rPr>
        <w:t xml:space="preserve">אך הביקורת בה לא הושלמה. </w:t>
      </w:r>
      <w:r w:rsidRPr="005B4EED">
        <w:rPr>
          <w:rFonts w:ascii="Tahoma" w:hAnsi="Tahoma" w:cs="Tahoma" w:hint="cs"/>
          <w:spacing w:val="-6"/>
          <w:sz w:val="18"/>
          <w:szCs w:val="18"/>
          <w:rtl/>
        </w:rPr>
        <w:t>בעת כתיבת דוח</w:t>
      </w:r>
      <w:r w:rsidRPr="005B4EED">
        <w:rPr>
          <w:rFonts w:ascii="Tahoma" w:hAnsi="Tahoma" w:cs="Tahoma"/>
          <w:spacing w:val="-6"/>
          <w:sz w:val="18"/>
          <w:szCs w:val="18"/>
          <w:rtl/>
        </w:rPr>
        <w:t xml:space="preserve"> הביקורת ובחלוף כשנה מתחילת מלחמת </w:t>
      </w:r>
      <w:r w:rsidRPr="005B4EED">
        <w:rPr>
          <w:rFonts w:ascii="Tahoma" w:hAnsi="Tahoma" w:cs="Tahoma"/>
          <w:spacing w:val="-6"/>
          <w:sz w:val="18"/>
          <w:szCs w:val="18"/>
          <w:rtl/>
        </w:rPr>
        <w:t xml:space="preserve">חרבות ברזל, באוקטובר 2024, נודע </w:t>
      </w:r>
      <w:r w:rsidRPr="005B4EED">
        <w:rPr>
          <w:rFonts w:ascii="Tahoma" w:hAnsi="Tahoma" w:cs="Tahoma" w:hint="eastAsia"/>
          <w:spacing w:val="-6"/>
          <w:sz w:val="18"/>
          <w:szCs w:val="18"/>
          <w:rtl/>
        </w:rPr>
        <w:t>בצער</w:t>
      </w:r>
      <w:r w:rsidRPr="005B4EED">
        <w:rPr>
          <w:rFonts w:ascii="Tahoma" w:hAnsi="Tahoma" w:cs="Tahoma"/>
          <w:spacing w:val="-6"/>
          <w:sz w:val="18"/>
          <w:szCs w:val="18"/>
          <w:rtl/>
        </w:rPr>
        <w:t xml:space="preserve"> רב כי מנהל היחידה לטיפול ומניעת האלימות במשפחה </w:t>
      </w:r>
      <w:r w:rsidRPr="005B4EED">
        <w:rPr>
          <w:rFonts w:ascii="Tahoma" w:hAnsi="Tahoma" w:cs="Tahoma" w:hint="eastAsia"/>
          <w:spacing w:val="-6"/>
          <w:sz w:val="18"/>
          <w:szCs w:val="18"/>
          <w:rtl/>
        </w:rPr>
        <w:t>בעירייה</w:t>
      </w:r>
      <w:r w:rsidRPr="005B4EED">
        <w:rPr>
          <w:rFonts w:ascii="Tahoma" w:hAnsi="Tahoma" w:cs="Tahoma"/>
          <w:spacing w:val="-6"/>
          <w:sz w:val="18"/>
          <w:szCs w:val="18"/>
          <w:rtl/>
        </w:rPr>
        <w:t xml:space="preserve">, </w:t>
      </w:r>
      <w:r w:rsidRPr="005B4EED">
        <w:rPr>
          <w:rFonts w:ascii="Tahoma" w:hAnsi="Tahoma" w:cs="Tahoma" w:hint="eastAsia"/>
          <w:spacing w:val="-6"/>
          <w:sz w:val="18"/>
          <w:szCs w:val="18"/>
          <w:rtl/>
        </w:rPr>
        <w:t>רס</w:t>
      </w:r>
      <w:r w:rsidRPr="005B4EED">
        <w:rPr>
          <w:rFonts w:ascii="Tahoma" w:hAnsi="Tahoma" w:cs="Tahoma"/>
          <w:spacing w:val="-6"/>
          <w:sz w:val="18"/>
          <w:szCs w:val="18"/>
          <w:rtl/>
        </w:rPr>
        <w:t>"ם (במיל') ישי גרינב</w:t>
      </w:r>
      <w:r w:rsidRPr="005B4EED">
        <w:rPr>
          <w:rFonts w:ascii="Tahoma" w:hAnsi="Tahoma" w:cs="Tahoma" w:hint="cs"/>
          <w:spacing w:val="-6"/>
          <w:sz w:val="18"/>
          <w:szCs w:val="18"/>
          <w:rtl/>
        </w:rPr>
        <w:t>או</w:t>
      </w:r>
      <w:r w:rsidRPr="005B4EED">
        <w:rPr>
          <w:rFonts w:ascii="Tahoma" w:hAnsi="Tahoma" w:cs="Tahoma"/>
          <w:spacing w:val="-6"/>
          <w:sz w:val="18"/>
          <w:szCs w:val="18"/>
          <w:rtl/>
        </w:rPr>
        <w:t xml:space="preserve">ם ז"ל, </w:t>
      </w:r>
      <w:r w:rsidRPr="005B4EED">
        <w:rPr>
          <w:rFonts w:ascii="Tahoma" w:hAnsi="Tahoma" w:cs="Tahoma" w:hint="cs"/>
          <w:spacing w:val="-6"/>
          <w:sz w:val="18"/>
          <w:szCs w:val="18"/>
          <w:rtl/>
        </w:rPr>
        <w:t>נפטר מפצעיו לאחר שנפצע קשה בלחימה</w:t>
      </w:r>
      <w:r w:rsidRPr="005B4EED">
        <w:rPr>
          <w:rFonts w:ascii="Tahoma" w:hAnsi="Tahoma" w:cs="Tahoma"/>
          <w:spacing w:val="-6"/>
          <w:sz w:val="18"/>
          <w:szCs w:val="18"/>
          <w:rtl/>
        </w:rPr>
        <w:t xml:space="preserve"> ב</w:t>
      </w:r>
      <w:r w:rsidRPr="005B4EED">
        <w:rPr>
          <w:rFonts w:ascii="Tahoma" w:hAnsi="Tahoma" w:cs="Tahoma" w:hint="cs"/>
          <w:spacing w:val="-6"/>
          <w:sz w:val="18"/>
          <w:szCs w:val="18"/>
          <w:rtl/>
        </w:rPr>
        <w:t xml:space="preserve">דרום </w:t>
      </w:r>
      <w:r w:rsidRPr="005B4EED">
        <w:rPr>
          <w:rFonts w:ascii="Tahoma" w:hAnsi="Tahoma" w:cs="Tahoma"/>
          <w:spacing w:val="-6"/>
          <w:sz w:val="18"/>
          <w:szCs w:val="18"/>
          <w:rtl/>
        </w:rPr>
        <w:t>לבנון.</w:t>
      </w:r>
      <w:r w:rsidRPr="005B4EED">
        <w:rPr>
          <w:rFonts w:ascii="Tahoma" w:hAnsi="Tahoma" w:cs="Tahoma" w:hint="cs"/>
          <w:spacing w:val="-6"/>
          <w:sz w:val="18"/>
          <w:szCs w:val="18"/>
          <w:rtl/>
        </w:rPr>
        <w:t xml:space="preserve"> </w:t>
      </w:r>
      <w:bookmarkEnd w:id="1"/>
      <w:r w:rsidRPr="005B4EED">
        <w:rPr>
          <w:rFonts w:ascii="Tahoma" w:hAnsi="Tahoma" w:cs="Tahoma" w:hint="cs"/>
          <w:spacing w:val="-6"/>
          <w:sz w:val="18"/>
          <w:szCs w:val="18"/>
          <w:rtl/>
        </w:rPr>
        <w:t>ישי ז"ל שירת כסמל מחלקה בחטיבת הנח"ל הצפונית (חטיבת אלון). לאורך המלחמה שיתף ברשתות ה</w:t>
      </w:r>
      <w:r w:rsidRPr="005B4EED">
        <w:rPr>
          <w:rFonts w:ascii="Tahoma" w:hAnsi="Tahoma" w:cs="Tahoma" w:hint="cs"/>
          <w:spacing w:val="-6"/>
          <w:sz w:val="18"/>
          <w:szCs w:val="18"/>
          <w:rtl/>
        </w:rPr>
        <w:t xml:space="preserve">חברתית את חוויותיו והתייחס לתפקיד הנוסף והלא-מוגדר שלקח על עצמו, בהיותו גם עובד סוציאלי, על רקע הימים המתוחים והמורכבים שהביאה איתה </w:t>
      </w:r>
      <w:r w:rsidRPr="00367C8C">
        <w:rPr>
          <w:rFonts w:ascii="Tahoma" w:hAnsi="Tahoma" w:cs="Tahoma" w:hint="cs"/>
          <w:spacing w:val="-6"/>
          <w:sz w:val="18"/>
          <w:szCs w:val="18"/>
          <w:rtl/>
        </w:rPr>
        <w:t>הלחימה הממושכת, תפקיד שכלל דאגה גם לחוסנם האישי של חייליו. יהי זכרו ברוך.</w:t>
      </w:r>
    </w:p>
    <w:p w:rsidR="005D0F8C" w:rsidRDefault="00676B37"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c"/>
        <w:bidiVisual/>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236"/>
        <w:gridCol w:w="1644"/>
        <w:gridCol w:w="236"/>
        <w:gridCol w:w="1873"/>
        <w:gridCol w:w="236"/>
        <w:gridCol w:w="1923"/>
      </w:tblGrid>
      <w:tr w:rsidR="00753F69" w:rsidTr="008B11B8">
        <w:tc>
          <w:tcPr>
            <w:tcW w:w="939" w:type="pct"/>
            <w:tcBorders>
              <w:bottom w:val="single" w:sz="12" w:space="0" w:color="000000" w:themeColor="text1"/>
            </w:tcBorders>
            <w:vAlign w:val="bottom"/>
          </w:tcPr>
          <w:p w:rsidR="005B4EED" w:rsidRPr="005B4EED" w:rsidRDefault="00676B37" w:rsidP="00BC05EA">
            <w:pPr>
              <w:spacing w:after="60" w:line="240" w:lineRule="auto"/>
              <w:jc w:val="left"/>
              <w:rPr>
                <w:b/>
                <w:bCs/>
                <w:spacing w:val="-28"/>
                <w:rtl/>
              </w:rPr>
            </w:pPr>
            <w:r w:rsidRPr="005B4EED">
              <w:rPr>
                <w:rFonts w:ascii="Tahoma" w:hAnsi="Tahoma" w:cs="Tahoma"/>
                <w:b/>
                <w:bCs/>
                <w:spacing w:val="-10"/>
                <w:sz w:val="36"/>
                <w:szCs w:val="36"/>
                <w:rtl/>
              </w:rPr>
              <w:t xml:space="preserve">32 </w:t>
            </w:r>
            <w:r w:rsidRPr="005B4EED">
              <w:rPr>
                <w:rFonts w:ascii="Tahoma" w:hAnsi="Tahoma" w:cs="Tahoma" w:hint="eastAsia"/>
                <w:b/>
                <w:bCs/>
                <w:spacing w:val="-10"/>
                <w:sz w:val="26"/>
                <w:szCs w:val="26"/>
                <w:rtl/>
              </w:rPr>
              <w:t>נשים</w:t>
            </w:r>
            <w:r w:rsidRPr="005B4EED">
              <w:rPr>
                <w:rFonts w:ascii="Tahoma" w:hAnsi="Tahoma" w:cs="Tahoma"/>
                <w:b/>
                <w:bCs/>
                <w:spacing w:val="-10"/>
                <w:sz w:val="36"/>
                <w:szCs w:val="36"/>
                <w:rtl/>
              </w:rPr>
              <w:t xml:space="preserve"> </w:t>
            </w:r>
          </w:p>
        </w:tc>
        <w:tc>
          <w:tcPr>
            <w:tcW w:w="156" w:type="pct"/>
            <w:vAlign w:val="bottom"/>
          </w:tcPr>
          <w:p w:rsidR="005B4EED" w:rsidRPr="005B4EED" w:rsidRDefault="005B4EED" w:rsidP="00BC05EA">
            <w:pPr>
              <w:spacing w:before="120" w:after="60" w:line="240" w:lineRule="auto"/>
              <w:jc w:val="left"/>
              <w:rPr>
                <w:b/>
                <w:bCs/>
                <w:rtl/>
              </w:rPr>
            </w:pPr>
          </w:p>
        </w:tc>
        <w:tc>
          <w:tcPr>
            <w:tcW w:w="1086" w:type="pct"/>
            <w:tcBorders>
              <w:bottom w:val="single" w:sz="12" w:space="0" w:color="000000" w:themeColor="text1"/>
            </w:tcBorders>
            <w:vAlign w:val="bottom"/>
          </w:tcPr>
          <w:p w:rsidR="005B4EED" w:rsidRPr="005B4EED" w:rsidRDefault="00676B37" w:rsidP="00BC05EA">
            <w:pPr>
              <w:pStyle w:val="2021"/>
              <w:spacing w:before="0" w:after="60"/>
              <w:rPr>
                <w:spacing w:val="-10"/>
                <w:rtl/>
              </w:rPr>
            </w:pPr>
            <w:r w:rsidRPr="005B4EED">
              <w:rPr>
                <w:rFonts w:hint="eastAsia"/>
                <w:spacing w:val="-10"/>
                <w:sz w:val="26"/>
                <w:szCs w:val="26"/>
                <w:rtl/>
              </w:rPr>
              <w:t>כ</w:t>
            </w:r>
            <w:r w:rsidRPr="005B4EED">
              <w:rPr>
                <w:spacing w:val="-10"/>
                <w:sz w:val="26"/>
                <w:szCs w:val="26"/>
                <w:rtl/>
              </w:rPr>
              <w:t>-</w:t>
            </w:r>
            <w:r w:rsidRPr="005B4EED">
              <w:rPr>
                <w:rFonts w:hint="cs"/>
                <w:spacing w:val="-10"/>
                <w:rtl/>
              </w:rPr>
              <w:t>64%</w:t>
            </w:r>
          </w:p>
        </w:tc>
        <w:tc>
          <w:tcPr>
            <w:tcW w:w="156" w:type="pct"/>
            <w:vAlign w:val="bottom"/>
          </w:tcPr>
          <w:p w:rsidR="005B4EED" w:rsidRPr="005B4EED" w:rsidRDefault="005B4EED" w:rsidP="00BC05EA">
            <w:pPr>
              <w:spacing w:before="120" w:after="60" w:line="240" w:lineRule="auto"/>
              <w:jc w:val="left"/>
              <w:rPr>
                <w:b/>
                <w:bCs/>
                <w:rtl/>
              </w:rPr>
            </w:pPr>
          </w:p>
        </w:tc>
        <w:tc>
          <w:tcPr>
            <w:tcW w:w="1237" w:type="pct"/>
            <w:tcBorders>
              <w:bottom w:val="single" w:sz="12" w:space="0" w:color="000000" w:themeColor="text1"/>
            </w:tcBorders>
            <w:vAlign w:val="bottom"/>
          </w:tcPr>
          <w:p w:rsidR="005B4EED" w:rsidRPr="005B4EED" w:rsidRDefault="00676B37" w:rsidP="00BC05EA">
            <w:pPr>
              <w:pStyle w:val="2021"/>
              <w:spacing w:before="0" w:after="60"/>
              <w:rPr>
                <w:spacing w:val="-20"/>
                <w:sz w:val="24"/>
                <w:rtl/>
              </w:rPr>
            </w:pPr>
            <w:r w:rsidRPr="005B4EED">
              <w:rPr>
                <w:rFonts w:hint="eastAsia"/>
                <w:spacing w:val="-10"/>
                <w:sz w:val="26"/>
                <w:szCs w:val="26"/>
                <w:rtl/>
              </w:rPr>
              <w:t>כ</w:t>
            </w:r>
            <w:r w:rsidRPr="005B4EED">
              <w:rPr>
                <w:spacing w:val="-10"/>
                <w:sz w:val="26"/>
                <w:szCs w:val="26"/>
                <w:rtl/>
              </w:rPr>
              <w:t>-</w:t>
            </w:r>
            <w:r w:rsidRPr="00936E55">
              <w:rPr>
                <w:rFonts w:hint="cs"/>
                <w:spacing w:val="-14"/>
                <w:w w:val="98"/>
                <w:rtl/>
              </w:rPr>
              <w:t>576,000</w:t>
            </w:r>
          </w:p>
        </w:tc>
        <w:tc>
          <w:tcPr>
            <w:tcW w:w="156" w:type="pct"/>
          </w:tcPr>
          <w:p w:rsidR="005B4EED" w:rsidRPr="005B4EED" w:rsidRDefault="005B4EED" w:rsidP="00BC05EA">
            <w:pPr>
              <w:pStyle w:val="2021"/>
              <w:spacing w:before="0" w:after="60"/>
              <w:rPr>
                <w:spacing w:val="-10"/>
                <w:rtl/>
              </w:rPr>
            </w:pPr>
          </w:p>
        </w:tc>
        <w:tc>
          <w:tcPr>
            <w:tcW w:w="1270" w:type="pct"/>
            <w:tcBorders>
              <w:bottom w:val="single" w:sz="12" w:space="0" w:color="000000" w:themeColor="text1"/>
            </w:tcBorders>
            <w:vAlign w:val="bottom"/>
          </w:tcPr>
          <w:p w:rsidR="005B4EED" w:rsidRPr="005B4EED" w:rsidRDefault="00676B37" w:rsidP="00BC05EA">
            <w:pPr>
              <w:pStyle w:val="2021"/>
              <w:spacing w:before="0" w:after="60"/>
              <w:rPr>
                <w:spacing w:val="-10"/>
                <w:rtl/>
              </w:rPr>
            </w:pPr>
            <w:r w:rsidRPr="005B4EED">
              <w:rPr>
                <w:rFonts w:hint="cs"/>
                <w:spacing w:val="-10"/>
                <w:sz w:val="26"/>
                <w:szCs w:val="26"/>
                <w:rtl/>
              </w:rPr>
              <w:t>כ-</w:t>
            </w:r>
            <w:r w:rsidRPr="005B4EED">
              <w:rPr>
                <w:rFonts w:hint="cs"/>
                <w:spacing w:val="-10"/>
                <w:rtl/>
              </w:rPr>
              <w:t>17,000</w:t>
            </w:r>
            <w:r w:rsidRPr="005B4EED">
              <w:rPr>
                <w:rFonts w:hint="cs"/>
                <w:spacing w:val="-10"/>
                <w:sz w:val="26"/>
                <w:szCs w:val="26"/>
                <w:rtl/>
              </w:rPr>
              <w:t xml:space="preserve"> בלבד</w:t>
            </w:r>
          </w:p>
        </w:tc>
      </w:tr>
      <w:tr w:rsidR="00753F69" w:rsidTr="008B11B8">
        <w:tc>
          <w:tcPr>
            <w:tcW w:w="939" w:type="pct"/>
            <w:tcBorders>
              <w:top w:val="single" w:sz="12" w:space="0" w:color="000000" w:themeColor="text1"/>
            </w:tcBorders>
          </w:tcPr>
          <w:p w:rsidR="005B4EED" w:rsidRPr="00E52143" w:rsidRDefault="00676B37" w:rsidP="005B4EED">
            <w:pPr>
              <w:pStyle w:val="732021"/>
              <w:spacing w:before="0" w:line="240" w:lineRule="auto"/>
              <w:rPr>
                <w:rtl/>
              </w:rPr>
            </w:pPr>
            <w:r w:rsidRPr="00E16BCD">
              <w:rPr>
                <w:rFonts w:hint="cs"/>
                <w:rtl/>
              </w:rPr>
              <w:t>נרצחו בידי בן זוגן בשנים</w:t>
            </w:r>
            <w:r w:rsidR="00936E55">
              <w:br/>
            </w:r>
            <w:r w:rsidRPr="00E16BCD">
              <w:rPr>
                <w:rFonts w:hint="cs"/>
                <w:rtl/>
              </w:rPr>
              <w:t>2022 - 2024 (כשליש ממקרי הרצח של נשים בשנים הללו - 92 מקרי רצח), לפי נתוני משטרת ישראל</w:t>
            </w:r>
          </w:p>
        </w:tc>
        <w:tc>
          <w:tcPr>
            <w:tcW w:w="156" w:type="pct"/>
          </w:tcPr>
          <w:p w:rsidR="005B4EED" w:rsidRPr="00E52143" w:rsidRDefault="005B4EED" w:rsidP="005B4EED">
            <w:pPr>
              <w:pStyle w:val="732021"/>
              <w:spacing w:before="0" w:line="240" w:lineRule="auto"/>
              <w:rPr>
                <w:rtl/>
              </w:rPr>
            </w:pPr>
          </w:p>
        </w:tc>
        <w:tc>
          <w:tcPr>
            <w:tcW w:w="1086" w:type="pct"/>
            <w:tcBorders>
              <w:top w:val="single" w:sz="12" w:space="0" w:color="000000" w:themeColor="text1"/>
            </w:tcBorders>
          </w:tcPr>
          <w:p w:rsidR="005B4EED" w:rsidRPr="00E52143" w:rsidRDefault="00676B37" w:rsidP="005B4EED">
            <w:pPr>
              <w:pStyle w:val="732021"/>
              <w:spacing w:before="0" w:line="240" w:lineRule="auto"/>
              <w:rPr>
                <w:rtl/>
              </w:rPr>
            </w:pPr>
            <w:r w:rsidRPr="00E16BCD">
              <w:rPr>
                <w:rFonts w:hint="cs"/>
                <w:rtl/>
              </w:rPr>
              <w:t xml:space="preserve">שיעור תיקי החקירה בגין עבירות אלימות בין בני זוג שנפתחו בשנת 2023 מתוך כלל תיקי החקירה בעבירות בתוך התא המשפחתי שנפתחו בשנה זו (23,951 מתוך </w:t>
            </w:r>
            <w:r w:rsidRPr="00E16BCD">
              <w:rPr>
                <w:rFonts w:hint="cs"/>
                <w:rtl/>
              </w:rPr>
              <w:t>37,232), לפי נתוני משטרת ישראל</w:t>
            </w:r>
          </w:p>
        </w:tc>
        <w:tc>
          <w:tcPr>
            <w:tcW w:w="156" w:type="pct"/>
          </w:tcPr>
          <w:p w:rsidR="005B4EED" w:rsidRPr="00E52143" w:rsidRDefault="005B4EED" w:rsidP="005B4EED">
            <w:pPr>
              <w:pStyle w:val="732021"/>
              <w:spacing w:before="0" w:line="240" w:lineRule="auto"/>
              <w:rPr>
                <w:rtl/>
              </w:rPr>
            </w:pPr>
          </w:p>
        </w:tc>
        <w:tc>
          <w:tcPr>
            <w:tcW w:w="1237" w:type="pct"/>
            <w:tcBorders>
              <w:top w:val="single" w:sz="12" w:space="0" w:color="000000" w:themeColor="text1"/>
            </w:tcBorders>
          </w:tcPr>
          <w:p w:rsidR="005B4EED" w:rsidRPr="00E52143" w:rsidRDefault="00676B37" w:rsidP="005B4EED">
            <w:pPr>
              <w:pStyle w:val="732021"/>
              <w:spacing w:before="0" w:line="240" w:lineRule="auto"/>
              <w:rPr>
                <w:rtl/>
              </w:rPr>
            </w:pPr>
            <w:r w:rsidRPr="00E16BCD">
              <w:rPr>
                <w:rFonts w:hint="cs"/>
                <w:rtl/>
              </w:rPr>
              <w:t xml:space="preserve">נשים או גברים בגילי </w:t>
            </w:r>
            <w:r w:rsidRPr="00E16BCD">
              <w:rPr>
                <w:rtl/>
              </w:rPr>
              <w:br/>
            </w:r>
            <w:r w:rsidRPr="00E16BCD">
              <w:rPr>
                <w:rFonts w:hint="cs"/>
                <w:rtl/>
              </w:rPr>
              <w:t xml:space="preserve">18 - 65 חוו אלימות, גופנית או לא גופנית, מצד בני זוגם ב-12 החודשים שקדמו לעריכת הסקר הלאומי המעודכן בשנת 2024 על היקף תופעת האלימות בין בני זוג </w:t>
            </w:r>
            <w:r w:rsidR="00684C48">
              <w:rPr>
                <w:rtl/>
              </w:rPr>
              <w:br/>
            </w:r>
            <w:r w:rsidRPr="00E16BCD">
              <w:rPr>
                <w:rFonts w:hint="cs"/>
                <w:rtl/>
              </w:rPr>
              <w:t>(1 מכל 10); כ</w:t>
            </w:r>
            <w:r w:rsidR="00936E55">
              <w:rPr>
                <w:rFonts w:hint="cs"/>
                <w:rtl/>
              </w:rPr>
              <w:t>רבע</w:t>
            </w:r>
            <w:r w:rsidRPr="00E16BCD">
              <w:rPr>
                <w:rFonts w:hint="cs"/>
                <w:rtl/>
              </w:rPr>
              <w:t xml:space="preserve"> מהם (כ-146,000 נשים וגברים) חוו אלימות גו</w:t>
            </w:r>
            <w:r w:rsidRPr="00E16BCD">
              <w:rPr>
                <w:rFonts w:hint="cs"/>
                <w:rtl/>
              </w:rPr>
              <w:t>פנית חמורה, לפי הסקר הלאומי המעודכן</w:t>
            </w:r>
          </w:p>
        </w:tc>
        <w:tc>
          <w:tcPr>
            <w:tcW w:w="156" w:type="pct"/>
          </w:tcPr>
          <w:p w:rsidR="005B4EED" w:rsidRPr="00E52143" w:rsidRDefault="005B4EED" w:rsidP="005B4EED">
            <w:pPr>
              <w:pStyle w:val="732021"/>
              <w:spacing w:before="0" w:line="240" w:lineRule="auto"/>
              <w:rPr>
                <w:rtl/>
              </w:rPr>
            </w:pPr>
          </w:p>
        </w:tc>
        <w:tc>
          <w:tcPr>
            <w:tcW w:w="1270" w:type="pct"/>
            <w:tcBorders>
              <w:top w:val="single" w:sz="12" w:space="0" w:color="000000" w:themeColor="text1"/>
            </w:tcBorders>
          </w:tcPr>
          <w:p w:rsidR="005B4EED" w:rsidRPr="00E52143" w:rsidRDefault="00676B37" w:rsidP="005B4EED">
            <w:pPr>
              <w:pStyle w:val="732021"/>
              <w:spacing w:before="0" w:line="240" w:lineRule="auto"/>
              <w:rPr>
                <w:rtl/>
              </w:rPr>
            </w:pPr>
            <w:r w:rsidRPr="00E16BCD">
              <w:rPr>
                <w:rFonts w:hint="cs"/>
                <w:rtl/>
              </w:rPr>
              <w:t>נשים וגברים בגילי 15 ומעלה שהם או בני משפחתם היו רשומים במחלקות לשירותים חברתיים ברשויות המקומיות כזקוקים לטיפול בתחום האלימות במשפחה. זאת לפי נתוני הלשכה המרכזית לסטטיסטיקה (הלמ"ס) לשנת 2023 (</w:t>
            </w:r>
            <w:r w:rsidR="00936E55" w:rsidRPr="00936E55">
              <w:rPr>
                <w:rtl/>
              </w:rPr>
              <w:t>שווה ערך לכ-</w:t>
            </w:r>
            <w:r w:rsidR="00936E55">
              <w:rPr>
                <w:rFonts w:hint="cs"/>
                <w:rtl/>
              </w:rPr>
              <w:t xml:space="preserve">11.6% </w:t>
            </w:r>
            <w:r w:rsidR="00936E55" w:rsidRPr="00936E55">
              <w:rPr>
                <w:rtl/>
              </w:rPr>
              <w:t xml:space="preserve"> מתוך כ-</w:t>
            </w:r>
            <w:r w:rsidR="00936E55">
              <w:rPr>
                <w:rFonts w:hint="cs"/>
                <w:rtl/>
              </w:rPr>
              <w:t>146</w:t>
            </w:r>
            <w:r w:rsidR="00936E55" w:rsidRPr="00936E55">
              <w:rPr>
                <w:rtl/>
              </w:rPr>
              <w:t>,</w:t>
            </w:r>
            <w:r w:rsidR="00936E55">
              <w:rPr>
                <w:rFonts w:hint="cs"/>
                <w:rtl/>
              </w:rPr>
              <w:t>000</w:t>
            </w:r>
            <w:r w:rsidRPr="00E16BCD">
              <w:rPr>
                <w:rFonts w:hint="cs"/>
                <w:rtl/>
              </w:rPr>
              <w:t xml:space="preserve"> נשים וגברים שחוו אלימות גופנית חמורה מצד ב</w:t>
            </w:r>
            <w:r w:rsidR="00936E55">
              <w:rPr>
                <w:rFonts w:hint="cs"/>
                <w:rtl/>
              </w:rPr>
              <w:t>ני</w:t>
            </w:r>
            <w:r w:rsidRPr="00E16BCD">
              <w:rPr>
                <w:rFonts w:hint="cs"/>
                <w:rtl/>
              </w:rPr>
              <w:t xml:space="preserve"> זוגם</w:t>
            </w:r>
            <w:r w:rsidR="00936E55">
              <w:rPr>
                <w:rFonts w:hint="cs"/>
                <w:rtl/>
              </w:rPr>
              <w:t>,</w:t>
            </w:r>
            <w:r w:rsidRPr="00E16BCD">
              <w:rPr>
                <w:rFonts w:hint="cs"/>
                <w:rtl/>
              </w:rPr>
              <w:t xml:space="preserve"> לפי הסקר הלאומי המעודכן)</w:t>
            </w:r>
          </w:p>
        </w:tc>
      </w:tr>
      <w:tr w:rsidR="00753F69" w:rsidTr="008B11B8">
        <w:tc>
          <w:tcPr>
            <w:tcW w:w="939" w:type="pct"/>
            <w:tcBorders>
              <w:bottom w:val="single" w:sz="12" w:space="0" w:color="000000" w:themeColor="text1"/>
            </w:tcBorders>
            <w:vAlign w:val="bottom"/>
          </w:tcPr>
          <w:p w:rsidR="005B4EED" w:rsidRPr="005B4EED" w:rsidRDefault="00676B37" w:rsidP="00BC05EA">
            <w:pPr>
              <w:spacing w:after="60" w:line="240" w:lineRule="auto"/>
              <w:jc w:val="left"/>
              <w:rPr>
                <w:rFonts w:ascii="Tahoma" w:eastAsiaTheme="minorEastAsia" w:hAnsi="Tahoma" w:cs="Tahoma"/>
                <w:b/>
                <w:bCs/>
                <w:color w:val="0D0D0D" w:themeColor="text1" w:themeTint="F2"/>
                <w:spacing w:val="-10"/>
                <w:sz w:val="36"/>
                <w:szCs w:val="36"/>
                <w:rtl/>
              </w:rPr>
            </w:pPr>
            <w:r w:rsidRPr="005B4EED">
              <w:rPr>
                <w:rFonts w:ascii="Tahoma" w:hAnsi="Tahoma" w:cs="Tahoma" w:hint="cs"/>
                <w:b/>
                <w:bCs/>
                <w:spacing w:val="-10"/>
                <w:sz w:val="26"/>
                <w:szCs w:val="26"/>
                <w:rtl/>
              </w:rPr>
              <w:t>כ-</w:t>
            </w:r>
            <w:r w:rsidRPr="005B4EED">
              <w:rPr>
                <w:rFonts w:ascii="Tahoma" w:hAnsi="Tahoma" w:cs="Tahoma" w:hint="cs"/>
                <w:b/>
                <w:bCs/>
                <w:spacing w:val="-10"/>
                <w:sz w:val="36"/>
                <w:szCs w:val="36"/>
                <w:rtl/>
              </w:rPr>
              <w:t>60%</w:t>
            </w:r>
            <w:r w:rsidRPr="005B4EED">
              <w:rPr>
                <w:rFonts w:ascii="Tahoma" w:hAnsi="Tahoma" w:cs="Tahoma" w:hint="cs"/>
                <w:b/>
                <w:bCs/>
                <w:spacing w:val="-10"/>
                <w:sz w:val="26"/>
                <w:szCs w:val="26"/>
                <w:rtl/>
              </w:rPr>
              <w:t xml:space="preserve"> בלבד</w:t>
            </w:r>
          </w:p>
        </w:tc>
        <w:tc>
          <w:tcPr>
            <w:tcW w:w="156" w:type="pct"/>
          </w:tcPr>
          <w:p w:rsidR="005B4EED" w:rsidRPr="005B4EED" w:rsidRDefault="005B4EED" w:rsidP="00BC05EA">
            <w:pPr>
              <w:spacing w:after="60" w:line="240" w:lineRule="auto"/>
              <w:jc w:val="left"/>
              <w:rPr>
                <w:rFonts w:ascii="Tahoma" w:eastAsiaTheme="minorEastAsia" w:hAnsi="Tahoma" w:cs="Tahoma"/>
                <w:b/>
                <w:bCs/>
                <w:color w:val="0D0D0D" w:themeColor="text1" w:themeTint="F2"/>
                <w:spacing w:val="-10"/>
                <w:sz w:val="36"/>
                <w:szCs w:val="36"/>
                <w:rtl/>
              </w:rPr>
            </w:pPr>
          </w:p>
        </w:tc>
        <w:tc>
          <w:tcPr>
            <w:tcW w:w="1086" w:type="pct"/>
            <w:tcBorders>
              <w:bottom w:val="single" w:sz="12" w:space="0" w:color="000000" w:themeColor="text1"/>
            </w:tcBorders>
            <w:vAlign w:val="bottom"/>
          </w:tcPr>
          <w:p w:rsidR="005B4EED" w:rsidRPr="005B4EED" w:rsidRDefault="00676B37" w:rsidP="00BC05EA">
            <w:pPr>
              <w:pStyle w:val="2021"/>
              <w:spacing w:before="0" w:after="60"/>
              <w:rPr>
                <w:spacing w:val="-10"/>
                <w:rtl/>
              </w:rPr>
            </w:pPr>
            <w:r w:rsidRPr="005B4EED">
              <w:rPr>
                <w:rFonts w:hint="eastAsia"/>
                <w:spacing w:val="-10"/>
                <w:sz w:val="26"/>
                <w:szCs w:val="26"/>
                <w:rtl/>
              </w:rPr>
              <w:t>כ</w:t>
            </w:r>
            <w:r w:rsidRPr="005B4EED">
              <w:rPr>
                <w:spacing w:val="-10"/>
                <w:sz w:val="26"/>
                <w:szCs w:val="26"/>
                <w:rtl/>
              </w:rPr>
              <w:t>-</w:t>
            </w:r>
            <w:r w:rsidRPr="005B4EED">
              <w:rPr>
                <w:spacing w:val="-10"/>
                <w:rtl/>
              </w:rPr>
              <w:t>3.6%</w:t>
            </w:r>
            <w:r w:rsidRPr="005B4EED">
              <w:rPr>
                <w:rFonts w:hint="cs"/>
                <w:spacing w:val="-10"/>
                <w:sz w:val="26"/>
                <w:szCs w:val="26"/>
                <w:rtl/>
              </w:rPr>
              <w:t xml:space="preserve"> בלבד</w:t>
            </w:r>
          </w:p>
        </w:tc>
        <w:tc>
          <w:tcPr>
            <w:tcW w:w="156" w:type="pct"/>
          </w:tcPr>
          <w:p w:rsidR="005B4EED" w:rsidRPr="005B4EED" w:rsidRDefault="005B4EED" w:rsidP="00BC05EA">
            <w:pPr>
              <w:spacing w:after="60" w:line="240" w:lineRule="auto"/>
              <w:jc w:val="left"/>
              <w:rPr>
                <w:b/>
                <w:bCs/>
                <w:rtl/>
              </w:rPr>
            </w:pPr>
          </w:p>
        </w:tc>
        <w:tc>
          <w:tcPr>
            <w:tcW w:w="1237" w:type="pct"/>
            <w:tcBorders>
              <w:bottom w:val="single" w:sz="12" w:space="0" w:color="000000" w:themeColor="text1"/>
            </w:tcBorders>
            <w:vAlign w:val="bottom"/>
          </w:tcPr>
          <w:p w:rsidR="005B4EED" w:rsidRPr="00BC05EA" w:rsidRDefault="00676B37" w:rsidP="00BC05EA">
            <w:pPr>
              <w:spacing w:after="60" w:line="240" w:lineRule="auto"/>
              <w:jc w:val="left"/>
              <w:rPr>
                <w:rFonts w:ascii="Tahoma" w:eastAsiaTheme="minorEastAsia" w:hAnsi="Tahoma" w:cs="Tahoma"/>
                <w:b/>
                <w:bCs/>
                <w:color w:val="0D0D0D" w:themeColor="text1" w:themeTint="F2"/>
                <w:spacing w:val="-10"/>
                <w:sz w:val="36"/>
                <w:szCs w:val="36"/>
                <w:rtl/>
              </w:rPr>
            </w:pPr>
            <w:r w:rsidRPr="00BC05EA">
              <w:rPr>
                <w:rFonts w:ascii="Tahoma" w:hAnsi="Tahoma" w:cs="Tahoma" w:hint="eastAsia"/>
                <w:b/>
                <w:bCs/>
                <w:spacing w:val="-10"/>
                <w:sz w:val="26"/>
                <w:szCs w:val="26"/>
                <w:rtl/>
              </w:rPr>
              <w:t>כ</w:t>
            </w:r>
            <w:r w:rsidRPr="00BC05EA">
              <w:rPr>
                <w:rFonts w:ascii="Tahoma" w:hAnsi="Tahoma" w:cs="Tahoma"/>
                <w:b/>
                <w:bCs/>
                <w:spacing w:val="-10"/>
                <w:sz w:val="26"/>
                <w:szCs w:val="26"/>
                <w:rtl/>
              </w:rPr>
              <w:t>-</w:t>
            </w:r>
            <w:r w:rsidRPr="00BC05EA">
              <w:rPr>
                <w:rFonts w:ascii="Tahoma" w:hAnsi="Tahoma" w:cs="Tahoma" w:hint="cs"/>
                <w:b/>
                <w:bCs/>
                <w:spacing w:val="-10"/>
                <w:sz w:val="36"/>
                <w:szCs w:val="36"/>
                <w:rtl/>
              </w:rPr>
              <w:t xml:space="preserve">23% </w:t>
            </w:r>
            <w:r w:rsidRPr="00BC05EA">
              <w:rPr>
                <w:rFonts w:ascii="Tahoma" w:hAnsi="Tahoma" w:cs="Tahoma" w:hint="cs"/>
                <w:b/>
                <w:bCs/>
                <w:spacing w:val="-10"/>
                <w:sz w:val="26"/>
                <w:szCs w:val="26"/>
                <w:rtl/>
              </w:rPr>
              <w:t>בלבד</w:t>
            </w:r>
          </w:p>
        </w:tc>
        <w:tc>
          <w:tcPr>
            <w:tcW w:w="156" w:type="pct"/>
          </w:tcPr>
          <w:p w:rsidR="005B4EED" w:rsidRPr="005B4EED" w:rsidRDefault="005B4EED" w:rsidP="00BC05EA">
            <w:pPr>
              <w:spacing w:after="60" w:line="240" w:lineRule="auto"/>
              <w:jc w:val="left"/>
              <w:rPr>
                <w:rFonts w:ascii="Tahoma" w:eastAsiaTheme="minorEastAsia" w:hAnsi="Tahoma" w:cs="Tahoma"/>
                <w:b/>
                <w:bCs/>
                <w:color w:val="0D0D0D" w:themeColor="text1" w:themeTint="F2"/>
                <w:spacing w:val="-10"/>
                <w:sz w:val="36"/>
                <w:szCs w:val="36"/>
                <w:rtl/>
              </w:rPr>
            </w:pPr>
          </w:p>
        </w:tc>
        <w:tc>
          <w:tcPr>
            <w:tcW w:w="1270" w:type="pct"/>
            <w:tcBorders>
              <w:bottom w:val="single" w:sz="12" w:space="0" w:color="000000" w:themeColor="text1"/>
            </w:tcBorders>
            <w:vAlign w:val="bottom"/>
          </w:tcPr>
          <w:p w:rsidR="005B4EED" w:rsidRPr="005B4EED" w:rsidRDefault="00676B37" w:rsidP="00BC05EA">
            <w:pPr>
              <w:spacing w:after="60" w:line="240" w:lineRule="auto"/>
              <w:jc w:val="left"/>
              <w:rPr>
                <w:rFonts w:ascii="Tahoma" w:eastAsiaTheme="minorEastAsia" w:hAnsi="Tahoma" w:cs="Tahoma"/>
                <w:b/>
                <w:bCs/>
                <w:color w:val="0D0D0D" w:themeColor="text1" w:themeTint="F2"/>
                <w:spacing w:val="-10"/>
                <w:sz w:val="36"/>
                <w:szCs w:val="36"/>
                <w:rtl/>
              </w:rPr>
            </w:pPr>
            <w:r w:rsidRPr="005B4EED">
              <w:rPr>
                <w:rFonts w:ascii="Tahoma" w:hAnsi="Tahoma" w:cs="Tahoma" w:hint="eastAsia"/>
                <w:b/>
                <w:bCs/>
                <w:spacing w:val="-10"/>
                <w:sz w:val="26"/>
                <w:szCs w:val="26"/>
                <w:rtl/>
              </w:rPr>
              <w:t>כ</w:t>
            </w:r>
            <w:r w:rsidRPr="005B4EED">
              <w:rPr>
                <w:rFonts w:ascii="Tahoma" w:hAnsi="Tahoma" w:cs="Tahoma"/>
                <w:b/>
                <w:bCs/>
                <w:spacing w:val="-10"/>
                <w:sz w:val="26"/>
                <w:szCs w:val="26"/>
                <w:rtl/>
              </w:rPr>
              <w:t>-</w:t>
            </w:r>
            <w:r w:rsidRPr="005B4EED">
              <w:rPr>
                <w:rFonts w:ascii="Tahoma" w:hAnsi="Tahoma" w:cs="Tahoma" w:hint="cs"/>
                <w:b/>
                <w:bCs/>
                <w:spacing w:val="-10"/>
                <w:sz w:val="36"/>
                <w:szCs w:val="36"/>
                <w:rtl/>
              </w:rPr>
              <w:t>10%</w:t>
            </w:r>
            <w:r w:rsidRPr="005B4EED">
              <w:rPr>
                <w:rFonts w:ascii="Tahoma" w:hAnsi="Tahoma" w:cs="Tahoma" w:hint="cs"/>
                <w:b/>
                <w:bCs/>
                <w:spacing w:val="-10"/>
                <w:sz w:val="26"/>
                <w:szCs w:val="26"/>
                <w:rtl/>
              </w:rPr>
              <w:t xml:space="preserve"> בלבד</w:t>
            </w:r>
          </w:p>
        </w:tc>
      </w:tr>
      <w:tr w:rsidR="00753F69" w:rsidTr="008B11B8">
        <w:tc>
          <w:tcPr>
            <w:tcW w:w="939" w:type="pct"/>
            <w:tcBorders>
              <w:top w:val="single" w:sz="12" w:space="0" w:color="000000" w:themeColor="text1"/>
            </w:tcBorders>
          </w:tcPr>
          <w:p w:rsidR="005B4EED" w:rsidRPr="004562F8" w:rsidRDefault="00676B37" w:rsidP="005B4EED">
            <w:pPr>
              <w:pStyle w:val="732021"/>
              <w:spacing w:before="0" w:after="0" w:line="240" w:lineRule="auto"/>
              <w:rPr>
                <w:rtl/>
              </w:rPr>
            </w:pPr>
            <w:r w:rsidRPr="00E16BCD">
              <w:rPr>
                <w:rFonts w:hint="cs"/>
                <w:rtl/>
              </w:rPr>
              <w:t xml:space="preserve">שיעור התקציב השנתי הייעודי שהועמד לרשות הוועדה הבין-משרדית הקבועה שעוגן בבסיס התקציב, מסך התקציב השנתי שעליו המליצה ועדת </w:t>
            </w:r>
            <w:r w:rsidRPr="00E16BCD">
              <w:rPr>
                <w:rFonts w:hint="cs"/>
                <w:rtl/>
              </w:rPr>
              <w:t>המנכ"לים</w:t>
            </w:r>
            <w:r>
              <w:rPr>
                <w:vertAlign w:val="superscript"/>
                <w:rtl/>
              </w:rPr>
              <w:footnoteReference w:id="1"/>
            </w:r>
            <w:r w:rsidRPr="00E16BCD">
              <w:rPr>
                <w:rFonts w:hint="cs"/>
                <w:rtl/>
              </w:rPr>
              <w:t xml:space="preserve"> </w:t>
            </w:r>
            <w:r w:rsidR="00936E55">
              <w:br/>
            </w:r>
            <w:r w:rsidRPr="00E16BCD">
              <w:rPr>
                <w:rFonts w:hint="cs"/>
                <w:rtl/>
              </w:rPr>
              <w:t xml:space="preserve">(כ-155 מתוך </w:t>
            </w:r>
            <w:r w:rsidR="00936E55">
              <w:br/>
            </w:r>
            <w:r w:rsidRPr="00E16BCD">
              <w:rPr>
                <w:rFonts w:hint="cs"/>
                <w:rtl/>
              </w:rPr>
              <w:t>כ-250 מיליון ש"ח בשנה)</w:t>
            </w:r>
          </w:p>
        </w:tc>
        <w:tc>
          <w:tcPr>
            <w:tcW w:w="156" w:type="pct"/>
          </w:tcPr>
          <w:p w:rsidR="005B4EED" w:rsidRPr="008D750B" w:rsidRDefault="005B4EED" w:rsidP="005B4EED">
            <w:pPr>
              <w:pStyle w:val="732021"/>
              <w:spacing w:before="0" w:after="0" w:line="240" w:lineRule="auto"/>
              <w:rPr>
                <w:rtl/>
              </w:rPr>
            </w:pPr>
          </w:p>
        </w:tc>
        <w:tc>
          <w:tcPr>
            <w:tcW w:w="1086" w:type="pct"/>
            <w:tcBorders>
              <w:top w:val="single" w:sz="12" w:space="0" w:color="000000" w:themeColor="text1"/>
            </w:tcBorders>
          </w:tcPr>
          <w:p w:rsidR="005B4EED" w:rsidRPr="008B11B8" w:rsidRDefault="00676B37" w:rsidP="005B4EED">
            <w:pPr>
              <w:pStyle w:val="732021"/>
              <w:spacing w:before="0" w:after="0" w:line="240" w:lineRule="auto"/>
              <w:rPr>
                <w:spacing w:val="-2"/>
                <w:rtl/>
              </w:rPr>
            </w:pPr>
            <w:r w:rsidRPr="008B11B8">
              <w:rPr>
                <w:spacing w:val="-2"/>
                <w:rtl/>
              </w:rPr>
              <w:t>שיעור</w:t>
            </w:r>
            <w:r w:rsidRPr="008B11B8">
              <w:rPr>
                <w:rFonts w:hint="cs"/>
                <w:spacing w:val="-2"/>
                <w:rtl/>
              </w:rPr>
              <w:t>ה</w:t>
            </w:r>
            <w:r w:rsidRPr="008B11B8">
              <w:rPr>
                <w:spacing w:val="-2"/>
                <w:rtl/>
              </w:rPr>
              <w:t xml:space="preserve"> של ההוצאה הממשלתית המוערכת על פעולות בתחום המניעה הראשונית מול ההוצאה הממשלתית המוערכת על פעולות בתחום המניעה השלישונית</w:t>
            </w:r>
            <w:r w:rsidRPr="008B11B8">
              <w:rPr>
                <w:rFonts w:hint="cs"/>
                <w:spacing w:val="-2"/>
                <w:rtl/>
              </w:rPr>
              <w:t xml:space="preserve"> בשנת 2023 (</w:t>
            </w:r>
            <w:r w:rsidRPr="008B11B8">
              <w:rPr>
                <w:spacing w:val="-2"/>
                <w:rtl/>
              </w:rPr>
              <w:t xml:space="preserve">כ-8.5 מיליוני ש"ח מול </w:t>
            </w:r>
            <w:r w:rsidR="008B11B8" w:rsidRPr="008B11B8">
              <w:rPr>
                <w:spacing w:val="-2"/>
                <w:rtl/>
              </w:rPr>
              <w:br/>
            </w:r>
            <w:r w:rsidRPr="008B11B8">
              <w:rPr>
                <w:spacing w:val="-2"/>
                <w:rtl/>
              </w:rPr>
              <w:t>כ-233.5 מיליוני ש"ח</w:t>
            </w:r>
            <w:r w:rsidRPr="008B11B8">
              <w:rPr>
                <w:rFonts w:hint="cs"/>
                <w:spacing w:val="-2"/>
                <w:rtl/>
              </w:rPr>
              <w:t>)</w:t>
            </w:r>
            <w:r>
              <w:rPr>
                <w:spacing w:val="-2"/>
                <w:vertAlign w:val="superscript"/>
                <w:rtl/>
              </w:rPr>
              <w:footnoteReference w:id="2"/>
            </w:r>
          </w:p>
        </w:tc>
        <w:tc>
          <w:tcPr>
            <w:tcW w:w="156" w:type="pct"/>
          </w:tcPr>
          <w:p w:rsidR="005B4EED" w:rsidRDefault="005B4EED" w:rsidP="005B4EED">
            <w:pPr>
              <w:pStyle w:val="732021"/>
              <w:spacing w:before="0" w:after="0" w:line="240" w:lineRule="auto"/>
              <w:rPr>
                <w:rtl/>
              </w:rPr>
            </w:pPr>
          </w:p>
        </w:tc>
        <w:tc>
          <w:tcPr>
            <w:tcW w:w="1237" w:type="pct"/>
            <w:tcBorders>
              <w:top w:val="single" w:sz="12" w:space="0" w:color="000000" w:themeColor="text1"/>
            </w:tcBorders>
          </w:tcPr>
          <w:p w:rsidR="005B4EED" w:rsidRPr="0062456C" w:rsidRDefault="00676B37" w:rsidP="005B4EED">
            <w:pPr>
              <w:pStyle w:val="732021"/>
              <w:spacing w:before="0" w:after="0" w:line="240" w:lineRule="auto"/>
              <w:rPr>
                <w:rtl/>
              </w:rPr>
            </w:pPr>
            <w:r w:rsidRPr="00E16BCD">
              <w:rPr>
                <w:rFonts w:hint="cs"/>
                <w:rtl/>
              </w:rPr>
              <w:t xml:space="preserve">שיעור </w:t>
            </w:r>
            <w:r w:rsidRPr="00E16BCD">
              <w:rPr>
                <w:rtl/>
              </w:rPr>
              <w:t>המטופלים הגברים מכ</w:t>
            </w:r>
            <w:r w:rsidRPr="00E16BCD">
              <w:rPr>
                <w:rtl/>
              </w:rPr>
              <w:t xml:space="preserve">לל המטופלים הבוגרים (נשים וגברים גם יחד) במרכזים </w:t>
            </w:r>
            <w:r w:rsidRPr="00E16BCD">
              <w:rPr>
                <w:rFonts w:hint="cs"/>
                <w:rtl/>
              </w:rPr>
              <w:t>לטיפול ומניעת אלימות במשפחה בשנת 2023</w:t>
            </w:r>
            <w:r w:rsidRPr="00E16BCD">
              <w:rPr>
                <w:rtl/>
              </w:rPr>
              <w:t xml:space="preserve"> (2,881 מתוך 12,271)</w:t>
            </w:r>
            <w:r w:rsidRPr="00E16BCD">
              <w:rPr>
                <w:rFonts w:hint="cs"/>
                <w:rtl/>
              </w:rPr>
              <w:t>, לפי הדיווחים העצמיים שהעבירו המרכזים למשרד הרווחה</w:t>
            </w:r>
          </w:p>
        </w:tc>
        <w:tc>
          <w:tcPr>
            <w:tcW w:w="156" w:type="pct"/>
          </w:tcPr>
          <w:p w:rsidR="005B4EED" w:rsidRPr="00C92141" w:rsidRDefault="005B4EED" w:rsidP="005B4EED">
            <w:pPr>
              <w:pStyle w:val="732021"/>
              <w:spacing w:before="0" w:after="0" w:line="240" w:lineRule="auto"/>
              <w:rPr>
                <w:rtl/>
              </w:rPr>
            </w:pPr>
          </w:p>
        </w:tc>
        <w:tc>
          <w:tcPr>
            <w:tcW w:w="1270" w:type="pct"/>
            <w:tcBorders>
              <w:top w:val="single" w:sz="12" w:space="0" w:color="000000" w:themeColor="text1"/>
            </w:tcBorders>
          </w:tcPr>
          <w:p w:rsidR="005B4EED" w:rsidRPr="00C92141" w:rsidRDefault="00676B37" w:rsidP="005B4EED">
            <w:pPr>
              <w:pStyle w:val="732021"/>
              <w:spacing w:before="0" w:after="0" w:line="240" w:lineRule="auto"/>
              <w:rPr>
                <w:rtl/>
              </w:rPr>
            </w:pPr>
            <w:r w:rsidRPr="00E16BCD">
              <w:rPr>
                <w:rtl/>
              </w:rPr>
              <w:t xml:space="preserve">שיעורם של האסירים שריצו מאסר בגין עבירות אלימות במשפחה והשתלבו </w:t>
            </w:r>
            <w:r w:rsidRPr="00E16BCD">
              <w:rPr>
                <w:rFonts w:hint="cs"/>
                <w:rtl/>
              </w:rPr>
              <w:t xml:space="preserve">לאחר שחרורם </w:t>
            </w:r>
            <w:r w:rsidRPr="00E16BCD">
              <w:rPr>
                <w:rtl/>
              </w:rPr>
              <w:t>בתוכניות שיקום בקהילה,</w:t>
            </w:r>
            <w:r w:rsidRPr="00E16BCD">
              <w:rPr>
                <w:rtl/>
              </w:rPr>
              <w:t xml:space="preserve"> בפיקוח או שלא בפיקוח</w:t>
            </w:r>
            <w:r w:rsidRPr="00E16BCD">
              <w:rPr>
                <w:rFonts w:hint="cs"/>
                <w:rtl/>
              </w:rPr>
              <w:t>, לפי נתוני הרשות לשיקום האסיר</w:t>
            </w:r>
          </w:p>
        </w:tc>
      </w:tr>
    </w:tbl>
    <w:p w:rsidR="00420374" w:rsidRDefault="00420374" w:rsidP="00420374">
      <w:pPr>
        <w:pStyle w:val="73f7"/>
        <w:spacing w:after="0"/>
        <w:rPr>
          <w:sz w:val="10"/>
          <w:szCs w:val="10"/>
          <w:rtl/>
        </w:rPr>
      </w:pPr>
    </w:p>
    <w:p w:rsidR="00420374" w:rsidRPr="00C62692" w:rsidRDefault="00676B37" w:rsidP="00420374">
      <w:pPr>
        <w:pStyle w:val="732"/>
        <w:rPr>
          <w:rtl/>
        </w:rPr>
      </w:pPr>
      <w:r w:rsidRPr="00C62692">
        <w:rPr>
          <w:rtl/>
        </w:rPr>
        <w:lastRenderedPageBreak/>
        <w:t>פעולות הביקורת</w:t>
      </w:r>
    </w:p>
    <w:p w:rsidR="005B4EED" w:rsidRPr="00E16BCD" w:rsidRDefault="00676B37" w:rsidP="005B4EED">
      <w:pPr>
        <w:framePr w:hSpace="180" w:wrap="around" w:vAnchor="text" w:hAnchor="text" w:xAlign="center" w:y="1"/>
        <w:spacing w:after="120" w:line="260" w:lineRule="exact"/>
        <w:ind w:left="397"/>
        <w:suppressOverlap/>
        <w:rPr>
          <w:rFonts w:ascii="Tahoma" w:hAnsi="Tahoma" w:cs="Tahoma"/>
          <w:sz w:val="18"/>
          <w:szCs w:val="18"/>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BCD">
        <w:rPr>
          <w:rFonts w:ascii="Tahoma" w:hAnsi="Tahoma" w:cs="Tahoma"/>
          <w:sz w:val="18"/>
          <w:szCs w:val="18"/>
          <w:rtl/>
        </w:rPr>
        <w:t>בשנת 2021 פרסם משרד מבקר המדינה דוח ובו ממצאי ביקורת בנושא "ההתמודדות עם תופעת האלימות בין בני זוג" (הביקורת הקודמת)</w:t>
      </w:r>
      <w:bookmarkStart w:id="2" w:name="_Ref180915909"/>
      <w:r>
        <w:rPr>
          <w:rStyle w:val="affff3"/>
          <w:rFonts w:ascii="Tahoma" w:hAnsi="Tahoma" w:cs="Tahoma"/>
          <w:sz w:val="18"/>
          <w:szCs w:val="18"/>
          <w:rtl/>
        </w:rPr>
        <w:footnoteReference w:id="3"/>
      </w:r>
      <w:bookmarkEnd w:id="2"/>
      <w:r w:rsidRPr="00E16BCD">
        <w:rPr>
          <w:rFonts w:ascii="Tahoma" w:hAnsi="Tahoma" w:cs="Tahoma"/>
          <w:sz w:val="18"/>
          <w:szCs w:val="18"/>
          <w:rtl/>
        </w:rPr>
        <w:t>. בחודשים אוגוסט עד דצמבר 2024 בדק משרד מבקר המדינה את פעולותיהן של רשויות השלטון - המרכזי והמקומי - לתיקון הליקויים העיקריים שעלו בביקורת הקודמת (ביקורת המעקב). ביקורת המעקב נעשתה במינהל לשירותים חברתיים ואישיים במטה משרד הרווחה והביטחון החברתי (משרד הרוו</w:t>
      </w:r>
      <w:r w:rsidRPr="00E16BCD">
        <w:rPr>
          <w:rFonts w:ascii="Tahoma" w:hAnsi="Tahoma" w:cs="Tahoma"/>
          <w:sz w:val="18"/>
          <w:szCs w:val="18"/>
          <w:rtl/>
        </w:rPr>
        <w:t>חה)</w:t>
      </w:r>
      <w:r w:rsidRPr="00E16BCD">
        <w:rPr>
          <w:rFonts w:ascii="Tahoma" w:hAnsi="Tahoma" w:cs="Tahoma" w:hint="cs"/>
          <w:sz w:val="18"/>
          <w:szCs w:val="18"/>
          <w:rtl/>
        </w:rPr>
        <w:t xml:space="preserve"> </w:t>
      </w:r>
      <w:r w:rsidRPr="00E16BCD">
        <w:rPr>
          <w:rFonts w:ascii="Tahoma" w:hAnsi="Tahoma" w:cs="Tahoma"/>
          <w:sz w:val="18"/>
          <w:szCs w:val="18"/>
          <w:rtl/>
        </w:rPr>
        <w:t>ובוועדה הבין-משרדית הקבועה</w:t>
      </w:r>
      <w:r w:rsidRPr="00E16BCD">
        <w:rPr>
          <w:rFonts w:ascii="Tahoma" w:hAnsi="Tahoma" w:cs="Tahoma" w:hint="cs"/>
          <w:sz w:val="18"/>
          <w:szCs w:val="18"/>
          <w:rtl/>
        </w:rPr>
        <w:t xml:space="preserve"> להתמודדות עם תופעת האלימות במשפחה (הוועדה הבין-משרדית הקבועה)</w:t>
      </w:r>
      <w:r w:rsidRPr="00E16BCD">
        <w:rPr>
          <w:rFonts w:ascii="Tahoma" w:hAnsi="Tahoma" w:cs="Tahoma"/>
          <w:sz w:val="18"/>
          <w:szCs w:val="18"/>
          <w:rtl/>
        </w:rPr>
        <w:t xml:space="preserve">. ביקורת המעקב נעשתה גם במחלקות לשירותים חברתיים ובמרכזים לטיפול ומניעת אלימות במשפחה בעיריות </w:t>
      </w:r>
      <w:r w:rsidRPr="00E16BCD">
        <w:rPr>
          <w:rFonts w:ascii="Tahoma" w:hAnsi="Tahoma" w:cs="Tahoma"/>
          <w:b/>
          <w:bCs/>
          <w:sz w:val="18"/>
          <w:szCs w:val="18"/>
          <w:rtl/>
        </w:rPr>
        <w:t>בית שמש</w:t>
      </w:r>
      <w:r w:rsidRPr="00E16BCD">
        <w:rPr>
          <w:rFonts w:ascii="Tahoma" w:hAnsi="Tahoma" w:cs="Tahoma"/>
          <w:sz w:val="18"/>
          <w:szCs w:val="18"/>
          <w:rtl/>
        </w:rPr>
        <w:t xml:space="preserve">, </w:t>
      </w:r>
      <w:r w:rsidRPr="00E16BCD">
        <w:rPr>
          <w:rFonts w:ascii="Tahoma" w:hAnsi="Tahoma" w:cs="Tahoma"/>
          <w:b/>
          <w:bCs/>
          <w:sz w:val="18"/>
          <w:szCs w:val="18"/>
          <w:rtl/>
        </w:rPr>
        <w:t>בני ברק</w:t>
      </w:r>
      <w:r w:rsidRPr="00E16BCD">
        <w:rPr>
          <w:rFonts w:ascii="Tahoma" w:hAnsi="Tahoma" w:cs="Tahoma"/>
          <w:sz w:val="18"/>
          <w:szCs w:val="18"/>
          <w:rtl/>
        </w:rPr>
        <w:t xml:space="preserve">, </w:t>
      </w:r>
      <w:r w:rsidRPr="00E16BCD">
        <w:rPr>
          <w:rFonts w:ascii="Tahoma" w:hAnsi="Tahoma" w:cs="Tahoma"/>
          <w:b/>
          <w:bCs/>
          <w:sz w:val="18"/>
          <w:szCs w:val="18"/>
          <w:rtl/>
        </w:rPr>
        <w:t>דימונה</w:t>
      </w:r>
      <w:r w:rsidRPr="00E16BCD">
        <w:rPr>
          <w:rFonts w:ascii="Tahoma" w:hAnsi="Tahoma" w:cs="Tahoma"/>
          <w:sz w:val="18"/>
          <w:szCs w:val="18"/>
          <w:rtl/>
        </w:rPr>
        <w:t xml:space="preserve">, </w:t>
      </w:r>
      <w:r w:rsidRPr="00E16BCD">
        <w:rPr>
          <w:rFonts w:ascii="Tahoma" w:hAnsi="Tahoma" w:cs="Tahoma"/>
          <w:b/>
          <w:bCs/>
          <w:sz w:val="18"/>
          <w:szCs w:val="18"/>
          <w:rtl/>
        </w:rPr>
        <w:t>חדרה</w:t>
      </w:r>
      <w:r w:rsidRPr="00E16BCD">
        <w:rPr>
          <w:rFonts w:ascii="Tahoma" w:hAnsi="Tahoma" w:cs="Tahoma"/>
          <w:sz w:val="18"/>
          <w:szCs w:val="18"/>
          <w:rtl/>
        </w:rPr>
        <w:t xml:space="preserve">, </w:t>
      </w:r>
      <w:r w:rsidRPr="00E16BCD">
        <w:rPr>
          <w:rFonts w:ascii="Tahoma" w:hAnsi="Tahoma" w:cs="Tahoma"/>
          <w:b/>
          <w:bCs/>
          <w:sz w:val="18"/>
          <w:szCs w:val="18"/>
          <w:rtl/>
        </w:rPr>
        <w:t>יבנה</w:t>
      </w:r>
      <w:r w:rsidRPr="00E16BCD">
        <w:rPr>
          <w:rFonts w:ascii="Tahoma" w:hAnsi="Tahoma" w:cs="Tahoma"/>
          <w:sz w:val="18"/>
          <w:szCs w:val="18"/>
          <w:rtl/>
        </w:rPr>
        <w:t xml:space="preserve">, </w:t>
      </w:r>
      <w:r w:rsidRPr="00E16BCD">
        <w:rPr>
          <w:rFonts w:ascii="Tahoma" w:hAnsi="Tahoma" w:cs="Tahoma"/>
          <w:b/>
          <w:bCs/>
          <w:sz w:val="18"/>
          <w:szCs w:val="18"/>
          <w:rtl/>
        </w:rPr>
        <w:t>סח'נין</w:t>
      </w:r>
      <w:r w:rsidRPr="00E16BCD">
        <w:rPr>
          <w:rFonts w:ascii="Tahoma" w:hAnsi="Tahoma" w:cs="Tahoma"/>
          <w:sz w:val="18"/>
          <w:szCs w:val="18"/>
          <w:rtl/>
        </w:rPr>
        <w:t xml:space="preserve">, </w:t>
      </w:r>
      <w:r w:rsidRPr="00E16BCD">
        <w:rPr>
          <w:rFonts w:ascii="Tahoma" w:hAnsi="Tahoma" w:cs="Tahoma"/>
          <w:b/>
          <w:bCs/>
          <w:sz w:val="18"/>
          <w:szCs w:val="18"/>
          <w:rtl/>
        </w:rPr>
        <w:t>עכו</w:t>
      </w:r>
      <w:r w:rsidRPr="00E16BCD">
        <w:rPr>
          <w:rFonts w:ascii="Tahoma" w:hAnsi="Tahoma" w:cs="Tahoma"/>
          <w:sz w:val="18"/>
          <w:szCs w:val="18"/>
          <w:rtl/>
        </w:rPr>
        <w:t xml:space="preserve">, </w:t>
      </w:r>
      <w:r w:rsidRPr="00E16BCD">
        <w:rPr>
          <w:rFonts w:ascii="Tahoma" w:hAnsi="Tahoma" w:cs="Tahoma"/>
          <w:b/>
          <w:bCs/>
          <w:sz w:val="18"/>
          <w:szCs w:val="18"/>
          <w:rtl/>
        </w:rPr>
        <w:t>קריית מלאכי</w:t>
      </w:r>
      <w:r w:rsidRPr="00E16BCD">
        <w:rPr>
          <w:rFonts w:ascii="Tahoma" w:hAnsi="Tahoma" w:cs="Tahoma"/>
          <w:sz w:val="18"/>
          <w:szCs w:val="18"/>
          <w:rtl/>
        </w:rPr>
        <w:t xml:space="preserve">, </w:t>
      </w:r>
      <w:r w:rsidRPr="00E16BCD">
        <w:rPr>
          <w:rFonts w:ascii="Tahoma" w:hAnsi="Tahoma" w:cs="Tahoma"/>
          <w:b/>
          <w:bCs/>
          <w:sz w:val="18"/>
          <w:szCs w:val="18"/>
          <w:rtl/>
        </w:rPr>
        <w:t>ראש הע</w:t>
      </w:r>
      <w:r w:rsidRPr="00E16BCD">
        <w:rPr>
          <w:rFonts w:ascii="Tahoma" w:hAnsi="Tahoma" w:cs="Tahoma"/>
          <w:b/>
          <w:bCs/>
          <w:sz w:val="18"/>
          <w:szCs w:val="18"/>
          <w:rtl/>
        </w:rPr>
        <w:t>ין</w:t>
      </w:r>
      <w:r w:rsidRPr="00E16BCD">
        <w:rPr>
          <w:rFonts w:ascii="Tahoma" w:hAnsi="Tahoma" w:cs="Tahoma"/>
          <w:sz w:val="18"/>
          <w:szCs w:val="18"/>
          <w:rtl/>
        </w:rPr>
        <w:t xml:space="preserve"> ו</w:t>
      </w:r>
      <w:r w:rsidRPr="00E16BCD">
        <w:rPr>
          <w:rFonts w:ascii="Tahoma" w:hAnsi="Tahoma" w:cs="Tahoma"/>
          <w:b/>
          <w:bCs/>
          <w:sz w:val="18"/>
          <w:szCs w:val="18"/>
          <w:rtl/>
        </w:rPr>
        <w:t>רהט</w:t>
      </w:r>
      <w:r w:rsidRPr="00E16BCD">
        <w:rPr>
          <w:rFonts w:ascii="Tahoma" w:hAnsi="Tahoma" w:cs="Tahoma"/>
          <w:sz w:val="18"/>
          <w:szCs w:val="18"/>
          <w:rtl/>
        </w:rPr>
        <w:t>, במועצות המקומיות</w:t>
      </w:r>
      <w:r w:rsidRPr="00E16BCD">
        <w:rPr>
          <w:rFonts w:ascii="Tahoma" w:hAnsi="Tahoma" w:cs="Tahoma"/>
          <w:b/>
          <w:bCs/>
          <w:sz w:val="18"/>
          <w:szCs w:val="18"/>
          <w:rtl/>
        </w:rPr>
        <w:t xml:space="preserve"> קדימה-צורן</w:t>
      </w:r>
      <w:r w:rsidRPr="00E16BCD">
        <w:rPr>
          <w:rFonts w:ascii="Tahoma" w:hAnsi="Tahoma" w:cs="Tahoma"/>
          <w:sz w:val="18"/>
          <w:szCs w:val="18"/>
          <w:rtl/>
        </w:rPr>
        <w:t xml:space="preserve"> ו</w:t>
      </w:r>
      <w:r w:rsidRPr="00E16BCD">
        <w:rPr>
          <w:rFonts w:ascii="Tahoma" w:hAnsi="Tahoma" w:cs="Tahoma"/>
          <w:b/>
          <w:bCs/>
          <w:sz w:val="18"/>
          <w:szCs w:val="18"/>
          <w:rtl/>
        </w:rPr>
        <w:t>שיבלי - אום אל-ר'נם</w:t>
      </w:r>
      <w:r w:rsidRPr="00E16BCD">
        <w:rPr>
          <w:rFonts w:ascii="Tahoma" w:hAnsi="Tahoma" w:cs="Tahoma"/>
          <w:sz w:val="18"/>
          <w:szCs w:val="18"/>
          <w:rtl/>
        </w:rPr>
        <w:t xml:space="preserve"> ובמועצות האזוריות </w:t>
      </w:r>
      <w:r w:rsidRPr="00E16BCD">
        <w:rPr>
          <w:rFonts w:ascii="Tahoma" w:hAnsi="Tahoma" w:cs="Tahoma"/>
          <w:b/>
          <w:bCs/>
          <w:sz w:val="18"/>
          <w:szCs w:val="18"/>
          <w:rtl/>
        </w:rPr>
        <w:t>דרום</w:t>
      </w:r>
      <w:r w:rsidRPr="00E16BCD">
        <w:rPr>
          <w:rFonts w:ascii="Tahoma" w:hAnsi="Tahoma" w:cs="Tahoma"/>
          <w:sz w:val="18"/>
          <w:szCs w:val="18"/>
          <w:rtl/>
        </w:rPr>
        <w:t xml:space="preserve"> </w:t>
      </w:r>
      <w:r w:rsidRPr="00E16BCD">
        <w:rPr>
          <w:rFonts w:ascii="Tahoma" w:hAnsi="Tahoma" w:cs="Tahoma"/>
          <w:b/>
          <w:bCs/>
          <w:sz w:val="18"/>
          <w:szCs w:val="18"/>
          <w:rtl/>
        </w:rPr>
        <w:t>השרון</w:t>
      </w:r>
      <w:r w:rsidRPr="00E16BCD">
        <w:rPr>
          <w:rFonts w:ascii="Tahoma" w:hAnsi="Tahoma" w:cs="Tahoma"/>
          <w:sz w:val="18"/>
          <w:szCs w:val="18"/>
          <w:rtl/>
        </w:rPr>
        <w:t xml:space="preserve"> ו</w:t>
      </w:r>
      <w:r w:rsidRPr="00E16BCD">
        <w:rPr>
          <w:rFonts w:ascii="Tahoma" w:hAnsi="Tahoma" w:cs="Tahoma"/>
          <w:b/>
          <w:bCs/>
          <w:sz w:val="18"/>
          <w:szCs w:val="18"/>
          <w:rtl/>
        </w:rPr>
        <w:t>מטה יהודה</w:t>
      </w:r>
      <w:r w:rsidRPr="00E16BCD">
        <w:rPr>
          <w:rFonts w:ascii="Tahoma" w:hAnsi="Tahoma" w:cs="Tahoma" w:hint="cs"/>
          <w:b/>
          <w:bCs/>
          <w:sz w:val="18"/>
          <w:szCs w:val="18"/>
          <w:rtl/>
        </w:rPr>
        <w:t xml:space="preserve"> </w:t>
      </w:r>
      <w:r w:rsidRPr="00E16BCD">
        <w:rPr>
          <w:rFonts w:ascii="Tahoma" w:hAnsi="Tahoma" w:cs="Tahoma"/>
          <w:sz w:val="18"/>
          <w:szCs w:val="18"/>
          <w:rtl/>
        </w:rPr>
        <w:t xml:space="preserve">- </w:t>
      </w:r>
      <w:r w:rsidRPr="00E16BCD">
        <w:rPr>
          <w:rFonts w:ascii="Tahoma" w:hAnsi="Tahoma" w:cs="Tahoma" w:hint="eastAsia"/>
          <w:sz w:val="18"/>
          <w:szCs w:val="18"/>
          <w:rtl/>
        </w:rPr>
        <w:t>רשויות</w:t>
      </w:r>
      <w:r w:rsidRPr="00E16BCD">
        <w:rPr>
          <w:rFonts w:ascii="Tahoma" w:hAnsi="Tahoma" w:cs="Tahoma"/>
          <w:sz w:val="18"/>
          <w:szCs w:val="18"/>
          <w:rtl/>
        </w:rPr>
        <w:t xml:space="preserve"> </w:t>
      </w:r>
      <w:r w:rsidRPr="00E16BCD">
        <w:rPr>
          <w:rFonts w:ascii="Tahoma" w:hAnsi="Tahoma" w:cs="Tahoma" w:hint="eastAsia"/>
          <w:sz w:val="18"/>
          <w:szCs w:val="18"/>
          <w:rtl/>
        </w:rPr>
        <w:t>מקומיות</w:t>
      </w:r>
      <w:r w:rsidRPr="00E16BCD">
        <w:rPr>
          <w:rFonts w:ascii="Tahoma" w:hAnsi="Tahoma" w:cs="Tahoma"/>
          <w:sz w:val="18"/>
          <w:szCs w:val="18"/>
          <w:rtl/>
        </w:rPr>
        <w:t xml:space="preserve"> </w:t>
      </w:r>
      <w:r w:rsidRPr="00E16BCD">
        <w:rPr>
          <w:rFonts w:ascii="Tahoma" w:hAnsi="Tahoma" w:cs="Tahoma" w:hint="eastAsia"/>
          <w:sz w:val="18"/>
          <w:szCs w:val="18"/>
          <w:rtl/>
        </w:rPr>
        <w:t>שנבדקו</w:t>
      </w:r>
      <w:r w:rsidRPr="00E16BCD">
        <w:rPr>
          <w:rFonts w:ascii="Tahoma" w:hAnsi="Tahoma" w:cs="Tahoma"/>
          <w:sz w:val="18"/>
          <w:szCs w:val="18"/>
          <w:rtl/>
        </w:rPr>
        <w:t xml:space="preserve"> </w:t>
      </w:r>
      <w:r w:rsidRPr="00E16BCD">
        <w:rPr>
          <w:rFonts w:ascii="Tahoma" w:hAnsi="Tahoma" w:cs="Tahoma" w:hint="eastAsia"/>
          <w:sz w:val="18"/>
          <w:szCs w:val="18"/>
          <w:rtl/>
        </w:rPr>
        <w:t>גם</w:t>
      </w:r>
      <w:r w:rsidRPr="00E16BCD">
        <w:rPr>
          <w:rFonts w:ascii="Tahoma" w:hAnsi="Tahoma" w:cs="Tahoma"/>
          <w:sz w:val="18"/>
          <w:szCs w:val="18"/>
          <w:rtl/>
        </w:rPr>
        <w:t xml:space="preserve"> </w:t>
      </w:r>
      <w:r w:rsidRPr="00E16BCD">
        <w:rPr>
          <w:rFonts w:ascii="Tahoma" w:hAnsi="Tahoma" w:cs="Tahoma" w:hint="eastAsia"/>
          <w:sz w:val="18"/>
          <w:szCs w:val="18"/>
          <w:rtl/>
        </w:rPr>
        <w:t>בביקורת</w:t>
      </w:r>
      <w:r w:rsidRPr="00E16BCD">
        <w:rPr>
          <w:rFonts w:ascii="Tahoma" w:hAnsi="Tahoma" w:cs="Tahoma"/>
          <w:sz w:val="18"/>
          <w:szCs w:val="18"/>
          <w:rtl/>
        </w:rPr>
        <w:t xml:space="preserve"> </w:t>
      </w:r>
      <w:r w:rsidRPr="00E16BCD">
        <w:rPr>
          <w:rFonts w:ascii="Tahoma" w:hAnsi="Tahoma" w:cs="Tahoma" w:hint="eastAsia"/>
          <w:sz w:val="18"/>
          <w:szCs w:val="18"/>
          <w:rtl/>
        </w:rPr>
        <w:t>הקודמת</w:t>
      </w:r>
      <w:r w:rsidRPr="00E16BCD">
        <w:rPr>
          <w:rFonts w:ascii="Tahoma" w:hAnsi="Tahoma" w:cs="Tahoma"/>
          <w:sz w:val="18"/>
          <w:szCs w:val="18"/>
          <w:rtl/>
        </w:rPr>
        <w:t xml:space="preserve"> (הרשויות שנבדקו). איסוף המידע במסגרת ביקורת המעקב ברשויות שנבדקו נעשה בעיקרו באמצעות שאלון מקוון שנשלח לרשויות הללו. ממצאי הביקורת מתבססים גם על ניתוח נתונים של כלל הרשויות המקומיות שהתקבלו ממשרד הרווחה ומגופים מבוקרים נוספים. הניתוח כלל גם בחינה של התפלג</w:t>
      </w:r>
      <w:r w:rsidRPr="00E16BCD">
        <w:rPr>
          <w:rFonts w:ascii="Tahoma" w:hAnsi="Tahoma" w:cs="Tahoma"/>
          <w:sz w:val="18"/>
          <w:szCs w:val="18"/>
          <w:rtl/>
        </w:rPr>
        <w:t xml:space="preserve">ות ממצאי הביקורת לפי מאפייניהן השונים של הרשויות המקומיות על פי נתוני </w:t>
      </w:r>
      <w:r w:rsidRPr="00E16BCD">
        <w:rPr>
          <w:rFonts w:ascii="Tahoma" w:hAnsi="Tahoma" w:cs="Tahoma" w:hint="cs"/>
          <w:sz w:val="18"/>
          <w:szCs w:val="18"/>
          <w:rtl/>
        </w:rPr>
        <w:t>הלמ"ס</w:t>
      </w:r>
      <w:r w:rsidRPr="00E16BCD">
        <w:rPr>
          <w:rFonts w:ascii="Tahoma" w:hAnsi="Tahoma" w:cs="Tahoma"/>
          <w:sz w:val="18"/>
          <w:szCs w:val="18"/>
          <w:rtl/>
        </w:rPr>
        <w:t xml:space="preserve"> לסוף שנת 2022 וכן לפי סיווגן של הרשויות המקומיות על פי נתוני משרד הפנים. </w:t>
      </w:r>
    </w:p>
    <w:p w:rsidR="005B4EED" w:rsidRPr="00E16BCD" w:rsidRDefault="00676B37" w:rsidP="005B4EED">
      <w:pPr>
        <w:framePr w:hSpace="180" w:wrap="around" w:vAnchor="text" w:hAnchor="text" w:xAlign="center" w:y="1"/>
        <w:spacing w:after="120" w:line="260" w:lineRule="exact"/>
        <w:ind w:left="397"/>
        <w:suppressOverlap/>
        <w:rPr>
          <w:rFonts w:ascii="Tahoma" w:hAnsi="Tahoma" w:cs="Tahoma"/>
          <w:sz w:val="18"/>
          <w:szCs w:val="18"/>
          <w:rtl/>
        </w:rPr>
      </w:pPr>
      <w:r w:rsidRPr="00E16BCD">
        <w:rPr>
          <w:rFonts w:ascii="Tahoma" w:hAnsi="Tahoma" w:cs="Tahoma" w:hint="cs"/>
          <w:sz w:val="18"/>
          <w:szCs w:val="18"/>
          <w:rtl/>
        </w:rPr>
        <w:t xml:space="preserve">ביקורת המעקב נעשתה גם </w:t>
      </w:r>
      <w:bookmarkStart w:id="3" w:name="_Hlk189075138"/>
      <w:r w:rsidRPr="00E16BCD">
        <w:rPr>
          <w:rFonts w:ascii="Tahoma" w:hAnsi="Tahoma" w:cs="Tahoma" w:hint="cs"/>
          <w:sz w:val="18"/>
          <w:szCs w:val="18"/>
          <w:rtl/>
        </w:rPr>
        <w:t xml:space="preserve">במשרד לביטחון לאומי </w:t>
      </w:r>
      <w:r w:rsidRPr="00E16BCD">
        <w:rPr>
          <w:rFonts w:ascii="Tahoma" w:hAnsi="Tahoma" w:cs="Tahoma" w:hint="eastAsia"/>
          <w:sz w:val="18"/>
          <w:szCs w:val="18"/>
          <w:rtl/>
        </w:rPr>
        <w:t>וברשות</w:t>
      </w:r>
      <w:r w:rsidRPr="00E16BCD">
        <w:rPr>
          <w:rFonts w:ascii="Tahoma" w:hAnsi="Tahoma" w:cs="Tahoma"/>
          <w:sz w:val="18"/>
          <w:szCs w:val="18"/>
          <w:rtl/>
        </w:rPr>
        <w:t xml:space="preserve"> הלאומית לביטחון קהילתי </w:t>
      </w:r>
      <w:r w:rsidRPr="00E16BCD">
        <w:rPr>
          <w:rFonts w:ascii="Tahoma" w:hAnsi="Tahoma" w:cs="Tahoma" w:hint="eastAsia"/>
          <w:sz w:val="18"/>
          <w:szCs w:val="18"/>
          <w:rtl/>
        </w:rPr>
        <w:t>שבמשרד</w:t>
      </w:r>
      <w:r w:rsidRPr="00E16BCD">
        <w:rPr>
          <w:rFonts w:ascii="Tahoma" w:hAnsi="Tahoma" w:cs="Tahoma" w:hint="cs"/>
          <w:sz w:val="18"/>
          <w:szCs w:val="18"/>
          <w:rtl/>
        </w:rPr>
        <w:t xml:space="preserve"> לביטחון לאומי (הרשות לביטחו</w:t>
      </w:r>
      <w:r w:rsidRPr="00E16BCD">
        <w:rPr>
          <w:rFonts w:ascii="Tahoma" w:hAnsi="Tahoma" w:cs="Tahoma" w:hint="cs"/>
          <w:sz w:val="18"/>
          <w:szCs w:val="18"/>
          <w:rtl/>
        </w:rPr>
        <w:t>ן קהילתי) וכן במשטרת ישראל ובשירות בתי הסוהר, הכפופים למשרד לביטחון לאומי; במשרד הבינוי והשיכון; במשרד הבריאות; בהנהלת בתי המשפט; במשרד החינוך; במשרד המשפטים; במשרד העלייה והקליטה (משרד העלייה); במשרד הפנים; וכן ברשות לשיקום האסיר ובשירות המבחן שבמשרד הרוו</w:t>
      </w:r>
      <w:r w:rsidRPr="00E16BCD">
        <w:rPr>
          <w:rFonts w:ascii="Tahoma" w:hAnsi="Tahoma" w:cs="Tahoma" w:hint="cs"/>
          <w:sz w:val="18"/>
          <w:szCs w:val="18"/>
          <w:rtl/>
        </w:rPr>
        <w:t xml:space="preserve">חה. </w:t>
      </w:r>
      <w:bookmarkEnd w:id="3"/>
      <w:r w:rsidRPr="00E16BCD">
        <w:rPr>
          <w:rFonts w:ascii="Tahoma" w:hAnsi="Tahoma" w:cs="Tahoma" w:hint="cs"/>
          <w:sz w:val="18"/>
          <w:szCs w:val="18"/>
          <w:rtl/>
        </w:rPr>
        <w:t>נוסף על כך כללה ביקורת המעקב גם את הרשות לקידום מעמד האישה שבמשרד לשוויון חברתי וקידום מעמד האישה, שלא נכללה בביקורת הקודמת.</w:t>
      </w:r>
    </w:p>
    <w:p w:rsidR="005B4EED" w:rsidRDefault="00676B37" w:rsidP="005B4EED">
      <w:pPr>
        <w:pStyle w:val="73f7"/>
        <w:rPr>
          <w:rtl/>
        </w:rPr>
      </w:pPr>
      <w:r w:rsidRPr="00E16BCD">
        <w:rPr>
          <w:rFonts w:hint="cs"/>
          <w:rtl/>
        </w:rPr>
        <w:t xml:space="preserve">יצוין כי בחלק מהנושאים שנכללו בביקורת המעקב נעשתה הרחבה של הבדיקה מעבר לביקורת הקודמת וכן נבדקו כמה נושאים חדשים שכלל לא נכללו </w:t>
      </w:r>
      <w:r w:rsidRPr="00E16BCD">
        <w:rPr>
          <w:rFonts w:hint="cs"/>
          <w:rtl/>
        </w:rPr>
        <w:t xml:space="preserve">בביקורת הקודמת. </w:t>
      </w:r>
      <w:r w:rsidRPr="00E16BCD">
        <w:rPr>
          <w:rFonts w:hint="eastAsia"/>
          <w:rtl/>
        </w:rPr>
        <w:t>לשם</w:t>
      </w:r>
      <w:r w:rsidRPr="00E16BCD">
        <w:rPr>
          <w:rtl/>
        </w:rPr>
        <w:t xml:space="preserve"> הנוחות, הביקורת שנעשתה בנושאים שכלל לא נכללו בביקורת הקודמת או שהבדיקה לגביהם הורחבה בהשוואה לביקורת הקודמת</w:t>
      </w:r>
      <w:r w:rsidRPr="00E16BCD">
        <w:rPr>
          <w:rFonts w:hint="cs"/>
          <w:rtl/>
        </w:rPr>
        <w:t xml:space="preserve"> </w:t>
      </w:r>
      <w:r w:rsidRPr="00E16BCD">
        <w:rPr>
          <w:rtl/>
        </w:rPr>
        <w:t>תיקרא להלן "הביקורת הנוכחית"</w:t>
      </w:r>
      <w:r w:rsidR="00EB672B">
        <w:rPr>
          <w:rFonts w:hint="cs"/>
          <w:rtl/>
        </w:rPr>
        <w:t>.</w:t>
      </w:r>
      <w:r w:rsidR="00EB672B" w:rsidRPr="001F3363">
        <w:rPr>
          <w:rFonts w:hint="cs"/>
          <w:rtl/>
        </w:rPr>
        <w:t xml:space="preserve"> </w:t>
      </w:r>
    </w:p>
    <w:p w:rsidR="005B4EED" w:rsidRDefault="00676B37">
      <w:pPr>
        <w:bidi w:val="0"/>
        <w:spacing w:after="200" w:line="276" w:lineRule="auto"/>
        <w:rPr>
          <w:rFonts w:ascii="Tahoma" w:hAnsi="Tahoma" w:cs="Tahoma"/>
          <w:color w:val="0D0D0D" w:themeColor="text1" w:themeTint="F2"/>
          <w:sz w:val="18"/>
          <w:szCs w:val="18"/>
          <w:rtl/>
        </w:rPr>
      </w:pPr>
      <w:r>
        <w:rPr>
          <w:rtl/>
        </w:rPr>
        <w:br w:type="page"/>
      </w:r>
    </w:p>
    <w:p w:rsidR="00EB672B" w:rsidRPr="00275281" w:rsidRDefault="00676B37" w:rsidP="00EB672B">
      <w:pPr>
        <w:pStyle w:val="732"/>
        <w:rPr>
          <w:rtl/>
        </w:rPr>
      </w:pPr>
      <w:r w:rsidRPr="00275281">
        <w:rPr>
          <w:rFonts w:hint="cs"/>
          <w:rtl/>
        </w:rPr>
        <w:lastRenderedPageBreak/>
        <w:t>תמונת המצב העולה מן הביקורת</w:t>
      </w:r>
    </w:p>
    <w:p w:rsidR="00EB672B" w:rsidRPr="00CF6518" w:rsidRDefault="00676B37"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1667AE" w:rsidRPr="005B4EED" w:rsidRDefault="00676B37" w:rsidP="001667AE">
      <w:pPr>
        <w:pStyle w:val="73f7"/>
        <w:rPr>
          <w:rtl/>
        </w:rPr>
      </w:pPr>
      <w:r w:rsidRPr="005B4EED">
        <w:rPr>
          <w:rStyle w:val="7372"/>
          <w:rFonts w:hint="cs"/>
          <w:noProof/>
          <w:rtl/>
        </w:rPr>
        <w:drawing>
          <wp:anchor distT="0" distB="0" distL="71755" distR="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4835697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5697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5B4EED">
        <w:rPr>
          <w:b/>
          <w:bCs/>
          <w:rtl/>
        </w:rPr>
        <w:t>הגדרת תופעת האלימות בין בני זוג</w:t>
      </w:r>
      <w:r w:rsidR="005B4EED" w:rsidRPr="005B4EED">
        <w:rPr>
          <w:rtl/>
        </w:rPr>
        <w:t xml:space="preserve"> </w:t>
      </w:r>
      <w:r w:rsidR="005B4EED" w:rsidRPr="00B7336C">
        <w:rPr>
          <w:rFonts w:hint="cs"/>
          <w:b/>
          <w:bCs/>
          <w:rtl/>
        </w:rPr>
        <w:t>-</w:t>
      </w:r>
      <w:r w:rsidR="005B4EED" w:rsidRPr="005B4EED">
        <w:rPr>
          <w:rFonts w:hint="cs"/>
          <w:rtl/>
        </w:rPr>
        <w:t xml:space="preserve"> </w:t>
      </w:r>
      <w:r w:rsidR="005B4EED" w:rsidRPr="005B4EED">
        <w:rPr>
          <w:rtl/>
        </w:rPr>
        <w:t>הביקורת</w:t>
      </w:r>
      <w:r w:rsidR="005B4EED" w:rsidRPr="005B4EED">
        <w:rPr>
          <w:rFonts w:hint="cs"/>
          <w:rtl/>
        </w:rPr>
        <w:t xml:space="preserve"> </w:t>
      </w:r>
      <w:r w:rsidR="005B4EED" w:rsidRPr="005B4EED">
        <w:rPr>
          <w:rtl/>
        </w:rPr>
        <w:t xml:space="preserve">הקודמת העלתה כי ההגדרה </w:t>
      </w:r>
      <w:r w:rsidR="005B4EED" w:rsidRPr="005B4EED">
        <w:rPr>
          <w:rFonts w:hint="cs"/>
          <w:rtl/>
        </w:rPr>
        <w:t xml:space="preserve">לתופעת האלימות במשפחה, ובכלל זה האלימות במערכת היחסים הזוגית, </w:t>
      </w:r>
      <w:r w:rsidR="005B4EED" w:rsidRPr="005B4EED">
        <w:rPr>
          <w:rtl/>
        </w:rPr>
        <w:t>שעליה המליצה בשנת 2016 ועדת רוזנבאום</w:t>
      </w:r>
      <w:r>
        <w:rPr>
          <w:vertAlign w:val="superscript"/>
          <w:rtl/>
        </w:rPr>
        <w:footnoteReference w:id="4"/>
      </w:r>
      <w:r w:rsidR="005B4EED" w:rsidRPr="005B4EED">
        <w:rPr>
          <w:rFonts w:hint="cs"/>
          <w:rtl/>
        </w:rPr>
        <w:t>,</w:t>
      </w:r>
      <w:r w:rsidR="005B4EED" w:rsidRPr="005B4EED">
        <w:rPr>
          <w:rtl/>
        </w:rPr>
        <w:t xml:space="preserve"> או הגדרה אחידה אחרת</w:t>
      </w:r>
      <w:r w:rsidR="005B4EED" w:rsidRPr="005B4EED">
        <w:rPr>
          <w:rFonts w:hint="cs"/>
          <w:rtl/>
        </w:rPr>
        <w:t>,</w:t>
      </w:r>
      <w:r w:rsidR="005B4EED" w:rsidRPr="005B4EED">
        <w:rPr>
          <w:rtl/>
        </w:rPr>
        <w:t xml:space="preserve"> לא עוגנ</w:t>
      </w:r>
      <w:r w:rsidR="005B4EED" w:rsidRPr="005B4EED">
        <w:rPr>
          <w:rFonts w:hint="cs"/>
          <w:rtl/>
        </w:rPr>
        <w:t>ה</w:t>
      </w:r>
      <w:r w:rsidR="005B4EED" w:rsidRPr="005B4EED">
        <w:rPr>
          <w:rtl/>
        </w:rPr>
        <w:t xml:space="preserve"> בחקיקה או בהוראות רגולטוריות אחרות</w:t>
      </w:r>
      <w:r w:rsidR="005B4EED" w:rsidRPr="005B4EED">
        <w:rPr>
          <w:rFonts w:hint="cs"/>
          <w:rtl/>
        </w:rPr>
        <w:t>.</w:t>
      </w:r>
      <w:r w:rsidR="005B4EED" w:rsidRPr="005B4EED">
        <w:rPr>
          <w:rtl/>
        </w:rPr>
        <w:t xml:space="preserve"> כן נמצא כי ישראל לא חתמה על אמנת איסטנבול</w:t>
      </w:r>
      <w:r w:rsidR="005B4EED" w:rsidRPr="005B4EED">
        <w:rPr>
          <w:rFonts w:hint="cs"/>
          <w:rtl/>
        </w:rPr>
        <w:t>,</w:t>
      </w:r>
      <w:r w:rsidR="005B4EED" w:rsidRPr="005B4EED">
        <w:rPr>
          <w:rtl/>
        </w:rPr>
        <w:t xml:space="preserve"> ומשכך גם לא אשררה אותה. בביקורת המעקב נמצא כי הליקוי</w:t>
      </w:r>
      <w:r w:rsidR="005B4EED" w:rsidRPr="005B4EED">
        <w:rPr>
          <w:b/>
          <w:bCs/>
          <w:rtl/>
        </w:rPr>
        <w:t xml:space="preserve"> לא תוקן</w:t>
      </w:r>
      <w:r w:rsidR="005B4EED" w:rsidRPr="005B4EED">
        <w:rPr>
          <w:rtl/>
        </w:rPr>
        <w:t>. במועד סיומה, בדצמבר 2024, בחלוף יותר משמונה שנים מאז שהמליצה ועדת רוזנבאום על הגדרה רחבה שתשמש "כהגדרה ממשלתית אחידה לתופעת האלימות במשפחה על כל גווניה", הגדרה זו או הגדרה מוסכמת אחרת לא עוגנ</w:t>
      </w:r>
      <w:r w:rsidR="005B4EED" w:rsidRPr="005B4EED">
        <w:rPr>
          <w:rFonts w:hint="cs"/>
          <w:rtl/>
        </w:rPr>
        <w:t>ה</w:t>
      </w:r>
      <w:r w:rsidR="005B4EED" w:rsidRPr="005B4EED">
        <w:rPr>
          <w:rtl/>
        </w:rPr>
        <w:t xml:space="preserve"> באופן רשמי בהוראות החוק המתוות את הבסיס החוקי והמקצועי להתמודדות עם התופעה או בהוראות רגולטוריות אחרות, ובהן הוראות </w:t>
      </w:r>
      <w:r w:rsidR="005B4EED" w:rsidRPr="005B4EED">
        <w:rPr>
          <w:rFonts w:hint="eastAsia"/>
          <w:rtl/>
        </w:rPr>
        <w:t>תקנון</w:t>
      </w:r>
      <w:r w:rsidR="005B4EED" w:rsidRPr="005B4EED">
        <w:rPr>
          <w:rtl/>
        </w:rPr>
        <w:t xml:space="preserve"> </w:t>
      </w:r>
      <w:r w:rsidR="005B4EED" w:rsidRPr="005B4EED">
        <w:rPr>
          <w:rFonts w:hint="eastAsia"/>
          <w:rtl/>
        </w:rPr>
        <w:t>עבודה</w:t>
      </w:r>
      <w:r w:rsidR="005B4EED" w:rsidRPr="005B4EED">
        <w:rPr>
          <w:rtl/>
        </w:rPr>
        <w:t xml:space="preserve"> </w:t>
      </w:r>
      <w:r w:rsidR="005B4EED" w:rsidRPr="005B4EED">
        <w:rPr>
          <w:rFonts w:hint="eastAsia"/>
          <w:rtl/>
        </w:rPr>
        <w:t>סוציאלית</w:t>
      </w:r>
      <w:r w:rsidR="005B4EED" w:rsidRPr="005B4EED">
        <w:rPr>
          <w:rtl/>
        </w:rPr>
        <w:t xml:space="preserve"> (</w:t>
      </w:r>
      <w:r w:rsidR="005B4EED" w:rsidRPr="005B4EED">
        <w:rPr>
          <w:rFonts w:hint="cs"/>
          <w:rtl/>
        </w:rPr>
        <w:t xml:space="preserve">הוראות </w:t>
      </w:r>
      <w:r w:rsidR="005B4EED" w:rsidRPr="005B4EED">
        <w:rPr>
          <w:rtl/>
        </w:rPr>
        <w:t>התע"ס)</w:t>
      </w:r>
      <w:r>
        <w:rPr>
          <w:vertAlign w:val="superscript"/>
          <w:rtl/>
        </w:rPr>
        <w:footnoteReference w:id="5"/>
      </w:r>
      <w:r w:rsidR="005B4EED" w:rsidRPr="005B4EED">
        <w:rPr>
          <w:rFonts w:hint="cs"/>
          <w:rtl/>
        </w:rPr>
        <w:t xml:space="preserve">. </w:t>
      </w:r>
      <w:r w:rsidR="005B4EED" w:rsidRPr="005B4EED">
        <w:rPr>
          <w:rtl/>
        </w:rPr>
        <w:t>נוסף על כך, הצעות החוק להכללת האלימות הכלכלית בגדרו של החוק למניעת אלימות במשפחה לא הבשילו לכדי חקיקה מחייבת.</w:t>
      </w:r>
      <w:r w:rsidR="005B4EED" w:rsidRPr="005B4EED">
        <w:rPr>
          <w:rFonts w:hint="cs"/>
          <w:rtl/>
        </w:rPr>
        <w:t xml:space="preserve"> </w:t>
      </w:r>
      <w:r w:rsidR="005B4EED" w:rsidRPr="005B4EED">
        <w:rPr>
          <w:rFonts w:hint="eastAsia"/>
          <w:rtl/>
        </w:rPr>
        <w:t>היעדר</w:t>
      </w:r>
      <w:r w:rsidR="005B4EED" w:rsidRPr="005B4EED">
        <w:rPr>
          <w:rtl/>
        </w:rPr>
        <w:t xml:space="preserve"> </w:t>
      </w:r>
      <w:r w:rsidR="005B4EED" w:rsidRPr="005B4EED">
        <w:rPr>
          <w:rFonts w:hint="eastAsia"/>
          <w:rtl/>
        </w:rPr>
        <w:t>עיגון</w:t>
      </w:r>
      <w:r w:rsidR="005B4EED" w:rsidRPr="005B4EED">
        <w:rPr>
          <w:rtl/>
        </w:rPr>
        <w:t xml:space="preserve"> </w:t>
      </w:r>
      <w:r w:rsidR="005B4EED" w:rsidRPr="005B4EED">
        <w:rPr>
          <w:rFonts w:hint="eastAsia"/>
          <w:rtl/>
        </w:rPr>
        <w:t>של</w:t>
      </w:r>
      <w:r w:rsidR="005B4EED" w:rsidRPr="005B4EED">
        <w:rPr>
          <w:rtl/>
        </w:rPr>
        <w:t xml:space="preserve"> הגדרה אחידה </w:t>
      </w:r>
      <w:r w:rsidR="005B4EED" w:rsidRPr="005B4EED">
        <w:rPr>
          <w:rFonts w:hint="eastAsia"/>
          <w:rtl/>
        </w:rPr>
        <w:t>לתופעת</w:t>
      </w:r>
      <w:r w:rsidR="005B4EED" w:rsidRPr="005B4EED">
        <w:rPr>
          <w:rtl/>
        </w:rPr>
        <w:t xml:space="preserve"> </w:t>
      </w:r>
      <w:r w:rsidR="005B4EED" w:rsidRPr="005B4EED">
        <w:rPr>
          <w:rFonts w:hint="eastAsia"/>
          <w:rtl/>
        </w:rPr>
        <w:t>האלימות</w:t>
      </w:r>
      <w:r w:rsidR="005B4EED" w:rsidRPr="005B4EED">
        <w:rPr>
          <w:rtl/>
        </w:rPr>
        <w:t xml:space="preserve"> </w:t>
      </w:r>
      <w:r w:rsidR="005B4EED" w:rsidRPr="005B4EED">
        <w:rPr>
          <w:rFonts w:hint="eastAsia"/>
          <w:rtl/>
        </w:rPr>
        <w:t>במשפחה</w:t>
      </w:r>
      <w:r w:rsidR="005B4EED" w:rsidRPr="005B4EED">
        <w:rPr>
          <w:rtl/>
        </w:rPr>
        <w:t xml:space="preserve">, </w:t>
      </w:r>
      <w:r w:rsidR="005B4EED" w:rsidRPr="005B4EED">
        <w:rPr>
          <w:rFonts w:hint="eastAsia"/>
          <w:rtl/>
        </w:rPr>
        <w:t>בהוראות</w:t>
      </w:r>
      <w:r w:rsidR="005B4EED" w:rsidRPr="005B4EED">
        <w:rPr>
          <w:rtl/>
        </w:rPr>
        <w:t xml:space="preserve"> </w:t>
      </w:r>
      <w:r w:rsidR="005B4EED" w:rsidRPr="005B4EED">
        <w:rPr>
          <w:rFonts w:hint="eastAsia"/>
          <w:rtl/>
        </w:rPr>
        <w:t>הדין</w:t>
      </w:r>
      <w:r w:rsidR="005B4EED" w:rsidRPr="005B4EED">
        <w:rPr>
          <w:rtl/>
        </w:rPr>
        <w:t xml:space="preserve"> </w:t>
      </w:r>
      <w:r w:rsidR="005B4EED" w:rsidRPr="005B4EED">
        <w:rPr>
          <w:rFonts w:hint="eastAsia"/>
          <w:rtl/>
        </w:rPr>
        <w:t>או</w:t>
      </w:r>
      <w:r w:rsidR="005B4EED" w:rsidRPr="005B4EED">
        <w:rPr>
          <w:rtl/>
        </w:rPr>
        <w:t xml:space="preserve"> </w:t>
      </w:r>
      <w:r w:rsidR="005B4EED" w:rsidRPr="005B4EED">
        <w:rPr>
          <w:rFonts w:hint="eastAsia"/>
          <w:rtl/>
        </w:rPr>
        <w:t>בהוראות</w:t>
      </w:r>
      <w:r w:rsidR="005B4EED" w:rsidRPr="005B4EED">
        <w:rPr>
          <w:rtl/>
        </w:rPr>
        <w:t xml:space="preserve"> </w:t>
      </w:r>
      <w:r w:rsidR="005B4EED" w:rsidRPr="005B4EED">
        <w:rPr>
          <w:rFonts w:hint="eastAsia"/>
          <w:rtl/>
        </w:rPr>
        <w:t>רגולטוריות</w:t>
      </w:r>
      <w:r w:rsidR="005B4EED" w:rsidRPr="005B4EED">
        <w:rPr>
          <w:rtl/>
        </w:rPr>
        <w:t xml:space="preserve"> </w:t>
      </w:r>
      <w:r w:rsidR="005B4EED" w:rsidRPr="005B4EED">
        <w:rPr>
          <w:rFonts w:hint="eastAsia"/>
          <w:rtl/>
        </w:rPr>
        <w:t>אחרות</w:t>
      </w:r>
      <w:r w:rsidR="005B4EED" w:rsidRPr="005B4EED">
        <w:rPr>
          <w:rtl/>
        </w:rPr>
        <w:t xml:space="preserve">, </w:t>
      </w:r>
      <w:r w:rsidR="005B4EED" w:rsidRPr="005B4EED">
        <w:rPr>
          <w:rFonts w:hint="eastAsia"/>
          <w:rtl/>
        </w:rPr>
        <w:t>מקשה</w:t>
      </w:r>
      <w:r w:rsidR="005B4EED" w:rsidRPr="005B4EED">
        <w:rPr>
          <w:rtl/>
        </w:rPr>
        <w:t xml:space="preserve"> </w:t>
      </w:r>
      <w:r w:rsidR="005B4EED" w:rsidRPr="005B4EED">
        <w:rPr>
          <w:rFonts w:hint="cs"/>
          <w:rtl/>
        </w:rPr>
        <w:t>לנטר</w:t>
      </w:r>
      <w:r w:rsidR="005B4EED" w:rsidRPr="005B4EED">
        <w:rPr>
          <w:rtl/>
        </w:rPr>
        <w:t xml:space="preserve"> </w:t>
      </w:r>
      <w:r w:rsidR="005B4EED" w:rsidRPr="005B4EED">
        <w:rPr>
          <w:rFonts w:hint="cs"/>
          <w:rtl/>
        </w:rPr>
        <w:t xml:space="preserve">את </w:t>
      </w:r>
      <w:r w:rsidR="005B4EED" w:rsidRPr="005B4EED">
        <w:rPr>
          <w:rtl/>
        </w:rPr>
        <w:t xml:space="preserve">התופעה </w:t>
      </w:r>
      <w:r w:rsidR="005B4EED" w:rsidRPr="005B4EED">
        <w:rPr>
          <w:rFonts w:hint="cs"/>
          <w:rtl/>
        </w:rPr>
        <w:t>ולאמוד את</w:t>
      </w:r>
      <w:r w:rsidR="005B4EED" w:rsidRPr="005B4EED">
        <w:rPr>
          <w:rtl/>
        </w:rPr>
        <w:t xml:space="preserve"> ממדיה, </w:t>
      </w:r>
      <w:r w:rsidR="005B4EED" w:rsidRPr="005B4EED">
        <w:rPr>
          <w:rFonts w:hint="eastAsia"/>
          <w:rtl/>
        </w:rPr>
        <w:t>והוא</w:t>
      </w:r>
      <w:r w:rsidR="005B4EED" w:rsidRPr="005B4EED">
        <w:rPr>
          <w:rtl/>
        </w:rPr>
        <w:t xml:space="preserve"> </w:t>
      </w:r>
      <w:r w:rsidR="005B4EED" w:rsidRPr="005B4EED">
        <w:rPr>
          <w:rFonts w:hint="eastAsia"/>
          <w:rtl/>
        </w:rPr>
        <w:t>גם</w:t>
      </w:r>
      <w:r w:rsidR="005B4EED" w:rsidRPr="005B4EED">
        <w:rPr>
          <w:rtl/>
        </w:rPr>
        <w:t xml:space="preserve"> </w:t>
      </w:r>
      <w:r w:rsidR="005B4EED" w:rsidRPr="005B4EED">
        <w:rPr>
          <w:rFonts w:hint="eastAsia"/>
          <w:rtl/>
        </w:rPr>
        <w:t>עלול</w:t>
      </w:r>
      <w:r w:rsidR="005B4EED" w:rsidRPr="005B4EED">
        <w:rPr>
          <w:rtl/>
        </w:rPr>
        <w:t xml:space="preserve"> </w:t>
      </w:r>
      <w:r w:rsidR="005B4EED" w:rsidRPr="005B4EED">
        <w:rPr>
          <w:rFonts w:hint="eastAsia"/>
          <w:rtl/>
        </w:rPr>
        <w:t>להוביל</w:t>
      </w:r>
      <w:r w:rsidR="005B4EED" w:rsidRPr="005B4EED">
        <w:rPr>
          <w:rtl/>
        </w:rPr>
        <w:t xml:space="preserve"> </w:t>
      </w:r>
      <w:r w:rsidR="005B4EED" w:rsidRPr="005B4EED">
        <w:rPr>
          <w:rFonts w:hint="eastAsia"/>
          <w:rtl/>
        </w:rPr>
        <w:t>לחוסר</w:t>
      </w:r>
      <w:r w:rsidR="005B4EED" w:rsidRPr="005B4EED">
        <w:rPr>
          <w:rtl/>
        </w:rPr>
        <w:t xml:space="preserve"> אחידות ביישום המדיניות </w:t>
      </w:r>
      <w:r w:rsidR="005B4EED" w:rsidRPr="005B4EED">
        <w:rPr>
          <w:rFonts w:hint="eastAsia"/>
          <w:rtl/>
        </w:rPr>
        <w:t>הממשלתית</w:t>
      </w:r>
      <w:r w:rsidR="005B4EED" w:rsidRPr="005B4EED">
        <w:rPr>
          <w:rtl/>
        </w:rPr>
        <w:t xml:space="preserve"> </w:t>
      </w:r>
      <w:r w:rsidR="005B4EED" w:rsidRPr="005B4EED">
        <w:rPr>
          <w:rFonts w:hint="eastAsia"/>
          <w:rtl/>
        </w:rPr>
        <w:t>בנושא</w:t>
      </w:r>
      <w:r w:rsidR="005B4EED" w:rsidRPr="005B4EED">
        <w:rPr>
          <w:rtl/>
        </w:rPr>
        <w:t xml:space="preserve"> ולפערים </w:t>
      </w:r>
      <w:r w:rsidR="005B4EED" w:rsidRPr="005B4EED">
        <w:rPr>
          <w:rFonts w:hint="eastAsia"/>
          <w:rtl/>
        </w:rPr>
        <w:t>בהיקף</w:t>
      </w:r>
      <w:r w:rsidR="005B4EED" w:rsidRPr="005B4EED">
        <w:rPr>
          <w:rtl/>
        </w:rPr>
        <w:t xml:space="preserve"> </w:t>
      </w:r>
      <w:r w:rsidR="005B4EED" w:rsidRPr="005B4EED">
        <w:rPr>
          <w:rFonts w:hint="eastAsia"/>
          <w:rtl/>
        </w:rPr>
        <w:t>ובאופי</w:t>
      </w:r>
      <w:r w:rsidR="005B4EED" w:rsidRPr="005B4EED">
        <w:rPr>
          <w:rtl/>
        </w:rPr>
        <w:t xml:space="preserve"> </w:t>
      </w:r>
      <w:r w:rsidR="005B4EED" w:rsidRPr="005B4EED">
        <w:rPr>
          <w:rFonts w:hint="cs"/>
          <w:rtl/>
        </w:rPr>
        <w:t xml:space="preserve">של </w:t>
      </w:r>
      <w:r w:rsidR="005B4EED" w:rsidRPr="005B4EED">
        <w:rPr>
          <w:rFonts w:hint="eastAsia"/>
          <w:rtl/>
        </w:rPr>
        <w:t>המענים</w:t>
      </w:r>
      <w:r w:rsidR="005B4EED" w:rsidRPr="005B4EED">
        <w:rPr>
          <w:rtl/>
        </w:rPr>
        <w:t xml:space="preserve"> הניתנים </w:t>
      </w:r>
      <w:r w:rsidR="005B4EED" w:rsidRPr="005B4EED">
        <w:rPr>
          <w:rFonts w:hint="eastAsia"/>
          <w:rtl/>
        </w:rPr>
        <w:t>ובמידת</w:t>
      </w:r>
      <w:r w:rsidR="005B4EED" w:rsidRPr="005B4EED">
        <w:rPr>
          <w:rtl/>
        </w:rPr>
        <w:t xml:space="preserve"> התאמתם </w:t>
      </w:r>
      <w:r w:rsidR="005B4EED" w:rsidRPr="005B4EED">
        <w:rPr>
          <w:rFonts w:hint="eastAsia"/>
          <w:rtl/>
        </w:rPr>
        <w:t>לכלל</w:t>
      </w:r>
      <w:r w:rsidR="005B4EED" w:rsidRPr="005B4EED">
        <w:rPr>
          <w:rtl/>
        </w:rPr>
        <w:t xml:space="preserve"> </w:t>
      </w:r>
      <w:r w:rsidR="005B4EED" w:rsidRPr="005B4EED">
        <w:rPr>
          <w:rFonts w:hint="eastAsia"/>
          <w:rtl/>
        </w:rPr>
        <w:t>מאפייני</w:t>
      </w:r>
      <w:r w:rsidR="005B4EED" w:rsidRPr="005B4EED">
        <w:rPr>
          <w:rFonts w:hint="cs"/>
          <w:rtl/>
        </w:rPr>
        <w:t xml:space="preserve"> </w:t>
      </w:r>
      <w:r w:rsidR="005B4EED" w:rsidRPr="005B4EED">
        <w:rPr>
          <w:rFonts w:hint="eastAsia"/>
          <w:rtl/>
        </w:rPr>
        <w:t>התופעה</w:t>
      </w:r>
      <w:r w:rsidRPr="005B4EED">
        <w:rPr>
          <w:rtl/>
        </w:rPr>
        <w:t>.</w:t>
      </w:r>
      <w:r w:rsidRPr="005B4EED">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81138478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8478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b/>
          <w:bCs/>
          <w:rtl/>
        </w:rPr>
        <w:t>המערך הלאומי להתמודדות עם תופעת האלימות בין בני זוג</w:t>
      </w:r>
      <w:r w:rsidR="005B4EED" w:rsidRPr="00F13BAF">
        <w:rPr>
          <w:rtl/>
        </w:rPr>
        <w:t xml:space="preserve"> </w:t>
      </w:r>
      <w:r w:rsidR="005B4EED" w:rsidRPr="00B7336C">
        <w:rPr>
          <w:rFonts w:hint="cs"/>
          <w:b/>
          <w:bCs/>
          <w:rtl/>
        </w:rPr>
        <w:t>-</w:t>
      </w:r>
      <w:r w:rsidR="005B4EED" w:rsidRPr="00F13BAF">
        <w:rPr>
          <w:rFonts w:hint="cs"/>
          <w:rtl/>
        </w:rPr>
        <w:t xml:space="preserve"> </w:t>
      </w:r>
      <w:r w:rsidR="005B4EED" w:rsidRPr="00F13BAF">
        <w:rPr>
          <w:rFonts w:hint="eastAsia"/>
          <w:rtl/>
        </w:rPr>
        <w:t>הביקורת</w:t>
      </w:r>
      <w:r w:rsidR="005B4EED" w:rsidRPr="00F13BAF">
        <w:rPr>
          <w:rtl/>
        </w:rPr>
        <w:t xml:space="preserve"> הנוכחית העלתה כי </w:t>
      </w:r>
      <w:r w:rsidR="005B4EED" w:rsidRPr="00F13BAF">
        <w:rPr>
          <w:rFonts w:hint="eastAsia"/>
          <w:rtl/>
        </w:rPr>
        <w:t>במועד</w:t>
      </w:r>
      <w:r w:rsidR="005B4EED" w:rsidRPr="00F13BAF">
        <w:rPr>
          <w:rtl/>
        </w:rPr>
        <w:t xml:space="preserve"> </w:t>
      </w:r>
      <w:r w:rsidR="005B4EED" w:rsidRPr="00F13BAF">
        <w:rPr>
          <w:rFonts w:hint="eastAsia"/>
          <w:rtl/>
        </w:rPr>
        <w:t>סיומה</w:t>
      </w:r>
      <w:r w:rsidR="005B4EED" w:rsidRPr="00F13BAF">
        <w:rPr>
          <w:rtl/>
        </w:rPr>
        <w:t>, בדצמבר 2024, בחלוף כשבע שנים מאז אומצו בהחלטת ממשלה המלצותיה של ועדת המנכ"לים, לא הושלם יישום המלצתה בדבר הקמתו של מערך לאומי להתמודדות עם תופעת האלימות במשפחה</w:t>
      </w:r>
      <w:r w:rsidR="005B4EED" w:rsidRPr="00F13BAF">
        <w:rPr>
          <w:rFonts w:hint="cs"/>
          <w:rtl/>
        </w:rPr>
        <w:t xml:space="preserve"> במתכונתו המלאה</w:t>
      </w:r>
      <w:r w:rsidR="005B4EED" w:rsidRPr="00F13BAF">
        <w:rPr>
          <w:rtl/>
        </w:rPr>
        <w:t>. בתוך כך לא הוקם המערך ברמה המחוזית והיישובית על פי המתווה האמור בהמלצותיה של ועדת המנכ"לים. יתרה מזו, עבודתה של הוועדה הבין-משרדית הקבועה</w:t>
      </w:r>
      <w:r w:rsidR="005B4EED" w:rsidRPr="00F13BAF">
        <w:rPr>
          <w:rFonts w:hint="cs"/>
          <w:rtl/>
        </w:rPr>
        <w:t>, בראשות משרד הרווחה</w:t>
      </w:r>
      <w:r w:rsidR="005B4EED" w:rsidRPr="00F13BAF">
        <w:rPr>
          <w:rtl/>
        </w:rPr>
        <w:t xml:space="preserve">, שהחלה לפעול עוד קודם להמלצותיה של ועדת המנכ"לים, וכן עבודת מְנהלת המערך הלאומי, לא הותאמו לכפיפות ההייררכית, לתחומי האחריות ולסמכויות האמורים בהמלצותיה של ועדת המנכ"לים. הביקורת הנוכחית העלתה עוד כי הוועדה הקבועה לא קבעה תוכניות עבודה מקושרות תקציב לשנים 2023 ו-2024, ומכאן שלא דנה ביישום התוכניות הללו. היא גם אינה מאגמת באופן שוטף ושיטתי נתונים על אופן הקצאת התקציב הייעודי העומד לרשותה </w:t>
      </w:r>
      <w:r w:rsidR="005B4EED" w:rsidRPr="00F13BAF">
        <w:rPr>
          <w:rFonts w:hint="eastAsia"/>
          <w:rtl/>
        </w:rPr>
        <w:t>ו</w:t>
      </w:r>
      <w:r w:rsidR="005B4EED" w:rsidRPr="00F13BAF">
        <w:rPr>
          <w:rtl/>
        </w:rPr>
        <w:t xml:space="preserve">על אופן ניצולו. במצב דברים זה אין באפשרותה להידרש לחסמים אפשריים בניצול התקציב - דבר </w:t>
      </w:r>
      <w:r w:rsidR="005B4EED" w:rsidRPr="00F13BAF">
        <w:rPr>
          <w:rFonts w:hint="cs"/>
          <w:rtl/>
        </w:rPr>
        <w:t>ה</w:t>
      </w:r>
      <w:r w:rsidR="005B4EED" w:rsidRPr="00F13BAF">
        <w:rPr>
          <w:rtl/>
        </w:rPr>
        <w:t>הכרחי להבטחת ניצול מיטבי שלו</w:t>
      </w:r>
      <w:r w:rsidRPr="00AF3B73">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4961362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1362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b/>
          <w:bCs/>
          <w:rtl/>
        </w:rPr>
        <w:t xml:space="preserve">העברת נתונים ומידע על נפגעי אלימות </w:t>
      </w:r>
      <w:r w:rsidR="005B4EED" w:rsidRPr="00F13BAF">
        <w:rPr>
          <w:rFonts w:hint="cs"/>
          <w:b/>
          <w:bCs/>
          <w:rtl/>
        </w:rPr>
        <w:t>בין בני זוג</w:t>
      </w:r>
      <w:r w:rsidR="005B4EED" w:rsidRPr="00F13BAF">
        <w:rPr>
          <w:b/>
          <w:bCs/>
          <w:rtl/>
        </w:rPr>
        <w:t xml:space="preserve"> ועל הפוגעים</w:t>
      </w:r>
      <w:r w:rsidR="005B4EED" w:rsidRPr="00F13BAF">
        <w:rPr>
          <w:rFonts w:hint="cs"/>
          <w:rtl/>
        </w:rPr>
        <w:t xml:space="preserve"> </w:t>
      </w:r>
      <w:r w:rsidR="005B4EED" w:rsidRPr="00B7336C">
        <w:rPr>
          <w:rFonts w:hint="cs"/>
          <w:b/>
          <w:bCs/>
          <w:rtl/>
        </w:rPr>
        <w:t>-</w:t>
      </w:r>
      <w:r w:rsidR="005B4EED" w:rsidRPr="00F13BAF">
        <w:rPr>
          <w:rFonts w:hint="cs"/>
          <w:rtl/>
        </w:rPr>
        <w:t xml:space="preserve"> </w:t>
      </w:r>
      <w:r w:rsidR="005B4EED" w:rsidRPr="00F13BAF">
        <w:rPr>
          <w:rtl/>
        </w:rPr>
        <w:t xml:space="preserve">הביקורת הקודמת העלתה כי המלצותיהן של הוועדות הבין-משרדיות מהשנים 1998 (ועדת בן-שלום) ו-2016 (ועדת רוזנבאום) בנוגע להסדרת העברת המידע בין גורמי הטיפול לגורמי אכיפת החוק לא </w:t>
      </w:r>
      <w:r w:rsidR="005B4EED" w:rsidRPr="00F13BAF">
        <w:rPr>
          <w:rtl/>
        </w:rPr>
        <w:lastRenderedPageBreak/>
        <w:t xml:space="preserve">יושמו, וכי לא הושלמו תיקוני החקיקה הנדרשים </w:t>
      </w:r>
      <w:r w:rsidR="005B4EED" w:rsidRPr="00F13BAF">
        <w:rPr>
          <w:rFonts w:hint="cs"/>
          <w:rtl/>
        </w:rPr>
        <w:t>לשם כך</w:t>
      </w:r>
      <w:r w:rsidR="005B4EED" w:rsidRPr="00F13BAF">
        <w:rPr>
          <w:rtl/>
        </w:rPr>
        <w:t>. בביקורת המעקב הועלה כי הליקוי</w:t>
      </w:r>
      <w:r w:rsidR="005B4EED" w:rsidRPr="00F13BAF">
        <w:rPr>
          <w:b/>
          <w:bCs/>
          <w:rtl/>
        </w:rPr>
        <w:t xml:space="preserve"> לא תוקן</w:t>
      </w:r>
      <w:r w:rsidR="005B4EED" w:rsidRPr="00F13BAF">
        <w:rPr>
          <w:rtl/>
        </w:rPr>
        <w:t xml:space="preserve"> וכי על אף ההסכמה הרחבה על הצורך בהסדרה חוקית של העברת המידע בין גורמי הטיפול ל</w:t>
      </w:r>
      <w:r w:rsidR="005B4EED" w:rsidRPr="00F13BAF">
        <w:rPr>
          <w:rFonts w:hint="cs"/>
          <w:rtl/>
        </w:rPr>
        <w:t xml:space="preserve">גורמי </w:t>
      </w:r>
      <w:r w:rsidR="005B4EED" w:rsidRPr="00F13BAF">
        <w:rPr>
          <w:rtl/>
        </w:rPr>
        <w:t xml:space="preserve">אכיפת החוק, </w:t>
      </w:r>
      <w:r w:rsidR="005B4EED" w:rsidRPr="00F13BAF">
        <w:rPr>
          <w:rFonts w:hint="cs"/>
          <w:rtl/>
        </w:rPr>
        <w:t xml:space="preserve">הן </w:t>
      </w:r>
      <w:r w:rsidR="005B4EED" w:rsidRPr="00F13BAF">
        <w:rPr>
          <w:rtl/>
        </w:rPr>
        <w:t>בהוראות הדין ו</w:t>
      </w:r>
      <w:r w:rsidR="005B4EED" w:rsidRPr="00F13BAF">
        <w:rPr>
          <w:rFonts w:hint="cs"/>
          <w:rtl/>
        </w:rPr>
        <w:t xml:space="preserve">הן </w:t>
      </w:r>
      <w:r w:rsidR="005B4EED" w:rsidRPr="00F13BAF">
        <w:rPr>
          <w:rtl/>
        </w:rPr>
        <w:t xml:space="preserve">בהוראות רגולטוריות אחרות, החסמים החוקיים </w:t>
      </w:r>
      <w:r w:rsidR="005B4EED" w:rsidRPr="00F13BAF">
        <w:rPr>
          <w:rFonts w:hint="cs"/>
          <w:rtl/>
        </w:rPr>
        <w:t>בעניין זה</w:t>
      </w:r>
      <w:r w:rsidR="005B4EED" w:rsidRPr="00F13BAF">
        <w:rPr>
          <w:rtl/>
        </w:rPr>
        <w:t xml:space="preserve"> נותרו בעינם. </w:t>
      </w:r>
      <w:r w:rsidR="005B4EED" w:rsidRPr="00F13BAF">
        <w:rPr>
          <w:rFonts w:hint="cs"/>
          <w:rtl/>
        </w:rPr>
        <w:t>זאת ועוד,</w:t>
      </w:r>
      <w:r w:rsidR="005B4EED" w:rsidRPr="00F13BAF">
        <w:rPr>
          <w:rtl/>
        </w:rPr>
        <w:t xml:space="preserve"> הביקורת הנוכחית העלתה כי לא ניתנה הדעת לחיוניות בהסדרה חוקית של העברת המידע בין גורמי הטיפול ל</w:t>
      </w:r>
      <w:r w:rsidR="005B4EED" w:rsidRPr="00F13BAF">
        <w:rPr>
          <w:rFonts w:hint="cs"/>
          <w:rtl/>
        </w:rPr>
        <w:t xml:space="preserve">גורמי </w:t>
      </w:r>
      <w:r w:rsidR="005B4EED" w:rsidRPr="00F13BAF">
        <w:rPr>
          <w:rtl/>
        </w:rPr>
        <w:t>אכיפת החוק בעיתות משבר וחירום</w:t>
      </w:r>
      <w:r w:rsidR="005B4EED" w:rsidRPr="00F13BAF">
        <w:rPr>
          <w:rFonts w:hint="cs"/>
          <w:rtl/>
        </w:rPr>
        <w:t xml:space="preserve"> -</w:t>
      </w:r>
      <w:r w:rsidR="005B4EED" w:rsidRPr="00F13BAF">
        <w:rPr>
          <w:rtl/>
        </w:rPr>
        <w:t xml:space="preserve"> </w:t>
      </w:r>
      <w:r w:rsidR="005B4EED" w:rsidRPr="00F13BAF">
        <w:rPr>
          <w:rFonts w:hint="cs"/>
          <w:rtl/>
        </w:rPr>
        <w:t>חיוניות שגברה</w:t>
      </w:r>
      <w:r w:rsidR="005B4EED" w:rsidRPr="00F13BAF">
        <w:rPr>
          <w:rtl/>
        </w:rPr>
        <w:t xml:space="preserve"> במהלך מלחמת חרבות ברזל</w:t>
      </w:r>
      <w:r w:rsidR="005B4EED" w:rsidRPr="00F13BAF">
        <w:rPr>
          <w:rFonts w:hint="cs"/>
          <w:rtl/>
        </w:rPr>
        <w:t xml:space="preserve"> - </w:t>
      </w:r>
      <w:bookmarkStart w:id="4" w:name="_Hlk200612703"/>
      <w:r w:rsidR="005B4EED" w:rsidRPr="00F13BAF">
        <w:rPr>
          <w:rFonts w:hint="cs"/>
          <w:rtl/>
        </w:rPr>
        <w:t xml:space="preserve">שאז </w:t>
      </w:r>
      <w:r w:rsidR="005B4EED" w:rsidRPr="00F13BAF">
        <w:rPr>
          <w:rtl/>
        </w:rPr>
        <w:t xml:space="preserve">הנגישות למידע ולנתונים עדכניים עשויה להיות מורכבת יותר בשל עומס העבודה הרב </w:t>
      </w:r>
      <w:r w:rsidR="005B4EED" w:rsidRPr="00F13BAF">
        <w:rPr>
          <w:rFonts w:hint="cs"/>
          <w:rtl/>
        </w:rPr>
        <w:t>ו</w:t>
      </w:r>
      <w:r w:rsidR="005B4EED" w:rsidRPr="00F13BAF">
        <w:rPr>
          <w:rtl/>
        </w:rPr>
        <w:t>שיבושים אפשריים בתשתיות תקשורת ומחשוב וכן על רקע נסיבות של פינוי נרחב של אוכלוסייה</w:t>
      </w:r>
      <w:bookmarkEnd w:id="4"/>
      <w:r w:rsidRPr="00AF3B73">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1468446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8446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b/>
          <w:bCs/>
          <w:rtl/>
        </w:rPr>
        <w:t>ניהול ממוחשב ומרכזי של הנתונים על תופעת האלימות בין בני זוג</w:t>
      </w:r>
      <w:r w:rsidR="005B4EED" w:rsidRPr="00F13BAF">
        <w:rPr>
          <w:rFonts w:hint="cs"/>
          <w:rtl/>
        </w:rPr>
        <w:t xml:space="preserve"> </w:t>
      </w:r>
      <w:r w:rsidR="005B4EED" w:rsidRPr="00B7336C">
        <w:rPr>
          <w:rFonts w:hint="cs"/>
          <w:b/>
          <w:bCs/>
          <w:rtl/>
        </w:rPr>
        <w:t>-</w:t>
      </w:r>
      <w:r w:rsidR="005B4EED" w:rsidRPr="00F13BAF">
        <w:rPr>
          <w:rFonts w:hint="cs"/>
          <w:rtl/>
        </w:rPr>
        <w:t xml:space="preserve"> </w:t>
      </w:r>
      <w:r w:rsidR="005B4EED" w:rsidRPr="00F13BAF">
        <w:rPr>
          <w:rtl/>
        </w:rPr>
        <w:t>הביקורת הקודמת העלתה כי נכון לאוגוסט 2020</w:t>
      </w:r>
      <w:r w:rsidR="005B4EED" w:rsidRPr="00F13BAF">
        <w:rPr>
          <w:rFonts w:hint="cs"/>
          <w:rtl/>
        </w:rPr>
        <w:t>,</w:t>
      </w:r>
      <w:r w:rsidR="005B4EED" w:rsidRPr="00F13BAF">
        <w:rPr>
          <w:rtl/>
        </w:rPr>
        <w:t xml:space="preserve"> לא פעלה מערכת ממוחשבת מרכזית לניהול הנתונים על תופעת האלימות במשפחה ועל אוכלוסיית מקבלי השירות בתחום זה. בביקורת המעקב הועלה כי הליקוי</w:t>
      </w:r>
      <w:r w:rsidR="005B4EED" w:rsidRPr="00F13BAF">
        <w:rPr>
          <w:b/>
          <w:bCs/>
          <w:rtl/>
        </w:rPr>
        <w:t xml:space="preserve"> תוקן במידה מועטה</w:t>
      </w:r>
      <w:r w:rsidR="005B4EED" w:rsidRPr="00F13BAF">
        <w:rPr>
          <w:rtl/>
        </w:rPr>
        <w:t xml:space="preserve">. נמצא כי במועד סיומה, בדצמבר 2024, </w:t>
      </w:r>
      <w:r w:rsidR="005B4EED" w:rsidRPr="00F13BAF">
        <w:rPr>
          <w:rFonts w:hint="cs"/>
          <w:rtl/>
        </w:rPr>
        <w:t>הוועדה הבין-משרדית הקבועה, בראשות משרד הרווחה, טרם השלימה את הקמתה של</w:t>
      </w:r>
      <w:r w:rsidR="005B4EED" w:rsidRPr="00F13BAF">
        <w:rPr>
          <w:rtl/>
        </w:rPr>
        <w:t xml:space="preserve"> מערכת ממוחשבת מרכזית</w:t>
      </w:r>
      <w:r w:rsidR="005B4EED" w:rsidRPr="00F13BAF">
        <w:rPr>
          <w:rFonts w:hint="cs"/>
          <w:rtl/>
        </w:rPr>
        <w:t xml:space="preserve"> כהמלצתה של ועדת המנכ"לים</w:t>
      </w:r>
      <w:r w:rsidR="005B4EED" w:rsidRPr="00F13BAF">
        <w:rPr>
          <w:rtl/>
        </w:rPr>
        <w:t xml:space="preserve">. במצב דברים זה נתונים החיוניים לגיבושה של מדיניות מתואמת ולהערכתה לאורך זמן עלולים שלא לעמוד בעת הצורך לרשות מקבלי ההחלטות, </w:t>
      </w:r>
      <w:r w:rsidR="005B4EED" w:rsidRPr="00F13BAF">
        <w:rPr>
          <w:rFonts w:hint="cs"/>
          <w:rtl/>
        </w:rPr>
        <w:t>ו</w:t>
      </w:r>
      <w:r w:rsidR="005B4EED" w:rsidRPr="00F13BAF">
        <w:rPr>
          <w:rtl/>
        </w:rPr>
        <w:t>בכלל זה נתונים על הפער שבין היקף תופעת האלימות הגופנית החמורה במערכת היחסים הזוגית בכלל האוכלוסייה (כ-146,000 נשים וגברים</w:t>
      </w:r>
      <w:r w:rsidR="005B4EED" w:rsidRPr="00F13BAF">
        <w:rPr>
          <w:rFonts w:hint="cs"/>
          <w:rtl/>
        </w:rPr>
        <w:t xml:space="preserve"> בגילי 18 עד 65</w:t>
      </w:r>
      <w:r w:rsidR="005B4EED" w:rsidRPr="00F13BAF">
        <w:rPr>
          <w:rtl/>
        </w:rPr>
        <w:t xml:space="preserve">, לפי ממצאי הסקר </w:t>
      </w:r>
      <w:r w:rsidR="005B4EED" w:rsidRPr="00F13BAF">
        <w:rPr>
          <w:rFonts w:hint="cs"/>
          <w:rtl/>
        </w:rPr>
        <w:t xml:space="preserve">הלאומי </w:t>
      </w:r>
      <w:r w:rsidR="005B4EED" w:rsidRPr="00F13BAF">
        <w:rPr>
          <w:rtl/>
        </w:rPr>
        <w:t xml:space="preserve">העדכני) ובין היקפה של אוכלוסיית מקבלי השירותים בתחום זה בפועל (כ-17,000 נשים וגברים בלבד </w:t>
      </w:r>
      <w:r w:rsidR="005B4EED" w:rsidRPr="00F13BAF">
        <w:rPr>
          <w:rFonts w:hint="cs"/>
          <w:rtl/>
        </w:rPr>
        <w:t xml:space="preserve">בגילי 15 ומעלה שהם או בני משפחתם היו </w:t>
      </w:r>
      <w:r w:rsidR="005B4EED" w:rsidRPr="00F13BAF">
        <w:rPr>
          <w:rtl/>
        </w:rPr>
        <w:t xml:space="preserve">רשומים כבעלי נזקקות בתחום האלימות במשפחה במחלקות לשירותים חברתיים, </w:t>
      </w:r>
      <w:r w:rsidR="005B4EED" w:rsidRPr="00F13BAF">
        <w:rPr>
          <w:rFonts w:hint="cs"/>
          <w:rtl/>
        </w:rPr>
        <w:t xml:space="preserve">אשר </w:t>
      </w:r>
      <w:r w:rsidR="005B4EED" w:rsidRPr="00F13BAF">
        <w:rPr>
          <w:rtl/>
        </w:rPr>
        <w:t xml:space="preserve">מהם כ-12,300 נשים וגברים מטופלים במרכזים לטיפול ומניעת אלימות במשפחה). </w:t>
      </w:r>
      <w:r w:rsidR="005B4EED" w:rsidRPr="00F13BAF">
        <w:rPr>
          <w:rFonts w:hint="cs"/>
          <w:rtl/>
        </w:rPr>
        <w:t xml:space="preserve">כמו </w:t>
      </w:r>
      <w:r w:rsidR="005B4EED" w:rsidRPr="00F13BAF">
        <w:rPr>
          <w:rtl/>
        </w:rPr>
        <w:t>כן</w:t>
      </w:r>
      <w:r w:rsidR="005B4EED" w:rsidRPr="00F13BAF">
        <w:rPr>
          <w:rFonts w:hint="cs"/>
          <w:rtl/>
        </w:rPr>
        <w:t>,</w:t>
      </w:r>
      <w:r w:rsidR="005B4EED" w:rsidRPr="00F13BAF">
        <w:rPr>
          <w:rtl/>
        </w:rPr>
        <w:t xml:space="preserve"> אי אפשר להבטיח את מהימנותם ואת עדכניותם לאורך זמן, בייחוד בכל הקשור לנתונים הנאספים באופן ידני</w:t>
      </w:r>
      <w:r w:rsidRPr="00AF3B73">
        <w:rPr>
          <w:rtl/>
        </w:rPr>
        <w:t>.</w:t>
      </w:r>
      <w:r>
        <w:rPr>
          <w:rFonts w:hint="cs"/>
          <w:rtl/>
        </w:rPr>
        <w:t xml:space="preserve"> </w:t>
      </w:r>
    </w:p>
    <w:p w:rsidR="005B4EED" w:rsidRPr="00F13BAF" w:rsidRDefault="00676B37" w:rsidP="005B4EED">
      <w:pPr>
        <w:pStyle w:val="af0"/>
        <w:spacing w:after="180" w:line="260" w:lineRule="exact"/>
        <w:ind w:left="397"/>
        <w:contextualSpacing w:val="0"/>
        <w:rPr>
          <w:rFonts w:ascii="Tahoma" w:hAnsi="Tahoma" w:cs="Tahoma"/>
          <w:sz w:val="18"/>
          <w:szCs w:val="18"/>
        </w:rPr>
      </w:pPr>
      <w:r w:rsidRPr="00AB2F78">
        <w:rPr>
          <w:rStyle w:val="7372"/>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7682075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2075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13BAF">
        <w:rPr>
          <w:rFonts w:ascii="Tahoma" w:hAnsi="Tahoma" w:cs="Tahoma"/>
          <w:b/>
          <w:bCs/>
          <w:sz w:val="18"/>
          <w:szCs w:val="18"/>
          <w:rtl/>
        </w:rPr>
        <w:t xml:space="preserve">היבטים תקציביים של ההתמודדות עם תופעת האלימות </w:t>
      </w:r>
      <w:r w:rsidRPr="00F13BAF">
        <w:rPr>
          <w:rFonts w:ascii="Tahoma" w:hAnsi="Tahoma" w:cs="Tahoma" w:hint="cs"/>
          <w:b/>
          <w:bCs/>
          <w:sz w:val="18"/>
          <w:szCs w:val="18"/>
          <w:rtl/>
        </w:rPr>
        <w:t>בין בני זוג</w:t>
      </w:r>
    </w:p>
    <w:p w:rsidR="005B4EED" w:rsidRPr="00F13BAF" w:rsidRDefault="00676B37" w:rsidP="00676B37">
      <w:pPr>
        <w:pStyle w:val="af0"/>
        <w:numPr>
          <w:ilvl w:val="0"/>
          <w:numId w:val="10"/>
        </w:numPr>
        <w:spacing w:after="180" w:line="260" w:lineRule="exact"/>
        <w:contextualSpacing w:val="0"/>
        <w:rPr>
          <w:rFonts w:ascii="Tahoma" w:hAnsi="Tahoma" w:cs="Tahoma"/>
          <w:sz w:val="18"/>
          <w:szCs w:val="18"/>
        </w:rPr>
      </w:pPr>
      <w:r w:rsidRPr="00F13BAF">
        <w:rPr>
          <w:rFonts w:ascii="Tahoma" w:hAnsi="Tahoma" w:cs="Tahoma" w:hint="cs"/>
          <w:b/>
          <w:bCs/>
          <w:sz w:val="18"/>
          <w:szCs w:val="18"/>
          <w:rtl/>
        </w:rPr>
        <w:t>הקצאת התקציב וניצולו</w:t>
      </w:r>
      <w:r w:rsidRPr="00F13BAF">
        <w:rPr>
          <w:rFonts w:ascii="Tahoma" w:hAnsi="Tahoma" w:cs="Tahoma" w:hint="cs"/>
          <w:sz w:val="18"/>
          <w:szCs w:val="18"/>
          <w:rtl/>
        </w:rPr>
        <w:t xml:space="preserve"> </w:t>
      </w:r>
      <w:r w:rsidR="00B7336C">
        <w:rPr>
          <w:rFonts w:ascii="Tahoma" w:hAnsi="Tahoma" w:cs="Tahoma" w:hint="cs"/>
          <w:b/>
          <w:bCs/>
          <w:sz w:val="18"/>
          <w:szCs w:val="18"/>
          <w:rtl/>
        </w:rPr>
        <w:t>-</w:t>
      </w:r>
      <w:r w:rsidRPr="00F13BAF">
        <w:rPr>
          <w:rFonts w:ascii="Tahoma" w:hAnsi="Tahoma" w:cs="Tahoma" w:hint="cs"/>
          <w:sz w:val="18"/>
          <w:szCs w:val="18"/>
          <w:rtl/>
        </w:rPr>
        <w:t xml:space="preserve"> </w:t>
      </w:r>
      <w:r w:rsidRPr="00F13BAF">
        <w:rPr>
          <w:rFonts w:ascii="Tahoma" w:hAnsi="Tahoma" w:cs="Tahoma"/>
          <w:sz w:val="18"/>
          <w:szCs w:val="18"/>
          <w:rtl/>
        </w:rPr>
        <w:t>בביקורת הקודמת הועלה כי בשנים 2017 - 2020 הוקצו במצטבר כ-128 מיליוני ש"ח בלב</w:t>
      </w:r>
      <w:r w:rsidRPr="00F13BAF">
        <w:rPr>
          <w:rFonts w:ascii="Tahoma" w:hAnsi="Tahoma" w:cs="Tahoma"/>
          <w:sz w:val="18"/>
          <w:szCs w:val="18"/>
          <w:rtl/>
        </w:rPr>
        <w:t>ד לטובת יישום המלצותיה של ועדת המנכ"לים (כ-43% מהעלות המוערכת ליישום ההמלצות במהלך השנים האמורות - כ-300 מיליון ש"ח). בביקורת המעקב הועלה כי הליקוי</w:t>
      </w:r>
      <w:r w:rsidRPr="00F13BAF">
        <w:rPr>
          <w:rFonts w:ascii="Tahoma" w:hAnsi="Tahoma" w:cs="Tahoma"/>
          <w:b/>
          <w:bCs/>
          <w:sz w:val="18"/>
          <w:szCs w:val="18"/>
          <w:rtl/>
        </w:rPr>
        <w:t xml:space="preserve"> תוקן במידה חלקית.</w:t>
      </w:r>
      <w:r w:rsidRPr="00F13BAF">
        <w:rPr>
          <w:rFonts w:ascii="Tahoma" w:hAnsi="Tahoma" w:cs="Tahoma"/>
          <w:sz w:val="18"/>
          <w:szCs w:val="18"/>
          <w:rtl/>
        </w:rPr>
        <w:t xml:space="preserve"> נמצא כי נכון למועד סיומה, בדצמבר 2024, סך התקציב הייעודי המצטבר שהועמד לרשות הוועדה הבין-מ</w:t>
      </w:r>
      <w:r w:rsidRPr="00F13BAF">
        <w:rPr>
          <w:rFonts w:ascii="Tahoma" w:hAnsi="Tahoma" w:cs="Tahoma"/>
          <w:sz w:val="18"/>
          <w:szCs w:val="18"/>
          <w:rtl/>
        </w:rPr>
        <w:t xml:space="preserve">שרדית הקבועה החל משנת 2017, משניתנו לראשונה המלצותיה של ועדת המנכ"לים, עמד על כ-700 מיליון ש"ח, </w:t>
      </w:r>
      <w:r w:rsidRPr="00F13BAF">
        <w:rPr>
          <w:rFonts w:ascii="Tahoma" w:hAnsi="Tahoma" w:cs="Tahoma" w:hint="cs"/>
          <w:sz w:val="18"/>
          <w:szCs w:val="18"/>
          <w:rtl/>
        </w:rPr>
        <w:t>ו</w:t>
      </w:r>
      <w:r w:rsidRPr="00F13BAF">
        <w:rPr>
          <w:rFonts w:ascii="Tahoma" w:hAnsi="Tahoma" w:cs="Tahoma"/>
          <w:sz w:val="18"/>
          <w:szCs w:val="18"/>
          <w:rtl/>
        </w:rPr>
        <w:t>כ-75% ממנו הועבר לאחר הביקורת הקודמת (כ-520 מתוך כ-700 מיליון ש"ח). עם זאת, התקציב השנתי הייעודי והקבוע שעוגן בבסיס התקציב עמד על כ-60% בלבד מהתקציב השנתי שעלי</w:t>
      </w:r>
      <w:r w:rsidRPr="00F13BAF">
        <w:rPr>
          <w:rFonts w:ascii="Tahoma" w:hAnsi="Tahoma" w:cs="Tahoma"/>
          <w:sz w:val="18"/>
          <w:szCs w:val="18"/>
          <w:rtl/>
        </w:rPr>
        <w:t>ו המליצה ועדת המנכ"לים (</w:t>
      </w:r>
      <w:r w:rsidRPr="00F13BAF">
        <w:rPr>
          <w:rFonts w:ascii="Tahoma" w:hAnsi="Tahoma" w:cs="Tahoma" w:hint="cs"/>
          <w:sz w:val="18"/>
          <w:szCs w:val="18"/>
          <w:rtl/>
        </w:rPr>
        <w:t>כ-</w:t>
      </w:r>
      <w:r w:rsidRPr="00F13BAF">
        <w:rPr>
          <w:rFonts w:ascii="Tahoma" w:hAnsi="Tahoma" w:cs="Tahoma"/>
          <w:sz w:val="18"/>
          <w:szCs w:val="18"/>
          <w:rtl/>
        </w:rPr>
        <w:t xml:space="preserve">155 מתוך </w:t>
      </w:r>
      <w:r w:rsidRPr="00F13BAF">
        <w:rPr>
          <w:rFonts w:ascii="Tahoma" w:hAnsi="Tahoma" w:cs="Tahoma" w:hint="cs"/>
          <w:sz w:val="18"/>
          <w:szCs w:val="18"/>
          <w:rtl/>
        </w:rPr>
        <w:t>כ-</w:t>
      </w:r>
      <w:r w:rsidRPr="00F13BAF">
        <w:rPr>
          <w:rFonts w:ascii="Tahoma" w:hAnsi="Tahoma" w:cs="Tahoma"/>
          <w:sz w:val="18"/>
          <w:szCs w:val="18"/>
          <w:rtl/>
        </w:rPr>
        <w:t>250 מיליון ש"ח). יצוין כי במהלך מלחמת חרבות ברזל לא הועמד לרשות הוועדה הבין-משרדית תקציב ייעודי נוסף לטובת התאמת המענים בתחום האלימות במשפחה על רקע השפעותיה של המלחמה.</w:t>
      </w:r>
    </w:p>
    <w:p w:rsidR="001667AE" w:rsidRPr="00AF3B73" w:rsidRDefault="00676B37" w:rsidP="00676B37">
      <w:pPr>
        <w:pStyle w:val="73f7"/>
        <w:numPr>
          <w:ilvl w:val="0"/>
          <w:numId w:val="10"/>
        </w:numPr>
        <w:rPr>
          <w:rtl/>
        </w:rPr>
      </w:pPr>
      <w:r w:rsidRPr="00F13BAF">
        <w:rPr>
          <w:rFonts w:hint="cs"/>
          <w:b/>
          <w:bCs/>
          <w:rtl/>
        </w:rPr>
        <w:t>אופן ניהול התקציב</w:t>
      </w:r>
      <w:r w:rsidRPr="00F13BAF">
        <w:rPr>
          <w:rFonts w:hint="cs"/>
          <w:rtl/>
        </w:rPr>
        <w:t xml:space="preserve"> </w:t>
      </w:r>
      <w:r w:rsidRPr="00B7336C">
        <w:rPr>
          <w:rFonts w:hint="cs"/>
          <w:b/>
          <w:bCs/>
          <w:rtl/>
        </w:rPr>
        <w:t>-</w:t>
      </w:r>
      <w:r w:rsidRPr="00F13BAF">
        <w:rPr>
          <w:rFonts w:hint="cs"/>
          <w:rtl/>
        </w:rPr>
        <w:t xml:space="preserve"> </w:t>
      </w:r>
      <w:r w:rsidRPr="00F13BAF">
        <w:rPr>
          <w:rFonts w:hint="eastAsia"/>
          <w:rtl/>
        </w:rPr>
        <w:t>ב</w:t>
      </w:r>
      <w:r w:rsidRPr="00F13BAF">
        <w:rPr>
          <w:rtl/>
        </w:rPr>
        <w:t xml:space="preserve">מסגרת הביקורת הנוכחית נבדק גם אופן ניהול התקציב הייעודי העומד לרשות הוועדה הבין-משרדית הקבועה, נושא שלא נבדק בביקורת הקודמת. הועלה כי התקציב הייעודי האמור אינו מנוהל במסגרת תקנה תקציבית </w:t>
      </w:r>
      <w:r w:rsidRPr="00F13BAF">
        <w:rPr>
          <w:rtl/>
        </w:rPr>
        <w:lastRenderedPageBreak/>
        <w:t>נפרדת ("צבועה") או מרכז קרנות ייעודי וגם אינו משויך ל"משימת-על". משכך,</w:t>
      </w:r>
      <w:r w:rsidRPr="00F13BAF">
        <w:rPr>
          <w:rtl/>
        </w:rPr>
        <w:t xml:space="preserve"> קיים קושי של ממש לנהל מעקב ובקרה פנימיים או חיצוניים אחר אופן הקצאת התקציב לגופים ממשלתיים אחרים, לרשויות המקומיות או לגופים אחרים, ומכאן שקיים קושי לעקוב באופן סדור ושיטתי אחר ניצול התקציב בידי הגופים הללו. על כך יש להוסיף כי התקציב </w:t>
      </w:r>
      <w:r w:rsidRPr="00F13BAF">
        <w:rPr>
          <w:rFonts w:hint="cs"/>
          <w:rtl/>
        </w:rPr>
        <w:t>מנוהל במקביל הן</w:t>
      </w:r>
      <w:r w:rsidRPr="00F13BAF">
        <w:rPr>
          <w:rtl/>
        </w:rPr>
        <w:t xml:space="preserve"> במערכ</w:t>
      </w:r>
      <w:r w:rsidRPr="00F13BAF">
        <w:rPr>
          <w:rtl/>
        </w:rPr>
        <w:t>ות ממוחשבות של משרד הרווחה ו</w:t>
      </w:r>
      <w:r w:rsidRPr="00F13BAF">
        <w:rPr>
          <w:rFonts w:hint="cs"/>
          <w:rtl/>
        </w:rPr>
        <w:t xml:space="preserve">הן </w:t>
      </w:r>
      <w:r w:rsidRPr="00F13BAF">
        <w:rPr>
          <w:rtl/>
        </w:rPr>
        <w:t xml:space="preserve">באמצעות קובצי </w:t>
      </w:r>
      <w:r w:rsidRPr="00F13BAF">
        <w:t>Excel</w:t>
      </w:r>
      <w:r w:rsidRPr="00F13BAF">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4075851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5851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b/>
          <w:bCs/>
          <w:rtl/>
        </w:rPr>
        <w:t>התמודדות עם תופעת האלימות בין בני זוג בעיתות משבר וחירום ובמלחמת חרבות ברזל</w:t>
      </w:r>
      <w:r w:rsidR="005B4EED" w:rsidRPr="00F13BAF">
        <w:rPr>
          <w:rFonts w:hint="cs"/>
          <w:rtl/>
        </w:rPr>
        <w:t xml:space="preserve"> </w:t>
      </w:r>
      <w:r w:rsidR="005B4EED" w:rsidRPr="00B7336C">
        <w:rPr>
          <w:rFonts w:hint="cs"/>
          <w:b/>
          <w:bCs/>
          <w:rtl/>
        </w:rPr>
        <w:t>-</w:t>
      </w:r>
      <w:r w:rsidR="005B4EED" w:rsidRPr="00F13BAF">
        <w:rPr>
          <w:rFonts w:hint="cs"/>
          <w:rtl/>
        </w:rPr>
        <w:t xml:space="preserve"> במסגרת הביקורת הנוכחית נבדק האם וכיצד הותאמו המדיניות הממשלתית ותוכניות העבודה בתחום ההתמודדות עם תופעת האלימות בתוך מערכת היחסים הזוגית למצב שנוצר בעקבות פרוץ מלחמת חרבות ברזל. הועלה כי </w:t>
      </w:r>
      <w:r w:rsidR="005B4EED" w:rsidRPr="00F13BAF">
        <w:rPr>
          <w:rtl/>
        </w:rPr>
        <w:t xml:space="preserve">במועד סיום </w:t>
      </w:r>
      <w:r w:rsidR="005B4EED" w:rsidRPr="00F13BAF">
        <w:rPr>
          <w:rFonts w:hint="cs"/>
          <w:rtl/>
        </w:rPr>
        <w:t>הביקורת הנוכחית</w:t>
      </w:r>
      <w:r w:rsidR="005B4EED" w:rsidRPr="00F13BAF">
        <w:rPr>
          <w:rtl/>
        </w:rPr>
        <w:t xml:space="preserve">, בדצמבר 2024, </w:t>
      </w:r>
      <w:bookmarkStart w:id="5" w:name="_Hlk192529683"/>
      <w:r w:rsidR="005B4EED" w:rsidRPr="00F13BAF">
        <w:rPr>
          <w:rFonts w:hint="eastAsia"/>
          <w:rtl/>
        </w:rPr>
        <w:t>בהיעדרה</w:t>
      </w:r>
      <w:r w:rsidR="005B4EED" w:rsidRPr="00F13BAF">
        <w:rPr>
          <w:rtl/>
        </w:rPr>
        <w:t xml:space="preserve"> של הסדרה חוקית </w:t>
      </w:r>
      <w:r w:rsidR="005B4EED" w:rsidRPr="00F13BAF">
        <w:rPr>
          <w:rFonts w:hint="eastAsia"/>
          <w:rtl/>
        </w:rPr>
        <w:t>מספקת</w:t>
      </w:r>
      <w:r w:rsidR="005B4EED" w:rsidRPr="00F13BAF">
        <w:rPr>
          <w:rtl/>
        </w:rPr>
        <w:t xml:space="preserve"> של העברת המידע בין גורמי הטיפול ל</w:t>
      </w:r>
      <w:r w:rsidR="005B4EED" w:rsidRPr="00F13BAF">
        <w:rPr>
          <w:rFonts w:hint="cs"/>
          <w:rtl/>
        </w:rPr>
        <w:t xml:space="preserve">גורמי </w:t>
      </w:r>
      <w:r w:rsidR="005B4EED" w:rsidRPr="00F13BAF">
        <w:rPr>
          <w:rtl/>
        </w:rPr>
        <w:t xml:space="preserve">אכיפת החוק </w:t>
      </w:r>
      <w:r w:rsidR="005B4EED" w:rsidRPr="00F13BAF">
        <w:rPr>
          <w:rFonts w:hint="eastAsia"/>
          <w:rtl/>
        </w:rPr>
        <w:t>ובהיעדרה</w:t>
      </w:r>
      <w:r w:rsidR="005B4EED" w:rsidRPr="00F13BAF">
        <w:rPr>
          <w:rtl/>
        </w:rPr>
        <w:t xml:space="preserve"> </w:t>
      </w:r>
      <w:r w:rsidR="005B4EED" w:rsidRPr="00F13BAF">
        <w:rPr>
          <w:rFonts w:hint="eastAsia"/>
          <w:rtl/>
        </w:rPr>
        <w:t>של</w:t>
      </w:r>
      <w:r w:rsidR="005B4EED" w:rsidRPr="00F13BAF">
        <w:rPr>
          <w:rtl/>
        </w:rPr>
        <w:t xml:space="preserve"> </w:t>
      </w:r>
      <w:r w:rsidR="005B4EED" w:rsidRPr="00F13BAF">
        <w:rPr>
          <w:rFonts w:hint="eastAsia"/>
          <w:rtl/>
        </w:rPr>
        <w:t>מערכת</w:t>
      </w:r>
      <w:r w:rsidR="005B4EED" w:rsidRPr="00F13BAF">
        <w:rPr>
          <w:rtl/>
        </w:rPr>
        <w:t xml:space="preserve"> </w:t>
      </w:r>
      <w:r w:rsidR="005B4EED" w:rsidRPr="00F13BAF">
        <w:rPr>
          <w:rFonts w:hint="eastAsia"/>
          <w:rtl/>
        </w:rPr>
        <w:t>ממוחשבת</w:t>
      </w:r>
      <w:r w:rsidR="005B4EED" w:rsidRPr="00F13BAF">
        <w:rPr>
          <w:rtl/>
        </w:rPr>
        <w:t xml:space="preserve"> </w:t>
      </w:r>
      <w:r w:rsidR="005B4EED" w:rsidRPr="00F13BAF">
        <w:rPr>
          <w:rFonts w:hint="eastAsia"/>
          <w:rtl/>
        </w:rPr>
        <w:t>מרכזית</w:t>
      </w:r>
      <w:r w:rsidR="005B4EED" w:rsidRPr="00F13BAF">
        <w:rPr>
          <w:rtl/>
        </w:rPr>
        <w:t xml:space="preserve"> </w:t>
      </w:r>
      <w:r w:rsidR="005B4EED" w:rsidRPr="00F13BAF">
        <w:rPr>
          <w:rFonts w:hint="eastAsia"/>
          <w:rtl/>
        </w:rPr>
        <w:t>לניהול</w:t>
      </w:r>
      <w:r w:rsidR="005B4EED" w:rsidRPr="00F13BAF">
        <w:rPr>
          <w:rtl/>
        </w:rPr>
        <w:t xml:space="preserve"> </w:t>
      </w:r>
      <w:r w:rsidR="005B4EED" w:rsidRPr="00F13BAF">
        <w:rPr>
          <w:rFonts w:hint="eastAsia"/>
          <w:rtl/>
        </w:rPr>
        <w:t>הנתונים</w:t>
      </w:r>
      <w:r w:rsidR="005B4EED" w:rsidRPr="00F13BAF">
        <w:rPr>
          <w:rtl/>
        </w:rPr>
        <w:t xml:space="preserve"> </w:t>
      </w:r>
      <w:r w:rsidR="005B4EED" w:rsidRPr="00F13BAF">
        <w:rPr>
          <w:rFonts w:hint="eastAsia"/>
          <w:rtl/>
        </w:rPr>
        <w:t>על</w:t>
      </w:r>
      <w:r w:rsidR="005B4EED" w:rsidRPr="00F13BAF">
        <w:rPr>
          <w:rtl/>
        </w:rPr>
        <w:t xml:space="preserve"> </w:t>
      </w:r>
      <w:r w:rsidR="005B4EED" w:rsidRPr="00F13BAF">
        <w:rPr>
          <w:rFonts w:hint="eastAsia"/>
          <w:rtl/>
        </w:rPr>
        <w:t>תופעת</w:t>
      </w:r>
      <w:r w:rsidR="005B4EED" w:rsidRPr="00F13BAF">
        <w:rPr>
          <w:rtl/>
        </w:rPr>
        <w:t xml:space="preserve"> </w:t>
      </w:r>
      <w:r w:rsidR="005B4EED" w:rsidRPr="00F13BAF">
        <w:rPr>
          <w:rFonts w:hint="eastAsia"/>
          <w:rtl/>
        </w:rPr>
        <w:t>האלימות</w:t>
      </w:r>
      <w:r w:rsidR="005B4EED" w:rsidRPr="00F13BAF">
        <w:rPr>
          <w:rtl/>
        </w:rPr>
        <w:t xml:space="preserve"> </w:t>
      </w:r>
      <w:r w:rsidR="005B4EED" w:rsidRPr="00F13BAF">
        <w:rPr>
          <w:rFonts w:hint="eastAsia"/>
          <w:rtl/>
        </w:rPr>
        <w:t>במשפחה</w:t>
      </w:r>
      <w:bookmarkEnd w:id="5"/>
      <w:r w:rsidR="005B4EED" w:rsidRPr="00F13BAF">
        <w:rPr>
          <w:rFonts w:hint="cs"/>
          <w:rtl/>
        </w:rPr>
        <w:t xml:space="preserve">, </w:t>
      </w:r>
      <w:r w:rsidR="005B4EED" w:rsidRPr="00F13BAF">
        <w:rPr>
          <w:rtl/>
        </w:rPr>
        <w:t>לא היו בידי משרד הרווחה נתונים עדכניים ומלאים על מספר</w:t>
      </w:r>
      <w:r w:rsidR="005B4EED" w:rsidRPr="00F13BAF">
        <w:rPr>
          <w:rFonts w:hint="cs"/>
          <w:rtl/>
        </w:rPr>
        <w:t>ם</w:t>
      </w:r>
      <w:r w:rsidR="005B4EED" w:rsidRPr="00F13BAF">
        <w:rPr>
          <w:rtl/>
        </w:rPr>
        <w:t xml:space="preserve"> של מקבלי השירות בפועל בתחום האלימות במשפחה, וכן לא היה באפשרותו לאמוד במדויק את השפעותיה הישירות והעקיפות של המלחמה על ההיקף המדווח של תופעת האלימות במשפחה בכלל ובתוך מערכת היחסים הזוגית בפרט. משרד הרווחה החזיק בנתונים חלקיים גם בנוגע למספר הפונים לממונה על הערכת מסוכנות, בהיעדרה של מערכת ממוחשבת ייעודית לטובת ניהול הפניות והטיפול בהן.</w:t>
      </w:r>
      <w:r w:rsidR="005B4EED" w:rsidRPr="00F13BAF">
        <w:rPr>
          <w:rFonts w:hint="cs"/>
          <w:rtl/>
        </w:rPr>
        <w:t xml:space="preserve"> </w:t>
      </w:r>
      <w:r w:rsidR="005B4EED" w:rsidRPr="00F13BAF">
        <w:rPr>
          <w:rtl/>
        </w:rPr>
        <w:t>עוד נמצא, כי אף שהיו בידי משרד הרווחה נתונים המצביעים על כך שקיים תת-דיווח משמעותי בקרב נפגעי האלימות במשפחה ו</w:t>
      </w:r>
      <w:r w:rsidR="005B4EED" w:rsidRPr="00F13BAF">
        <w:rPr>
          <w:rFonts w:hint="cs"/>
          <w:rtl/>
        </w:rPr>
        <w:t xml:space="preserve">כי </w:t>
      </w:r>
      <w:r w:rsidR="005B4EED" w:rsidRPr="00F13BAF">
        <w:rPr>
          <w:rtl/>
        </w:rPr>
        <w:t>רבים מהם נמנעים מלפנות לקבלת סיוע, משרד הרווחה לא קיים חשיבה מחודשת במטרה לתכנן את הקצאת משאבי הטיפול והתקציבים ולמצותם באופן מיטבי. זאת בפרט לנוכח התפוסה החלקית במקלטים ומנגנון התשלום</w:t>
      </w:r>
      <w:r w:rsidR="005B4EED" w:rsidRPr="00F13BAF">
        <w:rPr>
          <w:rFonts w:hint="cs"/>
          <w:rtl/>
        </w:rPr>
        <w:t>,</w:t>
      </w:r>
      <w:r w:rsidR="005B4EED" w:rsidRPr="00F13BAF">
        <w:rPr>
          <w:rtl/>
        </w:rPr>
        <w:t xml:space="preserve"> שחייב אותו להמשיך ולממן את הפעלתם של המקלטים גם בנסיבות אלו. משרד הרווחה לא הנחה אפוא את הרשויות המקומיות לקיים חשיבה כאמור ולבחון אם אופן הקצאת המשאבים הטיפוליים והכספיים הוא המיטבי בזיקה לשינויים בהיקף התופעה המדווחת ובמאפייניה</w:t>
      </w:r>
      <w:r w:rsidRPr="00AF3B73">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086381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3811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b/>
          <w:bCs/>
          <w:rtl/>
        </w:rPr>
        <w:t>המדיניות הממשלתית והיקף ההוצאה הממשלתית בתחום המניעה הראשונית</w:t>
      </w:r>
      <w:r w:rsidR="005B4EED" w:rsidRPr="00F13BAF">
        <w:rPr>
          <w:rFonts w:hint="cs"/>
          <w:rtl/>
        </w:rPr>
        <w:t xml:space="preserve"> </w:t>
      </w:r>
      <w:r w:rsidR="005B4EED" w:rsidRPr="00B7336C">
        <w:rPr>
          <w:rFonts w:hint="cs"/>
          <w:b/>
          <w:bCs/>
          <w:rtl/>
        </w:rPr>
        <w:t>-</w:t>
      </w:r>
      <w:r w:rsidR="005B4EED" w:rsidRPr="00F13BAF">
        <w:rPr>
          <w:rFonts w:hint="cs"/>
          <w:rtl/>
        </w:rPr>
        <w:t xml:space="preserve"> </w:t>
      </w:r>
      <w:r w:rsidR="005B4EED" w:rsidRPr="00F13BAF">
        <w:rPr>
          <w:rtl/>
        </w:rPr>
        <w:t>הביקורת הקודמת העלתה כי משרד הרווחה, משרד החינוך והרשות לביטחון קהילתי אינם פועלים לפי מדיניות אחודה ומתואמת בתחום המניעה הראשונית</w:t>
      </w:r>
      <w:r w:rsidR="005B4EED" w:rsidRPr="00F13BAF">
        <w:rPr>
          <w:rFonts w:hint="cs"/>
          <w:rtl/>
        </w:rPr>
        <w:t>,</w:t>
      </w:r>
      <w:r w:rsidR="005B4EED" w:rsidRPr="00F13BAF">
        <w:rPr>
          <w:rtl/>
        </w:rPr>
        <w:t xml:space="preserve"> וההוצאה הממשלתית המוערכת על פעולות בתחום המניעה הראשונית הייתה בהיקף מזערי (כ-1.4%</w:t>
      </w:r>
      <w:r w:rsidR="005B4EED" w:rsidRPr="00F13BAF">
        <w:rPr>
          <w:rFonts w:hint="cs"/>
          <w:rtl/>
        </w:rPr>
        <w:t xml:space="preserve">, </w:t>
      </w:r>
      <w:r w:rsidR="005B4EED" w:rsidRPr="00F13BAF">
        <w:rPr>
          <w:rtl/>
        </w:rPr>
        <w:t>כ-2.9 מיליוני ש"ח מול כ-212.5 מיליוני ש"ח) מול ההוצאה הממשלתית המוערכת על פעולות בתחום המניעה השלישונית. בביקורת המעקב הועלה כי הליקוי</w:t>
      </w:r>
      <w:r w:rsidR="005B4EED" w:rsidRPr="00F13BAF">
        <w:rPr>
          <w:b/>
          <w:bCs/>
          <w:rtl/>
        </w:rPr>
        <w:t xml:space="preserve"> תוקן במידה מועטה</w:t>
      </w:r>
      <w:r w:rsidR="005B4EED" w:rsidRPr="00F13BAF">
        <w:rPr>
          <w:rtl/>
        </w:rPr>
        <w:t xml:space="preserve">. אף שתוכניות קיימות הורחבו מאז הביקורת הקודמת, משרד הרווחה, משרד החינוך, משרד הבריאות, המשרד לביטחון לאומי והרשות לביטחון קהילתי לא קבעו מדיניות מקיפה ומתואמת בתחום המניעה הראשונית. נוסף </w:t>
      </w:r>
      <w:r w:rsidR="005B4EED" w:rsidRPr="00F13BAF">
        <w:rPr>
          <w:rFonts w:hint="cs"/>
          <w:rtl/>
        </w:rPr>
        <w:t xml:space="preserve">על </w:t>
      </w:r>
      <w:r w:rsidR="005B4EED" w:rsidRPr="00F13BAF">
        <w:rPr>
          <w:rtl/>
        </w:rPr>
        <w:t>כך, שיעורה של ההוצאה הממשלתית המוערכת על פעולות בתחום המניעה הראשונית מול ההוצאה הממשלתית המוערכת על פעולות בתחום המניעה השלישונית נותר מזערי (3.6%</w:t>
      </w:r>
      <w:r w:rsidR="005B4EED" w:rsidRPr="00F13BAF">
        <w:rPr>
          <w:rFonts w:hint="cs"/>
          <w:rtl/>
        </w:rPr>
        <w:t xml:space="preserve">, </w:t>
      </w:r>
      <w:r w:rsidR="005B4EED" w:rsidRPr="00F13BAF">
        <w:rPr>
          <w:rtl/>
        </w:rPr>
        <w:t xml:space="preserve">כ-8.5 מיליוני ש"ח מול כ-233.5 מיליוני </w:t>
      </w:r>
      <w:r w:rsidR="005B4EED">
        <w:rPr>
          <w:rFonts w:hint="cs"/>
          <w:rtl/>
        </w:rPr>
        <w:t>ש</w:t>
      </w:r>
      <w:r w:rsidR="005B4EED">
        <w:t>"</w:t>
      </w:r>
      <w:r w:rsidR="005B4EED">
        <w:rPr>
          <w:rFonts w:hint="cs"/>
          <w:rtl/>
        </w:rPr>
        <w:t>ח)</w:t>
      </w:r>
      <w:r w:rsidRPr="00AF3B73">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700931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93139"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b/>
          <w:bCs/>
          <w:rtl/>
        </w:rPr>
        <w:t>פעולות מניעה ראשונית במקומות העבודה</w:t>
      </w:r>
      <w:r w:rsidR="005B4EED" w:rsidRPr="00F13BAF">
        <w:rPr>
          <w:rFonts w:hint="cs"/>
          <w:rtl/>
        </w:rPr>
        <w:t xml:space="preserve"> </w:t>
      </w:r>
      <w:r w:rsidR="005B4EED" w:rsidRPr="00B7336C">
        <w:rPr>
          <w:rFonts w:hint="cs"/>
          <w:b/>
          <w:bCs/>
          <w:rtl/>
        </w:rPr>
        <w:t>-</w:t>
      </w:r>
      <w:r w:rsidR="005B4EED" w:rsidRPr="00F13BAF">
        <w:rPr>
          <w:rFonts w:hint="cs"/>
          <w:rtl/>
        </w:rPr>
        <w:t xml:space="preserve"> </w:t>
      </w:r>
      <w:r w:rsidR="005B4EED" w:rsidRPr="00F13BAF">
        <w:rPr>
          <w:rtl/>
        </w:rPr>
        <w:t xml:space="preserve">מקום העבודה, בדומה למערכת החינוך, עשוי למלא תפקיד מרכזי בהגברת המודעות לתופעת האלימות בין בני זוג וכן בסיוע למעורבים, בין השאר באופן הדיווח על מקרי אלימות ובעידוד עובדים החשופים לאלימות במשפחה לפנות לסיוע; בהגברת תחושת הביטחון של העובדים הללו; ובמתן תמיכה </w:t>
      </w:r>
      <w:r w:rsidR="005B4EED" w:rsidRPr="00F13BAF">
        <w:rPr>
          <w:rtl/>
        </w:rPr>
        <w:lastRenderedPageBreak/>
        <w:t>במקום העבודה, לרבות תמיכה כלכלית</w:t>
      </w:r>
      <w:r w:rsidR="005B4EED" w:rsidRPr="00F13BAF">
        <w:rPr>
          <w:rFonts w:hint="cs"/>
          <w:rtl/>
        </w:rPr>
        <w:t xml:space="preserve">. הביקורת הנוכחית העלתה כי במועד סיומה, בדצמבר 2024, </w:t>
      </w:r>
      <w:r w:rsidR="005B4EED" w:rsidRPr="00F13BAF">
        <w:rPr>
          <w:rtl/>
        </w:rPr>
        <w:t xml:space="preserve">הצעה לתיקון </w:t>
      </w:r>
      <w:r w:rsidR="005B4EED" w:rsidRPr="00F13BAF">
        <w:rPr>
          <w:rFonts w:hint="cs"/>
          <w:rtl/>
        </w:rPr>
        <w:t>חקיקה</w:t>
      </w:r>
      <w:r w:rsidR="005B4EED" w:rsidRPr="00F13BAF">
        <w:rPr>
          <w:rtl/>
        </w:rPr>
        <w:t xml:space="preserve"> שנועדה לרתום מעסיקים </w:t>
      </w:r>
      <w:r w:rsidR="005B4EED" w:rsidRPr="00F13BAF">
        <w:rPr>
          <w:rFonts w:hint="cs"/>
          <w:rtl/>
        </w:rPr>
        <w:t xml:space="preserve">מסוימים </w:t>
      </w:r>
      <w:r w:rsidR="005B4EED" w:rsidRPr="00F13BAF">
        <w:rPr>
          <w:rtl/>
        </w:rPr>
        <w:t xml:space="preserve">לטובת ההתמודדות עם תופעת האלימות במשפחה טרם הבשילה לכדי חקיקה מחייבת. גם לא נמצא </w:t>
      </w:r>
      <w:r w:rsidR="005B4EED" w:rsidRPr="00F13BAF">
        <w:rPr>
          <w:rFonts w:hint="cs"/>
          <w:rtl/>
        </w:rPr>
        <w:t xml:space="preserve">בביקורת הנוכחית </w:t>
      </w:r>
      <w:r w:rsidR="005B4EED" w:rsidRPr="00F13BAF">
        <w:rPr>
          <w:rtl/>
        </w:rPr>
        <w:t>כי ננקטו פעולות אחרות בעניין זה מצד הוועדה הבין-משרדית הקבועה שבהובלת משרד הרווחה</w:t>
      </w:r>
      <w:r w:rsidRPr="00AF3B73">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6103291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3291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b/>
          <w:bCs/>
          <w:rtl/>
        </w:rPr>
        <w:t>העסקת רכזי אלימות במשפחה במערך בריאות הנפש</w:t>
      </w:r>
      <w:r w:rsidR="005B4EED" w:rsidRPr="00F13BAF">
        <w:rPr>
          <w:rFonts w:hint="cs"/>
          <w:rtl/>
        </w:rPr>
        <w:t xml:space="preserve"> </w:t>
      </w:r>
      <w:r w:rsidR="005B4EED" w:rsidRPr="00B7336C">
        <w:rPr>
          <w:rFonts w:hint="cs"/>
          <w:b/>
          <w:bCs/>
          <w:rtl/>
        </w:rPr>
        <w:t>-</w:t>
      </w:r>
      <w:r w:rsidR="005B4EED" w:rsidRPr="00F13BAF">
        <w:rPr>
          <w:rFonts w:hint="cs"/>
          <w:rtl/>
        </w:rPr>
        <w:t xml:space="preserve"> הביקורת הנוכחית העלתה</w:t>
      </w:r>
      <w:r w:rsidR="005B4EED" w:rsidRPr="00F13BAF">
        <w:rPr>
          <w:rtl/>
        </w:rPr>
        <w:t xml:space="preserve"> כי בשנת 2021 קרוב לחמישית (כ-18%) ממקרי האלימות במשפחה שאותרו במערכת הבריאות היו בעקבות פנייה מוצהרת על רקע תסמינים נפשיים, לרבות ניסיונות אובדניים והתמכרות (1,630 מתוך 8,814). עם זאת, משרד הבריאות אינו מקצה תקציב ייעודי לטובת העסקת רכזי אלימות במשפחה בבתי החולים הפסיכיאטריים ובמערך בריאות הנפש בקהילה, ונכון למועד סיום הביקורת הנוכחית, בדצמבר 2024, רכזים כאלו מועסקים רק בשני בתי חולים פסיכיאטריים</w:t>
      </w:r>
      <w:r w:rsidRPr="00AF3B73">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2858115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115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b/>
          <w:bCs/>
          <w:rtl/>
        </w:rPr>
        <w:t>הטיפול במרכזים בגברים הנמצאים במעגל האלימות</w:t>
      </w:r>
      <w:r>
        <w:rPr>
          <w:rStyle w:val="affff3"/>
          <w:b/>
          <w:bCs/>
          <w:rtl/>
        </w:rPr>
        <w:footnoteReference w:id="6"/>
      </w:r>
      <w:r w:rsidR="005B4EED" w:rsidRPr="00F13BAF">
        <w:rPr>
          <w:rFonts w:hint="cs"/>
          <w:rtl/>
        </w:rPr>
        <w:t xml:space="preserve"> </w:t>
      </w:r>
      <w:r w:rsidR="005B4EED" w:rsidRPr="00B7336C">
        <w:rPr>
          <w:rFonts w:hint="cs"/>
          <w:b/>
          <w:bCs/>
          <w:rtl/>
        </w:rPr>
        <w:t>-</w:t>
      </w:r>
      <w:r w:rsidR="005B4EED" w:rsidRPr="00F13BAF">
        <w:rPr>
          <w:rFonts w:hint="cs"/>
          <w:rtl/>
        </w:rPr>
        <w:t xml:space="preserve"> </w:t>
      </w:r>
      <w:r w:rsidR="005B4EED" w:rsidRPr="00F13BAF">
        <w:rPr>
          <w:rtl/>
        </w:rPr>
        <w:t>הביקורת הקודמת העלתה כי מבין כלל המטופלים הבוגרים (גברים ונשים גם יחד) במרכזים לטיפול ומניעת אלימות במשפחה, שיעורם של הגברים היה כ-27% בלבד</w:t>
      </w:r>
      <w:r w:rsidR="005B4EED" w:rsidRPr="00F13BAF">
        <w:rPr>
          <w:rFonts w:hint="cs"/>
          <w:rtl/>
        </w:rPr>
        <w:t>,</w:t>
      </w:r>
      <w:r w:rsidR="005B4EED" w:rsidRPr="00F13BAF">
        <w:rPr>
          <w:rtl/>
        </w:rPr>
        <w:t xml:space="preserve"> וכי שיעור זה היה נמוך יותר בקרב המטופלים הגברים בחברה הלא-יהודית (כ-19%). בביקורת המעקב הועלה כי הליקוי</w:t>
      </w:r>
      <w:r w:rsidR="005B4EED" w:rsidRPr="00F13BAF">
        <w:rPr>
          <w:b/>
          <w:bCs/>
          <w:rtl/>
        </w:rPr>
        <w:t xml:space="preserve"> תוקן במידה מועטה</w:t>
      </w:r>
      <w:r w:rsidR="005B4EED" w:rsidRPr="00F13BAF">
        <w:rPr>
          <w:rtl/>
        </w:rPr>
        <w:t>. אף שחלה עלייה במספרם המוחלט של המטופלים הגברים בשנים 2019 ו-2023 (מ-2,458 ל-2,881), הגידול במספרם היה בשיעור נמוך יותר מהגידול במספרן המוחלט של המטופלות</w:t>
      </w:r>
      <w:r w:rsidR="005B4EED" w:rsidRPr="00F13BAF">
        <w:rPr>
          <w:rFonts w:hint="cs"/>
          <w:rtl/>
        </w:rPr>
        <w:t>.</w:t>
      </w:r>
      <w:r w:rsidR="005B4EED" w:rsidRPr="00F13BAF">
        <w:rPr>
          <w:rtl/>
        </w:rPr>
        <w:t xml:space="preserve"> לכן שיעור המטופלים הגברים ירד בשנים הללו (מ-27% ל-23%, בהתאמה)</w:t>
      </w:r>
      <w:r w:rsidR="005B4EED" w:rsidRPr="00F13BAF">
        <w:rPr>
          <w:rFonts w:hint="cs"/>
          <w:rtl/>
        </w:rPr>
        <w:t>,</w:t>
      </w:r>
      <w:r w:rsidR="005B4EED" w:rsidRPr="00F13BAF">
        <w:rPr>
          <w:rtl/>
        </w:rPr>
        <w:t xml:space="preserve"> </w:t>
      </w:r>
      <w:r w:rsidR="005B4EED" w:rsidRPr="00F13BAF">
        <w:rPr>
          <w:rFonts w:hint="cs"/>
          <w:rtl/>
        </w:rPr>
        <w:t>ואילו</w:t>
      </w:r>
      <w:r w:rsidR="005B4EED" w:rsidRPr="00F13BAF">
        <w:rPr>
          <w:rtl/>
        </w:rPr>
        <w:t xml:space="preserve"> שיעור זה בקרב המטופלים הגברים בחברה הלא-יהודית נותר ללא שינוי (19%</w:t>
      </w:r>
      <w:r w:rsidR="005B4EED">
        <w:rPr>
          <w:rFonts w:hint="cs"/>
          <w:rtl/>
        </w:rPr>
        <w:t>)</w:t>
      </w:r>
      <w:r w:rsidRPr="00AF3B73">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86629840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840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b/>
          <w:bCs/>
          <w:rtl/>
        </w:rPr>
        <w:t xml:space="preserve">הטיפול במרכזים </w:t>
      </w:r>
      <w:r w:rsidR="005B4EED" w:rsidRPr="00F13BAF">
        <w:rPr>
          <w:rFonts w:hint="cs"/>
          <w:b/>
          <w:bCs/>
          <w:rtl/>
        </w:rPr>
        <w:t xml:space="preserve">לטיפול ומניעת אלימות במשפחה </w:t>
      </w:r>
      <w:r w:rsidR="005B4EED" w:rsidRPr="00F13BAF">
        <w:rPr>
          <w:b/>
          <w:bCs/>
          <w:rtl/>
        </w:rPr>
        <w:t>ביוצאי ברית המועצות וביוצאי אתיופיה</w:t>
      </w:r>
      <w:r w:rsidR="005B4EED" w:rsidRPr="00F13BAF">
        <w:rPr>
          <w:rFonts w:hint="cs"/>
          <w:rtl/>
        </w:rPr>
        <w:t xml:space="preserve"> </w:t>
      </w:r>
      <w:r w:rsidR="005B4EED" w:rsidRPr="00B7336C">
        <w:rPr>
          <w:rFonts w:hint="cs"/>
          <w:b/>
          <w:bCs/>
          <w:rtl/>
        </w:rPr>
        <w:t>-</w:t>
      </w:r>
      <w:r w:rsidR="005B4EED" w:rsidRPr="00F13BAF">
        <w:rPr>
          <w:rFonts w:hint="cs"/>
          <w:rtl/>
        </w:rPr>
        <w:t xml:space="preserve"> </w:t>
      </w:r>
      <w:r w:rsidR="005B4EED" w:rsidRPr="00F13BAF">
        <w:rPr>
          <w:rtl/>
        </w:rPr>
        <w:t xml:space="preserve">הביקורת הקודמת העלתה כי לא הייתה בהכרח הלימה בין היקף התקנים הייעודיים שהוקצו במסגרת </w:t>
      </w:r>
      <w:r w:rsidR="005B4EED" w:rsidRPr="00F13BAF">
        <w:rPr>
          <w:rFonts w:hint="cs"/>
          <w:rtl/>
        </w:rPr>
        <w:t>ה</w:t>
      </w:r>
      <w:r w:rsidR="005B4EED" w:rsidRPr="00F13BAF">
        <w:rPr>
          <w:rtl/>
        </w:rPr>
        <w:t xml:space="preserve">תוכנית </w:t>
      </w:r>
      <w:r w:rsidR="005B4EED" w:rsidRPr="00F13BAF">
        <w:rPr>
          <w:rFonts w:hint="cs"/>
          <w:rtl/>
        </w:rPr>
        <w:t>ה</w:t>
      </w:r>
      <w:r w:rsidR="005B4EED" w:rsidRPr="00F13BAF">
        <w:rPr>
          <w:rtl/>
        </w:rPr>
        <w:t xml:space="preserve">ייעודית למטופלים יוצאי ברית המועצות ויוצאי אתיופיה </w:t>
      </w:r>
      <w:r w:rsidR="005B4EED" w:rsidRPr="00F13BAF">
        <w:rPr>
          <w:rFonts w:hint="cs"/>
          <w:rtl/>
        </w:rPr>
        <w:t xml:space="preserve">(תוכנית </w:t>
      </w:r>
      <w:r w:rsidR="005B4EED" w:rsidRPr="00F13BAF">
        <w:rPr>
          <w:rtl/>
        </w:rPr>
        <w:t>"גשרים"</w:t>
      </w:r>
      <w:r w:rsidR="005B4EED" w:rsidRPr="00F13BAF">
        <w:rPr>
          <w:rFonts w:hint="cs"/>
          <w:rtl/>
        </w:rPr>
        <w:t>)</w:t>
      </w:r>
      <w:r w:rsidR="005B4EED" w:rsidRPr="00F13BAF">
        <w:rPr>
          <w:rtl/>
        </w:rPr>
        <w:t xml:space="preserve"> לבין צורכיהן בפועל של הרשויות המקומיות</w:t>
      </w:r>
      <w:r w:rsidR="005B4EED" w:rsidRPr="00F13BAF">
        <w:rPr>
          <w:rFonts w:hint="cs"/>
          <w:rtl/>
        </w:rPr>
        <w:t>,</w:t>
      </w:r>
      <w:r w:rsidR="005B4EED" w:rsidRPr="00F13BAF">
        <w:rPr>
          <w:rtl/>
        </w:rPr>
        <w:t xml:space="preserve"> ו</w:t>
      </w:r>
      <w:r w:rsidR="005B4EED" w:rsidRPr="00F13BAF">
        <w:rPr>
          <w:rFonts w:hint="cs"/>
          <w:rtl/>
        </w:rPr>
        <w:t>ה</w:t>
      </w:r>
      <w:r w:rsidR="005B4EED" w:rsidRPr="00F13BAF">
        <w:rPr>
          <w:rtl/>
        </w:rPr>
        <w:t>רוב הגדול של הרשויות המקומיות שבהן הופעלה התוכנית השתייכו למדד חברתי-כלכלי בינוני או גבוה (25 מתוך 28 רשויות מקומיות). בביקורת המעקב הועלה כי הליקוי</w:t>
      </w:r>
      <w:r w:rsidR="005B4EED" w:rsidRPr="00F13BAF">
        <w:rPr>
          <w:b/>
          <w:bCs/>
          <w:rtl/>
        </w:rPr>
        <w:t xml:space="preserve"> תוקן במידה מועטה</w:t>
      </w:r>
      <w:r w:rsidR="005B4EED" w:rsidRPr="00F13BAF">
        <w:rPr>
          <w:rtl/>
        </w:rPr>
        <w:t>. נמצא כי בשנים 2022 - 2024 חל שינוי מסוים בהרכב הרשויות המקומיות שנכללו בתוכנית</w:t>
      </w:r>
      <w:r w:rsidR="005B4EED" w:rsidRPr="00F13BAF">
        <w:rPr>
          <w:rFonts w:hint="cs"/>
          <w:rtl/>
        </w:rPr>
        <w:t>,</w:t>
      </w:r>
      <w:r w:rsidR="005B4EED" w:rsidRPr="00F13BAF">
        <w:rPr>
          <w:rtl/>
        </w:rPr>
        <w:t xml:space="preserve"> וכי התקציב שהוקצה לטובת הפעלת התוכנית בשנים הללו נותר ללא שינוי. יתרה מזו, אף כי התקציב לא נוצל במלואו על ידי הרשויות המקומיות שנכללו בתוכנית, ועל אף החשיבות בבחינת החסמים העומדים בפני הרשויות המקומיות בניצול התקציב, נמצא כי משרד העלייה ומשרד הרווחה לא קיימו באופן סדיר דיונים משותפים בנוגע למתכונת הפעלת התוכנית ולא בחנו את מידת ההתאמה לצורכיהן של הרשויות המקומיות מבחינת שיעור העולים המתגוררים בתחומן. כך גם משרד העלייה ומשרד הרווחה לא בחנו את ניצול התקציב </w:t>
      </w:r>
      <w:r w:rsidR="005B4EED" w:rsidRPr="00F13BAF">
        <w:rPr>
          <w:rFonts w:hint="cs"/>
          <w:rtl/>
        </w:rPr>
        <w:t xml:space="preserve">הייעודי </w:t>
      </w:r>
      <w:r w:rsidR="005B4EED" w:rsidRPr="00F13BAF">
        <w:rPr>
          <w:rtl/>
        </w:rPr>
        <w:t xml:space="preserve">על ידי הרשויות המקומיות שנכללות בתוכנית או </w:t>
      </w:r>
      <w:r w:rsidR="005B4EED" w:rsidRPr="00F13BAF">
        <w:rPr>
          <w:rFonts w:hint="cs"/>
          <w:rtl/>
        </w:rPr>
        <w:t xml:space="preserve">את העברת התקציב </w:t>
      </w:r>
      <w:r w:rsidR="005B4EED" w:rsidRPr="00F13BAF">
        <w:rPr>
          <w:rFonts w:hint="cs"/>
          <w:rtl/>
        </w:rPr>
        <w:lastRenderedPageBreak/>
        <w:t>ל</w:t>
      </w:r>
      <w:r w:rsidR="005B4EED" w:rsidRPr="00F13BAF">
        <w:rPr>
          <w:rtl/>
        </w:rPr>
        <w:t xml:space="preserve">רשויות מקומיות אחרות, </w:t>
      </w:r>
      <w:r w:rsidR="005B4EED" w:rsidRPr="00F13BAF">
        <w:rPr>
          <w:rFonts w:hint="cs"/>
          <w:rtl/>
        </w:rPr>
        <w:t>שאינן נכללות בתוכנית ו</w:t>
      </w:r>
      <w:r w:rsidR="005B4EED" w:rsidRPr="00F13BAF">
        <w:rPr>
          <w:rtl/>
        </w:rPr>
        <w:t>ייתכן שלא עמדו בקריטריונים שלשמם הוקצה התקציב הייעודי במסגרת התוכנית</w:t>
      </w:r>
      <w:r w:rsidRPr="00AF3B73">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3725878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5878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b/>
          <w:bCs/>
          <w:rtl/>
        </w:rPr>
        <w:t>הנגישות הפיזית וסביבת הטיפול במחלקות לשירותים חברתיים ובמרכזים לטיפול ומניעת אלימות במשפחה</w:t>
      </w:r>
      <w:r w:rsidR="005B4EED" w:rsidRPr="00F13BAF">
        <w:rPr>
          <w:rFonts w:hint="cs"/>
          <w:rtl/>
        </w:rPr>
        <w:t xml:space="preserve"> </w:t>
      </w:r>
      <w:r w:rsidR="005B4EED" w:rsidRPr="00B7336C">
        <w:rPr>
          <w:rFonts w:hint="cs"/>
          <w:b/>
          <w:bCs/>
          <w:rtl/>
        </w:rPr>
        <w:t>-</w:t>
      </w:r>
      <w:r w:rsidR="005B4EED" w:rsidRPr="00F13BAF">
        <w:rPr>
          <w:rFonts w:hint="cs"/>
          <w:rtl/>
        </w:rPr>
        <w:t xml:space="preserve"> </w:t>
      </w:r>
      <w:r w:rsidR="005B4EED" w:rsidRPr="00F13BAF">
        <w:rPr>
          <w:rtl/>
        </w:rPr>
        <w:t xml:space="preserve">הביקורת הקודמת העלתה כי מבני המרכז לטיפול ומניעת אלימות במשפחה והמחלקה לשירותים חברתיים בעיריית </w:t>
      </w:r>
      <w:r w:rsidR="005B4EED" w:rsidRPr="00F13BAF">
        <w:rPr>
          <w:b/>
          <w:bCs/>
          <w:rtl/>
        </w:rPr>
        <w:t>בית שמש</w:t>
      </w:r>
      <w:r w:rsidR="005B4EED" w:rsidRPr="00F13BAF">
        <w:rPr>
          <w:rtl/>
        </w:rPr>
        <w:t xml:space="preserve"> ובמועצה </w:t>
      </w:r>
      <w:r w:rsidR="005B4EED" w:rsidRPr="00F13BAF">
        <w:rPr>
          <w:rFonts w:hint="cs"/>
          <w:rtl/>
        </w:rPr>
        <w:t>ה</w:t>
      </w:r>
      <w:r w:rsidR="005B4EED" w:rsidRPr="00F13BAF">
        <w:rPr>
          <w:rtl/>
        </w:rPr>
        <w:t xml:space="preserve">מקומית </w:t>
      </w:r>
      <w:r w:rsidR="005B4EED" w:rsidRPr="00F13BAF">
        <w:rPr>
          <w:b/>
          <w:bCs/>
          <w:rtl/>
        </w:rPr>
        <w:t>שיבלי - אום אל-ר'נם</w:t>
      </w:r>
      <w:r w:rsidR="005B4EED" w:rsidRPr="00F13BAF">
        <w:rPr>
          <w:rtl/>
        </w:rPr>
        <w:t xml:space="preserve"> לא היו מונגשים לאנשים עם מוגבלות כמחויב בחוק ובתקנות. בביקורת המעקב הועלה כי הליקוי</w:t>
      </w:r>
      <w:r w:rsidR="005B4EED" w:rsidRPr="00F13BAF">
        <w:rPr>
          <w:b/>
          <w:bCs/>
          <w:rtl/>
        </w:rPr>
        <w:t xml:space="preserve"> </w:t>
      </w:r>
      <w:r w:rsidR="005B4EED" w:rsidRPr="00F13BAF">
        <w:rPr>
          <w:rFonts w:hint="eastAsia"/>
          <w:b/>
          <w:bCs/>
          <w:rtl/>
        </w:rPr>
        <w:t>תוקן</w:t>
      </w:r>
      <w:r w:rsidR="005B4EED" w:rsidRPr="00F13BAF">
        <w:rPr>
          <w:b/>
          <w:bCs/>
          <w:rtl/>
        </w:rPr>
        <w:t xml:space="preserve"> </w:t>
      </w:r>
      <w:r w:rsidR="005B4EED" w:rsidRPr="00F13BAF">
        <w:rPr>
          <w:rFonts w:hint="eastAsia"/>
          <w:b/>
          <w:bCs/>
          <w:rtl/>
        </w:rPr>
        <w:t>במידה</w:t>
      </w:r>
      <w:r w:rsidR="005B4EED" w:rsidRPr="00F13BAF">
        <w:rPr>
          <w:b/>
          <w:bCs/>
          <w:rtl/>
        </w:rPr>
        <w:t xml:space="preserve"> </w:t>
      </w:r>
      <w:r w:rsidR="005B4EED" w:rsidRPr="00F13BAF">
        <w:rPr>
          <w:rFonts w:hint="eastAsia"/>
          <w:b/>
          <w:bCs/>
          <w:rtl/>
        </w:rPr>
        <w:t>חלקית</w:t>
      </w:r>
      <w:r w:rsidR="005B4EED" w:rsidRPr="00F13BAF">
        <w:rPr>
          <w:rtl/>
        </w:rPr>
        <w:t xml:space="preserve"> וכי במועד סיומה, בדצמבר 2024, </w:t>
      </w:r>
      <w:r w:rsidR="005B4EED" w:rsidRPr="00F13BAF">
        <w:rPr>
          <w:rFonts w:hint="cs"/>
          <w:rtl/>
        </w:rPr>
        <w:t xml:space="preserve">עיריית </w:t>
      </w:r>
      <w:r w:rsidR="005B4EED" w:rsidRPr="00F13BAF">
        <w:rPr>
          <w:rFonts w:hint="cs"/>
          <w:b/>
          <w:bCs/>
          <w:rtl/>
        </w:rPr>
        <w:t>בית שמש</w:t>
      </w:r>
      <w:r w:rsidR="005B4EED" w:rsidRPr="00F13BAF">
        <w:rPr>
          <w:rFonts w:hint="cs"/>
          <w:rtl/>
        </w:rPr>
        <w:t xml:space="preserve"> טרם השלימה באופן רשמי את הנגשתו של </w:t>
      </w:r>
      <w:r w:rsidR="005B4EED" w:rsidRPr="00F13BAF">
        <w:rPr>
          <w:rtl/>
        </w:rPr>
        <w:t xml:space="preserve">מבנה המרכז </w:t>
      </w:r>
      <w:r w:rsidR="005B4EED" w:rsidRPr="00F13BAF">
        <w:rPr>
          <w:rFonts w:hint="cs"/>
          <w:rtl/>
        </w:rPr>
        <w:t>שבהפעלתה</w:t>
      </w:r>
      <w:r w:rsidR="005B4EED" w:rsidRPr="00F13BAF">
        <w:rPr>
          <w:rtl/>
        </w:rPr>
        <w:t xml:space="preserve"> לאנשים עם מוגבלות כמחויב בחוק ובתקנות. נוסף על כך הועלה כי גם מבנה המרכז לטיפול ומניעת אלימות במשפחה בעיריית </w:t>
      </w:r>
      <w:r w:rsidR="005B4EED" w:rsidRPr="00F13BAF">
        <w:rPr>
          <w:b/>
          <w:bCs/>
          <w:rtl/>
        </w:rPr>
        <w:t xml:space="preserve">סח'נין </w:t>
      </w:r>
      <w:r w:rsidR="005B4EED" w:rsidRPr="00F13BAF">
        <w:rPr>
          <w:rtl/>
        </w:rPr>
        <w:t xml:space="preserve">לא מונגש לאנשים </w:t>
      </w:r>
      <w:r w:rsidR="005B4EED" w:rsidRPr="00F13BAF">
        <w:rPr>
          <w:rFonts w:hint="cs"/>
          <w:rtl/>
        </w:rPr>
        <w:t xml:space="preserve">עם </w:t>
      </w:r>
      <w:r w:rsidR="005B4EED" w:rsidRPr="00F13BAF">
        <w:rPr>
          <w:rtl/>
        </w:rPr>
        <w:t>מוגבלות כאמור</w:t>
      </w:r>
      <w:r w:rsidR="005B4EED" w:rsidRPr="00F13BAF">
        <w:rPr>
          <w:rFonts w:hint="cs"/>
          <w:rtl/>
        </w:rPr>
        <w:t>,</w:t>
      </w:r>
      <w:r w:rsidR="005B4EED" w:rsidRPr="00F13BAF">
        <w:rPr>
          <w:rtl/>
        </w:rPr>
        <w:t xml:space="preserve"> וכן כי במרכז </w:t>
      </w:r>
      <w:r w:rsidR="005B4EED" w:rsidRPr="00F13BAF">
        <w:rPr>
          <w:rFonts w:hint="cs"/>
          <w:rtl/>
        </w:rPr>
        <w:t>נוסף</w:t>
      </w:r>
      <w:r w:rsidR="005B4EED" w:rsidRPr="00F13BAF">
        <w:rPr>
          <w:rtl/>
        </w:rPr>
        <w:t xml:space="preserve"> קיימות בעיות בהיבטים הנוגעים להבטחת שלומם של המטופלים והמטפלים ותחושת הביטחון האישי שלהם</w:t>
      </w:r>
      <w:r w:rsidRPr="00AF3B73">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9222327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2327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6" w:name="_Toc189072292"/>
      <w:bookmarkStart w:id="7" w:name="_Ref190714297"/>
      <w:bookmarkStart w:id="8" w:name="_Toc191987174"/>
      <w:r w:rsidR="005B4EED" w:rsidRPr="00F13BAF">
        <w:rPr>
          <w:rFonts w:hint="cs"/>
          <w:b/>
          <w:bCs/>
          <w:rtl/>
        </w:rPr>
        <w:t>הפניית פוגעים לטיפול במסגרת הדיון בבקשה לצו הגנה</w:t>
      </w:r>
      <w:bookmarkEnd w:id="6"/>
      <w:bookmarkEnd w:id="7"/>
      <w:bookmarkEnd w:id="8"/>
      <w:r w:rsidR="005B4EED" w:rsidRPr="00F13BAF">
        <w:rPr>
          <w:rFonts w:hint="cs"/>
          <w:rtl/>
        </w:rPr>
        <w:t xml:space="preserve"> </w:t>
      </w:r>
      <w:r w:rsidR="005B4EED" w:rsidRPr="00B7336C">
        <w:rPr>
          <w:rFonts w:hint="cs"/>
          <w:b/>
          <w:bCs/>
          <w:rtl/>
        </w:rPr>
        <w:t>-</w:t>
      </w:r>
      <w:r w:rsidR="005B4EED" w:rsidRPr="00F13BAF">
        <w:rPr>
          <w:rFonts w:hint="cs"/>
          <w:rtl/>
        </w:rPr>
        <w:t xml:space="preserve"> </w:t>
      </w:r>
      <w:r w:rsidR="005B4EED" w:rsidRPr="00F13BAF">
        <w:rPr>
          <w:rtl/>
        </w:rPr>
        <w:t xml:space="preserve">הביקורת הקודמת העלתה כי במועד סיומה לא היו בידי הנהלת </w:t>
      </w:r>
      <w:r w:rsidR="005B4EED" w:rsidRPr="00F13BAF">
        <w:rPr>
          <w:rFonts w:hint="cs"/>
          <w:rtl/>
        </w:rPr>
        <w:t xml:space="preserve">בתי </w:t>
      </w:r>
      <w:r w:rsidR="005B4EED" w:rsidRPr="00F13BAF">
        <w:rPr>
          <w:rtl/>
        </w:rPr>
        <w:t>המשפט נתונים על מספר צווי ההגנה שבמסגרתם הופנו גברים לטיפול, אך לפי נתוני משרד הרווחה בשנה זו</w:t>
      </w:r>
      <w:r w:rsidR="005B4EED" w:rsidRPr="00F13BAF">
        <w:rPr>
          <w:rFonts w:hint="cs"/>
          <w:rtl/>
        </w:rPr>
        <w:t>,</w:t>
      </w:r>
      <w:r w:rsidR="005B4EED" w:rsidRPr="00F13BAF">
        <w:rPr>
          <w:rtl/>
        </w:rPr>
        <w:t xml:space="preserve"> בתי המשפט הפנו 89 אנשים בלבד לטיפול במרכזים לטיפול ומניעת אלימות במשפחה. נוסף על כך הועלה כי לפי נתוני הנהלת בתי המשפט, בשנים 2015 - 2019 השתתפו כ-14% בלבד מהשופטים המכהנים (99 מתוך 725) בימי עיון בנושא אלימות במשפחה. בביקורת המעקב הועלה כי הליקוי</w:t>
      </w:r>
      <w:r w:rsidR="005B4EED" w:rsidRPr="00F13BAF">
        <w:rPr>
          <w:b/>
          <w:bCs/>
          <w:rtl/>
        </w:rPr>
        <w:t xml:space="preserve"> תוקן במידה מועטה.</w:t>
      </w:r>
      <w:r w:rsidR="005B4EED" w:rsidRPr="00F13BAF">
        <w:rPr>
          <w:rtl/>
        </w:rPr>
        <w:t xml:space="preserve"> במסגרת תיקון 18 לחוק למניעת אלימות במשפחה הוחלה על בית המשפט שבפניו נידונה הבקשה לצו הגנה, החובה להורות על בחינת התאמתו לטיפול של האדם שכנגדו ניתן הצו. עם זאת, ואף כי התיקון לחוק נכנס לתוקפו עוד באוגוסט 2022, במועד סיום ביקורת המעקב, בדצמבר 2024, טרם הושלמה היערכותו של משרד הרווחה ליישום ההסדר</w:t>
      </w:r>
      <w:r w:rsidR="005B4EED" w:rsidRPr="00F13BAF">
        <w:rPr>
          <w:rFonts w:hint="cs"/>
          <w:rtl/>
        </w:rPr>
        <w:t>,</w:t>
      </w:r>
      <w:r w:rsidR="005B4EED" w:rsidRPr="00F13BAF">
        <w:rPr>
          <w:rtl/>
        </w:rPr>
        <w:t xml:space="preserve"> ובמועד זה אוישו כרבע בלבד מתקני כוח האדם הייעודיים החיוניים ליישום ההסדר. נוסף </w:t>
      </w:r>
      <w:r w:rsidR="005B4EED" w:rsidRPr="00F13BAF">
        <w:rPr>
          <w:rFonts w:hint="cs"/>
          <w:rtl/>
        </w:rPr>
        <w:t xml:space="preserve">על </w:t>
      </w:r>
      <w:r w:rsidR="005B4EED" w:rsidRPr="00F13BAF">
        <w:rPr>
          <w:rtl/>
        </w:rPr>
        <w:t>כך</w:t>
      </w:r>
      <w:r w:rsidR="005B4EED" w:rsidRPr="00F13BAF">
        <w:rPr>
          <w:rFonts w:hint="cs"/>
          <w:rtl/>
        </w:rPr>
        <w:t>,</w:t>
      </w:r>
      <w:r w:rsidR="005B4EED" w:rsidRPr="00F13BAF">
        <w:rPr>
          <w:rtl/>
        </w:rPr>
        <w:t xml:space="preserve"> הועלה כי בשנים 2020 </w:t>
      </w:r>
      <w:r w:rsidR="005B4EED" w:rsidRPr="00F13BAF">
        <w:rPr>
          <w:rFonts w:hint="cs"/>
          <w:rtl/>
        </w:rPr>
        <w:t>-</w:t>
      </w:r>
      <w:r w:rsidR="005B4EED" w:rsidRPr="00F13BAF">
        <w:rPr>
          <w:rtl/>
        </w:rPr>
        <w:t xml:space="preserve"> 2024 השתתפו כ-7% בלבד מהשופטים המכהנים בימי עיון בנושא אלימות במשפחה</w:t>
      </w:r>
      <w:r w:rsidR="005B4EED" w:rsidRPr="00F13BAF">
        <w:rPr>
          <w:rFonts w:hint="cs"/>
          <w:rtl/>
        </w:rPr>
        <w:t>,</w:t>
      </w:r>
      <w:r w:rsidR="005B4EED" w:rsidRPr="00F13BAF">
        <w:rPr>
          <w:rtl/>
        </w:rPr>
        <w:t xml:space="preserve"> וכי לא התקיימו הכשרות ייעודיות לשופטים בעקבות כניסתו לתוקף של תיקון 18 לחוק. במועד סיום ביקורת המעקב גם לא היו בידי הנהלת בתי המשפט, כאחראית לפעילותה המינהלית של הרשות השופטת, הנתונים הנוגעים ליישום תיקון 18 לחוק המצויים בתחום אחריותה</w:t>
      </w:r>
      <w:r w:rsidR="005B4EED" w:rsidRPr="00F13BAF">
        <w:rPr>
          <w:rFonts w:hint="cs"/>
          <w:rtl/>
        </w:rPr>
        <w:t>.</w:t>
      </w:r>
      <w:r w:rsidR="005B4EED" w:rsidRPr="00F13BAF">
        <w:rPr>
          <w:rtl/>
        </w:rPr>
        <w:t xml:space="preserve"> </w:t>
      </w:r>
      <w:r w:rsidR="005B4EED" w:rsidRPr="00F13BAF">
        <w:rPr>
          <w:rFonts w:hint="cs"/>
          <w:rtl/>
        </w:rPr>
        <w:t xml:space="preserve">נתונים אלו </w:t>
      </w:r>
      <w:r w:rsidR="005B4EED" w:rsidRPr="00F13BAF">
        <w:rPr>
          <w:rtl/>
        </w:rPr>
        <w:t>חיוני שיועמדו לרשות משרד הרווחה ולרשות משרד המשפטים, כמי שאמון על ביצועו של החוק, על מנת לאפשר את בחינת ה</w:t>
      </w:r>
      <w:r w:rsidR="005B4EED" w:rsidRPr="00F13BAF">
        <w:rPr>
          <w:rFonts w:hint="cs"/>
          <w:rtl/>
        </w:rPr>
        <w:t>ה</w:t>
      </w:r>
      <w:r w:rsidR="005B4EED" w:rsidRPr="00F13BAF">
        <w:rPr>
          <w:rtl/>
        </w:rPr>
        <w:t>שפע</w:t>
      </w:r>
      <w:r w:rsidR="005B4EED" w:rsidRPr="00F13BAF">
        <w:rPr>
          <w:rFonts w:hint="cs"/>
          <w:rtl/>
        </w:rPr>
        <w:t>ה</w:t>
      </w:r>
      <w:r w:rsidR="005B4EED" w:rsidRPr="00F13BAF">
        <w:rPr>
          <w:rtl/>
        </w:rPr>
        <w:t xml:space="preserve"> העתידית של </w:t>
      </w:r>
      <w:r w:rsidR="005B4EED" w:rsidRPr="00F13BAF">
        <w:rPr>
          <w:rFonts w:hint="cs"/>
          <w:rtl/>
        </w:rPr>
        <w:t>ה</w:t>
      </w:r>
      <w:r w:rsidR="005B4EED" w:rsidRPr="00F13BAF">
        <w:rPr>
          <w:rtl/>
        </w:rPr>
        <w:t>תיקון לחוק על היקף המופנים לטיפול על רקע אלימות זוגית</w:t>
      </w:r>
      <w:r w:rsidRPr="00AF3B73">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69920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9731330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1330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b/>
          <w:bCs/>
          <w:rtl/>
        </w:rPr>
        <w:t>הגנה ושיקום במקלטים ובדירות מעבר</w:t>
      </w:r>
      <w:r w:rsidR="005B4EED" w:rsidRPr="00F13BAF">
        <w:rPr>
          <w:rFonts w:hint="cs"/>
          <w:b/>
          <w:bCs/>
          <w:rtl/>
        </w:rPr>
        <w:t xml:space="preserve"> </w:t>
      </w:r>
      <w:r w:rsidR="005B4EED" w:rsidRPr="00B7336C">
        <w:rPr>
          <w:rFonts w:hint="cs"/>
          <w:b/>
          <w:bCs/>
          <w:rtl/>
        </w:rPr>
        <w:t>-</w:t>
      </w:r>
      <w:r w:rsidR="005B4EED" w:rsidRPr="00F13BAF">
        <w:rPr>
          <w:rFonts w:hint="cs"/>
          <w:rtl/>
        </w:rPr>
        <w:t xml:space="preserve"> </w:t>
      </w:r>
      <w:r w:rsidR="005B4EED" w:rsidRPr="00F13BAF">
        <w:rPr>
          <w:rtl/>
        </w:rPr>
        <w:t>הביקורת הקודמת העלתה קשיים בהיבטים שונים הנוגעים לממשקי העבודה בין המרכזים לטיפול ומניעת אלימות במשפחה והמחלקות לשירותים חברתיים לבין המקלטים, בין השאר לעניין שיתוף הפעולה עימם; המענה הטיפולי הניתן לנשים המופנות למקלטים; וכן לעניין הליך הקליטה למקלט</w:t>
      </w:r>
      <w:r w:rsidR="005B4EED" w:rsidRPr="00F13BAF">
        <w:rPr>
          <w:rFonts w:hint="cs"/>
          <w:rtl/>
        </w:rPr>
        <w:t>,</w:t>
      </w:r>
      <w:r w:rsidR="005B4EED" w:rsidRPr="00F13BAF">
        <w:rPr>
          <w:rtl/>
        </w:rPr>
        <w:t xml:space="preserve"> שנטען כי הוא עשוי להיות בררני וכן </w:t>
      </w:r>
      <w:r w:rsidR="005B4EED" w:rsidRPr="00F13BAF">
        <w:rPr>
          <w:rFonts w:hint="cs"/>
          <w:rtl/>
        </w:rPr>
        <w:t>ש</w:t>
      </w:r>
      <w:r w:rsidR="005B4EED" w:rsidRPr="00F13BAF">
        <w:rPr>
          <w:rtl/>
        </w:rPr>
        <w:t>הוא מסורבל וכרוך במילוי טפסים רבים. בביקורת המעקב הועלה כי הליקוי</w:t>
      </w:r>
      <w:r w:rsidR="005B4EED" w:rsidRPr="00F13BAF">
        <w:rPr>
          <w:b/>
          <w:bCs/>
          <w:rtl/>
        </w:rPr>
        <w:t xml:space="preserve"> תוקן במידה מועטה.</w:t>
      </w:r>
      <w:r w:rsidR="005B4EED" w:rsidRPr="00F13BAF">
        <w:rPr>
          <w:rtl/>
        </w:rPr>
        <w:t xml:space="preserve"> לצד שביעות הרצון של המחלקות לשירותים חברתיים והמרכזים לטיפול ומניעת אלימות במשפחה מממשקי העבודה עם המקלטים, תשובות הרשויות המקומיות שנבדקו על השאלונים מצביעה על כך שנותר פתח לאי-ודאות בכל הנוגע להתאמת אישה לשהייה במקלט, ועלולות להתעורר מחלוקות במקרים של חוסר הסכמה בנושא, בפרט בנסיבות שבהן קיימת מורכבות מיוחדת או צרכים </w:t>
      </w:r>
      <w:r w:rsidR="005B4EED" w:rsidRPr="00F13BAF">
        <w:rPr>
          <w:rtl/>
        </w:rPr>
        <w:lastRenderedPageBreak/>
        <w:t>ייחודיים של האישה וילדיה (לדוגמה פערי שפה, בעיות נפשיות או מאפיינים עברייניים של בן הזוג הפוגע). מצב דברים זה עלול לייצר חוסר אחידות בהתנהלותם של המקלטים בכל הנוגע לבחינת התאמתן של נשים נפגעות אלימות וילדיהן לטיפול, ועלול למנוע מהנשים הללו מתן מענה מיידי, גם אם נשקפת להן סכנת חיים ממשית</w:t>
      </w:r>
      <w:r w:rsidRPr="00AF3B73">
        <w:rPr>
          <w:rtl/>
        </w:rPr>
        <w:t>.</w:t>
      </w:r>
      <w:r>
        <w:rPr>
          <w:rFonts w:hint="cs"/>
          <w:rtl/>
        </w:rPr>
        <w:t xml:space="preserve"> </w:t>
      </w:r>
    </w:p>
    <w:p w:rsidR="001667AE" w:rsidRPr="00AF3B73" w:rsidRDefault="00676B37" w:rsidP="001667AE">
      <w:pPr>
        <w:pStyle w:val="73f7"/>
        <w:rPr>
          <w:rtl/>
        </w:rPr>
      </w:pPr>
      <w:r w:rsidRPr="00AB2F78">
        <w:rPr>
          <w:rStyle w:val="7372"/>
          <w:rFonts w:hint="cs"/>
          <w:noProof/>
          <w:rtl/>
        </w:rPr>
        <w:drawing>
          <wp:anchor distT="0" distB="0" distL="71755" distR="0" simplePos="0" relativeHeight="25170022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63863291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32911"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5B4EED" w:rsidRPr="00F13BAF">
        <w:rPr>
          <w:rFonts w:hint="cs"/>
          <w:b/>
          <w:bCs/>
          <w:rtl/>
        </w:rPr>
        <w:t>רתימה ל</w:t>
      </w:r>
      <w:r w:rsidR="005B4EED" w:rsidRPr="00F13BAF">
        <w:rPr>
          <w:b/>
          <w:bCs/>
          <w:rtl/>
        </w:rPr>
        <w:t>הליך טיפולי-שיקומי בקהילה</w:t>
      </w:r>
      <w:r w:rsidR="005B4EED" w:rsidRPr="00F13BAF">
        <w:rPr>
          <w:rFonts w:hint="cs"/>
          <w:b/>
          <w:bCs/>
          <w:rtl/>
        </w:rPr>
        <w:t xml:space="preserve"> לאחר שחרור ממאסר</w:t>
      </w:r>
      <w:r w:rsidR="005B4EED" w:rsidRPr="00F13BAF">
        <w:rPr>
          <w:rFonts w:hint="cs"/>
          <w:rtl/>
        </w:rPr>
        <w:t xml:space="preserve"> </w:t>
      </w:r>
      <w:r w:rsidR="005B4EED" w:rsidRPr="00B7336C">
        <w:rPr>
          <w:rFonts w:hint="cs"/>
          <w:b/>
          <w:bCs/>
          <w:rtl/>
        </w:rPr>
        <w:t>-</w:t>
      </w:r>
      <w:r w:rsidR="005B4EED" w:rsidRPr="00F13BAF">
        <w:rPr>
          <w:rFonts w:hint="cs"/>
          <w:rtl/>
        </w:rPr>
        <w:t xml:space="preserve"> </w:t>
      </w:r>
      <w:r w:rsidR="005B4EED" w:rsidRPr="00F13BAF">
        <w:rPr>
          <w:rtl/>
        </w:rPr>
        <w:t>הביקורת הקודמת העלתה כי רובם הגדול של האסירים שריצו עונש מאסר בגין עבירות אלימות במשפחה משתחררים שחרור מינהלי בלי שעניינם מובא בפני ועדת השחרורים, שבסמכותה להתנות את שחרורם בהשתלבות בתוכנית שיקום בקהילה. כך גם בנוגע לאסירים שאינם משוחררים שחרור מוקדם, משלא נמצאו מתאימים לכך בשל רמת מסוכנותם הגבוהה, ועל כן מש</w:t>
      </w:r>
      <w:r w:rsidR="005B4EED" w:rsidRPr="00F13BAF">
        <w:rPr>
          <w:rFonts w:hint="cs"/>
          <w:rtl/>
        </w:rPr>
        <w:t>ת</w:t>
      </w:r>
      <w:r w:rsidR="005B4EED" w:rsidRPr="00F13BAF">
        <w:rPr>
          <w:rtl/>
        </w:rPr>
        <w:t>חררים רק לאחר שריצו את מלוא תקופת מאסרם. בביקורת המעקב הועלה כי הליקוי</w:t>
      </w:r>
      <w:r w:rsidR="005B4EED" w:rsidRPr="00F13BAF">
        <w:rPr>
          <w:b/>
          <w:bCs/>
          <w:rtl/>
        </w:rPr>
        <w:t xml:space="preserve"> לא תוקן</w:t>
      </w:r>
      <w:r w:rsidR="005B4EED" w:rsidRPr="00F13BAF">
        <w:rPr>
          <w:rtl/>
        </w:rPr>
        <w:t xml:space="preserve"> וכי שיעורם של האסירים שריצו מאסר בגין עבירות אלימות במשפחה והשתלבו בתוכניות שיקום בקהילה, בפיקוח או שלא בפיקוח, נותר נמוך (פחות מכ-10% מכלל האסירים הללו). עוד הועלה כי בהיעדר תקציב ייעודי, אין בידי הרשות לשיקום האסיר כלים </w:t>
      </w:r>
      <w:r w:rsidR="005B4EED" w:rsidRPr="00F13BAF">
        <w:rPr>
          <w:rFonts w:hint="cs"/>
          <w:rtl/>
        </w:rPr>
        <w:t>מספקים, הכוללים בצידם תמריצים משמעותיים,</w:t>
      </w:r>
      <w:r w:rsidR="005B4EED" w:rsidRPr="00F13BAF">
        <w:rPr>
          <w:rtl/>
        </w:rPr>
        <w:t xml:space="preserve"> שיהיה בהם כדי לרתום ולעודד את שילובם בתוכנית שיקום בקהילה שלא בפיקוח של אסירים משוחררים, ששוחררו </w:t>
      </w:r>
      <w:r w:rsidR="005B4EED" w:rsidRPr="00F13BAF">
        <w:rPr>
          <w:rFonts w:hint="cs"/>
          <w:rtl/>
        </w:rPr>
        <w:t>שחרור</w:t>
      </w:r>
      <w:r w:rsidR="005B4EED" w:rsidRPr="00F13BAF">
        <w:rPr>
          <w:rtl/>
        </w:rPr>
        <w:t xml:space="preserve"> מינהלי או לאחר ריצוי מלוא עונשם</w:t>
      </w:r>
      <w:r w:rsidRPr="00AF3B73">
        <w:rPr>
          <w:rtl/>
        </w:rPr>
        <w:t>.</w:t>
      </w:r>
      <w:r>
        <w:rPr>
          <w:rFonts w:hint="cs"/>
          <w:rtl/>
        </w:rPr>
        <w:t xml:space="preserve"> </w:t>
      </w:r>
    </w:p>
    <w:p w:rsidR="00EB672B" w:rsidRPr="000B463F" w:rsidRDefault="00676B37"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B7336C" w:rsidRPr="00F13BAF" w:rsidRDefault="00676B37" w:rsidP="00B7336C">
      <w:pPr>
        <w:spacing w:after="180" w:line="260" w:lineRule="exact"/>
        <w:ind w:left="397"/>
        <w:rPr>
          <w:sz w:val="18"/>
          <w:szCs w:val="18"/>
          <w:rtl/>
        </w:rPr>
      </w:pPr>
      <w:r w:rsidRPr="00F13BAF">
        <w:rPr>
          <w:rFonts w:ascii="Tahoma" w:hAnsi="Tahoma" w:cs="Tahoma"/>
          <w:b/>
          <w:bCs/>
          <w:sz w:val="18"/>
          <w:szCs w:val="18"/>
          <w:rtl/>
        </w:rPr>
        <w:t xml:space="preserve">הערכת המסוכנות הנשקפת לנפגעי אלימות </w:t>
      </w:r>
      <w:r w:rsidRPr="00F13BAF">
        <w:rPr>
          <w:rFonts w:ascii="Tahoma" w:hAnsi="Tahoma" w:cs="Tahoma" w:hint="cs"/>
          <w:b/>
          <w:bCs/>
          <w:sz w:val="18"/>
          <w:szCs w:val="18"/>
          <w:rtl/>
        </w:rPr>
        <w:t>בין בני זוג</w:t>
      </w:r>
      <w:r w:rsidRPr="00F13BAF">
        <w:rPr>
          <w:rFonts w:ascii="Tahoma" w:hAnsi="Tahoma" w:cs="Tahoma" w:hint="cs"/>
          <w:sz w:val="18"/>
          <w:szCs w:val="18"/>
          <w:rtl/>
        </w:rPr>
        <w:t xml:space="preserve"> </w:t>
      </w:r>
      <w:r w:rsidRPr="00B7336C">
        <w:rPr>
          <w:rFonts w:ascii="Tahoma" w:hAnsi="Tahoma" w:cs="Tahoma" w:hint="cs"/>
          <w:b/>
          <w:bCs/>
          <w:sz w:val="18"/>
          <w:szCs w:val="18"/>
          <w:rtl/>
        </w:rPr>
        <w:t>-</w:t>
      </w:r>
      <w:r w:rsidRPr="00F13BAF">
        <w:rPr>
          <w:rFonts w:ascii="Tahoma" w:hAnsi="Tahoma" w:cs="Tahoma" w:hint="cs"/>
          <w:sz w:val="18"/>
          <w:szCs w:val="18"/>
          <w:rtl/>
        </w:rPr>
        <w:t xml:space="preserve"> </w:t>
      </w:r>
      <w:r w:rsidRPr="00F13BAF">
        <w:rPr>
          <w:rFonts w:ascii="Tahoma" w:hAnsi="Tahoma" w:cs="Tahoma"/>
          <w:sz w:val="18"/>
          <w:szCs w:val="18"/>
          <w:rtl/>
        </w:rPr>
        <w:t>הביקורת הקודמת העלתה כי משרד הרווחה טרם</w:t>
      </w:r>
      <w:r w:rsidRPr="00F13BAF">
        <w:rPr>
          <w:rFonts w:ascii="Tahoma" w:hAnsi="Tahoma" w:cs="Tahoma"/>
          <w:sz w:val="18"/>
          <w:szCs w:val="18"/>
          <w:rtl/>
        </w:rPr>
        <w:t xml:space="preserve"> השלים את המהלך לפיתוח וגיבוש כלי אחוד להערכת מסוכנות</w:t>
      </w:r>
      <w:r w:rsidRPr="00F13BAF">
        <w:rPr>
          <w:rFonts w:ascii="Tahoma" w:hAnsi="Tahoma" w:cs="Tahoma" w:hint="cs"/>
          <w:sz w:val="18"/>
          <w:szCs w:val="18"/>
          <w:rtl/>
        </w:rPr>
        <w:t>,</w:t>
      </w:r>
      <w:r w:rsidRPr="00F13BAF">
        <w:rPr>
          <w:rFonts w:ascii="Tahoma" w:hAnsi="Tahoma" w:cs="Tahoma"/>
          <w:sz w:val="18"/>
          <w:szCs w:val="18"/>
          <w:rtl/>
        </w:rPr>
        <w:t xml:space="preserve"> כפי שהמליצה ועדת רוזנבאום. בביקורת המעקב נמצא כי הליקוי</w:t>
      </w:r>
      <w:r w:rsidRPr="00F13BAF">
        <w:rPr>
          <w:rFonts w:ascii="Tahoma" w:hAnsi="Tahoma" w:cs="Tahoma"/>
          <w:b/>
          <w:bCs/>
          <w:sz w:val="18"/>
          <w:szCs w:val="18"/>
          <w:rtl/>
        </w:rPr>
        <w:t xml:space="preserve"> תוקן במידה רבה</w:t>
      </w:r>
      <w:r w:rsidRPr="00F13BAF">
        <w:rPr>
          <w:rFonts w:ascii="Tahoma" w:hAnsi="Tahoma" w:cs="Tahoma"/>
          <w:sz w:val="18"/>
          <w:szCs w:val="18"/>
          <w:rtl/>
        </w:rPr>
        <w:t xml:space="preserve">. במועד סיומה, בדצמבר 2024, תהליך הטמעתו של הכלי החדש להערכת מסוכנות היה מצוי בעיצומו. לפי הערכת הצוות הבין-משרדי </w:t>
      </w:r>
      <w:r w:rsidRPr="00F13BAF">
        <w:rPr>
          <w:rFonts w:ascii="Tahoma" w:hAnsi="Tahoma" w:cs="Tahoma" w:hint="cs"/>
          <w:sz w:val="18"/>
          <w:szCs w:val="18"/>
          <w:rtl/>
        </w:rPr>
        <w:t>ב</w:t>
      </w:r>
      <w:r w:rsidRPr="00F13BAF">
        <w:rPr>
          <w:rFonts w:ascii="Tahoma" w:hAnsi="Tahoma" w:cs="Tahoma"/>
          <w:sz w:val="18"/>
          <w:szCs w:val="18"/>
          <w:rtl/>
        </w:rPr>
        <w:t>תחום הערכת מסוכנ</w:t>
      </w:r>
      <w:r w:rsidRPr="00F13BAF">
        <w:rPr>
          <w:rFonts w:ascii="Tahoma" w:hAnsi="Tahoma" w:cs="Tahoma"/>
          <w:sz w:val="18"/>
          <w:szCs w:val="18"/>
          <w:rtl/>
        </w:rPr>
        <w:t>ות, תהליך ההטמעה המלא בקרב כלל הגופים הנוגעים בדבר צפוי להסתיים בתוך כשנתיים, עם השלמת התיקוף המבצעי שלו.</w:t>
      </w:r>
      <w:r w:rsidRPr="00F13BAF">
        <w:rPr>
          <w:rFonts w:ascii="Tahoma" w:hAnsi="Tahoma" w:cs="Tahoma" w:hint="cs"/>
          <w:sz w:val="18"/>
          <w:szCs w:val="18"/>
          <w:rtl/>
        </w:rPr>
        <w:t xml:space="preserve"> </w:t>
      </w:r>
    </w:p>
    <w:p w:rsidR="00B7336C" w:rsidRPr="00F13BAF" w:rsidRDefault="00676B37" w:rsidP="00B7336C">
      <w:pPr>
        <w:spacing w:after="180" w:line="260" w:lineRule="exact"/>
        <w:ind w:left="397"/>
        <w:rPr>
          <w:rFonts w:ascii="Tahoma" w:hAnsi="Tahoma" w:cs="Tahoma"/>
          <w:sz w:val="18"/>
          <w:szCs w:val="18"/>
          <w:rtl/>
        </w:rPr>
      </w:pPr>
      <w:r w:rsidRPr="00F13BAF">
        <w:rPr>
          <w:rFonts w:ascii="Tahoma" w:hAnsi="Tahoma" w:cs="Tahoma" w:hint="cs"/>
          <w:b/>
          <w:bCs/>
          <w:sz w:val="18"/>
          <w:szCs w:val="18"/>
          <w:rtl/>
        </w:rPr>
        <w:t>א</w:t>
      </w:r>
      <w:r w:rsidRPr="00F13BAF">
        <w:rPr>
          <w:rFonts w:ascii="Tahoma" w:hAnsi="Tahoma" w:cs="Tahoma"/>
          <w:b/>
          <w:bCs/>
          <w:sz w:val="18"/>
          <w:szCs w:val="18"/>
          <w:rtl/>
        </w:rPr>
        <w:t>מידת היקפה של תופעת האלימות בין בני זוג</w:t>
      </w:r>
      <w:r w:rsidRPr="00F13BAF">
        <w:rPr>
          <w:rFonts w:ascii="Tahoma" w:hAnsi="Tahoma" w:cs="Tahoma" w:hint="cs"/>
          <w:sz w:val="18"/>
          <w:szCs w:val="18"/>
          <w:rtl/>
        </w:rPr>
        <w:t xml:space="preserve"> </w:t>
      </w:r>
      <w:r w:rsidRPr="00B7336C">
        <w:rPr>
          <w:rFonts w:ascii="Tahoma" w:hAnsi="Tahoma" w:cs="Tahoma" w:hint="cs"/>
          <w:b/>
          <w:bCs/>
          <w:sz w:val="18"/>
          <w:szCs w:val="18"/>
          <w:rtl/>
        </w:rPr>
        <w:t>-</w:t>
      </w:r>
      <w:r w:rsidRPr="00F13BAF">
        <w:rPr>
          <w:rFonts w:ascii="Tahoma" w:hAnsi="Tahoma" w:cs="Tahoma" w:hint="cs"/>
          <w:sz w:val="18"/>
          <w:szCs w:val="18"/>
          <w:rtl/>
        </w:rPr>
        <w:t xml:space="preserve"> </w:t>
      </w:r>
      <w:r w:rsidRPr="00F13BAF">
        <w:rPr>
          <w:rFonts w:ascii="Tahoma" w:hAnsi="Tahoma" w:cs="Tahoma"/>
          <w:sz w:val="18"/>
          <w:szCs w:val="18"/>
          <w:rtl/>
        </w:rPr>
        <w:t xml:space="preserve">הביקורת הקודמת העלתה כי מאז תחילת המאה </w:t>
      </w:r>
      <w:r w:rsidRPr="00F13BAF">
        <w:rPr>
          <w:rFonts w:ascii="Tahoma" w:hAnsi="Tahoma" w:cs="Tahoma" w:hint="cs"/>
          <w:sz w:val="18"/>
          <w:szCs w:val="18"/>
          <w:rtl/>
        </w:rPr>
        <w:t>ה-21</w:t>
      </w:r>
      <w:r w:rsidRPr="00F13BAF">
        <w:rPr>
          <w:rFonts w:ascii="Tahoma" w:hAnsi="Tahoma" w:cs="Tahoma"/>
          <w:sz w:val="18"/>
          <w:szCs w:val="18"/>
          <w:rtl/>
        </w:rPr>
        <w:t xml:space="preserve"> לא נעשה סקר מקיף ועדכני לבחינת ממדי תופעת האלימות כלפי נשים בי</w:t>
      </w:r>
      <w:r w:rsidRPr="00F13BAF">
        <w:rPr>
          <w:rFonts w:ascii="Tahoma" w:hAnsi="Tahoma" w:cs="Tahoma"/>
          <w:sz w:val="18"/>
          <w:szCs w:val="18"/>
          <w:rtl/>
        </w:rPr>
        <w:t>שראל ומאפייניה, בהתבסס על ההגדרה העדכנית והרחבה שעליה המליצה ועדת רוזנבאום או הגדרה אחידה אחרת. בביקורת המעקב הועלה כי הליקוי</w:t>
      </w:r>
      <w:r w:rsidRPr="00F13BAF">
        <w:rPr>
          <w:rFonts w:ascii="Tahoma" w:hAnsi="Tahoma" w:cs="Tahoma"/>
          <w:b/>
          <w:bCs/>
          <w:sz w:val="18"/>
          <w:szCs w:val="18"/>
          <w:rtl/>
        </w:rPr>
        <w:t xml:space="preserve"> תוקן במידה רבה</w:t>
      </w:r>
      <w:r w:rsidRPr="00F13BAF">
        <w:rPr>
          <w:rFonts w:ascii="Tahoma" w:hAnsi="Tahoma" w:cs="Tahoma"/>
          <w:sz w:val="18"/>
          <w:szCs w:val="18"/>
          <w:rtl/>
        </w:rPr>
        <w:t>. במהלך שנת 2024 נערך סקר לאומי שעסק בהיקפה של תופעת האלימות בתוך מערכת היחסים הזוגית ומאפייניה בהתייחס ל-12 החודשים</w:t>
      </w:r>
      <w:r w:rsidRPr="00F13BAF">
        <w:rPr>
          <w:rFonts w:ascii="Tahoma" w:hAnsi="Tahoma" w:cs="Tahoma"/>
          <w:sz w:val="18"/>
          <w:szCs w:val="18"/>
          <w:rtl/>
        </w:rPr>
        <w:t xml:space="preserve"> שקדמו לעריכת הסקר. עם זאת</w:t>
      </w:r>
      <w:r w:rsidRPr="00F13BAF">
        <w:rPr>
          <w:rFonts w:ascii="Tahoma" w:hAnsi="Tahoma" w:cs="Tahoma" w:hint="cs"/>
          <w:sz w:val="18"/>
          <w:szCs w:val="18"/>
          <w:rtl/>
        </w:rPr>
        <w:t>,</w:t>
      </w:r>
      <w:r w:rsidRPr="00F13BAF">
        <w:rPr>
          <w:rFonts w:ascii="Tahoma" w:hAnsi="Tahoma" w:cs="Tahoma"/>
          <w:sz w:val="18"/>
          <w:szCs w:val="18"/>
          <w:rtl/>
        </w:rPr>
        <w:t xml:space="preserve"> הועלה כי במועד סיום ביקורת המעקב, בדצמבר 2024, הוועדה הבין-משרדית </w:t>
      </w:r>
      <w:r w:rsidRPr="00F13BAF">
        <w:rPr>
          <w:rFonts w:ascii="Tahoma" w:hAnsi="Tahoma" w:cs="Tahoma" w:hint="cs"/>
          <w:sz w:val="18"/>
          <w:szCs w:val="18"/>
          <w:rtl/>
        </w:rPr>
        <w:t xml:space="preserve">הקבועה </w:t>
      </w:r>
      <w:r w:rsidRPr="00F13BAF">
        <w:rPr>
          <w:rFonts w:ascii="Tahoma" w:hAnsi="Tahoma" w:cs="Tahoma"/>
          <w:sz w:val="18"/>
          <w:szCs w:val="18"/>
          <w:rtl/>
        </w:rPr>
        <w:t>טרם קיימה דיון בממצאי הסקר</w:t>
      </w:r>
      <w:r w:rsidRPr="00F13BAF">
        <w:rPr>
          <w:rFonts w:ascii="Tahoma" w:hAnsi="Tahoma" w:cs="Tahoma" w:hint="cs"/>
          <w:sz w:val="18"/>
          <w:szCs w:val="18"/>
          <w:rtl/>
        </w:rPr>
        <w:t>.</w:t>
      </w:r>
      <w:r w:rsidRPr="00F13BAF">
        <w:rPr>
          <w:rFonts w:ascii="Tahoma" w:hAnsi="Tahoma" w:cs="Tahoma"/>
          <w:sz w:val="18"/>
          <w:szCs w:val="18"/>
          <w:rtl/>
        </w:rPr>
        <w:t xml:space="preserve"> היא גם טרם דנה בצורך </w:t>
      </w:r>
      <w:r w:rsidRPr="00F13BAF">
        <w:rPr>
          <w:rFonts w:ascii="Tahoma" w:hAnsi="Tahoma" w:cs="Tahoma" w:hint="cs"/>
          <w:sz w:val="18"/>
          <w:szCs w:val="18"/>
          <w:rtl/>
        </w:rPr>
        <w:t>לערוך</w:t>
      </w:r>
      <w:r w:rsidRPr="00F13BAF">
        <w:rPr>
          <w:rFonts w:ascii="Tahoma" w:hAnsi="Tahoma" w:cs="Tahoma"/>
          <w:sz w:val="18"/>
          <w:szCs w:val="18"/>
          <w:rtl/>
        </w:rPr>
        <w:t xml:space="preserve"> סקרים נוספים, בתחומים שבהם יעסקו או בתדירותם, שלא על פי המלצתה של ועדת המנכ"לים</w:t>
      </w:r>
      <w:r w:rsidRPr="00F13BAF">
        <w:rPr>
          <w:rFonts w:ascii="Tahoma" w:hAnsi="Tahoma" w:cs="Tahoma" w:hint="cs"/>
          <w:sz w:val="18"/>
          <w:szCs w:val="18"/>
          <w:rtl/>
        </w:rPr>
        <w:t xml:space="preserve"> משנת 2016,</w:t>
      </w:r>
      <w:r w:rsidRPr="00F13BAF">
        <w:rPr>
          <w:rFonts w:ascii="Tahoma" w:hAnsi="Tahoma" w:cs="Tahoma"/>
          <w:sz w:val="18"/>
          <w:szCs w:val="18"/>
          <w:rtl/>
        </w:rPr>
        <w:t xml:space="preserve"> ומכאן שטר</w:t>
      </w:r>
      <w:r w:rsidRPr="00F13BAF">
        <w:rPr>
          <w:rFonts w:ascii="Tahoma" w:hAnsi="Tahoma" w:cs="Tahoma"/>
          <w:sz w:val="18"/>
          <w:szCs w:val="18"/>
          <w:rtl/>
        </w:rPr>
        <w:t xml:space="preserve">ם בחנה את הצורך </w:t>
      </w:r>
      <w:r w:rsidRPr="00F13BAF">
        <w:rPr>
          <w:rFonts w:ascii="Tahoma" w:hAnsi="Tahoma" w:cs="Tahoma" w:hint="cs"/>
          <w:sz w:val="18"/>
          <w:szCs w:val="18"/>
          <w:rtl/>
        </w:rPr>
        <w:t>ב</w:t>
      </w:r>
      <w:r w:rsidRPr="00F13BAF">
        <w:rPr>
          <w:rFonts w:ascii="Tahoma" w:hAnsi="Tahoma" w:cs="Tahoma"/>
          <w:sz w:val="18"/>
          <w:szCs w:val="18"/>
          <w:rtl/>
        </w:rPr>
        <w:t>התאמות במדיניות הלאומית ובתוכניות העבודה השנתיות לנוכח ממצאי הסקר האמורים.</w:t>
      </w:r>
    </w:p>
    <w:p w:rsidR="00B7336C" w:rsidRPr="00F13BAF" w:rsidRDefault="00676B37" w:rsidP="00B7336C">
      <w:pPr>
        <w:spacing w:after="180" w:line="260" w:lineRule="exact"/>
        <w:ind w:left="397"/>
        <w:rPr>
          <w:rFonts w:ascii="Tahoma" w:hAnsi="Tahoma" w:cs="Tahoma"/>
          <w:sz w:val="18"/>
          <w:szCs w:val="18"/>
          <w:rtl/>
        </w:rPr>
      </w:pPr>
      <w:r w:rsidRPr="00F13BAF">
        <w:rPr>
          <w:rFonts w:ascii="Tahoma" w:hAnsi="Tahoma" w:cs="Tahoma"/>
          <w:b/>
          <w:bCs/>
          <w:sz w:val="18"/>
          <w:szCs w:val="18"/>
          <w:rtl/>
        </w:rPr>
        <w:t>דיווח עצמי של הגורם המפוקח (רגולציה עצמית)</w:t>
      </w:r>
      <w:r w:rsidRPr="00F13BAF">
        <w:rPr>
          <w:rFonts w:ascii="Tahoma" w:hAnsi="Tahoma" w:cs="Tahoma" w:hint="cs"/>
          <w:sz w:val="18"/>
          <w:szCs w:val="18"/>
          <w:rtl/>
        </w:rPr>
        <w:t xml:space="preserve"> </w:t>
      </w:r>
      <w:r w:rsidRPr="00B7336C">
        <w:rPr>
          <w:rFonts w:ascii="Tahoma" w:hAnsi="Tahoma" w:cs="Tahoma" w:hint="cs"/>
          <w:b/>
          <w:bCs/>
          <w:sz w:val="18"/>
          <w:szCs w:val="18"/>
          <w:rtl/>
        </w:rPr>
        <w:t>-</w:t>
      </w:r>
      <w:r w:rsidRPr="00F13BAF">
        <w:rPr>
          <w:rFonts w:ascii="Tahoma" w:hAnsi="Tahoma" w:cs="Tahoma" w:hint="cs"/>
          <w:sz w:val="18"/>
          <w:szCs w:val="18"/>
          <w:rtl/>
        </w:rPr>
        <w:t xml:space="preserve"> </w:t>
      </w:r>
      <w:r w:rsidRPr="00F13BAF">
        <w:rPr>
          <w:rFonts w:ascii="Tahoma" w:hAnsi="Tahoma" w:cs="Tahoma"/>
          <w:sz w:val="18"/>
          <w:szCs w:val="18"/>
          <w:rtl/>
        </w:rPr>
        <w:t xml:space="preserve">הביקורת הקודמת העלתה כי רק 95 מתוך 110 מרכזים לטיפול ומניעת אלימות במשפחה שהפעילו הרשויות המקומיות </w:t>
      </w:r>
      <w:r w:rsidRPr="00F13BAF">
        <w:rPr>
          <w:rFonts w:ascii="Tahoma" w:hAnsi="Tahoma" w:cs="Tahoma"/>
          <w:sz w:val="18"/>
          <w:szCs w:val="18"/>
          <w:rtl/>
        </w:rPr>
        <w:lastRenderedPageBreak/>
        <w:t xml:space="preserve">העבירו למשרד הרווחה </w:t>
      </w:r>
      <w:r w:rsidRPr="00F13BAF">
        <w:rPr>
          <w:rFonts w:ascii="Tahoma" w:hAnsi="Tahoma" w:cs="Tahoma"/>
          <w:sz w:val="18"/>
          <w:szCs w:val="18"/>
          <w:rtl/>
        </w:rPr>
        <w:t xml:space="preserve">דיווחים בשנת 2019 (כ-85% מכלל המרכזים), וכי הדיווחים הועברו למשרד הרווחה באופן ידני. בביקורת המעקב הועלה כי הליקוי </w:t>
      </w:r>
      <w:r w:rsidRPr="00F13BAF">
        <w:rPr>
          <w:rFonts w:ascii="Tahoma" w:hAnsi="Tahoma" w:cs="Tahoma"/>
          <w:b/>
          <w:bCs/>
          <w:sz w:val="18"/>
          <w:szCs w:val="18"/>
          <w:rtl/>
        </w:rPr>
        <w:t>תוקן במידה רבה</w:t>
      </w:r>
      <w:r w:rsidRPr="00F13BAF">
        <w:rPr>
          <w:rFonts w:ascii="Tahoma" w:hAnsi="Tahoma" w:cs="Tahoma"/>
          <w:sz w:val="18"/>
          <w:szCs w:val="18"/>
          <w:rtl/>
        </w:rPr>
        <w:t xml:space="preserve"> וכי המערכת הממוחשבת לניהול תהליכי העבודה במרכזים, שאת פיתוחה מוביל משרד הרווחה צפויה, לכשתושלם הטמעתה בכלל המרכזים, לחולל שינו</w:t>
      </w:r>
      <w:r w:rsidRPr="00F13BAF">
        <w:rPr>
          <w:rFonts w:ascii="Tahoma" w:hAnsi="Tahoma" w:cs="Tahoma"/>
          <w:sz w:val="18"/>
          <w:szCs w:val="18"/>
          <w:rtl/>
        </w:rPr>
        <w:t>י של ממש באופן שבו ינוהלו הנתונים ובגישה אליהם על ידי המחלקות לשירותים חברתיים והמרכזים. עם זאת, בשל שיטת הדיווח - שנותר ידני</w:t>
      </w:r>
      <w:r w:rsidRPr="00F13BAF">
        <w:rPr>
          <w:rFonts w:ascii="Tahoma" w:hAnsi="Tahoma" w:cs="Tahoma" w:hint="cs"/>
          <w:sz w:val="18"/>
          <w:szCs w:val="18"/>
          <w:rtl/>
        </w:rPr>
        <w:t xml:space="preserve"> -</w:t>
      </w:r>
      <w:r w:rsidRPr="00F13BAF">
        <w:rPr>
          <w:rFonts w:ascii="Tahoma" w:hAnsi="Tahoma" w:cs="Tahoma"/>
          <w:sz w:val="18"/>
          <w:szCs w:val="18"/>
          <w:rtl/>
        </w:rPr>
        <w:t xml:space="preserve"> ותדירותו, ובהיעדר ממשק עבודה מוסדר בין מטה המשרד למחוזותיו, לא היו מונחים בפני משרד הרווחה במועד סיום ביקורת המעקב נתונים מלאים </w:t>
      </w:r>
      <w:r w:rsidRPr="00F13BAF">
        <w:rPr>
          <w:rFonts w:ascii="Tahoma" w:hAnsi="Tahoma" w:cs="Tahoma"/>
          <w:sz w:val="18"/>
          <w:szCs w:val="18"/>
          <w:rtl/>
        </w:rPr>
        <w:t>ומהימנים, בפילוח חודשי, על מקבלי השירות במרכזים ועל איכות השירותים הניתנים להם (ובכלל זה על משכי ההמתנה לטיפול ושיעורי הנשירה מטיפול), נתונים החיוניים למקבלי ההחלטות לצורך בחינת מגמות, בייחוד בעיתות משבר וחירום דוגמת תקופת מלחמת חרבות ברזל</w:t>
      </w:r>
      <w:r w:rsidRPr="00F13BAF">
        <w:rPr>
          <w:rFonts w:ascii="Tahoma" w:hAnsi="Tahoma" w:cs="Tahoma" w:hint="cs"/>
          <w:sz w:val="18"/>
          <w:szCs w:val="18"/>
          <w:rtl/>
        </w:rPr>
        <w:t>.</w:t>
      </w:r>
    </w:p>
    <w:p w:rsidR="00B7336C" w:rsidRPr="00F13BAF" w:rsidRDefault="00676B37" w:rsidP="00B7336C">
      <w:pPr>
        <w:spacing w:after="180" w:line="260" w:lineRule="exact"/>
        <w:ind w:left="397"/>
        <w:rPr>
          <w:rFonts w:ascii="Tahoma" w:hAnsi="Tahoma" w:cs="Tahoma"/>
          <w:sz w:val="18"/>
          <w:szCs w:val="18"/>
          <w:rtl/>
        </w:rPr>
      </w:pPr>
      <w:r w:rsidRPr="00F13BAF">
        <w:rPr>
          <w:rFonts w:ascii="Tahoma" w:hAnsi="Tahoma" w:cs="Tahoma"/>
          <w:b/>
          <w:bCs/>
          <w:sz w:val="18"/>
          <w:szCs w:val="18"/>
          <w:rtl/>
        </w:rPr>
        <w:t>התמודדות עם תופ</w:t>
      </w:r>
      <w:r w:rsidRPr="00F13BAF">
        <w:rPr>
          <w:rFonts w:ascii="Tahoma" w:hAnsi="Tahoma" w:cs="Tahoma"/>
          <w:b/>
          <w:bCs/>
          <w:sz w:val="18"/>
          <w:szCs w:val="18"/>
          <w:rtl/>
        </w:rPr>
        <w:t>עת האלימות בין בני זוג בעיתות משבר וחירום ובמלחמת חרבות ברזל</w:t>
      </w:r>
      <w:r w:rsidRPr="00F13BAF">
        <w:rPr>
          <w:rFonts w:ascii="Tahoma" w:hAnsi="Tahoma" w:cs="Tahoma" w:hint="cs"/>
          <w:sz w:val="18"/>
          <w:szCs w:val="18"/>
          <w:rtl/>
        </w:rPr>
        <w:t xml:space="preserve"> </w:t>
      </w:r>
      <w:r w:rsidRPr="00B7336C">
        <w:rPr>
          <w:rFonts w:ascii="Tahoma" w:hAnsi="Tahoma" w:cs="Tahoma" w:hint="cs"/>
          <w:b/>
          <w:bCs/>
          <w:sz w:val="18"/>
          <w:szCs w:val="18"/>
          <w:rtl/>
        </w:rPr>
        <w:t>-</w:t>
      </w:r>
      <w:r w:rsidRPr="00F13BAF">
        <w:rPr>
          <w:rFonts w:ascii="Tahoma" w:hAnsi="Tahoma" w:cs="Tahoma" w:hint="cs"/>
          <w:sz w:val="18"/>
          <w:szCs w:val="18"/>
          <w:rtl/>
        </w:rPr>
        <w:t xml:space="preserve"> </w:t>
      </w:r>
      <w:r w:rsidRPr="00F13BAF">
        <w:rPr>
          <w:rFonts w:ascii="Tahoma" w:hAnsi="Tahoma" w:cs="Tahoma"/>
          <w:sz w:val="18"/>
          <w:szCs w:val="18"/>
          <w:rtl/>
        </w:rPr>
        <w:t>משרד מבקר המדינה מציין את משרד הרווחה ש</w:t>
      </w:r>
      <w:r w:rsidRPr="00F13BAF">
        <w:rPr>
          <w:rFonts w:ascii="Tahoma" w:hAnsi="Tahoma" w:cs="Tahoma" w:hint="cs"/>
          <w:sz w:val="18"/>
          <w:szCs w:val="18"/>
          <w:rtl/>
        </w:rPr>
        <w:t>בסמוך לאחר</w:t>
      </w:r>
      <w:r w:rsidRPr="00F13BAF">
        <w:rPr>
          <w:rFonts w:ascii="Tahoma" w:hAnsi="Tahoma" w:cs="Tahoma"/>
          <w:sz w:val="18"/>
          <w:szCs w:val="18"/>
          <w:rtl/>
        </w:rPr>
        <w:t xml:space="preserve"> פרוץ מלחמת חרבות ברזל יזם</w:t>
      </w:r>
      <w:r w:rsidRPr="00F13BAF">
        <w:rPr>
          <w:rFonts w:ascii="Tahoma" w:hAnsi="Tahoma" w:cs="Tahoma" w:hint="cs"/>
          <w:sz w:val="18"/>
          <w:szCs w:val="18"/>
          <w:rtl/>
        </w:rPr>
        <w:t>, בינואר 2024,</w:t>
      </w:r>
      <w:r w:rsidRPr="00F13BAF">
        <w:rPr>
          <w:rFonts w:ascii="Tahoma" w:hAnsi="Tahoma" w:cs="Tahoma"/>
          <w:sz w:val="18"/>
          <w:szCs w:val="18"/>
          <w:rtl/>
        </w:rPr>
        <w:t xml:space="preserve"> סקר בזק למדידת השפעתה של המלחמה על היקף תופעת האלימות במשפחה ומאפייניה.</w:t>
      </w:r>
      <w:r w:rsidRPr="00F13BAF">
        <w:rPr>
          <w:rFonts w:ascii="Tahoma" w:hAnsi="Tahoma" w:cs="Tahoma" w:hint="cs"/>
          <w:sz w:val="18"/>
          <w:szCs w:val="18"/>
          <w:rtl/>
        </w:rPr>
        <w:t xml:space="preserve"> עם זאת, מאז ינואר 2024 לא יזם מ</w:t>
      </w:r>
      <w:r w:rsidRPr="00F13BAF">
        <w:rPr>
          <w:rFonts w:ascii="Tahoma" w:hAnsi="Tahoma" w:cs="Tahoma" w:hint="cs"/>
          <w:sz w:val="18"/>
          <w:szCs w:val="18"/>
          <w:rtl/>
        </w:rPr>
        <w:t xml:space="preserve">שרד הרווחה סקר נוסף בנושא. </w:t>
      </w:r>
    </w:p>
    <w:p w:rsidR="00B7336C" w:rsidRPr="00F13BAF" w:rsidRDefault="00676B37" w:rsidP="00B7336C">
      <w:pPr>
        <w:spacing w:after="180" w:line="260" w:lineRule="exact"/>
        <w:ind w:left="397"/>
        <w:rPr>
          <w:rFonts w:ascii="Tahoma" w:hAnsi="Tahoma" w:cs="Tahoma"/>
          <w:sz w:val="18"/>
          <w:szCs w:val="18"/>
          <w:rtl/>
        </w:rPr>
      </w:pPr>
      <w:r w:rsidRPr="00F13BAF">
        <w:rPr>
          <w:rFonts w:ascii="Tahoma" w:hAnsi="Tahoma" w:cs="Tahoma"/>
          <w:b/>
          <w:bCs/>
          <w:sz w:val="18"/>
          <w:szCs w:val="18"/>
          <w:rtl/>
        </w:rPr>
        <w:t>פעולות מניעה ראשונית במערכת החינוך</w:t>
      </w:r>
      <w:r w:rsidRPr="00F13BAF">
        <w:rPr>
          <w:rFonts w:ascii="Tahoma" w:hAnsi="Tahoma" w:cs="Tahoma" w:hint="cs"/>
          <w:b/>
          <w:bCs/>
          <w:sz w:val="18"/>
          <w:szCs w:val="18"/>
          <w:rtl/>
        </w:rPr>
        <w:t xml:space="preserve"> </w:t>
      </w:r>
      <w:r w:rsidRPr="00B7336C">
        <w:rPr>
          <w:rFonts w:ascii="Tahoma" w:hAnsi="Tahoma" w:cs="Tahoma" w:hint="cs"/>
          <w:b/>
          <w:bCs/>
          <w:sz w:val="18"/>
          <w:szCs w:val="18"/>
          <w:rtl/>
        </w:rPr>
        <w:t>-</w:t>
      </w:r>
      <w:r w:rsidRPr="00F13BAF">
        <w:rPr>
          <w:rFonts w:ascii="Tahoma" w:hAnsi="Tahoma" w:cs="Tahoma" w:hint="cs"/>
          <w:sz w:val="18"/>
          <w:szCs w:val="18"/>
          <w:rtl/>
        </w:rPr>
        <w:t xml:space="preserve"> </w:t>
      </w:r>
      <w:r w:rsidRPr="00F13BAF">
        <w:rPr>
          <w:rFonts w:ascii="Tahoma" w:hAnsi="Tahoma" w:cs="Tahoma"/>
          <w:sz w:val="18"/>
          <w:szCs w:val="18"/>
          <w:rtl/>
        </w:rPr>
        <w:t>הביקורת הקודמת העלתה כי בידי משרד החינוך לא היו נתונים מלאים על היקף פריסת התוכנית "חברות וזוגיות"</w:t>
      </w:r>
      <w:r w:rsidRPr="00F13BAF">
        <w:rPr>
          <w:rFonts w:ascii="Tahoma" w:hAnsi="Tahoma" w:cs="Tahoma" w:hint="cs"/>
          <w:sz w:val="18"/>
          <w:szCs w:val="18"/>
          <w:rtl/>
        </w:rPr>
        <w:t>,</w:t>
      </w:r>
      <w:r w:rsidRPr="00F13BAF">
        <w:rPr>
          <w:rFonts w:ascii="Tahoma" w:hAnsi="Tahoma" w:cs="Tahoma"/>
          <w:sz w:val="18"/>
          <w:szCs w:val="18"/>
          <w:rtl/>
        </w:rPr>
        <w:t xml:space="preserve"> ובמודל ההפעלה המשולבת (המודל שהופעל באמצעות יועצים חינוכיים בבתי הספר ובמעורבותו של המרכז לטיפול ומניעת אלימות במשפחה)</w:t>
      </w:r>
      <w:r w:rsidRPr="00F13BAF">
        <w:rPr>
          <w:rFonts w:ascii="Tahoma" w:hAnsi="Tahoma" w:cs="Tahoma" w:hint="cs"/>
          <w:sz w:val="18"/>
          <w:szCs w:val="18"/>
          <w:rtl/>
        </w:rPr>
        <w:t xml:space="preserve"> </w:t>
      </w:r>
      <w:r w:rsidRPr="00F13BAF">
        <w:rPr>
          <w:rFonts w:ascii="Tahoma" w:hAnsi="Tahoma" w:cs="Tahoma"/>
          <w:sz w:val="18"/>
          <w:szCs w:val="18"/>
          <w:rtl/>
        </w:rPr>
        <w:t>הופעלה התוכנית בכ-12% מכלל בתי הספר התיכוני</w:t>
      </w:r>
      <w:r w:rsidRPr="00F13BAF">
        <w:rPr>
          <w:rFonts w:ascii="Tahoma" w:hAnsi="Tahoma" w:cs="Tahoma" w:hint="cs"/>
          <w:sz w:val="18"/>
          <w:szCs w:val="18"/>
          <w:rtl/>
        </w:rPr>
        <w:t>י</w:t>
      </w:r>
      <w:r w:rsidRPr="00F13BAF">
        <w:rPr>
          <w:rFonts w:ascii="Tahoma" w:hAnsi="Tahoma" w:cs="Tahoma"/>
          <w:sz w:val="18"/>
          <w:szCs w:val="18"/>
          <w:rtl/>
        </w:rPr>
        <w:t>ם ונחשפו אליה כ-1.6% מתלמידי כיתות י"א וי"ב. כך גם נמצא כי לא נבחנה מועילותה של התוכנית בהשג</w:t>
      </w:r>
      <w:r w:rsidRPr="00F13BAF">
        <w:rPr>
          <w:rFonts w:ascii="Tahoma" w:hAnsi="Tahoma" w:cs="Tahoma"/>
          <w:sz w:val="18"/>
          <w:szCs w:val="18"/>
          <w:rtl/>
        </w:rPr>
        <w:t>ת יעדיה. בביקורת המעקב הועלה כי הליקוי</w:t>
      </w:r>
      <w:r w:rsidRPr="00F13BAF">
        <w:rPr>
          <w:rFonts w:ascii="Tahoma" w:hAnsi="Tahoma" w:cs="Tahoma"/>
          <w:b/>
          <w:bCs/>
          <w:sz w:val="18"/>
          <w:szCs w:val="18"/>
          <w:rtl/>
        </w:rPr>
        <w:t xml:space="preserve"> תוקן במידה רבה.</w:t>
      </w:r>
      <w:r w:rsidRPr="00F13BAF">
        <w:rPr>
          <w:rFonts w:ascii="Tahoma" w:hAnsi="Tahoma" w:cs="Tahoma"/>
          <w:sz w:val="18"/>
          <w:szCs w:val="18"/>
          <w:rtl/>
        </w:rPr>
        <w:t xml:space="preserve"> במועד סיומה הופעלה התוכנית </w:t>
      </w:r>
      <w:r w:rsidRPr="00F13BAF">
        <w:rPr>
          <w:rFonts w:ascii="Tahoma" w:hAnsi="Tahoma" w:cs="Tahoma" w:hint="cs"/>
          <w:sz w:val="18"/>
          <w:szCs w:val="18"/>
          <w:rtl/>
        </w:rPr>
        <w:t xml:space="preserve">בכיתות י"א </w:t>
      </w:r>
      <w:r w:rsidRPr="00F13BAF">
        <w:rPr>
          <w:rFonts w:ascii="Tahoma" w:hAnsi="Tahoma" w:cs="Tahoma"/>
          <w:sz w:val="18"/>
          <w:szCs w:val="18"/>
          <w:rtl/>
        </w:rPr>
        <w:t>ברובם הגדול של בתי הספר התיכוני</w:t>
      </w:r>
      <w:r w:rsidRPr="00F13BAF">
        <w:rPr>
          <w:rFonts w:ascii="Tahoma" w:hAnsi="Tahoma" w:cs="Tahoma" w:hint="cs"/>
          <w:sz w:val="18"/>
          <w:szCs w:val="18"/>
          <w:rtl/>
        </w:rPr>
        <w:t>י</w:t>
      </w:r>
      <w:r w:rsidRPr="00F13BAF">
        <w:rPr>
          <w:rFonts w:ascii="Tahoma" w:hAnsi="Tahoma" w:cs="Tahoma"/>
          <w:sz w:val="18"/>
          <w:szCs w:val="18"/>
          <w:rtl/>
        </w:rPr>
        <w:t xml:space="preserve">ם במערכת החינוך הרשמי הרגיל (כ-79% מבתי הספר). </w:t>
      </w:r>
      <w:r w:rsidRPr="00F13BAF">
        <w:rPr>
          <w:rFonts w:ascii="Tahoma" w:hAnsi="Tahoma" w:cs="Tahoma" w:hint="cs"/>
          <w:sz w:val="18"/>
          <w:szCs w:val="18"/>
          <w:rtl/>
        </w:rPr>
        <w:t xml:space="preserve">עם זאת, </w:t>
      </w:r>
      <w:r w:rsidRPr="00F13BAF">
        <w:rPr>
          <w:rFonts w:ascii="Tahoma" w:hAnsi="Tahoma" w:cs="Tahoma"/>
          <w:sz w:val="18"/>
          <w:szCs w:val="18"/>
          <w:rtl/>
        </w:rPr>
        <w:t>בבחינת כלל הנערים והנערות בשכבת הגיל שבה מופעלת התוכנית הועלה</w:t>
      </w:r>
      <w:r w:rsidRPr="00F13BAF">
        <w:rPr>
          <w:rFonts w:ascii="Tahoma" w:hAnsi="Tahoma" w:cs="Tahoma" w:hint="cs"/>
          <w:sz w:val="18"/>
          <w:szCs w:val="18"/>
          <w:rtl/>
        </w:rPr>
        <w:t>,</w:t>
      </w:r>
      <w:r w:rsidRPr="00F13BAF">
        <w:rPr>
          <w:rFonts w:ascii="Tahoma" w:hAnsi="Tahoma" w:cs="Tahoma"/>
          <w:sz w:val="18"/>
          <w:szCs w:val="18"/>
          <w:rtl/>
        </w:rPr>
        <w:t xml:space="preserve"> כי פחות ממחצי</w:t>
      </w:r>
      <w:r w:rsidRPr="00F13BAF">
        <w:rPr>
          <w:rFonts w:ascii="Tahoma" w:hAnsi="Tahoma" w:cs="Tahoma"/>
          <w:sz w:val="18"/>
          <w:szCs w:val="18"/>
          <w:rtl/>
        </w:rPr>
        <w:t>ת מהנערים והנערות בשכבת גיל זו (כ-4</w:t>
      </w:r>
      <w:r w:rsidRPr="00F13BAF">
        <w:rPr>
          <w:rFonts w:ascii="Tahoma" w:hAnsi="Tahoma" w:cs="Tahoma" w:hint="cs"/>
          <w:sz w:val="18"/>
          <w:szCs w:val="18"/>
          <w:rtl/>
        </w:rPr>
        <w:t>7</w:t>
      </w:r>
      <w:r w:rsidRPr="00F13BAF">
        <w:rPr>
          <w:rFonts w:ascii="Tahoma" w:hAnsi="Tahoma" w:cs="Tahoma"/>
          <w:sz w:val="18"/>
          <w:szCs w:val="18"/>
          <w:rtl/>
        </w:rPr>
        <w:t>% מהם) נחשפו לתכניה של התוכנית. עוד הועלה כי במועד סיום ביקורת המעקב הופעלה התוכנית במערכת החינוך הרשמי הרגיל בלבד, הכוללת את החינוך הממלכתי, החינוך הממלכתי-דתי, החינוך הממלכתי ערבי והחינוך ההתיישבותי, אך לא הופעלה במוסד</w:t>
      </w:r>
      <w:r w:rsidRPr="00F13BAF">
        <w:rPr>
          <w:rFonts w:ascii="Tahoma" w:hAnsi="Tahoma" w:cs="Tahoma"/>
          <w:sz w:val="18"/>
          <w:szCs w:val="18"/>
          <w:rtl/>
        </w:rPr>
        <w:t>ות החינוך הלא-רשמי, ובכלל זה בבתי ספר ומוסדות חינוך לא-רשמיים בחברה החרדית והערבית. אשר לבחינת מועילותה של התוכנית בהשגת יעדיה הועלה כי משרד החינוך החל במחקר מלווה</w:t>
      </w:r>
      <w:r w:rsidRPr="00F13BAF">
        <w:rPr>
          <w:rFonts w:ascii="Tahoma" w:hAnsi="Tahoma" w:cs="Tahoma" w:hint="cs"/>
          <w:sz w:val="18"/>
          <w:szCs w:val="18"/>
          <w:rtl/>
        </w:rPr>
        <w:t>,</w:t>
      </w:r>
      <w:r w:rsidRPr="00F13BAF">
        <w:rPr>
          <w:rFonts w:ascii="Tahoma" w:hAnsi="Tahoma" w:cs="Tahoma"/>
          <w:sz w:val="18"/>
          <w:szCs w:val="18"/>
          <w:rtl/>
        </w:rPr>
        <w:t xml:space="preserve"> </w:t>
      </w:r>
      <w:r w:rsidRPr="00F13BAF">
        <w:rPr>
          <w:rFonts w:ascii="Tahoma" w:hAnsi="Tahoma" w:cs="Tahoma" w:hint="cs"/>
          <w:sz w:val="18"/>
          <w:szCs w:val="18"/>
          <w:rtl/>
        </w:rPr>
        <w:t>ה</w:t>
      </w:r>
      <w:r w:rsidRPr="00F13BAF">
        <w:rPr>
          <w:rFonts w:ascii="Tahoma" w:hAnsi="Tahoma" w:cs="Tahoma"/>
          <w:sz w:val="18"/>
          <w:szCs w:val="18"/>
          <w:rtl/>
        </w:rPr>
        <w:t>צפוי להסתיים בספטמבר 2025.</w:t>
      </w:r>
    </w:p>
    <w:p w:rsidR="00B7336C" w:rsidRPr="00F13BAF" w:rsidRDefault="00676B37" w:rsidP="00B7336C">
      <w:pPr>
        <w:spacing w:after="180" w:line="260" w:lineRule="exact"/>
        <w:ind w:left="397"/>
        <w:rPr>
          <w:rFonts w:ascii="Tahoma" w:hAnsi="Tahoma" w:cs="Tahoma"/>
          <w:sz w:val="18"/>
          <w:szCs w:val="18"/>
          <w:rtl/>
        </w:rPr>
      </w:pPr>
      <w:r w:rsidRPr="00F13BAF">
        <w:rPr>
          <w:rFonts w:ascii="Tahoma" w:hAnsi="Tahoma" w:cs="Tahoma"/>
          <w:b/>
          <w:bCs/>
          <w:sz w:val="18"/>
          <w:szCs w:val="18"/>
          <w:rtl/>
        </w:rPr>
        <w:t>הנגשה של דרכי הפנייה ודרכי קבלת הסיוע בתחום האלימות במשפחה</w:t>
      </w:r>
      <w:r w:rsidRPr="00F13BAF">
        <w:rPr>
          <w:rFonts w:ascii="Tahoma" w:hAnsi="Tahoma" w:cs="Tahoma" w:hint="cs"/>
          <w:sz w:val="18"/>
          <w:szCs w:val="18"/>
          <w:rtl/>
        </w:rPr>
        <w:t xml:space="preserve"> </w:t>
      </w:r>
      <w:r w:rsidRPr="00B7336C">
        <w:rPr>
          <w:rFonts w:ascii="Tahoma" w:hAnsi="Tahoma" w:cs="Tahoma" w:hint="cs"/>
          <w:b/>
          <w:bCs/>
          <w:sz w:val="18"/>
          <w:szCs w:val="18"/>
          <w:rtl/>
        </w:rPr>
        <w:t>-</w:t>
      </w:r>
      <w:r w:rsidRPr="00F13BAF">
        <w:rPr>
          <w:rFonts w:ascii="Tahoma" w:hAnsi="Tahoma" w:cs="Tahoma" w:hint="cs"/>
          <w:sz w:val="18"/>
          <w:szCs w:val="18"/>
          <w:rtl/>
        </w:rPr>
        <w:t xml:space="preserve"> </w:t>
      </w:r>
      <w:r w:rsidRPr="00F13BAF">
        <w:rPr>
          <w:rFonts w:ascii="Tahoma" w:hAnsi="Tahoma" w:cs="Tahoma"/>
          <w:sz w:val="18"/>
          <w:szCs w:val="18"/>
          <w:rtl/>
        </w:rPr>
        <w:t>מש</w:t>
      </w:r>
      <w:r w:rsidRPr="00F13BAF">
        <w:rPr>
          <w:rFonts w:ascii="Tahoma" w:hAnsi="Tahoma" w:cs="Tahoma"/>
          <w:sz w:val="18"/>
          <w:szCs w:val="18"/>
          <w:rtl/>
        </w:rPr>
        <w:t xml:space="preserve">רד מבקר המדינה מציין את יוזמתן של עיריית </w:t>
      </w:r>
      <w:r w:rsidRPr="00F13BAF">
        <w:rPr>
          <w:rFonts w:ascii="Tahoma" w:hAnsi="Tahoma" w:cs="Tahoma"/>
          <w:b/>
          <w:bCs/>
          <w:sz w:val="18"/>
          <w:szCs w:val="18"/>
          <w:rtl/>
        </w:rPr>
        <w:t>עכו</w:t>
      </w:r>
      <w:r w:rsidRPr="00F13BAF">
        <w:rPr>
          <w:rFonts w:ascii="Tahoma" w:hAnsi="Tahoma" w:cs="Tahoma"/>
          <w:sz w:val="18"/>
          <w:szCs w:val="18"/>
          <w:rtl/>
        </w:rPr>
        <w:t xml:space="preserve"> והמועצה האזורית </w:t>
      </w:r>
      <w:r w:rsidRPr="00F13BAF">
        <w:rPr>
          <w:rFonts w:ascii="Tahoma" w:hAnsi="Tahoma" w:cs="Tahoma"/>
          <w:b/>
          <w:bCs/>
          <w:sz w:val="18"/>
          <w:szCs w:val="18"/>
          <w:rtl/>
        </w:rPr>
        <w:t>מטה יהודה</w:t>
      </w:r>
      <w:r w:rsidRPr="00F13BAF">
        <w:rPr>
          <w:rFonts w:ascii="Tahoma" w:hAnsi="Tahoma" w:cs="Tahoma"/>
          <w:sz w:val="18"/>
          <w:szCs w:val="18"/>
          <w:rtl/>
        </w:rPr>
        <w:t xml:space="preserve"> לאפשר פנייה למרכז לטיפול ומניעת אלימות במשפחה בערוץ פנייה נוסף</w:t>
      </w:r>
      <w:r w:rsidRPr="00F13BAF">
        <w:rPr>
          <w:rFonts w:ascii="Tahoma" w:hAnsi="Tahoma" w:cs="Tahoma" w:hint="cs"/>
          <w:sz w:val="18"/>
          <w:szCs w:val="18"/>
          <w:rtl/>
        </w:rPr>
        <w:t>,</w:t>
      </w:r>
      <w:r w:rsidRPr="00F13BAF">
        <w:rPr>
          <w:rFonts w:ascii="Tahoma" w:hAnsi="Tahoma" w:cs="Tahoma"/>
          <w:sz w:val="18"/>
          <w:szCs w:val="18"/>
          <w:rtl/>
        </w:rPr>
        <w:t xml:space="preserve"> באמצעות יישומון וטסאפ עסקי</w:t>
      </w:r>
      <w:r w:rsidRPr="00F13BAF">
        <w:rPr>
          <w:rFonts w:ascii="Tahoma" w:hAnsi="Tahoma" w:cs="Tahoma" w:hint="cs"/>
          <w:sz w:val="18"/>
          <w:szCs w:val="18"/>
          <w:rtl/>
        </w:rPr>
        <w:t>.</w:t>
      </w:r>
    </w:p>
    <w:p w:rsidR="00B7336C" w:rsidRPr="00F13BAF" w:rsidRDefault="00676B37" w:rsidP="00B7336C">
      <w:pPr>
        <w:spacing w:after="180" w:line="260" w:lineRule="exact"/>
        <w:ind w:left="397"/>
        <w:rPr>
          <w:rFonts w:ascii="Tahoma" w:hAnsi="Tahoma" w:cs="Tahoma"/>
          <w:sz w:val="18"/>
          <w:szCs w:val="18"/>
          <w:rtl/>
        </w:rPr>
      </w:pPr>
      <w:r w:rsidRPr="00F13BAF">
        <w:rPr>
          <w:rFonts w:ascii="Tahoma" w:hAnsi="Tahoma" w:cs="Tahoma"/>
          <w:b/>
          <w:bCs/>
          <w:sz w:val="18"/>
          <w:szCs w:val="18"/>
          <w:rtl/>
        </w:rPr>
        <w:t>מודל המימון של המרכזים</w:t>
      </w:r>
      <w:r w:rsidRPr="00F13BAF">
        <w:rPr>
          <w:rFonts w:ascii="Tahoma" w:hAnsi="Tahoma" w:cs="Tahoma" w:hint="cs"/>
          <w:b/>
          <w:bCs/>
          <w:sz w:val="18"/>
          <w:szCs w:val="18"/>
          <w:rtl/>
        </w:rPr>
        <w:t xml:space="preserve"> לטיפול ומניעת אלימות במשפחה</w:t>
      </w:r>
      <w:r w:rsidRPr="00F13BAF">
        <w:rPr>
          <w:rFonts w:ascii="Tahoma" w:hAnsi="Tahoma" w:cs="Tahoma" w:hint="cs"/>
          <w:sz w:val="18"/>
          <w:szCs w:val="18"/>
          <w:rtl/>
        </w:rPr>
        <w:t xml:space="preserve"> </w:t>
      </w:r>
      <w:r w:rsidRPr="00B7336C">
        <w:rPr>
          <w:rFonts w:ascii="Tahoma" w:hAnsi="Tahoma" w:cs="Tahoma" w:hint="cs"/>
          <w:b/>
          <w:bCs/>
          <w:sz w:val="18"/>
          <w:szCs w:val="18"/>
          <w:rtl/>
        </w:rPr>
        <w:t>-</w:t>
      </w:r>
      <w:r w:rsidRPr="00F13BAF">
        <w:rPr>
          <w:rFonts w:ascii="Tahoma" w:hAnsi="Tahoma" w:cs="Tahoma" w:hint="cs"/>
          <w:sz w:val="18"/>
          <w:szCs w:val="18"/>
          <w:rtl/>
        </w:rPr>
        <w:t xml:space="preserve"> </w:t>
      </w:r>
      <w:r w:rsidRPr="00F13BAF">
        <w:rPr>
          <w:rFonts w:ascii="Tahoma" w:hAnsi="Tahoma" w:cs="Tahoma"/>
          <w:sz w:val="18"/>
          <w:szCs w:val="18"/>
          <w:rtl/>
        </w:rPr>
        <w:t>הביקורת הקודמת העלתה כי מודל המימון הקוד</w:t>
      </w:r>
      <w:r w:rsidRPr="00F13BAF">
        <w:rPr>
          <w:rFonts w:ascii="Tahoma" w:hAnsi="Tahoma" w:cs="Tahoma"/>
          <w:sz w:val="18"/>
          <w:szCs w:val="18"/>
          <w:rtl/>
        </w:rPr>
        <w:t>ם - שלא הלם את היקף השירותים שניתנו במרכזים בפועל - הביא לתקצוב בחסר של פעילות המרכזים. בביקורת המעקב הועלה כי הליקוי</w:t>
      </w:r>
      <w:r w:rsidRPr="00F13BAF">
        <w:rPr>
          <w:rFonts w:ascii="Tahoma" w:hAnsi="Tahoma" w:cs="Tahoma"/>
          <w:b/>
          <w:bCs/>
          <w:sz w:val="18"/>
          <w:szCs w:val="18"/>
          <w:rtl/>
        </w:rPr>
        <w:t xml:space="preserve"> תוקן באופן מלא</w:t>
      </w:r>
      <w:r w:rsidRPr="00F13BAF">
        <w:rPr>
          <w:rFonts w:ascii="Tahoma" w:hAnsi="Tahoma" w:cs="Tahoma" w:hint="cs"/>
          <w:sz w:val="18"/>
          <w:szCs w:val="18"/>
          <w:rtl/>
        </w:rPr>
        <w:t>,</w:t>
      </w:r>
      <w:r w:rsidRPr="00F13BAF">
        <w:rPr>
          <w:rFonts w:ascii="Tahoma" w:hAnsi="Tahoma" w:cs="Tahoma"/>
          <w:sz w:val="18"/>
          <w:szCs w:val="18"/>
          <w:rtl/>
        </w:rPr>
        <w:t xml:space="preserve"> וכי משרד הרווחה פעל לקביעת מודל מימון המתיישב עם היקף השירותים הניתנים ועם כוח האדם המקצועי המועסק בפועל במרכזים. כמו כן ה</w:t>
      </w:r>
      <w:r w:rsidRPr="00F13BAF">
        <w:rPr>
          <w:rFonts w:ascii="Tahoma" w:hAnsi="Tahoma" w:cs="Tahoma"/>
          <w:sz w:val="18"/>
          <w:szCs w:val="18"/>
          <w:rtl/>
        </w:rPr>
        <w:t xml:space="preserve">וא פעל להסדרת </w:t>
      </w:r>
      <w:r w:rsidRPr="00F13BAF">
        <w:rPr>
          <w:rFonts w:ascii="Tahoma" w:hAnsi="Tahoma" w:cs="Tahoma"/>
          <w:sz w:val="18"/>
          <w:szCs w:val="18"/>
          <w:rtl/>
        </w:rPr>
        <w:lastRenderedPageBreak/>
        <w:t>השיפוי למרכזים המספקים שירותים אזוריים למטופלים המתגוררים ברשויות מקומיות שאינן מפעילות מרכזים.</w:t>
      </w:r>
    </w:p>
    <w:p w:rsidR="00B7336C" w:rsidRPr="00F13BAF" w:rsidRDefault="00676B37" w:rsidP="00B7336C">
      <w:pPr>
        <w:spacing w:after="180" w:line="260" w:lineRule="exact"/>
        <w:ind w:left="397"/>
        <w:rPr>
          <w:rFonts w:ascii="Tahoma" w:hAnsi="Tahoma" w:cs="Tahoma"/>
          <w:sz w:val="18"/>
          <w:szCs w:val="18"/>
          <w:rtl/>
        </w:rPr>
      </w:pPr>
      <w:r w:rsidRPr="00F13BAF">
        <w:rPr>
          <w:rFonts w:ascii="Tahoma" w:hAnsi="Tahoma" w:cs="Tahoma"/>
          <w:b/>
          <w:bCs/>
          <w:sz w:val="18"/>
          <w:szCs w:val="18"/>
          <w:rtl/>
        </w:rPr>
        <w:t>הטיפול במרכזים בגברים הנמצאים במעגל האלימות</w:t>
      </w:r>
      <w:r w:rsidRPr="00F13BAF">
        <w:rPr>
          <w:rFonts w:ascii="Tahoma" w:hAnsi="Tahoma" w:cs="Tahoma" w:hint="cs"/>
          <w:sz w:val="18"/>
          <w:szCs w:val="18"/>
          <w:rtl/>
        </w:rPr>
        <w:t xml:space="preserve"> </w:t>
      </w:r>
      <w:r w:rsidRPr="00B7336C">
        <w:rPr>
          <w:rFonts w:ascii="Tahoma" w:hAnsi="Tahoma" w:cs="Tahoma" w:hint="cs"/>
          <w:b/>
          <w:bCs/>
          <w:sz w:val="18"/>
          <w:szCs w:val="18"/>
          <w:rtl/>
        </w:rPr>
        <w:t>-</w:t>
      </w:r>
      <w:r w:rsidRPr="00F13BAF">
        <w:rPr>
          <w:rFonts w:ascii="Tahoma" w:hAnsi="Tahoma" w:cs="Tahoma" w:hint="cs"/>
          <w:sz w:val="18"/>
          <w:szCs w:val="18"/>
          <w:rtl/>
        </w:rPr>
        <w:t xml:space="preserve"> </w:t>
      </w:r>
      <w:r w:rsidRPr="00F13BAF">
        <w:rPr>
          <w:rFonts w:ascii="Tahoma" w:hAnsi="Tahoma" w:cs="Tahoma"/>
          <w:sz w:val="18"/>
          <w:szCs w:val="18"/>
          <w:rtl/>
        </w:rPr>
        <w:t xml:space="preserve">משרד מבקר המדינה מציין את משרד הרווחה על הקמפיין הייעודי שיזם לרתימתם לטיפול של גברים </w:t>
      </w:r>
      <w:r w:rsidRPr="00F13BAF">
        <w:rPr>
          <w:rFonts w:ascii="Tahoma" w:hAnsi="Tahoma" w:cs="Tahoma" w:hint="cs"/>
          <w:sz w:val="18"/>
          <w:szCs w:val="18"/>
          <w:rtl/>
        </w:rPr>
        <w:t>הנמצאים</w:t>
      </w:r>
      <w:r w:rsidRPr="00F13BAF">
        <w:rPr>
          <w:rFonts w:ascii="Tahoma" w:hAnsi="Tahoma" w:cs="Tahoma"/>
          <w:sz w:val="18"/>
          <w:szCs w:val="18"/>
          <w:rtl/>
        </w:rPr>
        <w:t xml:space="preserve"> במעגל </w:t>
      </w:r>
      <w:r w:rsidRPr="00F13BAF">
        <w:rPr>
          <w:rFonts w:ascii="Tahoma" w:hAnsi="Tahoma" w:cs="Tahoma"/>
          <w:sz w:val="18"/>
          <w:szCs w:val="18"/>
          <w:rtl/>
        </w:rPr>
        <w:t>האלימות, מהלך שניכר כי אכן הוביל לעלייה במספר הגברים שפנו לטיפול באמצעות קו הסיוע הארצי הייעודי שמפעיל משרד הרווחה.</w:t>
      </w:r>
    </w:p>
    <w:p w:rsidR="00B7336C" w:rsidRPr="00F13BAF" w:rsidRDefault="00676B37" w:rsidP="00B7336C">
      <w:pPr>
        <w:spacing w:after="180" w:line="260" w:lineRule="exact"/>
        <w:ind w:left="397"/>
        <w:rPr>
          <w:rFonts w:ascii="Tahoma" w:hAnsi="Tahoma" w:cs="Tahoma"/>
          <w:sz w:val="18"/>
          <w:szCs w:val="18"/>
          <w:rtl/>
        </w:rPr>
      </w:pPr>
      <w:r w:rsidRPr="00F13BAF">
        <w:rPr>
          <w:rFonts w:ascii="Tahoma" w:hAnsi="Tahoma" w:cs="Tahoma"/>
          <w:b/>
          <w:bCs/>
          <w:sz w:val="18"/>
          <w:szCs w:val="18"/>
          <w:rtl/>
        </w:rPr>
        <w:t>אכיפת צווי הגנה באמצעים אלקטרוניים</w:t>
      </w:r>
      <w:r w:rsidRPr="00F13BAF">
        <w:rPr>
          <w:rFonts w:ascii="Tahoma" w:hAnsi="Tahoma" w:cs="Tahoma" w:hint="cs"/>
          <w:sz w:val="18"/>
          <w:szCs w:val="18"/>
          <w:rtl/>
        </w:rPr>
        <w:t xml:space="preserve"> - ב</w:t>
      </w:r>
      <w:r w:rsidRPr="00F13BAF">
        <w:rPr>
          <w:rFonts w:ascii="Tahoma" w:hAnsi="Tahoma" w:cs="Tahoma"/>
          <w:sz w:val="18"/>
          <w:szCs w:val="18"/>
          <w:rtl/>
        </w:rPr>
        <w:t>מועד סיום הביקורת הקודמת, בנובמבר 2020, לא היו בנמצא כלים המאפשרים אכיפה מועילה של צווי הגנה בזמן אמת.</w:t>
      </w:r>
      <w:r w:rsidRPr="00F13BAF">
        <w:rPr>
          <w:rFonts w:ascii="Tahoma" w:hAnsi="Tahoma" w:cs="Tahoma"/>
          <w:sz w:val="18"/>
          <w:szCs w:val="18"/>
          <w:rtl/>
        </w:rPr>
        <w:t xml:space="preserve"> בביקורת המעקב הועלה כי הליקוי</w:t>
      </w:r>
      <w:r w:rsidRPr="00F13BAF">
        <w:rPr>
          <w:rFonts w:ascii="Tahoma" w:hAnsi="Tahoma" w:cs="Tahoma"/>
          <w:b/>
          <w:bCs/>
          <w:sz w:val="18"/>
          <w:szCs w:val="18"/>
          <w:rtl/>
        </w:rPr>
        <w:t xml:space="preserve"> תוקן במידה רבה.</w:t>
      </w:r>
      <w:r w:rsidRPr="00F13BAF">
        <w:rPr>
          <w:rFonts w:ascii="Tahoma" w:hAnsi="Tahoma" w:cs="Tahoma"/>
          <w:sz w:val="18"/>
          <w:szCs w:val="18"/>
          <w:rtl/>
        </w:rPr>
        <w:t xml:space="preserve"> באוגוסט 2024 נכנס לתוקפו תיקון 19 לחוק למניעת אלימות</w:t>
      </w:r>
      <w:r w:rsidRPr="00F13BAF">
        <w:rPr>
          <w:rFonts w:ascii="Tahoma" w:hAnsi="Tahoma" w:cs="Tahoma" w:hint="cs"/>
          <w:sz w:val="18"/>
          <w:szCs w:val="18"/>
          <w:rtl/>
        </w:rPr>
        <w:t>,</w:t>
      </w:r>
      <w:r w:rsidRPr="00F13BAF">
        <w:rPr>
          <w:rFonts w:ascii="Tahoma" w:hAnsi="Tahoma" w:cs="Tahoma"/>
          <w:sz w:val="18"/>
          <w:szCs w:val="18"/>
          <w:rtl/>
        </w:rPr>
        <w:t xml:space="preserve"> המאפשר פיקוח ואכיפת צו הגנה באמצעי פיקוח </w:t>
      </w:r>
      <w:r w:rsidRPr="00F13BAF">
        <w:rPr>
          <w:rFonts w:ascii="Tahoma" w:hAnsi="Tahoma" w:cs="Tahoma" w:hint="cs"/>
          <w:sz w:val="18"/>
          <w:szCs w:val="18"/>
          <w:rtl/>
        </w:rPr>
        <w:t>טכנולוגיים</w:t>
      </w:r>
      <w:r w:rsidRPr="00F13BAF">
        <w:rPr>
          <w:rFonts w:ascii="Tahoma" w:hAnsi="Tahoma" w:cs="Tahoma"/>
          <w:sz w:val="18"/>
          <w:szCs w:val="18"/>
          <w:rtl/>
        </w:rPr>
        <w:t xml:space="preserve"> וכולל חובות דיווח עיתיות ומחקר מלווה על יישום ההסדר. עם זאת, ביקורת המעקב העלתה כי במועד סיומה, בדצמבר </w:t>
      </w:r>
      <w:r w:rsidRPr="00F13BAF">
        <w:rPr>
          <w:rFonts w:ascii="Tahoma" w:hAnsi="Tahoma" w:cs="Tahoma"/>
          <w:sz w:val="18"/>
          <w:szCs w:val="18"/>
          <w:rtl/>
        </w:rPr>
        <w:t>2024, ההיערכות לקראת יישום ההסדר החדש לא הושלמה</w:t>
      </w:r>
      <w:r w:rsidRPr="00F13BAF">
        <w:rPr>
          <w:rFonts w:ascii="Tahoma" w:hAnsi="Tahoma" w:cs="Tahoma" w:hint="cs"/>
          <w:sz w:val="18"/>
          <w:szCs w:val="18"/>
          <w:rtl/>
        </w:rPr>
        <w:t>, ובכלל זה לא הושלמה הקמת התשתית הנורמטיבית החיונית ליישום מלא של ההסדר החדש</w:t>
      </w:r>
      <w:r w:rsidRPr="00F13BAF">
        <w:rPr>
          <w:rFonts w:ascii="Tahoma" w:hAnsi="Tahoma" w:cs="Tahoma"/>
          <w:sz w:val="18"/>
          <w:szCs w:val="18"/>
          <w:rtl/>
        </w:rPr>
        <w:t>.</w:t>
      </w:r>
    </w:p>
    <w:p w:rsidR="00B7336C" w:rsidRPr="00F13BAF" w:rsidRDefault="00676B37" w:rsidP="00B7336C">
      <w:pPr>
        <w:spacing w:after="180" w:line="260" w:lineRule="exact"/>
        <w:ind w:left="397"/>
        <w:rPr>
          <w:rFonts w:ascii="Tahoma" w:hAnsi="Tahoma" w:cs="Tahoma"/>
          <w:sz w:val="18"/>
          <w:szCs w:val="18"/>
          <w:rtl/>
        </w:rPr>
      </w:pPr>
      <w:r w:rsidRPr="00F13BAF">
        <w:rPr>
          <w:rFonts w:ascii="Tahoma" w:hAnsi="Tahoma" w:cs="Tahoma"/>
          <w:b/>
          <w:bCs/>
          <w:sz w:val="18"/>
          <w:szCs w:val="18"/>
          <w:rtl/>
        </w:rPr>
        <w:t>שיעורי הנשירה מטיפול בשירות המבחן</w:t>
      </w:r>
      <w:r w:rsidRPr="00F13BAF">
        <w:rPr>
          <w:rFonts w:ascii="Tahoma" w:hAnsi="Tahoma" w:cs="Tahoma" w:hint="cs"/>
          <w:sz w:val="18"/>
          <w:szCs w:val="18"/>
          <w:rtl/>
        </w:rPr>
        <w:t xml:space="preserve"> </w:t>
      </w:r>
      <w:r w:rsidRPr="00B7336C">
        <w:rPr>
          <w:rFonts w:ascii="Tahoma" w:hAnsi="Tahoma" w:cs="Tahoma" w:hint="cs"/>
          <w:b/>
          <w:bCs/>
          <w:sz w:val="18"/>
          <w:szCs w:val="18"/>
          <w:rtl/>
        </w:rPr>
        <w:t>-</w:t>
      </w:r>
      <w:r w:rsidRPr="00F13BAF">
        <w:rPr>
          <w:rFonts w:ascii="Tahoma" w:hAnsi="Tahoma" w:cs="Tahoma" w:hint="cs"/>
          <w:sz w:val="18"/>
          <w:szCs w:val="18"/>
          <w:rtl/>
        </w:rPr>
        <w:t xml:space="preserve"> </w:t>
      </w:r>
      <w:r w:rsidRPr="00F13BAF">
        <w:rPr>
          <w:rFonts w:ascii="Tahoma" w:hAnsi="Tahoma" w:cs="Tahoma"/>
          <w:sz w:val="18"/>
          <w:szCs w:val="18"/>
          <w:rtl/>
        </w:rPr>
        <w:t>הביקורת הקודמת העלתה כי בשנים 2015 - 2019 נשרו מטיפול כשליש מהמטופלים בבית נועם שבמרכז הארץ</w:t>
      </w:r>
      <w:r w:rsidRPr="00F13BAF">
        <w:rPr>
          <w:rFonts w:ascii="Tahoma" w:hAnsi="Tahoma" w:cs="Tahoma" w:hint="cs"/>
          <w:sz w:val="18"/>
          <w:szCs w:val="18"/>
          <w:rtl/>
        </w:rPr>
        <w:t>,</w:t>
      </w:r>
      <w:r w:rsidRPr="00F13BAF">
        <w:rPr>
          <w:rFonts w:ascii="Tahoma" w:hAnsi="Tahoma" w:cs="Tahoma"/>
          <w:sz w:val="18"/>
          <w:szCs w:val="18"/>
          <w:rtl/>
        </w:rPr>
        <w:t xml:space="preserve"> וב</w:t>
      </w:r>
      <w:r w:rsidRPr="00F13BAF">
        <w:rPr>
          <w:rFonts w:ascii="Tahoma" w:hAnsi="Tahoma" w:cs="Tahoma"/>
          <w:sz w:val="18"/>
          <w:szCs w:val="18"/>
          <w:rtl/>
        </w:rPr>
        <w:t xml:space="preserve">בית נועם שבדרום הארץ נשרו כ-83% מהמטופלים. על אף הקושי של גברים אלימים להתמיד בטיפול </w:t>
      </w:r>
      <w:r w:rsidRPr="00F13BAF">
        <w:rPr>
          <w:rFonts w:ascii="Tahoma" w:hAnsi="Tahoma" w:cs="Tahoma" w:hint="cs"/>
          <w:sz w:val="18"/>
          <w:szCs w:val="18"/>
          <w:rtl/>
        </w:rPr>
        <w:t>ו</w:t>
      </w:r>
      <w:r w:rsidRPr="00F13BAF">
        <w:rPr>
          <w:rFonts w:ascii="Tahoma" w:hAnsi="Tahoma" w:cs="Tahoma"/>
          <w:sz w:val="18"/>
          <w:szCs w:val="18"/>
          <w:rtl/>
        </w:rPr>
        <w:t xml:space="preserve">החשיבות </w:t>
      </w:r>
      <w:r w:rsidRPr="00F13BAF">
        <w:rPr>
          <w:rFonts w:ascii="Tahoma" w:hAnsi="Tahoma" w:cs="Tahoma" w:hint="cs"/>
          <w:sz w:val="18"/>
          <w:szCs w:val="18"/>
          <w:rtl/>
        </w:rPr>
        <w:t xml:space="preserve">הנגזרת מכך בכל הקשור למעקב </w:t>
      </w:r>
      <w:r w:rsidRPr="00F13BAF">
        <w:rPr>
          <w:rFonts w:ascii="Tahoma" w:hAnsi="Tahoma" w:cs="Tahoma"/>
          <w:sz w:val="18"/>
          <w:szCs w:val="18"/>
          <w:rtl/>
        </w:rPr>
        <w:t>אחר שיעורי הנשירה מטיפול, הועלה כי שירות המבחן אינו מחזיק בנתונים על שיעורי הנשירה מטיפול בקבוצות הטיפוליות. בביקורת המעקב הועלה כי הלי</w:t>
      </w:r>
      <w:r w:rsidRPr="00F13BAF">
        <w:rPr>
          <w:rFonts w:ascii="Tahoma" w:hAnsi="Tahoma" w:cs="Tahoma"/>
          <w:sz w:val="18"/>
          <w:szCs w:val="18"/>
          <w:rtl/>
        </w:rPr>
        <w:t>קוי</w:t>
      </w:r>
      <w:r w:rsidRPr="00F13BAF">
        <w:rPr>
          <w:rFonts w:ascii="Tahoma" w:hAnsi="Tahoma" w:cs="Tahoma"/>
          <w:b/>
          <w:bCs/>
          <w:sz w:val="18"/>
          <w:szCs w:val="18"/>
          <w:rtl/>
        </w:rPr>
        <w:t xml:space="preserve"> תוקן במידה רבה</w:t>
      </w:r>
      <w:r w:rsidRPr="00F13BAF">
        <w:rPr>
          <w:rFonts w:ascii="Tahoma" w:hAnsi="Tahoma" w:cs="Tahoma" w:hint="cs"/>
          <w:sz w:val="18"/>
          <w:szCs w:val="18"/>
          <w:rtl/>
        </w:rPr>
        <w:t>,</w:t>
      </w:r>
      <w:r w:rsidRPr="00F13BAF">
        <w:rPr>
          <w:rFonts w:ascii="Tahoma" w:hAnsi="Tahoma" w:cs="Tahoma"/>
          <w:sz w:val="18"/>
          <w:szCs w:val="18"/>
          <w:rtl/>
        </w:rPr>
        <w:t xml:space="preserve"> וכי מאז הביקורת הקודמת חלה ירידה בשיעור הנשירה מבתי נועם לכ-27% בממוצע לשנים 2022 - 2023</w:t>
      </w:r>
      <w:r w:rsidRPr="00F13BAF">
        <w:rPr>
          <w:rFonts w:ascii="Tahoma" w:hAnsi="Tahoma" w:cs="Tahoma" w:hint="cs"/>
          <w:sz w:val="18"/>
          <w:szCs w:val="18"/>
          <w:rtl/>
        </w:rPr>
        <w:t>.</w:t>
      </w:r>
      <w:r w:rsidRPr="00F13BAF">
        <w:rPr>
          <w:rFonts w:ascii="Tahoma" w:hAnsi="Tahoma" w:cs="Tahoma"/>
          <w:sz w:val="18"/>
          <w:szCs w:val="18"/>
          <w:rtl/>
        </w:rPr>
        <w:t xml:space="preserve"> ירידה זו ניכרת במיוחד בבית נועם שבדרום הארץ</w:t>
      </w:r>
      <w:r w:rsidRPr="00F13BAF">
        <w:rPr>
          <w:rFonts w:ascii="Tahoma" w:hAnsi="Tahoma" w:cs="Tahoma" w:hint="cs"/>
          <w:sz w:val="18"/>
          <w:szCs w:val="18"/>
          <w:rtl/>
        </w:rPr>
        <w:t>,</w:t>
      </w:r>
      <w:r w:rsidRPr="00F13BAF">
        <w:rPr>
          <w:rFonts w:ascii="Tahoma" w:hAnsi="Tahoma" w:cs="Tahoma"/>
          <w:sz w:val="18"/>
          <w:szCs w:val="18"/>
          <w:rtl/>
        </w:rPr>
        <w:t xml:space="preserve"> שבו עמד שיעור הנשירה הממוצע בשנים הללו על כ-36%. כמו כן הועלה כי שירות המבחן החל לאסוף נתונים על שיעו</w:t>
      </w:r>
      <w:r w:rsidRPr="00F13BAF">
        <w:rPr>
          <w:rFonts w:ascii="Tahoma" w:hAnsi="Tahoma" w:cs="Tahoma"/>
          <w:sz w:val="18"/>
          <w:szCs w:val="18"/>
          <w:rtl/>
        </w:rPr>
        <w:t>רי הנשירה מטיפול בקבוצות הטיפוליות, אך לא באופן שיטתי וסדור, וכי הוא כלל נושא זה בתוכנית העבודה שלו לשנת 2025, הן מן ההיבט המקצועי והן מן ההיבט הטכנולוגי. לפי הנתונים שמסר על שיעורי הנשירה מטיפול בקבוצות הטיפוליות ע</w:t>
      </w:r>
      <w:r w:rsidRPr="00F13BAF">
        <w:rPr>
          <w:rFonts w:ascii="Tahoma" w:hAnsi="Tahoma" w:cs="Tahoma" w:hint="cs"/>
          <w:sz w:val="18"/>
          <w:szCs w:val="18"/>
          <w:rtl/>
        </w:rPr>
        <w:t>ו</w:t>
      </w:r>
      <w:r w:rsidRPr="00F13BAF">
        <w:rPr>
          <w:rFonts w:ascii="Tahoma" w:hAnsi="Tahoma" w:cs="Tahoma"/>
          <w:sz w:val="18"/>
          <w:szCs w:val="18"/>
          <w:rtl/>
        </w:rPr>
        <w:t>לה כי שיעור זה (כ-33%) היה גבוה יותר משי</w:t>
      </w:r>
      <w:r w:rsidRPr="00F13BAF">
        <w:rPr>
          <w:rFonts w:ascii="Tahoma" w:hAnsi="Tahoma" w:cs="Tahoma"/>
          <w:sz w:val="18"/>
          <w:szCs w:val="18"/>
          <w:rtl/>
        </w:rPr>
        <w:t>עור הנשירה הממוצע מבתי נועם (כ-27%).</w:t>
      </w:r>
    </w:p>
    <w:p w:rsidR="00EB672B" w:rsidRPr="00CA4EB1" w:rsidRDefault="00676B37" w:rsidP="00B7336C">
      <w:pPr>
        <w:pStyle w:val="73f7"/>
        <w:rPr>
          <w:rtl/>
        </w:rPr>
      </w:pPr>
      <w:r w:rsidRPr="00F13BAF">
        <w:rPr>
          <w:b/>
          <w:bCs/>
          <w:rtl/>
        </w:rPr>
        <w:t>טיפול ושיקום בין כותלי בית הסוהר</w:t>
      </w:r>
      <w:r w:rsidRPr="00F13BAF">
        <w:rPr>
          <w:rFonts w:hint="cs"/>
          <w:rtl/>
        </w:rPr>
        <w:t xml:space="preserve"> </w:t>
      </w:r>
      <w:r w:rsidRPr="00B7336C">
        <w:rPr>
          <w:rFonts w:hint="cs"/>
          <w:b/>
          <w:bCs/>
          <w:rtl/>
        </w:rPr>
        <w:t>-</w:t>
      </w:r>
      <w:r w:rsidRPr="00F13BAF">
        <w:rPr>
          <w:rFonts w:hint="cs"/>
          <w:rtl/>
        </w:rPr>
        <w:t xml:space="preserve"> </w:t>
      </w:r>
      <w:r w:rsidRPr="00F13BAF">
        <w:rPr>
          <w:rtl/>
        </w:rPr>
        <w:t>הביקורת הקודמת העלתה כי בשנת 2019 כ-62% מהאסירים שריצו מאסר בגין עבירות אלימות במשפחה השתלבו בטיפול במהלך מאסרם (889 מתוך 1,438)</w:t>
      </w:r>
      <w:r w:rsidRPr="00F13BAF">
        <w:rPr>
          <w:rFonts w:hint="cs"/>
          <w:rtl/>
        </w:rPr>
        <w:t>,</w:t>
      </w:r>
      <w:r w:rsidRPr="00F13BAF">
        <w:rPr>
          <w:rtl/>
        </w:rPr>
        <w:t xml:space="preserve"> וכי כ-15% מהאסירים שריצו מאסר בגין עבירות אלימות במשפח</w:t>
      </w:r>
      <w:r w:rsidRPr="00F13BAF">
        <w:rPr>
          <w:rtl/>
        </w:rPr>
        <w:t>ה (219 מתוך 1,438) שולבו בתוכניות שיקומיות ייעודיות. בביקורת המעקב הועלה כי הליקוי</w:t>
      </w:r>
      <w:r w:rsidRPr="00F13BAF">
        <w:rPr>
          <w:b/>
          <w:bCs/>
          <w:rtl/>
        </w:rPr>
        <w:t xml:space="preserve"> תוקן במידה רבה</w:t>
      </w:r>
      <w:r w:rsidRPr="00F13BAF">
        <w:rPr>
          <w:rFonts w:hint="cs"/>
          <w:rtl/>
        </w:rPr>
        <w:t>,</w:t>
      </w:r>
      <w:r w:rsidRPr="00F13BAF">
        <w:rPr>
          <w:rtl/>
        </w:rPr>
        <w:t xml:space="preserve"> וכי שיעורם של האסירים שריצו מאסר בגין עבירות אלימות במשפחה ושולבו במהלך מאסרם בתוכניות שיקומיות עלה לכ-75%</w:t>
      </w:r>
      <w:r w:rsidRPr="00F13BAF">
        <w:rPr>
          <w:rFonts w:hint="cs"/>
          <w:rtl/>
        </w:rPr>
        <w:t>,</w:t>
      </w:r>
      <w:r w:rsidRPr="00F13BAF">
        <w:rPr>
          <w:rtl/>
        </w:rPr>
        <w:t xml:space="preserve"> נכון לפברואר 2025. גם שיעורם של האסירים שריצו מאס</w:t>
      </w:r>
      <w:r w:rsidRPr="00F13BAF">
        <w:rPr>
          <w:rtl/>
        </w:rPr>
        <w:t>ר בגין עבירות אלימות במשפחה ושולבו במהלך מאסרם בתוכניות שיקומיות ייעודיות עלה בשנים הללו (לכ-40%</w:t>
      </w:r>
      <w:r w:rsidRPr="00F13BAF">
        <w:rPr>
          <w:rFonts w:hint="cs"/>
          <w:rtl/>
        </w:rPr>
        <w:t>,</w:t>
      </w:r>
      <w:r w:rsidRPr="00F13BAF">
        <w:rPr>
          <w:rtl/>
        </w:rPr>
        <w:t xml:space="preserve"> נכון לפברואר 2025). יש לציין כי בשנים 2021 - 2023 שיעורם של האסירים שריצו מאסר קצר, ושנכונותם להשתלב בטיפול במהלך מאסרם עשויה </w:t>
      </w:r>
      <w:r w:rsidRPr="00F13BAF">
        <w:rPr>
          <w:rFonts w:hint="cs"/>
          <w:rtl/>
        </w:rPr>
        <w:t>אפוא</w:t>
      </w:r>
      <w:r w:rsidRPr="00F13BAF">
        <w:rPr>
          <w:rtl/>
        </w:rPr>
        <w:t xml:space="preserve"> להיות מצומצמת יותר, נותר דו</w:t>
      </w:r>
      <w:r w:rsidRPr="00F13BAF">
        <w:rPr>
          <w:rtl/>
        </w:rPr>
        <w:t>מה לביקורת הקודמת (כ-6</w:t>
      </w:r>
      <w:r w:rsidR="007A1244">
        <w:rPr>
          <w:rFonts w:hint="cs"/>
          <w:rtl/>
        </w:rPr>
        <w:t>4</w:t>
      </w:r>
      <w:r w:rsidRPr="00F13BAF">
        <w:rPr>
          <w:rtl/>
        </w:rPr>
        <w:t>%, שהם 2,0</w:t>
      </w:r>
      <w:r w:rsidR="007A1244">
        <w:rPr>
          <w:rFonts w:hint="cs"/>
          <w:rtl/>
        </w:rPr>
        <w:t>3</w:t>
      </w:r>
      <w:r w:rsidRPr="00F13BAF">
        <w:rPr>
          <w:rtl/>
        </w:rPr>
        <w:t>7 מתוך 3,172)</w:t>
      </w:r>
      <w:r w:rsidRPr="00F13BAF">
        <w:rPr>
          <w:rFonts w:hint="cs"/>
          <w:rtl/>
        </w:rPr>
        <w:t>,</w:t>
      </w:r>
      <w:r w:rsidRPr="00F13BAF">
        <w:rPr>
          <w:rtl/>
        </w:rPr>
        <w:t xml:space="preserve"> </w:t>
      </w:r>
      <w:r w:rsidRPr="00F13BAF">
        <w:rPr>
          <w:rFonts w:hint="cs"/>
          <w:rtl/>
        </w:rPr>
        <w:t>ואילו</w:t>
      </w:r>
      <w:r w:rsidRPr="00F13BAF">
        <w:rPr>
          <w:rtl/>
        </w:rPr>
        <w:t xml:space="preserve"> בשנת 2024 שיעורם של האסירים הללו היה נמוך יותר ועמד על כ-</w:t>
      </w:r>
      <w:r w:rsidR="007A1244">
        <w:rPr>
          <w:rFonts w:hint="cs"/>
          <w:rtl/>
        </w:rPr>
        <w:t>49</w:t>
      </w:r>
      <w:r w:rsidRPr="00F13BAF">
        <w:rPr>
          <w:rtl/>
        </w:rPr>
        <w:t>% (567 מתוך 1,147)</w:t>
      </w:r>
      <w:r>
        <w:rPr>
          <w:rFonts w:hint="cs"/>
          <w:rtl/>
        </w:rPr>
        <w:t>.</w:t>
      </w:r>
    </w:p>
    <w:p w:rsidR="00EB672B" w:rsidRPr="006F49D3" w:rsidRDefault="00676B37" w:rsidP="006F49D3">
      <w:pPr>
        <w:pStyle w:val="73fd"/>
        <w:rPr>
          <w:rtl/>
        </w:rPr>
      </w:pPr>
      <w:r w:rsidRPr="006F49D3">
        <w:rPr>
          <w:rFonts w:hint="cs"/>
          <w:rtl/>
        </w:rPr>
        <w:lastRenderedPageBreak/>
        <w:t>עיקרי המלצות הביקורת</w:t>
      </w:r>
    </w:p>
    <w:p w:rsidR="00EB672B" w:rsidRPr="007C7D40" w:rsidRDefault="00676B37" w:rsidP="00EB672B">
      <w:pPr>
        <w:pStyle w:val="73f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 xml:space="preserve">משרד מבקר המדינה שב וממליץ </w:t>
      </w:r>
      <w:r w:rsidR="00B7336C" w:rsidRPr="00F13BAF">
        <w:rPr>
          <w:rFonts w:hint="cs"/>
          <w:rtl/>
        </w:rPr>
        <w:t>למשרד הרווחה, העומד בראשות הוועדה הבין-משרדית הקבועה</w:t>
      </w:r>
      <w:r w:rsidR="00B7336C" w:rsidRPr="00F13BAF">
        <w:rPr>
          <w:rtl/>
        </w:rPr>
        <w:t xml:space="preserve">, לפעול בשיתוף משרד המשפטים </w:t>
      </w:r>
      <w:r w:rsidR="00B7336C" w:rsidRPr="00F13BAF">
        <w:rPr>
          <w:rFonts w:hint="cs"/>
          <w:rtl/>
        </w:rPr>
        <w:t>לעגן</w:t>
      </w:r>
      <w:r w:rsidR="00B7336C" w:rsidRPr="00F13BAF">
        <w:rPr>
          <w:rtl/>
        </w:rPr>
        <w:t xml:space="preserve"> בחקיקה </w:t>
      </w:r>
      <w:r w:rsidR="00B7336C" w:rsidRPr="00F13BAF">
        <w:rPr>
          <w:rFonts w:hint="cs"/>
          <w:rtl/>
        </w:rPr>
        <w:t xml:space="preserve">- </w:t>
      </w:r>
      <w:r w:rsidR="00B7336C" w:rsidRPr="00F13BAF">
        <w:rPr>
          <w:rtl/>
        </w:rPr>
        <w:t xml:space="preserve">או בהוראות רגולטוריות אחרות </w:t>
      </w:r>
      <w:r w:rsidR="00B7336C" w:rsidRPr="00F13BAF">
        <w:rPr>
          <w:rFonts w:hint="cs"/>
          <w:rtl/>
        </w:rPr>
        <w:t xml:space="preserve">- </w:t>
      </w:r>
      <w:r w:rsidR="00B7336C" w:rsidRPr="00F13BAF">
        <w:rPr>
          <w:rtl/>
        </w:rPr>
        <w:t>הגדרה עדכנית של המונח "אלימות במשפחה"</w:t>
      </w:r>
      <w:r w:rsidR="00B7336C" w:rsidRPr="00F13BAF">
        <w:rPr>
          <w:rFonts w:hint="cs"/>
          <w:rtl/>
        </w:rPr>
        <w:t>,</w:t>
      </w:r>
      <w:r w:rsidR="00B7336C" w:rsidRPr="00F13BAF">
        <w:rPr>
          <w:rtl/>
        </w:rPr>
        <w:t xml:space="preserve"> בין זו שקבעה ועדת רוזנבאום </w:t>
      </w:r>
      <w:r w:rsidR="00B7336C" w:rsidRPr="00F13BAF">
        <w:rPr>
          <w:rFonts w:hint="cs"/>
          <w:rtl/>
        </w:rPr>
        <w:t>ובין</w:t>
      </w:r>
      <w:r w:rsidR="00B7336C" w:rsidRPr="00F13BAF">
        <w:rPr>
          <w:rtl/>
        </w:rPr>
        <w:t xml:space="preserve"> הגדרה אחידה אחרת. זאת כדי להבטיח אחידות גישה בהתמודדות עם תופעת האלימות במשפחה, על מכלול היבטיה, מצד כלל הגופים האמונים על כך. בראש ובראשונה מן הראוי כי ההגדרה העדכנית תעוגן בהוראות התע"ס שקבע משרד הרווחה, המסדירות בראייה מערכתית את דרכי ההתמודדות עם תופעת האלימות במשפחה. בכך יהיה גם משום ביטוי למחויבותה של מדינת ישראל לעקרונותיה הכלליים של אמנת איסטנבול, המשמשים מפת דרכים להתמודדות עם אלימות כלפי נשים בכלל ועם אלימות כלפי נשים במערכת הזוגית בפרט, ושלגביהם קיימת הסכמה רחבה</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87100998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0998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על משרד הרווחה</w:t>
      </w:r>
      <w:r w:rsidR="00B7336C" w:rsidRPr="00F13BAF">
        <w:rPr>
          <w:rFonts w:hint="cs"/>
          <w:rtl/>
        </w:rPr>
        <w:t>, העומד בראשות הוועדה הבין-משרדית הקבועה</w:t>
      </w:r>
      <w:r w:rsidR="00B7336C" w:rsidRPr="00F13BAF">
        <w:rPr>
          <w:rtl/>
        </w:rPr>
        <w:t>, לפעול בהקדם להשלמת יישום מלוא המלצותיה של ועדת המנכ"לים - ובראשן השלמת הקמתו של המערך הלאומי להתמודדות עם תופעת האלימות במשפחה במתכונתו המלאה.</w:t>
      </w:r>
      <w:r w:rsidR="00B7336C" w:rsidRPr="00F13BAF">
        <w:rPr>
          <w:rFonts w:hint="cs"/>
          <w:rtl/>
        </w:rPr>
        <w:t xml:space="preserve"> </w:t>
      </w:r>
      <w:r w:rsidR="00B7336C" w:rsidRPr="00F13BAF">
        <w:rPr>
          <w:rtl/>
        </w:rPr>
        <w:t>זאת בכפוף לבחינת הצורך בהתאמתן של ההמלצות ועדכונן לנוכח חלוף הזמן מאז התקבלו והשינויים שחלו בנושא.</w:t>
      </w:r>
      <w:r w:rsidR="00B7336C" w:rsidRPr="00F13BAF">
        <w:rPr>
          <w:rFonts w:hint="cs"/>
          <w:rtl/>
        </w:rPr>
        <w:t xml:space="preserve"> לצד זאת, </w:t>
      </w:r>
      <w:r w:rsidR="00B7336C" w:rsidRPr="00F13BAF">
        <w:rPr>
          <w:rtl/>
        </w:rPr>
        <w:t>על משרד הרווחה, כמי שעומד בראש המערך הלאומי להתמודדות עם תופעת האלימות במשפחה, להסדיר ולהבהיר - בהוראה רגולטורית בעלת תוקף מחייב כלפי כלל הגופים האמורים להימנות על מערך זה - את הבסיס הנורמטיבי לפעילות הוועדה הבין-משרדית הקבועה ולפעול להתאמת הדרג הניהולי של העומד בראשה. זאת, באופן שיבטיח שהוועדה הבין-משרדית הקבועה תוכל למלא באופן המיטבי את תפקידה בכל הנוגע לתיאום הפעולה המערכתית להתמודדות עם תופעת האלימות במשפחה</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58097418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7418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 xml:space="preserve">מומלץ כי משרד הרווחה ישוב </w:t>
      </w:r>
      <w:r w:rsidR="00B7336C" w:rsidRPr="00F13BAF">
        <w:rPr>
          <w:rFonts w:hint="cs"/>
          <w:rtl/>
        </w:rPr>
        <w:t>ויבצע</w:t>
      </w:r>
      <w:r w:rsidR="00B7336C" w:rsidRPr="00F13BAF">
        <w:rPr>
          <w:rtl/>
        </w:rPr>
        <w:t xml:space="preserve"> סקרים נוספים, </w:t>
      </w:r>
      <w:r w:rsidR="00B7336C" w:rsidRPr="00F13BAF">
        <w:rPr>
          <w:rFonts w:hint="cs"/>
          <w:rtl/>
        </w:rPr>
        <w:t xml:space="preserve">שייערכו </w:t>
      </w:r>
      <w:r w:rsidR="00B7336C" w:rsidRPr="00F13BAF">
        <w:rPr>
          <w:rtl/>
        </w:rPr>
        <w:t xml:space="preserve">באופן שיטתי ועיתי ובאופן שיאפשר ניטור בזמן אמת, בעיתות שגרה ועל אחת כמה וכמה בשעת חירום, </w:t>
      </w:r>
      <w:r w:rsidR="00B7336C" w:rsidRPr="00F13BAF">
        <w:rPr>
          <w:rFonts w:hint="cs"/>
          <w:rtl/>
        </w:rPr>
        <w:t>ע</w:t>
      </w:r>
      <w:r w:rsidR="00B7336C" w:rsidRPr="00F13BAF">
        <w:rPr>
          <w:rtl/>
        </w:rPr>
        <w:t>ל היקף תופעת האלימות במשפחה המדווחת ו</w:t>
      </w:r>
      <w:r w:rsidR="00B7336C" w:rsidRPr="00F13BAF">
        <w:rPr>
          <w:rFonts w:hint="cs"/>
          <w:rtl/>
        </w:rPr>
        <w:t>ע</w:t>
      </w:r>
      <w:r w:rsidR="00B7336C" w:rsidRPr="00F13BAF">
        <w:rPr>
          <w:rtl/>
        </w:rPr>
        <w:t xml:space="preserve">ל היקפה בפועל וכן </w:t>
      </w:r>
      <w:r w:rsidR="00B7336C" w:rsidRPr="00F13BAF">
        <w:rPr>
          <w:rFonts w:hint="cs"/>
          <w:rtl/>
        </w:rPr>
        <w:t>ע</w:t>
      </w:r>
      <w:r w:rsidR="00B7336C" w:rsidRPr="00F13BAF">
        <w:rPr>
          <w:rtl/>
        </w:rPr>
        <w:t>ל השינויים במאפייני התופעה. הנתונים הללו יוכלו לשמש אותו להערכת המדיניות וכבסיס לחשיבה מחודשת בכל הקשור לתכנון הקצאת משאבי הטיפול והתקציבים ו</w:t>
      </w:r>
      <w:r w:rsidR="00B7336C" w:rsidRPr="00F13BAF">
        <w:rPr>
          <w:rFonts w:hint="cs"/>
          <w:rtl/>
        </w:rPr>
        <w:t>ל</w:t>
      </w:r>
      <w:r w:rsidR="00B7336C" w:rsidRPr="00F13BAF">
        <w:rPr>
          <w:rtl/>
        </w:rPr>
        <w:t>ניצולם באופן המיטבי</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0329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13970942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09421"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 xml:space="preserve">על משרד המשפטים, </w:t>
      </w:r>
      <w:r w:rsidR="00B7336C" w:rsidRPr="00F13BAF">
        <w:rPr>
          <w:rFonts w:hint="cs"/>
          <w:rtl/>
        </w:rPr>
        <w:t>ה</w:t>
      </w:r>
      <w:r w:rsidR="00B7336C" w:rsidRPr="00F13BAF">
        <w:rPr>
          <w:rtl/>
        </w:rPr>
        <w:t>משרד לביטחון לאומי, משרד הבריאות ומשרד החינוך - בהובלת הוועדה הבין-משרדית הקבועה שבראשות משרד הרווחה</w:t>
      </w:r>
      <w:r w:rsidR="00B7336C" w:rsidRPr="00F13BAF">
        <w:rPr>
          <w:rFonts w:hint="cs"/>
          <w:rtl/>
        </w:rPr>
        <w:t>, ובתיאום עם המחלקות לשירותים חברתיים ברשויות המקומיות</w:t>
      </w:r>
      <w:r w:rsidR="00B7336C" w:rsidRPr="00F13BAF">
        <w:rPr>
          <w:rtl/>
        </w:rPr>
        <w:t>, לפעול במשותף להשלמת מהלכי החקיקה והאסדרה החיוניים להסרת החסמים בדין בכל הקשור להעברת מידע בין גורמי הטיפול השונים ובינם לבין גורמי אכיפת החוק</w:t>
      </w:r>
      <w:r w:rsidR="00B7336C" w:rsidRPr="00F13BAF">
        <w:rPr>
          <w:rFonts w:hint="cs"/>
          <w:rtl/>
        </w:rPr>
        <w:t>, וזאת בזמני</w:t>
      </w:r>
      <w:r w:rsidR="00B7336C" w:rsidRPr="00F13BAF">
        <w:rPr>
          <w:rtl/>
        </w:rPr>
        <w:t xml:space="preserve"> שגרה וביתר שאת בעיתות משבר וחירום, תוך יצירת איזון בין הזכות לפרטיות לבין מתן מענה מקצועי מיטבי</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0432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6343476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3476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 xml:space="preserve">מומלץ למשרד הרווחה להשלים את הטמעתה של המערכת הממוחשבת הייעודית לניהול תהליכי העבודה של המרכזים לטיפול ומניעת אלימות במשפחה ברשויות המקומיות. משרד מבקר המדינה שב וממליץ </w:t>
      </w:r>
      <w:r w:rsidR="00B7336C" w:rsidRPr="00F13BAF">
        <w:rPr>
          <w:rFonts w:hint="cs"/>
          <w:rtl/>
        </w:rPr>
        <w:t>ל</w:t>
      </w:r>
      <w:r w:rsidR="00B7336C" w:rsidRPr="00F13BAF">
        <w:rPr>
          <w:rtl/>
        </w:rPr>
        <w:t>משרד הרווחה</w:t>
      </w:r>
      <w:r w:rsidR="00B7336C" w:rsidRPr="00F13BAF">
        <w:rPr>
          <w:rFonts w:hint="cs"/>
          <w:rtl/>
        </w:rPr>
        <w:t>, העומד בראשות הוועדה הבין-משרדית הקבועה</w:t>
      </w:r>
      <w:r w:rsidR="00B7336C" w:rsidRPr="00F13BAF">
        <w:rPr>
          <w:rtl/>
        </w:rPr>
        <w:t xml:space="preserve"> - בשיתוף המשרד לביטחון לאומי, משרד החינוך, משרד הבריאות, משטרת ישראל ושירות בתי הסוהר - לפעול להקמתה של מערכת ממוחשבת מרכזית לאיסוף </w:t>
      </w:r>
      <w:r w:rsidR="00B7336C" w:rsidRPr="00F13BAF">
        <w:rPr>
          <w:rtl/>
        </w:rPr>
        <w:lastRenderedPageBreak/>
        <w:t xml:space="preserve">ולניהול נתונים על תופעת האלימות בין בני זוג ועל אוכלוסיית מקבלי השירות בתחום זה. מן הראוי כי איסוף המידע באמצעות המערכת שתוקם ייעשה על פי מדיניות ברורה לעניין איסוף הנתונים וניהולם, בכפוף למגבלות המשפטיות בכל הקשור להעברת מידע בין הגופים הללו, ובהלימה עם ההגדרה האחידה של תופעת האלימות במשפחה שעליה המליצה ועדת רוזנבאום. כל זאת תוך מתן תשומת לב לסוגי הנתונים שייאספו באמצעותה - נתונים מינהליים ונתונים שייאספו באופן ייעודי להערכת היקף התופעה. עוד מומלץ כי נתונים </w:t>
      </w:r>
      <w:r w:rsidR="00B7336C" w:rsidRPr="00F13BAF">
        <w:rPr>
          <w:rFonts w:hint="cs"/>
          <w:rtl/>
        </w:rPr>
        <w:t>מצרפיים (</w:t>
      </w:r>
      <w:r w:rsidR="00B7336C" w:rsidRPr="00F13BAF">
        <w:rPr>
          <w:rtl/>
        </w:rPr>
        <w:t>אגרגטיביים</w:t>
      </w:r>
      <w:r w:rsidR="00B7336C" w:rsidRPr="00F13BAF">
        <w:rPr>
          <w:rFonts w:hint="cs"/>
          <w:rtl/>
        </w:rPr>
        <w:t>)</w:t>
      </w:r>
      <w:r w:rsidR="00B7336C" w:rsidRPr="00F13BAF">
        <w:rPr>
          <w:rtl/>
        </w:rPr>
        <w:t xml:space="preserve"> שייאספו באמצעות המערכת הממוחשבת המרכזית יונגשו לציבור במרשתת, בדומה למחוון האלימות המגדרית שהשיקה הרשות לקידום מעמד האישה בשיתוף עם הלמ"ס</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053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20627614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7614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מומלץ ל</w:t>
      </w:r>
      <w:r w:rsidR="00B7336C" w:rsidRPr="00F13BAF">
        <w:rPr>
          <w:rFonts w:hint="cs"/>
          <w:rtl/>
        </w:rPr>
        <w:t>משרד הרווחה, העומד בראשות ה</w:t>
      </w:r>
      <w:r w:rsidR="00B7336C" w:rsidRPr="00F13BAF">
        <w:rPr>
          <w:rtl/>
        </w:rPr>
        <w:t>וועדה הבין-משרדית הקבועה</w:t>
      </w:r>
      <w:r w:rsidR="00B7336C" w:rsidRPr="00F13BAF">
        <w:rPr>
          <w:rFonts w:hint="cs"/>
          <w:rtl/>
        </w:rPr>
        <w:t>,</w:t>
      </w:r>
      <w:r w:rsidR="00B7336C" w:rsidRPr="00F13BAF">
        <w:rPr>
          <w:rtl/>
        </w:rPr>
        <w:t xml:space="preserve"> לפעול בשיתוף משרד האוצר לבחינת הדרך המתאימה והיעילה ביותר לניהול התקציב הייעודי העומד לרשותה, לרבות בתקנה תקציבית נפרדת, מרכז קרנות ייעודי או באמצעות "משימת על". זאת באופן שיאפשר לקיים באופן מיטבי ומועיל מעקב ובקרה, פנימי</w:t>
      </w:r>
      <w:r w:rsidR="00B7336C" w:rsidRPr="00F13BAF">
        <w:rPr>
          <w:rFonts w:hint="cs"/>
          <w:rtl/>
        </w:rPr>
        <w:t>ים</w:t>
      </w:r>
      <w:r w:rsidR="00B7336C" w:rsidRPr="00F13BAF">
        <w:rPr>
          <w:rtl/>
        </w:rPr>
        <w:t xml:space="preserve"> וחיצוני</w:t>
      </w:r>
      <w:r w:rsidR="00B7336C" w:rsidRPr="00F13BAF">
        <w:rPr>
          <w:rFonts w:hint="cs"/>
          <w:rtl/>
        </w:rPr>
        <w:t>ים</w:t>
      </w:r>
      <w:r w:rsidR="00B7336C" w:rsidRPr="00F13BAF">
        <w:rPr>
          <w:rtl/>
        </w:rPr>
        <w:t>, אחר הקצאת התקציב וניצולו ברמת פירוט גבוהה ככל האפשר, תוך הגברת השקיפות בהתנהלות הוועדה הקבועה ובהקצאת התקציב הייעודי העומד לרשותה וניצולו בהתאם לתוכניות העבודה מקושרות התקציב ש</w:t>
      </w:r>
      <w:r w:rsidR="00B7336C" w:rsidRPr="00F13BAF">
        <w:rPr>
          <w:rFonts w:hint="cs"/>
          <w:rtl/>
        </w:rPr>
        <w:t>י</w:t>
      </w:r>
      <w:r w:rsidR="00B7336C" w:rsidRPr="00F13BAF">
        <w:rPr>
          <w:rtl/>
        </w:rPr>
        <w:t>יקבע</w:t>
      </w:r>
      <w:r w:rsidR="00B7336C" w:rsidRPr="00F13BAF">
        <w:rPr>
          <w:rFonts w:hint="cs"/>
          <w:rtl/>
        </w:rPr>
        <w:t>ו</w:t>
      </w:r>
      <w:r w:rsidR="00B7336C" w:rsidRPr="00F13BAF">
        <w:rPr>
          <w:rtl/>
        </w:rPr>
        <w:t xml:space="preserve"> לצורך כך. כדי לאפשר ניהול שיטתי ואחוד של הנתונים ומעקב שוטף אחר ההקצאה והניצול של התקציב הייעודי, שנעשים כיום בחלקם באופן ידני, וכדי למנוע אי דיוקים או פערים בנתונים</w:t>
      </w:r>
      <w:r w:rsidR="00B7336C" w:rsidRPr="00F13BAF">
        <w:rPr>
          <w:rFonts w:hint="cs"/>
          <w:rtl/>
        </w:rPr>
        <w:t>,</w:t>
      </w:r>
      <w:r w:rsidR="00B7336C" w:rsidRPr="00F13BAF">
        <w:rPr>
          <w:rtl/>
        </w:rPr>
        <w:t xml:space="preserve"> מומלץ כי ניהול הנתונים ייעשה באמצעות מערכת ממוחשבת ייעודית</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063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8446941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69416"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מומלץ למשרד החינוך להשלים את המחקר המלווה, שהחל בעריכתו באוקטובר 2024, לבחינת יעילות ומועילות התוכנית "חברות וזוגיות" בהשגת מטרותיה. מומלץ כי לצד המחקר המלווה או לאחר השלמתו (לדוגמה, כחלק מסקר התלמידים השנתי של ראמ"ה</w:t>
      </w:r>
      <w:r>
        <w:rPr>
          <w:vertAlign w:val="superscript"/>
          <w:rtl/>
        </w:rPr>
        <w:footnoteReference w:id="7"/>
      </w:r>
      <w:r w:rsidR="00B7336C" w:rsidRPr="00F13BAF">
        <w:rPr>
          <w:rtl/>
        </w:rPr>
        <w:t>), יקדם משרד החינוך סקר שנתי לבחינת היקף תופעת האלימות הזוגית או החיזור האלים בקרב בני נוער גם בשכבות גיל שבהן לא מופעלת התוכנית ולבחינת עמדותיהם בנושא, שממצאיו יוכלו לשמש להעמקת ההיכרות עם תופעת האלימות הזוגית בגיל זה ולסייע בהמשך טיוב התוכנית מבחינת תכניה וקהל היעד שלה. עוד מומלץ למשרד החינוך להשלים את הפיילוט במוסדות החינוך המיוחד וכן להרחיב את חשיפתה של התוכנית, תוך התאמת תכניה גם לבתי ספר ומוסדות החינוך הלא-רשמי, ובכלל זה בתי ספר ומוסדות חינוך לא-רשמיים בחברה החרדית והערבית. כמו כן מומלץ למשרד הרווחה ולמשרד החינוך להבטיח בהפעלת התוכנית תיאום עם המחלקות לשירותים חברתיים והמרכזים לטיפול ומניעת אלימות במשפחה ולחזק את ממשקי העבודה המשותפים בינם ובין מערכת החינוך הרשמית, כדי לאפשר שיתוף במידע ובידע המקצועי בתחום האלימות במשפחה</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0739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22729853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9853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משרד מבקר המדינה שב וממליץ למשרד הרווחה, למשרד החינוך, למשרד הבריאות, למשרד לביטחון לאומי ולרשות לביטחון קהילתי</w:t>
      </w:r>
      <w:r w:rsidR="00B7336C" w:rsidRPr="00F13BAF">
        <w:rPr>
          <w:rFonts w:hint="cs"/>
          <w:rtl/>
        </w:rPr>
        <w:t xml:space="preserve">, </w:t>
      </w:r>
      <w:r w:rsidR="00B7336C" w:rsidRPr="00F13BAF">
        <w:rPr>
          <w:rtl/>
        </w:rPr>
        <w:t xml:space="preserve">בתיאום עם הרשות לקידום מעמד האישה - שעליה מוטלת בחוק האחריות לגיבוש, קידום ועידוד של מדיניות ופעילות למניעת אלימות נגד נשים, ובכלל זה אלימות המופנית כלפי נשים בתוך התא המשפחתי </w:t>
      </w:r>
      <w:r w:rsidR="00B7336C" w:rsidRPr="00F13BAF">
        <w:rPr>
          <w:rFonts w:hint="cs"/>
          <w:rtl/>
        </w:rPr>
        <w:t>-</w:t>
      </w:r>
      <w:r w:rsidR="00B7336C" w:rsidRPr="00F13BAF">
        <w:rPr>
          <w:rtl/>
        </w:rPr>
        <w:t xml:space="preserve"> לקדם מדיניות מקיפה, אחידה ומתואמת בתחום המניעה הראשונית, שתלוּוה במחקר הערכה ובמדידת תוצאות. בתוך כך מומלץ למשרד הרווחה ולרשות לביטחון קהילתי לפעול במשותף לאסדרה אחידה ומתואמת של עבודתם של העובדים הסוציאליים הקהילתיים </w:t>
      </w:r>
      <w:r w:rsidR="00B7336C" w:rsidRPr="00F13BAF">
        <w:rPr>
          <w:rtl/>
        </w:rPr>
        <w:lastRenderedPageBreak/>
        <w:t xml:space="preserve">המועסקים ברשויות המקומיות במימון ממשלתי. לצד זאת מומלץ למשרד הרווחה ולרשות לביטחון קהילתי לתאם את הקצאת תקני כוח האדם של העובדים הסוציאליים הקהילתיים באופן שיבטיח ניצול מיטבי של המשאבים המוגבלים המוקצים </w:t>
      </w:r>
      <w:r w:rsidR="00B7336C" w:rsidRPr="00F13BAF">
        <w:rPr>
          <w:rFonts w:hint="cs"/>
          <w:rtl/>
        </w:rPr>
        <w:t>ל</w:t>
      </w:r>
      <w:r w:rsidR="00B7336C" w:rsidRPr="00F13BAF">
        <w:rPr>
          <w:rtl/>
        </w:rPr>
        <w:t>תחום המניעה הראשונית</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084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4697204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7204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מומלץ למשרד הרווחה - בשיתוף משרד המשפטים, משרד העבודה, נציבות שירות המדינה והרשות לקידום מעמד האישה - לקדם דרכים לרתימת המעסיקים במקומות העבודה להתמודדות עם תופעת האלימות במשפחה, הן לשם העלאת המודעות לתופעה והן לשם הגברת תחושת הביטחון של עובדים החשופים לאלימות במשפחה</w:t>
      </w:r>
      <w:r w:rsidR="00B7336C" w:rsidRPr="00F13BAF">
        <w:rPr>
          <w:rFonts w:hint="cs"/>
          <w:rtl/>
        </w:rPr>
        <w:t>.</w:t>
      </w:r>
      <w:r w:rsidR="00B7336C" w:rsidRPr="00F13BAF">
        <w:rPr>
          <w:rtl/>
        </w:rPr>
        <w:t xml:space="preserve"> עוד מומלץ לעודד אותם לפנות לקבלת סיוע וכן להעניק להם תמיכה תוך כדי התהליך</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0944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7672436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2436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לנוכח שיעורם של מקרי האלימות במשפחה, שאותרו בעקבות פניות למערכת הבריאות על רקע תסמינים נפשיים בשנת 2021 (כ-18% מכלל המקרים), כמו גם הקשר בין התמודדות נפש ובין מסוכנות ונטייה להתנהגות אלימה</w:t>
      </w:r>
      <w:r w:rsidR="00B7336C" w:rsidRPr="00F13BAF">
        <w:rPr>
          <w:rFonts w:hint="cs"/>
          <w:rtl/>
        </w:rPr>
        <w:t>,</w:t>
      </w:r>
      <w:r w:rsidR="00B7336C" w:rsidRPr="00F13BAF">
        <w:rPr>
          <w:rtl/>
        </w:rPr>
        <w:t xml:space="preserve"> מומלץ למשרד הבריאות, בשיתוף הוועדה הבין-משרדית הקבועה, להקצות תקציב ייעודי לטובת העסקת רכזי אלימות במשפחה במערך בריאות הנפש בכללותו</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104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80430559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0559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מומלץ למשרד הרווחה להשלים בהקדם את הקמתם של המרכזים הייעודיים לטיפול בגברים כדי להרחיב את המענים המותאמים עבורם, לנוכח שיעורם הנמוך מקרב המטופלים הבגירים במרכזים. בתוך כך מומלץ לפעול להתאמת המענים במרכזים החדשים שיוקמו וכן במרכזים הקיימים גם לאוכלוסיות ייחודיות, ובכלל זה לגברים מהחברה הדתית-חרדית והערבית ועולים חדשים וותיקים. עוד מומלץ למשרד הרווחה לפעול לגיבוש דרכי פעולה לרתימתם של גברים לטיפול, ובכלל זה התמודדות עם תופעת הנשירה מטיפול</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1148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78433780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37803"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מומלץ למשרד הרווחה ולמשרד העלייה להקפיד על קיום דיונים משותפים ועיתיים באופן שיאפשר לקיים מעקב ובקרה סדורים ושיטתיים על הפעלת תוכנית "גשרים", ובכלל זה על ניצול התקציב על ידי הרשויות המקומיות הנכללות בתוכנית ו</w:t>
      </w:r>
      <w:r w:rsidR="00B7336C" w:rsidRPr="00F13BAF">
        <w:rPr>
          <w:rFonts w:hint="cs"/>
          <w:rtl/>
        </w:rPr>
        <w:t xml:space="preserve">על ניצולו על ידי רשויות מקומיות </w:t>
      </w:r>
      <w:r w:rsidR="00B7336C" w:rsidRPr="00F13BAF">
        <w:rPr>
          <w:rtl/>
        </w:rPr>
        <w:t>שאינן נכללות בה</w:t>
      </w:r>
      <w:r w:rsidR="00B7336C" w:rsidRPr="00F13BAF">
        <w:rPr>
          <w:rFonts w:hint="cs"/>
          <w:rtl/>
        </w:rPr>
        <w:t>.</w:t>
      </w:r>
      <w:r w:rsidR="00B7336C" w:rsidRPr="00F13BAF">
        <w:rPr>
          <w:rtl/>
        </w:rPr>
        <w:t xml:space="preserve"> כן </w:t>
      </w:r>
      <w:r w:rsidR="00B7336C" w:rsidRPr="00F13BAF">
        <w:rPr>
          <w:rFonts w:hint="cs"/>
          <w:rtl/>
        </w:rPr>
        <w:t>מומלץ</w:t>
      </w:r>
      <w:r w:rsidR="00B7336C" w:rsidRPr="00F13BAF">
        <w:rPr>
          <w:rtl/>
        </w:rPr>
        <w:t xml:space="preserve"> לעמוד על שינויים בצורכיהן של הרשויות המקומיות, בין השאר בהתחשב בשיעור העולים המתגוררים בתחומן, בהיקף המטופלים העולים הפונים לטיפול ובהיקף המטופלים בפועל במרכזים שהוחלט לכלול בתוכנית, וזאת בפרט ברשויות מקומיות המשתייכות למדד חברתי-כלכלי נמוך</w:t>
      </w:r>
      <w:r w:rsidR="00B7336C" w:rsidRPr="00F13BAF">
        <w:rPr>
          <w:rFonts w:hint="cs"/>
          <w:rtl/>
        </w:rPr>
        <w:t>. מומלץ</w:t>
      </w:r>
      <w:r w:rsidR="00B7336C" w:rsidRPr="00F13BAF">
        <w:rPr>
          <w:rtl/>
        </w:rPr>
        <w:t xml:space="preserve"> </w:t>
      </w:r>
      <w:r w:rsidR="00B7336C" w:rsidRPr="00F13BAF">
        <w:rPr>
          <w:rFonts w:hint="cs"/>
          <w:rtl/>
        </w:rPr>
        <w:t xml:space="preserve">עוד </w:t>
      </w:r>
      <w:r w:rsidR="00B7336C" w:rsidRPr="00F13BAF">
        <w:rPr>
          <w:rtl/>
        </w:rPr>
        <w:t>לפעול להתאמת הקריטריונים לבחירת הרשויות המקומיות שייכללו בתוכנית גם בהתייחס לעולים ותיקים, שעשויים להמשיך ולהזדקק להנגשה שפתית ותרבותית גם אם עבר זמן רב מאז שעלו ארצה</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1251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608027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0277"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 xml:space="preserve">על העיריות </w:t>
      </w:r>
      <w:r w:rsidR="00B7336C" w:rsidRPr="007F5541">
        <w:rPr>
          <w:b/>
          <w:bCs/>
          <w:rtl/>
        </w:rPr>
        <w:t>בית שמש</w:t>
      </w:r>
      <w:r w:rsidR="00B7336C" w:rsidRPr="00F13BAF">
        <w:rPr>
          <w:rtl/>
        </w:rPr>
        <w:t xml:space="preserve"> ו</w:t>
      </w:r>
      <w:r w:rsidR="00B7336C" w:rsidRPr="007F5541">
        <w:rPr>
          <w:b/>
          <w:bCs/>
          <w:rtl/>
        </w:rPr>
        <w:t>סח'נין</w:t>
      </w:r>
      <w:r w:rsidR="00B7336C" w:rsidRPr="00F13BAF">
        <w:rPr>
          <w:rtl/>
        </w:rPr>
        <w:t xml:space="preserve"> להשלים ללא דיחוי את הפעולות הנדרשות להתאמתם של מבני המרכז לטיפול ומניעת אלימות במשפחה בתחומן למתן מענה גם לאנשים עם מוגבלות, כנדרש בחוק שוויון זכויות ותקנותיו. מומלץ לעירייה המפעילה את </w:t>
      </w:r>
      <w:r w:rsidR="00B7336C" w:rsidRPr="00F13BAF">
        <w:rPr>
          <w:rFonts w:hint="cs"/>
          <w:rtl/>
        </w:rPr>
        <w:t>ה</w:t>
      </w:r>
      <w:r w:rsidR="00B7336C" w:rsidRPr="00F13BAF">
        <w:rPr>
          <w:rtl/>
        </w:rPr>
        <w:t xml:space="preserve">מרכז </w:t>
      </w:r>
      <w:r w:rsidR="00B7336C" w:rsidRPr="00F13BAF">
        <w:rPr>
          <w:rFonts w:hint="cs"/>
          <w:rtl/>
        </w:rPr>
        <w:t>הנוסף</w:t>
      </w:r>
      <w:r w:rsidR="00B7336C" w:rsidRPr="00F13BAF">
        <w:rPr>
          <w:rtl/>
        </w:rPr>
        <w:t xml:space="preserve"> להעביר את פעילות המרכז למיקום חלופי כדי להבטיח את נגישותו לכלל הזקוקים לטיפול, תוך שימת דגש בין השאר גם על תחושת הביטחון האישי של הבאים בשעריו</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1353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74105666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5666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 xml:space="preserve">על משרד המשפטים, בשיתוף המשרד לביטחון לאומי, לפעול </w:t>
      </w:r>
      <w:r w:rsidR="00B7336C" w:rsidRPr="00F13BAF">
        <w:rPr>
          <w:rFonts w:hint="cs"/>
          <w:rtl/>
        </w:rPr>
        <w:t>להשלמת</w:t>
      </w:r>
      <w:r w:rsidR="00B7336C" w:rsidRPr="00F13BAF">
        <w:rPr>
          <w:rtl/>
        </w:rPr>
        <w:t xml:space="preserve"> התקנתן של התקנות לעניין מאגר המידע שיחידת הפיקוח </w:t>
      </w:r>
      <w:r w:rsidR="00B7336C" w:rsidRPr="00F13BAF">
        <w:rPr>
          <w:rFonts w:hint="cs"/>
          <w:rtl/>
        </w:rPr>
        <w:t>הטכנולוגי</w:t>
      </w:r>
      <w:r w:rsidR="00B7336C" w:rsidRPr="00F13BAF">
        <w:rPr>
          <w:rtl/>
        </w:rPr>
        <w:t xml:space="preserve"> אמורה להקים ולנהל. על </w:t>
      </w:r>
      <w:r w:rsidR="00B7336C" w:rsidRPr="00F13BAF">
        <w:rPr>
          <w:rFonts w:hint="cs"/>
          <w:rtl/>
        </w:rPr>
        <w:t>ה</w:t>
      </w:r>
      <w:r w:rsidR="00B7336C" w:rsidRPr="00F13BAF">
        <w:rPr>
          <w:rtl/>
        </w:rPr>
        <w:t xml:space="preserve">משרד לביטחון לאומי לפעול להתקנתן של התקנות לעניין צו הגנה בתנאי פיקוח טכנולוגי מותנה, </w:t>
      </w:r>
      <w:r w:rsidR="00B7336C" w:rsidRPr="00F13BAF">
        <w:rPr>
          <w:rtl/>
        </w:rPr>
        <w:lastRenderedPageBreak/>
        <w:t>וזאת גם כדי להימנע מחסמים אפשריים ולהיערך באופן המיטבי להמשך היישום של התיקון לחוק</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1456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4301515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15156"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מומלץ למשרד הרווחה לפעול להטמעה ולהעמקת ההיכרות של המרכזים לטיפול ומניעת אלימות במשפחה ושל המקלטים עם מנגנון יישוב המחלוקות</w:t>
      </w:r>
      <w:r w:rsidR="00B7336C" w:rsidRPr="00F13BAF">
        <w:rPr>
          <w:rFonts w:hint="cs"/>
          <w:rtl/>
        </w:rPr>
        <w:t>,</w:t>
      </w:r>
      <w:r w:rsidR="00B7336C" w:rsidRPr="00F13BAF">
        <w:rPr>
          <w:rtl/>
        </w:rPr>
        <w:t xml:space="preserve"> </w:t>
      </w:r>
      <w:r w:rsidR="00B7336C" w:rsidRPr="00F13BAF">
        <w:rPr>
          <w:rFonts w:hint="cs"/>
          <w:rtl/>
        </w:rPr>
        <w:t>כשאין</w:t>
      </w:r>
      <w:r w:rsidR="00B7336C" w:rsidRPr="00F13BAF">
        <w:rPr>
          <w:rtl/>
        </w:rPr>
        <w:t xml:space="preserve"> הסכמה על התאמתה של אישה למקלט</w:t>
      </w:r>
      <w:r w:rsidR="00B7336C" w:rsidRPr="00F13BAF">
        <w:rPr>
          <w:rFonts w:hint="cs"/>
          <w:rtl/>
        </w:rPr>
        <w:t xml:space="preserve">, </w:t>
      </w:r>
      <w:r w:rsidR="00B7336C" w:rsidRPr="00F13BAF">
        <w:rPr>
          <w:rtl/>
        </w:rPr>
        <w:t xml:space="preserve">ובפרט להביא לידיעתם את האפשרות לערב את משרד הרווחה במקרים אלו ולהצביע על החשיבות במעורבות זו. בכך </w:t>
      </w:r>
      <w:r w:rsidR="00B7336C" w:rsidRPr="00F13BAF">
        <w:rPr>
          <w:rFonts w:hint="cs"/>
          <w:rtl/>
        </w:rPr>
        <w:t xml:space="preserve">משרד הרווחה </w:t>
      </w:r>
      <w:r w:rsidR="00B7336C" w:rsidRPr="00F13BAF">
        <w:rPr>
          <w:rtl/>
        </w:rPr>
        <w:t>יוכל להבטיח כי נשים שנשקפת להן סכנה ממשית יקבלו מענה מיידי ללא דיחוי.</w:t>
      </w:r>
      <w:r w:rsidR="00B7336C" w:rsidRPr="00F13BAF">
        <w:rPr>
          <w:rFonts w:hint="cs"/>
          <w:rtl/>
        </w:rPr>
        <w:t xml:space="preserve"> </w:t>
      </w:r>
      <w:r w:rsidR="00B7336C" w:rsidRPr="00F13BAF">
        <w:rPr>
          <w:rtl/>
        </w:rPr>
        <w:t>לצד האמור, משרד מבקר המדינה ממליץ למשרד הרווחה למפות את צורכיהן הייחודיים של נשים נפגעות אלימות הסובלות גם מבעיות נוספות</w:t>
      </w:r>
      <w:r w:rsidR="00B7336C" w:rsidRPr="00F13BAF">
        <w:rPr>
          <w:rFonts w:hint="cs"/>
          <w:rtl/>
        </w:rPr>
        <w:t>,</w:t>
      </w:r>
      <w:r w:rsidR="00B7336C" w:rsidRPr="00F13BAF">
        <w:rPr>
          <w:rtl/>
        </w:rPr>
        <w:t xml:space="preserve"> </w:t>
      </w:r>
      <w:r w:rsidR="00B7336C" w:rsidRPr="00F13BAF">
        <w:rPr>
          <w:rFonts w:hint="cs"/>
          <w:rtl/>
        </w:rPr>
        <w:t xml:space="preserve">כגון </w:t>
      </w:r>
      <w:r w:rsidR="00B7336C" w:rsidRPr="00F13BAF">
        <w:rPr>
          <w:rtl/>
        </w:rPr>
        <w:t xml:space="preserve">התמכרות פעילה </w:t>
      </w:r>
      <w:r w:rsidR="00B7336C" w:rsidRPr="00F13BAF">
        <w:rPr>
          <w:rFonts w:hint="cs"/>
          <w:rtl/>
        </w:rPr>
        <w:t xml:space="preserve">או </w:t>
      </w:r>
      <w:r w:rsidR="00B7336C" w:rsidRPr="00F13BAF">
        <w:rPr>
          <w:rtl/>
        </w:rPr>
        <w:t xml:space="preserve">בעיות מורכבות בתחום בריאות הנפש </w:t>
      </w:r>
      <w:r w:rsidR="00B7336C" w:rsidRPr="00F13BAF">
        <w:rPr>
          <w:rFonts w:hint="cs"/>
          <w:rtl/>
        </w:rPr>
        <w:t>(</w:t>
      </w:r>
      <w:r w:rsidR="00B7336C" w:rsidRPr="00F13BAF">
        <w:rPr>
          <w:rtl/>
        </w:rPr>
        <w:t>תחלואה כפולה</w:t>
      </w:r>
      <w:r w:rsidR="00B7336C" w:rsidRPr="00F13BAF">
        <w:rPr>
          <w:rFonts w:hint="cs"/>
          <w:rtl/>
        </w:rPr>
        <w:t>)</w:t>
      </w:r>
      <w:r w:rsidR="00B7336C" w:rsidRPr="00F13BAF">
        <w:rPr>
          <w:rtl/>
        </w:rPr>
        <w:t xml:space="preserve"> ושנמצא שאינן מתאימות למקלט, לעמוד על המענים הייחודיים הניתנים להן בתחום האלימות במשפחה וכן להבין אם יש באפשרות משרד הרווחה להבטיח הגנה מספקת לנשים הללו במקרים שנשקפת להן סכנה ממשית והן זקוקות להגנה מיידית</w:t>
      </w:r>
      <w:r w:rsidRPr="007C7D40">
        <w:rPr>
          <w:rFonts w:hint="cs"/>
          <w:rtl/>
        </w:rPr>
        <w:t xml:space="preserve">. </w:t>
      </w:r>
    </w:p>
    <w:p w:rsidR="001667AE" w:rsidRPr="007C7D40" w:rsidRDefault="00676B37" w:rsidP="001667AE">
      <w:pPr>
        <w:pStyle w:val="73f7"/>
      </w:pPr>
      <w:r w:rsidRPr="0063556C">
        <w:rPr>
          <w:rStyle w:val="7372"/>
          <w:rFonts w:hint="cs"/>
          <w:noProof/>
          <w:rtl/>
        </w:rPr>
        <w:drawing>
          <wp:anchor distT="0" distB="1440180" distL="107950" distR="114300" simplePos="0" relativeHeight="25171558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6218677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67729"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מומלץ למשרד הרווחה לפעול בהקדם להשלמת ההיערכות ליישומו של תיקון 18 לחוק למניעת אלימות במשפחה, ובשיתוף הנהלת בתי המשפט</w:t>
      </w:r>
      <w:r w:rsidR="00B7336C" w:rsidRPr="00F13BAF">
        <w:rPr>
          <w:rFonts w:hint="cs"/>
          <w:rtl/>
        </w:rPr>
        <w:t>,</w:t>
      </w:r>
      <w:r w:rsidR="00B7336C" w:rsidRPr="00F13BAF">
        <w:rPr>
          <w:rtl/>
        </w:rPr>
        <w:t xml:space="preserve"> לפעול ליישומו של התיקון לחוק. בתוך כך מומלץ כי הנהלת בתי המשפט, כאחראית לפעילותה המינהלית של הרשות השופטת, ומשרד הרווחה, כל אחד בתחומו, יקפידו על איסוף, איגום וניהול שיטתי</w:t>
      </w:r>
      <w:r w:rsidR="00B7336C" w:rsidRPr="00F13BAF">
        <w:rPr>
          <w:rFonts w:hint="cs"/>
          <w:rtl/>
        </w:rPr>
        <w:t>ים</w:t>
      </w:r>
      <w:r w:rsidR="00B7336C" w:rsidRPr="00F13BAF">
        <w:rPr>
          <w:rtl/>
        </w:rPr>
        <w:t xml:space="preserve"> של כלל הנתונים שחיוני שיועמדו לרשות משרד הרווחה ולרשות משרד המשפטים, כמי שאמון על ביצועו של החוק, </w:t>
      </w:r>
      <w:r w:rsidR="00B7336C" w:rsidRPr="00F13BAF">
        <w:rPr>
          <w:rFonts w:hint="cs"/>
          <w:rtl/>
        </w:rPr>
        <w:t>כדי</w:t>
      </w:r>
      <w:r w:rsidR="00B7336C" w:rsidRPr="00F13BAF">
        <w:rPr>
          <w:rtl/>
        </w:rPr>
        <w:t xml:space="preserve"> לאפשר את בחינת השפעתו של תיקון 18 לחוק על היקף ההפניות לטיפול, לזיהוי מגמות ודפוסים בנושא ולטיוב המענה הניתן לנפגעי אלימות במשפחה. בכלל </w:t>
      </w:r>
      <w:r w:rsidR="00B7336C" w:rsidRPr="00F13BAF">
        <w:rPr>
          <w:rFonts w:hint="cs"/>
          <w:rtl/>
        </w:rPr>
        <w:t>זאת,</w:t>
      </w:r>
      <w:r w:rsidR="00B7336C" w:rsidRPr="00F13BAF">
        <w:rPr>
          <w:rtl/>
        </w:rPr>
        <w:t xml:space="preserve"> נתונים על בקשות שהוגשו לצווי הגנה בפילוח לפי הרקע להוצאתו של הצו והקשר לאירועי אלימות במשפחה; מגדר המחויב בצו; אם הצו התקבל או נדחה; האיסורים שנקבעו בצו; תיקי חקירה שנפתחו במשטרת ישראל בגין הפרת הצו; מספר הצווים הקודמים שהוצאו לאותו אדם; וכן נתונים על הפניה לטיפול של האדם שכנגדו התבקש הצו לפי ההסדרים הקבועים בחוק. מומלץ כי נתונים אלו, כמו גם נתונים על ההכשרות הייעודיות בתחום האלימות במשפחה שבהן משתתפים שופטים מכהנים, ובפרט שופטי בתי המשפט לענייני משפחה - יאוגמו וינוהלו במערכת ממוחשבת ייעודית, וככל הנדרש תוך התאמת מערכות המחשוב הקיימות לצורך תמיכה באיגום וניהול הנתונים החיוניים הללו</w:t>
      </w:r>
      <w:r w:rsidRPr="007C7D40">
        <w:rPr>
          <w:rFonts w:hint="cs"/>
          <w:rtl/>
        </w:rPr>
        <w:t xml:space="preserve">. </w:t>
      </w:r>
    </w:p>
    <w:p w:rsidR="001667AE" w:rsidRDefault="00676B37" w:rsidP="001667AE">
      <w:pPr>
        <w:pStyle w:val="73f7"/>
        <w:rPr>
          <w:rtl/>
        </w:rPr>
      </w:pPr>
      <w:r w:rsidRPr="0063556C">
        <w:rPr>
          <w:rStyle w:val="7372"/>
          <w:rFonts w:hint="cs"/>
          <w:noProof/>
          <w:rtl/>
        </w:rPr>
        <w:drawing>
          <wp:anchor distT="0" distB="1440180" distL="107950" distR="114300" simplePos="0" relativeHeight="25171660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34104588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4588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B7336C" w:rsidRPr="00F13BAF">
        <w:rPr>
          <w:rtl/>
        </w:rPr>
        <w:t>מומלץ למשרד הרווחה, כמי שעומד בראש המערך הלאומי להתמודדות עם תופעת האלימות במשפחה, בשיתוף המשרד לביטחון לאומי, שירות בתי הסוהר והרשות לשיקום האסיר</w:t>
      </w:r>
      <w:r w:rsidR="00B7336C" w:rsidRPr="00F13BAF">
        <w:rPr>
          <w:rFonts w:hint="cs"/>
          <w:rtl/>
        </w:rPr>
        <w:t>,</w:t>
      </w:r>
      <w:r w:rsidR="00B7336C" w:rsidRPr="00F13BAF">
        <w:rPr>
          <w:rtl/>
        </w:rPr>
        <w:t xml:space="preserve"> לפתח </w:t>
      </w:r>
      <w:r w:rsidR="00B7336C" w:rsidRPr="00F13BAF">
        <w:rPr>
          <w:rFonts w:hint="cs"/>
          <w:rtl/>
        </w:rPr>
        <w:t>ולפעול ליישום ולהרחבה של ה</w:t>
      </w:r>
      <w:r w:rsidR="00B7336C" w:rsidRPr="00F13BAF">
        <w:rPr>
          <w:rtl/>
        </w:rPr>
        <w:t xml:space="preserve">מענים </w:t>
      </w:r>
      <w:r w:rsidR="00B7336C" w:rsidRPr="00F13BAF">
        <w:rPr>
          <w:rFonts w:hint="cs"/>
          <w:rtl/>
        </w:rPr>
        <w:t>ה</w:t>
      </w:r>
      <w:r w:rsidR="00B7336C" w:rsidRPr="00F13BAF">
        <w:rPr>
          <w:rtl/>
        </w:rPr>
        <w:t xml:space="preserve">שיקומיים העומדים בהלימה למסוכנותם הגבוהה של אסירים המרצים מאסר בגין עבירות אלימות במשפחה, </w:t>
      </w:r>
      <w:r w:rsidR="00B7336C" w:rsidRPr="00F13BAF">
        <w:rPr>
          <w:rFonts w:hint="cs"/>
          <w:rtl/>
        </w:rPr>
        <w:t>ה</w:t>
      </w:r>
      <w:r w:rsidR="00B7336C" w:rsidRPr="00F13BAF">
        <w:rPr>
          <w:rtl/>
        </w:rPr>
        <w:t>משתחררים שחרור מלא או שחרור מינהלי - ונכון למועד סיום ביקורת המעקב חוזרים לקהילה בלי שהם משולבים בתוכנית שיקום בקהילה. בתוך כך מומלץ לבחון את התאמת ההסדרים החוקיים הקיימים באופן ש</w:t>
      </w:r>
      <w:r w:rsidR="00B7336C" w:rsidRPr="00F13BAF">
        <w:rPr>
          <w:rFonts w:hint="cs"/>
          <w:rtl/>
        </w:rPr>
        <w:t>י</w:t>
      </w:r>
      <w:r w:rsidR="00B7336C" w:rsidRPr="00F13BAF">
        <w:rPr>
          <w:rtl/>
        </w:rPr>
        <w:t xml:space="preserve">אפשר </w:t>
      </w:r>
      <w:r w:rsidR="00B7336C" w:rsidRPr="00F13BAF">
        <w:rPr>
          <w:rFonts w:hint="cs"/>
          <w:rtl/>
        </w:rPr>
        <w:t xml:space="preserve">לרתום ולעודד </w:t>
      </w:r>
      <w:r w:rsidR="00B7336C" w:rsidRPr="00F13BAF">
        <w:rPr>
          <w:rtl/>
        </w:rPr>
        <w:t>השתלבות בתוכניות שיקום בקהילה גם של אסירים שריצו מאסר קצר בגין עבירת אלימות במשפחה, ואשר עניינם גם אינו מובא בפני ועדת השחרורים מכוח ההסדרים הקבועים בדין</w:t>
      </w:r>
      <w:r w:rsidR="00B7336C" w:rsidRPr="00F13BAF">
        <w:rPr>
          <w:rFonts w:hint="cs"/>
          <w:rtl/>
        </w:rPr>
        <w:t>. זאת</w:t>
      </w:r>
      <w:r w:rsidR="00B7336C" w:rsidRPr="00F13BAF">
        <w:rPr>
          <w:rtl/>
        </w:rPr>
        <w:t xml:space="preserve"> לדוגמה בדרך של התניית השחרור בחישוב תקופת המעצר עד תום ההליכים במניין תקופת המעצר</w:t>
      </w:r>
      <w:r w:rsidRPr="007C7D40">
        <w:rPr>
          <w:rFonts w:hint="cs"/>
          <w:rtl/>
        </w:rPr>
        <w:t xml:space="preserve">. </w:t>
      </w:r>
    </w:p>
    <w:p w:rsidR="00B7336C" w:rsidRPr="007C7D40" w:rsidRDefault="00B7336C" w:rsidP="001667AE">
      <w:pPr>
        <w:pStyle w:val="73f7"/>
      </w:pPr>
    </w:p>
    <w:p w:rsidR="005D0F8C" w:rsidRDefault="00676B37" w:rsidP="00EB672B">
      <w:pPr>
        <w:pStyle w:val="73f7"/>
        <w:rPr>
          <w:rtl/>
        </w:rPr>
      </w:pPr>
      <w:r w:rsidRPr="00D527BD">
        <w:rPr>
          <w:noProof/>
          <w:szCs w:val="20"/>
          <w:rtl/>
        </w:rPr>
        <w:lastRenderedPageBreak/>
        <w:drawing>
          <wp:anchor distT="0" distB="0" distL="114300" distR="114300" simplePos="0" relativeHeight="251675648" behindDoc="0" locked="0" layoutInCell="1" allowOverlap="1">
            <wp:simplePos x="0" y="0"/>
            <wp:positionH relativeFrom="column">
              <wp:posOffset>-57150</wp:posOffset>
            </wp:positionH>
            <wp:positionV relativeFrom="paragraph">
              <wp:posOffset>-25400</wp:posOffset>
            </wp:positionV>
            <wp:extent cx="4770755" cy="1269365"/>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0755" cy="1269365"/>
                    </a:xfrm>
                    <a:prstGeom prst="rect">
                      <a:avLst/>
                    </a:prstGeom>
                  </pic:spPr>
                </pic:pic>
              </a:graphicData>
            </a:graphic>
            <wp14:sizeRelH relativeFrom="margin">
              <wp14:pctWidth>0</wp14:pctWidth>
            </wp14:sizeRelH>
            <wp14:sizeRelV relativeFrom="margin">
              <wp14:pctHeight>0</wp14:pctHeight>
            </wp14:sizeRelV>
          </wp:anchor>
        </w:drawing>
      </w:r>
      <w:r w:rsidR="00B7336C"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99695</wp:posOffset>
                </wp:positionH>
                <wp:positionV relativeFrom="paragraph">
                  <wp:posOffset>87567</wp:posOffset>
                </wp:positionV>
                <wp:extent cx="4436745" cy="831215"/>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831215"/>
                        </a:xfrm>
                        <a:prstGeom prst="rect">
                          <a:avLst/>
                        </a:prstGeom>
                        <a:solidFill>
                          <a:srgbClr val="F05260"/>
                        </a:solidFill>
                        <a:ln w="9525">
                          <a:noFill/>
                          <a:miter lim="800000"/>
                          <a:headEnd/>
                          <a:tailEnd/>
                        </a:ln>
                      </wps:spPr>
                      <wps:txbx>
                        <w:txbxContent>
                          <w:p w:rsidR="005D0F8C" w:rsidRPr="005C7ABF" w:rsidRDefault="00676B37" w:rsidP="00524400">
                            <w:pPr>
                              <w:pStyle w:val="73ff"/>
                              <w:rPr>
                                <w:rtl/>
                              </w:rPr>
                            </w:pPr>
                            <w:r w:rsidRPr="00B7336C">
                              <w:rPr>
                                <w:rtl/>
                              </w:rPr>
                              <w:t>עיקרי הנתונים על היקף תופעת האלימות בין בני זוג לפי ממצאי הסקר הלאומי העדכני ובהשוואה למספר הרשומים במחלקות לשירותים חברתיים כבעלי נזקקות בתחום האלימות במשפחה לפי נתוני הלמ"ס לשנת 2023</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5pt;margin-top:6.9pt;width:349.35pt;height:6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" fillcolor="#f05260" stroked="f">
                <v:textbox>
                  <w:txbxContent>
                    <w:p w:rsidR="005D0F8C" w:rsidRPr="005C7ABF" w:rsidRDefault="00676B37" w:rsidP="00524400">
                      <w:pPr>
                        <w:pStyle w:val="73ff"/>
                        <w:rPr>
                          <w:rtl/>
                        </w:rPr>
                      </w:pPr>
                      <w:r w:rsidRPr="00B7336C">
                        <w:rPr>
                          <w:rtl/>
                        </w:rPr>
                        <w:t>עיקרי הנתונים על היקף תופעת האלימות בין בני זוג לפי ממצאי הסקר הלאומי העדכני ובהשוואה למספר הרשומים במחלקות לשירותים חברתיים כבעלי נזקקות בתחום האלימות במשפחה לפי נתוני הלמ"ס לשנת 2023</w:t>
                      </w:r>
                    </w:p>
                  </w:txbxContent>
                </v:textbox>
              </v:shape>
            </w:pict>
          </mc:Fallback>
        </mc:AlternateContent>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676B37" w:rsidP="00944B16">
      <w:pPr>
        <w:spacing w:before="840"/>
        <w:ind w:left="57"/>
        <w:rPr>
          <w:rtl/>
        </w:rPr>
      </w:pPr>
      <w:r>
        <w:rPr>
          <w:noProof/>
          <w:rtl/>
          <w:lang w:val="he-IL"/>
        </w:rPr>
        <w:drawing>
          <wp:inline distT="0" distB="0" distL="0" distR="0">
            <wp:extent cx="4624070" cy="1993692"/>
            <wp:effectExtent l="0" t="0" r="0" b="635"/>
            <wp:docPr id="252592013" name="תמונה 4"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36555" cy="1999075"/>
                    </a:xfrm>
                    <a:prstGeom prst="rect">
                      <a:avLst/>
                    </a:prstGeom>
                  </pic:spPr>
                </pic:pic>
              </a:graphicData>
            </a:graphic>
          </wp:inline>
        </w:drawing>
      </w:r>
    </w:p>
    <w:p w:rsidR="00B7336C" w:rsidRPr="00501AD3" w:rsidRDefault="00676B37" w:rsidP="00501AD3">
      <w:pPr>
        <w:pStyle w:val="73e"/>
        <w:rPr>
          <w:rtl/>
        </w:rPr>
      </w:pPr>
      <w:r w:rsidRPr="00501AD3">
        <w:rPr>
          <w:rtl/>
        </w:rPr>
        <w:t>על פי ממצאי הסקר הלאומי העדכני ונתוני הלמ"ס על הרשומים כבעלי נזקק</w:t>
      </w:r>
      <w:r w:rsidRPr="00501AD3">
        <w:rPr>
          <w:rtl/>
        </w:rPr>
        <w:t>ות בתחום האלימות במשפחה בשנת 2023, בעיבוד משרד מבקר המדינה</w:t>
      </w:r>
      <w:r w:rsidR="005D0F8C" w:rsidRPr="00501AD3">
        <w:rPr>
          <w:rFonts w:hint="cs"/>
          <w:rtl/>
        </w:rPr>
        <w:t>.</w:t>
      </w:r>
    </w:p>
    <w:p w:rsidR="00B7336C" w:rsidRDefault="00676B37">
      <w:pPr>
        <w:bidi w:val="0"/>
        <w:spacing w:after="200" w:line="276" w:lineRule="auto"/>
        <w:rPr>
          <w:rFonts w:ascii="Tahoma" w:hAnsi="Tahoma" w:cs="Tahoma"/>
          <w:color w:val="0D0D0D" w:themeColor="text1" w:themeTint="F2"/>
          <w:sz w:val="16"/>
          <w:szCs w:val="16"/>
          <w:rtl/>
        </w:rPr>
      </w:pPr>
      <w:r>
        <w:rPr>
          <w:rtl/>
        </w:rPr>
        <w:br w:type="page"/>
      </w:r>
    </w:p>
    <w:p w:rsidR="00B7336C" w:rsidRDefault="00676B37" w:rsidP="00B7336C">
      <w:pPr>
        <w:pStyle w:val="73f7"/>
        <w:rPr>
          <w:rtl/>
        </w:rPr>
      </w:pPr>
      <w:r w:rsidRPr="00D527BD">
        <w:rPr>
          <w:noProof/>
          <w:szCs w:val="20"/>
          <w:rtl/>
        </w:rPr>
        <w:lastRenderedPageBreak/>
        <w:drawing>
          <wp:anchor distT="0" distB="0" distL="114300" distR="114300" simplePos="0" relativeHeight="251717632" behindDoc="0" locked="0" layoutInCell="1" allowOverlap="1">
            <wp:simplePos x="0" y="0"/>
            <wp:positionH relativeFrom="column">
              <wp:posOffset>-57785</wp:posOffset>
            </wp:positionH>
            <wp:positionV relativeFrom="paragraph">
              <wp:posOffset>-33020</wp:posOffset>
            </wp:positionV>
            <wp:extent cx="4770755" cy="936625"/>
            <wp:effectExtent l="0" t="0" r="0" b="0"/>
            <wp:wrapNone/>
            <wp:docPr id="879394975"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94975"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0755" cy="936625"/>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718656" behindDoc="0" locked="0" layoutInCell="1" allowOverlap="1">
                <wp:simplePos x="0" y="0"/>
                <wp:positionH relativeFrom="column">
                  <wp:posOffset>85725</wp:posOffset>
                </wp:positionH>
                <wp:positionV relativeFrom="paragraph">
                  <wp:posOffset>65468</wp:posOffset>
                </wp:positionV>
                <wp:extent cx="4436745" cy="597005"/>
                <wp:effectExtent l="0" t="0" r="0" b="0"/>
                <wp:wrapNone/>
                <wp:docPr id="1980687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597005"/>
                        </a:xfrm>
                        <a:prstGeom prst="rect">
                          <a:avLst/>
                        </a:prstGeom>
                        <a:solidFill>
                          <a:srgbClr val="F05260"/>
                        </a:solidFill>
                        <a:ln w="9525">
                          <a:noFill/>
                          <a:miter lim="800000"/>
                          <a:headEnd/>
                          <a:tailEnd/>
                        </a:ln>
                      </wps:spPr>
                      <wps:txbx>
                        <w:txbxContent>
                          <w:p w:rsidR="00B7336C" w:rsidRPr="00501AD3" w:rsidRDefault="00676B37" w:rsidP="00501AD3">
                            <w:pPr>
                              <w:pStyle w:val="73ff"/>
                              <w:ind w:left="113"/>
                              <w:rPr>
                                <w:spacing w:val="-4"/>
                                <w:rtl/>
                              </w:rPr>
                            </w:pPr>
                            <w:r w:rsidRPr="00501AD3">
                              <w:rPr>
                                <w:spacing w:val="-4"/>
                                <w:rtl/>
                              </w:rPr>
                              <w:t>היחס שבין ההוצאה הממשלתית המוערכת על פעולות בתחום המניעה הראשונית מול ההוצאה הממשלתית המוערכת על פעולות בתחום המניעה השלישונית, 2019 ו-2023*</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75pt;margin-top:5.15pt;width:349.35pt;height:4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" fillcolor="#f05260" stroked="f">
                <v:textbox>
                  <w:txbxContent>
                    <w:p w:rsidR="00B7336C" w:rsidRPr="00501AD3" w:rsidRDefault="00676B37" w:rsidP="00501AD3">
                      <w:pPr>
                        <w:pStyle w:val="73ff"/>
                        <w:ind w:left="113"/>
                        <w:rPr>
                          <w:spacing w:val="-4"/>
                          <w:rtl/>
                        </w:rPr>
                      </w:pPr>
                      <w:r w:rsidRPr="00501AD3">
                        <w:rPr>
                          <w:spacing w:val="-4"/>
                          <w:rtl/>
                        </w:rPr>
                        <w:t>היחס שבין ההוצאה הממשלתית המוערכת על פעולות בתחום המניעה הראשונית מול ההוצאה הממשלתית המוערכת על פעולות בתחום המניעה השלישונית, 2019 ו-2023*</w:t>
                      </w:r>
                    </w:p>
                  </w:txbxContent>
                </v:textbox>
              </v:shape>
            </w:pict>
          </mc:Fallback>
        </mc:AlternateContent>
      </w:r>
      <w:r>
        <w:rPr>
          <w:rtl/>
        </w:rPr>
        <w:t xml:space="preserve"> </w:t>
      </w:r>
    </w:p>
    <w:p w:rsidR="00B7336C" w:rsidRDefault="00B7336C" w:rsidP="00B7336C">
      <w:pPr>
        <w:pStyle w:val="73f7"/>
        <w:rPr>
          <w:rtl/>
        </w:rPr>
      </w:pPr>
    </w:p>
    <w:p w:rsidR="00B7336C" w:rsidRPr="00D57BE9" w:rsidRDefault="00B7336C" w:rsidP="00B7336C">
      <w:pPr>
        <w:rPr>
          <w:rtl/>
        </w:rPr>
      </w:pPr>
    </w:p>
    <w:p w:rsidR="00B7336C" w:rsidRPr="00D57BE9" w:rsidRDefault="00676B37" w:rsidP="00501AD3">
      <w:pPr>
        <w:spacing w:before="240"/>
        <w:rPr>
          <w:rtl/>
        </w:rPr>
      </w:pPr>
      <w:r>
        <w:rPr>
          <w:noProof/>
          <w:rtl/>
          <w:lang w:val="he-IL"/>
        </w:rPr>
        <w:drawing>
          <wp:inline distT="0" distB="0" distL="0" distR="0">
            <wp:extent cx="4665057" cy="2901017"/>
            <wp:effectExtent l="0" t="0" r="0" b="0"/>
            <wp:docPr id="1534076647" name="תמונה 4"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76647" name="תמונה 4"/>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665057" cy="2901017"/>
                    </a:xfrm>
                    <a:prstGeom prst="rect">
                      <a:avLst/>
                    </a:prstGeom>
                  </pic:spPr>
                </pic:pic>
              </a:graphicData>
            </a:graphic>
          </wp:inline>
        </w:drawing>
      </w:r>
    </w:p>
    <w:p w:rsidR="00501AD3" w:rsidRPr="00434385" w:rsidRDefault="00676B37" w:rsidP="00501AD3">
      <w:pPr>
        <w:pStyle w:val="73e"/>
        <w:spacing w:after="0"/>
        <w:rPr>
          <w:rtl/>
        </w:rPr>
      </w:pPr>
      <w:r w:rsidRPr="00434385">
        <w:rPr>
          <w:rFonts w:hint="eastAsia"/>
          <w:rtl/>
        </w:rPr>
        <w:t>על</w:t>
      </w:r>
      <w:r w:rsidRPr="00434385">
        <w:rPr>
          <w:rtl/>
        </w:rPr>
        <w:t xml:space="preserve"> פי נתוני משרד הרווחה, משרד החינוך</w:t>
      </w:r>
      <w:r>
        <w:rPr>
          <w:rFonts w:hint="cs"/>
          <w:rtl/>
        </w:rPr>
        <w:t>, הרשות</w:t>
      </w:r>
      <w:r>
        <w:rPr>
          <w:rFonts w:hint="cs"/>
          <w:rtl/>
        </w:rPr>
        <w:t xml:space="preserve"> לביטחון קהילתי</w:t>
      </w:r>
      <w:r w:rsidRPr="00434385">
        <w:rPr>
          <w:rtl/>
        </w:rPr>
        <w:t xml:space="preserve"> ושירות בתי הסוהר </w:t>
      </w:r>
      <w:r w:rsidRPr="00434385">
        <w:rPr>
          <w:rFonts w:hint="eastAsia"/>
          <w:rtl/>
        </w:rPr>
        <w:t>לשנים</w:t>
      </w:r>
      <w:r w:rsidRPr="00434385">
        <w:rPr>
          <w:rtl/>
        </w:rPr>
        <w:t xml:space="preserve"> 2019 </w:t>
      </w:r>
      <w:r w:rsidRPr="00434385">
        <w:rPr>
          <w:rFonts w:hint="eastAsia"/>
          <w:rtl/>
        </w:rPr>
        <w:t>ו</w:t>
      </w:r>
      <w:r w:rsidRPr="00434385">
        <w:rPr>
          <w:rtl/>
        </w:rPr>
        <w:t xml:space="preserve">-2023 ועל פי נתוני </w:t>
      </w:r>
      <w:r w:rsidRPr="00434385">
        <w:rPr>
          <w:rFonts w:hint="eastAsia"/>
          <w:rtl/>
        </w:rPr>
        <w:t>מרכב</w:t>
      </w:r>
      <w:r w:rsidRPr="00434385">
        <w:rPr>
          <w:rtl/>
        </w:rPr>
        <w:t xml:space="preserve">"ה לשנת 2023, </w:t>
      </w:r>
      <w:r w:rsidRPr="00434385">
        <w:rPr>
          <w:rFonts w:hint="eastAsia"/>
          <w:rtl/>
        </w:rPr>
        <w:t>בעיבוד</w:t>
      </w:r>
      <w:r w:rsidRPr="00434385">
        <w:rPr>
          <w:rtl/>
        </w:rPr>
        <w:t xml:space="preserve"> </w:t>
      </w:r>
      <w:r w:rsidRPr="00434385">
        <w:rPr>
          <w:rFonts w:hint="eastAsia"/>
          <w:rtl/>
        </w:rPr>
        <w:t>משרד</w:t>
      </w:r>
      <w:r w:rsidRPr="00434385">
        <w:rPr>
          <w:rtl/>
        </w:rPr>
        <w:t xml:space="preserve"> </w:t>
      </w:r>
      <w:r w:rsidRPr="00434385">
        <w:rPr>
          <w:rFonts w:hint="eastAsia"/>
          <w:rtl/>
        </w:rPr>
        <w:t>מבקר</w:t>
      </w:r>
      <w:r w:rsidRPr="00434385">
        <w:rPr>
          <w:rtl/>
        </w:rPr>
        <w:t xml:space="preserve"> </w:t>
      </w:r>
      <w:r w:rsidRPr="00434385">
        <w:rPr>
          <w:rFonts w:hint="eastAsia"/>
          <w:rtl/>
        </w:rPr>
        <w:t>המדינה</w:t>
      </w:r>
      <w:r w:rsidRPr="00434385">
        <w:rPr>
          <w:rtl/>
        </w:rPr>
        <w:t>.</w:t>
      </w:r>
    </w:p>
    <w:p w:rsidR="00501AD3" w:rsidRPr="00434385" w:rsidRDefault="00676B37" w:rsidP="00501AD3">
      <w:pPr>
        <w:pStyle w:val="73e"/>
        <w:spacing w:before="0"/>
        <w:ind w:left="282" w:hanging="282"/>
        <w:rPr>
          <w:rtl/>
        </w:rPr>
      </w:pPr>
      <w:r w:rsidRPr="00434385">
        <w:rPr>
          <w:rtl/>
        </w:rPr>
        <w:t xml:space="preserve">* </w:t>
      </w:r>
      <w:r>
        <w:rPr>
          <w:rtl/>
        </w:rPr>
        <w:tab/>
      </w:r>
      <w:r w:rsidRPr="00434385">
        <w:rPr>
          <w:rFonts w:hint="eastAsia"/>
          <w:rtl/>
        </w:rPr>
        <w:t>עלויות</w:t>
      </w:r>
      <w:r w:rsidRPr="00434385">
        <w:rPr>
          <w:rtl/>
        </w:rPr>
        <w:t xml:space="preserve"> </w:t>
      </w:r>
      <w:r w:rsidRPr="00434385">
        <w:rPr>
          <w:rFonts w:hint="eastAsia"/>
          <w:rtl/>
        </w:rPr>
        <w:t>המניעה</w:t>
      </w:r>
      <w:r w:rsidRPr="00434385">
        <w:rPr>
          <w:rtl/>
        </w:rPr>
        <w:t xml:space="preserve"> </w:t>
      </w:r>
      <w:r w:rsidRPr="00434385">
        <w:rPr>
          <w:rFonts w:hint="eastAsia"/>
          <w:rtl/>
        </w:rPr>
        <w:t>הראשונית</w:t>
      </w:r>
      <w:r w:rsidRPr="00434385">
        <w:rPr>
          <w:rtl/>
        </w:rPr>
        <w:t xml:space="preserve"> </w:t>
      </w:r>
      <w:r w:rsidRPr="00434385">
        <w:rPr>
          <w:rFonts w:hint="eastAsia"/>
          <w:rtl/>
        </w:rPr>
        <w:t>המוערכות</w:t>
      </w:r>
      <w:r w:rsidRPr="00434385">
        <w:rPr>
          <w:rtl/>
        </w:rPr>
        <w:t xml:space="preserve"> כוללות </w:t>
      </w:r>
      <w:r w:rsidRPr="00434385">
        <w:rPr>
          <w:rFonts w:hint="eastAsia"/>
          <w:rtl/>
        </w:rPr>
        <w:t>את</w:t>
      </w:r>
      <w:r w:rsidRPr="00434385">
        <w:rPr>
          <w:rtl/>
        </w:rPr>
        <w:t xml:space="preserve"> עלויות הפעלת תוכנית "חברות וזוגיות מיטיבה" והעסקת עובדים סוציאליים קהילתיים במימון הרשות לביטחון קהילתי.</w:t>
      </w:r>
      <w:r w:rsidRPr="00434385">
        <w:rPr>
          <w:rtl/>
        </w:rPr>
        <w:t xml:space="preserve"> </w:t>
      </w:r>
      <w:r w:rsidRPr="00434385">
        <w:rPr>
          <w:rFonts w:hint="eastAsia"/>
          <w:rtl/>
        </w:rPr>
        <w:t>בשנת</w:t>
      </w:r>
      <w:r w:rsidRPr="00434385">
        <w:rPr>
          <w:rtl/>
        </w:rPr>
        <w:t xml:space="preserve"> 2019 כוללות עלויות אלו גם את עלויות הפעלתה של תוכנית "שומרי סף". </w:t>
      </w:r>
      <w:r w:rsidRPr="00434385">
        <w:rPr>
          <w:rFonts w:hint="eastAsia"/>
          <w:rtl/>
        </w:rPr>
        <w:t>עלויות</w:t>
      </w:r>
      <w:r w:rsidRPr="00434385">
        <w:rPr>
          <w:rtl/>
        </w:rPr>
        <w:t xml:space="preserve"> המניעה השלישונית כוללות את עלויות הכליאה וההגנה המי</w:t>
      </w:r>
      <w:r w:rsidRPr="00434385">
        <w:rPr>
          <w:rFonts w:hint="eastAsia"/>
          <w:rtl/>
        </w:rPr>
        <w:t>י</w:t>
      </w:r>
      <w:r w:rsidRPr="00434385">
        <w:rPr>
          <w:rtl/>
        </w:rPr>
        <w:t>דית. בחישוב עלויות המניעה הראשונית לא נכללו עלויות מערכת הבריאות, ובעלויות המניעה השלישונית לא נכללו עלויות הסיוע החומרי לנפגע</w:t>
      </w:r>
      <w:r w:rsidRPr="00434385">
        <w:rPr>
          <w:rtl/>
        </w:rPr>
        <w:t>י אלימות ועלויות השיקום של הפוגעים.</w:t>
      </w:r>
    </w:p>
    <w:p w:rsidR="001667AE" w:rsidRDefault="001667AE" w:rsidP="00501AD3">
      <w:pPr>
        <w:pStyle w:val="73e"/>
        <w:rPr>
          <w:rtl/>
        </w:rPr>
      </w:pPr>
    </w:p>
    <w:p w:rsidR="001667AE" w:rsidRDefault="00676B37">
      <w:pPr>
        <w:bidi w:val="0"/>
        <w:spacing w:after="200" w:line="276" w:lineRule="auto"/>
        <w:rPr>
          <w:rFonts w:ascii="Tahoma" w:hAnsi="Tahoma" w:cs="Tahoma"/>
          <w:color w:val="0D0D0D" w:themeColor="text1" w:themeTint="F2"/>
          <w:sz w:val="16"/>
          <w:szCs w:val="16"/>
          <w:rtl/>
        </w:rPr>
      </w:pPr>
      <w:r>
        <w:rPr>
          <w:rtl/>
        </w:rPr>
        <w:br w:type="page"/>
      </w:r>
    </w:p>
    <w:p w:rsidR="001667AE" w:rsidRDefault="00676B37" w:rsidP="001667AE">
      <w:pPr>
        <w:pStyle w:val="732"/>
        <w:rPr>
          <w:rtl/>
        </w:rPr>
      </w:pPr>
      <w:r w:rsidRPr="00EF3061">
        <w:rPr>
          <w:rFonts w:hint="cs"/>
          <w:rtl/>
        </w:rPr>
        <w:lastRenderedPageBreak/>
        <w:t>סיכום</w:t>
      </w:r>
    </w:p>
    <w:p w:rsidR="00501AD3" w:rsidRPr="00E87007" w:rsidRDefault="00676B37" w:rsidP="00501AD3">
      <w:pPr>
        <w:widowControl w:val="0"/>
        <w:tabs>
          <w:tab w:val="left" w:pos="9604"/>
        </w:tabs>
        <w:spacing w:before="240" w:line="276" w:lineRule="auto"/>
        <w:ind w:left="-1"/>
        <w:rPr>
          <w:rFonts w:ascii="Tahoma" w:hAnsi="Tahoma" w:cs="Tahoma"/>
          <w:sz w:val="18"/>
          <w:szCs w:val="18"/>
          <w:rtl/>
        </w:rPr>
      </w:pPr>
      <w:r w:rsidRPr="00E87007">
        <w:rPr>
          <w:rFonts w:ascii="Tahoma" w:hAnsi="Tahoma" w:cs="Tahoma"/>
          <w:sz w:val="18"/>
          <w:szCs w:val="18"/>
          <w:rtl/>
        </w:rPr>
        <w:t>זה יותר משלושה עשורים פועלת מדינת ישראל באופן יזום להתמודדות עם תופעת האלימות במשפחה, ובתוך כך עם תופעת האלימות בתוך מערכת היחסים הזוגית. זאת מתוך הכרה באחריותה ובמחויבותה במישור הלאומי להגן על נפגעי האלימות בתו</w:t>
      </w:r>
      <w:r w:rsidRPr="00E87007">
        <w:rPr>
          <w:rFonts w:ascii="Tahoma" w:hAnsi="Tahoma" w:cs="Tahoma"/>
          <w:sz w:val="18"/>
          <w:szCs w:val="18"/>
          <w:rtl/>
        </w:rPr>
        <w:t>ך התא המשפחתי, לטפל בהם ובפוגעים ולשקמם. בעלי תפקידים בגופי השלטון המרכזי, בשיתוף עמיתיהם בשלטון המקומי, שותפים למאמץ זה, וניכר כי הם עושים כן במסירות רבה, מתוך תחושת שליחות ציבורית ואישית. בביקורת המעקב הועלה כי תוקנו ליקויים מסוימים שהועלו בביקורת הקודמת</w:t>
      </w:r>
      <w:r w:rsidRPr="00E87007">
        <w:rPr>
          <w:rFonts w:ascii="Tahoma" w:hAnsi="Tahoma" w:cs="Tahoma"/>
          <w:sz w:val="18"/>
          <w:szCs w:val="18"/>
          <w:rtl/>
        </w:rPr>
        <w:t xml:space="preserve">, </w:t>
      </w:r>
      <w:r w:rsidRPr="00E87007">
        <w:rPr>
          <w:rFonts w:ascii="Tahoma" w:hAnsi="Tahoma" w:cs="Tahoma" w:hint="cs"/>
          <w:sz w:val="18"/>
          <w:szCs w:val="18"/>
          <w:rtl/>
        </w:rPr>
        <w:t xml:space="preserve">אך </w:t>
      </w:r>
      <w:r w:rsidRPr="00E87007">
        <w:rPr>
          <w:rFonts w:ascii="Tahoma" w:hAnsi="Tahoma" w:cs="Tahoma"/>
          <w:sz w:val="18"/>
          <w:szCs w:val="18"/>
          <w:rtl/>
        </w:rPr>
        <w:t xml:space="preserve">עדיין נותרו פערים שנדרש לפעול בעניינם ולהמשיך לתקנם. </w:t>
      </w:r>
    </w:p>
    <w:p w:rsidR="00501AD3" w:rsidRPr="00E87007" w:rsidRDefault="00676B37" w:rsidP="00501AD3">
      <w:pPr>
        <w:widowControl w:val="0"/>
        <w:tabs>
          <w:tab w:val="left" w:pos="9604"/>
        </w:tabs>
        <w:spacing w:before="240" w:line="276" w:lineRule="auto"/>
        <w:ind w:left="-1"/>
        <w:rPr>
          <w:rFonts w:ascii="Tahoma" w:hAnsi="Tahoma" w:cs="Tahoma"/>
          <w:sz w:val="18"/>
          <w:szCs w:val="18"/>
          <w:rtl/>
        </w:rPr>
      </w:pPr>
      <w:r w:rsidRPr="00E87007">
        <w:rPr>
          <w:rFonts w:ascii="Tahoma" w:hAnsi="Tahoma" w:cs="Tahoma" w:hint="cs"/>
          <w:sz w:val="18"/>
          <w:szCs w:val="18"/>
          <w:rtl/>
        </w:rPr>
        <w:t>נמצא</w:t>
      </w:r>
      <w:r w:rsidRPr="00E87007">
        <w:rPr>
          <w:rFonts w:ascii="Tahoma" w:hAnsi="Tahoma" w:cs="Tahoma"/>
          <w:sz w:val="18"/>
          <w:szCs w:val="18"/>
          <w:rtl/>
        </w:rPr>
        <w:t xml:space="preserve"> כי ליקויים מערכתיים מסוימים הנוגעים להתמודדות עם תופעת האלימות בין בני זוג תוקנו במידה רבה מאז הביקורת הקודמת.</w:t>
      </w:r>
      <w:r w:rsidRPr="00E87007">
        <w:rPr>
          <w:rFonts w:ascii="Tahoma" w:hAnsi="Tahoma" w:cs="Tahoma" w:hint="cs"/>
          <w:sz w:val="18"/>
          <w:szCs w:val="18"/>
          <w:rtl/>
        </w:rPr>
        <w:t xml:space="preserve"> כן הועלה כי </w:t>
      </w:r>
      <w:r w:rsidRPr="00E87007">
        <w:rPr>
          <w:rFonts w:ascii="Tahoma" w:hAnsi="Tahoma" w:cs="Tahoma"/>
          <w:sz w:val="18"/>
          <w:szCs w:val="18"/>
          <w:rtl/>
        </w:rPr>
        <w:t xml:space="preserve">בשנים שחלפו למן סיומה של הביקורת הקודמת קידם משרד הרווחה כמה מהלכי </w:t>
      </w:r>
      <w:r w:rsidRPr="00E87007">
        <w:rPr>
          <w:rFonts w:ascii="Tahoma" w:hAnsi="Tahoma" w:cs="Tahoma"/>
          <w:sz w:val="18"/>
          <w:szCs w:val="18"/>
          <w:rtl/>
        </w:rPr>
        <w:t>רוחב רבי-משמעות</w:t>
      </w:r>
      <w:r w:rsidRPr="00E87007">
        <w:rPr>
          <w:rFonts w:ascii="Tahoma" w:hAnsi="Tahoma" w:cs="Tahoma" w:hint="cs"/>
          <w:sz w:val="18"/>
          <w:szCs w:val="18"/>
          <w:rtl/>
        </w:rPr>
        <w:t>,</w:t>
      </w:r>
      <w:r w:rsidRPr="00E87007">
        <w:rPr>
          <w:rFonts w:ascii="Tahoma" w:hAnsi="Tahoma" w:cs="Tahoma"/>
          <w:sz w:val="18"/>
          <w:szCs w:val="18"/>
          <w:rtl/>
        </w:rPr>
        <w:t xml:space="preserve"> </w:t>
      </w:r>
      <w:r w:rsidRPr="00E87007">
        <w:rPr>
          <w:rFonts w:ascii="Tahoma" w:hAnsi="Tahoma" w:cs="Tahoma" w:hint="cs"/>
          <w:sz w:val="18"/>
          <w:szCs w:val="18"/>
          <w:rtl/>
        </w:rPr>
        <w:t>ש</w:t>
      </w:r>
      <w:r w:rsidRPr="00E87007">
        <w:rPr>
          <w:rFonts w:ascii="Tahoma" w:hAnsi="Tahoma" w:cs="Tahoma"/>
          <w:sz w:val="18"/>
          <w:szCs w:val="18"/>
          <w:rtl/>
        </w:rPr>
        <w:t>לה</w:t>
      </w:r>
      <w:r w:rsidRPr="00E87007">
        <w:rPr>
          <w:rFonts w:ascii="Tahoma" w:hAnsi="Tahoma" w:cs="Tahoma" w:hint="cs"/>
          <w:sz w:val="18"/>
          <w:szCs w:val="18"/>
          <w:rtl/>
        </w:rPr>
        <w:t>ם</w:t>
      </w:r>
      <w:r w:rsidRPr="00E87007">
        <w:rPr>
          <w:rFonts w:ascii="Tahoma" w:hAnsi="Tahoma" w:cs="Tahoma"/>
          <w:sz w:val="18"/>
          <w:szCs w:val="18"/>
          <w:rtl/>
        </w:rPr>
        <w:t xml:space="preserve"> צפויה להיות השפעה של ממש על טיבם של השירותים בתחום האלימות במשפחה </w:t>
      </w:r>
      <w:r w:rsidRPr="00E87007">
        <w:rPr>
          <w:rFonts w:ascii="Tahoma" w:hAnsi="Tahoma" w:cs="Tahoma" w:hint="cs"/>
          <w:sz w:val="18"/>
          <w:szCs w:val="18"/>
          <w:rtl/>
        </w:rPr>
        <w:t>ש</w:t>
      </w:r>
      <w:r w:rsidRPr="00E87007">
        <w:rPr>
          <w:rFonts w:ascii="Tahoma" w:hAnsi="Tahoma" w:cs="Tahoma"/>
          <w:sz w:val="18"/>
          <w:szCs w:val="18"/>
          <w:rtl/>
        </w:rPr>
        <w:t>הרשויות המקומיות</w:t>
      </w:r>
      <w:r w:rsidRPr="00E87007">
        <w:rPr>
          <w:rFonts w:ascii="Tahoma" w:hAnsi="Tahoma" w:cs="Tahoma" w:hint="cs"/>
          <w:sz w:val="18"/>
          <w:szCs w:val="18"/>
          <w:rtl/>
        </w:rPr>
        <w:t xml:space="preserve"> נותנות</w:t>
      </w:r>
      <w:r w:rsidRPr="00E87007">
        <w:rPr>
          <w:rFonts w:ascii="Tahoma" w:hAnsi="Tahoma" w:cs="Tahoma"/>
          <w:sz w:val="18"/>
          <w:szCs w:val="18"/>
          <w:rtl/>
        </w:rPr>
        <w:t>.</w:t>
      </w:r>
      <w:r w:rsidRPr="00E87007">
        <w:rPr>
          <w:rFonts w:ascii="Tahoma" w:hAnsi="Tahoma" w:cs="Tahoma" w:hint="cs"/>
          <w:sz w:val="18"/>
          <w:szCs w:val="18"/>
          <w:rtl/>
        </w:rPr>
        <w:t xml:space="preserve"> </w:t>
      </w:r>
      <w:r w:rsidRPr="00E87007">
        <w:rPr>
          <w:rFonts w:ascii="Tahoma" w:hAnsi="Tahoma" w:cs="Tahoma"/>
          <w:sz w:val="18"/>
          <w:szCs w:val="18"/>
          <w:rtl/>
        </w:rPr>
        <w:t xml:space="preserve">לצד זאת הועלה כי פעולות שהיו אמורים להוביל המערך הלאומי להתמודדות עם תופעת האלימות במשפחה והוועדה הבין-משרדית הקבועה הנמנית עם מערך זה, במטרה </w:t>
      </w:r>
      <w:r w:rsidRPr="00E87007">
        <w:rPr>
          <w:rFonts w:ascii="Tahoma" w:hAnsi="Tahoma" w:cs="Tahoma"/>
          <w:sz w:val="18"/>
          <w:szCs w:val="18"/>
          <w:rtl/>
        </w:rPr>
        <w:t>לטייב את דרכי ההתמודדות עם תופעת האלימות במשפחה, כפי שהומלץ בעניינן בביקורת הקודמת, לא ננקטו כלל, או שהליקויים בעניינם תוקנו במידה מועטה בלבד.</w:t>
      </w:r>
      <w:r w:rsidRPr="00E87007">
        <w:rPr>
          <w:rFonts w:ascii="Tahoma" w:hAnsi="Tahoma" w:cs="Tahoma" w:hint="cs"/>
          <w:sz w:val="18"/>
          <w:szCs w:val="18"/>
          <w:rtl/>
        </w:rPr>
        <w:t xml:space="preserve"> </w:t>
      </w:r>
      <w:r w:rsidRPr="00E87007">
        <w:rPr>
          <w:rFonts w:ascii="Tahoma" w:hAnsi="Tahoma" w:cs="Tahoma"/>
          <w:sz w:val="18"/>
          <w:szCs w:val="18"/>
          <w:rtl/>
        </w:rPr>
        <w:t>כמו כן נמצא בביקורת המעקב</w:t>
      </w:r>
      <w:r w:rsidRPr="00E87007">
        <w:rPr>
          <w:rFonts w:ascii="Tahoma" w:hAnsi="Tahoma" w:cs="Tahoma" w:hint="cs"/>
          <w:sz w:val="18"/>
          <w:szCs w:val="18"/>
          <w:rtl/>
        </w:rPr>
        <w:t>,</w:t>
      </w:r>
      <w:r w:rsidRPr="00E87007">
        <w:rPr>
          <w:rFonts w:ascii="Tahoma" w:hAnsi="Tahoma" w:cs="Tahoma"/>
          <w:sz w:val="18"/>
          <w:szCs w:val="18"/>
          <w:rtl/>
        </w:rPr>
        <w:t xml:space="preserve"> כי לא גובשו מענים נוספים עבור אסירים משוחררים שאינם מתאימים או מסרבים לשילובם בתוכניות</w:t>
      </w:r>
      <w:r w:rsidRPr="00E87007">
        <w:rPr>
          <w:rFonts w:ascii="Tahoma" w:hAnsi="Tahoma" w:cs="Tahoma"/>
          <w:sz w:val="18"/>
          <w:szCs w:val="18"/>
          <w:rtl/>
        </w:rPr>
        <w:t xml:space="preserve"> שיקומיות בקהילה לאחר שחרורם. אסירים אלה, שרמת המסוכנות הנשקפת מהם עלולה להיות הגבוהה ביותר, הם דווקא אלו שעניינם אינו מובא בפני ועדת השחרורים </w:t>
      </w:r>
      <w:r w:rsidRPr="00E87007">
        <w:rPr>
          <w:rFonts w:ascii="Tahoma" w:hAnsi="Tahoma" w:cs="Tahoma" w:hint="cs"/>
          <w:sz w:val="18"/>
          <w:szCs w:val="18"/>
          <w:rtl/>
        </w:rPr>
        <w:t>ו</w:t>
      </w:r>
      <w:r w:rsidRPr="00E87007">
        <w:rPr>
          <w:rFonts w:ascii="Tahoma" w:hAnsi="Tahoma" w:cs="Tahoma"/>
          <w:sz w:val="18"/>
          <w:szCs w:val="18"/>
          <w:rtl/>
        </w:rPr>
        <w:t>שחרורם אינו מותנה בהשתלבות בתוכנית שיקום בפיקוח בקהילה</w:t>
      </w:r>
      <w:r w:rsidRPr="00E87007">
        <w:rPr>
          <w:rFonts w:ascii="Tahoma" w:hAnsi="Tahoma" w:cs="Tahoma" w:hint="cs"/>
          <w:sz w:val="18"/>
          <w:szCs w:val="18"/>
          <w:rtl/>
        </w:rPr>
        <w:t xml:space="preserve"> - </w:t>
      </w:r>
      <w:r w:rsidRPr="00E87007">
        <w:rPr>
          <w:rFonts w:ascii="Tahoma" w:hAnsi="Tahoma" w:cs="Tahoma"/>
          <w:sz w:val="18"/>
          <w:szCs w:val="18"/>
          <w:rtl/>
        </w:rPr>
        <w:t>ובנסיבות מסוימות בחינת רמת מסוכנותם וההיערכות לקראת חזר</w:t>
      </w:r>
      <w:r w:rsidRPr="00E87007">
        <w:rPr>
          <w:rFonts w:ascii="Tahoma" w:hAnsi="Tahoma" w:cs="Tahoma"/>
          <w:sz w:val="18"/>
          <w:szCs w:val="18"/>
          <w:rtl/>
        </w:rPr>
        <w:t>תם לקהילה עלול</w:t>
      </w:r>
      <w:r w:rsidRPr="00E87007">
        <w:rPr>
          <w:rFonts w:ascii="Tahoma" w:hAnsi="Tahoma" w:cs="Tahoma" w:hint="cs"/>
          <w:sz w:val="18"/>
          <w:szCs w:val="18"/>
          <w:rtl/>
        </w:rPr>
        <w:t>ות</w:t>
      </w:r>
      <w:r w:rsidRPr="00E87007">
        <w:rPr>
          <w:rFonts w:ascii="Tahoma" w:hAnsi="Tahoma" w:cs="Tahoma"/>
          <w:sz w:val="18"/>
          <w:szCs w:val="18"/>
          <w:rtl/>
        </w:rPr>
        <w:t xml:space="preserve"> להיעשות מבלי שהובאה עמדת גורמי הטיפול בקהילה ונפגעי העבירה.</w:t>
      </w:r>
    </w:p>
    <w:p w:rsidR="00501AD3" w:rsidRPr="00E87007" w:rsidRDefault="00676B37" w:rsidP="00501AD3">
      <w:pPr>
        <w:widowControl w:val="0"/>
        <w:tabs>
          <w:tab w:val="left" w:pos="9604"/>
        </w:tabs>
        <w:spacing w:before="240" w:line="276" w:lineRule="auto"/>
        <w:ind w:left="-1"/>
        <w:rPr>
          <w:rFonts w:ascii="Tahoma" w:hAnsi="Tahoma" w:cs="Tahoma"/>
          <w:sz w:val="18"/>
          <w:szCs w:val="18"/>
          <w:rtl/>
        </w:rPr>
      </w:pPr>
      <w:r w:rsidRPr="00E87007">
        <w:rPr>
          <w:rFonts w:ascii="Tahoma" w:hAnsi="Tahoma" w:cs="Tahoma"/>
          <w:sz w:val="18"/>
          <w:szCs w:val="18"/>
          <w:rtl/>
        </w:rPr>
        <w:t>משרד מבקר המדינה ממליץ למשרד הרווחה, בשיתוף כלל הגורמים המעורבים בהתמודדות עם תופעת האלימות במשפחה, לפעול להשלמת הקמת המערך הלאומי להתמודדות עם תופעת האלימות במשפחה</w:t>
      </w:r>
      <w:r w:rsidRPr="00E87007">
        <w:rPr>
          <w:rFonts w:ascii="Tahoma" w:hAnsi="Tahoma" w:cs="Tahoma" w:hint="cs"/>
          <w:sz w:val="18"/>
          <w:szCs w:val="18"/>
          <w:rtl/>
        </w:rPr>
        <w:t xml:space="preserve"> </w:t>
      </w:r>
      <w:r w:rsidR="00936E55" w:rsidRPr="00936E55">
        <w:rPr>
          <w:rFonts w:ascii="Tahoma" w:hAnsi="Tahoma" w:cs="Tahoma"/>
          <w:sz w:val="18"/>
          <w:szCs w:val="18"/>
          <w:rtl/>
        </w:rPr>
        <w:t>במתכונתו המלאה</w:t>
      </w:r>
      <w:r w:rsidR="00936E55" w:rsidRPr="00936E55">
        <w:rPr>
          <w:rFonts w:ascii="Tahoma" w:hAnsi="Tahoma" w:cs="Tahoma"/>
          <w:sz w:val="18"/>
          <w:szCs w:val="18"/>
        </w:rPr>
        <w:t xml:space="preserve"> </w:t>
      </w:r>
      <w:r w:rsidRPr="00E87007">
        <w:rPr>
          <w:rFonts w:ascii="Tahoma" w:hAnsi="Tahoma" w:cs="Tahoma" w:hint="cs"/>
          <w:sz w:val="18"/>
          <w:szCs w:val="18"/>
          <w:rtl/>
        </w:rPr>
        <w:t>וכן לקביעת</w:t>
      </w:r>
      <w:r w:rsidRPr="00E87007">
        <w:rPr>
          <w:rFonts w:ascii="Tahoma" w:hAnsi="Tahoma" w:cs="Tahoma"/>
          <w:sz w:val="18"/>
          <w:szCs w:val="18"/>
          <w:rtl/>
        </w:rPr>
        <w:t xml:space="preserve"> תוכנית פעולה סדורה להערכת תוצאות המהלכים </w:t>
      </w:r>
      <w:r w:rsidRPr="00E87007">
        <w:rPr>
          <w:rFonts w:ascii="Tahoma" w:hAnsi="Tahoma" w:cs="Tahoma" w:hint="cs"/>
          <w:sz w:val="18"/>
          <w:szCs w:val="18"/>
          <w:rtl/>
        </w:rPr>
        <w:t xml:space="preserve">המקודמים בנושא. זאת </w:t>
      </w:r>
      <w:r w:rsidRPr="00E87007">
        <w:rPr>
          <w:rFonts w:ascii="Tahoma" w:hAnsi="Tahoma" w:cs="Tahoma"/>
          <w:sz w:val="18"/>
          <w:szCs w:val="18"/>
          <w:rtl/>
        </w:rPr>
        <w:t xml:space="preserve">כדי להבטיח </w:t>
      </w:r>
      <w:r w:rsidRPr="00E87007">
        <w:rPr>
          <w:rFonts w:ascii="Tahoma" w:hAnsi="Tahoma" w:cs="Tahoma" w:hint="cs"/>
          <w:sz w:val="18"/>
          <w:szCs w:val="18"/>
          <w:rtl/>
        </w:rPr>
        <w:t>ש</w:t>
      </w:r>
      <w:r w:rsidRPr="00E87007">
        <w:rPr>
          <w:rFonts w:ascii="Tahoma" w:hAnsi="Tahoma" w:cs="Tahoma"/>
          <w:sz w:val="18"/>
          <w:szCs w:val="18"/>
          <w:rtl/>
        </w:rPr>
        <w:t>תכליותיהן אכן מתממשות לכדי מתן שירות מקצועי ומיטבי לכלל הזקוקים לטיפול בתחום האלימות במשפחה.</w:t>
      </w:r>
    </w:p>
    <w:p w:rsidR="00501AD3" w:rsidRPr="00E87007" w:rsidRDefault="00676B37" w:rsidP="00501AD3">
      <w:pPr>
        <w:widowControl w:val="0"/>
        <w:tabs>
          <w:tab w:val="left" w:pos="9604"/>
        </w:tabs>
        <w:spacing w:before="240" w:line="276" w:lineRule="auto"/>
        <w:ind w:left="-1"/>
        <w:rPr>
          <w:rFonts w:ascii="Tahoma" w:hAnsi="Tahoma" w:cs="Tahoma"/>
          <w:sz w:val="18"/>
          <w:szCs w:val="18"/>
          <w:rtl/>
        </w:rPr>
      </w:pPr>
      <w:r w:rsidRPr="00E87007">
        <w:rPr>
          <w:rFonts w:ascii="Tahoma" w:hAnsi="Tahoma" w:cs="Tahoma"/>
          <w:sz w:val="18"/>
          <w:szCs w:val="18"/>
          <w:rtl/>
        </w:rPr>
        <w:t>מומלץ למשרד הרווחה, כמי שעומד בראש המערך הלאומי להתמודדות עם תופעת האלימות במש</w:t>
      </w:r>
      <w:r w:rsidRPr="00E87007">
        <w:rPr>
          <w:rFonts w:ascii="Tahoma" w:hAnsi="Tahoma" w:cs="Tahoma"/>
          <w:sz w:val="18"/>
          <w:szCs w:val="18"/>
          <w:rtl/>
        </w:rPr>
        <w:t xml:space="preserve">פחה, לקדם חשיבה משותפת עם כלל גורמי הטיפול ואכיפת החוק הנוגעים בדבר - המשרד לביטחון לאומי, שירות בתי הסוהר והרשות לשיקום האסיר - בכל הנוגע לאופנים שבהם יינתן מענה הולם למסוכנותם הגבוהה של אסירים המרצים מאסר בגין עבירות אלימות במשפחה, משתחררים שחרור מלא או </w:t>
      </w:r>
      <w:r w:rsidRPr="00E87007">
        <w:rPr>
          <w:rFonts w:ascii="Tahoma" w:hAnsi="Tahoma" w:cs="Tahoma"/>
          <w:sz w:val="18"/>
          <w:szCs w:val="18"/>
          <w:rtl/>
        </w:rPr>
        <w:t>שחרור מינהלי - ונכון למועד סיום ביקורת המעקב אין כלים מספקים, הכוללים בצידם תמריצים משמעותיים, שיהיה בהם כדי לרתום ולעודד את שילובם בתוכניות שיקומיות עם חזרתם לקהילה.</w:t>
      </w:r>
    </w:p>
    <w:p w:rsidR="00501AD3" w:rsidRDefault="00676B37">
      <w:pPr>
        <w:bidi w:val="0"/>
        <w:spacing w:after="200" w:line="276" w:lineRule="auto"/>
        <w:rPr>
          <w:rFonts w:ascii="Tahoma" w:hAnsi="Tahoma" w:cs="Tahoma"/>
          <w:color w:val="0D0D0D" w:themeColor="text1" w:themeTint="F2"/>
          <w:sz w:val="16"/>
          <w:szCs w:val="16"/>
          <w:rtl/>
        </w:rPr>
      </w:pPr>
      <w:r>
        <w:rPr>
          <w:rtl/>
        </w:rPr>
        <w:br w:type="page"/>
      </w:r>
    </w:p>
    <w:p w:rsidR="00501AD3" w:rsidRDefault="00676B37" w:rsidP="00501AD3">
      <w:pPr>
        <w:pStyle w:val="73f7"/>
        <w:rPr>
          <w:rtl/>
        </w:rPr>
      </w:pPr>
      <w:r w:rsidRPr="00D527BD">
        <w:rPr>
          <w:noProof/>
          <w:szCs w:val="20"/>
          <w:rtl/>
        </w:rPr>
        <w:lastRenderedPageBreak/>
        <mc:AlternateContent>
          <mc:Choice Requires="wps">
            <w:drawing>
              <wp:anchor distT="0" distB="0" distL="114300" distR="114300" simplePos="0" relativeHeight="251721728" behindDoc="0" locked="0" layoutInCell="1" allowOverlap="1">
                <wp:simplePos x="0" y="0"/>
                <wp:positionH relativeFrom="column">
                  <wp:posOffset>100965</wp:posOffset>
                </wp:positionH>
                <wp:positionV relativeFrom="paragraph">
                  <wp:posOffset>57848</wp:posOffset>
                </wp:positionV>
                <wp:extent cx="4436745" cy="438150"/>
                <wp:effectExtent l="0" t="0" r="0" b="6350"/>
                <wp:wrapNone/>
                <wp:docPr id="1752227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8150"/>
                        </a:xfrm>
                        <a:prstGeom prst="rect">
                          <a:avLst/>
                        </a:prstGeom>
                        <a:solidFill>
                          <a:srgbClr val="F05260"/>
                        </a:solidFill>
                        <a:ln w="9525">
                          <a:noFill/>
                          <a:miter lim="800000"/>
                          <a:headEnd/>
                          <a:tailEnd/>
                        </a:ln>
                      </wps:spPr>
                      <wps:txbx>
                        <w:txbxContent>
                          <w:p w:rsidR="00501AD3" w:rsidRPr="005C7ABF" w:rsidRDefault="00676B37" w:rsidP="00501AD3">
                            <w:pPr>
                              <w:pStyle w:val="73ff"/>
                              <w:rPr>
                                <w:rtl/>
                              </w:rPr>
                            </w:pPr>
                            <w:r w:rsidRPr="00501AD3">
                              <w:rPr>
                                <w:rtl/>
                              </w:rPr>
                              <w:t>מידת תיקון הליקויים שעלו בביקורת הקודמת, פילוח נושאי</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95pt;margin-top:4.55pt;width:349.35pt;height: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" fillcolor="#f05260" stroked="f">
                <v:textbox>
                  <w:txbxContent>
                    <w:p w:rsidR="00501AD3" w:rsidRPr="005C7ABF" w:rsidRDefault="00676B37" w:rsidP="00501AD3">
                      <w:pPr>
                        <w:pStyle w:val="73ff"/>
                        <w:rPr>
                          <w:rtl/>
                        </w:rPr>
                      </w:pPr>
                      <w:r w:rsidRPr="00501AD3">
                        <w:rPr>
                          <w:rtl/>
                        </w:rPr>
                        <w:t>מידת תיקון הליקויים שעלו בביקורת הקודמת, פילוח נושאי</w:t>
                      </w:r>
                    </w:p>
                  </w:txbxContent>
                </v:textbox>
              </v:shape>
            </w:pict>
          </mc:Fallback>
        </mc:AlternateContent>
      </w:r>
      <w:r w:rsidRPr="00D527BD">
        <w:rPr>
          <w:noProof/>
          <w:szCs w:val="20"/>
          <w:rtl/>
        </w:rPr>
        <w:drawing>
          <wp:anchor distT="0" distB="0" distL="114300" distR="114300" simplePos="0" relativeHeight="251720704" behindDoc="0" locked="0" layoutInCell="1" allowOverlap="1">
            <wp:simplePos x="0" y="0"/>
            <wp:positionH relativeFrom="column">
              <wp:posOffset>-57244</wp:posOffset>
            </wp:positionH>
            <wp:positionV relativeFrom="paragraph">
              <wp:posOffset>-32443</wp:posOffset>
            </wp:positionV>
            <wp:extent cx="4764122" cy="740589"/>
            <wp:effectExtent l="0" t="0" r="0" b="0"/>
            <wp:wrapNone/>
            <wp:docPr id="2138345487"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45487"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69485" cy="741423"/>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01AD3" w:rsidRDefault="00501AD3" w:rsidP="00501AD3">
      <w:pPr>
        <w:pStyle w:val="73f7"/>
        <w:rPr>
          <w:rtl/>
        </w:rPr>
      </w:pPr>
    </w:p>
    <w:p w:rsidR="00501AD3" w:rsidRPr="00D57BE9" w:rsidRDefault="00501AD3" w:rsidP="00501AD3">
      <w:pPr>
        <w:rPr>
          <w:rtl/>
        </w:rPr>
      </w:pPr>
    </w:p>
    <w:p w:rsidR="00501AD3" w:rsidRDefault="00676B37" w:rsidP="00936E55">
      <w:pPr>
        <w:jc w:val="center"/>
      </w:pPr>
      <w:r>
        <w:rPr>
          <w:noProof/>
          <w:rtl/>
          <w:lang w:val="he-IL"/>
        </w:rPr>
        <w:drawing>
          <wp:inline distT="0" distB="0" distL="0" distR="0">
            <wp:extent cx="4686195" cy="1815822"/>
            <wp:effectExtent l="0" t="0" r="635" b="635"/>
            <wp:docPr id="302198810" name="תמונה 4"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98810" name="תמונה 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86195" cy="1815822"/>
                    </a:xfrm>
                    <a:prstGeom prst="rect">
                      <a:avLst/>
                    </a:prstGeom>
                  </pic:spPr>
                </pic:pic>
              </a:graphicData>
            </a:graphic>
          </wp:inline>
        </w:drawing>
      </w:r>
    </w:p>
    <w:p w:rsidR="00936E55" w:rsidRPr="00936E55" w:rsidRDefault="00676B37" w:rsidP="00936E55">
      <w:pPr>
        <w:spacing w:before="120"/>
        <w:rPr>
          <w:rtl/>
        </w:rPr>
      </w:pPr>
      <w:r>
        <w:rPr>
          <w:noProof/>
          <w:rtl/>
          <w:lang w:val="he-IL"/>
        </w:rPr>
        <w:drawing>
          <wp:inline distT="0" distB="0" distL="0" distR="0">
            <wp:extent cx="4680585" cy="4426708"/>
            <wp:effectExtent l="0" t="0" r="5715" b="5715"/>
            <wp:docPr id="2103690717" name="תמונה 54" descr="תוכן התרשים מופיע ב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90717" name="תמונה 5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82606" cy="4428619"/>
                    </a:xfrm>
                    <a:prstGeom prst="rect">
                      <a:avLst/>
                    </a:prstGeom>
                  </pic:spPr>
                </pic:pic>
              </a:graphicData>
            </a:graphic>
          </wp:inline>
        </w:drawing>
      </w:r>
    </w:p>
    <w:p w:rsidR="00501AD3" w:rsidRDefault="00676B37" w:rsidP="00501AD3">
      <w:pPr>
        <w:pStyle w:val="73f7"/>
        <w:rPr>
          <w:rtl/>
        </w:rPr>
      </w:pPr>
      <w:r w:rsidRPr="00D527BD">
        <w:rPr>
          <w:noProof/>
          <w:szCs w:val="20"/>
          <w:rtl/>
        </w:rPr>
        <w:lastRenderedPageBreak/>
        <mc:AlternateContent>
          <mc:Choice Requires="wps">
            <w:drawing>
              <wp:anchor distT="0" distB="0" distL="114300" distR="114300" simplePos="0" relativeHeight="251724800" behindDoc="0" locked="0" layoutInCell="1" allowOverlap="1">
                <wp:simplePos x="0" y="0"/>
                <wp:positionH relativeFrom="column">
                  <wp:posOffset>100965</wp:posOffset>
                </wp:positionH>
                <wp:positionV relativeFrom="paragraph">
                  <wp:posOffset>65468</wp:posOffset>
                </wp:positionV>
                <wp:extent cx="4436745" cy="438150"/>
                <wp:effectExtent l="0" t="0" r="0" b="6350"/>
                <wp:wrapNone/>
                <wp:docPr id="881981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8150"/>
                        </a:xfrm>
                        <a:prstGeom prst="rect">
                          <a:avLst/>
                        </a:prstGeom>
                        <a:solidFill>
                          <a:srgbClr val="F05260"/>
                        </a:solidFill>
                        <a:ln w="9525">
                          <a:noFill/>
                          <a:miter lim="800000"/>
                          <a:headEnd/>
                          <a:tailEnd/>
                        </a:ln>
                      </wps:spPr>
                      <wps:txbx>
                        <w:txbxContent>
                          <w:p w:rsidR="00501AD3" w:rsidRPr="005C7ABF" w:rsidRDefault="00676B37" w:rsidP="00501AD3">
                            <w:pPr>
                              <w:pStyle w:val="73ff"/>
                              <w:rPr>
                                <w:rtl/>
                              </w:rPr>
                            </w:pPr>
                            <w:r w:rsidRPr="00501AD3">
                              <w:rPr>
                                <w:rtl/>
                              </w:rPr>
                              <w:t xml:space="preserve">מידת תיקון כלל </w:t>
                            </w:r>
                            <w:r w:rsidRPr="00501AD3">
                              <w:rPr>
                                <w:rtl/>
                              </w:rPr>
                              <w:t>הליקויים שעלו בביקורת הקודמת, פילוח כמותי</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95pt;margin-top:5.15pt;width:349.35pt;height: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" fillcolor="#f05260" stroked="f">
                <v:textbox>
                  <w:txbxContent>
                    <w:p w:rsidR="00501AD3" w:rsidRPr="005C7ABF" w:rsidRDefault="00676B37" w:rsidP="00501AD3">
                      <w:pPr>
                        <w:pStyle w:val="73ff"/>
                        <w:rPr>
                          <w:rtl/>
                        </w:rPr>
                      </w:pPr>
                      <w:r w:rsidRPr="00501AD3">
                        <w:rPr>
                          <w:rtl/>
                        </w:rPr>
                        <w:t xml:space="preserve">מידת תיקון כלל </w:t>
                      </w:r>
                      <w:r w:rsidRPr="00501AD3">
                        <w:rPr>
                          <w:rtl/>
                        </w:rPr>
                        <w:t>הליקויים שעלו בביקורת הקודמת, פילוח כמותי</w:t>
                      </w:r>
                    </w:p>
                  </w:txbxContent>
                </v:textbox>
              </v:shape>
            </w:pict>
          </mc:Fallback>
        </mc:AlternateContent>
      </w:r>
      <w:r w:rsidRPr="00D527BD">
        <w:rPr>
          <w:noProof/>
          <w:szCs w:val="20"/>
          <w:rtl/>
        </w:rPr>
        <w:drawing>
          <wp:anchor distT="0" distB="0" distL="114300" distR="114300" simplePos="0" relativeHeight="251723776" behindDoc="0" locked="0" layoutInCell="1" allowOverlap="1">
            <wp:simplePos x="0" y="0"/>
            <wp:positionH relativeFrom="column">
              <wp:posOffset>-57244</wp:posOffset>
            </wp:positionH>
            <wp:positionV relativeFrom="paragraph">
              <wp:posOffset>-32443</wp:posOffset>
            </wp:positionV>
            <wp:extent cx="4764122" cy="755703"/>
            <wp:effectExtent l="0" t="0" r="0" b="0"/>
            <wp:wrapNone/>
            <wp:docPr id="580519207"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19207"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64122" cy="755703"/>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01AD3" w:rsidRDefault="00501AD3" w:rsidP="00501AD3">
      <w:pPr>
        <w:pStyle w:val="73f7"/>
        <w:rPr>
          <w:rtl/>
        </w:rPr>
      </w:pPr>
    </w:p>
    <w:p w:rsidR="00501AD3" w:rsidRPr="00D57BE9" w:rsidRDefault="00501AD3" w:rsidP="00501AD3">
      <w:pPr>
        <w:rPr>
          <w:rtl/>
        </w:rPr>
      </w:pPr>
    </w:p>
    <w:p w:rsidR="00501AD3" w:rsidRPr="00D57BE9" w:rsidRDefault="00676B37" w:rsidP="00803AEC">
      <w:pPr>
        <w:spacing w:before="120"/>
        <w:rPr>
          <w:rtl/>
        </w:rPr>
      </w:pPr>
      <w:r>
        <w:rPr>
          <w:noProof/>
          <w:rtl/>
          <w:lang w:val="he-IL"/>
        </w:rPr>
        <w:drawing>
          <wp:inline distT="0" distB="0" distL="0" distR="0">
            <wp:extent cx="4670756" cy="4318000"/>
            <wp:effectExtent l="0" t="0" r="3175" b="0"/>
            <wp:docPr id="69106258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62586" name="תמונה 4"/>
                    <pic:cNvPicPr/>
                  </pic:nvPicPr>
                  <pic:blipFill>
                    <a:blip r:embed="rId33">
                      <a:extLst>
                        <a:ext uri="{28A0092B-C50C-407E-A947-70E740481C1C}">
                          <a14:useLocalDpi xmlns:a14="http://schemas.microsoft.com/office/drawing/2010/main" val="0"/>
                        </a:ext>
                      </a:extLst>
                    </a:blip>
                    <a:srcRect t="3462" b="2905"/>
                    <a:stretch>
                      <a:fillRect/>
                    </a:stretch>
                  </pic:blipFill>
                  <pic:spPr bwMode="auto">
                    <a:xfrm>
                      <a:off x="0" y="0"/>
                      <a:ext cx="4671617" cy="4318796"/>
                    </a:xfrm>
                    <a:prstGeom prst="rect">
                      <a:avLst/>
                    </a:prstGeom>
                    <a:ln>
                      <a:noFill/>
                    </a:ln>
                    <a:extLst>
                      <a:ext uri="{53640926-AAD7-44D8-BBD7-CCE9431645EC}">
                        <a14:shadowObscured xmlns:a14="http://schemas.microsoft.com/office/drawing/2010/main"/>
                      </a:ext>
                    </a:extLst>
                  </pic:spPr>
                </pic:pic>
              </a:graphicData>
            </a:graphic>
          </wp:inline>
        </w:drawing>
      </w:r>
    </w:p>
    <w:p w:rsidR="00362505" w:rsidRDefault="00362505" w:rsidP="00D57BE9">
      <w:pPr>
        <w:pStyle w:val="73e"/>
        <w:rPr>
          <w:rtl/>
        </w:rPr>
      </w:pPr>
    </w:p>
    <w:p w:rsidR="00362505" w:rsidRDefault="00676B37">
      <w:pPr>
        <w:bidi w:val="0"/>
        <w:spacing w:after="200" w:line="276" w:lineRule="auto"/>
        <w:rPr>
          <w:rFonts w:ascii="Tahoma" w:hAnsi="Tahoma" w:cs="Tahoma"/>
          <w:color w:val="0D0D0D" w:themeColor="text1" w:themeTint="F2"/>
          <w:sz w:val="16"/>
          <w:szCs w:val="16"/>
          <w:rtl/>
        </w:rPr>
      </w:pPr>
      <w:bookmarkStart w:id="9" w:name="_GoBack"/>
      <w:bookmarkEnd w:id="9"/>
      <w:r>
        <w:rPr>
          <w:rtl/>
        </w:rPr>
        <w:br w:type="page"/>
      </w:r>
    </w:p>
    <w:p w:rsidR="000B31AA" w:rsidRPr="000B31AA" w:rsidRDefault="00676B37" w:rsidP="00662020">
      <w:pPr>
        <w:pStyle w:val="73e"/>
        <w:spacing w:before="0" w:after="0"/>
        <w:rPr>
          <w:rtl/>
        </w:rPr>
      </w:pPr>
      <w:r w:rsidRPr="00DC1D24">
        <w:rPr>
          <w:noProof/>
          <w:rtl/>
        </w:rPr>
        <w:lastRenderedPageBreak/>
        <mc:AlternateContent>
          <mc:Choice Requires="wpg">
            <w:drawing>
              <wp:anchor distT="0" distB="0" distL="114300" distR="114300" simplePos="0" relativeHeight="251678720"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RDefault="00676B37" w:rsidP="00524400">
                              <w:pPr>
                                <w:pStyle w:val="73ff"/>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1" style="position:absolute;left:0;text-align:left;margin-left:-8.4pt;margin-top:.05pt;width:377pt;height:60.4pt;z-index:251678720;mso-position-horizontal-relative:margin;mso-width-relative:margin;mso-height-relative:margin" coordorigin=",1815" coordsize="47879,6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9J/Zx/5LV4X/67Sf8Aol6/QKvz9/Zx/wCS1eF/+u0n/ol6&#10;/QKvoMu/hP1/yPwDxC/5GVL/AAL/ANKkFFFFeqflwUUUUAfm78Vv+So+Mf8AsM3n/o965aup+K3/&#10;ACVHxj/2Gbz/ANHvXLV8bU+Nn9h4H/daX+GP5IKKKKg7Q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0n9nH/ktXhf/rtJ/wCiXr9Aq/P39nH/AJLV4X/67Sf+iXr9Aq+gy7+E/X/I&#10;/APEL/kZUv8AAv8A0qQUUUV6p+XBRRRQB+bvxW/5Kj4x/wCwzef+j3rlq6n4rf8AJUfGP/YZvP8A&#10;0e9ctXxtT42f2Hgf91pf4Y/kgoooqDt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Sf2cf+S1eF/+u0n/AKJev0Cr8/f2cf8AktXhf/rtJ/6Jev0Cr6DLv4T9f8j8A8Qv+RlS/wAC&#10;/wDSpBRRRXqn5cFFFFAH5u/Fb/kqPjH/ALDN5/6PeuWrqfit/wAlR8Y/9hm8/wDR71y1fG1PjZ/Y&#10;eB/3Wl/hj+SCiiioO0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9J/Zx/5LV4&#10;X/67Sf8Aol6/QKvz9/Zx/wCS1eF/+u0n/ol6/QKvoMu/hP1/yPwDxC/5GVL/AAL/ANKkFFFFeqfl&#10;wUUUUAfm78Vv+So+Mf8AsM3n/o965aup+K3/ACVHxj/2Gbz/ANHvXLV8bU+Nn9h4H/daX+GP5IKK&#10;KKg7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0n9nH/ktXhf/rtJ/wCiXr9A&#10;q/P39nH/AJLV4X/67Sf+iXr9Aq+gy7+E/X/I/APEL/kZUv8AAv8A0qQUUUV6p+XBRRRQB+bvxW/5&#10;Kj4x/wCwzef+j3rlq6n4rf8AJUfGP/YZvP8A0e9ctXxtT42f2Hgf91pf4Y/kgoooqDt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Sf2cf+S1eF/+u0n/AKJev0Cr8/f2cf8AktXh&#10;f/rtJ/6Jev0Cr6DLv4T9f8j8A8Qv+RlS/wAC/wDSpBRRRXqn5cFFFFAHyP8AtL/s+3GmXmo+NNAR&#10;7mxnka51K0yWeB2JLzL6oSSWH8Oc/dzt+bK/UplDKQRkHgg18hftG/s5/wDCNm48U+FbUnSTmS+0&#10;+IZ+ydzJGP8Ann6r/B1Hy8J4eMwlr1KfzP2/hLixVFHLsfL3toy79ovz7Prs9d/nKiiivGP2E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VLW/+QLf/APXvJ/6Cau1FdW63drNA5ISVCjbeuCMUFRdpJn5V/s1/s16t8ffE&#10;TO7Sab4UsZANQ1QLyTwfIhzw0hGOeQgIY5yqt+oXhPwnpPgbw7YaFoVjHp2lWMflQW8Q4UdSSTyW&#10;JJJY5JJJJJJo8J+E9I8D+HbHQtCsItN0qyj8uC2hHCjqSSeWYkkliSSSSSSSa16xp01TXmfU5/n9&#10;bO638tKPwx/V+f5bLq2UUUVsfK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2" type="#_x0000_t75" style="position:absolute;top:1815;width:47879;height:6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">
                  <v:imagedata r:id="rId34" o:title=""/>
                </v:shape>
                <v:shape id="_x0000_s1033" type="#_x0000_t202" style="position:absolute;left:2028;top:2665;width:44284;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" fillcolor="#f05260" stroked="f">
                  <v:textbox>
                    <w:txbxContent>
                      <w:p w:rsidR="000B31AA" w:rsidRPr="00524400" w:rsidRDefault="00676B37" w:rsidP="00524400">
                        <w:pPr>
                          <w:pStyle w:val="73ff"/>
                        </w:pPr>
                        <w:r w:rsidRPr="00C035DE">
                          <w:rPr>
                            <w:rtl/>
                          </w:rPr>
                          <w:t>מידת תיקון עיקרי הליקויים שעלו בדוח הקודם</w:t>
                        </w:r>
                      </w:p>
                    </w:txbxContent>
                  </v:textbox>
                </v:shape>
                <w10:wrap type="square" anchorx="margin"/>
              </v:group>
            </w:pict>
          </mc:Fallback>
        </mc:AlternateContent>
      </w:r>
    </w:p>
    <w:tbl>
      <w:tblPr>
        <w:tblStyle w:val="ac"/>
        <w:bidiVisual/>
        <w:tblW w:w="7211"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firstRow="1" w:lastRow="0" w:firstColumn="1" w:lastColumn="0" w:noHBand="0" w:noVBand="1"/>
      </w:tblPr>
      <w:tblGrid>
        <w:gridCol w:w="1247"/>
        <w:gridCol w:w="1644"/>
        <w:gridCol w:w="1020"/>
        <w:gridCol w:w="581"/>
        <w:gridCol w:w="707"/>
        <w:gridCol w:w="690"/>
        <w:gridCol w:w="686"/>
        <w:gridCol w:w="636"/>
      </w:tblGrid>
      <w:tr w:rsidR="00753F69" w:rsidTr="00887C8C">
        <w:trPr>
          <w:tblHeader/>
        </w:trPr>
        <w:tc>
          <w:tcPr>
            <w:tcW w:w="1247" w:type="dxa"/>
            <w:vMerge w:val="restart"/>
            <w:shd w:val="clear" w:color="auto" w:fill="C8DCE4"/>
            <w:vAlign w:val="bottom"/>
          </w:tcPr>
          <w:p w:rsidR="00501AD3" w:rsidRDefault="00676B37" w:rsidP="003E5AE8">
            <w:pPr>
              <w:pStyle w:val="73R"/>
            </w:pPr>
            <w:r w:rsidRPr="007E204E">
              <w:rPr>
                <w:b/>
                <w:bCs/>
                <w:rtl/>
              </w:rPr>
              <w:t>פרק הביקורת</w:t>
            </w:r>
          </w:p>
        </w:tc>
        <w:tc>
          <w:tcPr>
            <w:tcW w:w="1644" w:type="dxa"/>
            <w:vMerge w:val="restart"/>
            <w:shd w:val="clear" w:color="auto" w:fill="C8DCE4"/>
            <w:vAlign w:val="bottom"/>
          </w:tcPr>
          <w:p w:rsidR="00501AD3" w:rsidRDefault="00676B37" w:rsidP="003E5AE8">
            <w:pPr>
              <w:pStyle w:val="73R"/>
              <w:rPr>
                <w:rtl/>
              </w:rPr>
            </w:pPr>
            <w:r w:rsidRPr="007E204E">
              <w:rPr>
                <w:b/>
                <w:bCs/>
                <w:rtl/>
              </w:rPr>
              <w:t>הליקוי בדוח הביקורת</w:t>
            </w:r>
            <w:r w:rsidRPr="007E204E">
              <w:rPr>
                <w:rFonts w:hint="cs"/>
                <w:b/>
                <w:bCs/>
                <w:rtl/>
              </w:rPr>
              <w:t xml:space="preserve"> הקודם </w:t>
            </w:r>
          </w:p>
        </w:tc>
        <w:tc>
          <w:tcPr>
            <w:tcW w:w="1020" w:type="dxa"/>
            <w:vMerge w:val="restart"/>
            <w:shd w:val="clear" w:color="auto" w:fill="C8DCE4"/>
            <w:vAlign w:val="bottom"/>
          </w:tcPr>
          <w:p w:rsidR="00501AD3" w:rsidRDefault="00676B37" w:rsidP="003E5AE8">
            <w:pPr>
              <w:pStyle w:val="73R"/>
              <w:rPr>
                <w:rtl/>
              </w:rPr>
            </w:pPr>
            <w:r w:rsidRPr="007E204E">
              <w:rPr>
                <w:rFonts w:hint="cs"/>
                <w:b/>
                <w:bCs/>
                <w:rtl/>
              </w:rPr>
              <w:t>הגוף המבוקר</w:t>
            </w:r>
          </w:p>
        </w:tc>
        <w:tc>
          <w:tcPr>
            <w:tcW w:w="3300" w:type="dxa"/>
            <w:gridSpan w:val="5"/>
            <w:shd w:val="clear" w:color="auto" w:fill="C8DCE4"/>
          </w:tcPr>
          <w:p w:rsidR="00501AD3" w:rsidRPr="00FA2D84" w:rsidRDefault="00676B37" w:rsidP="003E5AE8">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rsidR="00753F69" w:rsidTr="00887C8C">
        <w:trPr>
          <w:tblHeader/>
        </w:trPr>
        <w:tc>
          <w:tcPr>
            <w:tcW w:w="1247" w:type="dxa"/>
            <w:vMerge/>
            <w:shd w:val="clear" w:color="auto" w:fill="C8DCE4"/>
            <w:vAlign w:val="bottom"/>
          </w:tcPr>
          <w:p w:rsidR="00501AD3" w:rsidRPr="007E204E" w:rsidRDefault="00501AD3" w:rsidP="003E5AE8">
            <w:pPr>
              <w:pStyle w:val="73R"/>
              <w:rPr>
                <w:b/>
                <w:bCs/>
                <w:rtl/>
              </w:rPr>
            </w:pPr>
          </w:p>
        </w:tc>
        <w:tc>
          <w:tcPr>
            <w:tcW w:w="1644" w:type="dxa"/>
            <w:vMerge/>
            <w:shd w:val="clear" w:color="auto" w:fill="C8DCE4"/>
            <w:vAlign w:val="bottom"/>
          </w:tcPr>
          <w:p w:rsidR="00501AD3" w:rsidRPr="007E204E" w:rsidRDefault="00501AD3" w:rsidP="003E5AE8">
            <w:pPr>
              <w:pStyle w:val="73R"/>
              <w:rPr>
                <w:b/>
                <w:bCs/>
                <w:rtl/>
              </w:rPr>
            </w:pPr>
          </w:p>
        </w:tc>
        <w:tc>
          <w:tcPr>
            <w:tcW w:w="1020" w:type="dxa"/>
            <w:vMerge/>
            <w:shd w:val="clear" w:color="auto" w:fill="C8DCE4"/>
            <w:vAlign w:val="bottom"/>
          </w:tcPr>
          <w:p w:rsidR="00501AD3" w:rsidRPr="007E204E" w:rsidRDefault="00501AD3" w:rsidP="003E5AE8">
            <w:pPr>
              <w:pStyle w:val="73R"/>
              <w:rPr>
                <w:b/>
                <w:bCs/>
                <w:rtl/>
              </w:rPr>
            </w:pPr>
          </w:p>
        </w:tc>
        <w:tc>
          <w:tcPr>
            <w:tcW w:w="581" w:type="dxa"/>
            <w:shd w:val="clear" w:color="auto" w:fill="FF0100"/>
            <w:vAlign w:val="bottom"/>
          </w:tcPr>
          <w:p w:rsidR="00501AD3" w:rsidRPr="00501AD3" w:rsidRDefault="00676B37" w:rsidP="003E5AE8">
            <w:pPr>
              <w:pStyle w:val="73R"/>
              <w:rPr>
                <w:b/>
                <w:bCs/>
                <w:spacing w:val="-8"/>
                <w:w w:val="98"/>
                <w:rtl/>
              </w:rPr>
            </w:pPr>
            <w:r w:rsidRPr="00501AD3">
              <w:rPr>
                <w:rFonts w:hint="eastAsia"/>
                <w:b/>
                <w:bCs/>
                <w:spacing w:val="-8"/>
                <w:w w:val="98"/>
                <w:rtl/>
              </w:rPr>
              <w:t>לא</w:t>
            </w:r>
            <w:r w:rsidRPr="00501AD3">
              <w:rPr>
                <w:b/>
                <w:bCs/>
                <w:spacing w:val="-8"/>
                <w:w w:val="98"/>
                <w:rtl/>
              </w:rPr>
              <w:t xml:space="preserve"> </w:t>
            </w:r>
            <w:r w:rsidRPr="00501AD3">
              <w:rPr>
                <w:rFonts w:hint="eastAsia"/>
                <w:b/>
                <w:bCs/>
                <w:spacing w:val="-8"/>
                <w:w w:val="98"/>
                <w:rtl/>
              </w:rPr>
              <w:t>תוקן</w:t>
            </w:r>
          </w:p>
        </w:tc>
        <w:tc>
          <w:tcPr>
            <w:tcW w:w="707" w:type="dxa"/>
            <w:shd w:val="clear" w:color="auto" w:fill="FF8250"/>
          </w:tcPr>
          <w:p w:rsidR="00501AD3" w:rsidRPr="00501AD3" w:rsidRDefault="00676B37" w:rsidP="003E5AE8">
            <w:pPr>
              <w:pStyle w:val="73R"/>
              <w:rPr>
                <w:b/>
                <w:bCs/>
                <w:spacing w:val="-8"/>
                <w:w w:val="98"/>
                <w:rtl/>
              </w:rPr>
            </w:pPr>
            <w:r w:rsidRPr="00501AD3">
              <w:rPr>
                <w:rFonts w:hint="eastAsia"/>
                <w:b/>
                <w:bCs/>
                <w:spacing w:val="-8"/>
                <w:w w:val="98"/>
                <w:rtl/>
              </w:rPr>
              <w:t>תוקן</w:t>
            </w:r>
            <w:r w:rsidRPr="00501AD3">
              <w:rPr>
                <w:b/>
                <w:bCs/>
                <w:spacing w:val="-8"/>
                <w:w w:val="98"/>
                <w:rtl/>
              </w:rPr>
              <w:t xml:space="preserve"> </w:t>
            </w:r>
            <w:r w:rsidRPr="00501AD3">
              <w:rPr>
                <w:rFonts w:hint="eastAsia"/>
                <w:b/>
                <w:bCs/>
                <w:spacing w:val="-8"/>
                <w:w w:val="98"/>
                <w:rtl/>
              </w:rPr>
              <w:t>במידה</w:t>
            </w:r>
            <w:r w:rsidRPr="00501AD3">
              <w:rPr>
                <w:b/>
                <w:bCs/>
                <w:spacing w:val="-8"/>
                <w:w w:val="98"/>
                <w:rtl/>
              </w:rPr>
              <w:t xml:space="preserve"> </w:t>
            </w:r>
            <w:r w:rsidRPr="00501AD3">
              <w:rPr>
                <w:rFonts w:hint="eastAsia"/>
                <w:b/>
                <w:bCs/>
                <w:spacing w:val="-8"/>
                <w:w w:val="98"/>
                <w:rtl/>
              </w:rPr>
              <w:t>מועטה</w:t>
            </w:r>
          </w:p>
        </w:tc>
        <w:tc>
          <w:tcPr>
            <w:tcW w:w="690" w:type="dxa"/>
            <w:shd w:val="clear" w:color="auto" w:fill="FFC002"/>
            <w:vAlign w:val="bottom"/>
          </w:tcPr>
          <w:p w:rsidR="00501AD3" w:rsidRPr="00501AD3" w:rsidRDefault="00676B37" w:rsidP="003E5AE8">
            <w:pPr>
              <w:pStyle w:val="73R"/>
              <w:rPr>
                <w:b/>
                <w:bCs/>
                <w:spacing w:val="-8"/>
                <w:w w:val="98"/>
                <w:rtl/>
              </w:rPr>
            </w:pPr>
            <w:r w:rsidRPr="00501AD3">
              <w:rPr>
                <w:rFonts w:hint="eastAsia"/>
                <w:b/>
                <w:bCs/>
                <w:spacing w:val="-8"/>
                <w:w w:val="98"/>
                <w:rtl/>
              </w:rPr>
              <w:t>תוקן</w:t>
            </w:r>
            <w:r w:rsidRPr="00501AD3">
              <w:rPr>
                <w:b/>
                <w:bCs/>
                <w:spacing w:val="-8"/>
                <w:w w:val="98"/>
                <w:rtl/>
              </w:rPr>
              <w:t xml:space="preserve"> </w:t>
            </w:r>
            <w:r w:rsidRPr="00501AD3">
              <w:rPr>
                <w:rFonts w:hint="eastAsia"/>
                <w:b/>
                <w:bCs/>
                <w:spacing w:val="-8"/>
                <w:w w:val="98"/>
                <w:rtl/>
              </w:rPr>
              <w:t>במידה</w:t>
            </w:r>
            <w:r w:rsidRPr="00501AD3">
              <w:rPr>
                <w:b/>
                <w:bCs/>
                <w:spacing w:val="-8"/>
                <w:w w:val="98"/>
                <w:rtl/>
              </w:rPr>
              <w:t xml:space="preserve"> </w:t>
            </w:r>
            <w:r w:rsidRPr="00501AD3">
              <w:rPr>
                <w:rFonts w:hint="cs"/>
                <w:b/>
                <w:bCs/>
                <w:spacing w:val="-8"/>
                <w:w w:val="98"/>
                <w:rtl/>
              </w:rPr>
              <w:t>חלקית</w:t>
            </w:r>
          </w:p>
        </w:tc>
        <w:tc>
          <w:tcPr>
            <w:tcW w:w="686" w:type="dxa"/>
            <w:shd w:val="clear" w:color="auto" w:fill="FFFF00"/>
            <w:vAlign w:val="bottom"/>
          </w:tcPr>
          <w:p w:rsidR="00501AD3" w:rsidRPr="00501AD3" w:rsidRDefault="00676B37" w:rsidP="003E5AE8">
            <w:pPr>
              <w:pStyle w:val="73R"/>
              <w:rPr>
                <w:b/>
                <w:bCs/>
                <w:spacing w:val="-8"/>
                <w:w w:val="98"/>
                <w:rtl/>
              </w:rPr>
            </w:pPr>
            <w:r w:rsidRPr="00501AD3">
              <w:rPr>
                <w:rFonts w:hint="eastAsia"/>
                <w:b/>
                <w:bCs/>
                <w:spacing w:val="-8"/>
                <w:w w:val="98"/>
                <w:rtl/>
              </w:rPr>
              <w:t>תוקן</w:t>
            </w:r>
            <w:r w:rsidRPr="00501AD3">
              <w:rPr>
                <w:b/>
                <w:bCs/>
                <w:spacing w:val="-8"/>
                <w:w w:val="98"/>
                <w:rtl/>
              </w:rPr>
              <w:t xml:space="preserve"> </w:t>
            </w:r>
            <w:r w:rsidRPr="00501AD3">
              <w:rPr>
                <w:rFonts w:hint="eastAsia"/>
                <w:b/>
                <w:bCs/>
                <w:spacing w:val="-8"/>
                <w:w w:val="98"/>
                <w:rtl/>
              </w:rPr>
              <w:t>במידה</w:t>
            </w:r>
            <w:r w:rsidRPr="00501AD3">
              <w:rPr>
                <w:b/>
                <w:bCs/>
                <w:spacing w:val="-8"/>
                <w:w w:val="98"/>
                <w:rtl/>
              </w:rPr>
              <w:t xml:space="preserve"> </w:t>
            </w:r>
            <w:r w:rsidRPr="00501AD3">
              <w:rPr>
                <w:rFonts w:hint="eastAsia"/>
                <w:b/>
                <w:bCs/>
                <w:spacing w:val="-8"/>
                <w:w w:val="98"/>
                <w:rtl/>
              </w:rPr>
              <w:t>רבה</w:t>
            </w:r>
          </w:p>
        </w:tc>
        <w:tc>
          <w:tcPr>
            <w:tcW w:w="636" w:type="dxa"/>
            <w:shd w:val="clear" w:color="auto" w:fill="91CE50"/>
            <w:vAlign w:val="bottom"/>
          </w:tcPr>
          <w:p w:rsidR="00501AD3" w:rsidRPr="00501AD3" w:rsidRDefault="00676B37" w:rsidP="003E5AE8">
            <w:pPr>
              <w:pStyle w:val="73R"/>
              <w:rPr>
                <w:b/>
                <w:bCs/>
                <w:spacing w:val="-8"/>
                <w:w w:val="98"/>
                <w:rtl/>
              </w:rPr>
            </w:pPr>
            <w:r w:rsidRPr="00501AD3">
              <w:rPr>
                <w:rFonts w:hint="eastAsia"/>
                <w:b/>
                <w:bCs/>
                <w:spacing w:val="-8"/>
                <w:w w:val="98"/>
                <w:rtl/>
              </w:rPr>
              <w:t>תוקן</w:t>
            </w:r>
            <w:r w:rsidRPr="00501AD3">
              <w:rPr>
                <w:b/>
                <w:bCs/>
                <w:spacing w:val="-8"/>
                <w:w w:val="98"/>
                <w:rtl/>
              </w:rPr>
              <w:t xml:space="preserve"> </w:t>
            </w:r>
            <w:r w:rsidRPr="00501AD3">
              <w:rPr>
                <w:rFonts w:hint="eastAsia"/>
                <w:b/>
                <w:bCs/>
                <w:spacing w:val="-8"/>
                <w:w w:val="98"/>
                <w:rtl/>
              </w:rPr>
              <w:t>באופן</w:t>
            </w:r>
            <w:r w:rsidRPr="00501AD3">
              <w:rPr>
                <w:b/>
                <w:bCs/>
                <w:spacing w:val="-8"/>
                <w:w w:val="98"/>
                <w:rtl/>
              </w:rPr>
              <w:t xml:space="preserve"> </w:t>
            </w:r>
            <w:r w:rsidRPr="00501AD3">
              <w:rPr>
                <w:rFonts w:hint="eastAsia"/>
                <w:b/>
                <w:bCs/>
                <w:spacing w:val="-8"/>
                <w:w w:val="98"/>
                <w:rtl/>
              </w:rPr>
              <w:t>מלא</w:t>
            </w:r>
          </w:p>
        </w:tc>
      </w:tr>
      <w:tr w:rsidR="00753F69" w:rsidTr="00887C8C">
        <w:tc>
          <w:tcPr>
            <w:tcW w:w="1247" w:type="dxa"/>
            <w:shd w:val="clear" w:color="auto" w:fill="DFECEF"/>
          </w:tcPr>
          <w:p w:rsidR="00887C8C" w:rsidRDefault="00676B37" w:rsidP="00887C8C">
            <w:pPr>
              <w:pStyle w:val="73R"/>
              <w:rPr>
                <w:rtl/>
              </w:rPr>
            </w:pPr>
            <w:r w:rsidRPr="00E87007">
              <w:rPr>
                <w:rtl/>
              </w:rPr>
              <w:t>הגדרת תופעת האלימות בין בני זוג</w:t>
            </w:r>
          </w:p>
        </w:tc>
        <w:tc>
          <w:tcPr>
            <w:tcW w:w="1644" w:type="dxa"/>
            <w:shd w:val="clear" w:color="auto" w:fill="DFECEF"/>
          </w:tcPr>
          <w:p w:rsidR="00887C8C" w:rsidRDefault="00676B37" w:rsidP="00887C8C">
            <w:pPr>
              <w:pStyle w:val="73R"/>
              <w:rPr>
                <w:rtl/>
              </w:rPr>
            </w:pPr>
            <w:r w:rsidRPr="00E87007">
              <w:rPr>
                <w:rtl/>
              </w:rPr>
              <w:t>ההגדרה שעליה המליצה ועדת רוזנבאום לתופעת האלימות ב</w:t>
            </w:r>
            <w:r w:rsidRPr="00E87007">
              <w:rPr>
                <w:rFonts w:hint="cs"/>
                <w:rtl/>
              </w:rPr>
              <w:t>משפחה</w:t>
            </w:r>
            <w:r w:rsidRPr="00E87007">
              <w:rPr>
                <w:rtl/>
              </w:rPr>
              <w:t xml:space="preserve"> או הגדרה אחידה אחרת לא עוגנה בחקיקה או בהוראות רגולטוריות אחרות</w:t>
            </w:r>
            <w:r w:rsidRPr="00E87007">
              <w:rPr>
                <w:rFonts w:hint="cs"/>
                <w:rtl/>
              </w:rPr>
              <w:t>,</w:t>
            </w:r>
            <w:r w:rsidRPr="00E87007">
              <w:rPr>
                <w:rtl/>
              </w:rPr>
              <w:t xml:space="preserve"> וכן נמצא כי ישראל לא חתמה על אמנת איסטנבול ומשכך גם לא אשררה אותה. </w:t>
            </w:r>
          </w:p>
        </w:tc>
        <w:tc>
          <w:tcPr>
            <w:tcW w:w="1020" w:type="dxa"/>
            <w:shd w:val="clear" w:color="auto" w:fill="DFECEF"/>
          </w:tcPr>
          <w:p w:rsidR="00887C8C" w:rsidRDefault="00676B37" w:rsidP="00887C8C">
            <w:pPr>
              <w:pStyle w:val="73R"/>
              <w:rPr>
                <w:rtl/>
              </w:rPr>
            </w:pPr>
            <w:r w:rsidRPr="00E87007">
              <w:rPr>
                <w:rFonts w:hint="cs"/>
                <w:rtl/>
              </w:rPr>
              <w:t xml:space="preserve">משרד הרווחה ומשרד </w:t>
            </w:r>
            <w:r w:rsidRPr="00E87007">
              <w:rPr>
                <w:rFonts w:hint="cs"/>
                <w:rtl/>
              </w:rPr>
              <w:t>המשפטים</w:t>
            </w:r>
          </w:p>
        </w:tc>
        <w:tc>
          <w:tcPr>
            <w:tcW w:w="581" w:type="dxa"/>
            <w:shd w:val="clear" w:color="auto" w:fill="DFECEF"/>
          </w:tcPr>
          <w:p w:rsidR="00887C8C" w:rsidRDefault="00676B37" w:rsidP="00887C8C">
            <w:pPr>
              <w:pStyle w:val="73R"/>
              <w:rPr>
                <w:rtl/>
              </w:rPr>
            </w:pPr>
            <w:r w:rsidRPr="00973C85">
              <w:rPr>
                <w:noProof/>
                <w:rtl/>
              </w:rPr>
              <mc:AlternateContent>
                <mc:Choice Requires="wps">
                  <w:drawing>
                    <wp:anchor distT="0" distB="0" distL="114300" distR="114300" simplePos="0" relativeHeight="251726848" behindDoc="0" locked="0" layoutInCell="1" allowOverlap="1">
                      <wp:simplePos x="0" y="0"/>
                      <wp:positionH relativeFrom="column">
                        <wp:posOffset>-48895</wp:posOffset>
                      </wp:positionH>
                      <wp:positionV relativeFrom="paragraph">
                        <wp:posOffset>738431</wp:posOffset>
                      </wp:positionV>
                      <wp:extent cx="335691" cy="223520"/>
                      <wp:effectExtent l="12700" t="12700" r="7620" b="17780"/>
                      <wp:wrapNone/>
                      <wp:docPr id="1962280735" name="חץ שמאלה 1962280735" descr="לא תוקן"/>
                      <wp:cNvGraphicFramePr/>
                      <a:graphic xmlns:a="http://schemas.openxmlformats.org/drawingml/2006/main">
                        <a:graphicData uri="http://schemas.microsoft.com/office/word/2010/wordprocessingShape">
                          <wps:wsp>
                            <wps:cNvSpPr/>
                            <wps:spPr>
                              <a:xfrm>
                                <a:off x="0" y="0"/>
                                <a:ext cx="335691"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962280735" o:spid="_x0000_s1041" type="#_x0000_t66" alt="לא תוקן" style="width:26.45pt;height:17.6pt;margin-top:58.15pt;margin-left:-3.85pt;mso-height-percent:0;mso-height-relative:margin;mso-width-percent:0;mso-width-relative:margin;mso-wrap-distance-bottom:0;mso-wrap-distance-left:9pt;mso-wrap-distance-right:9pt;mso-wrap-distance-top:0;mso-wrap-style:square;position:absolute;visibility:visible;v-text-anchor:middle;z-index:251727872" adj="7191" fillcolor="#ff0100" strokecolor="#ff0100" strokeweight="2pt"/>
                  </w:pict>
                </mc:Fallback>
              </mc:AlternateContent>
            </w:r>
          </w:p>
        </w:tc>
        <w:tc>
          <w:tcPr>
            <w:tcW w:w="707" w:type="dxa"/>
            <w:shd w:val="clear" w:color="auto" w:fill="DFECEF"/>
          </w:tcPr>
          <w:p w:rsidR="00887C8C" w:rsidRDefault="00887C8C" w:rsidP="00887C8C">
            <w:pPr>
              <w:pStyle w:val="73R"/>
              <w:rPr>
                <w:rtl/>
              </w:rPr>
            </w:pPr>
          </w:p>
        </w:tc>
        <w:tc>
          <w:tcPr>
            <w:tcW w:w="690" w:type="dxa"/>
            <w:shd w:val="clear" w:color="auto" w:fill="DFECEF"/>
          </w:tcPr>
          <w:p w:rsidR="00887C8C" w:rsidRDefault="00887C8C" w:rsidP="00887C8C">
            <w:pPr>
              <w:pStyle w:val="73R"/>
              <w:rPr>
                <w:rtl/>
              </w:rPr>
            </w:pPr>
          </w:p>
        </w:tc>
        <w:tc>
          <w:tcPr>
            <w:tcW w:w="686" w:type="dxa"/>
            <w:shd w:val="clear" w:color="auto" w:fill="DFECEF"/>
          </w:tcPr>
          <w:p w:rsidR="00887C8C" w:rsidRDefault="00887C8C" w:rsidP="00887C8C">
            <w:pPr>
              <w:pStyle w:val="73R"/>
              <w:rPr>
                <w:rtl/>
              </w:rPr>
            </w:pPr>
          </w:p>
        </w:tc>
        <w:tc>
          <w:tcPr>
            <w:tcW w:w="636" w:type="dxa"/>
            <w:shd w:val="clear" w:color="auto" w:fill="DFECEF"/>
          </w:tcPr>
          <w:p w:rsidR="00887C8C" w:rsidRDefault="00887C8C" w:rsidP="00887C8C">
            <w:pPr>
              <w:pStyle w:val="73R"/>
              <w:rPr>
                <w:rtl/>
              </w:rPr>
            </w:pPr>
          </w:p>
        </w:tc>
      </w:tr>
      <w:tr w:rsidR="00753F69" w:rsidTr="00887C8C">
        <w:tc>
          <w:tcPr>
            <w:tcW w:w="1247" w:type="dxa"/>
            <w:shd w:val="clear" w:color="auto" w:fill="F0F8F9"/>
          </w:tcPr>
          <w:p w:rsidR="00887C8C" w:rsidRDefault="00676B37" w:rsidP="00887C8C">
            <w:pPr>
              <w:pStyle w:val="73R"/>
              <w:rPr>
                <w:rtl/>
              </w:rPr>
            </w:pPr>
            <w:r w:rsidRPr="00E87007">
              <w:rPr>
                <w:rtl/>
              </w:rPr>
              <w:t>הערכת המסוכנות הנשקפת לנפגעי אלימות במשפחה</w:t>
            </w:r>
          </w:p>
        </w:tc>
        <w:tc>
          <w:tcPr>
            <w:tcW w:w="1644" w:type="dxa"/>
            <w:shd w:val="clear" w:color="auto" w:fill="F0F8F9"/>
          </w:tcPr>
          <w:p w:rsidR="00887C8C" w:rsidRDefault="00676B37" w:rsidP="00887C8C">
            <w:pPr>
              <w:pStyle w:val="73R"/>
              <w:rPr>
                <w:rtl/>
              </w:rPr>
            </w:pPr>
            <w:r w:rsidRPr="00E87007">
              <w:rPr>
                <w:rtl/>
              </w:rPr>
              <w:t>משרד הרווחה טרם השלים את המהלך לפיתוח וגיבוש כלי אחוד להערכת מסוכנות</w:t>
            </w:r>
            <w:r w:rsidRPr="00E87007">
              <w:rPr>
                <w:rFonts w:hint="cs"/>
                <w:rtl/>
              </w:rPr>
              <w:t>,</w:t>
            </w:r>
            <w:r w:rsidRPr="00E87007">
              <w:rPr>
                <w:rtl/>
              </w:rPr>
              <w:t xml:space="preserve"> כפי שהמליצה ועדת רוזנבאום. </w:t>
            </w:r>
          </w:p>
        </w:tc>
        <w:tc>
          <w:tcPr>
            <w:tcW w:w="1020" w:type="dxa"/>
            <w:shd w:val="clear" w:color="auto" w:fill="F0F8F9"/>
          </w:tcPr>
          <w:p w:rsidR="00887C8C" w:rsidRDefault="00676B37" w:rsidP="00887C8C">
            <w:pPr>
              <w:pStyle w:val="73R"/>
              <w:rPr>
                <w:rtl/>
              </w:rPr>
            </w:pPr>
            <w:r w:rsidRPr="00E87007">
              <w:rPr>
                <w:rFonts w:hint="cs"/>
                <w:rtl/>
              </w:rPr>
              <w:t>משרד הרווחה</w:t>
            </w:r>
          </w:p>
        </w:tc>
        <w:tc>
          <w:tcPr>
            <w:tcW w:w="581" w:type="dxa"/>
            <w:shd w:val="clear" w:color="auto" w:fill="F0F8F9"/>
          </w:tcPr>
          <w:p w:rsidR="00887C8C" w:rsidRDefault="00887C8C" w:rsidP="00887C8C">
            <w:pPr>
              <w:pStyle w:val="73R"/>
              <w:rPr>
                <w:rtl/>
              </w:rPr>
            </w:pPr>
          </w:p>
        </w:tc>
        <w:tc>
          <w:tcPr>
            <w:tcW w:w="707" w:type="dxa"/>
            <w:shd w:val="clear" w:color="auto" w:fill="F0F8F9"/>
          </w:tcPr>
          <w:p w:rsidR="00887C8C" w:rsidRDefault="00887C8C" w:rsidP="00887C8C">
            <w:pPr>
              <w:pStyle w:val="73R"/>
              <w:rPr>
                <w:rtl/>
              </w:rPr>
            </w:pPr>
          </w:p>
        </w:tc>
        <w:tc>
          <w:tcPr>
            <w:tcW w:w="690" w:type="dxa"/>
            <w:shd w:val="clear" w:color="auto" w:fill="F0F8F9"/>
          </w:tcPr>
          <w:p w:rsidR="00887C8C" w:rsidRDefault="00676B37" w:rsidP="00887C8C">
            <w:pPr>
              <w:pStyle w:val="73R"/>
              <w:rPr>
                <w:rtl/>
              </w:rPr>
            </w:pPr>
            <w:r w:rsidRPr="00973C85">
              <w:rPr>
                <w:noProof/>
                <w:rtl/>
              </w:rPr>
              <mc:AlternateContent>
                <mc:Choice Requires="wps">
                  <w:drawing>
                    <wp:anchor distT="0" distB="0" distL="114300" distR="114300" simplePos="0" relativeHeight="251728896" behindDoc="0" locked="0" layoutInCell="1" allowOverlap="1">
                      <wp:simplePos x="0" y="0"/>
                      <wp:positionH relativeFrom="column">
                        <wp:posOffset>-476521</wp:posOffset>
                      </wp:positionH>
                      <wp:positionV relativeFrom="paragraph">
                        <wp:posOffset>354693</wp:posOffset>
                      </wp:positionV>
                      <wp:extent cx="1648732" cy="223520"/>
                      <wp:effectExtent l="12700" t="12700" r="15240" b="17780"/>
                      <wp:wrapNone/>
                      <wp:docPr id="57" name="חץ שמאלה 57" descr="תוקן במידה רבה"/>
                      <wp:cNvGraphicFramePr/>
                      <a:graphic xmlns:a="http://schemas.openxmlformats.org/drawingml/2006/main">
                        <a:graphicData uri="http://schemas.microsoft.com/office/word/2010/wordprocessingShape">
                          <wps:wsp>
                            <wps:cNvSpPr/>
                            <wps:spPr>
                              <a:xfrm>
                                <a:off x="0" y="0"/>
                                <a:ext cx="1648732"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2" type="#_x0000_t66" alt="תוקן במידה רבה" style="width:129.8pt;height:17.6pt;margin-top:27.95pt;margin-left:-37.5pt;mso-height-percent:0;mso-height-relative:margin;mso-width-percent:0;mso-width-relative:margin;mso-wrap-distance-bottom:0;mso-wrap-distance-left:9pt;mso-wrap-distance-right:9pt;mso-wrap-distance-top:0;mso-wrap-style:square;position:absolute;visibility:visible;v-text-anchor:middle;z-index:251729920" adj="1464" fillcolor="#fdf000" strokecolor="#fdf000" strokeweight="2pt"/>
                  </w:pict>
                </mc:Fallback>
              </mc:AlternateContent>
            </w:r>
          </w:p>
        </w:tc>
        <w:tc>
          <w:tcPr>
            <w:tcW w:w="686" w:type="dxa"/>
            <w:shd w:val="clear" w:color="auto" w:fill="F0F8F9"/>
          </w:tcPr>
          <w:p w:rsidR="00887C8C" w:rsidRDefault="00887C8C" w:rsidP="00887C8C">
            <w:pPr>
              <w:pStyle w:val="73R"/>
              <w:rPr>
                <w:rtl/>
              </w:rPr>
            </w:pPr>
          </w:p>
        </w:tc>
        <w:tc>
          <w:tcPr>
            <w:tcW w:w="636" w:type="dxa"/>
            <w:shd w:val="clear" w:color="auto" w:fill="F0F8F9"/>
          </w:tcPr>
          <w:p w:rsidR="00887C8C" w:rsidRDefault="00887C8C" w:rsidP="00887C8C">
            <w:pPr>
              <w:pStyle w:val="73R"/>
              <w:rPr>
                <w:rtl/>
              </w:rPr>
            </w:pPr>
          </w:p>
        </w:tc>
      </w:tr>
      <w:tr w:rsidR="00753F69" w:rsidTr="00887C8C">
        <w:tc>
          <w:tcPr>
            <w:tcW w:w="1247" w:type="dxa"/>
            <w:shd w:val="clear" w:color="auto" w:fill="DFECEF"/>
          </w:tcPr>
          <w:p w:rsidR="00887C8C" w:rsidRDefault="00676B37" w:rsidP="00887C8C">
            <w:pPr>
              <w:pStyle w:val="73R"/>
              <w:rPr>
                <w:rtl/>
              </w:rPr>
            </w:pPr>
            <w:r w:rsidRPr="00E87007">
              <w:rPr>
                <w:rtl/>
              </w:rPr>
              <w:t>אמידת היקפה של תופעת האלימות בין בני זוג</w:t>
            </w:r>
          </w:p>
        </w:tc>
        <w:tc>
          <w:tcPr>
            <w:tcW w:w="1644" w:type="dxa"/>
            <w:shd w:val="clear" w:color="auto" w:fill="DFECEF"/>
          </w:tcPr>
          <w:p w:rsidR="00887C8C" w:rsidRDefault="00676B37" w:rsidP="00887C8C">
            <w:pPr>
              <w:pStyle w:val="73R"/>
              <w:rPr>
                <w:rtl/>
              </w:rPr>
            </w:pPr>
            <w:r w:rsidRPr="00E87007">
              <w:rPr>
                <w:rFonts w:hint="cs"/>
                <w:rtl/>
              </w:rPr>
              <w:t>מ</w:t>
            </w:r>
            <w:r w:rsidRPr="00E87007">
              <w:rPr>
                <w:rtl/>
              </w:rPr>
              <w:t xml:space="preserve">אז תחילת המאה </w:t>
            </w:r>
            <w:r w:rsidRPr="00E87007">
              <w:rPr>
                <w:rFonts w:hint="cs"/>
                <w:rtl/>
              </w:rPr>
              <w:t>ה-21</w:t>
            </w:r>
            <w:r w:rsidRPr="00E87007">
              <w:rPr>
                <w:rtl/>
              </w:rPr>
              <w:t xml:space="preserve"> לא נעשה סקר מקיף ועדכני לבחינת ממדי תופעת האלימות כלפי נשים בישראל ומאפייניה בהתבסס על ההגדרה העדכנית והרחבה שעליה המליצה ועדת רוזנבאום או הגדרה אחידה אחרת. </w:t>
            </w:r>
          </w:p>
        </w:tc>
        <w:tc>
          <w:tcPr>
            <w:tcW w:w="1020" w:type="dxa"/>
            <w:shd w:val="clear" w:color="auto" w:fill="DFECEF"/>
          </w:tcPr>
          <w:p w:rsidR="00887C8C" w:rsidRDefault="00676B37" w:rsidP="00887C8C">
            <w:pPr>
              <w:pStyle w:val="73R"/>
              <w:rPr>
                <w:rtl/>
              </w:rPr>
            </w:pPr>
            <w:r w:rsidRPr="00E87007">
              <w:rPr>
                <w:rFonts w:hint="cs"/>
                <w:rtl/>
              </w:rPr>
              <w:t>משרד הרווחה</w:t>
            </w:r>
          </w:p>
        </w:tc>
        <w:tc>
          <w:tcPr>
            <w:tcW w:w="581" w:type="dxa"/>
            <w:shd w:val="clear" w:color="auto" w:fill="DFECEF"/>
          </w:tcPr>
          <w:p w:rsidR="00887C8C" w:rsidRDefault="00887C8C" w:rsidP="00887C8C">
            <w:pPr>
              <w:pStyle w:val="73R"/>
              <w:rPr>
                <w:rtl/>
              </w:rPr>
            </w:pPr>
          </w:p>
        </w:tc>
        <w:tc>
          <w:tcPr>
            <w:tcW w:w="707" w:type="dxa"/>
            <w:shd w:val="clear" w:color="auto" w:fill="DFECEF"/>
          </w:tcPr>
          <w:p w:rsidR="00887C8C" w:rsidRDefault="00887C8C" w:rsidP="00887C8C">
            <w:pPr>
              <w:pStyle w:val="73R"/>
              <w:rPr>
                <w:rtl/>
              </w:rPr>
            </w:pPr>
          </w:p>
        </w:tc>
        <w:tc>
          <w:tcPr>
            <w:tcW w:w="690" w:type="dxa"/>
            <w:shd w:val="clear" w:color="auto" w:fill="DFECEF"/>
          </w:tcPr>
          <w:p w:rsidR="00887C8C" w:rsidRDefault="00676B37" w:rsidP="00887C8C">
            <w:pPr>
              <w:pStyle w:val="73R"/>
              <w:rPr>
                <w:rtl/>
              </w:rPr>
            </w:pPr>
            <w:r w:rsidRPr="00973C85">
              <w:rPr>
                <w:noProof/>
                <w:rtl/>
              </w:rPr>
              <mc:AlternateContent>
                <mc:Choice Requires="wps">
                  <w:drawing>
                    <wp:anchor distT="0" distB="0" distL="114300" distR="114300" simplePos="0" relativeHeight="251730944" behindDoc="0" locked="0" layoutInCell="1" allowOverlap="1">
                      <wp:simplePos x="0" y="0"/>
                      <wp:positionH relativeFrom="column">
                        <wp:posOffset>-476521</wp:posOffset>
                      </wp:positionH>
                      <wp:positionV relativeFrom="paragraph">
                        <wp:posOffset>679450</wp:posOffset>
                      </wp:positionV>
                      <wp:extent cx="1648732" cy="223520"/>
                      <wp:effectExtent l="12700" t="12700" r="15240" b="17780"/>
                      <wp:wrapNone/>
                      <wp:docPr id="879071400" name="חץ שמאלה 879071400" descr="תוקן במידה רבה"/>
                      <wp:cNvGraphicFramePr/>
                      <a:graphic xmlns:a="http://schemas.openxmlformats.org/drawingml/2006/main">
                        <a:graphicData uri="http://schemas.microsoft.com/office/word/2010/wordprocessingShape">
                          <wps:wsp>
                            <wps:cNvSpPr/>
                            <wps:spPr>
                              <a:xfrm>
                                <a:off x="0" y="0"/>
                                <a:ext cx="1648732"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79071400" o:spid="_x0000_s1043" type="#_x0000_t66" alt="תוקן במידה רבה" style="width:129.8pt;height:17.6pt;margin-top:53.5pt;margin-left:-37.5pt;mso-height-percent:0;mso-height-relative:margin;mso-width-percent:0;mso-width-relative:margin;mso-wrap-distance-bottom:0;mso-wrap-distance-left:9pt;mso-wrap-distance-right:9pt;mso-wrap-distance-top:0;mso-wrap-style:square;position:absolute;visibility:visible;v-text-anchor:middle;z-index:251731968" adj="1464" fillcolor="#fdf000" strokecolor="#fdf000" strokeweight="2pt"/>
                  </w:pict>
                </mc:Fallback>
              </mc:AlternateContent>
            </w:r>
          </w:p>
        </w:tc>
        <w:tc>
          <w:tcPr>
            <w:tcW w:w="686" w:type="dxa"/>
            <w:shd w:val="clear" w:color="auto" w:fill="DFECEF"/>
          </w:tcPr>
          <w:p w:rsidR="00887C8C" w:rsidRDefault="00887C8C" w:rsidP="00887C8C">
            <w:pPr>
              <w:pStyle w:val="73R"/>
              <w:rPr>
                <w:rtl/>
              </w:rPr>
            </w:pPr>
          </w:p>
        </w:tc>
        <w:tc>
          <w:tcPr>
            <w:tcW w:w="636" w:type="dxa"/>
            <w:shd w:val="clear" w:color="auto" w:fill="DFECEF"/>
          </w:tcPr>
          <w:p w:rsidR="00887C8C" w:rsidRDefault="00887C8C" w:rsidP="00887C8C">
            <w:pPr>
              <w:pStyle w:val="73R"/>
              <w:rPr>
                <w:rtl/>
              </w:rPr>
            </w:pPr>
          </w:p>
        </w:tc>
      </w:tr>
      <w:tr w:rsidR="00753F69" w:rsidTr="00887C8C">
        <w:tc>
          <w:tcPr>
            <w:tcW w:w="1247" w:type="dxa"/>
            <w:shd w:val="clear" w:color="auto" w:fill="F0F8F9"/>
          </w:tcPr>
          <w:p w:rsidR="00887C8C" w:rsidRDefault="00676B37" w:rsidP="00887C8C">
            <w:pPr>
              <w:pStyle w:val="73R"/>
              <w:rPr>
                <w:rtl/>
              </w:rPr>
            </w:pPr>
            <w:r w:rsidRPr="00E87007">
              <w:rPr>
                <w:rtl/>
              </w:rPr>
              <w:lastRenderedPageBreak/>
              <w:t>העברת נתונים ומידע על נפגעי אלימות במשפחה ועל הפוגעים</w:t>
            </w:r>
          </w:p>
        </w:tc>
        <w:tc>
          <w:tcPr>
            <w:tcW w:w="1644" w:type="dxa"/>
            <w:shd w:val="clear" w:color="auto" w:fill="F0F8F9"/>
          </w:tcPr>
          <w:p w:rsidR="00887C8C" w:rsidRDefault="00676B37" w:rsidP="00887C8C">
            <w:pPr>
              <w:pStyle w:val="73R"/>
              <w:rPr>
                <w:rtl/>
              </w:rPr>
            </w:pPr>
            <w:r w:rsidRPr="00E87007">
              <w:rPr>
                <w:rFonts w:hint="cs"/>
                <w:rtl/>
              </w:rPr>
              <w:t>ה</w:t>
            </w:r>
            <w:r w:rsidRPr="00E87007">
              <w:rPr>
                <w:rtl/>
              </w:rPr>
              <w:t>מלצותיהן של הוועדות הבין-משרדיות מהשנים 1998 (ועדת בן-שלום) ו-2016 (ועדת רוזנבאום) בנוגע להסדרת העברת המידע בין גורמי הטיפול לגורמי אכיפת החוק לא יושמו, וכ</w:t>
            </w:r>
            <w:r w:rsidRPr="00E87007">
              <w:rPr>
                <w:rFonts w:hint="cs"/>
                <w:rtl/>
              </w:rPr>
              <w:t>ן</w:t>
            </w:r>
            <w:r w:rsidRPr="00E87007">
              <w:rPr>
                <w:rtl/>
              </w:rPr>
              <w:t xml:space="preserve"> לא הושלמו תיקוני החקיקה הנדרשים להסדרת העברת המידע בין הגורמים הללו.</w:t>
            </w:r>
          </w:p>
        </w:tc>
        <w:tc>
          <w:tcPr>
            <w:tcW w:w="1020" w:type="dxa"/>
            <w:shd w:val="clear" w:color="auto" w:fill="F0F8F9"/>
          </w:tcPr>
          <w:p w:rsidR="00887C8C" w:rsidRDefault="00676B37" w:rsidP="00887C8C">
            <w:pPr>
              <w:pStyle w:val="73R"/>
              <w:rPr>
                <w:rtl/>
              </w:rPr>
            </w:pPr>
            <w:r w:rsidRPr="00E87007">
              <w:rPr>
                <w:rFonts w:hint="cs"/>
                <w:rtl/>
              </w:rPr>
              <w:t xml:space="preserve">משרד הרווחה, </w:t>
            </w:r>
            <w:r w:rsidRPr="00E87007">
              <w:rPr>
                <w:rtl/>
              </w:rPr>
              <w:t xml:space="preserve">משרד המשפטים, </w:t>
            </w:r>
            <w:r w:rsidRPr="00E87007">
              <w:rPr>
                <w:rtl/>
              </w:rPr>
              <w:t>המשרד לביטחון לאומי, משרד הבריאות</w:t>
            </w:r>
            <w:r w:rsidRPr="00E87007">
              <w:rPr>
                <w:rFonts w:hint="cs"/>
                <w:rtl/>
              </w:rPr>
              <w:t xml:space="preserve"> ו</w:t>
            </w:r>
            <w:r w:rsidRPr="00E87007">
              <w:rPr>
                <w:rtl/>
              </w:rPr>
              <w:t>משרד החינוך</w:t>
            </w:r>
          </w:p>
        </w:tc>
        <w:tc>
          <w:tcPr>
            <w:tcW w:w="581" w:type="dxa"/>
            <w:shd w:val="clear" w:color="auto" w:fill="F0F8F9"/>
          </w:tcPr>
          <w:p w:rsidR="00887C8C" w:rsidRDefault="00676B37" w:rsidP="00887C8C">
            <w:pPr>
              <w:pStyle w:val="73R"/>
              <w:rPr>
                <w:rtl/>
              </w:rPr>
            </w:pPr>
            <w:r w:rsidRPr="00973C85">
              <w:rPr>
                <w:noProof/>
                <w:rtl/>
              </w:rPr>
              <mc:AlternateContent>
                <mc:Choice Requires="wps">
                  <w:drawing>
                    <wp:anchor distT="0" distB="0" distL="114300" distR="114300" simplePos="0" relativeHeight="251732992" behindDoc="0" locked="0" layoutInCell="1" allowOverlap="1">
                      <wp:simplePos x="0" y="0"/>
                      <wp:positionH relativeFrom="column">
                        <wp:posOffset>-48484</wp:posOffset>
                      </wp:positionH>
                      <wp:positionV relativeFrom="paragraph">
                        <wp:posOffset>673735</wp:posOffset>
                      </wp:positionV>
                      <wp:extent cx="335691" cy="223520"/>
                      <wp:effectExtent l="12700" t="12700" r="7620" b="17780"/>
                      <wp:wrapNone/>
                      <wp:docPr id="58996629" name="חץ שמאלה 58996629" descr="לא תוקן"/>
                      <wp:cNvGraphicFramePr/>
                      <a:graphic xmlns:a="http://schemas.openxmlformats.org/drawingml/2006/main">
                        <a:graphicData uri="http://schemas.microsoft.com/office/word/2010/wordprocessingShape">
                          <wps:wsp>
                            <wps:cNvSpPr/>
                            <wps:spPr>
                              <a:xfrm>
                                <a:off x="0" y="0"/>
                                <a:ext cx="335691"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996629" o:spid="_x0000_s1044" type="#_x0000_t66" alt="לא תוקן" style="width:26.45pt;height:17.6pt;margin-top:53.05pt;margin-left:-3.8pt;mso-height-percent:0;mso-height-relative:margin;mso-width-percent:0;mso-width-relative:margin;mso-wrap-distance-bottom:0;mso-wrap-distance-left:9pt;mso-wrap-distance-right:9pt;mso-wrap-distance-top:0;mso-wrap-style:square;position:absolute;visibility:visible;v-text-anchor:middle;z-index:251734016" adj="7191" fillcolor="#ff0100" strokecolor="#ff0100" strokeweight="2pt"/>
                  </w:pict>
                </mc:Fallback>
              </mc:AlternateContent>
            </w:r>
          </w:p>
        </w:tc>
        <w:tc>
          <w:tcPr>
            <w:tcW w:w="707" w:type="dxa"/>
            <w:shd w:val="clear" w:color="auto" w:fill="F0F8F9"/>
          </w:tcPr>
          <w:p w:rsidR="00887C8C" w:rsidRDefault="00887C8C" w:rsidP="00887C8C">
            <w:pPr>
              <w:pStyle w:val="73R"/>
              <w:rPr>
                <w:rtl/>
              </w:rPr>
            </w:pPr>
          </w:p>
        </w:tc>
        <w:tc>
          <w:tcPr>
            <w:tcW w:w="690" w:type="dxa"/>
            <w:shd w:val="clear" w:color="auto" w:fill="F0F8F9"/>
          </w:tcPr>
          <w:p w:rsidR="00887C8C" w:rsidRDefault="00887C8C" w:rsidP="00887C8C">
            <w:pPr>
              <w:pStyle w:val="73R"/>
              <w:rPr>
                <w:rtl/>
              </w:rPr>
            </w:pPr>
          </w:p>
        </w:tc>
        <w:tc>
          <w:tcPr>
            <w:tcW w:w="686" w:type="dxa"/>
            <w:shd w:val="clear" w:color="auto" w:fill="F0F8F9"/>
          </w:tcPr>
          <w:p w:rsidR="00887C8C" w:rsidRDefault="00887C8C" w:rsidP="00887C8C">
            <w:pPr>
              <w:pStyle w:val="73R"/>
              <w:rPr>
                <w:rtl/>
              </w:rPr>
            </w:pPr>
          </w:p>
        </w:tc>
        <w:tc>
          <w:tcPr>
            <w:tcW w:w="636" w:type="dxa"/>
            <w:shd w:val="clear" w:color="auto" w:fill="F0F8F9"/>
          </w:tcPr>
          <w:p w:rsidR="00887C8C" w:rsidRDefault="00887C8C" w:rsidP="00887C8C">
            <w:pPr>
              <w:pStyle w:val="73R"/>
              <w:rPr>
                <w:rtl/>
              </w:rPr>
            </w:pPr>
          </w:p>
        </w:tc>
      </w:tr>
      <w:tr w:rsidR="00753F69" w:rsidTr="00887C8C">
        <w:tc>
          <w:tcPr>
            <w:tcW w:w="1247" w:type="dxa"/>
            <w:shd w:val="clear" w:color="auto" w:fill="DFECEF"/>
          </w:tcPr>
          <w:p w:rsidR="00887C8C" w:rsidRDefault="00676B37" w:rsidP="00887C8C">
            <w:pPr>
              <w:pStyle w:val="73R"/>
              <w:rPr>
                <w:rtl/>
              </w:rPr>
            </w:pPr>
            <w:r w:rsidRPr="00E87007">
              <w:rPr>
                <w:rtl/>
              </w:rPr>
              <w:t>ניהול ממוחשב ומרכזי של הנתונים על תופעת האלימות בין בני זוג</w:t>
            </w:r>
          </w:p>
        </w:tc>
        <w:tc>
          <w:tcPr>
            <w:tcW w:w="1644" w:type="dxa"/>
            <w:shd w:val="clear" w:color="auto" w:fill="DFECEF"/>
          </w:tcPr>
          <w:p w:rsidR="00887C8C" w:rsidRDefault="00676B37" w:rsidP="00887C8C">
            <w:pPr>
              <w:pStyle w:val="73R"/>
              <w:rPr>
                <w:rtl/>
              </w:rPr>
            </w:pPr>
            <w:r w:rsidRPr="00E87007">
              <w:rPr>
                <w:rtl/>
              </w:rPr>
              <w:t>נכון לאוגוסט 2020</w:t>
            </w:r>
            <w:r w:rsidRPr="00E87007">
              <w:rPr>
                <w:rFonts w:hint="cs"/>
                <w:rtl/>
              </w:rPr>
              <w:t>,</w:t>
            </w:r>
            <w:r w:rsidRPr="00E87007">
              <w:rPr>
                <w:rtl/>
              </w:rPr>
              <w:t xml:space="preserve"> לא פעלה מערכת ממוחשבת מרכזית לניהול הנתונים על תופעת האלימות במשפחה ועל אוכלוסיית מקבלי השירות בתחום זה.</w:t>
            </w:r>
          </w:p>
        </w:tc>
        <w:tc>
          <w:tcPr>
            <w:tcW w:w="1020" w:type="dxa"/>
            <w:shd w:val="clear" w:color="auto" w:fill="DFECEF"/>
          </w:tcPr>
          <w:p w:rsidR="00887C8C" w:rsidRDefault="00676B37" w:rsidP="00887C8C">
            <w:pPr>
              <w:pStyle w:val="73R"/>
              <w:rPr>
                <w:rtl/>
              </w:rPr>
            </w:pPr>
            <w:r w:rsidRPr="00E87007">
              <w:rPr>
                <w:rFonts w:hint="cs"/>
                <w:rtl/>
              </w:rPr>
              <w:t>משרד הרווחה, ה</w:t>
            </w:r>
            <w:r w:rsidRPr="00E87007">
              <w:rPr>
                <w:rtl/>
              </w:rPr>
              <w:t>משרד</w:t>
            </w:r>
            <w:r w:rsidRPr="00E87007">
              <w:rPr>
                <w:rtl/>
              </w:rPr>
              <w:t xml:space="preserve"> לביטחון לאומי, משרד החינוך, משרד הבריאות, משטרת ישראל ושירות בתי הסוהר</w:t>
            </w:r>
          </w:p>
        </w:tc>
        <w:tc>
          <w:tcPr>
            <w:tcW w:w="581" w:type="dxa"/>
            <w:shd w:val="clear" w:color="auto" w:fill="DFECEF"/>
          </w:tcPr>
          <w:p w:rsidR="00887C8C" w:rsidRDefault="00887C8C" w:rsidP="00887C8C">
            <w:pPr>
              <w:pStyle w:val="73R"/>
              <w:rPr>
                <w:rtl/>
              </w:rPr>
            </w:pPr>
          </w:p>
        </w:tc>
        <w:tc>
          <w:tcPr>
            <w:tcW w:w="707" w:type="dxa"/>
            <w:shd w:val="clear" w:color="auto" w:fill="DFECEF"/>
          </w:tcPr>
          <w:p w:rsidR="00887C8C" w:rsidRDefault="00676B37" w:rsidP="00887C8C">
            <w:pPr>
              <w:pStyle w:val="73R"/>
              <w:rPr>
                <w:rtl/>
              </w:rPr>
            </w:pPr>
            <w:r w:rsidRPr="00973C85">
              <w:rPr>
                <w:noProof/>
                <w:rtl/>
              </w:rPr>
              <mc:AlternateContent>
                <mc:Choice Requires="wps">
                  <w:drawing>
                    <wp:anchor distT="0" distB="0" distL="114300" distR="114300" simplePos="0" relativeHeight="251737088" behindDoc="0" locked="0" layoutInCell="1" allowOverlap="1">
                      <wp:simplePos x="0" y="0"/>
                      <wp:positionH relativeFrom="column">
                        <wp:posOffset>-48484</wp:posOffset>
                      </wp:positionH>
                      <wp:positionV relativeFrom="paragraph">
                        <wp:posOffset>610870</wp:posOffset>
                      </wp:positionV>
                      <wp:extent cx="779780" cy="223520"/>
                      <wp:effectExtent l="12700" t="12700" r="7620" b="17780"/>
                      <wp:wrapNone/>
                      <wp:docPr id="269970509" name="חץ שמאלה 269970509" descr="תוקן במידה מועטה"/>
                      <wp:cNvGraphicFramePr/>
                      <a:graphic xmlns:a="http://schemas.openxmlformats.org/drawingml/2006/main">
                        <a:graphicData uri="http://schemas.microsoft.com/office/word/2010/wordprocessingShape">
                          <wps:wsp>
                            <wps:cNvSpPr/>
                            <wps:spPr>
                              <a:xfrm>
                                <a:off x="0" y="0"/>
                                <a:ext cx="779780"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69970509" o:spid="_x0000_s1045" type="#_x0000_t66" alt="תוקן במידה מועטה" style="width:61.4pt;height:17.6pt;margin-top:48.1pt;margin-left:-3.8pt;mso-height-percent:0;mso-height-relative:margin;mso-width-percent:0;mso-width-relative:margin;mso-wrap-distance-bottom:0;mso-wrap-distance-left:9pt;mso-wrap-distance-right:9pt;mso-wrap-distance-top:0;mso-wrap-style:square;position:absolute;visibility:visible;v-text-anchor:middle;z-index:251738112" adj="3096" fillcolor="#ff8250" strokecolor="#ff8250" strokeweight="2pt"/>
                  </w:pict>
                </mc:Fallback>
              </mc:AlternateContent>
            </w:r>
          </w:p>
        </w:tc>
        <w:tc>
          <w:tcPr>
            <w:tcW w:w="690" w:type="dxa"/>
            <w:shd w:val="clear" w:color="auto" w:fill="DFECEF"/>
          </w:tcPr>
          <w:p w:rsidR="00887C8C" w:rsidRDefault="00887C8C" w:rsidP="00887C8C">
            <w:pPr>
              <w:pStyle w:val="73R"/>
              <w:rPr>
                <w:rtl/>
              </w:rPr>
            </w:pPr>
          </w:p>
        </w:tc>
        <w:tc>
          <w:tcPr>
            <w:tcW w:w="686" w:type="dxa"/>
            <w:shd w:val="clear" w:color="auto" w:fill="DFECEF"/>
          </w:tcPr>
          <w:p w:rsidR="00887C8C" w:rsidRDefault="00887C8C" w:rsidP="00887C8C">
            <w:pPr>
              <w:pStyle w:val="73R"/>
              <w:rPr>
                <w:rtl/>
              </w:rPr>
            </w:pPr>
          </w:p>
        </w:tc>
        <w:tc>
          <w:tcPr>
            <w:tcW w:w="636" w:type="dxa"/>
            <w:shd w:val="clear" w:color="auto" w:fill="DFECEF"/>
          </w:tcPr>
          <w:p w:rsidR="00887C8C" w:rsidRDefault="00887C8C" w:rsidP="00887C8C">
            <w:pPr>
              <w:pStyle w:val="73R"/>
              <w:rPr>
                <w:rtl/>
              </w:rPr>
            </w:pPr>
          </w:p>
        </w:tc>
      </w:tr>
      <w:tr w:rsidR="00753F69" w:rsidTr="00887C8C">
        <w:tc>
          <w:tcPr>
            <w:tcW w:w="1247" w:type="dxa"/>
            <w:shd w:val="clear" w:color="auto" w:fill="F0F8F9"/>
          </w:tcPr>
          <w:p w:rsidR="00887C8C" w:rsidRPr="00FA2D84" w:rsidRDefault="00676B37" w:rsidP="00887C8C">
            <w:pPr>
              <w:pStyle w:val="73R"/>
              <w:spacing w:after="240"/>
              <w:rPr>
                <w:spacing w:val="2"/>
                <w:rtl/>
              </w:rPr>
            </w:pPr>
            <w:r w:rsidRPr="00E87007">
              <w:rPr>
                <w:rtl/>
              </w:rPr>
              <w:t>היבטים תקציביים של ההתמודדות עם תופעת האלימות במשפחה</w:t>
            </w:r>
          </w:p>
        </w:tc>
        <w:tc>
          <w:tcPr>
            <w:tcW w:w="1644" w:type="dxa"/>
            <w:shd w:val="clear" w:color="auto" w:fill="F0F8F9"/>
          </w:tcPr>
          <w:p w:rsidR="00887C8C" w:rsidRDefault="00676B37" w:rsidP="00887C8C">
            <w:pPr>
              <w:pStyle w:val="73R"/>
              <w:spacing w:after="240"/>
              <w:rPr>
                <w:rtl/>
              </w:rPr>
            </w:pPr>
            <w:r w:rsidRPr="00E87007">
              <w:rPr>
                <w:rtl/>
              </w:rPr>
              <w:t xml:space="preserve">בשנים 2017 - 2020 הוקצו במצטבר כ-128 מיליוני ש"ח בלבד לטובת יישום המלצותיה של ועדת המנכ"לים (כ-43% מהעלות המוערכת ליישום </w:t>
            </w:r>
            <w:r w:rsidRPr="00E87007">
              <w:rPr>
                <w:rtl/>
              </w:rPr>
              <w:t>ההמלצות במהלך השנים האמורות - כ-300 מיליון ש"ח).</w:t>
            </w:r>
          </w:p>
        </w:tc>
        <w:tc>
          <w:tcPr>
            <w:tcW w:w="1020" w:type="dxa"/>
            <w:shd w:val="clear" w:color="auto" w:fill="F0F8F9"/>
          </w:tcPr>
          <w:p w:rsidR="00887C8C" w:rsidRDefault="00676B37" w:rsidP="00887C8C">
            <w:pPr>
              <w:pStyle w:val="73R"/>
              <w:spacing w:after="240"/>
              <w:rPr>
                <w:rtl/>
              </w:rPr>
            </w:pPr>
            <w:r w:rsidRPr="00E87007">
              <w:rPr>
                <w:rFonts w:hint="cs"/>
                <w:rtl/>
              </w:rPr>
              <w:t>משרד האוצר ומשרד הרווחה</w:t>
            </w:r>
          </w:p>
        </w:tc>
        <w:tc>
          <w:tcPr>
            <w:tcW w:w="581" w:type="dxa"/>
            <w:shd w:val="clear" w:color="auto" w:fill="F0F8F9"/>
          </w:tcPr>
          <w:p w:rsidR="00887C8C" w:rsidRDefault="00887C8C" w:rsidP="00887C8C">
            <w:pPr>
              <w:pStyle w:val="73R"/>
              <w:rPr>
                <w:rtl/>
              </w:rPr>
            </w:pPr>
          </w:p>
        </w:tc>
        <w:tc>
          <w:tcPr>
            <w:tcW w:w="707" w:type="dxa"/>
            <w:shd w:val="clear" w:color="auto" w:fill="F0F8F9"/>
          </w:tcPr>
          <w:p w:rsidR="00887C8C" w:rsidRDefault="00887C8C" w:rsidP="00887C8C">
            <w:pPr>
              <w:pStyle w:val="73R"/>
              <w:rPr>
                <w:rtl/>
              </w:rPr>
            </w:pPr>
          </w:p>
        </w:tc>
        <w:tc>
          <w:tcPr>
            <w:tcW w:w="690" w:type="dxa"/>
            <w:shd w:val="clear" w:color="auto" w:fill="F0F8F9"/>
          </w:tcPr>
          <w:p w:rsidR="00887C8C" w:rsidRDefault="00676B37" w:rsidP="00887C8C">
            <w:pPr>
              <w:pStyle w:val="73R"/>
              <w:rPr>
                <w:rtl/>
              </w:rPr>
            </w:pPr>
            <w:r w:rsidRPr="00973C85">
              <w:rPr>
                <w:noProof/>
                <w:rtl/>
              </w:rPr>
              <mc:AlternateContent>
                <mc:Choice Requires="wps">
                  <w:drawing>
                    <wp:anchor distT="0" distB="0" distL="114300" distR="114300" simplePos="0" relativeHeight="251735040" behindDoc="0" locked="0" layoutInCell="1" allowOverlap="1">
                      <wp:simplePos x="0" y="0"/>
                      <wp:positionH relativeFrom="column">
                        <wp:posOffset>-39558</wp:posOffset>
                      </wp:positionH>
                      <wp:positionV relativeFrom="paragraph">
                        <wp:posOffset>575758</wp:posOffset>
                      </wp:positionV>
                      <wp:extent cx="1204931" cy="223520"/>
                      <wp:effectExtent l="12700" t="12700" r="14605" b="17780"/>
                      <wp:wrapNone/>
                      <wp:docPr id="170773475" name="חץ שמאלה 170773475" descr="תוקן במידה מועטה"/>
                      <wp:cNvGraphicFramePr/>
                      <a:graphic xmlns:a="http://schemas.openxmlformats.org/drawingml/2006/main">
                        <a:graphicData uri="http://schemas.microsoft.com/office/word/2010/wordprocessingShape">
                          <wps:wsp>
                            <wps:cNvSpPr/>
                            <wps:spPr>
                              <a:xfrm>
                                <a:off x="0" y="0"/>
                                <a:ext cx="1204931"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0773475" o:spid="_x0000_s1046" type="#_x0000_t66" alt="תוקן במידה מועטה" style="width:94.9pt;height:17.6pt;margin-top:45.35pt;margin-left:-3.1pt;mso-height-percent:0;mso-height-relative:margin;mso-width-percent:0;mso-width-relative:margin;mso-wrap-distance-bottom:0;mso-wrap-distance-left:9pt;mso-wrap-distance-right:9pt;mso-wrap-distance-top:0;mso-wrap-style:square;position:absolute;visibility:visible;v-text-anchor:middle;z-index:251736064" adj="2003" fillcolor="#ffc002" strokecolor="#ffc002" strokeweight="2pt"/>
                  </w:pict>
                </mc:Fallback>
              </mc:AlternateContent>
            </w:r>
          </w:p>
        </w:tc>
        <w:tc>
          <w:tcPr>
            <w:tcW w:w="686" w:type="dxa"/>
            <w:shd w:val="clear" w:color="auto" w:fill="F0F8F9"/>
          </w:tcPr>
          <w:p w:rsidR="00887C8C" w:rsidRDefault="00887C8C" w:rsidP="00887C8C">
            <w:pPr>
              <w:pStyle w:val="73R"/>
              <w:rPr>
                <w:rtl/>
              </w:rPr>
            </w:pPr>
          </w:p>
        </w:tc>
        <w:tc>
          <w:tcPr>
            <w:tcW w:w="636" w:type="dxa"/>
            <w:shd w:val="clear" w:color="auto" w:fill="F0F8F9"/>
          </w:tcPr>
          <w:p w:rsidR="00887C8C" w:rsidRDefault="00887C8C" w:rsidP="00887C8C">
            <w:pPr>
              <w:pStyle w:val="73R"/>
              <w:rPr>
                <w:rtl/>
              </w:rPr>
            </w:pPr>
          </w:p>
        </w:tc>
      </w:tr>
      <w:tr w:rsidR="00753F69" w:rsidTr="00887C8C">
        <w:tc>
          <w:tcPr>
            <w:tcW w:w="1247" w:type="dxa"/>
            <w:shd w:val="clear" w:color="auto" w:fill="DFECEF"/>
          </w:tcPr>
          <w:p w:rsidR="00887C8C" w:rsidRDefault="00676B37" w:rsidP="00887C8C">
            <w:pPr>
              <w:pStyle w:val="73R"/>
              <w:spacing w:after="240"/>
              <w:rPr>
                <w:rtl/>
              </w:rPr>
            </w:pPr>
            <w:r w:rsidRPr="00E87007">
              <w:rPr>
                <w:rtl/>
              </w:rPr>
              <w:lastRenderedPageBreak/>
              <w:t>דיווח עצמי של הגורם המפוקח (רגולציה עצמית)</w:t>
            </w:r>
          </w:p>
        </w:tc>
        <w:tc>
          <w:tcPr>
            <w:tcW w:w="1644" w:type="dxa"/>
            <w:shd w:val="clear" w:color="auto" w:fill="DFECEF"/>
          </w:tcPr>
          <w:p w:rsidR="00887C8C" w:rsidRDefault="00676B37" w:rsidP="00887C8C">
            <w:pPr>
              <w:pStyle w:val="73R"/>
              <w:spacing w:after="240"/>
              <w:rPr>
                <w:rtl/>
              </w:rPr>
            </w:pPr>
            <w:r w:rsidRPr="00E87007">
              <w:rPr>
                <w:rFonts w:hint="cs"/>
                <w:rtl/>
              </w:rPr>
              <w:t>ר</w:t>
            </w:r>
            <w:r w:rsidRPr="00E87007">
              <w:rPr>
                <w:rtl/>
              </w:rPr>
              <w:t xml:space="preserve">ק 95 מתוך 110 מרכזים לטיפול ומניעת אלימות במשפחה שהפעילו הרשויות המקומיות העבירו למשרד הרווחה דיווחים בשנת 2019 (כ-85% מכלל </w:t>
            </w:r>
            <w:r w:rsidRPr="00E87007">
              <w:rPr>
                <w:rtl/>
              </w:rPr>
              <w:t>המרכזים), והם הועברו למשרד הרווחה באופן ידני.</w:t>
            </w:r>
          </w:p>
        </w:tc>
        <w:tc>
          <w:tcPr>
            <w:tcW w:w="1020" w:type="dxa"/>
            <w:shd w:val="clear" w:color="auto" w:fill="DFECEF"/>
          </w:tcPr>
          <w:p w:rsidR="00887C8C" w:rsidRDefault="00676B37" w:rsidP="00887C8C">
            <w:pPr>
              <w:pStyle w:val="73R"/>
              <w:spacing w:after="240"/>
              <w:rPr>
                <w:rtl/>
              </w:rPr>
            </w:pPr>
            <w:r w:rsidRPr="00E87007">
              <w:rPr>
                <w:rFonts w:hint="cs"/>
                <w:rtl/>
              </w:rPr>
              <w:t>משרד הרווחה והמרכזים לטיפול ומניעת אלימות במשפחה</w:t>
            </w:r>
          </w:p>
        </w:tc>
        <w:tc>
          <w:tcPr>
            <w:tcW w:w="581" w:type="dxa"/>
            <w:shd w:val="clear" w:color="auto" w:fill="DFECEF"/>
          </w:tcPr>
          <w:p w:rsidR="00887C8C" w:rsidRDefault="00887C8C" w:rsidP="00887C8C">
            <w:pPr>
              <w:pStyle w:val="73R"/>
              <w:rPr>
                <w:rtl/>
              </w:rPr>
            </w:pPr>
          </w:p>
        </w:tc>
        <w:tc>
          <w:tcPr>
            <w:tcW w:w="707" w:type="dxa"/>
            <w:shd w:val="clear" w:color="auto" w:fill="DFECEF"/>
          </w:tcPr>
          <w:p w:rsidR="00887C8C" w:rsidRDefault="00887C8C" w:rsidP="00887C8C">
            <w:pPr>
              <w:pStyle w:val="73R"/>
              <w:rPr>
                <w:rtl/>
              </w:rPr>
            </w:pPr>
          </w:p>
        </w:tc>
        <w:tc>
          <w:tcPr>
            <w:tcW w:w="690" w:type="dxa"/>
            <w:shd w:val="clear" w:color="auto" w:fill="DFECEF"/>
          </w:tcPr>
          <w:p w:rsidR="00887C8C" w:rsidRDefault="00676B37" w:rsidP="00887C8C">
            <w:pPr>
              <w:pStyle w:val="73R"/>
              <w:rPr>
                <w:rtl/>
              </w:rPr>
            </w:pPr>
            <w:r w:rsidRPr="00973C85">
              <w:rPr>
                <w:noProof/>
                <w:rtl/>
              </w:rPr>
              <mc:AlternateContent>
                <mc:Choice Requires="wps">
                  <w:drawing>
                    <wp:anchor distT="0" distB="0" distL="114300" distR="114300" simplePos="0" relativeHeight="251739136" behindDoc="0" locked="0" layoutInCell="1" allowOverlap="1">
                      <wp:simplePos x="0" y="0"/>
                      <wp:positionH relativeFrom="column">
                        <wp:posOffset>-483779</wp:posOffset>
                      </wp:positionH>
                      <wp:positionV relativeFrom="paragraph">
                        <wp:posOffset>610144</wp:posOffset>
                      </wp:positionV>
                      <wp:extent cx="1655989" cy="223520"/>
                      <wp:effectExtent l="12700" t="12700" r="8255" b="17780"/>
                      <wp:wrapNone/>
                      <wp:docPr id="2058023370" name="חץ שמאלה 2058023370" descr="תוקן במידה רבה"/>
                      <wp:cNvGraphicFramePr/>
                      <a:graphic xmlns:a="http://schemas.openxmlformats.org/drawingml/2006/main">
                        <a:graphicData uri="http://schemas.microsoft.com/office/word/2010/wordprocessingShape">
                          <wps:wsp>
                            <wps:cNvSpPr/>
                            <wps:spPr>
                              <a:xfrm>
                                <a:off x="0" y="0"/>
                                <a:ext cx="1655989"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058023370" o:spid="_x0000_s1047" type="#_x0000_t66" alt="תוקן במידה רבה" style="width:130.4pt;height:17.6pt;margin-top:48.05pt;margin-left:-38.1pt;mso-height-percent:0;mso-height-relative:margin;mso-width-percent:0;mso-width-relative:margin;mso-wrap-distance-bottom:0;mso-wrap-distance-left:9pt;mso-wrap-distance-right:9pt;mso-wrap-distance-top:0;mso-wrap-style:square;position:absolute;visibility:visible;v-text-anchor:middle;z-index:251740160" adj="1458" fillcolor="#fdf000" strokecolor="#fdf000" strokeweight="2pt"/>
                  </w:pict>
                </mc:Fallback>
              </mc:AlternateContent>
            </w:r>
          </w:p>
        </w:tc>
        <w:tc>
          <w:tcPr>
            <w:tcW w:w="686" w:type="dxa"/>
            <w:shd w:val="clear" w:color="auto" w:fill="DFECEF"/>
          </w:tcPr>
          <w:p w:rsidR="00887C8C" w:rsidRDefault="00887C8C" w:rsidP="00887C8C">
            <w:pPr>
              <w:pStyle w:val="73R"/>
              <w:rPr>
                <w:rtl/>
              </w:rPr>
            </w:pPr>
          </w:p>
        </w:tc>
        <w:tc>
          <w:tcPr>
            <w:tcW w:w="636" w:type="dxa"/>
            <w:shd w:val="clear" w:color="auto" w:fill="DFECEF"/>
          </w:tcPr>
          <w:p w:rsidR="00887C8C" w:rsidRDefault="00887C8C" w:rsidP="00887C8C">
            <w:pPr>
              <w:pStyle w:val="73R"/>
              <w:rPr>
                <w:rtl/>
              </w:rPr>
            </w:pPr>
          </w:p>
        </w:tc>
      </w:tr>
      <w:tr w:rsidR="00753F69" w:rsidTr="00887C8C">
        <w:tc>
          <w:tcPr>
            <w:tcW w:w="1247" w:type="dxa"/>
            <w:shd w:val="clear" w:color="auto" w:fill="F0F8F9"/>
          </w:tcPr>
          <w:p w:rsidR="00887C8C" w:rsidRDefault="00676B37" w:rsidP="00887C8C">
            <w:pPr>
              <w:pStyle w:val="73R"/>
              <w:spacing w:after="240"/>
              <w:rPr>
                <w:rtl/>
              </w:rPr>
            </w:pPr>
            <w:r w:rsidRPr="00E87007">
              <w:rPr>
                <w:rtl/>
              </w:rPr>
              <w:t>פעולות מניעה ראשונית במערכת החינוך</w:t>
            </w:r>
          </w:p>
        </w:tc>
        <w:tc>
          <w:tcPr>
            <w:tcW w:w="1644" w:type="dxa"/>
            <w:shd w:val="clear" w:color="auto" w:fill="F0F8F9"/>
          </w:tcPr>
          <w:p w:rsidR="00887C8C" w:rsidRDefault="00676B37" w:rsidP="00887C8C">
            <w:pPr>
              <w:pStyle w:val="73R"/>
              <w:spacing w:after="240"/>
              <w:rPr>
                <w:rtl/>
              </w:rPr>
            </w:pPr>
            <w:r w:rsidRPr="00E87007">
              <w:rPr>
                <w:rtl/>
              </w:rPr>
              <w:t>בידי משרד החינוך לא היו נתונים מלאים על היקף פריסת התוכנית "חברות וזוגיות"</w:t>
            </w:r>
            <w:r w:rsidRPr="00E87007">
              <w:rPr>
                <w:rFonts w:hint="cs"/>
                <w:rtl/>
              </w:rPr>
              <w:t>,</w:t>
            </w:r>
            <w:r w:rsidRPr="00E87007">
              <w:rPr>
                <w:rtl/>
              </w:rPr>
              <w:t xml:space="preserve"> </w:t>
            </w:r>
            <w:r w:rsidRPr="00E87007">
              <w:rPr>
                <w:rFonts w:hint="cs"/>
                <w:rtl/>
              </w:rPr>
              <w:t>ו</w:t>
            </w:r>
            <w:r w:rsidRPr="00E87007">
              <w:rPr>
                <w:rtl/>
              </w:rPr>
              <w:t xml:space="preserve">במודל ההפעלה המשולבת </w:t>
            </w:r>
            <w:r w:rsidRPr="00E87007">
              <w:rPr>
                <w:rFonts w:hint="cs"/>
                <w:rtl/>
              </w:rPr>
              <w:t xml:space="preserve">(המודל שהופעל </w:t>
            </w:r>
            <w:r w:rsidRPr="00E87007">
              <w:rPr>
                <w:rtl/>
              </w:rPr>
              <w:t>באמצעות</w:t>
            </w:r>
            <w:r w:rsidRPr="00E87007">
              <w:rPr>
                <w:rtl/>
              </w:rPr>
              <w:t xml:space="preserve"> יועצים חינוכיים בבתי הספר ובמעורבותו של המרכז לטיפול ומניעת אלימות במשפחה</w:t>
            </w:r>
            <w:r w:rsidRPr="00E87007">
              <w:rPr>
                <w:rFonts w:hint="cs"/>
                <w:rtl/>
              </w:rPr>
              <w:t xml:space="preserve">) </w:t>
            </w:r>
            <w:r w:rsidRPr="00E87007">
              <w:rPr>
                <w:rtl/>
              </w:rPr>
              <w:t>הופעלה התוכנית בכ-12% מכלל בתי הספר התיכונים ונחשפו אליה כ-1.6% מתלמידי כיתות י"א וי"ב. כך גם נמצא כי לא נבחנה מועילותה של התוכנית בהשגת יעדיה.</w:t>
            </w:r>
          </w:p>
        </w:tc>
        <w:tc>
          <w:tcPr>
            <w:tcW w:w="1020" w:type="dxa"/>
            <w:shd w:val="clear" w:color="auto" w:fill="F0F8F9"/>
          </w:tcPr>
          <w:p w:rsidR="00887C8C" w:rsidRDefault="00676B37" w:rsidP="00887C8C">
            <w:pPr>
              <w:pStyle w:val="73R"/>
              <w:spacing w:after="240"/>
              <w:rPr>
                <w:rtl/>
              </w:rPr>
            </w:pPr>
            <w:r w:rsidRPr="00E87007">
              <w:rPr>
                <w:rFonts w:hint="cs"/>
                <w:rtl/>
              </w:rPr>
              <w:t>משרד החינוך</w:t>
            </w:r>
          </w:p>
        </w:tc>
        <w:tc>
          <w:tcPr>
            <w:tcW w:w="581" w:type="dxa"/>
            <w:shd w:val="clear" w:color="auto" w:fill="F0F8F9"/>
          </w:tcPr>
          <w:p w:rsidR="00887C8C" w:rsidRDefault="00676B37" w:rsidP="00887C8C">
            <w:pPr>
              <w:pStyle w:val="73R"/>
              <w:rPr>
                <w:rtl/>
              </w:rPr>
            </w:pPr>
            <w:r w:rsidRPr="00973C85">
              <w:rPr>
                <w:noProof/>
                <w:rtl/>
              </w:rPr>
              <mc:AlternateContent>
                <mc:Choice Requires="wps">
                  <w:drawing>
                    <wp:anchor distT="0" distB="0" distL="114300" distR="114300" simplePos="0" relativeHeight="251741184" behindDoc="0" locked="0" layoutInCell="1" allowOverlap="1">
                      <wp:simplePos x="0" y="0"/>
                      <wp:positionH relativeFrom="column">
                        <wp:posOffset>-1370239</wp:posOffset>
                      </wp:positionH>
                      <wp:positionV relativeFrom="paragraph">
                        <wp:posOffset>1308644</wp:posOffset>
                      </wp:positionV>
                      <wp:extent cx="1655989" cy="223520"/>
                      <wp:effectExtent l="12700" t="12700" r="8255" b="17780"/>
                      <wp:wrapNone/>
                      <wp:docPr id="429832234" name="חץ שמאלה 429832234" descr="תוקן במידה רבה"/>
                      <wp:cNvGraphicFramePr/>
                      <a:graphic xmlns:a="http://schemas.openxmlformats.org/drawingml/2006/main">
                        <a:graphicData uri="http://schemas.microsoft.com/office/word/2010/wordprocessingShape">
                          <wps:wsp>
                            <wps:cNvSpPr/>
                            <wps:spPr>
                              <a:xfrm>
                                <a:off x="0" y="0"/>
                                <a:ext cx="1655989"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29832234" o:spid="_x0000_s1048" type="#_x0000_t66" alt="תוקן במידה רבה" style="width:130.4pt;height:17.6pt;margin-top:103.05pt;margin-left:-107.9pt;mso-height-percent:0;mso-height-relative:margin;mso-width-percent:0;mso-width-relative:margin;mso-wrap-distance-bottom:0;mso-wrap-distance-left:9pt;mso-wrap-distance-right:9pt;mso-wrap-distance-top:0;mso-wrap-style:square;position:absolute;visibility:visible;v-text-anchor:middle;z-index:251742208" adj="1458" fillcolor="#fdf000" strokecolor="#fdf000" strokeweight="2pt"/>
                  </w:pict>
                </mc:Fallback>
              </mc:AlternateContent>
            </w:r>
          </w:p>
        </w:tc>
        <w:tc>
          <w:tcPr>
            <w:tcW w:w="707" w:type="dxa"/>
            <w:shd w:val="clear" w:color="auto" w:fill="F0F8F9"/>
          </w:tcPr>
          <w:p w:rsidR="00887C8C" w:rsidRDefault="00887C8C" w:rsidP="00887C8C">
            <w:pPr>
              <w:pStyle w:val="73R"/>
              <w:rPr>
                <w:rtl/>
              </w:rPr>
            </w:pPr>
          </w:p>
        </w:tc>
        <w:tc>
          <w:tcPr>
            <w:tcW w:w="690" w:type="dxa"/>
            <w:shd w:val="clear" w:color="auto" w:fill="F0F8F9"/>
          </w:tcPr>
          <w:p w:rsidR="00887C8C" w:rsidRDefault="00887C8C" w:rsidP="00887C8C">
            <w:pPr>
              <w:pStyle w:val="73R"/>
              <w:rPr>
                <w:rtl/>
              </w:rPr>
            </w:pPr>
          </w:p>
        </w:tc>
        <w:tc>
          <w:tcPr>
            <w:tcW w:w="686" w:type="dxa"/>
            <w:shd w:val="clear" w:color="auto" w:fill="F0F8F9"/>
          </w:tcPr>
          <w:p w:rsidR="00887C8C" w:rsidRDefault="00887C8C" w:rsidP="00887C8C">
            <w:pPr>
              <w:pStyle w:val="73R"/>
              <w:rPr>
                <w:rtl/>
              </w:rPr>
            </w:pPr>
          </w:p>
        </w:tc>
        <w:tc>
          <w:tcPr>
            <w:tcW w:w="636" w:type="dxa"/>
            <w:shd w:val="clear" w:color="auto" w:fill="F0F8F9"/>
          </w:tcPr>
          <w:p w:rsidR="00887C8C" w:rsidRDefault="00887C8C" w:rsidP="00887C8C">
            <w:pPr>
              <w:pStyle w:val="73R"/>
              <w:rPr>
                <w:rtl/>
              </w:rPr>
            </w:pPr>
          </w:p>
        </w:tc>
      </w:tr>
      <w:tr w:rsidR="00753F69" w:rsidTr="00887C8C">
        <w:tc>
          <w:tcPr>
            <w:tcW w:w="1247" w:type="dxa"/>
            <w:shd w:val="clear" w:color="auto" w:fill="DFECEF"/>
          </w:tcPr>
          <w:p w:rsidR="00887C8C" w:rsidRDefault="00676B37" w:rsidP="00887C8C">
            <w:pPr>
              <w:pStyle w:val="73R"/>
              <w:spacing w:after="240"/>
              <w:rPr>
                <w:rtl/>
              </w:rPr>
            </w:pPr>
            <w:r w:rsidRPr="00E87007">
              <w:rPr>
                <w:rtl/>
              </w:rPr>
              <w:lastRenderedPageBreak/>
              <w:t>המדיניות הממשלתית</w:t>
            </w:r>
            <w:r w:rsidRPr="00E87007">
              <w:rPr>
                <w:rtl/>
              </w:rPr>
              <w:t xml:space="preserve"> והיקף ההוצאה הממשלתית בתחום המניעה הראשונית</w:t>
            </w:r>
          </w:p>
        </w:tc>
        <w:tc>
          <w:tcPr>
            <w:tcW w:w="1644" w:type="dxa"/>
            <w:shd w:val="clear" w:color="auto" w:fill="DFECEF"/>
          </w:tcPr>
          <w:p w:rsidR="00887C8C" w:rsidRDefault="00676B37" w:rsidP="00887C8C">
            <w:pPr>
              <w:pStyle w:val="73R"/>
              <w:spacing w:after="240"/>
              <w:rPr>
                <w:rtl/>
              </w:rPr>
            </w:pPr>
            <w:r w:rsidRPr="00E87007">
              <w:rPr>
                <w:rtl/>
              </w:rPr>
              <w:t>משרד הרווחה, משרד החינוך והרשות לביטחון קהילתי אינם פועלים לפי מדיניות אחודה ומתואמת בתחום המניעה הראשונית</w:t>
            </w:r>
            <w:r w:rsidRPr="00E87007">
              <w:rPr>
                <w:rFonts w:hint="cs"/>
                <w:rtl/>
              </w:rPr>
              <w:t>,</w:t>
            </w:r>
            <w:r w:rsidRPr="00E87007">
              <w:rPr>
                <w:rtl/>
              </w:rPr>
              <w:t xml:space="preserve"> </w:t>
            </w:r>
            <w:r w:rsidRPr="00E87007">
              <w:rPr>
                <w:rFonts w:hint="cs"/>
                <w:rtl/>
              </w:rPr>
              <w:t>ו</w:t>
            </w:r>
            <w:r w:rsidRPr="00E87007">
              <w:rPr>
                <w:rtl/>
              </w:rPr>
              <w:t>ההוצאה הממשלתית המוערכת על פעולות בתחום המניעה הראשונית הייתה בהיקף מזערי (כ-1.4%) מול ההוצאה הממשלתית</w:t>
            </w:r>
            <w:r w:rsidRPr="00E87007">
              <w:rPr>
                <w:rtl/>
              </w:rPr>
              <w:t xml:space="preserve"> המוערכת על פעולות בתחום המניעה השלישונית.</w:t>
            </w:r>
          </w:p>
        </w:tc>
        <w:tc>
          <w:tcPr>
            <w:tcW w:w="1020" w:type="dxa"/>
            <w:shd w:val="clear" w:color="auto" w:fill="DFECEF"/>
          </w:tcPr>
          <w:p w:rsidR="00887C8C" w:rsidRPr="00FA2D84" w:rsidRDefault="00676B37" w:rsidP="00887C8C">
            <w:pPr>
              <w:pStyle w:val="73R"/>
              <w:spacing w:after="240"/>
              <w:rPr>
                <w:spacing w:val="2"/>
                <w:rtl/>
              </w:rPr>
            </w:pPr>
            <w:r w:rsidRPr="00E87007">
              <w:rPr>
                <w:rtl/>
              </w:rPr>
              <w:t xml:space="preserve">משרד הרווחה, משרד החינוך, </w:t>
            </w:r>
            <w:r w:rsidRPr="00E87007">
              <w:rPr>
                <w:rFonts w:hint="cs"/>
                <w:rtl/>
              </w:rPr>
              <w:t>ה</w:t>
            </w:r>
            <w:r w:rsidRPr="00E87007">
              <w:rPr>
                <w:rtl/>
              </w:rPr>
              <w:t>משרד לביטחון לאומי ו</w:t>
            </w:r>
            <w:r w:rsidRPr="00E87007">
              <w:rPr>
                <w:rFonts w:hint="cs"/>
                <w:rtl/>
              </w:rPr>
              <w:t>ה</w:t>
            </w:r>
            <w:r w:rsidRPr="00E87007">
              <w:rPr>
                <w:rtl/>
              </w:rPr>
              <w:t>רשות לביטחון קהילתי</w:t>
            </w:r>
          </w:p>
        </w:tc>
        <w:tc>
          <w:tcPr>
            <w:tcW w:w="581" w:type="dxa"/>
            <w:shd w:val="clear" w:color="auto" w:fill="DFECEF"/>
          </w:tcPr>
          <w:p w:rsidR="00887C8C" w:rsidRDefault="00887C8C" w:rsidP="00887C8C">
            <w:pPr>
              <w:pStyle w:val="73R"/>
              <w:rPr>
                <w:rtl/>
              </w:rPr>
            </w:pPr>
          </w:p>
        </w:tc>
        <w:tc>
          <w:tcPr>
            <w:tcW w:w="707" w:type="dxa"/>
            <w:shd w:val="clear" w:color="auto" w:fill="DFECEF"/>
          </w:tcPr>
          <w:p w:rsidR="00887C8C" w:rsidRDefault="00676B37" w:rsidP="00887C8C">
            <w:pPr>
              <w:pStyle w:val="73R"/>
              <w:rPr>
                <w:rtl/>
              </w:rPr>
            </w:pPr>
            <w:r w:rsidRPr="00973C85">
              <w:rPr>
                <w:noProof/>
                <w:rtl/>
              </w:rPr>
              <mc:AlternateContent>
                <mc:Choice Requires="wps">
                  <w:drawing>
                    <wp:anchor distT="0" distB="0" distL="114300" distR="114300" simplePos="0" relativeHeight="251743232" behindDoc="0" locked="0" layoutInCell="1" allowOverlap="1">
                      <wp:simplePos x="0" y="0"/>
                      <wp:positionH relativeFrom="column">
                        <wp:posOffset>-41775</wp:posOffset>
                      </wp:positionH>
                      <wp:positionV relativeFrom="paragraph">
                        <wp:posOffset>795655</wp:posOffset>
                      </wp:positionV>
                      <wp:extent cx="779780" cy="223520"/>
                      <wp:effectExtent l="12700" t="12700" r="7620" b="17780"/>
                      <wp:wrapNone/>
                      <wp:docPr id="1445676181" name="חץ שמאלה 1445676181" descr="תוקן במידה מועטה"/>
                      <wp:cNvGraphicFramePr/>
                      <a:graphic xmlns:a="http://schemas.openxmlformats.org/drawingml/2006/main">
                        <a:graphicData uri="http://schemas.microsoft.com/office/word/2010/wordprocessingShape">
                          <wps:wsp>
                            <wps:cNvSpPr/>
                            <wps:spPr>
                              <a:xfrm>
                                <a:off x="0" y="0"/>
                                <a:ext cx="779780"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45676181" o:spid="_x0000_s1049" type="#_x0000_t66" alt="תוקן במידה מועטה" style="width:61.4pt;height:17.6pt;margin-top:62.65pt;margin-left:-3.3pt;mso-height-percent:0;mso-height-relative:margin;mso-width-percent:0;mso-width-relative:margin;mso-wrap-distance-bottom:0;mso-wrap-distance-left:9pt;mso-wrap-distance-right:9pt;mso-wrap-distance-top:0;mso-wrap-style:square;position:absolute;visibility:visible;v-text-anchor:middle;z-index:251744256" adj="3096" fillcolor="#ff8250" strokecolor="#ff8250" strokeweight="2pt"/>
                  </w:pict>
                </mc:Fallback>
              </mc:AlternateContent>
            </w:r>
          </w:p>
        </w:tc>
        <w:tc>
          <w:tcPr>
            <w:tcW w:w="690" w:type="dxa"/>
            <w:shd w:val="clear" w:color="auto" w:fill="DFECEF"/>
          </w:tcPr>
          <w:p w:rsidR="00887C8C" w:rsidRDefault="00887C8C" w:rsidP="00887C8C">
            <w:pPr>
              <w:pStyle w:val="73R"/>
              <w:rPr>
                <w:rtl/>
              </w:rPr>
            </w:pPr>
          </w:p>
        </w:tc>
        <w:tc>
          <w:tcPr>
            <w:tcW w:w="686" w:type="dxa"/>
            <w:shd w:val="clear" w:color="auto" w:fill="DFECEF"/>
          </w:tcPr>
          <w:p w:rsidR="00887C8C" w:rsidRDefault="00887C8C" w:rsidP="00887C8C">
            <w:pPr>
              <w:pStyle w:val="73R"/>
              <w:rPr>
                <w:rtl/>
              </w:rPr>
            </w:pPr>
          </w:p>
        </w:tc>
        <w:tc>
          <w:tcPr>
            <w:tcW w:w="636" w:type="dxa"/>
            <w:shd w:val="clear" w:color="auto" w:fill="DFECEF"/>
          </w:tcPr>
          <w:p w:rsidR="00887C8C" w:rsidRDefault="00887C8C" w:rsidP="00887C8C">
            <w:pPr>
              <w:pStyle w:val="73R"/>
              <w:rPr>
                <w:rtl/>
              </w:rPr>
            </w:pPr>
          </w:p>
        </w:tc>
      </w:tr>
      <w:tr w:rsidR="00753F69" w:rsidTr="00887C8C">
        <w:tc>
          <w:tcPr>
            <w:tcW w:w="1247" w:type="dxa"/>
            <w:shd w:val="clear" w:color="auto" w:fill="F0F8F9"/>
          </w:tcPr>
          <w:p w:rsidR="00887C8C" w:rsidRDefault="00676B37" w:rsidP="00887C8C">
            <w:pPr>
              <w:pStyle w:val="73R"/>
              <w:spacing w:after="240"/>
              <w:rPr>
                <w:rtl/>
              </w:rPr>
            </w:pPr>
            <w:r w:rsidRPr="00E87007">
              <w:rPr>
                <w:rtl/>
              </w:rPr>
              <w:t>מודל המימון של המרכזים</w:t>
            </w:r>
          </w:p>
        </w:tc>
        <w:tc>
          <w:tcPr>
            <w:tcW w:w="1644" w:type="dxa"/>
            <w:shd w:val="clear" w:color="auto" w:fill="F0F8F9"/>
          </w:tcPr>
          <w:p w:rsidR="00887C8C" w:rsidRDefault="00676B37" w:rsidP="00887C8C">
            <w:pPr>
              <w:pStyle w:val="73R"/>
              <w:spacing w:after="240"/>
              <w:rPr>
                <w:rtl/>
              </w:rPr>
            </w:pPr>
            <w:r w:rsidRPr="00E87007">
              <w:rPr>
                <w:rtl/>
              </w:rPr>
              <w:t>מודל המימון הקודם - שלא הלם את היקף השירותים שניתנו במרכזים בפועל - הביא לתקצוב בחסר של פעילות המרכזים.</w:t>
            </w:r>
          </w:p>
        </w:tc>
        <w:tc>
          <w:tcPr>
            <w:tcW w:w="1020" w:type="dxa"/>
            <w:shd w:val="clear" w:color="auto" w:fill="F0F8F9"/>
          </w:tcPr>
          <w:p w:rsidR="00887C8C" w:rsidRDefault="00676B37" w:rsidP="00887C8C">
            <w:pPr>
              <w:pStyle w:val="73R"/>
              <w:spacing w:after="240"/>
              <w:rPr>
                <w:rtl/>
              </w:rPr>
            </w:pPr>
            <w:r w:rsidRPr="00E87007">
              <w:rPr>
                <w:rFonts w:hint="cs"/>
                <w:rtl/>
              </w:rPr>
              <w:t>משרד הרווחה</w:t>
            </w:r>
          </w:p>
        </w:tc>
        <w:tc>
          <w:tcPr>
            <w:tcW w:w="581" w:type="dxa"/>
            <w:shd w:val="clear" w:color="auto" w:fill="F0F8F9"/>
          </w:tcPr>
          <w:p w:rsidR="00887C8C" w:rsidRDefault="00887C8C" w:rsidP="00887C8C">
            <w:pPr>
              <w:pStyle w:val="73R"/>
              <w:rPr>
                <w:rtl/>
              </w:rPr>
            </w:pPr>
          </w:p>
        </w:tc>
        <w:tc>
          <w:tcPr>
            <w:tcW w:w="707" w:type="dxa"/>
            <w:shd w:val="clear" w:color="auto" w:fill="F0F8F9"/>
          </w:tcPr>
          <w:p w:rsidR="00887C8C" w:rsidRDefault="00887C8C" w:rsidP="00887C8C">
            <w:pPr>
              <w:pStyle w:val="73R"/>
              <w:rPr>
                <w:rtl/>
              </w:rPr>
            </w:pPr>
          </w:p>
        </w:tc>
        <w:tc>
          <w:tcPr>
            <w:tcW w:w="690" w:type="dxa"/>
            <w:shd w:val="clear" w:color="auto" w:fill="F0F8F9"/>
          </w:tcPr>
          <w:p w:rsidR="00887C8C" w:rsidRDefault="00887C8C" w:rsidP="00887C8C">
            <w:pPr>
              <w:pStyle w:val="73R"/>
              <w:rPr>
                <w:rtl/>
              </w:rPr>
            </w:pPr>
          </w:p>
        </w:tc>
        <w:tc>
          <w:tcPr>
            <w:tcW w:w="686" w:type="dxa"/>
            <w:shd w:val="clear" w:color="auto" w:fill="F0F8F9"/>
          </w:tcPr>
          <w:p w:rsidR="00887C8C" w:rsidRDefault="00887C8C" w:rsidP="00887C8C">
            <w:pPr>
              <w:pStyle w:val="73R"/>
              <w:rPr>
                <w:rtl/>
              </w:rPr>
            </w:pPr>
          </w:p>
        </w:tc>
        <w:tc>
          <w:tcPr>
            <w:tcW w:w="636" w:type="dxa"/>
            <w:shd w:val="clear" w:color="auto" w:fill="F0F8F9"/>
          </w:tcPr>
          <w:p w:rsidR="00887C8C" w:rsidRDefault="00676B37" w:rsidP="00887C8C">
            <w:pPr>
              <w:pStyle w:val="73R"/>
              <w:rPr>
                <w:rtl/>
              </w:rPr>
            </w:pPr>
            <w:r w:rsidRPr="00973C85">
              <w:rPr>
                <w:noProof/>
                <w:rtl/>
              </w:rPr>
              <mc:AlternateContent>
                <mc:Choice Requires="wps">
                  <w:drawing>
                    <wp:anchor distT="0" distB="0" distL="114300" distR="114300" simplePos="0" relativeHeight="251745280" behindDoc="0" locked="0" layoutInCell="1" allowOverlap="1">
                      <wp:simplePos x="0" y="0"/>
                      <wp:positionH relativeFrom="column">
                        <wp:posOffset>-46855</wp:posOffset>
                      </wp:positionH>
                      <wp:positionV relativeFrom="paragraph">
                        <wp:posOffset>415925</wp:posOffset>
                      </wp:positionV>
                      <wp:extent cx="2060892" cy="223520"/>
                      <wp:effectExtent l="12700" t="12700" r="9525" b="17780"/>
                      <wp:wrapNone/>
                      <wp:docPr id="1302044497" name="חץ שמאלה 1302044497" descr="תוקן באופן מלא"/>
                      <wp:cNvGraphicFramePr/>
                      <a:graphic xmlns:a="http://schemas.openxmlformats.org/drawingml/2006/main">
                        <a:graphicData uri="http://schemas.microsoft.com/office/word/2010/wordprocessingShape">
                          <wps:wsp>
                            <wps:cNvSpPr/>
                            <wps:spPr>
                              <a:xfrm>
                                <a:off x="0" y="0"/>
                                <a:ext cx="2060892"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2044497" o:spid="_x0000_s1050" type="#_x0000_t66" alt="תוקן באופן מלא" style="width:162.25pt;height:17.6pt;margin-top:32.75pt;margin-left:-3.7pt;mso-height-percent:0;mso-height-relative:margin;mso-width-percent:0;mso-width-relative:margin;mso-wrap-distance-bottom:0;mso-wrap-distance-left:9pt;mso-wrap-distance-right:9pt;mso-wrap-distance-top:0;mso-wrap-style:square;position:absolute;visibility:visible;v-text-anchor:middle;z-index:251746304" adj="1171" fillcolor="#92cf4f" strokecolor="#92cf4f" strokeweight="2pt"/>
                  </w:pict>
                </mc:Fallback>
              </mc:AlternateContent>
            </w:r>
          </w:p>
        </w:tc>
      </w:tr>
      <w:tr w:rsidR="00753F69" w:rsidTr="00887C8C">
        <w:tc>
          <w:tcPr>
            <w:tcW w:w="1247" w:type="dxa"/>
            <w:shd w:val="clear" w:color="auto" w:fill="DFECEF"/>
          </w:tcPr>
          <w:p w:rsidR="00887C8C" w:rsidRDefault="00676B37" w:rsidP="00887C8C">
            <w:pPr>
              <w:pStyle w:val="73R"/>
              <w:spacing w:after="240"/>
              <w:rPr>
                <w:rtl/>
              </w:rPr>
            </w:pPr>
            <w:r w:rsidRPr="00E87007">
              <w:rPr>
                <w:rtl/>
              </w:rPr>
              <w:t>הטיפול במרכזים</w:t>
            </w:r>
            <w:r w:rsidRPr="00E87007">
              <w:rPr>
                <w:rFonts w:hint="cs"/>
                <w:rtl/>
              </w:rPr>
              <w:t xml:space="preserve"> לטיפול ומניעת אלימות במשפחה</w:t>
            </w:r>
            <w:r w:rsidRPr="00E87007">
              <w:rPr>
                <w:rtl/>
              </w:rPr>
              <w:t xml:space="preserve"> בגברים הנמצאים במעגל האלימות</w:t>
            </w:r>
          </w:p>
        </w:tc>
        <w:tc>
          <w:tcPr>
            <w:tcW w:w="1644" w:type="dxa"/>
            <w:shd w:val="clear" w:color="auto" w:fill="DFECEF"/>
          </w:tcPr>
          <w:p w:rsidR="00887C8C" w:rsidRDefault="00676B37" w:rsidP="00887C8C">
            <w:pPr>
              <w:pStyle w:val="73R"/>
              <w:spacing w:after="240"/>
              <w:rPr>
                <w:rtl/>
              </w:rPr>
            </w:pPr>
            <w:r w:rsidRPr="00E87007">
              <w:rPr>
                <w:rtl/>
              </w:rPr>
              <w:t>מבין כלל המטופלים הבוגרים (גברים ונשים גם יחד) במרכזים לטיפול ומניעת אלימות במשפחה, שיעורם של הגברים היה כ-27% בלבד</w:t>
            </w:r>
            <w:r w:rsidRPr="00E87007">
              <w:rPr>
                <w:rFonts w:hint="cs"/>
                <w:rtl/>
              </w:rPr>
              <w:t>.</w:t>
            </w:r>
            <w:r w:rsidRPr="00E87007">
              <w:rPr>
                <w:rtl/>
              </w:rPr>
              <w:t xml:space="preserve"> שיעור זה היה נמוך יותר בקרב המטופלים הגברים בחברה הלא-יהודית (כ-19%).</w:t>
            </w:r>
          </w:p>
        </w:tc>
        <w:tc>
          <w:tcPr>
            <w:tcW w:w="1020" w:type="dxa"/>
            <w:shd w:val="clear" w:color="auto" w:fill="DFECEF"/>
          </w:tcPr>
          <w:p w:rsidR="00887C8C" w:rsidRDefault="00676B37" w:rsidP="00887C8C">
            <w:pPr>
              <w:pStyle w:val="73R"/>
              <w:spacing w:after="240"/>
              <w:rPr>
                <w:rtl/>
              </w:rPr>
            </w:pPr>
            <w:r w:rsidRPr="00E87007">
              <w:rPr>
                <w:rFonts w:hint="cs"/>
                <w:rtl/>
              </w:rPr>
              <w:t>משרד הרווחה</w:t>
            </w:r>
          </w:p>
        </w:tc>
        <w:tc>
          <w:tcPr>
            <w:tcW w:w="581" w:type="dxa"/>
            <w:shd w:val="clear" w:color="auto" w:fill="DFECEF"/>
          </w:tcPr>
          <w:p w:rsidR="00887C8C" w:rsidRDefault="00887C8C" w:rsidP="00887C8C">
            <w:pPr>
              <w:pStyle w:val="73R"/>
              <w:rPr>
                <w:rtl/>
              </w:rPr>
            </w:pPr>
          </w:p>
        </w:tc>
        <w:tc>
          <w:tcPr>
            <w:tcW w:w="707" w:type="dxa"/>
            <w:shd w:val="clear" w:color="auto" w:fill="DFECEF"/>
          </w:tcPr>
          <w:p w:rsidR="00887C8C" w:rsidRDefault="00676B37" w:rsidP="00887C8C">
            <w:pPr>
              <w:pStyle w:val="73R"/>
              <w:rPr>
                <w:rtl/>
              </w:rPr>
            </w:pPr>
            <w:r w:rsidRPr="00973C85">
              <w:rPr>
                <w:noProof/>
                <w:rtl/>
              </w:rPr>
              <mc:AlternateContent>
                <mc:Choice Requires="wps">
                  <w:drawing>
                    <wp:anchor distT="0" distB="0" distL="114300" distR="114300" simplePos="0" relativeHeight="251747328" behindDoc="0" locked="0" layoutInCell="1" allowOverlap="1">
                      <wp:simplePos x="0" y="0"/>
                      <wp:positionH relativeFrom="column">
                        <wp:posOffset>-41775</wp:posOffset>
                      </wp:positionH>
                      <wp:positionV relativeFrom="paragraph">
                        <wp:posOffset>675005</wp:posOffset>
                      </wp:positionV>
                      <wp:extent cx="779780" cy="223520"/>
                      <wp:effectExtent l="12700" t="12700" r="7620" b="17780"/>
                      <wp:wrapNone/>
                      <wp:docPr id="1102013510" name="חץ שמאלה 1102013510" descr="תוקן במידה מועטה"/>
                      <wp:cNvGraphicFramePr/>
                      <a:graphic xmlns:a="http://schemas.openxmlformats.org/drawingml/2006/main">
                        <a:graphicData uri="http://schemas.microsoft.com/office/word/2010/wordprocessingShape">
                          <wps:wsp>
                            <wps:cNvSpPr/>
                            <wps:spPr>
                              <a:xfrm>
                                <a:off x="0" y="0"/>
                                <a:ext cx="779780"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02013510" o:spid="_x0000_s1051" type="#_x0000_t66" alt="תוקן במידה מועטה" style="width:61.4pt;height:17.6pt;margin-top:53.15pt;margin-left:-3.3pt;mso-height-percent:0;mso-height-relative:margin;mso-width-percent:0;mso-width-relative:margin;mso-wrap-distance-bottom:0;mso-wrap-distance-left:9pt;mso-wrap-distance-right:9pt;mso-wrap-distance-top:0;mso-wrap-style:square;position:absolute;visibility:visible;v-text-anchor:middle;z-index:251748352" adj="3096" fillcolor="#ff8250" strokecolor="#ff8250" strokeweight="2pt"/>
                  </w:pict>
                </mc:Fallback>
              </mc:AlternateContent>
            </w:r>
          </w:p>
        </w:tc>
        <w:tc>
          <w:tcPr>
            <w:tcW w:w="690" w:type="dxa"/>
            <w:shd w:val="clear" w:color="auto" w:fill="DFECEF"/>
          </w:tcPr>
          <w:p w:rsidR="00887C8C" w:rsidRDefault="00887C8C" w:rsidP="00887C8C">
            <w:pPr>
              <w:pStyle w:val="73R"/>
              <w:rPr>
                <w:rtl/>
              </w:rPr>
            </w:pPr>
          </w:p>
        </w:tc>
        <w:tc>
          <w:tcPr>
            <w:tcW w:w="686" w:type="dxa"/>
            <w:shd w:val="clear" w:color="auto" w:fill="DFECEF"/>
          </w:tcPr>
          <w:p w:rsidR="00887C8C" w:rsidRDefault="00887C8C" w:rsidP="00887C8C">
            <w:pPr>
              <w:pStyle w:val="73R"/>
              <w:rPr>
                <w:rtl/>
              </w:rPr>
            </w:pPr>
          </w:p>
        </w:tc>
        <w:tc>
          <w:tcPr>
            <w:tcW w:w="636" w:type="dxa"/>
            <w:shd w:val="clear" w:color="auto" w:fill="DFECEF"/>
          </w:tcPr>
          <w:p w:rsidR="00887C8C" w:rsidRDefault="00887C8C" w:rsidP="00887C8C">
            <w:pPr>
              <w:pStyle w:val="73R"/>
              <w:rPr>
                <w:rtl/>
              </w:rPr>
            </w:pPr>
          </w:p>
        </w:tc>
      </w:tr>
      <w:tr w:rsidR="00753F69" w:rsidTr="00887C8C">
        <w:tc>
          <w:tcPr>
            <w:tcW w:w="1247" w:type="dxa"/>
            <w:shd w:val="clear" w:color="auto" w:fill="F0F8F9"/>
          </w:tcPr>
          <w:p w:rsidR="00887C8C" w:rsidRDefault="00676B37" w:rsidP="00887C8C">
            <w:pPr>
              <w:pStyle w:val="73R"/>
              <w:rPr>
                <w:rtl/>
              </w:rPr>
            </w:pPr>
            <w:r w:rsidRPr="00E87007">
              <w:rPr>
                <w:rtl/>
              </w:rPr>
              <w:lastRenderedPageBreak/>
              <w:t xml:space="preserve">הטיפול במרכזים </w:t>
            </w:r>
            <w:r w:rsidRPr="00E87007">
              <w:rPr>
                <w:rFonts w:hint="cs"/>
                <w:rtl/>
              </w:rPr>
              <w:t>לטיפול ומניעת אלימות במשפחה</w:t>
            </w:r>
            <w:r w:rsidRPr="00E87007">
              <w:rPr>
                <w:rtl/>
              </w:rPr>
              <w:t xml:space="preserve"> ביוצאי ברית המועצות וביוצאי אתיופיה</w:t>
            </w:r>
          </w:p>
        </w:tc>
        <w:tc>
          <w:tcPr>
            <w:tcW w:w="1644" w:type="dxa"/>
            <w:shd w:val="clear" w:color="auto" w:fill="F0F8F9"/>
          </w:tcPr>
          <w:p w:rsidR="00887C8C" w:rsidRDefault="00676B37" w:rsidP="00887C8C">
            <w:pPr>
              <w:pStyle w:val="73R"/>
              <w:rPr>
                <w:rtl/>
              </w:rPr>
            </w:pPr>
            <w:r w:rsidRPr="00E87007">
              <w:rPr>
                <w:rtl/>
              </w:rPr>
              <w:t xml:space="preserve">לא הייתה בהכרח הלימה בין היקף התקנים הייעודיים שהוקצו במסגרת תוכנית "גשרים" לבין </w:t>
            </w:r>
            <w:r w:rsidRPr="00E87007">
              <w:rPr>
                <w:rtl/>
              </w:rPr>
              <w:t>צורכיהן בפועל של הרשויות המקומיות</w:t>
            </w:r>
            <w:r w:rsidRPr="00E87007">
              <w:rPr>
                <w:rFonts w:hint="cs"/>
                <w:rtl/>
              </w:rPr>
              <w:t>,</w:t>
            </w:r>
            <w:r w:rsidRPr="00E87007">
              <w:rPr>
                <w:rtl/>
              </w:rPr>
              <w:t xml:space="preserve"> </w:t>
            </w:r>
            <w:r w:rsidRPr="00E87007">
              <w:rPr>
                <w:rFonts w:hint="cs"/>
                <w:rtl/>
              </w:rPr>
              <w:t>ו</w:t>
            </w:r>
            <w:r w:rsidRPr="00E87007">
              <w:rPr>
                <w:rtl/>
              </w:rPr>
              <w:t>הרוב הגדול של הרשויות המקומיות שבהן הופעלה התוכנית השתייכו למדד חברתי-כלכלי בינוני או גבוה (25 מתוך 28 רשויות מקומיות).</w:t>
            </w:r>
          </w:p>
        </w:tc>
        <w:tc>
          <w:tcPr>
            <w:tcW w:w="1020" w:type="dxa"/>
            <w:shd w:val="clear" w:color="auto" w:fill="F0F8F9"/>
          </w:tcPr>
          <w:p w:rsidR="00887C8C" w:rsidRDefault="00676B37" w:rsidP="00887C8C">
            <w:pPr>
              <w:pStyle w:val="73R"/>
              <w:rPr>
                <w:rtl/>
              </w:rPr>
            </w:pPr>
            <w:r w:rsidRPr="00E87007">
              <w:rPr>
                <w:rFonts w:hint="cs"/>
                <w:rtl/>
              </w:rPr>
              <w:t>משרד הרווחה ומשרד העלייה והקליטה</w:t>
            </w:r>
          </w:p>
        </w:tc>
        <w:tc>
          <w:tcPr>
            <w:tcW w:w="581" w:type="dxa"/>
            <w:shd w:val="clear" w:color="auto" w:fill="F0F8F9"/>
          </w:tcPr>
          <w:p w:rsidR="00887C8C" w:rsidRDefault="00887C8C" w:rsidP="00887C8C">
            <w:pPr>
              <w:pStyle w:val="73R"/>
              <w:rPr>
                <w:rtl/>
              </w:rPr>
            </w:pPr>
          </w:p>
        </w:tc>
        <w:tc>
          <w:tcPr>
            <w:tcW w:w="707" w:type="dxa"/>
            <w:shd w:val="clear" w:color="auto" w:fill="F0F8F9"/>
          </w:tcPr>
          <w:p w:rsidR="00887C8C" w:rsidRDefault="00676B37" w:rsidP="00887C8C">
            <w:pPr>
              <w:pStyle w:val="73R"/>
              <w:rPr>
                <w:rtl/>
              </w:rPr>
            </w:pPr>
            <w:r w:rsidRPr="00973C85">
              <w:rPr>
                <w:noProof/>
                <w:rtl/>
              </w:rPr>
              <mc:AlternateContent>
                <mc:Choice Requires="wps">
                  <w:drawing>
                    <wp:anchor distT="0" distB="0" distL="114300" distR="114300" simplePos="0" relativeHeight="251749376" behindDoc="0" locked="0" layoutInCell="1" allowOverlap="1">
                      <wp:simplePos x="0" y="0"/>
                      <wp:positionH relativeFrom="column">
                        <wp:posOffset>-48276</wp:posOffset>
                      </wp:positionH>
                      <wp:positionV relativeFrom="paragraph">
                        <wp:posOffset>743585</wp:posOffset>
                      </wp:positionV>
                      <wp:extent cx="779780" cy="223520"/>
                      <wp:effectExtent l="12700" t="12700" r="7620" b="17780"/>
                      <wp:wrapNone/>
                      <wp:docPr id="1145835934" name="חץ שמאלה 1145835934" descr="תוקן במידה מועטה"/>
                      <wp:cNvGraphicFramePr/>
                      <a:graphic xmlns:a="http://schemas.openxmlformats.org/drawingml/2006/main">
                        <a:graphicData uri="http://schemas.microsoft.com/office/word/2010/wordprocessingShape">
                          <wps:wsp>
                            <wps:cNvSpPr/>
                            <wps:spPr>
                              <a:xfrm>
                                <a:off x="0" y="0"/>
                                <a:ext cx="779780"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45835934" o:spid="_x0000_s1052" type="#_x0000_t66" alt="תוקן במידה מועטה" style="width:61.4pt;height:17.6pt;margin-top:58.55pt;margin-left:-3.8pt;mso-height-percent:0;mso-height-relative:margin;mso-width-percent:0;mso-width-relative:margin;mso-wrap-distance-bottom:0;mso-wrap-distance-left:9pt;mso-wrap-distance-right:9pt;mso-wrap-distance-top:0;mso-wrap-style:square;position:absolute;visibility:visible;v-text-anchor:middle;z-index:251750400" adj="3096" fillcolor="#ff8250" strokecolor="#ff8250" strokeweight="2pt"/>
                  </w:pict>
                </mc:Fallback>
              </mc:AlternateContent>
            </w:r>
          </w:p>
        </w:tc>
        <w:tc>
          <w:tcPr>
            <w:tcW w:w="690" w:type="dxa"/>
            <w:shd w:val="clear" w:color="auto" w:fill="F0F8F9"/>
          </w:tcPr>
          <w:p w:rsidR="00887C8C" w:rsidRDefault="00887C8C" w:rsidP="00887C8C">
            <w:pPr>
              <w:pStyle w:val="73R"/>
              <w:rPr>
                <w:rtl/>
              </w:rPr>
            </w:pPr>
          </w:p>
        </w:tc>
        <w:tc>
          <w:tcPr>
            <w:tcW w:w="686" w:type="dxa"/>
            <w:shd w:val="clear" w:color="auto" w:fill="F0F8F9"/>
          </w:tcPr>
          <w:p w:rsidR="00887C8C" w:rsidRDefault="00887C8C" w:rsidP="00887C8C">
            <w:pPr>
              <w:pStyle w:val="73R"/>
              <w:rPr>
                <w:rtl/>
              </w:rPr>
            </w:pPr>
          </w:p>
        </w:tc>
        <w:tc>
          <w:tcPr>
            <w:tcW w:w="636" w:type="dxa"/>
            <w:shd w:val="clear" w:color="auto" w:fill="F0F8F9"/>
          </w:tcPr>
          <w:p w:rsidR="00887C8C" w:rsidRDefault="00887C8C" w:rsidP="00887C8C">
            <w:pPr>
              <w:pStyle w:val="73R"/>
              <w:rPr>
                <w:rtl/>
              </w:rPr>
            </w:pPr>
          </w:p>
        </w:tc>
      </w:tr>
      <w:tr w:rsidR="00753F69" w:rsidTr="00887C8C">
        <w:trPr>
          <w:trHeight w:val="1067"/>
        </w:trPr>
        <w:tc>
          <w:tcPr>
            <w:tcW w:w="1247" w:type="dxa"/>
            <w:vMerge w:val="restart"/>
            <w:shd w:val="clear" w:color="auto" w:fill="DFECEF"/>
          </w:tcPr>
          <w:p w:rsidR="00887C8C" w:rsidRDefault="00676B37" w:rsidP="00887C8C">
            <w:pPr>
              <w:pStyle w:val="73R"/>
              <w:rPr>
                <w:rtl/>
              </w:rPr>
            </w:pPr>
            <w:r w:rsidRPr="00E87007">
              <w:rPr>
                <w:rFonts w:hint="cs"/>
                <w:rtl/>
              </w:rPr>
              <w:t>ה</w:t>
            </w:r>
            <w:r w:rsidRPr="00E87007">
              <w:rPr>
                <w:rtl/>
              </w:rPr>
              <w:t xml:space="preserve">נגישות הפיזית וסביבת הטיפול במחלקות לשירותים חברתיים </w:t>
            </w:r>
            <w:r w:rsidRPr="00E87007">
              <w:rPr>
                <w:rtl/>
              </w:rPr>
              <w:t>ובמרכזים לטיפול ומניעת אלימות במשפחה</w:t>
            </w:r>
          </w:p>
        </w:tc>
        <w:tc>
          <w:tcPr>
            <w:tcW w:w="1644" w:type="dxa"/>
            <w:vMerge w:val="restart"/>
            <w:shd w:val="clear" w:color="auto" w:fill="DFECEF"/>
          </w:tcPr>
          <w:p w:rsidR="00887C8C" w:rsidRDefault="00676B37" w:rsidP="00887C8C">
            <w:pPr>
              <w:pStyle w:val="73R"/>
              <w:rPr>
                <w:rtl/>
              </w:rPr>
            </w:pPr>
            <w:r w:rsidRPr="00E87007">
              <w:rPr>
                <w:rtl/>
              </w:rPr>
              <w:t xml:space="preserve">מבני המרכז לטיפול ומניעת אלימות במשפחה והמחלקה לשירותים חברתיים בעיריית בית שמש ובמועצה </w:t>
            </w:r>
            <w:r w:rsidRPr="00E87007">
              <w:rPr>
                <w:rFonts w:hint="cs"/>
                <w:rtl/>
              </w:rPr>
              <w:t>ה</w:t>
            </w:r>
            <w:r w:rsidRPr="00E87007">
              <w:rPr>
                <w:rtl/>
              </w:rPr>
              <w:t>מקומית שיבלי - אום אל-ר'נם לא היו מונגשים לאנשים עם מוגבלות כמחויב בחוק ובתקנות.</w:t>
            </w:r>
          </w:p>
        </w:tc>
        <w:tc>
          <w:tcPr>
            <w:tcW w:w="1020" w:type="dxa"/>
            <w:tcBorders>
              <w:bottom w:val="single" w:sz="4" w:space="0" w:color="auto"/>
            </w:tcBorders>
            <w:shd w:val="clear" w:color="auto" w:fill="DFECEF"/>
          </w:tcPr>
          <w:p w:rsidR="00887C8C" w:rsidRDefault="00676B37" w:rsidP="00887C8C">
            <w:pPr>
              <w:pStyle w:val="73R"/>
              <w:rPr>
                <w:rtl/>
              </w:rPr>
            </w:pPr>
            <w:r w:rsidRPr="00E87007">
              <w:rPr>
                <w:rFonts w:hint="cs"/>
                <w:rtl/>
              </w:rPr>
              <w:t xml:space="preserve">עיריית בית שמש </w:t>
            </w:r>
          </w:p>
        </w:tc>
        <w:tc>
          <w:tcPr>
            <w:tcW w:w="581" w:type="dxa"/>
            <w:tcBorders>
              <w:bottom w:val="single" w:sz="4" w:space="0" w:color="auto"/>
            </w:tcBorders>
            <w:shd w:val="clear" w:color="auto" w:fill="DFECEF"/>
          </w:tcPr>
          <w:p w:rsidR="00887C8C" w:rsidRDefault="00887C8C" w:rsidP="00887C8C">
            <w:pPr>
              <w:pStyle w:val="73R"/>
              <w:rPr>
                <w:rtl/>
              </w:rPr>
            </w:pPr>
          </w:p>
        </w:tc>
        <w:tc>
          <w:tcPr>
            <w:tcW w:w="707" w:type="dxa"/>
            <w:tcBorders>
              <w:bottom w:val="single" w:sz="4" w:space="0" w:color="auto"/>
            </w:tcBorders>
            <w:shd w:val="clear" w:color="auto" w:fill="DFECEF"/>
          </w:tcPr>
          <w:p w:rsidR="00887C8C" w:rsidRDefault="00887C8C" w:rsidP="00887C8C">
            <w:pPr>
              <w:pStyle w:val="73R"/>
              <w:rPr>
                <w:rtl/>
              </w:rPr>
            </w:pPr>
          </w:p>
        </w:tc>
        <w:tc>
          <w:tcPr>
            <w:tcW w:w="690" w:type="dxa"/>
            <w:tcBorders>
              <w:bottom w:val="single" w:sz="4" w:space="0" w:color="auto"/>
            </w:tcBorders>
            <w:shd w:val="clear" w:color="auto" w:fill="DFECEF"/>
          </w:tcPr>
          <w:p w:rsidR="00887C8C" w:rsidRDefault="00676B37" w:rsidP="00887C8C">
            <w:pPr>
              <w:pStyle w:val="73R"/>
              <w:rPr>
                <w:rtl/>
              </w:rPr>
            </w:pPr>
            <w:r w:rsidRPr="00973C85">
              <w:rPr>
                <w:noProof/>
                <w:rtl/>
              </w:rPr>
              <mc:AlternateContent>
                <mc:Choice Requires="wps">
                  <w:drawing>
                    <wp:anchor distT="0" distB="0" distL="114300" distR="114300" simplePos="0" relativeHeight="251751424" behindDoc="0" locked="0" layoutInCell="1" allowOverlap="1">
                      <wp:simplePos x="0" y="0"/>
                      <wp:positionH relativeFrom="column">
                        <wp:posOffset>-39386</wp:posOffset>
                      </wp:positionH>
                      <wp:positionV relativeFrom="paragraph">
                        <wp:posOffset>255905</wp:posOffset>
                      </wp:positionV>
                      <wp:extent cx="1204595" cy="223520"/>
                      <wp:effectExtent l="12700" t="12700" r="14605" b="17780"/>
                      <wp:wrapNone/>
                      <wp:docPr id="1746331495" name="חץ שמאלה 1746331495" descr="תוקן במידה מועטה"/>
                      <wp:cNvGraphicFramePr/>
                      <a:graphic xmlns:a="http://schemas.openxmlformats.org/drawingml/2006/main">
                        <a:graphicData uri="http://schemas.microsoft.com/office/word/2010/wordprocessingShape">
                          <wps:wsp>
                            <wps:cNvSpPr/>
                            <wps:spPr>
                              <a:xfrm>
                                <a:off x="0" y="0"/>
                                <a:ext cx="1204595"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46331495" o:spid="_x0000_s1053" type="#_x0000_t66" alt="תוקן במידה מועטה" style="width:94.85pt;height:17.6pt;margin-top:20.15pt;margin-left:-3.1pt;mso-height-percent:0;mso-height-relative:margin;mso-width-percent:0;mso-width-relative:margin;mso-wrap-distance-bottom:0;mso-wrap-distance-left:9pt;mso-wrap-distance-right:9pt;mso-wrap-distance-top:0;mso-wrap-style:square;position:absolute;visibility:visible;v-text-anchor:middle;z-index:251752448" adj="2004" fillcolor="#ffc002" strokecolor="#ffc002" strokeweight="2pt"/>
                  </w:pict>
                </mc:Fallback>
              </mc:AlternateContent>
            </w:r>
          </w:p>
        </w:tc>
        <w:tc>
          <w:tcPr>
            <w:tcW w:w="686" w:type="dxa"/>
            <w:tcBorders>
              <w:bottom w:val="single" w:sz="4" w:space="0" w:color="auto"/>
            </w:tcBorders>
            <w:shd w:val="clear" w:color="auto" w:fill="DFECEF"/>
          </w:tcPr>
          <w:p w:rsidR="00887C8C" w:rsidRDefault="00887C8C" w:rsidP="00887C8C">
            <w:pPr>
              <w:pStyle w:val="73R"/>
              <w:rPr>
                <w:rtl/>
              </w:rPr>
            </w:pPr>
          </w:p>
        </w:tc>
        <w:tc>
          <w:tcPr>
            <w:tcW w:w="636" w:type="dxa"/>
            <w:tcBorders>
              <w:bottom w:val="single" w:sz="4" w:space="0" w:color="auto"/>
            </w:tcBorders>
            <w:shd w:val="clear" w:color="auto" w:fill="DFECEF"/>
          </w:tcPr>
          <w:p w:rsidR="00887C8C" w:rsidRDefault="00887C8C" w:rsidP="00887C8C">
            <w:pPr>
              <w:pStyle w:val="73R"/>
              <w:rPr>
                <w:rtl/>
              </w:rPr>
            </w:pPr>
          </w:p>
        </w:tc>
      </w:tr>
      <w:tr w:rsidR="00753F69" w:rsidTr="00887C8C">
        <w:tc>
          <w:tcPr>
            <w:tcW w:w="1247" w:type="dxa"/>
            <w:vMerge/>
            <w:shd w:val="clear" w:color="auto" w:fill="DFECEF"/>
          </w:tcPr>
          <w:p w:rsidR="00887C8C" w:rsidRPr="00F6117F" w:rsidRDefault="00887C8C" w:rsidP="003E5AE8">
            <w:pPr>
              <w:pStyle w:val="73R"/>
              <w:rPr>
                <w:rtl/>
              </w:rPr>
            </w:pPr>
          </w:p>
        </w:tc>
        <w:tc>
          <w:tcPr>
            <w:tcW w:w="1644" w:type="dxa"/>
            <w:vMerge/>
            <w:shd w:val="clear" w:color="auto" w:fill="DFECEF"/>
          </w:tcPr>
          <w:p w:rsidR="00887C8C" w:rsidRPr="00F6117F" w:rsidRDefault="00887C8C" w:rsidP="003E5AE8">
            <w:pPr>
              <w:pStyle w:val="73R"/>
              <w:rPr>
                <w:rtl/>
              </w:rPr>
            </w:pPr>
          </w:p>
        </w:tc>
        <w:tc>
          <w:tcPr>
            <w:tcW w:w="1020" w:type="dxa"/>
            <w:tcBorders>
              <w:top w:val="single" w:sz="4" w:space="0" w:color="auto"/>
              <w:bottom w:val="nil"/>
            </w:tcBorders>
            <w:shd w:val="clear" w:color="auto" w:fill="DFECEF"/>
          </w:tcPr>
          <w:p w:rsidR="00887C8C" w:rsidRPr="00F6117F" w:rsidRDefault="00676B37" w:rsidP="003E5AE8">
            <w:pPr>
              <w:pStyle w:val="73R"/>
              <w:rPr>
                <w:rtl/>
              </w:rPr>
            </w:pPr>
            <w:r w:rsidRPr="00E87007">
              <w:rPr>
                <w:rFonts w:hint="cs"/>
                <w:rtl/>
              </w:rPr>
              <w:t>המועצה המקומית שיבלי</w:t>
            </w:r>
            <w:r w:rsidRPr="00E87007">
              <w:rPr>
                <w:rFonts w:hint="cs"/>
                <w:rtl/>
              </w:rPr>
              <w:t xml:space="preserve"> אום אל-ר'נם</w:t>
            </w:r>
          </w:p>
        </w:tc>
        <w:tc>
          <w:tcPr>
            <w:tcW w:w="581" w:type="dxa"/>
            <w:tcBorders>
              <w:top w:val="single" w:sz="4" w:space="0" w:color="auto"/>
              <w:bottom w:val="nil"/>
            </w:tcBorders>
            <w:shd w:val="clear" w:color="auto" w:fill="DFECEF"/>
          </w:tcPr>
          <w:p w:rsidR="00887C8C" w:rsidRDefault="00676B37" w:rsidP="003E5AE8">
            <w:pPr>
              <w:pStyle w:val="73R"/>
              <w:rPr>
                <w:rtl/>
              </w:rPr>
            </w:pPr>
            <w:r w:rsidRPr="00973C85">
              <w:rPr>
                <w:noProof/>
                <w:rtl/>
              </w:rPr>
              <mc:AlternateContent>
                <mc:Choice Requires="wps">
                  <w:drawing>
                    <wp:anchor distT="0" distB="0" distL="114300" distR="114300" simplePos="0" relativeHeight="251753472" behindDoc="0" locked="0" layoutInCell="1" allowOverlap="1">
                      <wp:simplePos x="0" y="0"/>
                      <wp:positionH relativeFrom="column">
                        <wp:posOffset>-1791154</wp:posOffset>
                      </wp:positionH>
                      <wp:positionV relativeFrom="paragraph">
                        <wp:posOffset>330835</wp:posOffset>
                      </wp:positionV>
                      <wp:extent cx="2075815" cy="223520"/>
                      <wp:effectExtent l="12700" t="12700" r="6985" b="17780"/>
                      <wp:wrapNone/>
                      <wp:docPr id="47834511" name="חץ שמאלה 47834511" descr="תוקן באופן מלא"/>
                      <wp:cNvGraphicFramePr/>
                      <a:graphic xmlns:a="http://schemas.openxmlformats.org/drawingml/2006/main">
                        <a:graphicData uri="http://schemas.microsoft.com/office/word/2010/wordprocessingShape">
                          <wps:wsp>
                            <wps:cNvSpPr/>
                            <wps:spPr>
                              <a:xfrm>
                                <a:off x="0" y="0"/>
                                <a:ext cx="2075815"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7834511" o:spid="_x0000_s1054" type="#_x0000_t66" alt="תוקן באופן מלא" style="width:163.45pt;height:17.6pt;margin-top:26.05pt;margin-left:-141.05pt;mso-height-percent:0;mso-height-relative:margin;mso-width-percent:0;mso-width-relative:margin;mso-wrap-distance-bottom:0;mso-wrap-distance-left:9pt;mso-wrap-distance-right:9pt;mso-wrap-distance-top:0;mso-wrap-style:square;position:absolute;visibility:visible;v-text-anchor:middle;z-index:251754496" adj="1163" fillcolor="#92cf4f" strokecolor="#92cf4f" strokeweight="2pt"/>
                  </w:pict>
                </mc:Fallback>
              </mc:AlternateContent>
            </w:r>
          </w:p>
        </w:tc>
        <w:tc>
          <w:tcPr>
            <w:tcW w:w="707" w:type="dxa"/>
            <w:tcBorders>
              <w:top w:val="single" w:sz="4" w:space="0" w:color="auto"/>
              <w:bottom w:val="nil"/>
            </w:tcBorders>
            <w:shd w:val="clear" w:color="auto" w:fill="DFECEF"/>
          </w:tcPr>
          <w:p w:rsidR="00887C8C" w:rsidRDefault="00887C8C" w:rsidP="003E5AE8">
            <w:pPr>
              <w:pStyle w:val="73R"/>
              <w:rPr>
                <w:rtl/>
              </w:rPr>
            </w:pPr>
          </w:p>
        </w:tc>
        <w:tc>
          <w:tcPr>
            <w:tcW w:w="690" w:type="dxa"/>
            <w:tcBorders>
              <w:top w:val="single" w:sz="4" w:space="0" w:color="auto"/>
              <w:bottom w:val="nil"/>
            </w:tcBorders>
            <w:shd w:val="clear" w:color="auto" w:fill="DFECEF"/>
          </w:tcPr>
          <w:p w:rsidR="00887C8C" w:rsidRDefault="00887C8C" w:rsidP="003E5AE8">
            <w:pPr>
              <w:pStyle w:val="73R"/>
              <w:rPr>
                <w:rtl/>
              </w:rPr>
            </w:pPr>
          </w:p>
        </w:tc>
        <w:tc>
          <w:tcPr>
            <w:tcW w:w="686" w:type="dxa"/>
            <w:tcBorders>
              <w:top w:val="single" w:sz="4" w:space="0" w:color="auto"/>
              <w:bottom w:val="nil"/>
            </w:tcBorders>
            <w:shd w:val="clear" w:color="auto" w:fill="DFECEF"/>
          </w:tcPr>
          <w:p w:rsidR="00887C8C" w:rsidRDefault="00887C8C" w:rsidP="003E5AE8">
            <w:pPr>
              <w:pStyle w:val="73R"/>
              <w:rPr>
                <w:rtl/>
              </w:rPr>
            </w:pPr>
          </w:p>
        </w:tc>
        <w:tc>
          <w:tcPr>
            <w:tcW w:w="636" w:type="dxa"/>
            <w:tcBorders>
              <w:top w:val="single" w:sz="4" w:space="0" w:color="auto"/>
              <w:bottom w:val="nil"/>
            </w:tcBorders>
            <w:shd w:val="clear" w:color="auto" w:fill="DFECEF"/>
          </w:tcPr>
          <w:p w:rsidR="00887C8C" w:rsidRDefault="00887C8C" w:rsidP="003E5AE8">
            <w:pPr>
              <w:pStyle w:val="73R"/>
              <w:rPr>
                <w:rtl/>
              </w:rPr>
            </w:pPr>
          </w:p>
        </w:tc>
      </w:tr>
      <w:tr w:rsidR="00753F69" w:rsidTr="00887C8C">
        <w:tc>
          <w:tcPr>
            <w:tcW w:w="1247" w:type="dxa"/>
            <w:shd w:val="clear" w:color="auto" w:fill="F1F9FA"/>
          </w:tcPr>
          <w:p w:rsidR="00887C8C" w:rsidRPr="00F6117F" w:rsidRDefault="00676B37" w:rsidP="00887C8C">
            <w:pPr>
              <w:pStyle w:val="73R"/>
              <w:rPr>
                <w:rtl/>
              </w:rPr>
            </w:pPr>
            <w:r w:rsidRPr="00E87007">
              <w:rPr>
                <w:rtl/>
              </w:rPr>
              <w:t>אכיפת צווי הגנה באמצעים אלקטרוניים</w:t>
            </w:r>
          </w:p>
        </w:tc>
        <w:tc>
          <w:tcPr>
            <w:tcW w:w="1644" w:type="dxa"/>
            <w:shd w:val="clear" w:color="auto" w:fill="F1F9FA"/>
          </w:tcPr>
          <w:p w:rsidR="00887C8C" w:rsidRPr="00F6117F" w:rsidRDefault="00676B37" w:rsidP="00887C8C">
            <w:pPr>
              <w:pStyle w:val="73R"/>
              <w:rPr>
                <w:rtl/>
              </w:rPr>
            </w:pPr>
            <w:r w:rsidRPr="00E87007">
              <w:rPr>
                <w:rtl/>
              </w:rPr>
              <w:t>במועד סיום הביקורת הקודמת, בנובמבר 2020, לא היו בנמצא כלים המאפשרים אכיפה מועילה של צווי הגנה בזמן אמת.</w:t>
            </w:r>
          </w:p>
        </w:tc>
        <w:tc>
          <w:tcPr>
            <w:tcW w:w="1020" w:type="dxa"/>
            <w:tcBorders>
              <w:top w:val="nil"/>
              <w:bottom w:val="nil"/>
            </w:tcBorders>
            <w:shd w:val="clear" w:color="auto" w:fill="F1F9FA"/>
          </w:tcPr>
          <w:p w:rsidR="00887C8C" w:rsidRPr="00F6117F" w:rsidRDefault="00676B37" w:rsidP="00887C8C">
            <w:pPr>
              <w:pStyle w:val="73R"/>
              <w:rPr>
                <w:rtl/>
              </w:rPr>
            </w:pPr>
            <w:r w:rsidRPr="00E87007">
              <w:rPr>
                <w:rFonts w:hint="cs"/>
                <w:rtl/>
              </w:rPr>
              <w:t>משטרת ישראל</w:t>
            </w:r>
          </w:p>
        </w:tc>
        <w:tc>
          <w:tcPr>
            <w:tcW w:w="581" w:type="dxa"/>
            <w:tcBorders>
              <w:top w:val="nil"/>
              <w:bottom w:val="nil"/>
            </w:tcBorders>
            <w:shd w:val="clear" w:color="auto" w:fill="F1F9FA"/>
          </w:tcPr>
          <w:p w:rsidR="00887C8C" w:rsidRDefault="00887C8C" w:rsidP="00887C8C">
            <w:pPr>
              <w:pStyle w:val="73R"/>
              <w:rPr>
                <w:rtl/>
              </w:rPr>
            </w:pPr>
          </w:p>
        </w:tc>
        <w:tc>
          <w:tcPr>
            <w:tcW w:w="707" w:type="dxa"/>
            <w:tcBorders>
              <w:top w:val="nil"/>
              <w:bottom w:val="nil"/>
            </w:tcBorders>
            <w:shd w:val="clear" w:color="auto" w:fill="F1F9FA"/>
          </w:tcPr>
          <w:p w:rsidR="00887C8C" w:rsidRDefault="00887C8C" w:rsidP="00887C8C">
            <w:pPr>
              <w:pStyle w:val="73R"/>
              <w:rPr>
                <w:rtl/>
              </w:rPr>
            </w:pPr>
          </w:p>
        </w:tc>
        <w:tc>
          <w:tcPr>
            <w:tcW w:w="690" w:type="dxa"/>
            <w:tcBorders>
              <w:top w:val="nil"/>
              <w:bottom w:val="nil"/>
            </w:tcBorders>
            <w:shd w:val="clear" w:color="auto" w:fill="F1F9FA"/>
          </w:tcPr>
          <w:p w:rsidR="00887C8C" w:rsidRDefault="00676B37" w:rsidP="00887C8C">
            <w:pPr>
              <w:pStyle w:val="73R"/>
              <w:rPr>
                <w:rtl/>
              </w:rPr>
            </w:pPr>
            <w:r w:rsidRPr="00973C85">
              <w:rPr>
                <w:noProof/>
                <w:rtl/>
              </w:rPr>
              <mc:AlternateContent>
                <mc:Choice Requires="wps">
                  <w:drawing>
                    <wp:anchor distT="0" distB="0" distL="114300" distR="114300" simplePos="0" relativeHeight="251755520" behindDoc="0" locked="0" layoutInCell="1" allowOverlap="1">
                      <wp:simplePos x="0" y="0"/>
                      <wp:positionH relativeFrom="column">
                        <wp:posOffset>-485594</wp:posOffset>
                      </wp:positionH>
                      <wp:positionV relativeFrom="paragraph">
                        <wp:posOffset>376101</wp:posOffset>
                      </wp:positionV>
                      <wp:extent cx="1650547" cy="223520"/>
                      <wp:effectExtent l="12700" t="12700" r="13335" b="17780"/>
                      <wp:wrapNone/>
                      <wp:docPr id="1942074399" name="חץ שמאלה 1942074399" descr="תוקן במידה רבה"/>
                      <wp:cNvGraphicFramePr/>
                      <a:graphic xmlns:a="http://schemas.openxmlformats.org/drawingml/2006/main">
                        <a:graphicData uri="http://schemas.microsoft.com/office/word/2010/wordprocessingShape">
                          <wps:wsp>
                            <wps:cNvSpPr/>
                            <wps:spPr>
                              <a:xfrm>
                                <a:off x="0" y="0"/>
                                <a:ext cx="1650547"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42074399" o:spid="_x0000_s1055" type="#_x0000_t66" alt="תוקן במידה רבה" style="width:129.95pt;height:17.6pt;margin-top:29.6pt;margin-left:-38.25pt;mso-height-percent:0;mso-height-relative:margin;mso-width-percent:0;mso-width-relative:margin;mso-wrap-distance-bottom:0;mso-wrap-distance-left:9pt;mso-wrap-distance-right:9pt;mso-wrap-distance-top:0;mso-wrap-style:square;position:absolute;visibility:visible;v-text-anchor:middle;z-index:251756544" adj="1463" fillcolor="#fdf000" strokecolor="#fdf000" strokeweight="2pt"/>
                  </w:pict>
                </mc:Fallback>
              </mc:AlternateContent>
            </w:r>
          </w:p>
        </w:tc>
        <w:tc>
          <w:tcPr>
            <w:tcW w:w="686" w:type="dxa"/>
            <w:tcBorders>
              <w:top w:val="nil"/>
              <w:bottom w:val="nil"/>
            </w:tcBorders>
            <w:shd w:val="clear" w:color="auto" w:fill="F1F9FA"/>
          </w:tcPr>
          <w:p w:rsidR="00887C8C" w:rsidRDefault="00887C8C" w:rsidP="00887C8C">
            <w:pPr>
              <w:pStyle w:val="73R"/>
              <w:rPr>
                <w:rtl/>
              </w:rPr>
            </w:pPr>
          </w:p>
        </w:tc>
        <w:tc>
          <w:tcPr>
            <w:tcW w:w="636" w:type="dxa"/>
            <w:tcBorders>
              <w:top w:val="nil"/>
              <w:bottom w:val="nil"/>
            </w:tcBorders>
            <w:shd w:val="clear" w:color="auto" w:fill="F1F9FA"/>
          </w:tcPr>
          <w:p w:rsidR="00887C8C" w:rsidRDefault="00887C8C" w:rsidP="00887C8C">
            <w:pPr>
              <w:pStyle w:val="73R"/>
              <w:rPr>
                <w:rtl/>
              </w:rPr>
            </w:pPr>
          </w:p>
        </w:tc>
      </w:tr>
      <w:tr w:rsidR="00753F69" w:rsidTr="00887C8C">
        <w:tc>
          <w:tcPr>
            <w:tcW w:w="1247" w:type="dxa"/>
            <w:shd w:val="clear" w:color="auto" w:fill="DFECEF"/>
          </w:tcPr>
          <w:p w:rsidR="00887C8C" w:rsidRPr="00F6117F" w:rsidRDefault="00676B37" w:rsidP="00887C8C">
            <w:pPr>
              <w:pStyle w:val="73R"/>
              <w:rPr>
                <w:rtl/>
              </w:rPr>
            </w:pPr>
            <w:r w:rsidRPr="00936E55">
              <w:rPr>
                <w:rtl/>
              </w:rPr>
              <w:lastRenderedPageBreak/>
              <w:t xml:space="preserve">ממשק העבודה בין המחלקות לשירותים חברתיים והמרכזים לטיפול ומניעת אלימות במשפחה </w:t>
            </w:r>
            <w:r w:rsidRPr="00936E55">
              <w:rPr>
                <w:rtl/>
              </w:rPr>
              <w:t>ובין המקלטים</w:t>
            </w:r>
          </w:p>
        </w:tc>
        <w:tc>
          <w:tcPr>
            <w:tcW w:w="1644" w:type="dxa"/>
            <w:shd w:val="clear" w:color="auto" w:fill="DFECEF"/>
          </w:tcPr>
          <w:p w:rsidR="00887C8C" w:rsidRPr="00F6117F" w:rsidRDefault="00676B37" w:rsidP="00887C8C">
            <w:pPr>
              <w:pStyle w:val="73R"/>
              <w:rPr>
                <w:rtl/>
              </w:rPr>
            </w:pPr>
            <w:r w:rsidRPr="00E87007">
              <w:rPr>
                <w:rtl/>
              </w:rPr>
              <w:t>הביקורת הקודמת העלתה קשיים בהיבטים שונים הנוגעים לממשקי העבודה בין המרכזים לטיפול ומניעת אלימות במשפחה והמחלקות לשירותים חברתיים לבין המקלטים, בין השאר לעניין שיתוף הפעולה עימם; המענה הטיפולי הניתן לנשים המופנות למקלטים; וכן לעניין הליך הקליטה</w:t>
            </w:r>
            <w:r w:rsidRPr="00E87007">
              <w:rPr>
                <w:rtl/>
              </w:rPr>
              <w:t xml:space="preserve"> למקלט</w:t>
            </w:r>
            <w:r w:rsidRPr="00E87007">
              <w:rPr>
                <w:rFonts w:hint="cs"/>
                <w:rtl/>
              </w:rPr>
              <w:t>,</w:t>
            </w:r>
            <w:r w:rsidRPr="00E87007">
              <w:rPr>
                <w:rtl/>
              </w:rPr>
              <w:t xml:space="preserve"> שנטען כי הוא עשוי להיות בררני וכן </w:t>
            </w:r>
            <w:r w:rsidRPr="00E87007">
              <w:rPr>
                <w:rFonts w:hint="cs"/>
                <w:rtl/>
              </w:rPr>
              <w:t>ש</w:t>
            </w:r>
            <w:r w:rsidRPr="00E87007">
              <w:rPr>
                <w:rtl/>
              </w:rPr>
              <w:t>הוא מסורבל וכרוך במילוי טפסים רבים.</w:t>
            </w:r>
          </w:p>
        </w:tc>
        <w:tc>
          <w:tcPr>
            <w:tcW w:w="1020" w:type="dxa"/>
            <w:tcBorders>
              <w:top w:val="nil"/>
              <w:bottom w:val="nil"/>
            </w:tcBorders>
            <w:shd w:val="clear" w:color="auto" w:fill="DFECEF"/>
          </w:tcPr>
          <w:p w:rsidR="00887C8C" w:rsidRPr="00F6117F" w:rsidRDefault="00676B37" w:rsidP="00887C8C">
            <w:pPr>
              <w:pStyle w:val="73R"/>
              <w:rPr>
                <w:rtl/>
              </w:rPr>
            </w:pPr>
            <w:r w:rsidRPr="00E87007">
              <w:rPr>
                <w:rFonts w:hint="cs"/>
                <w:rtl/>
              </w:rPr>
              <w:t>משרד הרווחה</w:t>
            </w:r>
          </w:p>
        </w:tc>
        <w:tc>
          <w:tcPr>
            <w:tcW w:w="581" w:type="dxa"/>
            <w:tcBorders>
              <w:top w:val="nil"/>
              <w:bottom w:val="nil"/>
            </w:tcBorders>
            <w:shd w:val="clear" w:color="auto" w:fill="DFECEF"/>
          </w:tcPr>
          <w:p w:rsidR="00887C8C" w:rsidRDefault="00887C8C" w:rsidP="00887C8C">
            <w:pPr>
              <w:pStyle w:val="73R"/>
              <w:rPr>
                <w:rtl/>
              </w:rPr>
            </w:pPr>
          </w:p>
        </w:tc>
        <w:tc>
          <w:tcPr>
            <w:tcW w:w="707" w:type="dxa"/>
            <w:tcBorders>
              <w:top w:val="nil"/>
              <w:bottom w:val="nil"/>
            </w:tcBorders>
            <w:shd w:val="clear" w:color="auto" w:fill="DFECEF"/>
          </w:tcPr>
          <w:p w:rsidR="00887C8C" w:rsidRDefault="00676B37" w:rsidP="00887C8C">
            <w:pPr>
              <w:pStyle w:val="73R"/>
              <w:rPr>
                <w:rtl/>
              </w:rPr>
            </w:pPr>
            <w:r w:rsidRPr="00973C85">
              <w:rPr>
                <w:noProof/>
                <w:rtl/>
              </w:rPr>
              <mc:AlternateContent>
                <mc:Choice Requires="wps">
                  <w:drawing>
                    <wp:anchor distT="0" distB="0" distL="114300" distR="114300" simplePos="0" relativeHeight="251757568" behindDoc="0" locked="0" layoutInCell="1" allowOverlap="1">
                      <wp:simplePos x="0" y="0"/>
                      <wp:positionH relativeFrom="column">
                        <wp:posOffset>-48276</wp:posOffset>
                      </wp:positionH>
                      <wp:positionV relativeFrom="paragraph">
                        <wp:posOffset>1144905</wp:posOffset>
                      </wp:positionV>
                      <wp:extent cx="779780" cy="223520"/>
                      <wp:effectExtent l="12700" t="12700" r="7620" b="17780"/>
                      <wp:wrapNone/>
                      <wp:docPr id="1796714718" name="חץ שמאלה 1796714718" descr="תוקן במידה מועטה"/>
                      <wp:cNvGraphicFramePr/>
                      <a:graphic xmlns:a="http://schemas.openxmlformats.org/drawingml/2006/main">
                        <a:graphicData uri="http://schemas.microsoft.com/office/word/2010/wordprocessingShape">
                          <wps:wsp>
                            <wps:cNvSpPr/>
                            <wps:spPr>
                              <a:xfrm>
                                <a:off x="0" y="0"/>
                                <a:ext cx="779780"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96714718" o:spid="_x0000_s1056" type="#_x0000_t66" alt="תוקן במידה מועטה" style="width:61.4pt;height:17.6pt;margin-top:90.15pt;margin-left:-3.8pt;mso-height-percent:0;mso-height-relative:margin;mso-width-percent:0;mso-width-relative:margin;mso-wrap-distance-bottom:0;mso-wrap-distance-left:9pt;mso-wrap-distance-right:9pt;mso-wrap-distance-top:0;mso-wrap-style:square;position:absolute;visibility:visible;v-text-anchor:middle;z-index:251758592" adj="3096" fillcolor="#ff8250" strokecolor="#ff8250" strokeweight="2pt"/>
                  </w:pict>
                </mc:Fallback>
              </mc:AlternateContent>
            </w:r>
          </w:p>
        </w:tc>
        <w:tc>
          <w:tcPr>
            <w:tcW w:w="690" w:type="dxa"/>
            <w:tcBorders>
              <w:top w:val="nil"/>
              <w:bottom w:val="nil"/>
            </w:tcBorders>
            <w:shd w:val="clear" w:color="auto" w:fill="DFECEF"/>
          </w:tcPr>
          <w:p w:rsidR="00887C8C" w:rsidRDefault="00887C8C" w:rsidP="00887C8C">
            <w:pPr>
              <w:pStyle w:val="73R"/>
              <w:rPr>
                <w:rtl/>
              </w:rPr>
            </w:pPr>
          </w:p>
        </w:tc>
        <w:tc>
          <w:tcPr>
            <w:tcW w:w="686" w:type="dxa"/>
            <w:tcBorders>
              <w:top w:val="nil"/>
              <w:bottom w:val="nil"/>
            </w:tcBorders>
            <w:shd w:val="clear" w:color="auto" w:fill="DFECEF"/>
          </w:tcPr>
          <w:p w:rsidR="00887C8C" w:rsidRDefault="00887C8C" w:rsidP="00887C8C">
            <w:pPr>
              <w:pStyle w:val="73R"/>
              <w:rPr>
                <w:rtl/>
              </w:rPr>
            </w:pPr>
          </w:p>
        </w:tc>
        <w:tc>
          <w:tcPr>
            <w:tcW w:w="636" w:type="dxa"/>
            <w:tcBorders>
              <w:top w:val="nil"/>
              <w:bottom w:val="nil"/>
            </w:tcBorders>
            <w:shd w:val="clear" w:color="auto" w:fill="DFECEF"/>
          </w:tcPr>
          <w:p w:rsidR="00887C8C" w:rsidRDefault="00887C8C" w:rsidP="00887C8C">
            <w:pPr>
              <w:pStyle w:val="73R"/>
              <w:rPr>
                <w:rtl/>
              </w:rPr>
            </w:pPr>
          </w:p>
        </w:tc>
      </w:tr>
      <w:tr w:rsidR="00753F69" w:rsidTr="00887C8C">
        <w:tc>
          <w:tcPr>
            <w:tcW w:w="1247" w:type="dxa"/>
            <w:shd w:val="clear" w:color="auto" w:fill="F1F9FA"/>
          </w:tcPr>
          <w:p w:rsidR="00887C8C" w:rsidRPr="00F6117F" w:rsidRDefault="00676B37" w:rsidP="00887C8C">
            <w:pPr>
              <w:pStyle w:val="73R"/>
              <w:rPr>
                <w:rtl/>
              </w:rPr>
            </w:pPr>
            <w:r w:rsidRPr="00E87007">
              <w:rPr>
                <w:rtl/>
              </w:rPr>
              <w:t>הפניית פוגעים לטיפול במסגרת הדיון בבקשה לצו הגנה</w:t>
            </w:r>
          </w:p>
        </w:tc>
        <w:tc>
          <w:tcPr>
            <w:tcW w:w="1644" w:type="dxa"/>
            <w:shd w:val="clear" w:color="auto" w:fill="F1F9FA"/>
          </w:tcPr>
          <w:p w:rsidR="00887C8C" w:rsidRPr="00F6117F" w:rsidRDefault="00676B37" w:rsidP="00887C8C">
            <w:pPr>
              <w:pStyle w:val="73R"/>
              <w:rPr>
                <w:rtl/>
              </w:rPr>
            </w:pPr>
            <w:r w:rsidRPr="00E87007">
              <w:rPr>
                <w:rtl/>
              </w:rPr>
              <w:t>במועד סיו</w:t>
            </w:r>
            <w:r w:rsidRPr="00E87007">
              <w:rPr>
                <w:rFonts w:hint="cs"/>
                <w:rtl/>
              </w:rPr>
              <w:t>ם הביקורת הקודמת</w:t>
            </w:r>
            <w:r w:rsidRPr="00E87007">
              <w:rPr>
                <w:rtl/>
              </w:rPr>
              <w:t xml:space="preserve"> לא היו בידי הנהלת </w:t>
            </w:r>
            <w:r w:rsidRPr="00E87007">
              <w:rPr>
                <w:rFonts w:hint="cs"/>
                <w:rtl/>
              </w:rPr>
              <w:t xml:space="preserve">בתי </w:t>
            </w:r>
            <w:r w:rsidRPr="00E87007">
              <w:rPr>
                <w:rtl/>
              </w:rPr>
              <w:t xml:space="preserve">המשפט נתונים על מספר צווי ההגנה שבמסגרתם הופנו גברים לטיפול, </w:t>
            </w:r>
            <w:r w:rsidRPr="00E87007">
              <w:rPr>
                <w:rtl/>
              </w:rPr>
              <w:t>אך לפי נתוני משרד הרווחה</w:t>
            </w:r>
            <w:r w:rsidRPr="00E87007">
              <w:rPr>
                <w:rFonts w:hint="cs"/>
                <w:rtl/>
              </w:rPr>
              <w:t>,</w:t>
            </w:r>
            <w:r w:rsidRPr="00E87007">
              <w:rPr>
                <w:rtl/>
              </w:rPr>
              <w:t xml:space="preserve"> בשנה זו הפנו בתי המשפט 89 אנשים בלבד לטיפול במרכזים לטיפול ומניעת אלימות במשפחה. נוסף על כך</w:t>
            </w:r>
            <w:r w:rsidRPr="00E87007">
              <w:rPr>
                <w:rFonts w:hint="cs"/>
                <w:rtl/>
              </w:rPr>
              <w:t>,</w:t>
            </w:r>
            <w:r w:rsidRPr="00E87007">
              <w:rPr>
                <w:rtl/>
              </w:rPr>
              <w:t xml:space="preserve"> לפי נתוני הנהלת בתי המשפט, בשנים 2015 - 2019 השתתפו כ-14% בלבד מהשופטים המכהנים (99 מתוך 725) בימי עיון בנושא אלימות במשפחה.</w:t>
            </w:r>
          </w:p>
        </w:tc>
        <w:tc>
          <w:tcPr>
            <w:tcW w:w="1020" w:type="dxa"/>
            <w:tcBorders>
              <w:top w:val="nil"/>
              <w:bottom w:val="nil"/>
            </w:tcBorders>
            <w:shd w:val="clear" w:color="auto" w:fill="F1F9FA"/>
          </w:tcPr>
          <w:p w:rsidR="00887C8C" w:rsidRPr="00F6117F" w:rsidRDefault="00676B37" w:rsidP="00887C8C">
            <w:pPr>
              <w:pStyle w:val="73R"/>
              <w:rPr>
                <w:rtl/>
              </w:rPr>
            </w:pPr>
            <w:r w:rsidRPr="00E87007">
              <w:rPr>
                <w:rFonts w:hint="cs"/>
                <w:rtl/>
              </w:rPr>
              <w:t xml:space="preserve">משרד הרווחה </w:t>
            </w:r>
            <w:r w:rsidRPr="00E87007">
              <w:rPr>
                <w:rFonts w:hint="cs"/>
                <w:rtl/>
              </w:rPr>
              <w:t>והנהלת בתי המשפט</w:t>
            </w:r>
          </w:p>
        </w:tc>
        <w:tc>
          <w:tcPr>
            <w:tcW w:w="581" w:type="dxa"/>
            <w:tcBorders>
              <w:top w:val="nil"/>
              <w:bottom w:val="nil"/>
            </w:tcBorders>
            <w:shd w:val="clear" w:color="auto" w:fill="F1F9FA"/>
          </w:tcPr>
          <w:p w:rsidR="00887C8C" w:rsidRDefault="00887C8C" w:rsidP="00887C8C">
            <w:pPr>
              <w:pStyle w:val="73R"/>
              <w:rPr>
                <w:rtl/>
              </w:rPr>
            </w:pPr>
          </w:p>
        </w:tc>
        <w:tc>
          <w:tcPr>
            <w:tcW w:w="707" w:type="dxa"/>
            <w:tcBorders>
              <w:top w:val="nil"/>
              <w:bottom w:val="nil"/>
            </w:tcBorders>
            <w:shd w:val="clear" w:color="auto" w:fill="F1F9FA"/>
          </w:tcPr>
          <w:p w:rsidR="00887C8C" w:rsidRDefault="00676B37" w:rsidP="00887C8C">
            <w:pPr>
              <w:pStyle w:val="73R"/>
              <w:rPr>
                <w:rtl/>
              </w:rPr>
            </w:pPr>
            <w:r w:rsidRPr="00973C85">
              <w:rPr>
                <w:noProof/>
                <w:rtl/>
              </w:rPr>
              <mc:AlternateContent>
                <mc:Choice Requires="wps">
                  <w:drawing>
                    <wp:anchor distT="0" distB="0" distL="114300" distR="114300" simplePos="0" relativeHeight="251759616" behindDoc="0" locked="0" layoutInCell="1" allowOverlap="1">
                      <wp:simplePos x="0" y="0"/>
                      <wp:positionH relativeFrom="column">
                        <wp:posOffset>-49546</wp:posOffset>
                      </wp:positionH>
                      <wp:positionV relativeFrom="paragraph">
                        <wp:posOffset>1188720</wp:posOffset>
                      </wp:positionV>
                      <wp:extent cx="779780" cy="223520"/>
                      <wp:effectExtent l="12700" t="12700" r="7620" b="17780"/>
                      <wp:wrapNone/>
                      <wp:docPr id="729635120" name="חץ שמאלה 729635120" descr="תוקן במידה מועטה"/>
                      <wp:cNvGraphicFramePr/>
                      <a:graphic xmlns:a="http://schemas.openxmlformats.org/drawingml/2006/main">
                        <a:graphicData uri="http://schemas.microsoft.com/office/word/2010/wordprocessingShape">
                          <wps:wsp>
                            <wps:cNvSpPr/>
                            <wps:spPr>
                              <a:xfrm>
                                <a:off x="0" y="0"/>
                                <a:ext cx="779780"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29635120" o:spid="_x0000_s1057" type="#_x0000_t66" alt="תוקן במידה מועטה" style="width:61.4pt;height:17.6pt;margin-top:93.6pt;margin-left:-3.9pt;mso-height-percent:0;mso-height-relative:margin;mso-width-percent:0;mso-width-relative:margin;mso-wrap-distance-bottom:0;mso-wrap-distance-left:9pt;mso-wrap-distance-right:9pt;mso-wrap-distance-top:0;mso-wrap-style:square;position:absolute;visibility:visible;v-text-anchor:middle;z-index:251760640" adj="3096" fillcolor="#ff8250" strokecolor="#ff8250" strokeweight="2pt"/>
                  </w:pict>
                </mc:Fallback>
              </mc:AlternateContent>
            </w:r>
          </w:p>
        </w:tc>
        <w:tc>
          <w:tcPr>
            <w:tcW w:w="690" w:type="dxa"/>
            <w:tcBorders>
              <w:top w:val="nil"/>
              <w:bottom w:val="nil"/>
            </w:tcBorders>
            <w:shd w:val="clear" w:color="auto" w:fill="F1F9FA"/>
          </w:tcPr>
          <w:p w:rsidR="00887C8C" w:rsidRDefault="00887C8C" w:rsidP="00887C8C">
            <w:pPr>
              <w:pStyle w:val="73R"/>
              <w:rPr>
                <w:rtl/>
              </w:rPr>
            </w:pPr>
          </w:p>
        </w:tc>
        <w:tc>
          <w:tcPr>
            <w:tcW w:w="686" w:type="dxa"/>
            <w:tcBorders>
              <w:top w:val="nil"/>
              <w:bottom w:val="nil"/>
            </w:tcBorders>
            <w:shd w:val="clear" w:color="auto" w:fill="F1F9FA"/>
          </w:tcPr>
          <w:p w:rsidR="00887C8C" w:rsidRDefault="00887C8C" w:rsidP="00887C8C">
            <w:pPr>
              <w:pStyle w:val="73R"/>
              <w:rPr>
                <w:rtl/>
              </w:rPr>
            </w:pPr>
          </w:p>
        </w:tc>
        <w:tc>
          <w:tcPr>
            <w:tcW w:w="636" w:type="dxa"/>
            <w:tcBorders>
              <w:top w:val="nil"/>
              <w:bottom w:val="nil"/>
            </w:tcBorders>
            <w:shd w:val="clear" w:color="auto" w:fill="F1F9FA"/>
          </w:tcPr>
          <w:p w:rsidR="00887C8C" w:rsidRDefault="00887C8C" w:rsidP="00887C8C">
            <w:pPr>
              <w:pStyle w:val="73R"/>
              <w:rPr>
                <w:rtl/>
              </w:rPr>
            </w:pPr>
          </w:p>
        </w:tc>
      </w:tr>
      <w:tr w:rsidR="00753F69" w:rsidTr="00887C8C">
        <w:tc>
          <w:tcPr>
            <w:tcW w:w="1247" w:type="dxa"/>
            <w:shd w:val="clear" w:color="auto" w:fill="DFECEF"/>
          </w:tcPr>
          <w:p w:rsidR="00887C8C" w:rsidRPr="00F6117F" w:rsidRDefault="00676B37" w:rsidP="00887C8C">
            <w:pPr>
              <w:pStyle w:val="73R"/>
              <w:rPr>
                <w:rtl/>
              </w:rPr>
            </w:pPr>
            <w:r w:rsidRPr="00E87007">
              <w:rPr>
                <w:rtl/>
              </w:rPr>
              <w:lastRenderedPageBreak/>
              <w:t>שיעורי הנשירה מטיפול בשירות המבחן</w:t>
            </w:r>
          </w:p>
        </w:tc>
        <w:tc>
          <w:tcPr>
            <w:tcW w:w="1644" w:type="dxa"/>
            <w:shd w:val="clear" w:color="auto" w:fill="DFECEF"/>
          </w:tcPr>
          <w:p w:rsidR="00887C8C" w:rsidRPr="00F6117F" w:rsidRDefault="00676B37" w:rsidP="00887C8C">
            <w:pPr>
              <w:pStyle w:val="73R"/>
              <w:rPr>
                <w:rtl/>
              </w:rPr>
            </w:pPr>
            <w:r w:rsidRPr="00E87007">
              <w:rPr>
                <w:rtl/>
              </w:rPr>
              <w:t>בשנים 2015 - 2019 נשרו מטיפול כשליש מהמטופלים בבית נועם שבמרכז הארץ</w:t>
            </w:r>
            <w:r w:rsidRPr="00E87007">
              <w:rPr>
                <w:rFonts w:hint="cs"/>
                <w:rtl/>
              </w:rPr>
              <w:t>,</w:t>
            </w:r>
            <w:r w:rsidRPr="00E87007">
              <w:rPr>
                <w:rtl/>
              </w:rPr>
              <w:t xml:space="preserve"> </w:t>
            </w:r>
            <w:r w:rsidRPr="00E87007">
              <w:rPr>
                <w:rFonts w:hint="cs"/>
                <w:rtl/>
              </w:rPr>
              <w:t>ו</w:t>
            </w:r>
            <w:r w:rsidRPr="00E87007">
              <w:rPr>
                <w:rtl/>
              </w:rPr>
              <w:t xml:space="preserve">בבית נועם שבדרום הארץ נשרו כ-83% מהמטופלים. על אף הקושי של גברים אלימים להתמיד בטיפול והחשיבות הנובעת מהתמדה בטיפול בכל הקשור </w:t>
            </w:r>
            <w:r w:rsidRPr="00E87007">
              <w:rPr>
                <w:rtl/>
              </w:rPr>
              <w:t>למעקב אחר שיעורי הנשירה מטיפול, שירות המבחן אינו מחזיק בנתונים על שיעורי הנשירה מטיפול בקבוצות הטיפוליות.</w:t>
            </w:r>
          </w:p>
        </w:tc>
        <w:tc>
          <w:tcPr>
            <w:tcW w:w="1020" w:type="dxa"/>
            <w:tcBorders>
              <w:top w:val="nil"/>
              <w:bottom w:val="nil"/>
            </w:tcBorders>
            <w:shd w:val="clear" w:color="auto" w:fill="DFECEF"/>
          </w:tcPr>
          <w:p w:rsidR="00887C8C" w:rsidRPr="00F6117F" w:rsidRDefault="00676B37" w:rsidP="00887C8C">
            <w:pPr>
              <w:pStyle w:val="73R"/>
              <w:rPr>
                <w:rtl/>
              </w:rPr>
            </w:pPr>
            <w:r w:rsidRPr="00E87007">
              <w:rPr>
                <w:rFonts w:hint="cs"/>
                <w:rtl/>
              </w:rPr>
              <w:t>שירות המבחן</w:t>
            </w:r>
          </w:p>
        </w:tc>
        <w:tc>
          <w:tcPr>
            <w:tcW w:w="581" w:type="dxa"/>
            <w:tcBorders>
              <w:top w:val="nil"/>
              <w:bottom w:val="nil"/>
            </w:tcBorders>
            <w:shd w:val="clear" w:color="auto" w:fill="DFECEF"/>
          </w:tcPr>
          <w:p w:rsidR="00887C8C" w:rsidRDefault="00887C8C" w:rsidP="00887C8C">
            <w:pPr>
              <w:pStyle w:val="73R"/>
              <w:rPr>
                <w:rtl/>
              </w:rPr>
            </w:pPr>
          </w:p>
        </w:tc>
        <w:tc>
          <w:tcPr>
            <w:tcW w:w="707" w:type="dxa"/>
            <w:tcBorders>
              <w:top w:val="nil"/>
              <w:bottom w:val="nil"/>
            </w:tcBorders>
            <w:shd w:val="clear" w:color="auto" w:fill="DFECEF"/>
          </w:tcPr>
          <w:p w:rsidR="00887C8C" w:rsidRDefault="00887C8C" w:rsidP="00887C8C">
            <w:pPr>
              <w:pStyle w:val="73R"/>
              <w:rPr>
                <w:rtl/>
              </w:rPr>
            </w:pPr>
          </w:p>
        </w:tc>
        <w:tc>
          <w:tcPr>
            <w:tcW w:w="690" w:type="dxa"/>
            <w:tcBorders>
              <w:top w:val="nil"/>
              <w:bottom w:val="nil"/>
            </w:tcBorders>
            <w:shd w:val="clear" w:color="auto" w:fill="DFECEF"/>
          </w:tcPr>
          <w:p w:rsidR="00887C8C" w:rsidRDefault="00887C8C" w:rsidP="00887C8C">
            <w:pPr>
              <w:pStyle w:val="73R"/>
              <w:rPr>
                <w:rtl/>
              </w:rPr>
            </w:pPr>
          </w:p>
        </w:tc>
        <w:tc>
          <w:tcPr>
            <w:tcW w:w="686" w:type="dxa"/>
            <w:tcBorders>
              <w:top w:val="nil"/>
              <w:bottom w:val="nil"/>
            </w:tcBorders>
            <w:shd w:val="clear" w:color="auto" w:fill="DFECEF"/>
          </w:tcPr>
          <w:p w:rsidR="00887C8C" w:rsidRDefault="00676B37" w:rsidP="00887C8C">
            <w:pPr>
              <w:pStyle w:val="73R"/>
              <w:rPr>
                <w:rtl/>
              </w:rPr>
            </w:pPr>
            <w:r w:rsidRPr="00973C85">
              <w:rPr>
                <w:noProof/>
                <w:rtl/>
              </w:rPr>
              <mc:AlternateContent>
                <mc:Choice Requires="wps">
                  <w:drawing>
                    <wp:anchor distT="0" distB="0" distL="114300" distR="114300" simplePos="0" relativeHeight="251761664" behindDoc="0" locked="0" layoutInCell="1" allowOverlap="1">
                      <wp:simplePos x="0" y="0"/>
                      <wp:positionH relativeFrom="column">
                        <wp:posOffset>-52183</wp:posOffset>
                      </wp:positionH>
                      <wp:positionV relativeFrom="paragraph">
                        <wp:posOffset>873978</wp:posOffset>
                      </wp:positionV>
                      <wp:extent cx="1656486" cy="223520"/>
                      <wp:effectExtent l="12700" t="12700" r="7620" b="17780"/>
                      <wp:wrapNone/>
                      <wp:docPr id="1188633824" name="חץ שמאלה 1188633824" descr="תוקן במידה רבה"/>
                      <wp:cNvGraphicFramePr/>
                      <a:graphic xmlns:a="http://schemas.openxmlformats.org/drawingml/2006/main">
                        <a:graphicData uri="http://schemas.microsoft.com/office/word/2010/wordprocessingShape">
                          <wps:wsp>
                            <wps:cNvSpPr/>
                            <wps:spPr>
                              <a:xfrm>
                                <a:off x="0" y="0"/>
                                <a:ext cx="1656486"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88633824" o:spid="_x0000_s1058" type="#_x0000_t66" alt="תוקן במידה רבה" style="width:130.45pt;height:17.6pt;margin-top:68.8pt;margin-left:-4.1pt;mso-height-percent:0;mso-height-relative:margin;mso-width-percent:0;mso-width-relative:margin;mso-wrap-distance-bottom:0;mso-wrap-distance-left:9pt;mso-wrap-distance-right:9pt;mso-wrap-distance-top:0;mso-wrap-style:square;position:absolute;visibility:visible;v-text-anchor:middle;z-index:251762688" adj="1457" fillcolor="#fdf000" strokecolor="#fdf000" strokeweight="2pt"/>
                  </w:pict>
                </mc:Fallback>
              </mc:AlternateContent>
            </w:r>
          </w:p>
        </w:tc>
        <w:tc>
          <w:tcPr>
            <w:tcW w:w="636" w:type="dxa"/>
            <w:tcBorders>
              <w:top w:val="nil"/>
              <w:bottom w:val="nil"/>
            </w:tcBorders>
            <w:shd w:val="clear" w:color="auto" w:fill="DFECEF"/>
          </w:tcPr>
          <w:p w:rsidR="00887C8C" w:rsidRDefault="00887C8C" w:rsidP="00887C8C">
            <w:pPr>
              <w:pStyle w:val="73R"/>
              <w:rPr>
                <w:rtl/>
              </w:rPr>
            </w:pPr>
          </w:p>
        </w:tc>
      </w:tr>
      <w:tr w:rsidR="00753F69" w:rsidTr="00887C8C">
        <w:tc>
          <w:tcPr>
            <w:tcW w:w="1247" w:type="dxa"/>
            <w:shd w:val="clear" w:color="auto" w:fill="F1F9FA"/>
          </w:tcPr>
          <w:p w:rsidR="00887C8C" w:rsidRPr="00E87007" w:rsidRDefault="00676B37" w:rsidP="00887C8C">
            <w:pPr>
              <w:pStyle w:val="73R"/>
              <w:rPr>
                <w:rtl/>
              </w:rPr>
            </w:pPr>
            <w:r w:rsidRPr="00E87007">
              <w:rPr>
                <w:rtl/>
              </w:rPr>
              <w:t>טיפול ושיקום בין כותלי בית הסוהר</w:t>
            </w:r>
          </w:p>
        </w:tc>
        <w:tc>
          <w:tcPr>
            <w:tcW w:w="1644" w:type="dxa"/>
            <w:shd w:val="clear" w:color="auto" w:fill="F1F9FA"/>
          </w:tcPr>
          <w:p w:rsidR="00887C8C" w:rsidRPr="00E87007" w:rsidRDefault="00676B37" w:rsidP="00887C8C">
            <w:pPr>
              <w:pStyle w:val="73R"/>
              <w:rPr>
                <w:rtl/>
              </w:rPr>
            </w:pPr>
            <w:r w:rsidRPr="00E87007">
              <w:rPr>
                <w:rtl/>
              </w:rPr>
              <w:t xml:space="preserve">בשנת 2019 כ-62% מהאסירים שריצו מאסר בגין עבירות אלימות במשפחה השתלבו בטיפול במהלך מאסרם (889 מתוך </w:t>
            </w:r>
            <w:r w:rsidRPr="00E87007">
              <w:rPr>
                <w:rtl/>
              </w:rPr>
              <w:t>1,438)</w:t>
            </w:r>
            <w:r w:rsidRPr="00E87007">
              <w:rPr>
                <w:rFonts w:hint="cs"/>
                <w:rtl/>
              </w:rPr>
              <w:t>,</w:t>
            </w:r>
            <w:r w:rsidRPr="00E87007">
              <w:rPr>
                <w:rtl/>
              </w:rPr>
              <w:t xml:space="preserve"> </w:t>
            </w:r>
            <w:r w:rsidRPr="00E87007">
              <w:rPr>
                <w:rFonts w:hint="cs"/>
                <w:rtl/>
              </w:rPr>
              <w:t>ו</w:t>
            </w:r>
            <w:r w:rsidRPr="00E87007">
              <w:rPr>
                <w:rtl/>
              </w:rPr>
              <w:t>כ-15% מהאסירים שריצו מאסר בגין עבירות אלימות במשפחה (219 מתוך 1,438) שולבו בתוכניות שיקומיות ייעודיות.</w:t>
            </w:r>
          </w:p>
        </w:tc>
        <w:tc>
          <w:tcPr>
            <w:tcW w:w="1020" w:type="dxa"/>
            <w:tcBorders>
              <w:top w:val="nil"/>
              <w:bottom w:val="nil"/>
            </w:tcBorders>
            <w:shd w:val="clear" w:color="auto" w:fill="F1F9FA"/>
          </w:tcPr>
          <w:p w:rsidR="00887C8C" w:rsidRPr="00E87007" w:rsidRDefault="00676B37" w:rsidP="00887C8C">
            <w:pPr>
              <w:pStyle w:val="73R"/>
              <w:rPr>
                <w:rtl/>
              </w:rPr>
            </w:pPr>
            <w:r w:rsidRPr="00E87007">
              <w:rPr>
                <w:rFonts w:hint="cs"/>
                <w:rtl/>
              </w:rPr>
              <w:t>שירות בתי הסוהר</w:t>
            </w:r>
          </w:p>
        </w:tc>
        <w:tc>
          <w:tcPr>
            <w:tcW w:w="581" w:type="dxa"/>
            <w:tcBorders>
              <w:top w:val="nil"/>
              <w:bottom w:val="nil"/>
            </w:tcBorders>
            <w:shd w:val="clear" w:color="auto" w:fill="F1F9FA"/>
          </w:tcPr>
          <w:p w:rsidR="00887C8C" w:rsidRDefault="00887C8C" w:rsidP="00887C8C">
            <w:pPr>
              <w:pStyle w:val="73R"/>
              <w:rPr>
                <w:rtl/>
              </w:rPr>
            </w:pPr>
          </w:p>
        </w:tc>
        <w:tc>
          <w:tcPr>
            <w:tcW w:w="707" w:type="dxa"/>
            <w:tcBorders>
              <w:top w:val="nil"/>
              <w:bottom w:val="nil"/>
            </w:tcBorders>
            <w:shd w:val="clear" w:color="auto" w:fill="F1F9FA"/>
          </w:tcPr>
          <w:p w:rsidR="00887C8C" w:rsidRDefault="00887C8C" w:rsidP="00887C8C">
            <w:pPr>
              <w:pStyle w:val="73R"/>
              <w:rPr>
                <w:rtl/>
              </w:rPr>
            </w:pPr>
          </w:p>
        </w:tc>
        <w:tc>
          <w:tcPr>
            <w:tcW w:w="690" w:type="dxa"/>
            <w:tcBorders>
              <w:top w:val="nil"/>
              <w:bottom w:val="nil"/>
            </w:tcBorders>
            <w:shd w:val="clear" w:color="auto" w:fill="F1F9FA"/>
          </w:tcPr>
          <w:p w:rsidR="00887C8C" w:rsidRDefault="00887C8C" w:rsidP="00887C8C">
            <w:pPr>
              <w:pStyle w:val="73R"/>
              <w:rPr>
                <w:rtl/>
              </w:rPr>
            </w:pPr>
          </w:p>
        </w:tc>
        <w:tc>
          <w:tcPr>
            <w:tcW w:w="686" w:type="dxa"/>
            <w:tcBorders>
              <w:top w:val="nil"/>
              <w:bottom w:val="nil"/>
            </w:tcBorders>
            <w:shd w:val="clear" w:color="auto" w:fill="F1F9FA"/>
          </w:tcPr>
          <w:p w:rsidR="00887C8C" w:rsidRDefault="00676B37" w:rsidP="00887C8C">
            <w:pPr>
              <w:pStyle w:val="73R"/>
              <w:rPr>
                <w:rtl/>
              </w:rPr>
            </w:pPr>
            <w:r w:rsidRPr="00973C85">
              <w:rPr>
                <w:noProof/>
                <w:rtl/>
              </w:rPr>
              <mc:AlternateContent>
                <mc:Choice Requires="wps">
                  <w:drawing>
                    <wp:anchor distT="0" distB="0" distL="114300" distR="114300" simplePos="0" relativeHeight="251763712" behindDoc="0" locked="0" layoutInCell="1" allowOverlap="1">
                      <wp:simplePos x="0" y="0"/>
                      <wp:positionH relativeFrom="column">
                        <wp:posOffset>-52183</wp:posOffset>
                      </wp:positionH>
                      <wp:positionV relativeFrom="paragraph">
                        <wp:posOffset>659355</wp:posOffset>
                      </wp:positionV>
                      <wp:extent cx="1656486" cy="223520"/>
                      <wp:effectExtent l="12700" t="12700" r="7620" b="17780"/>
                      <wp:wrapNone/>
                      <wp:docPr id="1181394462" name="חץ שמאלה 1181394462" descr="תוקן במידה רבה"/>
                      <wp:cNvGraphicFramePr/>
                      <a:graphic xmlns:a="http://schemas.openxmlformats.org/drawingml/2006/main">
                        <a:graphicData uri="http://schemas.microsoft.com/office/word/2010/wordprocessingShape">
                          <wps:wsp>
                            <wps:cNvSpPr/>
                            <wps:spPr>
                              <a:xfrm>
                                <a:off x="0" y="0"/>
                                <a:ext cx="1656486"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81394462" o:spid="_x0000_s1059" type="#_x0000_t66" alt="תוקן במידה רבה" style="width:130.45pt;height:17.6pt;margin-top:51.9pt;margin-left:-4.1pt;mso-height-percent:0;mso-height-relative:margin;mso-width-percent:0;mso-width-relative:margin;mso-wrap-distance-bottom:0;mso-wrap-distance-left:9pt;mso-wrap-distance-right:9pt;mso-wrap-distance-top:0;mso-wrap-style:square;position:absolute;visibility:visible;v-text-anchor:middle;z-index:251764736" adj="1457" fillcolor="#fdf000" strokecolor="#fdf000" strokeweight="2pt"/>
                  </w:pict>
                </mc:Fallback>
              </mc:AlternateContent>
            </w:r>
          </w:p>
        </w:tc>
        <w:tc>
          <w:tcPr>
            <w:tcW w:w="636" w:type="dxa"/>
            <w:tcBorders>
              <w:top w:val="nil"/>
              <w:bottom w:val="nil"/>
            </w:tcBorders>
            <w:shd w:val="clear" w:color="auto" w:fill="F1F9FA"/>
          </w:tcPr>
          <w:p w:rsidR="00887C8C" w:rsidRDefault="00887C8C" w:rsidP="00887C8C">
            <w:pPr>
              <w:pStyle w:val="73R"/>
              <w:rPr>
                <w:rtl/>
              </w:rPr>
            </w:pPr>
          </w:p>
        </w:tc>
      </w:tr>
      <w:tr w:rsidR="00753F69" w:rsidTr="00887C8C">
        <w:tc>
          <w:tcPr>
            <w:tcW w:w="1247" w:type="dxa"/>
            <w:shd w:val="clear" w:color="auto" w:fill="DFECEF"/>
          </w:tcPr>
          <w:p w:rsidR="00887C8C" w:rsidRPr="00E87007" w:rsidRDefault="00676B37" w:rsidP="00887C8C">
            <w:pPr>
              <w:pStyle w:val="73R"/>
              <w:rPr>
                <w:rtl/>
              </w:rPr>
            </w:pPr>
            <w:r w:rsidRPr="00936E55">
              <w:rPr>
                <w:rtl/>
              </w:rPr>
              <w:lastRenderedPageBreak/>
              <w:t>רתימה להליך טיפולי-שיקומי בקהילה לאחר שחרור ממאסר</w:t>
            </w:r>
          </w:p>
        </w:tc>
        <w:tc>
          <w:tcPr>
            <w:tcW w:w="1644" w:type="dxa"/>
            <w:shd w:val="clear" w:color="auto" w:fill="DFECEF"/>
          </w:tcPr>
          <w:p w:rsidR="00887C8C" w:rsidRPr="00E87007" w:rsidRDefault="00676B37" w:rsidP="00887C8C">
            <w:pPr>
              <w:pStyle w:val="73R"/>
              <w:rPr>
                <w:rtl/>
              </w:rPr>
            </w:pPr>
            <w:r w:rsidRPr="00E87007">
              <w:rPr>
                <w:rtl/>
              </w:rPr>
              <w:t>רובם הגדול של האסירים שריצו עונש מאסר בגין עבירות אלימות במשפחה משתחררים שחרור מינהלי בלי שעניינם מובא בפני ועדת השחרורים, שבסמכותה להתנות את שחרורם בהשתלבות בתוכנית שיקום בקהילה. כך גם בנוגע לאסירים שאינם משוחררים שחרור מוקדם, משלא נמצאו מתאימים לכך בשל ר</w:t>
            </w:r>
            <w:r w:rsidRPr="00E87007">
              <w:rPr>
                <w:rtl/>
              </w:rPr>
              <w:t>מת מסוכנותם הגבוהה, ועל כן משוחררים רק לאחר שריצו את מלוא תקופת מאסרם.</w:t>
            </w:r>
          </w:p>
        </w:tc>
        <w:tc>
          <w:tcPr>
            <w:tcW w:w="1020" w:type="dxa"/>
            <w:tcBorders>
              <w:top w:val="nil"/>
              <w:bottom w:val="nil"/>
            </w:tcBorders>
            <w:shd w:val="clear" w:color="auto" w:fill="DFECEF"/>
          </w:tcPr>
          <w:p w:rsidR="00887C8C" w:rsidRPr="00E87007" w:rsidRDefault="00676B37" w:rsidP="00887C8C">
            <w:pPr>
              <w:pStyle w:val="73R"/>
              <w:rPr>
                <w:rtl/>
              </w:rPr>
            </w:pPr>
            <w:r w:rsidRPr="00E87007">
              <w:rPr>
                <w:rtl/>
              </w:rPr>
              <w:t>משרד הרווחה, המשרד לביטחון לאומי, שירות בתי הסוהר והרשות לשיקום האסיר</w:t>
            </w:r>
          </w:p>
        </w:tc>
        <w:tc>
          <w:tcPr>
            <w:tcW w:w="581" w:type="dxa"/>
            <w:tcBorders>
              <w:top w:val="nil"/>
              <w:bottom w:val="nil"/>
            </w:tcBorders>
            <w:shd w:val="clear" w:color="auto" w:fill="DFECEF"/>
          </w:tcPr>
          <w:p w:rsidR="00887C8C" w:rsidRDefault="00676B37" w:rsidP="00887C8C">
            <w:pPr>
              <w:pStyle w:val="73R"/>
              <w:rPr>
                <w:rtl/>
              </w:rPr>
            </w:pPr>
            <w:r w:rsidRPr="00973C85">
              <w:rPr>
                <w:noProof/>
                <w:rtl/>
              </w:rPr>
              <mc:AlternateContent>
                <mc:Choice Requires="wps">
                  <w:drawing>
                    <wp:anchor distT="0" distB="0" distL="114300" distR="114300" simplePos="0" relativeHeight="251765760" behindDoc="0" locked="0" layoutInCell="1" allowOverlap="1">
                      <wp:simplePos x="0" y="0"/>
                      <wp:positionH relativeFrom="column">
                        <wp:posOffset>-53177</wp:posOffset>
                      </wp:positionH>
                      <wp:positionV relativeFrom="paragraph">
                        <wp:posOffset>1007745</wp:posOffset>
                      </wp:positionV>
                      <wp:extent cx="335691" cy="223520"/>
                      <wp:effectExtent l="12700" t="12700" r="7620" b="17780"/>
                      <wp:wrapNone/>
                      <wp:docPr id="121434645" name="חץ שמאלה 121434645" descr="לא תוקן"/>
                      <wp:cNvGraphicFramePr/>
                      <a:graphic xmlns:a="http://schemas.openxmlformats.org/drawingml/2006/main">
                        <a:graphicData uri="http://schemas.microsoft.com/office/word/2010/wordprocessingShape">
                          <wps:wsp>
                            <wps:cNvSpPr/>
                            <wps:spPr>
                              <a:xfrm>
                                <a:off x="0" y="0"/>
                                <a:ext cx="335691"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1434645" o:spid="_x0000_s1060" type="#_x0000_t66" alt="לא תוקן" style="width:26.45pt;height:17.6pt;margin-top:79.35pt;margin-left:-4.2pt;mso-height-percent:0;mso-height-relative:margin;mso-width-percent:0;mso-width-relative:margin;mso-wrap-distance-bottom:0;mso-wrap-distance-left:9pt;mso-wrap-distance-right:9pt;mso-wrap-distance-top:0;mso-wrap-style:square;position:absolute;visibility:visible;v-text-anchor:middle;z-index:251766784" adj="7191" fillcolor="#ff0100" strokecolor="#ff0100" strokeweight="2pt"/>
                  </w:pict>
                </mc:Fallback>
              </mc:AlternateContent>
            </w:r>
          </w:p>
        </w:tc>
        <w:tc>
          <w:tcPr>
            <w:tcW w:w="707" w:type="dxa"/>
            <w:tcBorders>
              <w:top w:val="nil"/>
              <w:bottom w:val="nil"/>
            </w:tcBorders>
            <w:shd w:val="clear" w:color="auto" w:fill="DFECEF"/>
          </w:tcPr>
          <w:p w:rsidR="00887C8C" w:rsidRDefault="00887C8C" w:rsidP="00887C8C">
            <w:pPr>
              <w:pStyle w:val="73R"/>
              <w:rPr>
                <w:rtl/>
              </w:rPr>
            </w:pPr>
          </w:p>
        </w:tc>
        <w:tc>
          <w:tcPr>
            <w:tcW w:w="690" w:type="dxa"/>
            <w:tcBorders>
              <w:top w:val="nil"/>
              <w:bottom w:val="nil"/>
            </w:tcBorders>
            <w:shd w:val="clear" w:color="auto" w:fill="DFECEF"/>
          </w:tcPr>
          <w:p w:rsidR="00887C8C" w:rsidRDefault="00887C8C" w:rsidP="00887C8C">
            <w:pPr>
              <w:pStyle w:val="73R"/>
              <w:rPr>
                <w:rtl/>
              </w:rPr>
            </w:pPr>
          </w:p>
        </w:tc>
        <w:tc>
          <w:tcPr>
            <w:tcW w:w="686" w:type="dxa"/>
            <w:tcBorders>
              <w:top w:val="nil"/>
              <w:bottom w:val="nil"/>
            </w:tcBorders>
            <w:shd w:val="clear" w:color="auto" w:fill="DFECEF"/>
          </w:tcPr>
          <w:p w:rsidR="00887C8C" w:rsidRDefault="00887C8C" w:rsidP="00887C8C">
            <w:pPr>
              <w:pStyle w:val="73R"/>
              <w:rPr>
                <w:rtl/>
              </w:rPr>
            </w:pPr>
          </w:p>
        </w:tc>
        <w:tc>
          <w:tcPr>
            <w:tcW w:w="636" w:type="dxa"/>
            <w:tcBorders>
              <w:top w:val="nil"/>
              <w:bottom w:val="nil"/>
            </w:tcBorders>
            <w:shd w:val="clear" w:color="auto" w:fill="DFECEF"/>
          </w:tcPr>
          <w:p w:rsidR="00887C8C" w:rsidRDefault="00887C8C" w:rsidP="00887C8C">
            <w:pPr>
              <w:pStyle w:val="73R"/>
              <w:rPr>
                <w:rtl/>
              </w:rPr>
            </w:pPr>
          </w:p>
        </w:tc>
      </w:tr>
    </w:tbl>
    <w:p w:rsidR="000B31AA" w:rsidRPr="00361C09" w:rsidRDefault="000B31AA" w:rsidP="00887C8C">
      <w:pPr>
        <w:pStyle w:val="73f7"/>
        <w:rPr>
          <w:rtl/>
        </w:rPr>
      </w:pPr>
    </w:p>
    <w:p w:rsidR="00D57BE9" w:rsidRDefault="00D57BE9" w:rsidP="004A6E79">
      <w:pPr>
        <w:pStyle w:val="7392"/>
        <w:rPr>
          <w:rtl/>
        </w:rPr>
      </w:pPr>
    </w:p>
    <w:sectPr w:rsidR="00D57BE9" w:rsidSect="001B01E1">
      <w:headerReference w:type="even" r:id="rId35"/>
      <w:headerReference w:type="default" r:id="rId36"/>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72B" w:rsidRDefault="00676B37">
      <w:pPr>
        <w:spacing w:line="240" w:lineRule="auto"/>
      </w:pPr>
      <w:r>
        <w:separator/>
      </w:r>
    </w:p>
    <w:p w:rsidR="0061072B" w:rsidRDefault="0061072B"/>
    <w:p w:rsidR="0061072B" w:rsidRDefault="0061072B"/>
    <w:p w:rsidR="0061072B" w:rsidRDefault="0061072B"/>
  </w:endnote>
  <w:endnote w:type="continuationSeparator" w:id="0">
    <w:p w:rsidR="0061072B" w:rsidRDefault="00676B37">
      <w:pPr>
        <w:spacing w:line="240" w:lineRule="auto"/>
      </w:pPr>
      <w:r>
        <w:continuationSeparator/>
      </w:r>
    </w:p>
    <w:p w:rsidR="0061072B" w:rsidRDefault="0061072B"/>
    <w:p w:rsidR="0061072B" w:rsidRDefault="0061072B"/>
    <w:p w:rsidR="0061072B" w:rsidRDefault="00610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altName w:val="Arial"/>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9"/>
      <w:spacing w:after="120" w:line="312" w:lineRule="auto"/>
      <w:ind w:left="-510"/>
      <w:jc w:val="left"/>
      <w:rPr>
        <w:rFonts w:ascii="Tahoma" w:hAnsi="Tahoma" w:cs="Tahoma"/>
        <w:sz w:val="18"/>
        <w:szCs w:val="18"/>
        <w:rtl/>
      </w:rPr>
    </w:pPr>
  </w:p>
  <w:p w:rsidR="004A6E79" w:rsidRDefault="00676B37" w:rsidP="004A6E79">
    <w:pPr>
      <w:pStyle w:val="a9"/>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676B37" w:rsidP="00AC37C7">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9"/>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461" w:rsidRDefault="00EB64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72B" w:rsidRDefault="00676B37" w:rsidP="00E7235E">
      <w:pPr>
        <w:spacing w:line="240" w:lineRule="auto"/>
      </w:pPr>
      <w:r>
        <w:separator/>
      </w:r>
    </w:p>
  </w:footnote>
  <w:footnote w:type="continuationSeparator" w:id="0">
    <w:p w:rsidR="0061072B" w:rsidRDefault="00676B37" w:rsidP="00C23CC9">
      <w:pPr>
        <w:spacing w:line="240" w:lineRule="auto"/>
      </w:pPr>
      <w:r>
        <w:continuationSeparator/>
      </w:r>
    </w:p>
    <w:p w:rsidR="0061072B" w:rsidRDefault="0061072B"/>
    <w:p w:rsidR="0061072B" w:rsidRDefault="0061072B"/>
    <w:p w:rsidR="0061072B" w:rsidRDefault="0061072B"/>
  </w:footnote>
  <w:footnote w:id="1">
    <w:p w:rsidR="005B4EED" w:rsidRPr="005B4EED" w:rsidRDefault="00676B37" w:rsidP="005B4EED">
      <w:pPr>
        <w:pStyle w:val="712"/>
        <w:rPr>
          <w:rtl/>
        </w:rPr>
      </w:pPr>
      <w:r w:rsidRPr="005B4EED">
        <w:rPr>
          <w:rStyle w:val="affff3"/>
          <w:vertAlign w:val="baseline"/>
        </w:rPr>
        <w:footnoteRef/>
      </w:r>
      <w:r w:rsidRPr="005B4EED">
        <w:rPr>
          <w:rtl/>
        </w:rPr>
        <w:t xml:space="preserve"> </w:t>
      </w:r>
      <w:r w:rsidRPr="005B4EED">
        <w:rPr>
          <w:rtl/>
        </w:rPr>
        <w:tab/>
      </w:r>
      <w:r w:rsidRPr="005B4EED">
        <w:rPr>
          <w:rFonts w:hint="cs"/>
          <w:rtl/>
        </w:rPr>
        <w:t xml:space="preserve">ועדת המנכ"לים הוקמה מכוח </w:t>
      </w:r>
      <w:r w:rsidRPr="005B4EED">
        <w:rPr>
          <w:rFonts w:hint="eastAsia"/>
          <w:rtl/>
        </w:rPr>
        <w:t>החלטת</w:t>
      </w:r>
      <w:r w:rsidRPr="005B4EED">
        <w:rPr>
          <w:rtl/>
        </w:rPr>
        <w:t xml:space="preserve"> </w:t>
      </w:r>
      <w:r w:rsidRPr="005B4EED">
        <w:rPr>
          <w:rFonts w:hint="eastAsia"/>
          <w:rtl/>
        </w:rPr>
        <w:t>הממשלה</w:t>
      </w:r>
      <w:r w:rsidRPr="005B4EED">
        <w:rPr>
          <w:rtl/>
        </w:rPr>
        <w:t xml:space="preserve"> 1249, "מניעה </w:t>
      </w:r>
      <w:r w:rsidRPr="005B4EED">
        <w:rPr>
          <w:rFonts w:hint="eastAsia"/>
          <w:rtl/>
        </w:rPr>
        <w:t>וטיפול</w:t>
      </w:r>
      <w:r w:rsidRPr="005B4EED">
        <w:rPr>
          <w:rtl/>
        </w:rPr>
        <w:t xml:space="preserve"> </w:t>
      </w:r>
      <w:r w:rsidRPr="005B4EED">
        <w:rPr>
          <w:rFonts w:hint="eastAsia"/>
          <w:rtl/>
        </w:rPr>
        <w:t>באלימות</w:t>
      </w:r>
      <w:r w:rsidRPr="005B4EED">
        <w:rPr>
          <w:rtl/>
        </w:rPr>
        <w:t xml:space="preserve"> </w:t>
      </w:r>
      <w:r w:rsidRPr="005B4EED">
        <w:rPr>
          <w:rFonts w:hint="eastAsia"/>
          <w:rtl/>
        </w:rPr>
        <w:t>במשפחה</w:t>
      </w:r>
      <w:r w:rsidRPr="005B4EED">
        <w:rPr>
          <w:rtl/>
        </w:rPr>
        <w:t>" (10.3.16)</w:t>
      </w:r>
      <w:r w:rsidRPr="005B4EED">
        <w:rPr>
          <w:rFonts w:hint="cs"/>
          <w:rtl/>
        </w:rPr>
        <w:t xml:space="preserve">. </w:t>
      </w:r>
    </w:p>
  </w:footnote>
  <w:footnote w:id="2">
    <w:p w:rsidR="005B4EED" w:rsidRPr="005B4EED" w:rsidRDefault="00676B37" w:rsidP="005B4EED">
      <w:pPr>
        <w:pStyle w:val="712"/>
        <w:rPr>
          <w:rtl/>
        </w:rPr>
      </w:pPr>
      <w:r w:rsidRPr="005B4EED">
        <w:rPr>
          <w:rStyle w:val="affff3"/>
          <w:vertAlign w:val="baseline"/>
        </w:rPr>
        <w:footnoteRef/>
      </w:r>
      <w:r w:rsidRPr="005B4EED">
        <w:rPr>
          <w:rtl/>
        </w:rPr>
        <w:t xml:space="preserve"> </w:t>
      </w:r>
      <w:r w:rsidRPr="005B4EED">
        <w:rPr>
          <w:rtl/>
        </w:rPr>
        <w:tab/>
        <w:t xml:space="preserve">פעולות </w:t>
      </w:r>
      <w:r w:rsidRPr="005B4EED">
        <w:rPr>
          <w:rFonts w:hint="eastAsia"/>
          <w:rtl/>
        </w:rPr>
        <w:t>המניעה</w:t>
      </w:r>
      <w:r w:rsidRPr="005B4EED">
        <w:rPr>
          <w:rtl/>
        </w:rPr>
        <w:t xml:space="preserve"> הראשונית הן פעולות שנועדו למניעה מראש של התופעה עוד בטרם החלה, ובכלל</w:t>
      </w:r>
      <w:r w:rsidRPr="005B4EED">
        <w:rPr>
          <w:rFonts w:hint="eastAsia"/>
          <w:rtl/>
        </w:rPr>
        <w:t>ן</w:t>
      </w:r>
      <w:r w:rsidRPr="005B4EED">
        <w:rPr>
          <w:rtl/>
        </w:rPr>
        <w:t xml:space="preserve"> פעולות הסברה לציבור להעלאת המודעות לתופעה ולנזקיה; פעולות בתחום המניעה השניונית הן פעולות לזיהוי ואיתור של מצבי אלימות בשלביהם המוקדמים וטיפול בהם; פעולות בתחום המניעה השלישונית הן פעול</w:t>
      </w:r>
      <w:r w:rsidRPr="005B4EED">
        <w:rPr>
          <w:rtl/>
        </w:rPr>
        <w:t xml:space="preserve">ות הננקטות בשלביה המאוחרים של התופעה, בנסיבות שבהן נשקפת סכנה לנפגעי האלימות ונדרשת התערבות מיידית כדי להגן עליהם. </w:t>
      </w:r>
    </w:p>
  </w:footnote>
  <w:footnote w:id="3">
    <w:p w:rsidR="005B4EED" w:rsidRPr="005B4EED" w:rsidRDefault="00676B37" w:rsidP="005B4EED">
      <w:pPr>
        <w:pStyle w:val="712"/>
        <w:rPr>
          <w:rtl/>
        </w:rPr>
      </w:pPr>
      <w:r w:rsidRPr="005B4EED">
        <w:rPr>
          <w:rStyle w:val="affff3"/>
          <w:vertAlign w:val="baseline"/>
        </w:rPr>
        <w:footnoteRef/>
      </w:r>
      <w:r w:rsidRPr="005B4EED">
        <w:rPr>
          <w:rtl/>
        </w:rPr>
        <w:t xml:space="preserve"> </w:t>
      </w:r>
      <w:r w:rsidRPr="005B4EED">
        <w:rPr>
          <w:rtl/>
        </w:rPr>
        <w:tab/>
        <w:t>מבקר המדינה, דוחות על הביקורת בשלטון המקומי (2021), "ההתמודדות עם תופעת האלימות בין בני זוג", עמ'</w:t>
      </w:r>
      <w:r w:rsidR="00936E55">
        <w:rPr>
          <w:rtl/>
        </w:rPr>
        <w:br/>
      </w:r>
      <w:r w:rsidRPr="005B4EED">
        <w:rPr>
          <w:rtl/>
        </w:rPr>
        <w:t xml:space="preserve">433 - 566. </w:t>
      </w:r>
    </w:p>
  </w:footnote>
  <w:footnote w:id="4">
    <w:p w:rsidR="005B4EED" w:rsidRPr="00B7336C" w:rsidRDefault="00676B37" w:rsidP="00B7336C">
      <w:pPr>
        <w:pStyle w:val="712"/>
        <w:rPr>
          <w:rtl/>
        </w:rPr>
      </w:pPr>
      <w:r w:rsidRPr="00B7336C">
        <w:rPr>
          <w:rStyle w:val="affff3"/>
          <w:vertAlign w:val="baseline"/>
        </w:rPr>
        <w:footnoteRef/>
      </w:r>
      <w:r w:rsidRPr="00B7336C">
        <w:rPr>
          <w:rtl/>
        </w:rPr>
        <w:t xml:space="preserve"> </w:t>
      </w:r>
      <w:r w:rsidRPr="00B7336C">
        <w:rPr>
          <w:rtl/>
        </w:rPr>
        <w:tab/>
      </w:r>
      <w:r w:rsidRPr="00B7336C">
        <w:rPr>
          <w:rFonts w:hint="cs"/>
          <w:rtl/>
        </w:rPr>
        <w:t xml:space="preserve">ועדת רוזנבאום הוקמה </w:t>
      </w:r>
      <w:r w:rsidRPr="00B7336C">
        <w:rPr>
          <w:rtl/>
        </w:rPr>
        <w:t xml:space="preserve">בשנת 2014, </w:t>
      </w:r>
      <w:r w:rsidRPr="00B7336C">
        <w:rPr>
          <w:rFonts w:hint="cs"/>
          <w:rtl/>
        </w:rPr>
        <w:t xml:space="preserve">בהחלטת השר לביטחון לאומי ושר הרווחה דאז, </w:t>
      </w:r>
      <w:r w:rsidRPr="00B7336C">
        <w:rPr>
          <w:rtl/>
        </w:rPr>
        <w:t>במטרה לטייב את "הטיפול המערכתי בהתמודדות עם תופעת האלימות במשפחה"</w:t>
      </w:r>
      <w:r w:rsidRPr="00B7336C">
        <w:rPr>
          <w:rFonts w:hint="cs"/>
          <w:rtl/>
        </w:rPr>
        <w:t xml:space="preserve">. </w:t>
      </w:r>
      <w:r w:rsidRPr="00B7336C">
        <w:rPr>
          <w:rtl/>
        </w:rPr>
        <w:t xml:space="preserve">המלצותיה של </w:t>
      </w:r>
      <w:r w:rsidRPr="00B7336C">
        <w:rPr>
          <w:rFonts w:hint="cs"/>
          <w:rtl/>
        </w:rPr>
        <w:t>הוועדה</w:t>
      </w:r>
      <w:r w:rsidRPr="00B7336C">
        <w:rPr>
          <w:rtl/>
        </w:rPr>
        <w:t xml:space="preserve"> פורסמו בשנת 2016</w:t>
      </w:r>
      <w:r w:rsidRPr="00B7336C">
        <w:rPr>
          <w:rFonts w:hint="cs"/>
          <w:rtl/>
        </w:rPr>
        <w:t>.</w:t>
      </w:r>
    </w:p>
  </w:footnote>
  <w:footnote w:id="5">
    <w:p w:rsidR="005B4EED" w:rsidRDefault="00676B37" w:rsidP="00B7336C">
      <w:pPr>
        <w:pStyle w:val="712"/>
      </w:pPr>
      <w:r w:rsidRPr="00B7336C">
        <w:rPr>
          <w:rStyle w:val="affff3"/>
          <w:vertAlign w:val="baseline"/>
        </w:rPr>
        <w:footnoteRef/>
      </w:r>
      <w:r w:rsidRPr="00B7336C">
        <w:rPr>
          <w:rtl/>
        </w:rPr>
        <w:t xml:space="preserve"> </w:t>
      </w:r>
      <w:r w:rsidRPr="00B7336C">
        <w:rPr>
          <w:rtl/>
        </w:rPr>
        <w:tab/>
        <w:t xml:space="preserve">הוראות </w:t>
      </w:r>
      <w:r w:rsidRPr="00B7336C">
        <w:rPr>
          <w:rFonts w:hint="cs"/>
          <w:rtl/>
        </w:rPr>
        <w:t>התע"ס</w:t>
      </w:r>
      <w:r w:rsidRPr="00B7336C">
        <w:rPr>
          <w:rtl/>
        </w:rPr>
        <w:t xml:space="preserve"> הותקנו מכוח חוק שירותי הסעד, התשי"ח-1958 ותקנותיו</w:t>
      </w:r>
      <w:r w:rsidRPr="00B7336C">
        <w:rPr>
          <w:rFonts w:hint="cs"/>
          <w:rtl/>
        </w:rPr>
        <w:t xml:space="preserve">, והן </w:t>
      </w:r>
      <w:r w:rsidRPr="00B7336C">
        <w:rPr>
          <w:rtl/>
        </w:rPr>
        <w:t>נועדו בעיקרן להתוות את התשתית</w:t>
      </w:r>
      <w:r w:rsidRPr="00B7336C">
        <w:rPr>
          <w:rtl/>
        </w:rPr>
        <w:t xml:space="preserve"> המקצועית לעבודתן של המחלקות לשירותים חברתיים ברשויות המקומיות</w:t>
      </w:r>
      <w:r w:rsidRPr="00B7336C">
        <w:rPr>
          <w:rFonts w:hint="cs"/>
          <w:rtl/>
        </w:rPr>
        <w:t>.</w:t>
      </w:r>
    </w:p>
  </w:footnote>
  <w:footnote w:id="6">
    <w:p w:rsidR="005B4EED" w:rsidRPr="00B7336C" w:rsidRDefault="00676B37" w:rsidP="00B7336C">
      <w:pPr>
        <w:pStyle w:val="712"/>
        <w:rPr>
          <w:rtl/>
        </w:rPr>
      </w:pPr>
      <w:r w:rsidRPr="00B7336C">
        <w:rPr>
          <w:rStyle w:val="affff3"/>
          <w:vertAlign w:val="baseline"/>
        </w:rPr>
        <w:footnoteRef/>
      </w:r>
      <w:r w:rsidRPr="00B7336C">
        <w:rPr>
          <w:rtl/>
        </w:rPr>
        <w:t xml:space="preserve"> </w:t>
      </w:r>
      <w:r w:rsidRPr="00B7336C">
        <w:rPr>
          <w:rtl/>
        </w:rPr>
        <w:tab/>
        <w:t>יש לציין כי גברים הנמצאים במעגל האלימות עשויים להזדקק לטיפול ולשיקום בהיותם פוגעים או נפגעים. עם זאת, נתונים על מאפייניה של התופעה, ולדוגמה נתונים על מאפייניהם של מתלוננים וחשודים בעבירות א</w:t>
      </w:r>
      <w:r w:rsidRPr="00B7336C">
        <w:rPr>
          <w:rtl/>
        </w:rPr>
        <w:t>לימות בין בני זוג ועל מאפייניהם של מי שהעידו כי היו נתונים לאירוע אלימות גופנית מצד בן זוגם או שהעידו כי חששו לשלומם או לחייהם, מצביעים על כך שבמקרים הללו לרוב מתאפיינת תופעת האלימות הזוגית באלימות של הגבר כלפי האישה, ובהיותם של הגברים פוגעים ולא נפגעים.</w:t>
      </w:r>
    </w:p>
  </w:footnote>
  <w:footnote w:id="7">
    <w:p w:rsidR="00B7336C" w:rsidRPr="00B7336C" w:rsidRDefault="00676B37" w:rsidP="00B7336C">
      <w:pPr>
        <w:pStyle w:val="712"/>
      </w:pPr>
      <w:r w:rsidRPr="00B7336C">
        <w:rPr>
          <w:rStyle w:val="affff3"/>
          <w:vertAlign w:val="baseline"/>
        </w:rPr>
        <w:footnoteRef/>
      </w:r>
      <w:r w:rsidRPr="00B7336C">
        <w:rPr>
          <w:rtl/>
        </w:rPr>
        <w:t xml:space="preserve"> </w:t>
      </w:r>
      <w:r w:rsidRPr="00B7336C">
        <w:rPr>
          <w:rtl/>
        </w:rPr>
        <w:tab/>
        <w:t>ראמ"ה (הרשות הארצית למדידה והערכה בחינוך) היא יחידת סמך ממשלתית הפועלת תחת משרד החינוך.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676B37"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676B37"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4"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676B37"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676B37"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5"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676B37"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676B37"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8"/>
      <w:tabs>
        <w:tab w:val="clear" w:pos="4153"/>
        <w:tab w:val="clear" w:pos="8306"/>
        <w:tab w:val="left" w:pos="493"/>
        <w:tab w:val="center" w:pos="4111"/>
        <w:tab w:val="right" w:pos="7478"/>
        <w:tab w:val="right" w:pos="8222"/>
      </w:tabs>
      <w:jc w:val="left"/>
      <w:rPr>
        <w:rtl/>
      </w:rPr>
    </w:pPr>
  </w:p>
  <w:p w:rsidR="00F73EE0" w:rsidRPr="001526AC" w:rsidRDefault="00676B37"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676B37"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1.6pt;margin-top:27.7pt;width:351.15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" strokecolor="white [3212]">
              <v:textbox>
                <w:txbxContent>
                  <w:p w:rsidR="00F73EE0" w:rsidRPr="00136A3E" w:rsidRDefault="00676B37"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676B37">
    <w:pPr>
      <w:pStyle w:val="a8"/>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8"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8"/>
      <w:ind w:firstLine="720"/>
      <w:rPr>
        <w:rtl/>
      </w:rPr>
    </w:pPr>
  </w:p>
  <w:p w:rsidR="00F73EE0" w:rsidRDefault="00F73EE0">
    <w:pPr>
      <w:pStyle w:val="a8"/>
      <w:rPr>
        <w:rtl/>
      </w:rPr>
    </w:pPr>
  </w:p>
  <w:p w:rsidR="00F73EE0" w:rsidRDefault="00676B37">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676B37"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9"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676B37"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676B37" w:rsidP="009620E7">
    <w:pPr>
      <w:pStyle w:val="a8"/>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676B37"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75.25pt;margin-top:-82.9pt;width:510.25pt;height:708.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nYff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676B37"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6.4pt;margin-top:-57.45pt;width:24pt;height:6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" fillcolor="#00305f" strokecolor="#00305f">
              <v:textbox style="layout-flow:vertical;mso-layout-flow-alt:bottom-to-top" inset="0,0,0,0">
                <w:txbxContent>
                  <w:p w:rsidR="00E56721" w:rsidRPr="009B7D1B" w:rsidRDefault="00676B37"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8"/>
      <w:tabs>
        <w:tab w:val="clear" w:pos="4153"/>
        <w:tab w:val="clear" w:pos="8306"/>
        <w:tab w:val="left" w:pos="493"/>
        <w:tab w:val="center" w:pos="4111"/>
        <w:tab w:val="right" w:pos="7478"/>
        <w:tab w:val="right" w:pos="8222"/>
      </w:tabs>
      <w:jc w:val="left"/>
      <w:rPr>
        <w:rtl/>
      </w:rPr>
    </w:pPr>
  </w:p>
  <w:p w:rsidR="00E56721" w:rsidRPr="001526AC" w:rsidRDefault="00676B37"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676B37" w:rsidP="00B244B0">
                          <w:pPr>
                            <w:jc w:val="right"/>
                            <w:rPr>
                              <w:color w:val="0D0D0D" w:themeColor="text1" w:themeTint="F2"/>
                              <w:sz w:val="16"/>
                              <w:szCs w:val="16"/>
                            </w:rPr>
                          </w:pPr>
                          <w:r w:rsidRPr="00367C8C">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1.4pt;margin-top:27.7pt;width:351.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1WdwIAAPA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sCXVZ3AgAA8AQAAA4A&#10;AAAAAAAAAAAAAAAALgIAAGRycy9lMm9Eb2MueG1sUEsBAi0AFAAGAAgAAAAhAAu2nl3fAAAACQEA&#10;AA8AAAAAAAAAAAAAAAAA0QQAAGRycy9kb3ducmV2LnhtbFBLBQYAAAAABAAEAPMAAADdBQAAAAA=&#10;" strokecolor="white [3212]">
              <v:textbox>
                <w:txbxContent>
                  <w:p w:rsidR="00E56721" w:rsidRPr="00C55DC9" w:rsidRDefault="00676B37" w:rsidP="00B244B0">
                    <w:pPr>
                      <w:jc w:val="right"/>
                      <w:rPr>
                        <w:color w:val="0D0D0D" w:themeColor="text1" w:themeTint="F2"/>
                        <w:sz w:val="16"/>
                        <w:szCs w:val="16"/>
                      </w:rPr>
                    </w:pPr>
                    <w:r w:rsidRPr="00367C8C">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676B37">
    <w:pPr>
      <w:pStyle w:val="a8"/>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left:0;text-align:left;margin-left:-75.15pt;margin-top:-82.8pt;width:510.25pt;height:708.6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CnNl3pcAgAAuwQAAA4AAAAAAAAAAAAAAAAALgIAAGRycy9lMm9E&#10;b2MueG1sUEsBAi0AFAAGAAgAAAAhABKpd6DiAAAADgEAAA8AAAAAAAAAAAAAAAAAtgQAAGRycy9k&#10;b3ducmV2LnhtbFBLBQYAAAAABAAEAPMAAADFBQAAAAA=&#10;" filled="f" strokecolor="#a5a5a5 [2092]" strokeweight=".25pt">
              <v:stroke dashstyle="longDash"/>
              <v:textbo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8"/>
      <w:ind w:firstLine="720"/>
      <w:rPr>
        <w:rtl/>
      </w:rPr>
    </w:pPr>
  </w:p>
  <w:p w:rsidR="001B01E1" w:rsidRDefault="001B01E1">
    <w:pPr>
      <w:pStyle w:val="a8"/>
      <w:rPr>
        <w:rtl/>
      </w:rPr>
    </w:pPr>
  </w:p>
  <w:p w:rsidR="001B01E1" w:rsidRDefault="00676B37">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676B37" w:rsidP="00F559D6">
                          <w:pPr>
                            <w:pStyle w:val="11"/>
                            <w:spacing w:line="269" w:lineRule="auto"/>
                            <w:jc w:val="left"/>
                            <w:rPr>
                              <w:rFonts w:ascii="Tahoma" w:eastAsiaTheme="minorHAnsi" w:hAnsi="Tahoma" w:cs="Tahoma"/>
                              <w:bCs w:val="0"/>
                              <w:color w:val="0D0D0D" w:themeColor="text1" w:themeTint="F2"/>
                              <w:sz w:val="16"/>
                              <w:szCs w:val="16"/>
                              <w:u w:val="none"/>
                            </w:rPr>
                          </w:pPr>
                          <w:r w:rsidRPr="005B4EED">
                            <w:rPr>
                              <w:rFonts w:ascii="Tahoma" w:eastAsiaTheme="minorHAnsi" w:hAnsi="Tahoma" w:cs="Tahoma"/>
                              <w:bCs w:val="0"/>
                              <w:color w:val="0D0D0D" w:themeColor="text1" w:themeTint="F2"/>
                              <w:sz w:val="16"/>
                              <w:szCs w:val="16"/>
                              <w:u w:val="none"/>
                              <w:rtl/>
                            </w:rPr>
                            <w:t>ההתמודדות עם תופעת האלימות בין בני זוג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44" type="#_x0000_t202" style="position:absolute;left:0;text-align:left;margin-left:-8.4pt;margin-top:16.15pt;width:357.2pt;height:2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" stroked="f">
              <v:textbox style="mso-fit-shape-to-text:t">
                <w:txbxContent>
                  <w:p w:rsidR="001B01E1" w:rsidRPr="003D62C4" w:rsidRDefault="00676B37" w:rsidP="00F559D6">
                    <w:pPr>
                      <w:pStyle w:val="11"/>
                      <w:spacing w:line="269" w:lineRule="auto"/>
                      <w:jc w:val="left"/>
                      <w:rPr>
                        <w:rFonts w:ascii="Tahoma" w:eastAsiaTheme="minorHAnsi" w:hAnsi="Tahoma" w:cs="Tahoma"/>
                        <w:bCs w:val="0"/>
                        <w:color w:val="0D0D0D" w:themeColor="text1" w:themeTint="F2"/>
                        <w:sz w:val="16"/>
                        <w:szCs w:val="16"/>
                        <w:u w:val="none"/>
                      </w:rPr>
                    </w:pPr>
                    <w:r w:rsidRPr="005B4EED">
                      <w:rPr>
                        <w:rFonts w:ascii="Tahoma" w:eastAsiaTheme="minorHAnsi" w:hAnsi="Tahoma" w:cs="Tahoma"/>
                        <w:bCs w:val="0"/>
                        <w:color w:val="0D0D0D" w:themeColor="text1" w:themeTint="F2"/>
                        <w:sz w:val="16"/>
                        <w:szCs w:val="16"/>
                        <w:u w:val="none"/>
                        <w:rtl/>
                      </w:rPr>
                      <w:t>ההתמודדות עם תופעת האלימות בין בני זוג - ביקורת מעקב</w:t>
                    </w:r>
                  </w:p>
                </w:txbxContent>
              </v:textbox>
              <w10:wrap type="square"/>
            </v:shape>
          </w:pict>
        </mc:Fallback>
      </mc:AlternateContent>
    </w:r>
  </w:p>
  <w:p w:rsidR="001B01E1" w:rsidRDefault="00676B37" w:rsidP="009620E7">
    <w:pPr>
      <w:pStyle w:val="a8"/>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676B37"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left:0;text-align:left;margin-left:-75.25pt;margin-top:-82.9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" filled="f" strokecolor="#a5a5a5 [2092]" strokeweight=".25pt">
              <v:stroke dashstyle="longDash"/>
              <v:textbo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676B37"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5B4EED" w:rsidRPr="005B4EED">
                            <w:rPr>
                              <w:rFonts w:ascii="Tahoma" w:hAnsi="Tahoma" w:cs="Tahoma"/>
                              <w:b/>
                              <w:bCs/>
                              <w:rtl/>
                            </w:rPr>
                            <w:t>ההתמודדות עם תופעת האלימות בין בני זוג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56.4pt;margin-top:-57.45pt;width:24pt;height:6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" fillcolor="#00305f" strokecolor="#00305f">
              <v:textbox style="layout-flow:vertical;mso-layout-flow-alt:bottom-to-top" inset="0,0,0,0">
                <w:txbxContent>
                  <w:p w:rsidR="001B01E1" w:rsidRPr="009B7D1B" w:rsidRDefault="00676B37"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5B4EED" w:rsidRPr="005B4EED">
                      <w:rPr>
                        <w:rFonts w:ascii="Tahoma" w:hAnsi="Tahoma" w:cs="Tahoma"/>
                        <w:b/>
                        <w:bCs/>
                        <w:rtl/>
                      </w:rPr>
                      <w:t>ההתמודדות עם תופעת האלימות בין בני זוג - ביקורת מעקב</w:t>
                    </w:r>
                  </w:p>
                </w:txbxContent>
              </v:textbox>
              <w10:wrap type="square"/>
            </v:shape>
          </w:pict>
        </mc:Fallback>
      </mc:AlternateContent>
    </w:r>
  </w:p>
  <w:p w:rsidR="001B01E1" w:rsidRDefault="001B01E1" w:rsidP="001526AC">
    <w:pPr>
      <w:pStyle w:val="a8"/>
      <w:tabs>
        <w:tab w:val="clear" w:pos="4153"/>
        <w:tab w:val="clear" w:pos="8306"/>
        <w:tab w:val="left" w:pos="493"/>
        <w:tab w:val="center" w:pos="4111"/>
        <w:tab w:val="right" w:pos="7478"/>
        <w:tab w:val="right" w:pos="8222"/>
      </w:tabs>
      <w:jc w:val="left"/>
      <w:rPr>
        <w:rtl/>
      </w:rPr>
    </w:pPr>
  </w:p>
  <w:p w:rsidR="001B01E1" w:rsidRPr="001526AC" w:rsidRDefault="00676B37"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C55DC9" w:rsidRDefault="00676B37" w:rsidP="00B244B0">
                          <w:pPr>
                            <w:jc w:val="right"/>
                            <w:rPr>
                              <w:color w:val="0D0D0D" w:themeColor="text1" w:themeTint="F2"/>
                              <w:sz w:val="16"/>
                              <w:szCs w:val="16"/>
                            </w:rPr>
                          </w:pPr>
                          <w:r w:rsidRPr="00367C8C">
                            <w:rPr>
                              <w:rFonts w:ascii="Tahoma" w:hAnsi="Tahoma" w:cs="Tahoma"/>
                              <w:color w:val="0D0D0D"/>
                              <w:sz w:val="16"/>
                              <w:szCs w:val="16"/>
                              <w:rtl/>
                            </w:rPr>
                            <w:t>מבקר המדינה | דוח על הביקורת בשלטון המקומי | התשפ"ה-2025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1.4pt;margin-top:27.7pt;width:351.15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wVfAIAAPg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" strokecolor="white [3212]">
              <v:textbox>
                <w:txbxContent>
                  <w:p w:rsidR="001B01E1" w:rsidRPr="00C55DC9" w:rsidRDefault="00676B37" w:rsidP="00B244B0">
                    <w:pPr>
                      <w:jc w:val="right"/>
                      <w:rPr>
                        <w:color w:val="0D0D0D" w:themeColor="text1" w:themeTint="F2"/>
                        <w:sz w:val="16"/>
                        <w:szCs w:val="16"/>
                      </w:rPr>
                    </w:pPr>
                    <w:r w:rsidRPr="00367C8C">
                      <w:rPr>
                        <w:rFonts w:ascii="Tahoma" w:hAnsi="Tahoma" w:cs="Tahoma"/>
                        <w:color w:val="0D0D0D"/>
                        <w:sz w:val="16"/>
                        <w:szCs w:val="16"/>
                        <w:rtl/>
                      </w:rPr>
                      <w:t>מבקר המדינה | דוח על הביקורת בשלטון המקומי | התשפ"ה-2025</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9982831A">
      <w:start w:val="1"/>
      <w:numFmt w:val="bullet"/>
      <w:pStyle w:val="73BULLETS"/>
      <w:lvlText w:val=""/>
      <w:lvlJc w:val="left"/>
      <w:pPr>
        <w:ind w:left="720" w:hanging="360"/>
      </w:pPr>
      <w:rPr>
        <w:rFonts w:ascii="Symbol" w:hAnsi="Symbol" w:hint="default"/>
      </w:rPr>
    </w:lvl>
    <w:lvl w:ilvl="1" w:tplc="0CEC1AF8" w:tentative="1">
      <w:start w:val="1"/>
      <w:numFmt w:val="bullet"/>
      <w:lvlText w:val="o"/>
      <w:lvlJc w:val="left"/>
      <w:pPr>
        <w:ind w:left="1440" w:hanging="360"/>
      </w:pPr>
      <w:rPr>
        <w:rFonts w:ascii="Courier New" w:hAnsi="Courier New" w:cs="Courier New" w:hint="default"/>
      </w:rPr>
    </w:lvl>
    <w:lvl w:ilvl="2" w:tplc="F4FE790E" w:tentative="1">
      <w:start w:val="1"/>
      <w:numFmt w:val="bullet"/>
      <w:lvlText w:val=""/>
      <w:lvlJc w:val="left"/>
      <w:pPr>
        <w:ind w:left="2160" w:hanging="360"/>
      </w:pPr>
      <w:rPr>
        <w:rFonts w:ascii="Wingdings" w:hAnsi="Wingdings" w:hint="default"/>
      </w:rPr>
    </w:lvl>
    <w:lvl w:ilvl="3" w:tplc="7982D160" w:tentative="1">
      <w:start w:val="1"/>
      <w:numFmt w:val="bullet"/>
      <w:lvlText w:val=""/>
      <w:lvlJc w:val="left"/>
      <w:pPr>
        <w:ind w:left="2880" w:hanging="360"/>
      </w:pPr>
      <w:rPr>
        <w:rFonts w:ascii="Symbol" w:hAnsi="Symbol" w:hint="default"/>
      </w:rPr>
    </w:lvl>
    <w:lvl w:ilvl="4" w:tplc="E40E8D9C" w:tentative="1">
      <w:start w:val="1"/>
      <w:numFmt w:val="bullet"/>
      <w:lvlText w:val="o"/>
      <w:lvlJc w:val="left"/>
      <w:pPr>
        <w:ind w:left="3600" w:hanging="360"/>
      </w:pPr>
      <w:rPr>
        <w:rFonts w:ascii="Courier New" w:hAnsi="Courier New" w:cs="Courier New" w:hint="default"/>
      </w:rPr>
    </w:lvl>
    <w:lvl w:ilvl="5" w:tplc="1F0A07D0" w:tentative="1">
      <w:start w:val="1"/>
      <w:numFmt w:val="bullet"/>
      <w:lvlText w:val=""/>
      <w:lvlJc w:val="left"/>
      <w:pPr>
        <w:ind w:left="4320" w:hanging="360"/>
      </w:pPr>
      <w:rPr>
        <w:rFonts w:ascii="Wingdings" w:hAnsi="Wingdings" w:hint="default"/>
      </w:rPr>
    </w:lvl>
    <w:lvl w:ilvl="6" w:tplc="059C8E90" w:tentative="1">
      <w:start w:val="1"/>
      <w:numFmt w:val="bullet"/>
      <w:lvlText w:val=""/>
      <w:lvlJc w:val="left"/>
      <w:pPr>
        <w:ind w:left="5040" w:hanging="360"/>
      </w:pPr>
      <w:rPr>
        <w:rFonts w:ascii="Symbol" w:hAnsi="Symbol" w:hint="default"/>
      </w:rPr>
    </w:lvl>
    <w:lvl w:ilvl="7" w:tplc="CAD4ABEA" w:tentative="1">
      <w:start w:val="1"/>
      <w:numFmt w:val="bullet"/>
      <w:lvlText w:val="o"/>
      <w:lvlJc w:val="left"/>
      <w:pPr>
        <w:ind w:left="5760" w:hanging="360"/>
      </w:pPr>
      <w:rPr>
        <w:rFonts w:ascii="Courier New" w:hAnsi="Courier New" w:cs="Courier New" w:hint="default"/>
      </w:rPr>
    </w:lvl>
    <w:lvl w:ilvl="8" w:tplc="E486757E" w:tentative="1">
      <w:start w:val="1"/>
      <w:numFmt w:val="bullet"/>
      <w:lvlText w:val=""/>
      <w:lvlJc w:val="left"/>
      <w:pPr>
        <w:ind w:left="6480" w:hanging="360"/>
      </w:pPr>
      <w:rPr>
        <w:rFonts w:ascii="Wingdings" w:hAnsi="Wingdings" w:hint="default"/>
      </w:rPr>
    </w:lvl>
  </w:abstractNum>
  <w:abstractNum w:abstractNumId="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6"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D7F29F7"/>
    <w:multiLevelType w:val="hybridMultilevel"/>
    <w:tmpl w:val="ABFC5A12"/>
    <w:lvl w:ilvl="0" w:tplc="BB8A2C42">
      <w:start w:val="1"/>
      <w:numFmt w:val="hebrew1"/>
      <w:pStyle w:val="7"/>
      <w:lvlText w:val="%1."/>
      <w:lvlJc w:val="left"/>
      <w:pPr>
        <w:ind w:left="794" w:hanging="397"/>
      </w:pPr>
      <w:rPr>
        <w:rFonts w:hint="default"/>
      </w:rPr>
    </w:lvl>
    <w:lvl w:ilvl="1" w:tplc="32EC00C2" w:tentative="1">
      <w:start w:val="1"/>
      <w:numFmt w:val="lowerLetter"/>
      <w:lvlText w:val="%2."/>
      <w:lvlJc w:val="left"/>
      <w:pPr>
        <w:ind w:left="1440" w:hanging="360"/>
      </w:pPr>
    </w:lvl>
    <w:lvl w:ilvl="2" w:tplc="6D9A452C" w:tentative="1">
      <w:start w:val="1"/>
      <w:numFmt w:val="lowerRoman"/>
      <w:lvlText w:val="%3."/>
      <w:lvlJc w:val="right"/>
      <w:pPr>
        <w:ind w:left="2160" w:hanging="180"/>
      </w:pPr>
    </w:lvl>
    <w:lvl w:ilvl="3" w:tplc="FED020CE" w:tentative="1">
      <w:start w:val="1"/>
      <w:numFmt w:val="decimal"/>
      <w:lvlText w:val="%4."/>
      <w:lvlJc w:val="left"/>
      <w:pPr>
        <w:ind w:left="2880" w:hanging="360"/>
      </w:pPr>
    </w:lvl>
    <w:lvl w:ilvl="4" w:tplc="F7BA533C" w:tentative="1">
      <w:start w:val="1"/>
      <w:numFmt w:val="lowerLetter"/>
      <w:lvlText w:val="%5."/>
      <w:lvlJc w:val="left"/>
      <w:pPr>
        <w:ind w:left="3600" w:hanging="360"/>
      </w:pPr>
    </w:lvl>
    <w:lvl w:ilvl="5" w:tplc="B27CE32E" w:tentative="1">
      <w:start w:val="1"/>
      <w:numFmt w:val="lowerRoman"/>
      <w:lvlText w:val="%6."/>
      <w:lvlJc w:val="right"/>
      <w:pPr>
        <w:ind w:left="4320" w:hanging="180"/>
      </w:pPr>
    </w:lvl>
    <w:lvl w:ilvl="6" w:tplc="0534E32C" w:tentative="1">
      <w:start w:val="1"/>
      <w:numFmt w:val="decimal"/>
      <w:lvlText w:val="%7."/>
      <w:lvlJc w:val="left"/>
      <w:pPr>
        <w:ind w:left="5040" w:hanging="360"/>
      </w:pPr>
    </w:lvl>
    <w:lvl w:ilvl="7" w:tplc="BA224194" w:tentative="1">
      <w:start w:val="1"/>
      <w:numFmt w:val="lowerLetter"/>
      <w:lvlText w:val="%8."/>
      <w:lvlJc w:val="left"/>
      <w:pPr>
        <w:ind w:left="5760" w:hanging="360"/>
      </w:pPr>
    </w:lvl>
    <w:lvl w:ilvl="8" w:tplc="4FFAC088" w:tentative="1">
      <w:start w:val="1"/>
      <w:numFmt w:val="lowerRoman"/>
      <w:lvlText w:val="%9."/>
      <w:lvlJc w:val="right"/>
      <w:pPr>
        <w:ind w:left="6480" w:hanging="180"/>
      </w:pPr>
    </w:lvl>
  </w:abstractNum>
  <w:abstractNum w:abstractNumId="15"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6F1673E3"/>
    <w:multiLevelType w:val="hybridMultilevel"/>
    <w:tmpl w:val="8932E2AC"/>
    <w:lvl w:ilvl="0" w:tplc="103ACC62">
      <w:start w:val="1"/>
      <w:numFmt w:val="bullet"/>
      <w:lvlText w:val=""/>
      <w:lvlJc w:val="left"/>
      <w:pPr>
        <w:ind w:left="794" w:hanging="397"/>
      </w:pPr>
      <w:rPr>
        <w:rFonts w:ascii="Symbol" w:hAnsi="Symbol" w:cs="Symbol" w:hint="default"/>
        <w:b/>
        <w:i w:val="0"/>
        <w:caps w:val="0"/>
        <w:strike w:val="0"/>
        <w:dstrike w:val="0"/>
        <w:vanish w:val="0"/>
        <w:color w:val="FF0000"/>
        <w:position w:val="0"/>
        <w:sz w:val="24"/>
        <w:szCs w:val="24"/>
        <w:vertAlign w:val="baseline"/>
        <w14:ligatures w14:val="all"/>
        <w14:numForm w14:val="default"/>
        <w14:numSpacing w14:val="default"/>
        <w14:stylisticSets/>
      </w:rPr>
    </w:lvl>
    <w:lvl w:ilvl="1" w:tplc="6B2CDFF0" w:tentative="1">
      <w:start w:val="1"/>
      <w:numFmt w:val="bullet"/>
      <w:lvlText w:val="o"/>
      <w:lvlJc w:val="left"/>
      <w:pPr>
        <w:ind w:left="1440" w:hanging="360"/>
      </w:pPr>
      <w:rPr>
        <w:rFonts w:ascii="Courier New" w:hAnsi="Courier New" w:cs="Courier New" w:hint="default"/>
      </w:rPr>
    </w:lvl>
    <w:lvl w:ilvl="2" w:tplc="AF68D1EE" w:tentative="1">
      <w:start w:val="1"/>
      <w:numFmt w:val="bullet"/>
      <w:lvlText w:val=""/>
      <w:lvlJc w:val="left"/>
      <w:pPr>
        <w:ind w:left="2160" w:hanging="360"/>
      </w:pPr>
      <w:rPr>
        <w:rFonts w:ascii="Wingdings" w:hAnsi="Wingdings" w:hint="default"/>
      </w:rPr>
    </w:lvl>
    <w:lvl w:ilvl="3" w:tplc="2BEC57E6" w:tentative="1">
      <w:start w:val="1"/>
      <w:numFmt w:val="bullet"/>
      <w:lvlText w:val=""/>
      <w:lvlJc w:val="left"/>
      <w:pPr>
        <w:ind w:left="2880" w:hanging="360"/>
      </w:pPr>
      <w:rPr>
        <w:rFonts w:ascii="Symbol" w:hAnsi="Symbol" w:hint="default"/>
      </w:rPr>
    </w:lvl>
    <w:lvl w:ilvl="4" w:tplc="88883D32" w:tentative="1">
      <w:start w:val="1"/>
      <w:numFmt w:val="bullet"/>
      <w:lvlText w:val="o"/>
      <w:lvlJc w:val="left"/>
      <w:pPr>
        <w:ind w:left="3600" w:hanging="360"/>
      </w:pPr>
      <w:rPr>
        <w:rFonts w:ascii="Courier New" w:hAnsi="Courier New" w:cs="Courier New" w:hint="default"/>
      </w:rPr>
    </w:lvl>
    <w:lvl w:ilvl="5" w:tplc="1F6E01C0" w:tentative="1">
      <w:start w:val="1"/>
      <w:numFmt w:val="bullet"/>
      <w:lvlText w:val=""/>
      <w:lvlJc w:val="left"/>
      <w:pPr>
        <w:ind w:left="4320" w:hanging="360"/>
      </w:pPr>
      <w:rPr>
        <w:rFonts w:ascii="Wingdings" w:hAnsi="Wingdings" w:hint="default"/>
      </w:rPr>
    </w:lvl>
    <w:lvl w:ilvl="6" w:tplc="A56A5FD8" w:tentative="1">
      <w:start w:val="1"/>
      <w:numFmt w:val="bullet"/>
      <w:lvlText w:val=""/>
      <w:lvlJc w:val="left"/>
      <w:pPr>
        <w:ind w:left="5040" w:hanging="360"/>
      </w:pPr>
      <w:rPr>
        <w:rFonts w:ascii="Symbol" w:hAnsi="Symbol" w:hint="default"/>
      </w:rPr>
    </w:lvl>
    <w:lvl w:ilvl="7" w:tplc="5478EF54" w:tentative="1">
      <w:start w:val="1"/>
      <w:numFmt w:val="bullet"/>
      <w:lvlText w:val="o"/>
      <w:lvlJc w:val="left"/>
      <w:pPr>
        <w:ind w:left="5760" w:hanging="360"/>
      </w:pPr>
      <w:rPr>
        <w:rFonts w:ascii="Courier New" w:hAnsi="Courier New" w:cs="Courier New" w:hint="default"/>
      </w:rPr>
    </w:lvl>
    <w:lvl w:ilvl="8" w:tplc="20B875B2" w:tentative="1">
      <w:start w:val="1"/>
      <w:numFmt w:val="bullet"/>
      <w:lvlText w:val=""/>
      <w:lvlJc w:val="left"/>
      <w:pPr>
        <w:ind w:left="6480" w:hanging="360"/>
      </w:pPr>
      <w:rPr>
        <w:rFonts w:ascii="Wingdings" w:hAnsi="Wingdings" w:hint="default"/>
      </w:rPr>
    </w:lvl>
  </w:abstractNum>
  <w:abstractNum w:abstractNumId="18"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9"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13"/>
  </w:num>
  <w:num w:numId="2">
    <w:abstractNumId w:val="3"/>
  </w:num>
  <w:num w:numId="3">
    <w:abstractNumId w:val="8"/>
  </w:num>
  <w:num w:numId="4">
    <w:abstractNumId w:val="18"/>
  </w:num>
  <w:num w:numId="5">
    <w:abstractNumId w:val="0"/>
  </w:num>
  <w:num w:numId="6">
    <w:abstractNumId w:val="11"/>
  </w:num>
  <w:num w:numId="7">
    <w:abstractNumId w:val="15"/>
  </w:num>
  <w:num w:numId="8">
    <w:abstractNumId w:val="2"/>
  </w:num>
  <w:num w:numId="9">
    <w:abstractNumId w:val="14"/>
  </w:num>
  <w:num w:numId="10">
    <w:abstractNumId w:val="17"/>
  </w:num>
  <w:num w:numId="11">
    <w:abstractNumId w:val="19"/>
  </w:num>
  <w:num w:numId="12">
    <w:abstractNumId w:val="12"/>
  </w:num>
  <w:num w:numId="13">
    <w:abstractNumId w:val="9"/>
  </w:num>
  <w:num w:numId="14">
    <w:abstractNumId w:val="1"/>
  </w:num>
  <w:num w:numId="15">
    <w:abstractNumId w:val="10"/>
  </w:num>
  <w:num w:numId="16">
    <w:abstractNumId w:val="16"/>
  </w:num>
  <w:num w:numId="17">
    <w:abstractNumId w:val="7"/>
  </w:num>
  <w:num w:numId="18">
    <w:abstractNumId w:val="5"/>
  </w:num>
  <w:num w:numId="19">
    <w:abstractNumId w:val="4"/>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4AD8"/>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7AE"/>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A9E"/>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325"/>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5BC"/>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48A2"/>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4FDB"/>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086"/>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67C8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8EA"/>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38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026"/>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AD3"/>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4EED"/>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72B"/>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6B37"/>
    <w:rsid w:val="00677A1C"/>
    <w:rsid w:val="00677C73"/>
    <w:rsid w:val="00677F7C"/>
    <w:rsid w:val="0068074C"/>
    <w:rsid w:val="00681305"/>
    <w:rsid w:val="00682FEC"/>
    <w:rsid w:val="006834E5"/>
    <w:rsid w:val="00683564"/>
    <w:rsid w:val="006836FF"/>
    <w:rsid w:val="00683815"/>
    <w:rsid w:val="00683A28"/>
    <w:rsid w:val="00684959"/>
    <w:rsid w:val="00684C48"/>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3F69"/>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244"/>
    <w:rsid w:val="007A1485"/>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541"/>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AEC"/>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87C8C"/>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521"/>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1B8"/>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E55"/>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4B16"/>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336C"/>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5EA"/>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BCD"/>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07"/>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461"/>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3BAF"/>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2EBB"/>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E2619"/>
    <w:pPr>
      <w:bidi/>
      <w:spacing w:after="0" w:line="312" w:lineRule="auto"/>
    </w:pPr>
  </w:style>
  <w:style w:type="paragraph" w:styleId="11">
    <w:name w:val="heading 1"/>
    <w:basedOn w:val="a4"/>
    <w:next w:val="a4"/>
    <w:link w:val="110"/>
    <w:uiPriority w:val="1"/>
    <w:qFormat/>
    <w:rsid w:val="00F41DE0"/>
    <w:pPr>
      <w:keepNext/>
      <w:keepLines/>
      <w:jc w:val="center"/>
      <w:outlineLvl w:val="0"/>
    </w:pPr>
    <w:rPr>
      <w:rFonts w:eastAsiaTheme="majorEastAsia"/>
      <w:bCs/>
      <w:szCs w:val="36"/>
      <w:u w:val="single"/>
    </w:rPr>
  </w:style>
  <w:style w:type="paragraph" w:styleId="20">
    <w:name w:val="heading 2"/>
    <w:basedOn w:val="a4"/>
    <w:next w:val="a4"/>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4"/>
    <w:next w:val="a4"/>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1"/>
    <w:qFormat/>
    <w:rsid w:val="00F41DE0"/>
    <w:pPr>
      <w:keepNext/>
      <w:keepLines/>
      <w:spacing w:before="240"/>
      <w:outlineLvl w:val="3"/>
    </w:pPr>
    <w:rPr>
      <w:rFonts w:eastAsiaTheme="majorEastAsia"/>
      <w:bCs/>
      <w:szCs w:val="26"/>
    </w:rPr>
  </w:style>
  <w:style w:type="paragraph" w:styleId="50">
    <w:name w:val="heading 5"/>
    <w:basedOn w:val="a4"/>
    <w:next w:val="a4"/>
    <w:link w:val="51"/>
    <w:uiPriority w:val="1"/>
    <w:qFormat/>
    <w:rsid w:val="00F41DE0"/>
    <w:pPr>
      <w:keepNext/>
      <w:keepLines/>
      <w:outlineLvl w:val="4"/>
    </w:pPr>
    <w:rPr>
      <w:rFonts w:eastAsiaTheme="majorEastAsia"/>
      <w:bCs/>
      <w:spacing w:val="40"/>
    </w:rPr>
  </w:style>
  <w:style w:type="paragraph" w:styleId="6">
    <w:name w:val="heading 6"/>
    <w:basedOn w:val="a4"/>
    <w:next w:val="a4"/>
    <w:link w:val="61"/>
    <w:uiPriority w:val="1"/>
    <w:qFormat/>
    <w:rsid w:val="00F41DE0"/>
    <w:pPr>
      <w:keepNext/>
      <w:keepLines/>
      <w:outlineLvl w:val="5"/>
    </w:pPr>
    <w:rPr>
      <w:rFonts w:eastAsiaTheme="majorEastAsia"/>
      <w:spacing w:val="40"/>
    </w:rPr>
  </w:style>
  <w:style w:type="paragraph" w:styleId="70">
    <w:name w:val="heading 7"/>
    <w:basedOn w:val="a4"/>
    <w:next w:val="a4"/>
    <w:link w:val="71"/>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כותרת 1 תו1"/>
    <w:basedOn w:val="a5"/>
    <w:link w:val="11"/>
    <w:uiPriority w:val="1"/>
    <w:rsid w:val="00F41DE0"/>
    <w:rPr>
      <w:rFonts w:eastAsiaTheme="majorEastAsia"/>
      <w:bCs/>
      <w:szCs w:val="36"/>
      <w:u w:val="single"/>
    </w:rPr>
  </w:style>
  <w:style w:type="character" w:customStyle="1" w:styleId="22">
    <w:name w:val="כותרת 2 תו2"/>
    <w:basedOn w:val="a5"/>
    <w:link w:val="20"/>
    <w:uiPriority w:val="1"/>
    <w:rsid w:val="00F41DE0"/>
    <w:rPr>
      <w:rFonts w:eastAsiaTheme="majorEastAsia"/>
      <w:bCs/>
      <w:szCs w:val="32"/>
    </w:rPr>
  </w:style>
  <w:style w:type="character" w:customStyle="1" w:styleId="32">
    <w:name w:val="כותרת 3 תו2"/>
    <w:basedOn w:val="a5"/>
    <w:link w:val="31"/>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0"/>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
    <w:name w:val="כותרת 7 תו1"/>
    <w:basedOn w:val="a5"/>
    <w:link w:val="70"/>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5"/>
    <w:link w:val="a9"/>
    <w:uiPriority w:val="99"/>
    <w:rsid w:val="000501A4"/>
  </w:style>
  <w:style w:type="paragraph" w:styleId="aa">
    <w:name w:val="Date"/>
    <w:basedOn w:val="a4"/>
    <w:next w:val="a4"/>
    <w:link w:val="23"/>
    <w:uiPriority w:val="99"/>
    <w:unhideWhenUsed/>
    <w:rsid w:val="000501A4"/>
    <w:pPr>
      <w:spacing w:before="120" w:line="240" w:lineRule="auto"/>
    </w:pPr>
  </w:style>
  <w:style w:type="character" w:customStyle="1" w:styleId="23">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
    <w:basedOn w:val="a4"/>
    <w:link w:val="33"/>
    <w:uiPriority w:val="99"/>
    <w:qFormat/>
    <w:rsid w:val="00574579"/>
    <w:pPr>
      <w:spacing w:line="240" w:lineRule="auto"/>
      <w:ind w:left="720" w:hanging="720"/>
    </w:pPr>
    <w:rPr>
      <w:szCs w:val="20"/>
    </w:rPr>
  </w:style>
  <w:style w:type="character" w:customStyle="1" w:styleId="3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table" w:styleId="ac">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6"/>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d">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d"/>
    <w:uiPriority w:val="99"/>
    <w:rsid w:val="00AF6305"/>
    <w:rPr>
      <w:rFonts w:ascii="Tahoma" w:hAnsi="Tahoma" w:cs="Tahoma"/>
      <w:sz w:val="18"/>
      <w:szCs w:val="18"/>
    </w:rPr>
  </w:style>
  <w:style w:type="paragraph" w:styleId="ae">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e"/>
    <w:uiPriority w:val="99"/>
    <w:rsid w:val="005F492A"/>
    <w:rPr>
      <w:szCs w:val="20"/>
    </w:rPr>
  </w:style>
  <w:style w:type="paragraph" w:styleId="af">
    <w:name w:val="annotation subject"/>
    <w:basedOn w:val="ae"/>
    <w:next w:val="ae"/>
    <w:link w:val="24"/>
    <w:uiPriority w:val="99"/>
    <w:unhideWhenUsed/>
    <w:rsid w:val="005F492A"/>
    <w:rPr>
      <w:b/>
      <w:bCs/>
    </w:rPr>
  </w:style>
  <w:style w:type="character" w:customStyle="1" w:styleId="24">
    <w:name w:val="נושא הערה תו2"/>
    <w:basedOn w:val="14"/>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4"/>
    <w:link w:val="af1"/>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5"/>
    <w:uiPriority w:val="99"/>
    <w:unhideWhenUsed/>
    <w:rsid w:val="005A4042"/>
    <w:rPr>
      <w:color w:val="6B9F25" w:themeColor="hyperlink"/>
      <w:u w:val="single"/>
    </w:rPr>
  </w:style>
  <w:style w:type="paragraph" w:customStyle="1" w:styleId="p00">
    <w:name w:val="p00"/>
    <w:basedOn w:val="a4"/>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5"/>
    <w:rsid w:val="00C24503"/>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5"/>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5"/>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5">
    <w:name w:val="רשת טבלה1"/>
    <w:basedOn w:val="a6"/>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6"/>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4"/>
    <w:next w:val="a4"/>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4"/>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5"/>
    <w:link w:val="af5"/>
    <w:uiPriority w:val="99"/>
    <w:rsid w:val="0006189A"/>
    <w:rPr>
      <w:rFonts w:ascii="Tahoma" w:hAnsi="Tahoma" w:cs="Tahoma"/>
      <w:sz w:val="16"/>
      <w:szCs w:val="20"/>
    </w:rPr>
  </w:style>
  <w:style w:type="paragraph" w:customStyle="1" w:styleId="121">
    <w:name w:val="כותרת 1_21"/>
    <w:basedOn w:val="a4"/>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5"/>
    <w:rsid w:val="00417266"/>
    <w:rPr>
      <w:color w:val="0000FF"/>
    </w:rPr>
  </w:style>
  <w:style w:type="paragraph" w:customStyle="1" w:styleId="af7">
    <w:name w:val="תואר"/>
    <w:basedOn w:val="a4"/>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af9">
    <w:name w:val="TOC Heading"/>
    <w:basedOn w:val="11"/>
    <w:next w:val="a4"/>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B26B02" w:themeColor="followedHyperlink"/>
      <w:u w:val="single"/>
    </w:rPr>
  </w:style>
  <w:style w:type="paragraph" w:styleId="afa">
    <w:name w:val="table of figures"/>
    <w:basedOn w:val="a4"/>
    <w:next w:val="a4"/>
    <w:uiPriority w:val="99"/>
    <w:semiHidden/>
    <w:unhideWhenUsed/>
    <w:rsid w:val="00417266"/>
  </w:style>
  <w:style w:type="character" w:styleId="afb">
    <w:name w:val="Placeholder Text"/>
    <w:basedOn w:val="a5"/>
    <w:uiPriority w:val="99"/>
    <w:semiHidden/>
    <w:rsid w:val="00417266"/>
    <w:rPr>
      <w:color w:val="808080"/>
    </w:rPr>
  </w:style>
  <w:style w:type="paragraph" w:customStyle="1" w:styleId="733155">
    <w:name w:val="73א כותרת 3_15.5"/>
    <w:basedOn w:val="31"/>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b"/>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4"/>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39">
    <w:name w:val="73א הזחה ראשונה מספר"/>
    <w:basedOn w:val="af0"/>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5"/>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f0"/>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4"/>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6"/>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4"/>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4"/>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4"/>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c">
    <w:name w:val="כניסה שלישית"/>
    <w:basedOn w:val="af0"/>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7">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4"/>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5"/>
    <w:link w:val="afd"/>
    <w:uiPriority w:val="99"/>
    <w:rsid w:val="006D5CCE"/>
    <w:rPr>
      <w:rFonts w:ascii="Calibri" w:hAnsi="Calibri" w:cstheme="minorBidi"/>
      <w:sz w:val="22"/>
      <w:szCs w:val="21"/>
    </w:rPr>
  </w:style>
  <w:style w:type="table" w:customStyle="1" w:styleId="26">
    <w:name w:val="רשת טבלה2"/>
    <w:basedOn w:val="a6"/>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4"/>
    <w:link w:val="aff0"/>
    <w:uiPriority w:val="99"/>
    <w:semiHidden/>
    <w:unhideWhenUsed/>
    <w:rsid w:val="006D5CCE"/>
    <w:pPr>
      <w:spacing w:line="240" w:lineRule="auto"/>
    </w:pPr>
    <w:rPr>
      <w:szCs w:val="20"/>
    </w:rPr>
  </w:style>
  <w:style w:type="character" w:customStyle="1" w:styleId="aff0">
    <w:name w:val="טקסט הערת סיום תו"/>
    <w:basedOn w:val="a5"/>
    <w:link w:val="aff"/>
    <w:uiPriority w:val="99"/>
    <w:semiHidden/>
    <w:rsid w:val="006D5CCE"/>
    <w:rPr>
      <w:szCs w:val="20"/>
    </w:rPr>
  </w:style>
  <w:style w:type="paragraph" w:customStyle="1" w:styleId="111">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1">
    <w:name w:val="כותרת 21"/>
    <w:basedOn w:val="a4"/>
    <w:next w:val="a4"/>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4"/>
    <w:next w:val="a4"/>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4"/>
    <w:next w:val="a4"/>
    <w:link w:val="52"/>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0">
    <w:name w:val="כותרת 71"/>
    <w:basedOn w:val="a4"/>
    <w:next w:val="a4"/>
    <w:link w:val="72"/>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1"/>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4"/>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5"/>
    <w:link w:val="19"/>
    <w:uiPriority w:val="99"/>
    <w:rsid w:val="002516DF"/>
    <w:rPr>
      <w:rFonts w:eastAsia="Calibri"/>
    </w:rPr>
  </w:style>
  <w:style w:type="paragraph" w:customStyle="1" w:styleId="1a">
    <w:name w:val="כותרת תחתונה1"/>
    <w:basedOn w:val="a4"/>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5"/>
    <w:link w:val="1a"/>
    <w:uiPriority w:val="99"/>
    <w:rsid w:val="002516DF"/>
    <w:rPr>
      <w:rFonts w:eastAsia="Calibri"/>
    </w:rPr>
  </w:style>
  <w:style w:type="paragraph" w:customStyle="1" w:styleId="1b">
    <w:name w:val="תאריך1"/>
    <w:basedOn w:val="a4"/>
    <w:next w:val="a4"/>
    <w:link w:val="aff3"/>
    <w:uiPriority w:val="99"/>
    <w:unhideWhenUsed/>
    <w:rsid w:val="002516DF"/>
    <w:pPr>
      <w:spacing w:before="120" w:line="240" w:lineRule="auto"/>
    </w:pPr>
    <w:rPr>
      <w:rFonts w:eastAsia="Calibri"/>
    </w:rPr>
  </w:style>
  <w:style w:type="character" w:customStyle="1" w:styleId="aff3">
    <w:name w:val="תאריך תו"/>
    <w:basedOn w:val="a5"/>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c">
    <w:name w:val="פיסקת רשימה1"/>
    <w:basedOn w:val="a4"/>
    <w:uiPriority w:val="34"/>
    <w:qFormat/>
    <w:rsid w:val="002516DF"/>
    <w:pPr>
      <w:ind w:left="720"/>
      <w:contextualSpacing/>
    </w:pPr>
    <w:rPr>
      <w:rFonts w:eastAsia="Calibri"/>
    </w:rPr>
  </w:style>
  <w:style w:type="paragraph" w:customStyle="1" w:styleId="aff5">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4"/>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1">
    <w:name w:val="טקסט הערה1"/>
    <w:basedOn w:val="a4"/>
    <w:link w:val="aff7"/>
    <w:uiPriority w:val="99"/>
    <w:unhideWhenUsed/>
    <w:rsid w:val="002516DF"/>
    <w:pPr>
      <w:spacing w:line="240" w:lineRule="auto"/>
    </w:pPr>
    <w:rPr>
      <w:rFonts w:eastAsia="Calibri"/>
      <w:szCs w:val="20"/>
    </w:rPr>
  </w:style>
  <w:style w:type="character" w:customStyle="1" w:styleId="aff7">
    <w:name w:val="טקסט הערה תו"/>
    <w:link w:val="1f1"/>
    <w:uiPriority w:val="99"/>
    <w:rsid w:val="002516DF"/>
    <w:rPr>
      <w:rFonts w:eastAsia="Calibri"/>
      <w:szCs w:val="20"/>
    </w:rPr>
  </w:style>
  <w:style w:type="paragraph" w:customStyle="1" w:styleId="1f2">
    <w:name w:val="נושא הערה1"/>
    <w:basedOn w:val="1f1"/>
    <w:next w:val="1f1"/>
    <w:link w:val="aff8"/>
    <w:uiPriority w:val="99"/>
    <w:semiHidden/>
    <w:unhideWhenUsed/>
    <w:rsid w:val="002516DF"/>
    <w:rPr>
      <w:b/>
      <w:bCs/>
    </w:rPr>
  </w:style>
  <w:style w:type="character" w:customStyle="1" w:styleId="aff8">
    <w:name w:val="נושא הערה תו"/>
    <w:link w:val="1f2"/>
    <w:uiPriority w:val="99"/>
    <w:semiHidden/>
    <w:rsid w:val="002516DF"/>
    <w:rPr>
      <w:rFonts w:eastAsia="Calibri"/>
      <w:b/>
      <w:bCs/>
      <w:szCs w:val="20"/>
    </w:rPr>
  </w:style>
  <w:style w:type="character" w:customStyle="1" w:styleId="212">
    <w:name w:val="כותרת 2 תו1"/>
    <w:basedOn w:val="a5"/>
    <w:uiPriority w:val="1"/>
    <w:rsid w:val="002516DF"/>
    <w:rPr>
      <w:rFonts w:asciiTheme="majorHAnsi" w:eastAsiaTheme="majorEastAsia" w:hAnsiTheme="majorHAnsi" w:cstheme="majorBidi"/>
      <w:color w:val="1481AB" w:themeColor="accent1" w:themeShade="BF"/>
      <w:sz w:val="26"/>
      <w:szCs w:val="26"/>
    </w:rPr>
  </w:style>
  <w:style w:type="character" w:customStyle="1" w:styleId="312">
    <w:name w:val="כותרת 3 תו1"/>
    <w:basedOn w:val="a5"/>
    <w:uiPriority w:val="1"/>
    <w:rsid w:val="002516DF"/>
    <w:rPr>
      <w:rFonts w:asciiTheme="majorHAnsi" w:eastAsiaTheme="majorEastAsia" w:hAnsiTheme="majorHAnsi" w:cstheme="majorBidi"/>
      <w:color w:val="0D5571" w:themeColor="accent1" w:themeShade="7F"/>
      <w:sz w:val="24"/>
      <w:szCs w:val="24"/>
    </w:rPr>
  </w:style>
  <w:style w:type="character" w:customStyle="1" w:styleId="1f3">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5"/>
    <w:rsid w:val="00387987"/>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f0"/>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0"/>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9">
    <w:name w:val="נבנצלים"/>
    <w:basedOn w:val="a4"/>
    <w:next w:val="a4"/>
    <w:rsid w:val="00114E4E"/>
    <w:pPr>
      <w:widowControl w:val="0"/>
      <w:ind w:left="-567"/>
    </w:pPr>
    <w:rPr>
      <w:rFonts w:eastAsia="Times New Roman"/>
      <w:sz w:val="24"/>
      <w:szCs w:val="20"/>
      <w:lang w:eastAsia="he-IL"/>
    </w:rPr>
  </w:style>
  <w:style w:type="character" w:customStyle="1" w:styleId="Bodytext5">
    <w:name w:val="Body text (5)_"/>
    <w:basedOn w:val="a5"/>
    <w:link w:val="Bodytext50"/>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a">
    <w:name w:val="Subtitle"/>
    <w:basedOn w:val="a4"/>
    <w:next w:val="a4"/>
    <w:link w:val="affb"/>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b">
    <w:name w:val="כותרת משנה תו"/>
    <w:basedOn w:val="a5"/>
    <w:link w:val="affa"/>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3">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4"/>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4"/>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6"/>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c">
    <w:name w:val="No Spacing"/>
    <w:link w:val="affd"/>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d">
    <w:name w:val="ללא מרווח תו"/>
    <w:basedOn w:val="a5"/>
    <w:link w:val="affc"/>
    <w:uiPriority w:val="1"/>
    <w:rsid w:val="00BA23AE"/>
    <w:rPr>
      <w:rFonts w:asciiTheme="minorHAnsi" w:eastAsiaTheme="minorEastAsia" w:hAnsiTheme="minorHAnsi" w:cstheme="minorBidi"/>
      <w:sz w:val="22"/>
      <w:szCs w:val="22"/>
    </w:rPr>
  </w:style>
  <w:style w:type="character" w:customStyle="1" w:styleId="91">
    <w:name w:val="כותרת 9 תו1"/>
    <w:basedOn w:val="a5"/>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e">
    <w:name w:val="טבלה הערות מתחת"/>
    <w:basedOn w:val="736"/>
    <w:qFormat/>
    <w:rsid w:val="00771BEC"/>
    <w:pPr>
      <w:spacing w:before="120"/>
    </w:pPr>
  </w:style>
  <w:style w:type="paragraph" w:customStyle="1" w:styleId="730">
    <w:name w:val="73א אותיות רשימה א"/>
    <w:aliases w:val="ב"/>
    <w:basedOn w:val="af0"/>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
    <w:name w:val="קריאות"/>
    <w:basedOn w:val="a4"/>
    <w:next w:val="a4"/>
    <w:rsid w:val="00CF1EB5"/>
    <w:pPr>
      <w:spacing w:line="240" w:lineRule="exact"/>
    </w:pPr>
    <w:rPr>
      <w:rFonts w:ascii="David" w:eastAsia="Times New Roman" w:hAnsi="David"/>
      <w:sz w:val="24"/>
      <w:u w:val="single"/>
      <w:lang w:eastAsia="he-IL"/>
    </w:rPr>
  </w:style>
  <w:style w:type="paragraph" w:customStyle="1" w:styleId="afff0">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1"/>
    <w:locked/>
    <w:rsid w:val="00CF1EB5"/>
    <w:rPr>
      <w:bCs/>
      <w:noProof/>
      <w:sz w:val="24"/>
      <w:lang w:eastAsia="he-IL"/>
    </w:rPr>
  </w:style>
  <w:style w:type="paragraph" w:customStyle="1" w:styleId="afff1">
    <w:name w:val="ציטוט בג&quot;צ"/>
    <w:basedOn w:val="a4"/>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4">
    <w:name w:val="כותרת טקסט1"/>
    <w:basedOn w:val="a5"/>
    <w:rsid w:val="00D81F77"/>
  </w:style>
  <w:style w:type="paragraph" w:customStyle="1" w:styleId="a3">
    <w:name w:val="כותרת סעיף"/>
    <w:basedOn w:val="a4"/>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0"/>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2">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5"/>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4"/>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4"/>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5"/>
    <w:link w:val="214"/>
    <w:rsid w:val="00454096"/>
    <w:rPr>
      <w:rFonts w:ascii="Tahoma" w:eastAsiaTheme="minorEastAsia" w:hAnsi="Tahoma" w:cs="Tahoma"/>
      <w:b/>
      <w:bCs/>
      <w:color w:val="00305F"/>
      <w:sz w:val="34"/>
      <w:szCs w:val="32"/>
    </w:rPr>
  </w:style>
  <w:style w:type="paragraph" w:customStyle="1" w:styleId="210">
    <w:name w:val="פעולות הביקורת 21"/>
    <w:basedOn w:val="a4"/>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5"/>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5"/>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4"/>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4"/>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3">
    <w:name w:val="לוחות/תרשימים/תמונות/אינפוגרפיקה/מפות"/>
    <w:basedOn w:val="a4"/>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5"/>
    <w:link w:val="7320"/>
    <w:rsid w:val="00BB0517"/>
    <w:rPr>
      <w:rFonts w:ascii="Tahoma" w:hAnsi="Tahoma" w:cs="Tahoma"/>
      <w:b/>
      <w:bCs/>
      <w:color w:val="00305F"/>
      <w:sz w:val="34"/>
      <w:szCs w:val="34"/>
    </w:rPr>
  </w:style>
  <w:style w:type="character" w:customStyle="1" w:styleId="737">
    <w:name w:val="73א הערות שוליים תו"/>
    <w:basedOn w:val="33"/>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5"/>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5">
    <w:name w:val="שורת רווח לפני כותרת 3 בטקסט רץ"/>
    <w:basedOn w:val="a4"/>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5"/>
    <w:link w:val="35"/>
    <w:rsid w:val="001F3363"/>
    <w:rPr>
      <w:rFonts w:ascii="Tahoma" w:hAnsi="Tahoma" w:cs="Tahoma"/>
      <w:color w:val="0D0D0D" w:themeColor="text1" w:themeTint="F2"/>
      <w:sz w:val="18"/>
      <w:szCs w:val="18"/>
    </w:rPr>
  </w:style>
  <w:style w:type="paragraph" w:customStyle="1" w:styleId="7312">
    <w:name w:val="73א מרווח של 1 בטקס רץ"/>
    <w:basedOn w:val="a4"/>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5"/>
    <w:link w:val="7312"/>
    <w:rsid w:val="001F3363"/>
    <w:rPr>
      <w:rFonts w:ascii="Tahoma" w:hAnsi="Tahoma" w:cs="Tahoma"/>
      <w:color w:val="0D0D0D" w:themeColor="text1" w:themeTint="F2"/>
      <w:spacing w:val="20"/>
      <w:sz w:val="18"/>
      <w:szCs w:val="18"/>
    </w:rPr>
  </w:style>
  <w:style w:type="paragraph" w:customStyle="1" w:styleId="afff4">
    <w:name w:val="כותרת לבנה בתוך תבנית אדומה בתקציר"/>
    <w:basedOn w:val="a4"/>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4"/>
    <w:link w:val="73ff0"/>
    <w:qFormat/>
    <w:rsid w:val="00524400"/>
    <w:pPr>
      <w:keepNext/>
      <w:keepLines/>
      <w:spacing w:before="0"/>
    </w:pPr>
  </w:style>
  <w:style w:type="character" w:customStyle="1" w:styleId="Char1">
    <w:name w:val="כותרת לבנה בתוך תבנית אדומה בתקציר Char"/>
    <w:basedOn w:val="a5"/>
    <w:link w:val="afff4"/>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1"/>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4"/>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5"/>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4"/>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5">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6">
    <w:name w:val="נבנצאל תו"/>
    <w:basedOn w:val="a5"/>
    <w:link w:val="afff7"/>
    <w:uiPriority w:val="99"/>
    <w:locked/>
    <w:rsid w:val="00905FB1"/>
    <w:rPr>
      <w:szCs w:val="20"/>
    </w:rPr>
  </w:style>
  <w:style w:type="paragraph" w:customStyle="1" w:styleId="afff7">
    <w:name w:val="נבנצאל"/>
    <w:basedOn w:val="a4"/>
    <w:next w:val="a4"/>
    <w:link w:val="afff6"/>
    <w:uiPriority w:val="99"/>
    <w:rsid w:val="00905FB1"/>
    <w:pPr>
      <w:ind w:left="-567"/>
    </w:pPr>
    <w:rPr>
      <w:szCs w:val="20"/>
    </w:rPr>
  </w:style>
  <w:style w:type="paragraph" w:styleId="afff8">
    <w:name w:val="Document Map"/>
    <w:basedOn w:val="a4"/>
    <w:link w:val="afff9"/>
    <w:uiPriority w:val="99"/>
    <w:semiHidden/>
    <w:unhideWhenUsed/>
    <w:rsid w:val="0030451F"/>
    <w:pPr>
      <w:spacing w:line="240" w:lineRule="auto"/>
    </w:pPr>
    <w:rPr>
      <w:rFonts w:ascii="Tahoma" w:hAnsi="Tahoma" w:cs="Tahoma"/>
      <w:sz w:val="16"/>
      <w:szCs w:val="16"/>
    </w:rPr>
  </w:style>
  <w:style w:type="character" w:customStyle="1" w:styleId="afff9">
    <w:name w:val="מפת מסמך תו"/>
    <w:basedOn w:val="a5"/>
    <w:link w:val="afff8"/>
    <w:uiPriority w:val="99"/>
    <w:semiHidden/>
    <w:rsid w:val="0030451F"/>
    <w:rPr>
      <w:rFonts w:ascii="Tahoma" w:hAnsi="Tahoma" w:cs="Tahoma"/>
      <w:sz w:val="16"/>
      <w:szCs w:val="16"/>
    </w:rPr>
  </w:style>
  <w:style w:type="paragraph" w:customStyle="1" w:styleId="1f5">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6">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a">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a4"/>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5"/>
    <w:link w:val="-8"/>
    <w:rsid w:val="001F3363"/>
    <w:rPr>
      <w:rFonts w:ascii="Tahoma" w:hAnsi="Tahoma" w:cs="Tahoma"/>
      <w:color w:val="00305F"/>
      <w:spacing w:val="20"/>
      <w:sz w:val="18"/>
      <w:szCs w:val="18"/>
    </w:rPr>
  </w:style>
  <w:style w:type="paragraph" w:customStyle="1" w:styleId="7350">
    <w:name w:val="73א כותרת 5 בתוך טקסט מודגש"/>
    <w:basedOn w:val="a4"/>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5"/>
    <w:link w:val="7350"/>
    <w:rsid w:val="001F3363"/>
    <w:rPr>
      <w:rFonts w:ascii="Tahoma" w:hAnsi="Tahoma" w:cs="Tahoma"/>
      <w:bCs/>
      <w:color w:val="00305F"/>
      <w:sz w:val="18"/>
      <w:szCs w:val="18"/>
    </w:rPr>
  </w:style>
  <w:style w:type="paragraph" w:customStyle="1" w:styleId="7381">
    <w:name w:val="73א כותרת 8 בתוך טקסט"/>
    <w:basedOn w:val="a4"/>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5"/>
    <w:link w:val="7381"/>
    <w:rsid w:val="0078358A"/>
    <w:rPr>
      <w:rFonts w:ascii="Tahoma" w:hAnsi="Tahoma" w:cs="Tahoma"/>
      <w:color w:val="0D0D0D" w:themeColor="text1" w:themeTint="F2"/>
      <w:spacing w:val="20"/>
      <w:sz w:val="19"/>
      <w:szCs w:val="18"/>
    </w:rPr>
  </w:style>
  <w:style w:type="paragraph" w:styleId="NormalWeb">
    <w:name w:val="Normal (Web)"/>
    <w:basedOn w:val="a4"/>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b">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4"/>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5"/>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4"/>
    <w:qFormat/>
    <w:rsid w:val="003570AC"/>
    <w:pPr>
      <w:ind w:left="2268"/>
    </w:pPr>
    <w:rPr>
      <w:rFonts w:ascii="Tahoma" w:hAnsi="Tahoma" w:cs="Tahoma"/>
      <w:sz w:val="18"/>
      <w:szCs w:val="18"/>
    </w:rPr>
  </w:style>
  <w:style w:type="paragraph" w:customStyle="1" w:styleId="-1">
    <w:name w:val="עמוד שער פנימי - שם החטיבה"/>
    <w:basedOn w:val="a4"/>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4"/>
    <w:qFormat/>
    <w:rsid w:val="003570AC"/>
    <w:pPr>
      <w:spacing w:before="360" w:line="600" w:lineRule="exact"/>
      <w:ind w:left="2268"/>
      <w:jc w:val="left"/>
    </w:pPr>
    <w:rPr>
      <w:rFonts w:ascii="Tahoma" w:hAnsi="Tahoma" w:cs="Tahoma"/>
      <w:b/>
      <w:bCs/>
      <w:sz w:val="40"/>
      <w:szCs w:val="40"/>
    </w:rPr>
  </w:style>
  <w:style w:type="paragraph" w:customStyle="1" w:styleId="afffc">
    <w:name w:val="מספרים גדולים בנתוני מפתח"/>
    <w:basedOn w:val="a4"/>
    <w:qFormat/>
    <w:rsid w:val="002D4D38"/>
    <w:pPr>
      <w:spacing w:before="120" w:line="240" w:lineRule="auto"/>
      <w:jc w:val="center"/>
    </w:pPr>
    <w:rPr>
      <w:rFonts w:ascii="Tahoma" w:hAnsi="Tahoma" w:cs="Tahoma"/>
      <w:b/>
      <w:bCs/>
      <w:spacing w:val="-28"/>
      <w:sz w:val="36"/>
      <w:szCs w:val="36"/>
    </w:rPr>
  </w:style>
  <w:style w:type="paragraph" w:styleId="37">
    <w:name w:val="List Number 3"/>
    <w:basedOn w:val="a4"/>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6"/>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6"/>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2"/>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d">
    <w:name w:val="Subtle Reference"/>
    <w:basedOn w:val="a5"/>
    <w:uiPriority w:val="31"/>
    <w:rsid w:val="003B23BE"/>
    <w:rPr>
      <w:smallCaps/>
      <w:color w:val="5A5A5A" w:themeColor="text1" w:themeTint="A5"/>
    </w:rPr>
  </w:style>
  <w:style w:type="paragraph" w:customStyle="1" w:styleId="RESHET">
    <w:name w:val="RESHET"/>
    <w:basedOn w:val="a4"/>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4"/>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4"/>
    <w:next w:val="a4"/>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5"/>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4"/>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4"/>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4"/>
    <w:next w:val="a4"/>
    <w:autoRedefine/>
    <w:uiPriority w:val="39"/>
    <w:unhideWhenUsed/>
    <w:qFormat/>
    <w:rsid w:val="00C9003B"/>
    <w:pPr>
      <w:tabs>
        <w:tab w:val="right" w:leader="dot" w:pos="8211"/>
      </w:tabs>
      <w:spacing w:after="100"/>
      <w:ind w:left="200"/>
    </w:pPr>
  </w:style>
  <w:style w:type="paragraph" w:styleId="TOC3">
    <w:name w:val="toc 3"/>
    <w:basedOn w:val="a4"/>
    <w:next w:val="a4"/>
    <w:autoRedefine/>
    <w:uiPriority w:val="39"/>
    <w:unhideWhenUsed/>
    <w:qFormat/>
    <w:rsid w:val="00C9003B"/>
    <w:pPr>
      <w:spacing w:after="100"/>
      <w:ind w:left="400"/>
    </w:pPr>
  </w:style>
  <w:style w:type="paragraph" w:styleId="TOC1">
    <w:name w:val="toc 1"/>
    <w:basedOn w:val="a4"/>
    <w:next w:val="a4"/>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4"/>
    <w:next w:val="a4"/>
    <w:autoRedefine/>
    <w:uiPriority w:val="39"/>
    <w:unhideWhenUsed/>
    <w:rsid w:val="00C9003B"/>
    <w:pPr>
      <w:spacing w:after="100"/>
      <w:ind w:left="600"/>
    </w:pPr>
  </w:style>
  <w:style w:type="paragraph" w:styleId="TOC6">
    <w:name w:val="toc 6"/>
    <w:basedOn w:val="a4"/>
    <w:next w:val="a4"/>
    <w:autoRedefine/>
    <w:uiPriority w:val="39"/>
    <w:unhideWhenUsed/>
    <w:rsid w:val="00C9003B"/>
    <w:pPr>
      <w:spacing w:after="100"/>
      <w:ind w:left="1000"/>
    </w:pPr>
  </w:style>
  <w:style w:type="paragraph" w:styleId="TOC5">
    <w:name w:val="toc 5"/>
    <w:basedOn w:val="a4"/>
    <w:next w:val="a4"/>
    <w:autoRedefine/>
    <w:uiPriority w:val="39"/>
    <w:unhideWhenUsed/>
    <w:rsid w:val="00C9003B"/>
    <w:pPr>
      <w:spacing w:after="100"/>
      <w:ind w:left="800"/>
    </w:pPr>
  </w:style>
  <w:style w:type="paragraph" w:customStyle="1" w:styleId="ruller41">
    <w:name w:val="ruller41"/>
    <w:basedOn w:val="a4"/>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5"/>
    <w:link w:val="73610"/>
    <w:rsid w:val="0078358A"/>
    <w:rPr>
      <w:rFonts w:ascii="Tahoma" w:hAnsi="Tahoma" w:cs="Tahoma"/>
      <w:b/>
      <w:bCs/>
      <w:color w:val="00305F"/>
      <w:szCs w:val="20"/>
    </w:rPr>
  </w:style>
  <w:style w:type="paragraph" w:customStyle="1" w:styleId="msonormal0">
    <w:name w:val="msonormal"/>
    <w:basedOn w:val="a4"/>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4"/>
    <w:next w:val="a4"/>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4"/>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6"/>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6"/>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6"/>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3">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6"/>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4"/>
    <w:next w:val="a4"/>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e">
    <w:name w:val="page number"/>
    <w:basedOn w:val="a5"/>
    <w:uiPriority w:val="99"/>
    <w:semiHidden/>
    <w:unhideWhenUsed/>
    <w:rsid w:val="005B2BF5"/>
  </w:style>
  <w:style w:type="table" w:customStyle="1" w:styleId="1f6">
    <w:name w:val="טבלת רשת1"/>
    <w:basedOn w:val="a6"/>
    <w:next w:val="ac"/>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Number"/>
    <w:basedOn w:val="a4"/>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5"/>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5"/>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4"/>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4"/>
    <w:rsid w:val="005B2BF5"/>
    <w:pPr>
      <w:widowControl w:val="0"/>
      <w:shd w:val="clear" w:color="auto" w:fill="FFFFFF"/>
      <w:spacing w:line="371" w:lineRule="exact"/>
      <w:ind w:hanging="740"/>
    </w:pPr>
    <w:rPr>
      <w:rFonts w:ascii="David" w:eastAsia="David" w:hAnsi="David"/>
      <w:sz w:val="22"/>
      <w:szCs w:val="22"/>
    </w:rPr>
  </w:style>
  <w:style w:type="paragraph" w:customStyle="1" w:styleId="affff0">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1">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4"/>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b"/>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3"/>
    <w:link w:val="712"/>
    <w:rsid w:val="002507E8"/>
    <w:rPr>
      <w:rFonts w:ascii="Tahoma" w:hAnsi="Tahoma" w:cs="Tahoma"/>
      <w:color w:val="0D0D0D" w:themeColor="text1" w:themeTint="F2"/>
      <w:sz w:val="14"/>
      <w:szCs w:val="14"/>
    </w:rPr>
  </w:style>
  <w:style w:type="paragraph" w:customStyle="1" w:styleId="713">
    <w:name w:val="71ג הזחה מספר בסוגריים"/>
    <w:basedOn w:val="af0"/>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4"/>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f2">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4"/>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5"/>
    <w:link w:val="0-"/>
    <w:rsid w:val="002D5684"/>
    <w:rPr>
      <w:rFonts w:ascii="Tahoma" w:hAnsi="Tahoma" w:cs="Tahoma"/>
      <w:b/>
      <w:bCs/>
      <w:color w:val="0D0D0D" w:themeColor="text1" w:themeTint="F2"/>
      <w:sz w:val="18"/>
      <w:szCs w:val="18"/>
    </w:rPr>
  </w:style>
  <w:style w:type="character" w:styleId="affff3">
    <w:name w:val="footnote reference"/>
    <w:aliases w:val="Footnote Reference_0,Footnote Reference_0_0,Footnote Reference_0_0_0,Footnote Reference_0_0_0_0,Footnote Reference_1,Footnote Reference_2,Footnote Reference_3,Footnote Reference_3_0,Footnote Reference_4,Footnote text,fr"/>
    <w:basedOn w:val="a5"/>
    <w:uiPriority w:val="99"/>
    <w:unhideWhenUsed/>
    <w:rsid w:val="005B4EED"/>
    <w:rPr>
      <w:vertAlign w:val="superscript"/>
    </w:rPr>
  </w:style>
  <w:style w:type="paragraph" w:customStyle="1" w:styleId="affff4">
    <w:name w:val="פרטי הדוח ממה"/>
    <w:basedOn w:val="a4"/>
    <w:qFormat/>
    <w:rsid w:val="00676B37"/>
    <w:pPr>
      <w:spacing w:before="600" w:line="240" w:lineRule="auto"/>
      <w:ind w:left="284"/>
      <w:jc w:val="left"/>
    </w:pPr>
    <w:rPr>
      <w:rFonts w:ascii="Calibri" w:eastAsia="Calibri" w:hAnsi="Calibri" w:cs="Calibri"/>
      <w:noProof/>
      <w:color w:val="FFFFFF" w:themeColor="background1"/>
      <w:sz w:val="24"/>
    </w:rPr>
  </w:style>
  <w:style w:type="paragraph" w:customStyle="1" w:styleId="affff5">
    <w:name w:val="כותרת הדוח ממה"/>
    <w:basedOn w:val="a4"/>
    <w:link w:val="affff6"/>
    <w:qFormat/>
    <w:rsid w:val="00676B37"/>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6">
    <w:name w:val="כותרת הדוח ממה תו"/>
    <w:basedOn w:val="a5"/>
    <w:link w:val="affff5"/>
    <w:rsid w:val="00676B37"/>
    <w:rPr>
      <w:rFonts w:ascii="Calibri" w:hAnsi="Calibri" w:cs="Calibri"/>
      <w:b/>
      <w:bCs/>
      <w:color w:val="FFFFFF" w:themeColor="background1"/>
      <w:sz w:val="60"/>
      <w:szCs w:val="60"/>
    </w:rPr>
  </w:style>
  <w:style w:type="paragraph" w:customStyle="1" w:styleId="affff7">
    <w:name w:val="טקסט שם מונח ממה"/>
    <w:basedOn w:val="a4"/>
    <w:qFormat/>
    <w:rsid w:val="00676B37"/>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8">
    <w:name w:val="טקסט הגדרת מונח ממה"/>
    <w:link w:val="affff9"/>
    <w:qFormat/>
    <w:rsid w:val="00676B37"/>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9">
    <w:name w:val="טקסט הגדרת מונח ממה תו"/>
    <w:basedOn w:val="a5"/>
    <w:link w:val="affff8"/>
    <w:rsid w:val="00676B37"/>
    <w:rPr>
      <w:rFonts w:ascii="Calibri" w:eastAsia="DengXian" w:hAnsi="Calibri" w:cs="Calibri"/>
      <w:color w:val="002060"/>
      <w:sz w:val="24"/>
      <w:lang w:val="en-GB"/>
    </w:rPr>
  </w:style>
  <w:style w:type="paragraph" w:customStyle="1" w:styleId="affffa">
    <w:name w:val="מבוא ממה"/>
    <w:basedOn w:val="a4"/>
    <w:next w:val="a4"/>
    <w:link w:val="affffb"/>
    <w:autoRedefine/>
    <w:qFormat/>
    <w:rsid w:val="00676B37"/>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b">
    <w:name w:val="מבוא ממה תו"/>
    <w:basedOn w:val="a5"/>
    <w:link w:val="affffa"/>
    <w:rsid w:val="00676B37"/>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c">
    <w:name w:val="מראה מקום ממה"/>
    <w:basedOn w:val="a4"/>
    <w:next w:val="a4"/>
    <w:link w:val="affffd"/>
    <w:qFormat/>
    <w:rsid w:val="00676B37"/>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d">
    <w:name w:val="מראה מקום ממה תו"/>
    <w:basedOn w:val="a5"/>
    <w:link w:val="affffc"/>
    <w:rsid w:val="00676B37"/>
    <w:rPr>
      <w:rFonts w:ascii="Calibri" w:eastAsia="Calibri" w:hAnsi="Calibri" w:cs="Calibri"/>
      <w:b/>
      <w:bCs/>
      <w:color w:val="002060"/>
      <w:sz w:val="18"/>
      <w:szCs w:val="18"/>
      <w:shd w:val="solid" w:color="F3F7FF" w:fill="auto"/>
    </w:rPr>
  </w:style>
  <w:style w:type="paragraph" w:customStyle="1" w:styleId="affffe">
    <w:name w:val="כותרת עליונה ממה"/>
    <w:basedOn w:val="a4"/>
    <w:next w:val="a4"/>
    <w:link w:val="afffff"/>
    <w:qFormat/>
    <w:rsid w:val="00676B37"/>
    <w:pPr>
      <w:spacing w:line="240" w:lineRule="auto"/>
      <w:ind w:left="737"/>
      <w:jc w:val="left"/>
    </w:pPr>
    <w:rPr>
      <w:rFonts w:ascii="Calibri" w:eastAsia="Calibri" w:hAnsi="Calibri" w:cs="Calibri"/>
      <w:color w:val="002060"/>
      <w:sz w:val="18"/>
      <w:szCs w:val="18"/>
    </w:rPr>
  </w:style>
  <w:style w:type="character" w:customStyle="1" w:styleId="afffff">
    <w:name w:val="כותרת עליונה ממה תו"/>
    <w:basedOn w:val="a5"/>
    <w:link w:val="affffe"/>
    <w:rsid w:val="00676B37"/>
    <w:rPr>
      <w:rFonts w:ascii="Calibri" w:eastAsia="Calibri" w:hAnsi="Calibri" w:cs="Calibri"/>
      <w:color w:val="002060"/>
      <w:sz w:val="18"/>
      <w:szCs w:val="18"/>
    </w:rPr>
  </w:style>
  <w:style w:type="paragraph" w:customStyle="1" w:styleId="10">
    <w:name w:val="כותרת 1 ממה"/>
    <w:basedOn w:val="a4"/>
    <w:next w:val="a4"/>
    <w:link w:val="1f7"/>
    <w:qFormat/>
    <w:rsid w:val="00676B37"/>
    <w:pPr>
      <w:keepNext/>
      <w:widowControl w:val="0"/>
      <w:numPr>
        <w:numId w:val="11"/>
      </w:numPr>
      <w:spacing w:before="240" w:after="120" w:line="440" w:lineRule="exact"/>
      <w:jc w:val="left"/>
      <w:outlineLvl w:val="0"/>
    </w:pPr>
    <w:rPr>
      <w:rFonts w:ascii="Calibri" w:eastAsia="Calibri" w:hAnsi="Calibri" w:cs="Calibri"/>
      <w:b/>
      <w:bCs/>
      <w:color w:val="002060"/>
      <w:sz w:val="40"/>
      <w:szCs w:val="40"/>
    </w:rPr>
  </w:style>
  <w:style w:type="character" w:customStyle="1" w:styleId="1f7">
    <w:name w:val="כותרת 1 ממה תו"/>
    <w:basedOn w:val="a5"/>
    <w:link w:val="10"/>
    <w:rsid w:val="00676B37"/>
    <w:rPr>
      <w:rFonts w:ascii="Calibri" w:eastAsia="Calibri" w:hAnsi="Calibri" w:cs="Calibri"/>
      <w:b/>
      <w:bCs/>
      <w:color w:val="002060"/>
      <w:sz w:val="40"/>
      <w:szCs w:val="40"/>
    </w:rPr>
  </w:style>
  <w:style w:type="paragraph" w:customStyle="1" w:styleId="2">
    <w:name w:val="כותרת 2 ממה"/>
    <w:basedOn w:val="a4"/>
    <w:next w:val="a4"/>
    <w:link w:val="29"/>
    <w:qFormat/>
    <w:rsid w:val="00676B37"/>
    <w:pPr>
      <w:keepNext/>
      <w:widowControl w:val="0"/>
      <w:numPr>
        <w:numId w:val="12"/>
      </w:numPr>
      <w:spacing w:before="240" w:line="280" w:lineRule="exact"/>
      <w:jc w:val="left"/>
      <w:outlineLvl w:val="1"/>
    </w:pPr>
    <w:rPr>
      <w:rFonts w:ascii="Calibri" w:eastAsia="Calibri" w:hAnsi="Calibri" w:cs="Calibri"/>
      <w:b/>
      <w:bCs/>
      <w:color w:val="002060"/>
      <w:sz w:val="36"/>
      <w:szCs w:val="36"/>
    </w:rPr>
  </w:style>
  <w:style w:type="character" w:customStyle="1" w:styleId="29">
    <w:name w:val="כותרת 2 ממה תו"/>
    <w:basedOn w:val="27"/>
    <w:link w:val="2"/>
    <w:rsid w:val="00676B37"/>
    <w:rPr>
      <w:rFonts w:ascii="Calibri" w:eastAsia="Calibri" w:hAnsi="Calibri" w:cs="Calibri"/>
      <w:b/>
      <w:bCs/>
      <w:color w:val="002060"/>
      <w:sz w:val="36"/>
      <w:szCs w:val="36"/>
    </w:rPr>
  </w:style>
  <w:style w:type="paragraph" w:customStyle="1" w:styleId="3">
    <w:name w:val="כותרת 3 ממה"/>
    <w:basedOn w:val="a4"/>
    <w:next w:val="a4"/>
    <w:link w:val="38"/>
    <w:qFormat/>
    <w:rsid w:val="00676B37"/>
    <w:pPr>
      <w:widowControl w:val="0"/>
      <w:numPr>
        <w:numId w:val="13"/>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4"/>
    <w:link w:val="3"/>
    <w:rsid w:val="00676B37"/>
    <w:rPr>
      <w:rFonts w:ascii="Calibri" w:eastAsia="Calibri" w:hAnsi="Calibri" w:cs="Calibri"/>
      <w:b/>
      <w:bCs/>
      <w:color w:val="002060"/>
      <w:sz w:val="28"/>
      <w:szCs w:val="28"/>
      <w:u w:val="single"/>
    </w:rPr>
  </w:style>
  <w:style w:type="paragraph" w:customStyle="1" w:styleId="43">
    <w:name w:val="כותרת 4 ממה"/>
    <w:basedOn w:val="a4"/>
    <w:next w:val="a4"/>
    <w:link w:val="44"/>
    <w:qFormat/>
    <w:rsid w:val="00676B37"/>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a5"/>
    <w:link w:val="43"/>
    <w:rsid w:val="00676B37"/>
    <w:rPr>
      <w:rFonts w:ascii="Calibri" w:eastAsia="Calibri" w:hAnsi="Calibri" w:cs="Calibri"/>
      <w:color w:val="002060"/>
      <w:sz w:val="28"/>
      <w:szCs w:val="28"/>
    </w:rPr>
  </w:style>
  <w:style w:type="paragraph" w:customStyle="1" w:styleId="1">
    <w:name w:val="רשימה1 ממה"/>
    <w:basedOn w:val="a4"/>
    <w:link w:val="1f8"/>
    <w:qFormat/>
    <w:rsid w:val="00676B37"/>
    <w:pPr>
      <w:widowControl w:val="0"/>
      <w:numPr>
        <w:numId w:val="14"/>
      </w:numPr>
      <w:spacing w:line="280" w:lineRule="exact"/>
    </w:pPr>
    <w:rPr>
      <w:rFonts w:ascii="Calibri" w:eastAsia="Calibri" w:hAnsi="Calibri" w:cs="Calibri"/>
      <w:color w:val="002060"/>
      <w:sz w:val="24"/>
    </w:rPr>
  </w:style>
  <w:style w:type="character" w:customStyle="1" w:styleId="1f8">
    <w:name w:val="רשימה1 ממה תו"/>
    <w:basedOn w:val="a5"/>
    <w:link w:val="1"/>
    <w:rsid w:val="00676B37"/>
    <w:rPr>
      <w:rFonts w:ascii="Calibri" w:eastAsia="Calibri" w:hAnsi="Calibri" w:cs="Calibri"/>
      <w:color w:val="002060"/>
      <w:sz w:val="24"/>
    </w:rPr>
  </w:style>
  <w:style w:type="paragraph" w:customStyle="1" w:styleId="2a">
    <w:name w:val="רשימה2 ממה"/>
    <w:basedOn w:val="a4"/>
    <w:link w:val="2b"/>
    <w:qFormat/>
    <w:rsid w:val="00676B37"/>
    <w:pPr>
      <w:widowControl w:val="0"/>
      <w:spacing w:line="280" w:lineRule="exact"/>
      <w:ind w:left="1871"/>
    </w:pPr>
    <w:rPr>
      <w:rFonts w:ascii="Calibri" w:eastAsia="Calibri" w:hAnsi="Calibri" w:cs="Calibri"/>
      <w:color w:val="002060"/>
      <w:sz w:val="24"/>
    </w:rPr>
  </w:style>
  <w:style w:type="character" w:customStyle="1" w:styleId="2b">
    <w:name w:val="רשימה2 ממה תו"/>
    <w:basedOn w:val="a5"/>
    <w:link w:val="2a"/>
    <w:rsid w:val="00676B37"/>
    <w:rPr>
      <w:rFonts w:ascii="Calibri" w:eastAsia="Calibri" w:hAnsi="Calibri" w:cs="Calibri"/>
      <w:color w:val="002060"/>
      <w:sz w:val="24"/>
    </w:rPr>
  </w:style>
  <w:style w:type="paragraph" w:customStyle="1" w:styleId="30">
    <w:name w:val="רשימה3 ממה"/>
    <w:basedOn w:val="a4"/>
    <w:link w:val="39"/>
    <w:qFormat/>
    <w:rsid w:val="00676B37"/>
    <w:pPr>
      <w:widowControl w:val="0"/>
      <w:numPr>
        <w:numId w:val="15"/>
      </w:numPr>
      <w:spacing w:line="280" w:lineRule="exact"/>
    </w:pPr>
    <w:rPr>
      <w:rFonts w:ascii="Calibri" w:eastAsia="Calibri" w:hAnsi="Calibri" w:cs="Calibri"/>
      <w:color w:val="002060"/>
      <w:sz w:val="24"/>
    </w:rPr>
  </w:style>
  <w:style w:type="character" w:customStyle="1" w:styleId="39">
    <w:name w:val="רשימה3 ממה תו"/>
    <w:basedOn w:val="a5"/>
    <w:link w:val="30"/>
    <w:rsid w:val="00676B37"/>
    <w:rPr>
      <w:rFonts w:ascii="Calibri" w:eastAsia="Calibri" w:hAnsi="Calibri" w:cs="Calibri"/>
      <w:color w:val="002060"/>
      <w:sz w:val="24"/>
    </w:rPr>
  </w:style>
  <w:style w:type="paragraph" w:customStyle="1" w:styleId="45">
    <w:name w:val="רשימה4 ממה"/>
    <w:basedOn w:val="a4"/>
    <w:link w:val="46"/>
    <w:qFormat/>
    <w:rsid w:val="00676B37"/>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a5"/>
    <w:link w:val="45"/>
    <w:rsid w:val="00676B37"/>
    <w:rPr>
      <w:rFonts w:ascii="Calibri" w:eastAsia="Calibri" w:hAnsi="Calibri" w:cs="Calibri"/>
      <w:color w:val="002060"/>
      <w:sz w:val="24"/>
    </w:rPr>
  </w:style>
  <w:style w:type="paragraph" w:customStyle="1" w:styleId="5">
    <w:name w:val="רשימה5 ממה"/>
    <w:basedOn w:val="a4"/>
    <w:link w:val="54"/>
    <w:qFormat/>
    <w:rsid w:val="00676B37"/>
    <w:pPr>
      <w:widowControl w:val="0"/>
      <w:numPr>
        <w:numId w:val="16"/>
      </w:numPr>
      <w:spacing w:line="280" w:lineRule="exact"/>
    </w:pPr>
    <w:rPr>
      <w:rFonts w:ascii="Calibri" w:eastAsia="Calibri" w:hAnsi="Calibri" w:cs="Calibri"/>
      <w:color w:val="002060"/>
      <w:sz w:val="24"/>
    </w:rPr>
  </w:style>
  <w:style w:type="character" w:customStyle="1" w:styleId="54">
    <w:name w:val="רשימה5 ממה תו"/>
    <w:basedOn w:val="a5"/>
    <w:link w:val="5"/>
    <w:rsid w:val="00676B37"/>
    <w:rPr>
      <w:rFonts w:ascii="Calibri" w:eastAsia="Calibri" w:hAnsi="Calibri" w:cs="Calibri"/>
      <w:color w:val="002060"/>
      <w:sz w:val="24"/>
    </w:rPr>
  </w:style>
  <w:style w:type="paragraph" w:customStyle="1" w:styleId="afffff0">
    <w:name w:val="הערת שוליים ממה"/>
    <w:basedOn w:val="a4"/>
    <w:link w:val="afffff1"/>
    <w:qFormat/>
    <w:rsid w:val="00676B37"/>
    <w:pPr>
      <w:widowControl w:val="0"/>
      <w:spacing w:line="280" w:lineRule="exact"/>
      <w:ind w:left="1985" w:hanging="851"/>
    </w:pPr>
    <w:rPr>
      <w:rFonts w:ascii="Calibri" w:eastAsia="Calibri" w:hAnsi="Calibri" w:cs="Calibri"/>
      <w:color w:val="002060"/>
      <w:sz w:val="24"/>
      <w:szCs w:val="20"/>
    </w:rPr>
  </w:style>
  <w:style w:type="character" w:customStyle="1" w:styleId="afffff1">
    <w:name w:val="הערת שוליים ממה תו"/>
    <w:basedOn w:val="a5"/>
    <w:link w:val="afffff0"/>
    <w:rsid w:val="00676B37"/>
    <w:rPr>
      <w:rFonts w:ascii="Calibri" w:eastAsia="Calibri" w:hAnsi="Calibri" w:cs="Calibri"/>
      <w:color w:val="002060"/>
      <w:sz w:val="24"/>
      <w:szCs w:val="20"/>
    </w:rPr>
  </w:style>
  <w:style w:type="paragraph" w:customStyle="1" w:styleId="afffff2">
    <w:name w:val="הערת סיום ממה"/>
    <w:basedOn w:val="a4"/>
    <w:link w:val="afffff3"/>
    <w:qFormat/>
    <w:rsid w:val="00676B37"/>
    <w:pPr>
      <w:widowControl w:val="0"/>
      <w:spacing w:line="240" w:lineRule="auto"/>
      <w:ind w:left="1134"/>
    </w:pPr>
    <w:rPr>
      <w:rFonts w:ascii="Calibri" w:eastAsia="Calibri" w:hAnsi="Calibri" w:cs="Calibri"/>
      <w:color w:val="002060"/>
      <w:sz w:val="24"/>
      <w:szCs w:val="20"/>
    </w:rPr>
  </w:style>
  <w:style w:type="character" w:customStyle="1" w:styleId="afffff3">
    <w:name w:val="הערת סיום ממה תו"/>
    <w:basedOn w:val="a5"/>
    <w:link w:val="afffff2"/>
    <w:rsid w:val="00676B37"/>
    <w:rPr>
      <w:rFonts w:ascii="Calibri" w:eastAsia="Calibri" w:hAnsi="Calibri" w:cs="Calibri"/>
      <w:color w:val="002060"/>
      <w:sz w:val="24"/>
      <w:szCs w:val="20"/>
    </w:rPr>
  </w:style>
  <w:style w:type="paragraph" w:customStyle="1" w:styleId="1f9">
    <w:name w:val="ליקוי/ממצא חיובי/המלצה1 ממה"/>
    <w:next w:val="a4"/>
    <w:link w:val="1fa"/>
    <w:qFormat/>
    <w:rsid w:val="00676B37"/>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a">
    <w:name w:val="ליקוי/ממצא חיובי/המלצה1 ממה תו"/>
    <w:basedOn w:val="a5"/>
    <w:link w:val="1f9"/>
    <w:rsid w:val="00676B37"/>
    <w:rPr>
      <w:rFonts w:ascii="Calibri" w:eastAsia="Calibri" w:hAnsi="Calibri" w:cs="Calibri"/>
      <w:color w:val="002060"/>
      <w:sz w:val="24"/>
    </w:rPr>
  </w:style>
  <w:style w:type="paragraph" w:customStyle="1" w:styleId="2c">
    <w:name w:val="ליקוי/ממצא חיובי/המלצה2 ממה"/>
    <w:basedOn w:val="a4"/>
    <w:next w:val="a4"/>
    <w:link w:val="2d"/>
    <w:qFormat/>
    <w:rsid w:val="00676B37"/>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d">
    <w:name w:val="ליקוי/ממצא חיובי/המלצה2 ממה תו"/>
    <w:basedOn w:val="1fa"/>
    <w:link w:val="2c"/>
    <w:rsid w:val="00676B37"/>
    <w:rPr>
      <w:rFonts w:ascii="Calibri" w:eastAsia="Calibri" w:hAnsi="Calibri" w:cs="Calibri"/>
      <w:color w:val="002060"/>
      <w:sz w:val="24"/>
    </w:rPr>
  </w:style>
  <w:style w:type="paragraph" w:customStyle="1" w:styleId="3a">
    <w:name w:val="ליקוי/ממצא חיובי/המלצה3 ממה"/>
    <w:basedOn w:val="a4"/>
    <w:link w:val="3b"/>
    <w:qFormat/>
    <w:rsid w:val="00676B37"/>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b">
    <w:name w:val="ליקוי/ממצא חיובי/המלצה3 ממה תו"/>
    <w:basedOn w:val="a5"/>
    <w:link w:val="3a"/>
    <w:rsid w:val="00676B37"/>
    <w:rPr>
      <w:rFonts w:ascii="Calibri" w:eastAsia="Calibri" w:hAnsi="Calibri" w:cs="Calibri"/>
      <w:color w:val="002060"/>
      <w:sz w:val="24"/>
    </w:rPr>
  </w:style>
  <w:style w:type="paragraph" w:customStyle="1" w:styleId="afffff4">
    <w:name w:val="נבנצאל ממה"/>
    <w:basedOn w:val="a4"/>
    <w:next w:val="a4"/>
    <w:link w:val="afffff5"/>
    <w:uiPriority w:val="99"/>
    <w:qFormat/>
    <w:rsid w:val="00676B37"/>
    <w:pPr>
      <w:keepNext/>
      <w:spacing w:line="280" w:lineRule="exact"/>
      <w:jc w:val="left"/>
    </w:pPr>
    <w:rPr>
      <w:rFonts w:ascii="Calibri" w:eastAsia="Calibri" w:hAnsi="Calibri" w:cs="Calibri"/>
      <w:color w:val="002060"/>
      <w:szCs w:val="20"/>
    </w:rPr>
  </w:style>
  <w:style w:type="character" w:customStyle="1" w:styleId="afffff5">
    <w:name w:val="נבנצאל ממה תו"/>
    <w:basedOn w:val="a5"/>
    <w:link w:val="afffff4"/>
    <w:uiPriority w:val="99"/>
    <w:rsid w:val="00676B37"/>
    <w:rPr>
      <w:rFonts w:ascii="Calibri" w:eastAsia="Calibri" w:hAnsi="Calibri" w:cs="Calibri"/>
      <w:color w:val="002060"/>
      <w:szCs w:val="20"/>
    </w:rPr>
  </w:style>
  <w:style w:type="paragraph" w:customStyle="1" w:styleId="afffff6">
    <w:name w:val="רגיל ממה"/>
    <w:basedOn w:val="a4"/>
    <w:link w:val="afffff7"/>
    <w:qFormat/>
    <w:rsid w:val="00676B37"/>
    <w:pPr>
      <w:widowControl w:val="0"/>
      <w:spacing w:line="280" w:lineRule="exact"/>
      <w:ind w:left="1134"/>
    </w:pPr>
    <w:rPr>
      <w:rFonts w:ascii="Calibri" w:eastAsia="Calibri" w:hAnsi="Calibri" w:cs="Calibri"/>
      <w:color w:val="002060"/>
      <w:sz w:val="24"/>
    </w:rPr>
  </w:style>
  <w:style w:type="character" w:customStyle="1" w:styleId="afffff7">
    <w:name w:val="רגיל ממה תו"/>
    <w:basedOn w:val="a5"/>
    <w:link w:val="afffff6"/>
    <w:rsid w:val="00676B37"/>
    <w:rPr>
      <w:rFonts w:ascii="Calibri" w:eastAsia="Calibri" w:hAnsi="Calibri" w:cs="Calibri"/>
      <w:color w:val="002060"/>
      <w:sz w:val="24"/>
    </w:rPr>
  </w:style>
  <w:style w:type="paragraph" w:customStyle="1" w:styleId="afffff8">
    <w:name w:val="סיכום ממה"/>
    <w:basedOn w:val="a4"/>
    <w:next w:val="a4"/>
    <w:link w:val="afffff9"/>
    <w:qFormat/>
    <w:rsid w:val="00676B37"/>
    <w:pPr>
      <w:spacing w:line="276" w:lineRule="auto"/>
      <w:ind w:left="1140"/>
    </w:pPr>
    <w:rPr>
      <w:rFonts w:ascii="Calibri" w:eastAsia="Calibri" w:hAnsi="Calibri" w:cs="Calibri"/>
      <w:b/>
      <w:bCs/>
      <w:color w:val="FFFFFF" w:themeColor="background1"/>
      <w:sz w:val="2"/>
      <w:szCs w:val="2"/>
    </w:rPr>
  </w:style>
  <w:style w:type="character" w:customStyle="1" w:styleId="afffff9">
    <w:name w:val="סיכום ממה תו"/>
    <w:basedOn w:val="a5"/>
    <w:link w:val="afffff8"/>
    <w:rsid w:val="00676B37"/>
    <w:rPr>
      <w:rFonts w:ascii="Calibri" w:eastAsia="Calibri" w:hAnsi="Calibri" w:cs="Calibri"/>
      <w:b/>
      <w:bCs/>
      <w:color w:val="FFFFFF" w:themeColor="background1"/>
      <w:sz w:val="2"/>
      <w:szCs w:val="2"/>
    </w:rPr>
  </w:style>
  <w:style w:type="paragraph" w:customStyle="1" w:styleId="afffffa">
    <w:name w:val="טקסט סיכום ממה"/>
    <w:basedOn w:val="a4"/>
    <w:next w:val="a4"/>
    <w:qFormat/>
    <w:rsid w:val="00676B37"/>
    <w:pPr>
      <w:widowControl w:val="0"/>
      <w:spacing w:after="240" w:line="280" w:lineRule="exact"/>
      <w:ind w:left="1140"/>
    </w:pPr>
    <w:rPr>
      <w:rFonts w:ascii="Calibri" w:eastAsia="Calibri" w:hAnsi="Calibri" w:cs="Calibri"/>
      <w:bCs/>
      <w:color w:val="002060"/>
      <w:sz w:val="24"/>
    </w:rPr>
  </w:style>
  <w:style w:type="paragraph" w:customStyle="1" w:styleId="afffffb">
    <w:name w:val="סיכום ביניים ממה"/>
    <w:basedOn w:val="a4"/>
    <w:next w:val="a4"/>
    <w:qFormat/>
    <w:rsid w:val="00676B37"/>
    <w:pPr>
      <w:widowControl w:val="0"/>
      <w:spacing w:before="240" w:after="240"/>
      <w:ind w:left="1134"/>
    </w:pPr>
    <w:rPr>
      <w:rFonts w:ascii="Calibri" w:eastAsia="Calibri" w:hAnsi="Calibri" w:cs="Calibri"/>
      <w:noProof/>
      <w:color w:val="002060"/>
      <w:sz w:val="24"/>
    </w:rPr>
  </w:style>
  <w:style w:type="paragraph" w:customStyle="1" w:styleId="afffffc">
    <w:name w:val="טקסט סיכום ביניים ממה"/>
    <w:basedOn w:val="a4"/>
    <w:next w:val="a4"/>
    <w:qFormat/>
    <w:rsid w:val="00676B37"/>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4"/>
    <w:next w:val="a4"/>
    <w:link w:val="afffffd"/>
    <w:qFormat/>
    <w:rsid w:val="00676B37"/>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fffffd">
    <w:name w:val="תרשים ממה תו"/>
    <w:basedOn w:val="a5"/>
    <w:link w:val="a2"/>
    <w:rsid w:val="00676B37"/>
    <w:rPr>
      <w:rFonts w:ascii="Calibri" w:eastAsia="Calibri" w:hAnsi="Calibri" w:cs="Calibri"/>
      <w:b/>
      <w:bCs/>
      <w:color w:val="002060"/>
      <w:sz w:val="24"/>
    </w:rPr>
  </w:style>
  <w:style w:type="paragraph" w:customStyle="1" w:styleId="a0">
    <w:name w:val="תמונה ממה"/>
    <w:basedOn w:val="a4"/>
    <w:next w:val="a4"/>
    <w:link w:val="afffffe"/>
    <w:qFormat/>
    <w:rsid w:val="00676B37"/>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fffffe">
    <w:name w:val="תמונה ממה תו"/>
    <w:basedOn w:val="a5"/>
    <w:link w:val="a0"/>
    <w:rsid w:val="00676B37"/>
    <w:rPr>
      <w:rFonts w:ascii="Calibri" w:eastAsia="Calibri" w:hAnsi="Calibri" w:cs="Calibri"/>
      <w:b/>
      <w:bCs/>
      <w:color w:val="002060"/>
      <w:sz w:val="24"/>
    </w:rPr>
  </w:style>
  <w:style w:type="paragraph" w:customStyle="1" w:styleId="a">
    <w:name w:val="לוח ממה"/>
    <w:basedOn w:val="a4"/>
    <w:next w:val="a4"/>
    <w:link w:val="affffff"/>
    <w:qFormat/>
    <w:rsid w:val="00676B37"/>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ffffff">
    <w:name w:val="לוח ממה תו"/>
    <w:basedOn w:val="a5"/>
    <w:link w:val="a"/>
    <w:rsid w:val="00676B37"/>
    <w:rPr>
      <w:rFonts w:ascii="Calibri" w:eastAsia="Calibri" w:hAnsi="Calibri" w:cs="Calibri"/>
      <w:b/>
      <w:bCs/>
      <w:color w:val="002060"/>
      <w:sz w:val="24"/>
    </w:rPr>
  </w:style>
  <w:style w:type="paragraph" w:customStyle="1" w:styleId="a1">
    <w:name w:val="מפה ממה"/>
    <w:basedOn w:val="a4"/>
    <w:next w:val="a4"/>
    <w:link w:val="affffff0"/>
    <w:qFormat/>
    <w:rsid w:val="00676B37"/>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ffffff0">
    <w:name w:val="מפה ממה תו"/>
    <w:basedOn w:val="a5"/>
    <w:link w:val="a1"/>
    <w:rsid w:val="00676B37"/>
    <w:rPr>
      <w:rFonts w:ascii="Calibri" w:eastAsia="Calibri" w:hAnsi="Calibri" w:cs="Calibri"/>
      <w:b/>
      <w:bCs/>
      <w:color w:val="002060"/>
      <w:sz w:val="24"/>
    </w:rPr>
  </w:style>
  <w:style w:type="paragraph" w:customStyle="1" w:styleId="affffff1">
    <w:name w:val="מקור ממה"/>
    <w:basedOn w:val="a4"/>
    <w:next w:val="a4"/>
    <w:qFormat/>
    <w:rsid w:val="00676B37"/>
    <w:pPr>
      <w:keepNext/>
      <w:keepLines/>
      <w:widowControl w:val="0"/>
      <w:ind w:left="1134"/>
    </w:pPr>
    <w:rPr>
      <w:rFonts w:ascii="Calibri" w:eastAsia="Calibri" w:hAnsi="Calibri" w:cs="Calibri"/>
      <w:color w:val="002060"/>
      <w:szCs w:val="20"/>
    </w:rPr>
  </w:style>
  <w:style w:type="paragraph" w:customStyle="1" w:styleId="affffff2">
    <w:name w:val="אובייקט ממה"/>
    <w:basedOn w:val="a4"/>
    <w:next w:val="a4"/>
    <w:qFormat/>
    <w:rsid w:val="00676B37"/>
    <w:pPr>
      <w:keepNext/>
      <w:widowControl w:val="0"/>
      <w:spacing w:line="269" w:lineRule="auto"/>
      <w:ind w:left="1134"/>
    </w:pPr>
    <w:rPr>
      <w:rFonts w:ascii="Calibri" w:eastAsia="Calibri" w:hAnsi="Calibri" w:cs="Calibri"/>
      <w:noProof/>
      <w:color w:val="002060"/>
      <w:sz w:val="24"/>
    </w:rPr>
  </w:style>
  <w:style w:type="paragraph" w:customStyle="1" w:styleId="affffff3">
    <w:name w:val="רכיבי המבוא ממה"/>
    <w:basedOn w:val="a4"/>
    <w:link w:val="affffff4"/>
    <w:qFormat/>
    <w:rsid w:val="00676B37"/>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4">
    <w:name w:val="רכיבי המבוא ממה תו"/>
    <w:basedOn w:val="a5"/>
    <w:link w:val="affffff3"/>
    <w:rsid w:val="00676B37"/>
    <w:rPr>
      <w:rFonts w:ascii="Calibri" w:eastAsia="Calibri" w:hAnsi="Calibri" w:cs="Calibri"/>
      <w:color w:val="002060"/>
      <w:szCs w:val="20"/>
    </w:rPr>
  </w:style>
  <w:style w:type="paragraph" w:customStyle="1" w:styleId="affffff5">
    <w:name w:val="אייקון במבוא ממה"/>
    <w:basedOn w:val="a4"/>
    <w:link w:val="affffff6"/>
    <w:qFormat/>
    <w:rsid w:val="00676B37"/>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6">
    <w:name w:val="אייקון במבוא ממה תו"/>
    <w:basedOn w:val="a5"/>
    <w:link w:val="affffff5"/>
    <w:rsid w:val="00676B37"/>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21" Type="http://schemas.openxmlformats.org/officeDocument/2006/relationships/image" Target="media/image5.jpeg"/><Relationship Id="rId34" Type="http://schemas.openxmlformats.org/officeDocument/2006/relationships/image" Target="media/image18.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7668-958C-48A3-A764-937F07E5CCAB}"/>
</file>

<file path=customXml/itemProps2.xml><?xml version="1.0" encoding="utf-8"?>
<ds:datastoreItem xmlns:ds="http://schemas.openxmlformats.org/officeDocument/2006/customXml" ds:itemID="{F7603606-5E1C-4A20-A662-7530344C0C79}">
  <ds:schemaRef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AE3F6B67-165A-48D3-B4CD-55973CBB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7865</Words>
  <Characters>39327</Characters>
  <Application>Microsoft Office Word</Application>
  <DocSecurity>0</DocSecurity>
  <Lines>327</Lines>
  <Paragraphs>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חיים שרון</cp:lastModifiedBy>
  <cp:revision>2</cp:revision>
  <cp:lastPrinted>2025-07-10T10:46:00Z</cp:lastPrinted>
  <dcterms:created xsi:type="dcterms:W3CDTF">2025-07-15T12:37:00Z</dcterms:created>
  <dcterms:modified xsi:type="dcterms:W3CDTF">2025-07-15T12:37:00Z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