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2A2D" w:rsidRDefault="00B96230" w:rsidP="00181B45">
      <w:pPr>
        <w:spacing w:line="269" w:lineRule="auto"/>
        <w:rPr>
          <w:rFonts w:ascii="Calibri" w:hAnsi="Calibri" w:cs="Calibri"/>
          <w:b/>
          <w:bCs/>
          <w:color w:val="002060"/>
          <w:sz w:val="80"/>
          <w:szCs w:val="80"/>
          <w:rtl/>
        </w:rPr>
      </w:pPr>
      <w:r>
        <w:rPr>
          <w:rFonts w:ascii="Calibri" w:hAnsi="Calibri" w:cs="Calibri" w:hint="cs"/>
          <w:b/>
          <w:bCs/>
          <w:color w:val="002060"/>
          <w:sz w:val="80"/>
          <w:szCs w:val="80"/>
          <w:rtl/>
        </w:rPr>
        <w:t xml:space="preserve">          </w:t>
      </w:r>
    </w:p>
    <w:p w:rsidR="00512A2D" w:rsidRDefault="00512A2D" w:rsidP="00181B45">
      <w:pPr>
        <w:spacing w:line="269" w:lineRule="auto"/>
        <w:rPr>
          <w:rFonts w:ascii="Calibri" w:hAnsi="Calibri" w:cs="Calibri"/>
          <w:b/>
          <w:bCs/>
          <w:color w:val="002060"/>
          <w:sz w:val="80"/>
          <w:szCs w:val="80"/>
          <w:rtl/>
        </w:rPr>
      </w:pPr>
    </w:p>
    <w:p w:rsidR="00512A2D" w:rsidRDefault="00512A2D" w:rsidP="00181B45">
      <w:pPr>
        <w:spacing w:line="269" w:lineRule="auto"/>
        <w:rPr>
          <w:rFonts w:ascii="Calibri" w:hAnsi="Calibri" w:cs="Calibri"/>
          <w:b/>
          <w:bCs/>
          <w:color w:val="002060"/>
          <w:sz w:val="80"/>
          <w:szCs w:val="80"/>
          <w:rtl/>
        </w:rPr>
      </w:pPr>
    </w:p>
    <w:p w:rsidR="00512A2D" w:rsidRDefault="00512A2D" w:rsidP="00181B45">
      <w:pPr>
        <w:spacing w:line="269" w:lineRule="auto"/>
        <w:rPr>
          <w:rFonts w:ascii="Calibri" w:hAnsi="Calibri" w:cs="Calibri"/>
          <w:b/>
          <w:bCs/>
          <w:color w:val="002060"/>
          <w:sz w:val="80"/>
          <w:szCs w:val="80"/>
          <w:rtl/>
        </w:rPr>
      </w:pPr>
    </w:p>
    <w:p w:rsidR="00512A2D" w:rsidRDefault="00512A2D" w:rsidP="00181B45">
      <w:pPr>
        <w:spacing w:line="269" w:lineRule="auto"/>
        <w:rPr>
          <w:rFonts w:ascii="Calibri" w:hAnsi="Calibri" w:cs="Calibri"/>
          <w:b/>
          <w:bCs/>
          <w:color w:val="002060"/>
          <w:sz w:val="80"/>
          <w:szCs w:val="80"/>
          <w:rtl/>
        </w:rPr>
      </w:pPr>
    </w:p>
    <w:p w:rsidR="006E1414" w:rsidRDefault="0037760F" w:rsidP="00181B45">
      <w:pPr>
        <w:spacing w:line="269" w:lineRule="auto"/>
        <w:ind w:left="-285"/>
        <w:jc w:val="center"/>
        <w:rPr>
          <w:rFonts w:ascii="Calibri" w:hAnsi="Calibri" w:cs="Calibri"/>
          <w:b/>
          <w:bCs/>
          <w:color w:val="002060"/>
          <w:sz w:val="80"/>
          <w:szCs w:val="80"/>
          <w:rtl/>
        </w:rPr>
      </w:pPr>
      <w:r w:rsidRPr="0037760F">
        <w:rPr>
          <w:rFonts w:ascii="Calibri" w:hAnsi="Calibri" w:cs="Calibri"/>
          <w:b/>
          <w:bCs/>
          <w:color w:val="002060"/>
          <w:sz w:val="80"/>
          <w:szCs w:val="80"/>
          <w:rtl/>
        </w:rPr>
        <w:t>מניעת מעילות והונאות בתאגידים עירוניים</w:t>
      </w:r>
    </w:p>
    <w:p w:rsidR="006E1414" w:rsidRDefault="006E1414" w:rsidP="00181B45">
      <w:pPr>
        <w:bidi w:val="0"/>
        <w:spacing w:line="269" w:lineRule="auto"/>
        <w:rPr>
          <w:rFonts w:ascii="Calibri" w:hAnsi="Calibri" w:cs="Calibri"/>
          <w:b/>
          <w:bCs/>
          <w:color w:val="002060"/>
          <w:sz w:val="80"/>
          <w:szCs w:val="80"/>
        </w:rPr>
      </w:pPr>
      <w:r>
        <w:rPr>
          <w:rFonts w:ascii="Calibri" w:hAnsi="Calibri" w:cs="Times New Roman"/>
          <w:b/>
          <w:bCs/>
          <w:color w:val="002060"/>
          <w:sz w:val="80"/>
          <w:szCs w:val="80"/>
          <w:rtl/>
        </w:rPr>
        <w:br w:type="page"/>
      </w:r>
    </w:p>
    <w:p w:rsidR="007E53C6" w:rsidRDefault="007E53C6" w:rsidP="00181B45">
      <w:pPr>
        <w:tabs>
          <w:tab w:val="left" w:pos="1020"/>
        </w:tabs>
        <w:spacing w:line="269" w:lineRule="auto"/>
        <w:jc w:val="left"/>
        <w:rPr>
          <w:rFonts w:ascii="Calibri" w:hAnsi="Calibri" w:cs="Times New Roman"/>
          <w:color w:val="002060"/>
          <w:sz w:val="22"/>
          <w:szCs w:val="22"/>
          <w:rtl/>
        </w:rPr>
        <w:sectPr w:rsidR="007E53C6" w:rsidSect="0099692E">
          <w:headerReference w:type="default" r:id="rId8"/>
          <w:headerReference w:type="first" r:id="rId9"/>
          <w:footerReference w:type="first" r:id="rId10"/>
          <w:pgSz w:w="11906" w:h="16838"/>
          <w:pgMar w:top="1701" w:right="1985" w:bottom="1588" w:left="1701" w:header="709" w:footer="709" w:gutter="0"/>
          <w:cols w:space="708"/>
          <w:titlePg/>
          <w:bidi/>
          <w:rtlGutter/>
          <w:docGrid w:linePitch="360"/>
        </w:sectPr>
      </w:pPr>
    </w:p>
    <w:p w:rsidR="0037760F" w:rsidRDefault="0037760F" w:rsidP="00181B45">
      <w:pPr>
        <w:pStyle w:val="11"/>
        <w:spacing w:line="269" w:lineRule="auto"/>
        <w:rPr>
          <w:rtl/>
        </w:rPr>
      </w:pPr>
      <w:bookmarkStart w:id="0" w:name="_Hlk185433063"/>
      <w:r w:rsidRPr="00FC1FEF">
        <w:rPr>
          <w:rFonts w:hint="cs"/>
          <w:b/>
          <w:rtl/>
        </w:rPr>
        <w:lastRenderedPageBreak/>
        <w:t>מניעת מעילות והונאות בתאגידים עירוניים</w:t>
      </w:r>
    </w:p>
    <w:p w:rsidR="0037760F" w:rsidRPr="00C57C93" w:rsidRDefault="0037760F" w:rsidP="00181B45">
      <w:pPr>
        <w:spacing w:line="269" w:lineRule="auto"/>
        <w:rPr>
          <w:rtl/>
        </w:rPr>
      </w:pPr>
    </w:p>
    <w:p w:rsidR="0037760F" w:rsidRPr="00FC1FEF" w:rsidRDefault="0037760F" w:rsidP="00181B45">
      <w:pPr>
        <w:pStyle w:val="31"/>
        <w:spacing w:before="0" w:line="269" w:lineRule="auto"/>
        <w:rPr>
          <w:rtl/>
        </w:rPr>
      </w:pPr>
      <w:r w:rsidRPr="00FC1FEF">
        <w:rPr>
          <w:rFonts w:hint="cs"/>
          <w:b/>
          <w:rtl/>
        </w:rPr>
        <w:t>מבוא</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הסיכון להתרחשותן של מעילות והונאות הוא סיכון מובנה </w:t>
      </w:r>
      <w:r w:rsidRPr="00FC1FEF">
        <w:rPr>
          <w:rtl/>
        </w:rPr>
        <w:t>בכל ארגון</w:t>
      </w:r>
      <w:r w:rsidRPr="00FC1FEF">
        <w:rPr>
          <w:rFonts w:hint="cs"/>
          <w:rtl/>
        </w:rPr>
        <w:t xml:space="preserve"> המנהל כספים ונכסים, והוא עלול לגרום לנזק כספי ניכר ולפגיעה בתדמית הארגון. בסקר שפרסם איגוד חוקרי ההונאות הבין-לאומי</w:t>
      </w:r>
      <w:r w:rsidRPr="00FC1FEF">
        <w:rPr>
          <w:rtl/>
        </w:rPr>
        <w:t xml:space="preserve"> </w:t>
      </w:r>
      <w:r w:rsidRPr="00FC1FEF">
        <w:rPr>
          <w:rFonts w:ascii="David" w:hAnsi="David"/>
          <w:sz w:val="24"/>
        </w:rPr>
        <w:t>ACFE</w:t>
      </w:r>
      <w:r w:rsidRPr="00FC1FEF">
        <w:rPr>
          <w:rtl/>
        </w:rPr>
        <w:t xml:space="preserve"> לשנת</w:t>
      </w:r>
      <w:r w:rsidRPr="00FC1FEF">
        <w:rPr>
          <w:rFonts w:hint="cs"/>
          <w:rtl/>
        </w:rPr>
        <w:t xml:space="preserve"> 2024</w:t>
      </w:r>
      <w:r w:rsidRPr="00FC1FEF">
        <w:rPr>
          <w:rtl/>
        </w:rPr>
        <w:t xml:space="preserve"> </w:t>
      </w:r>
      <w:r w:rsidRPr="00FC1FEF">
        <w:rPr>
          <w:rFonts w:hint="cs"/>
          <w:rtl/>
        </w:rPr>
        <w:t>(להלן סקר ה-</w:t>
      </w:r>
      <w:r w:rsidRPr="00FC1FEF">
        <w:rPr>
          <w:rFonts w:ascii="David" w:hAnsi="David"/>
          <w:sz w:val="24"/>
        </w:rPr>
        <w:t>ACFE</w:t>
      </w:r>
      <w:r w:rsidRPr="00FC1FEF">
        <w:rPr>
          <w:rFonts w:hint="cs"/>
          <w:rtl/>
        </w:rPr>
        <w:t>)</w:t>
      </w:r>
      <w:r w:rsidRPr="00FC1FEF">
        <w:rPr>
          <w:vertAlign w:val="superscript"/>
          <w:rtl/>
        </w:rPr>
        <w:footnoteReference w:id="1"/>
      </w:r>
      <w:r w:rsidRPr="00FC1FEF">
        <w:rPr>
          <w:rtl/>
        </w:rPr>
        <w:t xml:space="preserve"> </w:t>
      </w:r>
      <w:r w:rsidRPr="00FC1FEF">
        <w:rPr>
          <w:rFonts w:hint="cs"/>
          <w:rtl/>
        </w:rPr>
        <w:t>הוערך</w:t>
      </w:r>
      <w:r w:rsidRPr="00FC1FEF">
        <w:rPr>
          <w:rtl/>
        </w:rPr>
        <w:t xml:space="preserve"> כי </w:t>
      </w:r>
      <w:r w:rsidRPr="00FC1FEF">
        <w:rPr>
          <w:rFonts w:hint="cs"/>
          <w:rtl/>
        </w:rPr>
        <w:t>מעילות ו</w:t>
      </w:r>
      <w:r w:rsidRPr="00FC1FEF">
        <w:rPr>
          <w:rtl/>
        </w:rPr>
        <w:t xml:space="preserve">הונאות </w:t>
      </w:r>
      <w:r w:rsidRPr="00FC1FEF">
        <w:rPr>
          <w:rFonts w:hint="eastAsia"/>
          <w:rtl/>
        </w:rPr>
        <w:t>גרמו</w:t>
      </w:r>
      <w:r w:rsidRPr="00FC1FEF">
        <w:rPr>
          <w:rFonts w:hint="cs"/>
          <w:rtl/>
        </w:rPr>
        <w:t xml:space="preserve"> לנזק שווה ערך לכ-</w:t>
      </w:r>
      <w:r w:rsidRPr="00FC1FEF">
        <w:rPr>
          <w:rtl/>
        </w:rPr>
        <w:t xml:space="preserve">5% מההכנסות השנתיות של </w:t>
      </w:r>
      <w:r w:rsidRPr="00FC1FEF">
        <w:rPr>
          <w:rFonts w:hint="cs"/>
          <w:rtl/>
        </w:rPr>
        <w:t>ארגונים בממוצע</w:t>
      </w:r>
      <w:r w:rsidRPr="00FC1FEF">
        <w:rPr>
          <w:rtl/>
        </w:rPr>
        <w:t>; עוד עלה בסקר</w:t>
      </w:r>
      <w:r w:rsidRPr="00FC1FEF">
        <w:rPr>
          <w:rFonts w:hint="cs"/>
          <w:rtl/>
        </w:rPr>
        <w:t xml:space="preserve"> כי בעטיים של 1</w:t>
      </w:r>
      <w:r w:rsidRPr="00FC1FEF">
        <w:rPr>
          <w:rtl/>
        </w:rPr>
        <w:t>,</w:t>
      </w:r>
      <w:r w:rsidRPr="00FC1FEF">
        <w:rPr>
          <w:rFonts w:hint="cs"/>
          <w:rtl/>
        </w:rPr>
        <w:t xml:space="preserve">921 מקרי </w:t>
      </w:r>
      <w:r w:rsidRPr="00FC1FEF">
        <w:rPr>
          <w:rFonts w:hint="eastAsia"/>
          <w:rtl/>
        </w:rPr>
        <w:t>מעילות</w:t>
      </w:r>
      <w:r w:rsidRPr="00FC1FEF">
        <w:rPr>
          <w:rtl/>
        </w:rPr>
        <w:t xml:space="preserve"> </w:t>
      </w:r>
      <w:r w:rsidRPr="00FC1FEF">
        <w:rPr>
          <w:rFonts w:hint="eastAsia"/>
          <w:rtl/>
        </w:rPr>
        <w:t>והונאות</w:t>
      </w:r>
      <w:r w:rsidRPr="00FC1FEF">
        <w:rPr>
          <w:rFonts w:hint="cs"/>
          <w:rtl/>
        </w:rPr>
        <w:t>, שנחשפו בין ינואר 2022 לספטמבר 2023 ב-138 מדינות, נגרמו הפסדים מצטברים של 3.1 מיליארד</w:t>
      </w:r>
      <w:r>
        <w:rPr>
          <w:rFonts w:hint="cs"/>
          <w:rtl/>
        </w:rPr>
        <w:t>י</w:t>
      </w:r>
      <w:r w:rsidRPr="00FC1FEF">
        <w:rPr>
          <w:rFonts w:hint="cs"/>
          <w:rtl/>
        </w:rPr>
        <w:t xml:space="preserve"> דולר - כ-1.6 מיליון דולר בממוצע לאירוע. עוד נמצא בסקר האמור כי ב-22% מהאירועים </w:t>
      </w:r>
      <w:bookmarkStart w:id="1" w:name="tempMark"/>
      <w:bookmarkEnd w:id="1"/>
      <w:r w:rsidRPr="00FC1FEF">
        <w:rPr>
          <w:rFonts w:hint="cs"/>
          <w:rtl/>
        </w:rPr>
        <w:t xml:space="preserve">ההפסד הכספי לארגונים היה מעל מיליון דולר. עם זאת, חשוב לציין כי כימות </w:t>
      </w:r>
      <w:r w:rsidRPr="00FC1FEF">
        <w:rPr>
          <w:rtl/>
        </w:rPr>
        <w:t xml:space="preserve">ההיקף </w:t>
      </w:r>
      <w:r w:rsidRPr="00FC1FEF">
        <w:rPr>
          <w:rFonts w:hint="cs"/>
          <w:rtl/>
        </w:rPr>
        <w:t>האמיתי</w:t>
      </w:r>
      <w:r w:rsidRPr="00FC1FEF">
        <w:rPr>
          <w:rtl/>
        </w:rPr>
        <w:t xml:space="preserve"> של הנזק</w:t>
      </w:r>
      <w:r w:rsidRPr="00FC1FEF">
        <w:rPr>
          <w:rFonts w:hint="cs"/>
          <w:rtl/>
        </w:rPr>
        <w:t>ים</w:t>
      </w:r>
      <w:r w:rsidRPr="00FC1FEF">
        <w:rPr>
          <w:rtl/>
        </w:rPr>
        <w:t xml:space="preserve"> </w:t>
      </w:r>
      <w:r w:rsidRPr="00FC1FEF">
        <w:rPr>
          <w:rFonts w:hint="cs"/>
          <w:rtl/>
        </w:rPr>
        <w:t>ה</w:t>
      </w:r>
      <w:r w:rsidRPr="00FC1FEF">
        <w:rPr>
          <w:rtl/>
        </w:rPr>
        <w:t>נגר</w:t>
      </w:r>
      <w:r w:rsidRPr="00FC1FEF">
        <w:rPr>
          <w:rFonts w:hint="cs"/>
          <w:rtl/>
        </w:rPr>
        <w:t>מים</w:t>
      </w:r>
      <w:r w:rsidRPr="00FC1FEF">
        <w:rPr>
          <w:rtl/>
        </w:rPr>
        <w:t xml:space="preserve"> </w:t>
      </w:r>
      <w:r w:rsidRPr="00FC1FEF">
        <w:rPr>
          <w:rFonts w:hint="cs"/>
          <w:rtl/>
        </w:rPr>
        <w:t>כתוצאה</w:t>
      </w:r>
      <w:r w:rsidRPr="00FC1FEF">
        <w:rPr>
          <w:rtl/>
        </w:rPr>
        <w:t xml:space="preserve"> </w:t>
      </w:r>
      <w:r w:rsidRPr="00FC1FEF">
        <w:rPr>
          <w:rFonts w:hint="cs"/>
          <w:rtl/>
        </w:rPr>
        <w:t>ממעילות ו</w:t>
      </w:r>
      <w:r w:rsidRPr="00FC1FEF">
        <w:rPr>
          <w:rtl/>
        </w:rPr>
        <w:t>הונא</w:t>
      </w:r>
      <w:r w:rsidRPr="00FC1FEF">
        <w:rPr>
          <w:rFonts w:hint="cs"/>
          <w:rtl/>
        </w:rPr>
        <w:t>ות</w:t>
      </w:r>
      <w:r w:rsidRPr="00FC1FEF">
        <w:rPr>
          <w:rtl/>
        </w:rPr>
        <w:t xml:space="preserve"> יכול להיות מאתגר בשל</w:t>
      </w:r>
      <w:r w:rsidRPr="00FC1FEF">
        <w:rPr>
          <w:rFonts w:hint="cs"/>
          <w:rtl/>
        </w:rPr>
        <w:t xml:space="preserve"> </w:t>
      </w:r>
      <w:r w:rsidRPr="00FC1FEF">
        <w:rPr>
          <w:rtl/>
        </w:rPr>
        <w:t>הטבע המובנה של הסתר</w:t>
      </w:r>
      <w:r w:rsidRPr="00FC1FEF">
        <w:rPr>
          <w:rFonts w:hint="cs"/>
          <w:rtl/>
        </w:rPr>
        <w:t>ת</w:t>
      </w:r>
      <w:r w:rsidRPr="00FC1FEF">
        <w:rPr>
          <w:rtl/>
        </w:rPr>
        <w:t xml:space="preserve"> </w:t>
      </w:r>
      <w:r w:rsidRPr="00FC1FEF">
        <w:rPr>
          <w:rFonts w:hint="cs"/>
          <w:rtl/>
        </w:rPr>
        <w:t>ה</w:t>
      </w:r>
      <w:r w:rsidRPr="00FC1FEF">
        <w:rPr>
          <w:rtl/>
        </w:rPr>
        <w:t xml:space="preserve">הונאה </w:t>
      </w:r>
      <w:r w:rsidRPr="00FC1FEF">
        <w:rPr>
          <w:rFonts w:hint="cs"/>
          <w:rtl/>
        </w:rPr>
        <w:t xml:space="preserve">או המעילה על ידי </w:t>
      </w:r>
      <w:r w:rsidRPr="00FC1FEF">
        <w:rPr>
          <w:rtl/>
        </w:rPr>
        <w:t>המעורבים</w:t>
      </w:r>
      <w:r w:rsidRPr="00FC1FEF">
        <w:rPr>
          <w:rFonts w:hint="cs"/>
          <w:rtl/>
        </w:rPr>
        <w:t>, ולכן סביר שהיקף הנזקים בפועל גדול מההערכות הקיימות</w:t>
      </w:r>
      <w:r w:rsidRPr="00FC1FEF">
        <w:rPr>
          <w:rStyle w:val="af2"/>
          <w:rtl/>
        </w:rPr>
        <w:footnoteReference w:id="2"/>
      </w:r>
      <w:r w:rsidRPr="00FC1FEF">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autoSpaceDE w:val="0"/>
        <w:autoSpaceDN w:val="0"/>
        <w:adjustRightInd w:val="0"/>
        <w:spacing w:line="269" w:lineRule="auto"/>
        <w:rPr>
          <w:rtl/>
        </w:rPr>
      </w:pPr>
      <w:r w:rsidRPr="00FC1FEF">
        <w:rPr>
          <w:rFonts w:hint="cs"/>
          <w:rtl/>
        </w:rPr>
        <w:t>מעילה (</w:t>
      </w:r>
      <w:r w:rsidRPr="00FC1FEF">
        <w:rPr>
          <w:rFonts w:ascii="David" w:hAnsi="David"/>
          <w:sz w:val="24"/>
        </w:rPr>
        <w:t>Embezzlement</w:t>
      </w:r>
      <w:r w:rsidRPr="00FC1FEF">
        <w:rPr>
          <w:rFonts w:hint="cs"/>
          <w:rtl/>
        </w:rPr>
        <w:t>) מוגדרת כ"פעולה אסורה לפי חוק של גניבת כספים או נכסים תוך הסתרת ביצוע הפעולה באמצעות רישומים כוזבים או טכניקות אחרות"</w:t>
      </w:r>
      <w:r w:rsidRPr="00FC1FEF">
        <w:rPr>
          <w:rStyle w:val="af2"/>
          <w:rtl/>
        </w:rPr>
        <w:footnoteReference w:id="3"/>
      </w:r>
      <w:r w:rsidRPr="00FC1FEF">
        <w:rPr>
          <w:rFonts w:hint="cs"/>
          <w:rtl/>
        </w:rPr>
        <w:t>. בחוק העונשין, ה</w:t>
      </w:r>
      <w:r w:rsidRPr="00FC1FEF">
        <w:rPr>
          <w:rtl/>
        </w:rPr>
        <w:t>תשל"ז-1977</w:t>
      </w:r>
      <w:r w:rsidRPr="00FC1FEF">
        <w:rPr>
          <w:rFonts w:hint="cs"/>
          <w:rtl/>
        </w:rPr>
        <w:t xml:space="preserve"> (להלן - חוק העונשין), לא נעשה שימוש במונח מעילה, אך לחלק מעבירות הגניבה המוגדרות בו יש מרכיבים </w:t>
      </w:r>
      <w:r w:rsidRPr="00FC1FEF">
        <w:rPr>
          <w:rFonts w:ascii="David" w:hAnsi="David"/>
          <w:sz w:val="24"/>
          <w:rtl/>
        </w:rPr>
        <w:t>של</w:t>
      </w:r>
      <w:r w:rsidRPr="00FC1FEF">
        <w:rPr>
          <w:rFonts w:ascii="David" w:hAnsi="David" w:hint="cs"/>
          <w:sz w:val="24"/>
          <w:rtl/>
        </w:rPr>
        <w:t xml:space="preserve"> </w:t>
      </w:r>
      <w:r w:rsidRPr="00FC1FEF">
        <w:rPr>
          <w:rFonts w:hint="cs"/>
          <w:rtl/>
        </w:rPr>
        <w:t>מעשי מעילה בארגון, כגון עבירת הגניבה בידי עובד ועבירת הגניבה בידי עובד ציבור</w:t>
      </w:r>
      <w:r w:rsidRPr="00FC1FEF">
        <w:rPr>
          <w:rStyle w:val="af2"/>
          <w:rtl/>
        </w:rPr>
        <w:footnoteReference w:id="4"/>
      </w:r>
      <w:r w:rsidRPr="00FC1FEF">
        <w:rPr>
          <w:rFonts w:hint="cs"/>
          <w:rtl/>
        </w:rPr>
        <w:t xml:space="preserve">. המחוקק סבר כי יש לראות בחומרה עבירות מסוג זה בגופים ציבוריים, ולפיכך גם קבע ענישה מחמירה של עשר שנות מאסר בגין עבירת הגניבה בידי עובד ציבור, בהשוואה לעבירות גניבה דומות שלא נעשו על ידי עובד ציבור, שבגינן נקבעה ענישה פחותה יותר של שבע שנות מאסר.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המונח "הונאה" (</w:t>
      </w:r>
      <w:r w:rsidRPr="00FC1FEF">
        <w:rPr>
          <w:rFonts w:ascii="David" w:hAnsi="David"/>
          <w:sz w:val="24"/>
        </w:rPr>
        <w:t>Fraud</w:t>
      </w:r>
      <w:r w:rsidRPr="00FC1FEF">
        <w:rPr>
          <w:rFonts w:hint="cs"/>
          <w:rtl/>
        </w:rPr>
        <w:t>) מוגדר כקבלת כספים מגורמים שונים תוך יצירת מצג שווא</w:t>
      </w:r>
      <w:r w:rsidRPr="00FC1FEF">
        <w:rPr>
          <w:rStyle w:val="af2"/>
          <w:rtl/>
        </w:rPr>
        <w:footnoteReference w:id="5"/>
      </w:r>
      <w:r w:rsidRPr="00FC1FEF">
        <w:rPr>
          <w:rFonts w:hint="cs"/>
          <w:rtl/>
        </w:rPr>
        <w:t xml:space="preserve">. מונח זה רחב יותר וכולל בתוכו גם מעילות, אך השימוש בו בהקשר של ארגונים נפוץ יותר לגבי פעולות מרמה והטעיה </w:t>
      </w:r>
      <w:r w:rsidRPr="00FC1FEF">
        <w:rPr>
          <w:rFonts w:hint="eastAsia"/>
          <w:rtl/>
        </w:rPr>
        <w:t>מצד</w:t>
      </w:r>
      <w:r w:rsidRPr="00FC1FEF">
        <w:rPr>
          <w:rtl/>
        </w:rPr>
        <w:t xml:space="preserve"> </w:t>
      </w:r>
      <w:r w:rsidRPr="00FC1FEF">
        <w:rPr>
          <w:rFonts w:hint="eastAsia"/>
          <w:rtl/>
        </w:rPr>
        <w:t>גורמים</w:t>
      </w:r>
      <w:r w:rsidRPr="00FC1FEF">
        <w:rPr>
          <w:rtl/>
        </w:rPr>
        <w:t xml:space="preserve"> </w:t>
      </w:r>
      <w:r w:rsidRPr="00FC1FEF">
        <w:rPr>
          <w:rFonts w:hint="eastAsia"/>
          <w:rtl/>
        </w:rPr>
        <w:t>מחוץ</w:t>
      </w:r>
      <w:r w:rsidRPr="00FC1FEF">
        <w:rPr>
          <w:rtl/>
        </w:rPr>
        <w:t xml:space="preserve"> </w:t>
      </w:r>
      <w:r w:rsidRPr="00FC1FEF">
        <w:rPr>
          <w:rFonts w:hint="eastAsia"/>
          <w:rtl/>
        </w:rPr>
        <w:t>לארגון</w:t>
      </w:r>
      <w:r w:rsidRPr="00FC1FEF">
        <w:rPr>
          <w:rFonts w:hint="cs"/>
          <w:rtl/>
        </w:rPr>
        <w:t xml:space="preserve">. מעילה אפוא, על פי התפיסה הרווחת, נעשית על ידי גורם פנימי בארגון בעוד הונאה נעשית על ידי גורם חיצוני.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בפקודת העיריות [נוסח חדש] (להלן - פקודת העיריות), נקבע כי בסמכותה של עירייה </w:t>
      </w:r>
      <w:r w:rsidRPr="00FC1FEF">
        <w:rPr>
          <w:rtl/>
        </w:rPr>
        <w:t>לייסד חברה, אגודה שיתופית או כל אגודה אחרת לכל מטרה שהיא בגדר סמכויות העירי</w:t>
      </w:r>
      <w:r>
        <w:rPr>
          <w:rFonts w:hint="cs"/>
          <w:rtl/>
        </w:rPr>
        <w:t>י</w:t>
      </w:r>
      <w:r w:rsidRPr="00FC1FEF">
        <w:rPr>
          <w:rtl/>
        </w:rPr>
        <w:t>ה ותפקידיה</w:t>
      </w:r>
      <w:r w:rsidRPr="00FC1FEF">
        <w:rPr>
          <w:vertAlign w:val="superscript"/>
          <w:rtl/>
        </w:rPr>
        <w:footnoteReference w:id="6"/>
      </w:r>
      <w:r w:rsidRPr="00FC1FEF">
        <w:rPr>
          <w:rFonts w:hint="cs"/>
          <w:rtl/>
        </w:rPr>
        <w:t xml:space="preserve">. התאגידים הנפוצים בשלטון המקומי כוללים את סוגי ההתאגדות הבאים: חברה, חברה לתועלת הציבור ועמותה. "תאגיד עירוני" הוא תאגיד שהוקם על ידי רשות מקומית, מטרותיו מצויות </w:t>
      </w:r>
      <w:r w:rsidRPr="00FC1FEF">
        <w:rPr>
          <w:rtl/>
        </w:rPr>
        <w:t>במסגרת סמכויות</w:t>
      </w:r>
      <w:r>
        <w:rPr>
          <w:rFonts w:hint="cs"/>
          <w:rtl/>
        </w:rPr>
        <w:t>יה</w:t>
      </w:r>
      <w:r w:rsidRPr="00FC1FEF">
        <w:rPr>
          <w:rtl/>
        </w:rPr>
        <w:t xml:space="preserve"> ותפקידיה, ויש בידי </w:t>
      </w:r>
      <w:r w:rsidRPr="00FC1FEF">
        <w:rPr>
          <w:rFonts w:hint="cs"/>
          <w:rtl/>
        </w:rPr>
        <w:t>הרשות המקומית</w:t>
      </w:r>
      <w:r w:rsidRPr="00FC1FEF">
        <w:rPr>
          <w:rtl/>
        </w:rPr>
        <w:t xml:space="preserve"> לפחות מחצית ההון או מחצית כוח ההצבעה </w:t>
      </w:r>
      <w:r w:rsidRPr="00FC1FEF">
        <w:rPr>
          <w:rFonts w:hint="cs"/>
          <w:rtl/>
        </w:rPr>
        <w:t>בו</w:t>
      </w:r>
      <w:r w:rsidRPr="00FC1FEF">
        <w:rPr>
          <w:rStyle w:val="af2"/>
          <w:rtl/>
        </w:rPr>
        <w:footnoteReference w:id="7"/>
      </w:r>
      <w:r w:rsidRPr="00FC1FEF">
        <w:rPr>
          <w:rFonts w:hint="cs"/>
          <w:rtl/>
        </w:rPr>
        <w:t>. "חברה עירונית" היא תאגיד עירוני מסוג חברה, כלומר שהוקם מכוח חוק החברות, התשנ"ט-1999 (להלן - חוק החברות).</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בהתאם להוראות </w:t>
      </w:r>
      <w:r w:rsidRPr="00FC1FEF">
        <w:rPr>
          <w:rFonts w:hint="eastAsia"/>
          <w:rtl/>
        </w:rPr>
        <w:t>חוק</w:t>
      </w:r>
      <w:r w:rsidRPr="00FC1FEF">
        <w:rPr>
          <w:rtl/>
        </w:rPr>
        <w:t xml:space="preserve"> </w:t>
      </w:r>
      <w:r w:rsidRPr="00FC1FEF">
        <w:rPr>
          <w:rFonts w:hint="eastAsia"/>
          <w:rtl/>
        </w:rPr>
        <w:t>החברות</w:t>
      </w:r>
      <w:r w:rsidRPr="00FC1FEF">
        <w:rPr>
          <w:rFonts w:hint="cs"/>
          <w:rtl/>
        </w:rPr>
        <w:t>, "חברה" היא</w:t>
      </w:r>
      <w:r w:rsidRPr="00FC1FEF">
        <w:rPr>
          <w:rtl/>
        </w:rPr>
        <w:t xml:space="preserve"> אישיות משפטית כשרה לכל זכות, חובה ופעולה המתיישבת עם </w:t>
      </w:r>
      <w:r w:rsidRPr="00FC1FEF">
        <w:rPr>
          <w:rFonts w:hint="cs"/>
          <w:rtl/>
        </w:rPr>
        <w:t>אופיי</w:t>
      </w:r>
      <w:r w:rsidRPr="00FC1FEF">
        <w:rPr>
          <w:rFonts w:hint="eastAsia"/>
          <w:rtl/>
        </w:rPr>
        <w:t>ה</w:t>
      </w:r>
      <w:r w:rsidRPr="00FC1FEF">
        <w:rPr>
          <w:rtl/>
        </w:rPr>
        <w:t xml:space="preserve"> וטבעה כגוף מא</w:t>
      </w:r>
      <w:r w:rsidRPr="00FC1FEF">
        <w:rPr>
          <w:rFonts w:hint="cs"/>
          <w:rtl/>
        </w:rPr>
        <w:t>ו</w:t>
      </w:r>
      <w:r w:rsidRPr="00FC1FEF">
        <w:rPr>
          <w:rtl/>
        </w:rPr>
        <w:t>גד</w:t>
      </w:r>
      <w:r w:rsidRPr="00FC1FEF">
        <w:rPr>
          <w:rStyle w:val="af2"/>
          <w:rtl/>
        </w:rPr>
        <w:footnoteReference w:id="8"/>
      </w:r>
      <w:r w:rsidRPr="00FC1FEF">
        <w:rPr>
          <w:rFonts w:hint="cs"/>
          <w:rtl/>
        </w:rPr>
        <w:t>, ו</w:t>
      </w:r>
      <w:r>
        <w:rPr>
          <w:rFonts w:hint="cs"/>
          <w:rtl/>
        </w:rPr>
        <w:t>לפי לסעיף 11 לחוק תכליתה היא לפעול</w:t>
      </w:r>
      <w:r w:rsidRPr="00B25DA3">
        <w:rPr>
          <w:rtl/>
        </w:rPr>
        <w:t xml:space="preserve"> על פי שיקולים עסקיים</w:t>
      </w:r>
      <w:r>
        <w:rPr>
          <w:rFonts w:hint="cs"/>
          <w:rtl/>
        </w:rPr>
        <w:t xml:space="preserve"> להשאת רווחיה</w:t>
      </w:r>
      <w:r w:rsidRPr="00FC1FEF">
        <w:rPr>
          <w:rFonts w:hint="cs"/>
          <w:rtl/>
        </w:rPr>
        <w:t>. במקרה של "חברה לתועלת הציבור" (</w:t>
      </w:r>
      <w:proofErr w:type="spellStart"/>
      <w:r w:rsidRPr="00FC1FEF">
        <w:rPr>
          <w:rFonts w:hint="cs"/>
          <w:rtl/>
        </w:rPr>
        <w:t>חל"צ</w:t>
      </w:r>
      <w:proofErr w:type="spellEnd"/>
      <w:r w:rsidRPr="00FC1FEF">
        <w:rPr>
          <w:rFonts w:hint="cs"/>
          <w:rtl/>
        </w:rPr>
        <w:t>), ה</w:t>
      </w:r>
      <w:r>
        <w:rPr>
          <w:rFonts w:hint="cs"/>
          <w:rtl/>
        </w:rPr>
        <w:t>תכלית</w:t>
      </w:r>
      <w:r w:rsidRPr="00FC1FEF">
        <w:rPr>
          <w:rFonts w:hint="cs"/>
          <w:rtl/>
        </w:rPr>
        <w:t xml:space="preserve"> אינה השאת רווחים, אלא הגשמת תכלית ציבורית כלשהי; "עמותה" היא תאגיד המוקם מכ</w:t>
      </w:r>
      <w:r>
        <w:rPr>
          <w:rFonts w:hint="cs"/>
          <w:rtl/>
        </w:rPr>
        <w:t>ו</w:t>
      </w:r>
      <w:r w:rsidRPr="00FC1FEF">
        <w:rPr>
          <w:rFonts w:hint="cs"/>
          <w:rtl/>
        </w:rPr>
        <w:t xml:space="preserve">ח </w:t>
      </w:r>
      <w:r w:rsidRPr="00FC1FEF">
        <w:rPr>
          <w:rFonts w:hint="eastAsia"/>
          <w:rtl/>
        </w:rPr>
        <w:t>חוק</w:t>
      </w:r>
      <w:r w:rsidRPr="00FC1FEF">
        <w:rPr>
          <w:rtl/>
        </w:rPr>
        <w:t xml:space="preserve"> </w:t>
      </w:r>
      <w:r w:rsidRPr="00FC1FEF">
        <w:rPr>
          <w:rFonts w:hint="eastAsia"/>
          <w:rtl/>
        </w:rPr>
        <w:t>העמותות</w:t>
      </w:r>
      <w:r w:rsidRPr="00FC1FEF">
        <w:rPr>
          <w:rtl/>
        </w:rPr>
        <w:t xml:space="preserve">, </w:t>
      </w:r>
      <w:r w:rsidRPr="00FC1FEF">
        <w:rPr>
          <w:rFonts w:hint="cs"/>
          <w:rtl/>
        </w:rPr>
        <w:t>ה</w:t>
      </w:r>
      <w:r w:rsidRPr="00FC1FEF">
        <w:rPr>
          <w:rtl/>
        </w:rPr>
        <w:t>תש"ם-1980</w:t>
      </w:r>
      <w:r w:rsidRPr="00FC1FEF">
        <w:rPr>
          <w:rFonts w:hint="cs"/>
          <w:rtl/>
        </w:rPr>
        <w:t xml:space="preserve"> (להלן - חוק העמותות). ככלל, עמותה נועדה לקידום מטרה ציבורית או </w:t>
      </w:r>
      <w:r w:rsidRPr="00FC1FEF">
        <w:rPr>
          <w:rFonts w:hint="cs"/>
          <w:rtl/>
        </w:rPr>
        <w:lastRenderedPageBreak/>
        <w:t>חברתית כלשהי. העמותה היא מוסד ללא כוונת רווח בדומה לחברת לתועלת הציבור. לפי דוח של רשות התאגידים במשרד המשפטים לשנים 2022 - 2023, חברה היא מנגנון ההתאגדות הנפוץ ביותר</w:t>
      </w:r>
      <w:r w:rsidRPr="00FC1FEF">
        <w:rPr>
          <w:rStyle w:val="af2"/>
          <w:rtl/>
        </w:rPr>
        <w:footnoteReference w:id="9"/>
      </w:r>
      <w:r w:rsidRPr="00FC1FEF">
        <w:rPr>
          <w:rFonts w:hint="cs"/>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הרשויות המקומיות מקימות תאגידים עירוניים </w:t>
      </w:r>
      <w:r w:rsidRPr="00FC1FEF">
        <w:rPr>
          <w:rtl/>
        </w:rPr>
        <w:t>כדי להתמודד עם אתגרים ניהוליים ולבצע משימות מגוונות בצורה יעילה יותר. התאגידים מאפשרים לרשויות המקומיות לבזר סמכויות, להתמקד בניהול אסטרטגי, ליהנות מגמישות תקציבית</w:t>
      </w:r>
      <w:r w:rsidRPr="00FC1FEF">
        <w:rPr>
          <w:rFonts w:hint="cs"/>
          <w:rtl/>
        </w:rPr>
        <w:t xml:space="preserve"> ו</w:t>
      </w:r>
      <w:r w:rsidRPr="00FC1FEF">
        <w:rPr>
          <w:rtl/>
        </w:rPr>
        <w:t>לפע</w:t>
      </w:r>
      <w:r w:rsidRPr="00FC1FEF">
        <w:rPr>
          <w:rFonts w:hint="cs"/>
          <w:rtl/>
        </w:rPr>
        <w:t>ו</w:t>
      </w:r>
      <w:r w:rsidRPr="00FC1FEF">
        <w:rPr>
          <w:rtl/>
        </w:rPr>
        <w:t>ל בסביבה רגולטורית גמישה יותר</w:t>
      </w:r>
      <w:r w:rsidRPr="00FC1FEF">
        <w:rPr>
          <w:vertAlign w:val="superscript"/>
          <w:rtl/>
        </w:rPr>
        <w:footnoteReference w:id="10"/>
      </w:r>
      <w:r w:rsidRPr="00FC1FEF">
        <w:rPr>
          <w:rFonts w:hint="cs"/>
          <w:rtl/>
        </w:rPr>
        <w:t xml:space="preserve">. </w:t>
      </w:r>
      <w:r w:rsidRPr="00FC1FEF">
        <w:rPr>
          <w:rtl/>
        </w:rPr>
        <w:t>תאגידים</w:t>
      </w:r>
      <w:r w:rsidRPr="00FC1FEF">
        <w:rPr>
          <w:rFonts w:hint="cs"/>
          <w:rtl/>
        </w:rPr>
        <w:t xml:space="preserve"> עירוניים</w:t>
      </w:r>
      <w:r w:rsidRPr="00FC1FEF">
        <w:rPr>
          <w:rtl/>
        </w:rPr>
        <w:t xml:space="preserve"> אלה מספקים גם </w:t>
      </w:r>
      <w:r w:rsidRPr="00FC1FEF">
        <w:rPr>
          <w:rFonts w:hint="cs"/>
          <w:rtl/>
        </w:rPr>
        <w:t>מענה לצורך לפעול לעיתים</w:t>
      </w:r>
      <w:r w:rsidRPr="00FC1FEF">
        <w:rPr>
          <w:rtl/>
        </w:rPr>
        <w:t xml:space="preserve"> בתחו</w:t>
      </w:r>
      <w:r w:rsidRPr="00FC1FEF">
        <w:rPr>
          <w:rFonts w:hint="cs"/>
          <w:rtl/>
        </w:rPr>
        <w:t>מי</w:t>
      </w:r>
      <w:r w:rsidRPr="00FC1FEF">
        <w:rPr>
          <w:rtl/>
        </w:rPr>
        <w:t xml:space="preserve"> מומחיות מיוחדת, </w:t>
      </w:r>
      <w:r w:rsidRPr="00FC1FEF">
        <w:rPr>
          <w:rFonts w:hint="cs"/>
          <w:rtl/>
        </w:rPr>
        <w:t xml:space="preserve">באמצעות </w:t>
      </w:r>
      <w:r w:rsidRPr="00FC1FEF">
        <w:rPr>
          <w:rtl/>
        </w:rPr>
        <w:t>חשיבה יזמית</w:t>
      </w:r>
      <w:r w:rsidRPr="00FC1FEF">
        <w:rPr>
          <w:rFonts w:hint="cs"/>
          <w:rtl/>
        </w:rPr>
        <w:t xml:space="preserve"> </w:t>
      </w:r>
      <w:r w:rsidRPr="00FC1FEF">
        <w:rPr>
          <w:rtl/>
        </w:rPr>
        <w:t>ומיומנויות עסקיות, תוך יכולת להתמודד עם אתגרים כמו ניהול משאבי אנוש ותחומי פיתוח מואצים. העברת סמכויות ותפק</w:t>
      </w:r>
      <w:r w:rsidRPr="00FC1FEF">
        <w:rPr>
          <w:rFonts w:hint="cs"/>
          <w:rtl/>
        </w:rPr>
        <w:t>י</w:t>
      </w:r>
      <w:r w:rsidRPr="00FC1FEF">
        <w:rPr>
          <w:rtl/>
        </w:rPr>
        <w:t>דים לתאגידים מאפשרת לרשויות המקומיות לנהל פעילויות בצורה מקצועית ויעילה יותר</w:t>
      </w:r>
      <w:r w:rsidRPr="00FC1FEF">
        <w:rPr>
          <w:rFonts w:hint="cs"/>
          <w:rtl/>
        </w:rPr>
        <w:t xml:space="preserve"> -</w:t>
      </w:r>
      <w:r w:rsidRPr="00FC1FEF">
        <w:rPr>
          <w:rtl/>
        </w:rPr>
        <w:t xml:space="preserve"> ו</w:t>
      </w:r>
      <w:r w:rsidRPr="00FC1FEF">
        <w:rPr>
          <w:rFonts w:hint="cs"/>
          <w:rtl/>
        </w:rPr>
        <w:t>לשפר</w:t>
      </w:r>
      <w:r w:rsidRPr="00FC1FEF">
        <w:rPr>
          <w:rtl/>
        </w:rPr>
        <w:t xml:space="preserve"> את ביצועי הרשות</w:t>
      </w:r>
      <w:r w:rsidRPr="00FC1FEF">
        <w:rPr>
          <w:rStyle w:val="af2"/>
          <w:rtl/>
        </w:rPr>
        <w:footnoteReference w:id="11"/>
      </w:r>
      <w:r w:rsidRPr="00FC1FEF">
        <w:rPr>
          <w:rFonts w:hint="cs"/>
          <w:rtl/>
        </w:rPr>
        <w:t>.</w:t>
      </w:r>
      <w:r w:rsidRPr="00FC1FEF">
        <w:rPr>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bookmarkStart w:id="2" w:name="_Hlk192601959"/>
      <w:r w:rsidRPr="00FC1FEF">
        <w:rPr>
          <w:rtl/>
        </w:rPr>
        <w:t>התאגידים</w:t>
      </w:r>
      <w:r w:rsidRPr="00FC1FEF">
        <w:rPr>
          <w:rFonts w:hint="cs"/>
          <w:rtl/>
        </w:rPr>
        <w:t xml:space="preserve"> בשלטון המקומי</w:t>
      </w:r>
      <w:r w:rsidRPr="00FC1FEF">
        <w:rPr>
          <w:rtl/>
        </w:rPr>
        <w:t xml:space="preserve"> ה</w:t>
      </w:r>
      <w:r w:rsidRPr="00FC1FEF">
        <w:rPr>
          <w:rFonts w:hint="cs"/>
          <w:rtl/>
        </w:rPr>
        <w:t>פכו</w:t>
      </w:r>
      <w:r w:rsidRPr="00FC1FEF">
        <w:rPr>
          <w:rtl/>
        </w:rPr>
        <w:t xml:space="preserve"> עם השנים לגור</w:t>
      </w:r>
      <w:r w:rsidRPr="00FC1FEF">
        <w:rPr>
          <w:rFonts w:hint="cs"/>
          <w:rtl/>
        </w:rPr>
        <w:t>מי</w:t>
      </w:r>
      <w:r w:rsidRPr="00FC1FEF">
        <w:rPr>
          <w:rtl/>
        </w:rPr>
        <w:t xml:space="preserve"> ביצוע </w:t>
      </w:r>
      <w:r w:rsidRPr="00FC1FEF">
        <w:rPr>
          <w:rFonts w:hint="cs"/>
          <w:rtl/>
        </w:rPr>
        <w:t>מרכזיים</w:t>
      </w:r>
      <w:r w:rsidRPr="00FC1FEF">
        <w:rPr>
          <w:rtl/>
        </w:rPr>
        <w:t xml:space="preserve"> של הרשויות המקומיות</w:t>
      </w:r>
      <w:r w:rsidRPr="00FC1FEF">
        <w:rPr>
          <w:rFonts w:hint="cs"/>
          <w:rtl/>
        </w:rPr>
        <w:t xml:space="preserve"> בישראל</w:t>
      </w:r>
      <w:r w:rsidRPr="00FC1FEF">
        <w:rPr>
          <w:rtl/>
        </w:rPr>
        <w:t xml:space="preserve">. </w:t>
      </w:r>
      <w:r w:rsidRPr="00FC1FEF">
        <w:rPr>
          <w:rFonts w:hint="cs"/>
          <w:rtl/>
        </w:rPr>
        <w:t xml:space="preserve">נכון לשנת 2022, </w:t>
      </w:r>
      <w:r w:rsidRPr="00FC1FEF">
        <w:rPr>
          <w:rtl/>
        </w:rPr>
        <w:t>ישנ</w:t>
      </w:r>
      <w:r w:rsidRPr="00FC1FEF">
        <w:rPr>
          <w:rFonts w:hint="cs"/>
          <w:rtl/>
        </w:rPr>
        <w:t>ם</w:t>
      </w:r>
      <w:r w:rsidRPr="00FC1FEF">
        <w:rPr>
          <w:rtl/>
        </w:rPr>
        <w:t xml:space="preserve"> כ-</w:t>
      </w:r>
      <w:r w:rsidRPr="00FC1FEF">
        <w:rPr>
          <w:rFonts w:hint="cs"/>
          <w:rtl/>
        </w:rPr>
        <w:t xml:space="preserve">570 </w:t>
      </w:r>
      <w:r w:rsidRPr="00FC1FEF">
        <w:rPr>
          <w:rtl/>
        </w:rPr>
        <w:t xml:space="preserve">תאגידים </w:t>
      </w:r>
      <w:r w:rsidRPr="00FC1FEF">
        <w:rPr>
          <w:rFonts w:hint="cs"/>
          <w:rtl/>
        </w:rPr>
        <w:t>מסוגים שונים שמשמשים את הרשויות המקומיות להשגת מטרותיהן,</w:t>
      </w:r>
      <w:r w:rsidRPr="00FC1FEF">
        <w:rPr>
          <w:rtl/>
        </w:rPr>
        <w:t xml:space="preserve"> </w:t>
      </w:r>
      <w:r w:rsidRPr="00FC1FEF">
        <w:rPr>
          <w:rFonts w:hint="cs"/>
          <w:rtl/>
        </w:rPr>
        <w:t>ו</w:t>
      </w:r>
      <w:r w:rsidRPr="00FC1FEF">
        <w:rPr>
          <w:rtl/>
        </w:rPr>
        <w:t>היקף פעילותם</w:t>
      </w:r>
      <w:r w:rsidRPr="00FC1FEF">
        <w:rPr>
          <w:rFonts w:hint="cs"/>
          <w:rtl/>
        </w:rPr>
        <w:t xml:space="preserve"> השנתית</w:t>
      </w:r>
      <w:r w:rsidRPr="00FC1FEF">
        <w:rPr>
          <w:rtl/>
        </w:rPr>
        <w:t xml:space="preserve"> נאמד </w:t>
      </w:r>
      <w:r w:rsidRPr="00FC1FEF">
        <w:rPr>
          <w:rFonts w:hint="cs"/>
          <w:rtl/>
        </w:rPr>
        <w:t>בכ-</w:t>
      </w:r>
      <w:r w:rsidRPr="00FC1FEF">
        <w:rPr>
          <w:rtl/>
        </w:rPr>
        <w:t>1</w:t>
      </w:r>
      <w:r w:rsidRPr="00FC1FEF">
        <w:rPr>
          <w:rFonts w:hint="cs"/>
          <w:rtl/>
        </w:rPr>
        <w:t>9</w:t>
      </w:r>
      <w:r w:rsidRPr="00FC1FEF">
        <w:rPr>
          <w:rtl/>
        </w:rPr>
        <w:t xml:space="preserve"> מיליארד</w:t>
      </w:r>
      <w:r w:rsidRPr="00FC1FEF">
        <w:rPr>
          <w:rFonts w:hint="cs"/>
          <w:rtl/>
        </w:rPr>
        <w:t>י</w:t>
      </w:r>
      <w:r w:rsidRPr="00FC1FEF">
        <w:rPr>
          <w:rtl/>
        </w:rPr>
        <w:t xml:space="preserve"> </w:t>
      </w:r>
      <w:r w:rsidRPr="00FC1FEF">
        <w:rPr>
          <w:rFonts w:hint="cs"/>
          <w:rtl/>
        </w:rPr>
        <w:t>ש"ח. כ-330 מתוכם הם תאגידים עירוניים, כלומר תאגידים ש</w:t>
      </w:r>
      <w:r w:rsidRPr="00FC1FEF">
        <w:rPr>
          <w:rtl/>
        </w:rPr>
        <w:t xml:space="preserve">בידי </w:t>
      </w:r>
      <w:r w:rsidRPr="00FC1FEF">
        <w:rPr>
          <w:rFonts w:hint="cs"/>
          <w:rtl/>
        </w:rPr>
        <w:t>הרשות המקומית</w:t>
      </w:r>
      <w:r w:rsidRPr="00FC1FEF">
        <w:rPr>
          <w:rtl/>
        </w:rPr>
        <w:t xml:space="preserve"> </w:t>
      </w:r>
      <w:r w:rsidRPr="00FC1FEF">
        <w:rPr>
          <w:rFonts w:hint="cs"/>
          <w:rtl/>
        </w:rPr>
        <w:t xml:space="preserve">יש </w:t>
      </w:r>
      <w:r w:rsidRPr="00FC1FEF">
        <w:rPr>
          <w:rtl/>
        </w:rPr>
        <w:t xml:space="preserve">לפחות מחצית ההון או מחצית כוח ההצבעה </w:t>
      </w:r>
      <w:r w:rsidRPr="00FC1FEF">
        <w:rPr>
          <w:rFonts w:hint="cs"/>
          <w:rtl/>
        </w:rPr>
        <w:t xml:space="preserve">בהם. </w:t>
      </w:r>
      <w:r w:rsidRPr="00FC1FEF">
        <w:rPr>
          <w:rFonts w:hint="eastAsia"/>
          <w:rtl/>
        </w:rPr>
        <w:t>כ</w:t>
      </w:r>
      <w:r w:rsidRPr="00FC1FEF">
        <w:rPr>
          <w:rtl/>
        </w:rPr>
        <w:t xml:space="preserve">-110 </w:t>
      </w:r>
      <w:r w:rsidRPr="00FC1FEF">
        <w:rPr>
          <w:rFonts w:hint="eastAsia"/>
          <w:rtl/>
        </w:rPr>
        <w:t>מתאגידים</w:t>
      </w:r>
      <w:r w:rsidRPr="00FC1FEF">
        <w:rPr>
          <w:rtl/>
        </w:rPr>
        <w:t xml:space="preserve"> אלו </w:t>
      </w:r>
      <w:r w:rsidRPr="00FC1FEF">
        <w:rPr>
          <w:rFonts w:hint="eastAsia"/>
          <w:rtl/>
        </w:rPr>
        <w:t>ה</w:t>
      </w:r>
      <w:r w:rsidRPr="00FC1FEF">
        <w:rPr>
          <w:rFonts w:hint="cs"/>
          <w:rtl/>
        </w:rPr>
        <w:t>ם</w:t>
      </w:r>
      <w:r w:rsidRPr="00FC1FEF">
        <w:rPr>
          <w:rtl/>
        </w:rPr>
        <w:t xml:space="preserve"> עמותות עירוניות שהכנסותיהן הסתכמו בסך של כ-800 מיליוני ש"ח </w:t>
      </w:r>
      <w:r w:rsidRPr="00FC1FEF">
        <w:rPr>
          <w:rFonts w:hint="eastAsia"/>
          <w:rtl/>
        </w:rPr>
        <w:t>וכ</w:t>
      </w:r>
      <w:r w:rsidRPr="00FC1FEF">
        <w:rPr>
          <w:rtl/>
        </w:rPr>
        <w:t xml:space="preserve">-220 </w:t>
      </w:r>
      <w:r w:rsidRPr="00FC1FEF">
        <w:rPr>
          <w:rFonts w:hint="eastAsia"/>
          <w:rtl/>
        </w:rPr>
        <w:t>ה</w:t>
      </w:r>
      <w:r w:rsidRPr="00FC1FEF">
        <w:rPr>
          <w:rFonts w:hint="cs"/>
          <w:rtl/>
        </w:rPr>
        <w:t>ם</w:t>
      </w:r>
      <w:r w:rsidRPr="00FC1FEF">
        <w:rPr>
          <w:rtl/>
        </w:rPr>
        <w:t xml:space="preserve"> </w:t>
      </w:r>
      <w:r w:rsidRPr="00FC1FEF">
        <w:rPr>
          <w:rFonts w:hint="eastAsia"/>
          <w:rtl/>
        </w:rPr>
        <w:t>חברות</w:t>
      </w:r>
      <w:r w:rsidRPr="00FC1FEF">
        <w:rPr>
          <w:rtl/>
        </w:rPr>
        <w:t xml:space="preserve"> </w:t>
      </w:r>
      <w:r w:rsidRPr="00FC1FEF">
        <w:rPr>
          <w:rFonts w:hint="eastAsia"/>
          <w:rtl/>
        </w:rPr>
        <w:t>עירוניות</w:t>
      </w:r>
      <w:r w:rsidRPr="00FC1FEF">
        <w:rPr>
          <w:rtl/>
        </w:rPr>
        <w:t xml:space="preserve"> </w:t>
      </w:r>
      <w:r w:rsidRPr="00FC1FEF">
        <w:rPr>
          <w:rFonts w:hint="eastAsia"/>
          <w:rtl/>
        </w:rPr>
        <w:t>שהכנסותיהן</w:t>
      </w:r>
      <w:r w:rsidRPr="00FC1FEF">
        <w:rPr>
          <w:rtl/>
        </w:rPr>
        <w:t xml:space="preserve"> </w:t>
      </w:r>
      <w:r w:rsidRPr="00FC1FEF">
        <w:rPr>
          <w:rFonts w:hint="eastAsia"/>
          <w:rtl/>
        </w:rPr>
        <w:t>הסתכמו</w:t>
      </w:r>
      <w:r w:rsidRPr="00FC1FEF">
        <w:rPr>
          <w:rtl/>
        </w:rPr>
        <w:t xml:space="preserve"> </w:t>
      </w:r>
      <w:r w:rsidRPr="00FC1FEF">
        <w:rPr>
          <w:rFonts w:hint="eastAsia"/>
          <w:rtl/>
        </w:rPr>
        <w:t>בסך</w:t>
      </w:r>
      <w:r w:rsidRPr="00FC1FEF">
        <w:rPr>
          <w:rtl/>
        </w:rPr>
        <w:t xml:space="preserve"> </w:t>
      </w:r>
      <w:r w:rsidRPr="00FC1FEF">
        <w:rPr>
          <w:rFonts w:hint="eastAsia"/>
          <w:rtl/>
        </w:rPr>
        <w:t>של</w:t>
      </w:r>
      <w:r w:rsidRPr="00FC1FEF">
        <w:rPr>
          <w:rtl/>
        </w:rPr>
        <w:t xml:space="preserve"> </w:t>
      </w:r>
      <w:r w:rsidRPr="00FC1FEF">
        <w:rPr>
          <w:rFonts w:hint="eastAsia"/>
          <w:rtl/>
        </w:rPr>
        <w:t>כ</w:t>
      </w:r>
      <w:r w:rsidRPr="00FC1FEF">
        <w:rPr>
          <w:rtl/>
        </w:rPr>
        <w:t xml:space="preserve">-13 </w:t>
      </w:r>
      <w:r w:rsidRPr="00FC1FEF">
        <w:rPr>
          <w:rFonts w:hint="eastAsia"/>
          <w:rtl/>
        </w:rPr>
        <w:t>מיליארדי</w:t>
      </w:r>
      <w:r w:rsidRPr="00FC1FEF">
        <w:rPr>
          <w:rtl/>
        </w:rPr>
        <w:t xml:space="preserve"> </w:t>
      </w:r>
      <w:r w:rsidRPr="00FC1FEF">
        <w:rPr>
          <w:rFonts w:hint="eastAsia"/>
          <w:rtl/>
        </w:rPr>
        <w:t>ש</w:t>
      </w:r>
      <w:r w:rsidRPr="00FC1FEF">
        <w:rPr>
          <w:rtl/>
        </w:rPr>
        <w:t>"ח</w:t>
      </w:r>
      <w:bookmarkEnd w:id="2"/>
      <w:r w:rsidRPr="00FC1FEF">
        <w:rPr>
          <w:rtl/>
        </w:rPr>
        <w:t>; 30 מתוכן הן חברות עירוניות לתועלת הציבור, שהכנסותיהן הסתכמו בסך של כ-2 מיליארדי ש"ח.</w:t>
      </w:r>
      <w:r w:rsidRPr="00FC1FEF">
        <w:rPr>
          <w:rFonts w:hint="cs"/>
          <w:rtl/>
        </w:rPr>
        <w:t xml:space="preserve"> יוצא אפוא שרוב הפעילות הכלכלית מרוכזת בחברות העירוניות (כ-13 מתוך 19 מיליארדי ש"ח). </w:t>
      </w:r>
    </w:p>
    <w:p w:rsidR="0037760F" w:rsidRDefault="0037760F" w:rsidP="00181B45">
      <w:pPr>
        <w:spacing w:line="269" w:lineRule="auto"/>
        <w:rPr>
          <w:rtl/>
        </w:rPr>
      </w:pPr>
    </w:p>
    <w:p w:rsidR="0037760F" w:rsidRDefault="0037760F" w:rsidP="00181B45">
      <w:pPr>
        <w:keepNext/>
        <w:keepLines/>
        <w:spacing w:line="269" w:lineRule="auto"/>
        <w:jc w:val="center"/>
        <w:rPr>
          <w:rtl/>
        </w:rPr>
      </w:pPr>
      <w:r>
        <w:rPr>
          <w:rFonts w:hint="cs"/>
          <w:rtl/>
        </w:rPr>
        <w:t>ת</w:t>
      </w:r>
      <w:r w:rsidRPr="001D526B">
        <w:rPr>
          <w:rtl/>
        </w:rPr>
        <w:t xml:space="preserve">רשים 1: </w:t>
      </w:r>
      <w:r w:rsidRPr="001D526B">
        <w:rPr>
          <w:b/>
          <w:bCs/>
          <w:rtl/>
        </w:rPr>
        <w:t>התפלגות התאגידים בשלטון המקומי, 2022</w:t>
      </w:r>
    </w:p>
    <w:p w:rsidR="0037760F" w:rsidRPr="00FC1FEF" w:rsidRDefault="0037760F" w:rsidP="00181B45">
      <w:pPr>
        <w:spacing w:line="269" w:lineRule="auto"/>
        <w:jc w:val="center"/>
        <w:rPr>
          <w:szCs w:val="20"/>
          <w:rtl/>
        </w:rPr>
      </w:pPr>
      <w:r>
        <w:rPr>
          <w:noProof/>
          <w:szCs w:val="20"/>
          <w:rtl/>
          <w:lang w:val="he-IL"/>
        </w:rPr>
        <w:drawing>
          <wp:inline distT="0" distB="0" distL="0" distR="0" wp14:anchorId="7EBCBE11" wp14:editId="29D49A66">
            <wp:extent cx="4060972" cy="3486962"/>
            <wp:effectExtent l="0" t="0" r="0" b="0"/>
            <wp:docPr id="15" name="תמונה 1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shim-1-Assignment on Preventing Embezzlement.jpg"/>
                    <pic:cNvPicPr/>
                  </pic:nvPicPr>
                  <pic:blipFill rotWithShape="1">
                    <a:blip r:embed="rId11" cstate="print">
                      <a:extLst>
                        <a:ext uri="{28A0092B-C50C-407E-A947-70E740481C1C}">
                          <a14:useLocalDpi xmlns:a14="http://schemas.microsoft.com/office/drawing/2010/main" val="0"/>
                        </a:ext>
                      </a:extLst>
                    </a:blip>
                    <a:srcRect t="3183" b="2115"/>
                    <a:stretch/>
                  </pic:blipFill>
                  <pic:spPr bwMode="auto">
                    <a:xfrm>
                      <a:off x="0" y="0"/>
                      <a:ext cx="4094032" cy="3515349"/>
                    </a:xfrm>
                    <a:prstGeom prst="rect">
                      <a:avLst/>
                    </a:prstGeom>
                    <a:ln>
                      <a:noFill/>
                    </a:ln>
                    <a:extLst>
                      <a:ext uri="{53640926-AAD7-44D8-BBD7-CCE9431645EC}">
                        <a14:shadowObscured xmlns:a14="http://schemas.microsoft.com/office/drawing/2010/main"/>
                      </a:ext>
                    </a:extLst>
                  </pic:spPr>
                </pic:pic>
              </a:graphicData>
            </a:graphic>
          </wp:inline>
        </w:drawing>
      </w:r>
    </w:p>
    <w:p w:rsidR="0037760F" w:rsidRPr="00FC1FEF" w:rsidRDefault="0037760F" w:rsidP="00181B45">
      <w:pPr>
        <w:spacing w:line="269" w:lineRule="auto"/>
        <w:jc w:val="left"/>
        <w:rPr>
          <w:szCs w:val="20"/>
          <w:rtl/>
        </w:rPr>
      </w:pPr>
      <w:r w:rsidRPr="00FC1FEF">
        <w:rPr>
          <w:rFonts w:hint="cs"/>
          <w:szCs w:val="20"/>
          <w:rtl/>
        </w:rPr>
        <w:t>על פי נתוני משרד הפנים, בעיבוד משרד מבקר המדינה.</w:t>
      </w:r>
    </w:p>
    <w:p w:rsidR="0037760F" w:rsidRPr="00FC1FEF" w:rsidRDefault="0037760F" w:rsidP="00181B45">
      <w:pPr>
        <w:spacing w:line="269" w:lineRule="auto"/>
        <w:jc w:val="left"/>
        <w:rPr>
          <w:szCs w:val="20"/>
          <w:rtl/>
        </w:rPr>
      </w:pPr>
      <w:r w:rsidRPr="00FC1FEF">
        <w:rPr>
          <w:rFonts w:hint="cs"/>
          <w:szCs w:val="20"/>
          <w:rtl/>
        </w:rPr>
        <w:t>*</w:t>
      </w:r>
      <w:r>
        <w:rPr>
          <w:rFonts w:hint="cs"/>
          <w:szCs w:val="20"/>
          <w:rtl/>
        </w:rPr>
        <w:t xml:space="preserve"> </w:t>
      </w:r>
      <w:r w:rsidRPr="00FC1FEF">
        <w:rPr>
          <w:rFonts w:hint="cs"/>
          <w:szCs w:val="20"/>
          <w:rtl/>
        </w:rPr>
        <w:t xml:space="preserve">תאגיד עירוני הוא תאגיד שלרשות המקומית יש </w:t>
      </w:r>
      <w:r w:rsidRPr="00FC1FEF">
        <w:rPr>
          <w:szCs w:val="20"/>
          <w:rtl/>
        </w:rPr>
        <w:t>לפחות מחצית ההון או מחצית כוח ההצבעה בו</w:t>
      </w:r>
      <w:r w:rsidRPr="00FC1FEF">
        <w:rPr>
          <w:rFonts w:hint="cs"/>
          <w:szCs w:val="20"/>
          <w:rtl/>
        </w:rPr>
        <w:t xml:space="preserve">. תאגיד בשלטון המקומי שאינו כזה מכונה לעיתים "תאגיד מעין עירוני".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התאגידים העירוניים הם גופים שהוגדרו בפסיקה "גופים דו-מהותיים", קרי גופים שהוקמו בתחומי המשפט הפרטי, אך הם בעלי זיקה לפעילות שלטונית או לרשות שלטונית המצדיקה את הכפפתם לכללים מהמשפט הציבורי</w:t>
      </w:r>
      <w:r w:rsidRPr="00FC1FEF">
        <w:rPr>
          <w:rStyle w:val="af2"/>
          <w:rtl/>
        </w:rPr>
        <w:footnoteReference w:id="12"/>
      </w:r>
      <w:r w:rsidRPr="00FC1FEF">
        <w:rPr>
          <w:rFonts w:hint="cs"/>
          <w:rtl/>
        </w:rPr>
        <w:t>. ככאלו, מוחלת עליהם דואליות נורמטיבית של דיני המשפט הפרטי והציבורי</w:t>
      </w:r>
      <w:r w:rsidRPr="00FC1FEF">
        <w:rPr>
          <w:rStyle w:val="af2"/>
          <w:rtl/>
        </w:rPr>
        <w:footnoteReference w:id="13"/>
      </w:r>
      <w:r w:rsidRPr="00FC1FEF">
        <w:rPr>
          <w:rFonts w:hint="cs"/>
          <w:rtl/>
        </w:rPr>
        <w:t>. כך, התאגיד העירוני כפוף לחוק שלפיו הוקם, בדומה לכל תאגיד אחר שהוקם לפי אותו חוק, אך גם להורא</w:t>
      </w:r>
      <w:r>
        <w:rPr>
          <w:rFonts w:hint="cs"/>
          <w:rtl/>
        </w:rPr>
        <w:t>ו</w:t>
      </w:r>
      <w:r w:rsidRPr="00FC1FEF">
        <w:rPr>
          <w:rFonts w:hint="cs"/>
          <w:rtl/>
        </w:rPr>
        <w:t xml:space="preserve">ת הנוגעות לתאגידים עירוניים בדיני הרשויות המקומיות ולמגבלות וחובות מהמשפט הציבורי, ובכללן </w:t>
      </w:r>
      <w:r w:rsidRPr="00FC1FEF">
        <w:rPr>
          <w:rtl/>
        </w:rPr>
        <w:t>חוב</w:t>
      </w:r>
      <w:r w:rsidRPr="00FC1FEF">
        <w:rPr>
          <w:rFonts w:hint="cs"/>
          <w:rtl/>
        </w:rPr>
        <w:t>ות הגינות וזהירות מוגברות ו</w:t>
      </w:r>
      <w:r w:rsidRPr="00FC1FEF">
        <w:rPr>
          <w:rtl/>
        </w:rPr>
        <w:t>החוב</w:t>
      </w:r>
      <w:r w:rsidRPr="00FC1FEF">
        <w:rPr>
          <w:rFonts w:hint="cs"/>
          <w:rtl/>
        </w:rPr>
        <w:t>ות</w:t>
      </w:r>
      <w:r w:rsidRPr="00FC1FEF">
        <w:rPr>
          <w:rtl/>
        </w:rPr>
        <w:t xml:space="preserve"> לנהוג בסבירות ובשקיפות</w:t>
      </w:r>
      <w:r w:rsidRPr="00FC1FEF">
        <w:rPr>
          <w:rFonts w:hint="cs"/>
          <w:rtl/>
        </w:rPr>
        <w:t>, כאשר המשאבים שמנהלים התאגידים העירוניים הם ציבוריים במהותם</w:t>
      </w:r>
      <w:r w:rsidRPr="00FC1FEF">
        <w:rPr>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rFonts w:ascii="David" w:hAnsi="David"/>
          <w:sz w:val="24"/>
          <w:rtl/>
        </w:rPr>
      </w:pPr>
      <w:r w:rsidRPr="00FC1FEF">
        <w:rPr>
          <w:rFonts w:ascii="David" w:hAnsi="David" w:hint="cs"/>
          <w:sz w:val="24"/>
          <w:rtl/>
        </w:rPr>
        <w:t xml:space="preserve">מתחילת שנות האלפיים התפתחו עקרונות הממשל התאגידי, שנועדו לחזק את מנגנוני הבקרה על פעילותן של תאגידים ובתוך כך להבטיח התנהלות ראויה ותקינה שלהם. בדומה לעקרונות ולמנגנוני הממשל התאגידי, התפתחו גם הידע המקצועי והשיטות למניעת מעילות והונאות.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מהספרות המקצועית עולה כי יש מגוון פעולות ישימות ואפקטיביות, שביצוען מאפשר לקצר את פרק הזמן לחשיפת מעילות והונאות ולצמצם במידה ניכרת את הנזקים הכספיים הנגרמים בעטיין. עם זאת, </w:t>
      </w:r>
      <w:r w:rsidRPr="00FC1FEF">
        <w:rPr>
          <w:rtl/>
        </w:rPr>
        <w:t xml:space="preserve">מממצאי סקר העבירות הכלכליות העולמי שנערך בין ינואר למרץ 2024 על ידי פירמת רואי החשבון </w:t>
      </w:r>
      <w:r w:rsidRPr="00FC1FEF">
        <w:t>PwC</w:t>
      </w:r>
      <w:r w:rsidRPr="00FC1FEF">
        <w:rPr>
          <w:rFonts w:hint="cs"/>
          <w:rtl/>
        </w:rPr>
        <w:t>,</w:t>
      </w:r>
      <w:r w:rsidRPr="00FC1FEF">
        <w:rPr>
          <w:rtl/>
        </w:rPr>
        <w:t xml:space="preserve"> עלה כ</w:t>
      </w:r>
      <w:r w:rsidRPr="00FC1FEF">
        <w:rPr>
          <w:rFonts w:hint="cs"/>
          <w:rtl/>
        </w:rPr>
        <w:t>י אף ש-</w:t>
      </w:r>
      <w:r w:rsidRPr="00FC1FEF">
        <w:rPr>
          <w:rtl/>
        </w:rPr>
        <w:t xml:space="preserve">55% </w:t>
      </w:r>
      <w:r w:rsidRPr="00FC1FEF">
        <w:rPr>
          <w:rFonts w:hint="cs"/>
          <w:rtl/>
        </w:rPr>
        <w:t>מהארגונים שנסקרו</w:t>
      </w:r>
      <w:r w:rsidRPr="00FC1FEF">
        <w:rPr>
          <w:rtl/>
        </w:rPr>
        <w:t xml:space="preserve"> ראו בהונאות רכש בעיה חמורה במדינתם, רק מעטים מהם נעזרים בכלים זמינים לזיהוי </w:t>
      </w:r>
      <w:r w:rsidRPr="00FC1FEF">
        <w:rPr>
          <w:rFonts w:hint="cs"/>
          <w:rtl/>
        </w:rPr>
        <w:t>התופעה ולמאבק בה</w:t>
      </w:r>
      <w:r w:rsidRPr="00FC1FEF">
        <w:rPr>
          <w:rtl/>
        </w:rPr>
        <w:t>. כך</w:t>
      </w:r>
      <w:r w:rsidRPr="00FC1FEF">
        <w:rPr>
          <w:rFonts w:hint="cs"/>
          <w:rtl/>
        </w:rPr>
        <w:t xml:space="preserve">, </w:t>
      </w:r>
      <w:r w:rsidRPr="00FC1FEF">
        <w:rPr>
          <w:rtl/>
        </w:rPr>
        <w:t>רק כ-26% מהם השתמשו בניתוח נתונים כדי לזהות דפוסי הצעות רכש חריגות.</w:t>
      </w:r>
      <w:r w:rsidRPr="00FC1FEF">
        <w:rPr>
          <w:rFonts w:hint="cs"/>
          <w:rtl/>
        </w:rPr>
        <w:t xml:space="preserve"> מכאן עולה כי עלולים להיות פערים בין הידע והכלים שאפשר ליישם בכל הקשור לצמצום הסיכון של מעילות והונאות לבין יישומם בפועל. גם במסגרת דוחות ביקורת קודמים של מבקר המדינה בנושא מניעת מעילות במשרדי הממשלה, בחברות ממשלתיות וברשויות המקומיות</w:t>
      </w:r>
      <w:r w:rsidRPr="00FC1FEF">
        <w:rPr>
          <w:rStyle w:val="af2"/>
          <w:rtl/>
        </w:rPr>
        <w:footnoteReference w:id="14"/>
      </w:r>
      <w:r w:rsidRPr="00FC1FEF">
        <w:rPr>
          <w:rFonts w:hint="cs"/>
          <w:rtl/>
        </w:rPr>
        <w:t xml:space="preserve"> הוצגו ליקויים ופערים בנוגע ליישום פעולות למניעת מעילות והונאות.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ascii="David" w:hAnsi="David" w:hint="cs"/>
          <w:sz w:val="24"/>
          <w:rtl/>
        </w:rPr>
        <w:t>בביקורת</w:t>
      </w:r>
      <w:r w:rsidRPr="00FC1FEF">
        <w:rPr>
          <w:rFonts w:ascii="David" w:hAnsi="David"/>
          <w:sz w:val="24"/>
          <w:rtl/>
        </w:rPr>
        <w:t xml:space="preserve"> </w:t>
      </w:r>
      <w:r w:rsidRPr="00FC1FEF">
        <w:rPr>
          <w:rFonts w:ascii="David" w:hAnsi="David" w:hint="cs"/>
          <w:sz w:val="24"/>
          <w:rtl/>
        </w:rPr>
        <w:t>בנושא</w:t>
      </w:r>
      <w:r w:rsidRPr="00FC1FEF">
        <w:rPr>
          <w:rFonts w:ascii="David" w:hAnsi="David"/>
          <w:sz w:val="24"/>
          <w:rtl/>
        </w:rPr>
        <w:t xml:space="preserve"> </w:t>
      </w:r>
      <w:r w:rsidRPr="00FC1FEF">
        <w:rPr>
          <w:rFonts w:ascii="David" w:hAnsi="David" w:hint="cs"/>
          <w:sz w:val="24"/>
          <w:rtl/>
        </w:rPr>
        <w:t xml:space="preserve">מניעת מעילות והונאות ברשויות המקומיות משנת 2022 דווחו למשרד מבקר המדינה 21 מקרים של מעילות שנחשפו בשנים 2015 - 2021. מתוך אותם מקרים, תשעה היו בסכום הגבוה מ-50,000 ש"ח, ושני מקרים היו בסכום של 1.2 מיליון ש"ח ומעלה. עוד צוין בדוח כי </w:t>
      </w:r>
      <w:proofErr w:type="spellStart"/>
      <w:r w:rsidRPr="00FC1FEF">
        <w:rPr>
          <w:rFonts w:ascii="David" w:hAnsi="David" w:hint="cs"/>
          <w:sz w:val="24"/>
          <w:rtl/>
        </w:rPr>
        <w:t>בג'יסר</w:t>
      </w:r>
      <w:proofErr w:type="spellEnd"/>
      <w:r w:rsidRPr="00FC1FEF">
        <w:rPr>
          <w:rFonts w:ascii="David" w:hAnsi="David" w:hint="cs"/>
          <w:sz w:val="24"/>
          <w:rtl/>
        </w:rPr>
        <w:t xml:space="preserve"> א-</w:t>
      </w:r>
      <w:proofErr w:type="spellStart"/>
      <w:r w:rsidRPr="00FC1FEF">
        <w:rPr>
          <w:rFonts w:ascii="David" w:hAnsi="David" w:hint="cs"/>
          <w:sz w:val="24"/>
          <w:rtl/>
        </w:rPr>
        <w:t>זרקאא</w:t>
      </w:r>
      <w:proofErr w:type="spellEnd"/>
      <w:r w:rsidRPr="00FC1FEF">
        <w:rPr>
          <w:rFonts w:ascii="David" w:hAnsi="David" w:hint="cs"/>
          <w:sz w:val="24"/>
          <w:rtl/>
        </w:rPr>
        <w:t xml:space="preserve">, שלא הייתה בין הרשויות שנבדקו באותה ביקורת, התרחשה מעילה הנאמדת בנזק של כ-3.3 מיליון ש"ח. סך הנזקים מהמעילות שנחשפו ברשויות המקומיות שנבדקו </w:t>
      </w:r>
      <w:proofErr w:type="spellStart"/>
      <w:r w:rsidRPr="00FC1FEF">
        <w:rPr>
          <w:rFonts w:ascii="David" w:hAnsi="David" w:hint="cs"/>
          <w:sz w:val="24"/>
          <w:rtl/>
        </w:rPr>
        <w:t>ובג'יסר</w:t>
      </w:r>
      <w:proofErr w:type="spellEnd"/>
      <w:r w:rsidRPr="00FC1FEF">
        <w:rPr>
          <w:rFonts w:ascii="David" w:hAnsi="David" w:hint="cs"/>
          <w:sz w:val="24"/>
          <w:rtl/>
        </w:rPr>
        <w:t xml:space="preserve"> א-</w:t>
      </w:r>
      <w:proofErr w:type="spellStart"/>
      <w:r w:rsidRPr="00FC1FEF">
        <w:rPr>
          <w:rFonts w:ascii="David" w:hAnsi="David" w:hint="cs"/>
          <w:sz w:val="24"/>
          <w:rtl/>
        </w:rPr>
        <w:t>זרקאא</w:t>
      </w:r>
      <w:proofErr w:type="spellEnd"/>
      <w:r w:rsidRPr="00FC1FEF">
        <w:rPr>
          <w:rFonts w:ascii="David" w:hAnsi="David" w:hint="cs"/>
          <w:sz w:val="24"/>
          <w:rtl/>
        </w:rPr>
        <w:t xml:space="preserve"> עמד על כ-9.3 מיליון ש"ח</w:t>
      </w:r>
      <w:r w:rsidRPr="00FC1FEF">
        <w:rPr>
          <w:rStyle w:val="af2"/>
          <w:rFonts w:ascii="David" w:hAnsi="David"/>
          <w:sz w:val="24"/>
          <w:rtl/>
        </w:rPr>
        <w:footnoteReference w:id="15"/>
      </w:r>
      <w:r w:rsidRPr="00FC1FEF">
        <w:rPr>
          <w:rFonts w:ascii="David" w:hAnsi="David" w:hint="cs"/>
          <w:sz w:val="24"/>
          <w:rtl/>
        </w:rPr>
        <w:t>.</w:t>
      </w:r>
      <w:r w:rsidRPr="00FC1FEF">
        <w:rPr>
          <w:rFonts w:hint="cs"/>
          <w:rtl/>
        </w:rPr>
        <w:t xml:space="preserve"> </w:t>
      </w:r>
      <w:bookmarkStart w:id="3" w:name="_Hlk193188905"/>
      <w:r w:rsidRPr="00FC1FEF">
        <w:rPr>
          <w:rFonts w:hint="cs"/>
          <w:rtl/>
        </w:rPr>
        <w:t xml:space="preserve">במסגרת הביקורת הנוכחית שתי חברות משמונה החברות שנבדקו דיווחו על חמישה מקרי מעילה או חוסר בכספים שהתקבלו במזומן בסכום מצטבר של אלפי שקלים. </w:t>
      </w:r>
    </w:p>
    <w:bookmarkEnd w:id="3"/>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כמו כן </w:t>
      </w:r>
      <w:r>
        <w:rPr>
          <w:rFonts w:hint="cs"/>
          <w:rtl/>
        </w:rPr>
        <w:t>עלה</w:t>
      </w:r>
      <w:r w:rsidRPr="00FC1FEF">
        <w:rPr>
          <w:rFonts w:hint="cs"/>
          <w:rtl/>
        </w:rPr>
        <w:t xml:space="preserve"> במהלך הביקורת הנוכחית כי ביולי 2020 פרסמה עיריית </w:t>
      </w:r>
      <w:r w:rsidRPr="00FC1FEF">
        <w:rPr>
          <w:rFonts w:hint="cs"/>
          <w:b/>
          <w:bCs/>
          <w:rtl/>
        </w:rPr>
        <w:t>גני תקווה</w:t>
      </w:r>
      <w:r w:rsidRPr="00FC1FEF">
        <w:rPr>
          <w:rFonts w:hint="cs"/>
          <w:rtl/>
        </w:rPr>
        <w:t xml:space="preserve"> לציבור </w:t>
      </w:r>
      <w:r>
        <w:rPr>
          <w:rFonts w:hint="cs"/>
          <w:rtl/>
        </w:rPr>
        <w:t>ש</w:t>
      </w:r>
      <w:r w:rsidRPr="00FC1FEF">
        <w:rPr>
          <w:rFonts w:hint="cs"/>
          <w:rtl/>
        </w:rPr>
        <w:t xml:space="preserve">בעקבות בדיקת עומק של מבקר </w:t>
      </w:r>
      <w:r w:rsidRPr="006024BB">
        <w:rPr>
          <w:rFonts w:hint="eastAsia"/>
          <w:b/>
          <w:bCs/>
          <w:rtl/>
        </w:rPr>
        <w:t>החברה</w:t>
      </w:r>
      <w:r w:rsidRPr="006024BB">
        <w:rPr>
          <w:b/>
          <w:bCs/>
          <w:rtl/>
        </w:rPr>
        <w:t xml:space="preserve"> </w:t>
      </w:r>
      <w:r w:rsidRPr="006024BB">
        <w:rPr>
          <w:rFonts w:hint="eastAsia"/>
          <w:b/>
          <w:bCs/>
          <w:rtl/>
        </w:rPr>
        <w:t>לפיתוח</w:t>
      </w:r>
      <w:r w:rsidRPr="006024BB">
        <w:rPr>
          <w:b/>
          <w:bCs/>
          <w:rtl/>
        </w:rPr>
        <w:t xml:space="preserve"> </w:t>
      </w:r>
      <w:r w:rsidRPr="006024BB">
        <w:rPr>
          <w:rFonts w:hint="eastAsia"/>
          <w:b/>
          <w:bCs/>
          <w:rtl/>
        </w:rPr>
        <w:t>גני</w:t>
      </w:r>
      <w:r w:rsidRPr="006024BB">
        <w:rPr>
          <w:b/>
          <w:bCs/>
          <w:rtl/>
        </w:rPr>
        <w:t xml:space="preserve"> </w:t>
      </w:r>
      <w:r w:rsidRPr="006024BB">
        <w:rPr>
          <w:rFonts w:hint="eastAsia"/>
          <w:b/>
          <w:bCs/>
          <w:rtl/>
        </w:rPr>
        <w:t>תקווה</w:t>
      </w:r>
      <w:r w:rsidRPr="00FC1FEF">
        <w:rPr>
          <w:rFonts w:hint="cs"/>
          <w:rtl/>
        </w:rPr>
        <w:t>, נחשפה מעילה כספית בחברה שנמשכה כמה שנים.</w:t>
      </w:r>
      <w:r w:rsidRPr="00FC1FEF">
        <w:rPr>
          <w:rFonts w:hint="cs"/>
        </w:rPr>
        <w:t xml:space="preserve"> </w:t>
      </w:r>
      <w:r w:rsidRPr="00FC1FEF">
        <w:rPr>
          <w:rFonts w:hint="cs"/>
          <w:rtl/>
        </w:rPr>
        <w:t xml:space="preserve">מדיוני מועצת הרשות עולה כי מדובר בכ-280,000 ש"ח שהוצאו במצטבר מחשבון הבנק של </w:t>
      </w:r>
      <w:r w:rsidRPr="00FC1FEF">
        <w:rPr>
          <w:rFonts w:hint="cs"/>
          <w:rtl/>
        </w:rPr>
        <w:lastRenderedPageBreak/>
        <w:t xml:space="preserve">החברה באמצעות דיווח כוזב של עובדת החברה על זיכויים כספיים, בסכומים קטנים, והעברתם לשלושה כרטיסי אשראי שונים של העובדת, מה שתרם להסתרת המעילה ולחשיפתה לאחר זמן רב. </w:t>
      </w:r>
    </w:p>
    <w:p w:rsidR="0037760F" w:rsidRPr="00FC1FEF" w:rsidRDefault="0037760F" w:rsidP="00181B45">
      <w:pPr>
        <w:pStyle w:val="a8"/>
        <w:spacing w:line="269" w:lineRule="auto"/>
        <w:rPr>
          <w:b/>
          <w:bCs/>
          <w:rtl/>
        </w:rPr>
      </w:pPr>
    </w:p>
    <w:p w:rsidR="0037760F" w:rsidRPr="00FC1FEF" w:rsidRDefault="0037760F" w:rsidP="00181B45">
      <w:pPr>
        <w:spacing w:line="269" w:lineRule="auto"/>
        <w:rPr>
          <w:b/>
          <w:bCs/>
          <w:rtl/>
        </w:rPr>
      </w:pPr>
      <w:r w:rsidRPr="00FC1FEF">
        <w:rPr>
          <w:rFonts w:hint="cs"/>
          <w:b/>
          <w:bCs/>
          <w:rtl/>
        </w:rPr>
        <w:t xml:space="preserve">ביצוע הביקורת הנוכחית חיוני לנוכח היקפי הפעילות של התאגידים העירוניים ומאפייניהם הציבוריים וכן בשל החשיבות למנוע או לצמצם סיכונים של מעילות והונאות באמצעות יישום פעולות כלל-ארגוניות ובאמצעות יישום של בקרות פרטניות. </w:t>
      </w:r>
    </w:p>
    <w:p w:rsidR="0037760F" w:rsidRPr="00181B45" w:rsidRDefault="0037760F" w:rsidP="00181B45">
      <w:pPr>
        <w:spacing w:line="269" w:lineRule="auto"/>
        <w:rPr>
          <w:b/>
          <w:bCs/>
          <w:sz w:val="18"/>
          <w:szCs w:val="22"/>
          <w:rtl/>
        </w:rPr>
      </w:pPr>
    </w:p>
    <w:p w:rsidR="0037760F" w:rsidRPr="00FC1FEF" w:rsidRDefault="0037760F" w:rsidP="00181B45">
      <w:pPr>
        <w:pStyle w:val="31"/>
        <w:spacing w:before="0" w:line="269" w:lineRule="auto"/>
        <w:rPr>
          <w:rtl/>
        </w:rPr>
      </w:pPr>
      <w:r w:rsidRPr="00FC1FEF">
        <w:rPr>
          <w:rFonts w:hint="cs"/>
          <w:rtl/>
        </w:rPr>
        <w:t>פעולות הביקורת</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בחודשים אוגוסט 2024 - ינואר 2025 עשה משרד מבקר המדינה ביקורת בנושא מניעת מעילות והונאות בתאגידים עירוניים. הביקורת התמקדה במניעת מעילות והונאות בחברות עירוניות, משום שהיקף הפעילות הכספית שלהן גדול יותר מזה של עמותות עירוניות (כ-13 מיליארדי ש"ח לעומת כ-800 מיליון ש"ח), ומשום שלרוב הן עוסקות בפעילות רחבת היקף כמו פיתוח תשתיות ופיתוח כלכלי.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במסגרת הביקורת נבדקה מידת היישום של פעולות כלל-ארגוניות למניעת מעילות והונאות בשמונה חברות עירוניות המצויות בבעלות של שמונה עיריות (להלן - החברות שנבדקו), כמפורט להלן: </w:t>
      </w:r>
      <w:bookmarkStart w:id="4" w:name="_Hlk189475780"/>
      <w:r w:rsidRPr="00FC1FEF">
        <w:rPr>
          <w:rFonts w:ascii="David" w:hAnsi="David"/>
          <w:sz w:val="24"/>
          <w:rtl/>
        </w:rPr>
        <w:t xml:space="preserve">החברה הכלכלית לפיתוח מודיעין עיר העתיד בע"מ (להלן - </w:t>
      </w:r>
      <w:r w:rsidRPr="00FC1FEF">
        <w:rPr>
          <w:rFonts w:ascii="David" w:hAnsi="David"/>
          <w:b/>
          <w:bCs/>
          <w:sz w:val="24"/>
          <w:rtl/>
        </w:rPr>
        <w:t xml:space="preserve">החברה </w:t>
      </w:r>
      <w:r w:rsidRPr="00FC1FEF">
        <w:rPr>
          <w:rFonts w:ascii="David" w:hAnsi="David" w:hint="eastAsia"/>
          <w:b/>
          <w:bCs/>
          <w:sz w:val="24"/>
          <w:rtl/>
        </w:rPr>
        <w:t>הכלכלית</w:t>
      </w:r>
      <w:r w:rsidRPr="00FC1FEF">
        <w:rPr>
          <w:rFonts w:ascii="David" w:hAnsi="David"/>
          <w:b/>
          <w:bCs/>
          <w:sz w:val="24"/>
          <w:rtl/>
        </w:rPr>
        <w:t xml:space="preserve"> מודיעין</w:t>
      </w:r>
      <w:r w:rsidRPr="00FC1FEF">
        <w:rPr>
          <w:rFonts w:ascii="David" w:hAnsi="David"/>
          <w:sz w:val="24"/>
          <w:rtl/>
        </w:rPr>
        <w:t>)</w:t>
      </w:r>
      <w:r w:rsidRPr="00FC1FEF">
        <w:rPr>
          <w:rFonts w:ascii="David" w:hAnsi="David"/>
          <w:sz w:val="24"/>
        </w:rPr>
        <w:t xml:space="preserve"> </w:t>
      </w:r>
      <w:r w:rsidRPr="00FC1FEF">
        <w:rPr>
          <w:rFonts w:ascii="David" w:hAnsi="David"/>
          <w:sz w:val="24"/>
          <w:rtl/>
        </w:rPr>
        <w:t>שבבעלות עיריית מודיעין</w:t>
      </w:r>
      <w:r w:rsidRPr="00FC1FEF">
        <w:rPr>
          <w:rFonts w:ascii="David" w:hAnsi="David" w:hint="cs"/>
          <w:sz w:val="24"/>
          <w:rtl/>
        </w:rPr>
        <w:t>;</w:t>
      </w:r>
      <w:r w:rsidRPr="00FC1FEF">
        <w:rPr>
          <w:rFonts w:ascii="David" w:hAnsi="David"/>
          <w:sz w:val="24"/>
          <w:rtl/>
        </w:rPr>
        <w:t xml:space="preserve"> החברה הכלכלית לראשון לציון בע"מ (להלן - </w:t>
      </w:r>
      <w:r w:rsidRPr="00FC1FEF">
        <w:rPr>
          <w:rFonts w:ascii="David" w:hAnsi="David"/>
          <w:b/>
          <w:bCs/>
          <w:sz w:val="24"/>
          <w:rtl/>
        </w:rPr>
        <w:t>החברה הכלכלית ראשון לציון</w:t>
      </w:r>
      <w:r w:rsidRPr="00FC1FEF">
        <w:rPr>
          <w:rFonts w:ascii="David" w:hAnsi="David"/>
          <w:sz w:val="24"/>
          <w:rtl/>
        </w:rPr>
        <w:t>)</w:t>
      </w:r>
      <w:r w:rsidRPr="00FC1FEF">
        <w:rPr>
          <w:rFonts w:ascii="David" w:hAnsi="David" w:hint="cs"/>
          <w:sz w:val="24"/>
        </w:rPr>
        <w:t xml:space="preserve"> </w:t>
      </w:r>
      <w:r w:rsidRPr="00FC1FEF">
        <w:rPr>
          <w:rFonts w:ascii="David" w:hAnsi="David"/>
          <w:sz w:val="24"/>
          <w:rtl/>
        </w:rPr>
        <w:t xml:space="preserve">שבבעלות עיריית ראשון לציון; החברה לפיתוח הרצליה בע"מ </w:t>
      </w:r>
      <w:r w:rsidRPr="00FC1FEF">
        <w:rPr>
          <w:rFonts w:ascii="David" w:hAnsi="David" w:hint="cs"/>
          <w:sz w:val="24"/>
          <w:rtl/>
        </w:rPr>
        <w:t>(</w:t>
      </w:r>
      <w:r w:rsidRPr="00FC1FEF">
        <w:rPr>
          <w:rFonts w:ascii="David" w:hAnsi="David"/>
          <w:sz w:val="24"/>
          <w:rtl/>
        </w:rPr>
        <w:t xml:space="preserve">להלן - </w:t>
      </w:r>
      <w:r w:rsidRPr="00FC1FEF">
        <w:rPr>
          <w:rFonts w:ascii="David" w:hAnsi="David"/>
          <w:b/>
          <w:bCs/>
          <w:sz w:val="24"/>
          <w:rtl/>
        </w:rPr>
        <w:t>החברה לפיתוח הרצלייה</w:t>
      </w:r>
      <w:r w:rsidRPr="00FC1FEF">
        <w:rPr>
          <w:rFonts w:ascii="David" w:hAnsi="David"/>
          <w:sz w:val="24"/>
          <w:rtl/>
        </w:rPr>
        <w:t>)</w:t>
      </w:r>
      <w:r w:rsidRPr="00FC1FEF">
        <w:rPr>
          <w:rFonts w:ascii="David" w:hAnsi="David" w:hint="cs"/>
          <w:sz w:val="24"/>
        </w:rPr>
        <w:t xml:space="preserve"> </w:t>
      </w:r>
      <w:r w:rsidRPr="00FC1FEF">
        <w:rPr>
          <w:rFonts w:ascii="David" w:hAnsi="David"/>
          <w:sz w:val="24"/>
          <w:rtl/>
        </w:rPr>
        <w:t>שבבעלות עיריית הרצלייה;</w:t>
      </w:r>
      <w:r w:rsidRPr="00FC1FEF">
        <w:rPr>
          <w:rFonts w:ascii="David" w:hAnsi="David"/>
          <w:sz w:val="24"/>
        </w:rPr>
        <w:t xml:space="preserve"> </w:t>
      </w:r>
      <w:r w:rsidRPr="00FC1FEF">
        <w:rPr>
          <w:rFonts w:ascii="David" w:hAnsi="David"/>
          <w:sz w:val="24"/>
          <w:rtl/>
        </w:rPr>
        <w:t>החברה העירונית לתרבות ופנאי באשדוד בע"מ (להלן</w:t>
      </w:r>
      <w:r w:rsidRPr="00FC1FEF">
        <w:rPr>
          <w:rFonts w:ascii="David" w:hAnsi="David" w:hint="cs"/>
          <w:sz w:val="24"/>
          <w:rtl/>
        </w:rPr>
        <w:t xml:space="preserve"> </w:t>
      </w:r>
      <w:r w:rsidRPr="00FC1FEF">
        <w:rPr>
          <w:rFonts w:ascii="David" w:hAnsi="David"/>
          <w:sz w:val="24"/>
          <w:rtl/>
        </w:rPr>
        <w:t xml:space="preserve">- </w:t>
      </w:r>
      <w:r w:rsidRPr="00FC1FEF">
        <w:rPr>
          <w:rFonts w:ascii="David" w:hAnsi="David"/>
          <w:b/>
          <w:bCs/>
          <w:sz w:val="24"/>
          <w:rtl/>
        </w:rPr>
        <w:t>החברה לתרבות ופנאי אשדוד</w:t>
      </w:r>
      <w:r w:rsidRPr="00FC1FEF">
        <w:rPr>
          <w:rFonts w:ascii="David" w:hAnsi="David"/>
          <w:sz w:val="24"/>
          <w:rtl/>
        </w:rPr>
        <w:t>)</w:t>
      </w:r>
      <w:r w:rsidRPr="00FC1FEF">
        <w:rPr>
          <w:rFonts w:ascii="David" w:hAnsi="David" w:hint="cs"/>
          <w:sz w:val="24"/>
        </w:rPr>
        <w:t xml:space="preserve"> </w:t>
      </w:r>
      <w:r w:rsidRPr="00FC1FEF">
        <w:rPr>
          <w:rFonts w:ascii="David" w:hAnsi="David"/>
          <w:sz w:val="24"/>
          <w:rtl/>
        </w:rPr>
        <w:t xml:space="preserve">שבבעלות עיריית אשדוד; </w:t>
      </w:r>
      <w:proofErr w:type="spellStart"/>
      <w:r w:rsidRPr="00FC1FEF">
        <w:rPr>
          <w:rFonts w:ascii="David" w:hAnsi="David"/>
          <w:sz w:val="24"/>
          <w:rtl/>
        </w:rPr>
        <w:t>ה.ל.ר</w:t>
      </w:r>
      <w:proofErr w:type="spellEnd"/>
      <w:r w:rsidRPr="00FC1FEF">
        <w:rPr>
          <w:rFonts w:ascii="David" w:hAnsi="David"/>
          <w:sz w:val="24"/>
          <w:rtl/>
        </w:rPr>
        <w:t xml:space="preserve"> - החברה לפיתוח רחובות בע"מ (להלן - </w:t>
      </w:r>
      <w:r w:rsidRPr="00FC1FEF">
        <w:rPr>
          <w:rFonts w:ascii="David" w:hAnsi="David"/>
          <w:b/>
          <w:bCs/>
          <w:sz w:val="24"/>
          <w:rtl/>
        </w:rPr>
        <w:t>החברה לפיתוח רחובות</w:t>
      </w:r>
      <w:r w:rsidRPr="00FC1FEF">
        <w:rPr>
          <w:rFonts w:ascii="David" w:hAnsi="David"/>
          <w:sz w:val="24"/>
          <w:rtl/>
        </w:rPr>
        <w:t>)</w:t>
      </w:r>
      <w:r w:rsidRPr="00FC1FEF">
        <w:rPr>
          <w:rFonts w:ascii="David" w:hAnsi="David" w:hint="cs"/>
          <w:sz w:val="24"/>
        </w:rPr>
        <w:t xml:space="preserve"> </w:t>
      </w:r>
      <w:r w:rsidRPr="00FC1FEF">
        <w:rPr>
          <w:rFonts w:ascii="David" w:hAnsi="David"/>
          <w:sz w:val="24"/>
          <w:rtl/>
        </w:rPr>
        <w:t>שבבעלות עיריית רחובות; חברת יפה נוף תחבורה, תשתיות ובנייה בע"מ (להלן - חברת</w:t>
      </w:r>
      <w:r w:rsidRPr="00FC1FEF">
        <w:rPr>
          <w:rFonts w:ascii="David" w:hAnsi="David"/>
          <w:b/>
          <w:bCs/>
          <w:sz w:val="24"/>
          <w:rtl/>
        </w:rPr>
        <w:t xml:space="preserve"> יפה נוף</w:t>
      </w:r>
      <w:r w:rsidRPr="00FC1FEF">
        <w:rPr>
          <w:rFonts w:ascii="David" w:hAnsi="David"/>
          <w:sz w:val="24"/>
          <w:rtl/>
        </w:rPr>
        <w:t>)</w:t>
      </w:r>
      <w:r w:rsidRPr="00FC1FEF">
        <w:rPr>
          <w:rFonts w:ascii="David" w:hAnsi="David" w:hint="cs"/>
          <w:sz w:val="24"/>
        </w:rPr>
        <w:t xml:space="preserve"> </w:t>
      </w:r>
      <w:r w:rsidRPr="00FC1FEF">
        <w:rPr>
          <w:rFonts w:ascii="David" w:hAnsi="David"/>
          <w:sz w:val="24"/>
          <w:rtl/>
        </w:rPr>
        <w:t xml:space="preserve">שבבעלות עיריית חיפה; חברת מוריה - </w:t>
      </w:r>
      <w:r w:rsidRPr="00FC1FEF">
        <w:rPr>
          <w:rFonts w:ascii="David" w:hAnsi="David" w:hint="cs"/>
          <w:sz w:val="24"/>
          <w:rtl/>
        </w:rPr>
        <w:t>ה</w:t>
      </w:r>
      <w:r w:rsidRPr="00FC1FEF">
        <w:rPr>
          <w:rFonts w:ascii="David" w:hAnsi="David"/>
          <w:sz w:val="24"/>
          <w:rtl/>
        </w:rPr>
        <w:t>חברה לפיתוח ירושלים בע"מ (להלן - חברת</w:t>
      </w:r>
      <w:r w:rsidRPr="00FC1FEF">
        <w:rPr>
          <w:rFonts w:ascii="David" w:hAnsi="David"/>
          <w:b/>
          <w:bCs/>
          <w:sz w:val="24"/>
          <w:rtl/>
        </w:rPr>
        <w:t xml:space="preserve"> מוריה</w:t>
      </w:r>
      <w:r w:rsidRPr="00FC1FEF">
        <w:rPr>
          <w:rFonts w:ascii="David" w:hAnsi="David"/>
          <w:sz w:val="24"/>
          <w:rtl/>
        </w:rPr>
        <w:t>) שבבעלות עיריית ירושלים</w:t>
      </w:r>
      <w:r w:rsidRPr="00FC1FEF">
        <w:rPr>
          <w:rFonts w:ascii="David" w:hAnsi="David" w:hint="cs"/>
          <w:sz w:val="24"/>
          <w:rtl/>
        </w:rPr>
        <w:t>;</w:t>
      </w:r>
      <w:r w:rsidRPr="00FC1FEF">
        <w:rPr>
          <w:rFonts w:ascii="David" w:hAnsi="David"/>
          <w:sz w:val="24"/>
          <w:rtl/>
        </w:rPr>
        <w:t xml:space="preserve"> וחברת עזרה ובצרון </w:t>
      </w:r>
      <w:r w:rsidRPr="00FC1FEF">
        <w:rPr>
          <w:rFonts w:ascii="David" w:hAnsi="David" w:hint="cs"/>
          <w:sz w:val="24"/>
          <w:rtl/>
        </w:rPr>
        <w:t xml:space="preserve">- </w:t>
      </w:r>
      <w:r w:rsidRPr="00FC1FEF">
        <w:rPr>
          <w:rFonts w:ascii="David" w:hAnsi="David"/>
          <w:sz w:val="24"/>
          <w:rtl/>
        </w:rPr>
        <w:t xml:space="preserve">חברה לשיכון בע"מ (להלן - חברת </w:t>
      </w:r>
      <w:r w:rsidRPr="00FC1FEF">
        <w:rPr>
          <w:rFonts w:ascii="David" w:hAnsi="David"/>
          <w:b/>
          <w:bCs/>
          <w:sz w:val="24"/>
          <w:rtl/>
        </w:rPr>
        <w:t>עזרה וביצרון</w:t>
      </w:r>
      <w:r w:rsidRPr="00FC1FEF">
        <w:rPr>
          <w:rFonts w:ascii="David" w:hAnsi="David"/>
          <w:sz w:val="24"/>
          <w:rtl/>
        </w:rPr>
        <w:t>)</w:t>
      </w:r>
      <w:r w:rsidRPr="00FC1FEF">
        <w:rPr>
          <w:rFonts w:ascii="David" w:hAnsi="David" w:hint="cs"/>
          <w:sz w:val="24"/>
          <w:rtl/>
        </w:rPr>
        <w:t xml:space="preserve"> </w:t>
      </w:r>
      <w:r w:rsidRPr="00FC1FEF">
        <w:rPr>
          <w:rFonts w:ascii="David" w:hAnsi="David"/>
          <w:sz w:val="24"/>
          <w:rtl/>
        </w:rPr>
        <w:t>שבבעלות עיריית תל אביב-יפו</w:t>
      </w:r>
      <w:r w:rsidRPr="00FC1FEF">
        <w:rPr>
          <w:rFonts w:ascii="David" w:hAnsi="David" w:hint="cs"/>
          <w:sz w:val="24"/>
          <w:rtl/>
        </w:rPr>
        <w:t>.</w:t>
      </w:r>
      <w:r w:rsidRPr="00FC1FEF">
        <w:rPr>
          <w:rFonts w:hint="cs"/>
          <w:rtl/>
        </w:rPr>
        <w:t xml:space="preserve"> </w:t>
      </w:r>
    </w:p>
    <w:bookmarkEnd w:id="4"/>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בארבע חברות עירוניות -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w:t>
      </w:r>
      <w:r w:rsidRPr="00FC1FEF">
        <w:rPr>
          <w:rFonts w:hint="eastAsia"/>
          <w:rtl/>
        </w:rPr>
        <w:t>חברת</w:t>
      </w:r>
      <w:r w:rsidRPr="00FC1FEF">
        <w:rPr>
          <w:b/>
          <w:bCs/>
          <w:rtl/>
        </w:rPr>
        <w:t xml:space="preserve"> </w:t>
      </w:r>
      <w:r w:rsidRPr="00FC1FEF">
        <w:rPr>
          <w:rFonts w:hint="eastAsia"/>
          <w:b/>
          <w:bCs/>
          <w:rtl/>
        </w:rPr>
        <w:t>יפה</w:t>
      </w:r>
      <w:r w:rsidRPr="00FC1FEF">
        <w:rPr>
          <w:b/>
          <w:bCs/>
          <w:rtl/>
        </w:rPr>
        <w:t xml:space="preserve"> </w:t>
      </w:r>
      <w:r w:rsidRPr="00FC1FEF">
        <w:rPr>
          <w:rFonts w:hint="eastAsia"/>
          <w:b/>
          <w:bCs/>
          <w:rtl/>
        </w:rPr>
        <w:t>נוף</w:t>
      </w:r>
      <w:r w:rsidRPr="00FC1FEF">
        <w:rPr>
          <w:rFonts w:hint="cs"/>
          <w:rtl/>
        </w:rPr>
        <w:t xml:space="preserve">, </w:t>
      </w:r>
      <w:r w:rsidRPr="00FC1FEF">
        <w:rPr>
          <w:rFonts w:hint="eastAsia"/>
          <w:rtl/>
        </w:rPr>
        <w:t>חברת</w:t>
      </w:r>
      <w:r w:rsidRPr="00FC1FEF">
        <w:rPr>
          <w:b/>
          <w:bCs/>
          <w:rtl/>
        </w:rPr>
        <w:t xml:space="preserve"> </w:t>
      </w:r>
      <w:r w:rsidRPr="00FC1FEF">
        <w:rPr>
          <w:rFonts w:hint="eastAsia"/>
          <w:b/>
          <w:bCs/>
          <w:rtl/>
        </w:rPr>
        <w:t>מוריה</w:t>
      </w:r>
      <w:r w:rsidRPr="00FC1FEF">
        <w:rPr>
          <w:rFonts w:hint="cs"/>
          <w:rtl/>
        </w:rPr>
        <w:t xml:space="preserve"> ו</w:t>
      </w:r>
      <w:r w:rsidRPr="00FC1FEF">
        <w:rPr>
          <w:rFonts w:hint="eastAsia"/>
          <w:rtl/>
        </w:rPr>
        <w:t>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rFonts w:hint="cs"/>
          <w:rtl/>
        </w:rPr>
        <w:t xml:space="preserve"> - בוצעה ביקורת גם בנוגע למכרזים ולמידת היישום של בקרות פרטניות למניעת מעילות והונאות בתהליכי ליבה כמו שימוש באמצעי תשלום, תשלום לספקים, העסקת עובדים ופיקוח על ספקים (להלן - החברות שנבדקו לעומק).</w:t>
      </w:r>
      <w:r>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כמו כן נבדקו פעולותיו של משרד הפנים למניעת מעילות והונאות בתאגידים העירוניים, כמאסדר, ופעולותיהן של שלוש עיריות - עיריית </w:t>
      </w:r>
      <w:r w:rsidRPr="00FC1FEF">
        <w:rPr>
          <w:rFonts w:hint="eastAsia"/>
          <w:b/>
          <w:bCs/>
          <w:rtl/>
        </w:rPr>
        <w:t>חיפה</w:t>
      </w:r>
      <w:r w:rsidRPr="00FC1FEF">
        <w:rPr>
          <w:rFonts w:hint="cs"/>
          <w:rtl/>
        </w:rPr>
        <w:t xml:space="preserve">, עיריית </w:t>
      </w:r>
      <w:r w:rsidRPr="00FC1FEF">
        <w:rPr>
          <w:rFonts w:hint="eastAsia"/>
          <w:b/>
          <w:bCs/>
          <w:rtl/>
        </w:rPr>
        <w:t>ירושלים</w:t>
      </w:r>
      <w:r w:rsidRPr="00FC1FEF">
        <w:rPr>
          <w:rFonts w:hint="cs"/>
          <w:rtl/>
        </w:rPr>
        <w:t xml:space="preserve"> ועיריית </w:t>
      </w:r>
      <w:r w:rsidRPr="00FC1FEF">
        <w:rPr>
          <w:rFonts w:hint="eastAsia"/>
          <w:b/>
          <w:bCs/>
          <w:rtl/>
        </w:rPr>
        <w:t>תל</w:t>
      </w:r>
      <w:r w:rsidRPr="00FC1FEF">
        <w:rPr>
          <w:b/>
          <w:bCs/>
          <w:rtl/>
        </w:rPr>
        <w:t xml:space="preserve"> </w:t>
      </w:r>
      <w:r w:rsidRPr="00FC1FEF">
        <w:rPr>
          <w:rFonts w:hint="eastAsia"/>
          <w:b/>
          <w:bCs/>
          <w:rtl/>
        </w:rPr>
        <w:t>אביב</w:t>
      </w:r>
      <w:r w:rsidRPr="00FC1FEF">
        <w:rPr>
          <w:b/>
          <w:bCs/>
          <w:rtl/>
        </w:rPr>
        <w:t>-יפו</w:t>
      </w:r>
      <w:r w:rsidRPr="00FC1FEF">
        <w:rPr>
          <w:rFonts w:hint="cs"/>
          <w:rtl/>
        </w:rPr>
        <w:t xml:space="preserve"> - למניעת מעילות והונאות בתאגידים העירוניים שלהן ונעשו בדיקות השלמה בעיריית </w:t>
      </w:r>
      <w:r w:rsidRPr="00FC1FEF">
        <w:rPr>
          <w:rFonts w:hint="cs"/>
          <w:b/>
          <w:bCs/>
          <w:rtl/>
        </w:rPr>
        <w:t>גני תקווה</w:t>
      </w:r>
      <w:r w:rsidRPr="00FC1FEF">
        <w:rPr>
          <w:rFonts w:hint="cs"/>
          <w:rtl/>
        </w:rPr>
        <w:t xml:space="preserve"> בנוגע ל</w:t>
      </w:r>
      <w:r w:rsidRPr="00FC1FEF">
        <w:rPr>
          <w:rFonts w:hint="eastAsia"/>
          <w:b/>
          <w:bCs/>
          <w:rtl/>
        </w:rPr>
        <w:t>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גני</w:t>
      </w:r>
      <w:r w:rsidRPr="00FC1FEF">
        <w:rPr>
          <w:b/>
          <w:bCs/>
          <w:rtl/>
        </w:rPr>
        <w:t xml:space="preserve"> </w:t>
      </w:r>
      <w:r w:rsidRPr="00FC1FEF">
        <w:rPr>
          <w:rFonts w:hint="eastAsia"/>
          <w:b/>
          <w:bCs/>
          <w:rtl/>
        </w:rPr>
        <w:t>תקווה</w:t>
      </w:r>
      <w:r w:rsidRPr="00FC1FEF">
        <w:rPr>
          <w:rFonts w:hint="cs"/>
          <w:rtl/>
        </w:rPr>
        <w:t>.</w:t>
      </w:r>
    </w:p>
    <w:p w:rsidR="0037760F" w:rsidRPr="00FC1FEF" w:rsidRDefault="0037760F" w:rsidP="00181B45">
      <w:pPr>
        <w:spacing w:line="269" w:lineRule="auto"/>
        <w:rPr>
          <w:rtl/>
        </w:rPr>
      </w:pPr>
    </w:p>
    <w:p w:rsidR="0037760F" w:rsidRPr="00FC1FEF" w:rsidRDefault="0037760F" w:rsidP="00181B45">
      <w:pPr>
        <w:pStyle w:val="31"/>
        <w:spacing w:before="0" w:line="269" w:lineRule="auto"/>
        <w:rPr>
          <w:rtl/>
        </w:rPr>
      </w:pPr>
      <w:r w:rsidRPr="00FC1FEF">
        <w:rPr>
          <w:rFonts w:hint="cs"/>
          <w:rtl/>
        </w:rPr>
        <w:t>נתונים כלליים על החברות העירוניות שנבדקו</w:t>
      </w:r>
    </w:p>
    <w:p w:rsidR="0037760F" w:rsidRPr="00FC1FEF" w:rsidRDefault="0037760F" w:rsidP="00181B45">
      <w:pPr>
        <w:pStyle w:val="a8"/>
        <w:spacing w:line="269" w:lineRule="auto"/>
        <w:rPr>
          <w:rtl/>
        </w:rPr>
      </w:pPr>
    </w:p>
    <w:p w:rsidR="0037760F" w:rsidRPr="00FC1FEF" w:rsidRDefault="0037760F" w:rsidP="00181B45">
      <w:pPr>
        <w:spacing w:line="269" w:lineRule="auto"/>
      </w:pPr>
      <w:r w:rsidRPr="00FC1FEF">
        <w:rPr>
          <w:rFonts w:hint="cs"/>
          <w:rtl/>
        </w:rPr>
        <w:t>לשמונה החברות שנבדקו יש פעילות כספית מהותית - מחזור הכנסות שנתי שנע בין כ-100 מיליוני ש"ח ל-3 מיליארדי ש"ח, והן עוסקות בפעילות עירונית מהותית, לרוב בתחומים של פיתוח תשתיות עירוניות ופיתוח כלכלי. להלן פירוט נוסף על החברות על פי הדוחות הכספיים של החברות לשנת 2023:</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b/>
          <w:bCs/>
          <w:rtl/>
        </w:rPr>
        <w:t>החברה הכלכלית מודיעין</w:t>
      </w:r>
      <w:r w:rsidRPr="00FC1FEF">
        <w:rPr>
          <w:rFonts w:hint="cs"/>
          <w:rtl/>
        </w:rPr>
        <w:t xml:space="preserve"> נוסדה בשנת 1996 במטרה לפתח פרויקטים מגוונים בעיר מודיעין</w:t>
      </w:r>
      <w:r w:rsidRPr="00FC1FEF">
        <w:rPr>
          <w:rtl/>
        </w:rPr>
        <w:t>.</w:t>
      </w:r>
      <w:r w:rsidRPr="00FC1FEF">
        <w:rPr>
          <w:rFonts w:hint="cs"/>
          <w:rtl/>
        </w:rPr>
        <w:t xml:space="preserve"> מחזור ההכנסות שלה ב-2023 עמד על 133 מיליוני ש"ח, היא העסיקה תשעה עובדים</w:t>
      </w:r>
      <w:r w:rsidRPr="00FC1FEF">
        <w:rPr>
          <w:rtl/>
        </w:rPr>
        <w:t xml:space="preserve"> </w:t>
      </w:r>
      <w:r w:rsidRPr="00FC1FEF">
        <w:rPr>
          <w:rFonts w:hint="eastAsia"/>
          <w:rtl/>
        </w:rPr>
        <w:t>וההוצאות</w:t>
      </w:r>
      <w:r w:rsidRPr="00FC1FEF">
        <w:rPr>
          <w:rtl/>
        </w:rPr>
        <w:t xml:space="preserve"> </w:t>
      </w:r>
      <w:r w:rsidRPr="00FC1FEF">
        <w:rPr>
          <w:rFonts w:hint="eastAsia"/>
          <w:rtl/>
        </w:rPr>
        <w:t>שלה</w:t>
      </w:r>
      <w:r w:rsidRPr="00FC1FEF">
        <w:rPr>
          <w:rtl/>
        </w:rPr>
        <w:t xml:space="preserve"> </w:t>
      </w:r>
      <w:r w:rsidRPr="00FC1FEF">
        <w:rPr>
          <w:rFonts w:hint="eastAsia"/>
          <w:rtl/>
        </w:rPr>
        <w:t>על</w:t>
      </w:r>
      <w:r w:rsidRPr="00FC1FEF">
        <w:rPr>
          <w:rtl/>
        </w:rPr>
        <w:t xml:space="preserve"> שכר והנהלה והוצאות כלליות </w:t>
      </w:r>
      <w:r w:rsidRPr="00FC1FEF">
        <w:rPr>
          <w:rFonts w:hint="cs"/>
          <w:rtl/>
        </w:rPr>
        <w:t xml:space="preserve">היו 3 </w:t>
      </w:r>
      <w:r w:rsidRPr="00FC1FEF">
        <w:rPr>
          <w:rFonts w:hint="eastAsia"/>
          <w:rtl/>
        </w:rPr>
        <w:t>מיליוני</w:t>
      </w:r>
      <w:r w:rsidRPr="00FC1FEF">
        <w:rPr>
          <w:rtl/>
        </w:rPr>
        <w:t xml:space="preserve"> </w:t>
      </w:r>
      <w:r w:rsidRPr="00FC1FEF">
        <w:rPr>
          <w:rFonts w:hint="eastAsia"/>
          <w:rtl/>
        </w:rPr>
        <w:t>ש</w:t>
      </w:r>
      <w:r w:rsidRPr="00FC1FEF">
        <w:rPr>
          <w:rtl/>
        </w:rPr>
        <w:t>"</w:t>
      </w:r>
      <w:r w:rsidRPr="00FC1FEF">
        <w:rPr>
          <w:rFonts w:hint="eastAsia"/>
          <w:rtl/>
        </w:rPr>
        <w:t>ח</w:t>
      </w:r>
      <w:r w:rsidRPr="00FC1FEF">
        <w:rPr>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b/>
          <w:bCs/>
          <w:rtl/>
        </w:rPr>
        <w:t>החברה הכלכלית ראשון לציון</w:t>
      </w:r>
      <w:r w:rsidRPr="00FC1FEF">
        <w:rPr>
          <w:rFonts w:hint="cs"/>
          <w:rtl/>
        </w:rPr>
        <w:t xml:space="preserve"> נוסדה בשנת 1987 במטרה לפתח פרויקטים עירוניים, ליזום, לפתח ולבנות את העיר ראשון לציון, לחזק את </w:t>
      </w:r>
      <w:proofErr w:type="spellStart"/>
      <w:r w:rsidRPr="00FC1FEF">
        <w:rPr>
          <w:rFonts w:hint="cs"/>
          <w:rtl/>
        </w:rPr>
        <w:t>כלכלתה</w:t>
      </w:r>
      <w:proofErr w:type="spellEnd"/>
      <w:r w:rsidRPr="00FC1FEF">
        <w:rPr>
          <w:rFonts w:hint="cs"/>
          <w:rtl/>
        </w:rPr>
        <w:t xml:space="preserve"> באמצעות מיזמים, בנייה, ניהול נכסים, שיפור ופיתוח של אזורי מגורים ותשתיות ותעסוקה</w:t>
      </w:r>
      <w:r w:rsidRPr="00FC1FEF">
        <w:rPr>
          <w:rtl/>
        </w:rPr>
        <w:t>.</w:t>
      </w:r>
      <w:r w:rsidRPr="00FC1FEF">
        <w:rPr>
          <w:rFonts w:hint="cs"/>
          <w:rtl/>
        </w:rPr>
        <w:t xml:space="preserve"> מחזור ההכנסות שלה ב-2023 עמד על 460 מיליוני </w:t>
      </w:r>
      <w:r w:rsidRPr="00FC1FEF">
        <w:rPr>
          <w:rFonts w:hint="cs"/>
          <w:rtl/>
        </w:rPr>
        <w:lastRenderedPageBreak/>
        <w:t xml:space="preserve">ש"ח, היא העסיקה 44 עובדים </w:t>
      </w:r>
      <w:r w:rsidRPr="00FC1FEF">
        <w:rPr>
          <w:rFonts w:hint="eastAsia"/>
          <w:rtl/>
        </w:rPr>
        <w:t>וההוצאות</w:t>
      </w:r>
      <w:r w:rsidRPr="00FC1FEF">
        <w:rPr>
          <w:rtl/>
        </w:rPr>
        <w:t xml:space="preserve"> שלה על שכר והנהלה והוצאות כלליות </w:t>
      </w:r>
      <w:r w:rsidRPr="00FC1FEF">
        <w:rPr>
          <w:rFonts w:hint="cs"/>
          <w:rtl/>
        </w:rPr>
        <w:t>היו</w:t>
      </w:r>
      <w:r w:rsidRPr="00FC1FEF">
        <w:rPr>
          <w:rtl/>
        </w:rPr>
        <w:t xml:space="preserve"> </w:t>
      </w:r>
      <w:r w:rsidRPr="00FC1FEF">
        <w:rPr>
          <w:rFonts w:hint="cs"/>
          <w:rtl/>
        </w:rPr>
        <w:t>6</w:t>
      </w:r>
      <w:r w:rsidRPr="00FC1FEF">
        <w:rPr>
          <w:rtl/>
        </w:rPr>
        <w:t xml:space="preserve"> מיליוני ש"ח.</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b/>
          <w:bCs/>
          <w:rtl/>
        </w:rPr>
        <w:t>החברה לפיתוח הרצלייה</w:t>
      </w:r>
      <w:r w:rsidRPr="00FC1FEF">
        <w:rPr>
          <w:rFonts w:hint="cs"/>
          <w:rtl/>
        </w:rPr>
        <w:t xml:space="preserve"> נוסדה בשנת 1994 במטרה לפתח פרויקטים מגוונים בעיר הרצלייה</w:t>
      </w:r>
      <w:r w:rsidRPr="00FC1FEF">
        <w:rPr>
          <w:rtl/>
        </w:rPr>
        <w:t>.</w:t>
      </w:r>
      <w:r w:rsidRPr="00FC1FEF">
        <w:rPr>
          <w:rFonts w:hint="cs"/>
          <w:rtl/>
        </w:rPr>
        <w:t xml:space="preserve"> מחזור ההכנסות שלה ב-2023 עמד על 416 מיליוני ש"ח, היא העסיקה 25 עובדים </w:t>
      </w:r>
      <w:r w:rsidRPr="00FC1FEF">
        <w:rPr>
          <w:rFonts w:hint="eastAsia"/>
          <w:rtl/>
        </w:rPr>
        <w:t>וההוצאות</w:t>
      </w:r>
      <w:r w:rsidRPr="00FC1FEF">
        <w:rPr>
          <w:rtl/>
        </w:rPr>
        <w:t xml:space="preserve"> שלה על שכר והנהלה והוצאות כלליות </w:t>
      </w:r>
      <w:r w:rsidRPr="00FC1FEF">
        <w:rPr>
          <w:rFonts w:hint="cs"/>
          <w:rtl/>
        </w:rPr>
        <w:t>היו</w:t>
      </w:r>
      <w:r w:rsidRPr="00FC1FEF">
        <w:rPr>
          <w:rtl/>
        </w:rPr>
        <w:t xml:space="preserve"> 4.5 מיליוני ש"ח.</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eastAsia"/>
          <w:b/>
          <w:bCs/>
          <w:rtl/>
        </w:rPr>
        <w:t>החברה</w:t>
      </w:r>
      <w:r w:rsidRPr="00FC1FEF">
        <w:rPr>
          <w:b/>
          <w:bCs/>
          <w:rtl/>
        </w:rPr>
        <w:t xml:space="preserve"> לפיתוח רחובות </w:t>
      </w:r>
      <w:r w:rsidRPr="00FC1FEF">
        <w:rPr>
          <w:rFonts w:hint="cs"/>
          <w:rtl/>
        </w:rPr>
        <w:t xml:space="preserve">נוסדה בשנת 1990 במטרה לנהל עבודות תשתית, פיתוח ובנייה עבור עיריית רחובות. מחזור ההכנסות שלה ב-2023 עמד על 270 מיליוני ש"ח, היא העסיקה 24 עובדים </w:t>
      </w:r>
      <w:r w:rsidRPr="00FC1FEF">
        <w:rPr>
          <w:rFonts w:hint="eastAsia"/>
          <w:rtl/>
        </w:rPr>
        <w:t>וההוצאות</w:t>
      </w:r>
      <w:r w:rsidRPr="00FC1FEF">
        <w:rPr>
          <w:rtl/>
        </w:rPr>
        <w:t xml:space="preserve"> שלה על שכר והנהלה והוצאות כלליות </w:t>
      </w:r>
      <w:r w:rsidRPr="00FC1FEF">
        <w:rPr>
          <w:rFonts w:hint="cs"/>
          <w:rtl/>
        </w:rPr>
        <w:t>היו 4</w:t>
      </w:r>
      <w:r w:rsidRPr="00FC1FEF">
        <w:rPr>
          <w:rtl/>
        </w:rPr>
        <w:t xml:space="preserve"> מיליוני ש"ח.</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b/>
          <w:bCs/>
          <w:rtl/>
        </w:rPr>
        <w:t>החברה לתרבות ופנאי אשדוד</w:t>
      </w:r>
      <w:r w:rsidRPr="00FC1FEF">
        <w:rPr>
          <w:rtl/>
        </w:rPr>
        <w:t xml:space="preserve"> </w:t>
      </w:r>
      <w:r w:rsidRPr="00FC1FEF">
        <w:rPr>
          <w:rFonts w:hint="cs"/>
          <w:rtl/>
        </w:rPr>
        <w:t>היא חברה לתועלת הציבור שנוסדה בשנת 1992 במטרה לפתח, לנהל ולהפעיל מפעלים בתחומי התרבות, החינוך, הספורט והנופש באשדוד</w:t>
      </w:r>
      <w:r w:rsidRPr="00FC1FEF">
        <w:rPr>
          <w:rtl/>
        </w:rPr>
        <w:t>.</w:t>
      </w:r>
      <w:r w:rsidRPr="00FC1FEF">
        <w:rPr>
          <w:rFonts w:hint="cs"/>
          <w:rtl/>
        </w:rPr>
        <w:t xml:space="preserve"> מחזור ההכנסות שלה ב-2023 עמד על 386 מיליוני ש"ח, היא </w:t>
      </w:r>
      <w:r w:rsidRPr="00FC1FEF">
        <w:rPr>
          <w:rFonts w:hint="eastAsia"/>
          <w:rtl/>
        </w:rPr>
        <w:t>העסיקה</w:t>
      </w:r>
      <w:r w:rsidRPr="00FC1FEF">
        <w:rPr>
          <w:rFonts w:hint="cs"/>
          <w:rtl/>
        </w:rPr>
        <w:t xml:space="preserve"> במטה החברה</w:t>
      </w:r>
      <w:r w:rsidRPr="00FC1FEF">
        <w:rPr>
          <w:rtl/>
        </w:rPr>
        <w:t xml:space="preserve"> 30 עובדים</w:t>
      </w:r>
      <w:r w:rsidRPr="00FC1FEF">
        <w:rPr>
          <w:rStyle w:val="af2"/>
          <w:rtl/>
        </w:rPr>
        <w:footnoteReference w:id="16"/>
      </w:r>
      <w:r w:rsidRPr="00FC1FEF">
        <w:rPr>
          <w:rFonts w:hint="cs"/>
          <w:rtl/>
        </w:rPr>
        <w:t xml:space="preserve"> </w:t>
      </w:r>
      <w:r w:rsidRPr="00FC1FEF">
        <w:rPr>
          <w:rFonts w:hint="eastAsia"/>
          <w:rtl/>
        </w:rPr>
        <w:t>וההוצאות</w:t>
      </w:r>
      <w:r w:rsidRPr="00FC1FEF">
        <w:rPr>
          <w:rtl/>
        </w:rPr>
        <w:t xml:space="preserve"> שלה על שכר והנהלה והוצאות כלליות </w:t>
      </w:r>
      <w:r w:rsidRPr="00FC1FEF">
        <w:rPr>
          <w:rFonts w:hint="cs"/>
          <w:rtl/>
        </w:rPr>
        <w:t>היו 10</w:t>
      </w:r>
      <w:r w:rsidRPr="00FC1FEF">
        <w:rPr>
          <w:rtl/>
        </w:rPr>
        <w:t xml:space="preserve"> מיליוני ש"ח.</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tl/>
        </w:rPr>
        <w:t xml:space="preserve">חברת </w:t>
      </w:r>
      <w:r w:rsidRPr="00FC1FEF">
        <w:rPr>
          <w:b/>
          <w:bCs/>
          <w:rtl/>
        </w:rPr>
        <w:t>יפה נוף</w:t>
      </w:r>
      <w:r w:rsidRPr="00FC1FEF">
        <w:rPr>
          <w:rFonts w:hint="cs"/>
          <w:rtl/>
        </w:rPr>
        <w:t xml:space="preserve"> נוסדה במטרה לנהל פרויקטים ולבצע עבודות הנדסה עבור עיריית חיפה ורשויות אחרות. החברה עוסקת גם בגיבוש מענים בהתאם לצורכי התושבים לרבות בתחום האנרגיה הירוקה. מחזור ההכנסות שלה ב-2023 עמד על כ-104 מיליוני ש"ח, היא העסיקה 22 עובדים </w:t>
      </w:r>
      <w:r w:rsidRPr="00FC1FEF">
        <w:rPr>
          <w:rFonts w:hint="eastAsia"/>
          <w:rtl/>
        </w:rPr>
        <w:t>וההוצאות</w:t>
      </w:r>
      <w:r w:rsidRPr="00FC1FEF">
        <w:rPr>
          <w:rtl/>
        </w:rPr>
        <w:t xml:space="preserve"> שלה על שכר והנהלה והוצאות כלליות </w:t>
      </w:r>
      <w:r w:rsidRPr="00FC1FEF">
        <w:rPr>
          <w:rFonts w:hint="cs"/>
          <w:rtl/>
        </w:rPr>
        <w:t>היו</w:t>
      </w:r>
      <w:r w:rsidRPr="00FC1FEF">
        <w:rPr>
          <w:rtl/>
        </w:rPr>
        <w:t xml:space="preserve"> 6.9 מיליוני ש"ח.</w:t>
      </w:r>
    </w:p>
    <w:p w:rsidR="0037760F" w:rsidRPr="00FC1FEF" w:rsidRDefault="0037760F" w:rsidP="00181B45">
      <w:pPr>
        <w:pStyle w:val="a8"/>
        <w:spacing w:line="269" w:lineRule="auto"/>
        <w:rPr>
          <w:rtl/>
        </w:rPr>
      </w:pPr>
      <w:r w:rsidRPr="00FC1FEF">
        <w:rPr>
          <w:rFonts w:hint="cs"/>
          <w:rtl/>
        </w:rPr>
        <w:t xml:space="preserve"> </w:t>
      </w:r>
    </w:p>
    <w:p w:rsidR="0037760F" w:rsidRPr="00FC1FEF" w:rsidRDefault="0037760F" w:rsidP="00181B45">
      <w:pPr>
        <w:spacing w:line="269" w:lineRule="auto"/>
        <w:rPr>
          <w:rtl/>
        </w:rPr>
      </w:pPr>
      <w:r w:rsidRPr="00FC1FEF">
        <w:rPr>
          <w:rtl/>
        </w:rPr>
        <w:t xml:space="preserve">חברת </w:t>
      </w:r>
      <w:r w:rsidRPr="00FC1FEF">
        <w:rPr>
          <w:b/>
          <w:bCs/>
          <w:rtl/>
        </w:rPr>
        <w:t>מוריה</w:t>
      </w:r>
      <w:r w:rsidRPr="00FC1FEF">
        <w:rPr>
          <w:rFonts w:hint="cs"/>
          <w:rtl/>
        </w:rPr>
        <w:t xml:space="preserve"> - מטרותיה הן לבצע מגוון פרויקטים בתחומי התשתיות והפיתוח האורבני ברחבי ירושלים והמטרופולין עבור עיריית ירושלים, משרד התחבורה וגורמים נוספים</w:t>
      </w:r>
      <w:r w:rsidRPr="00FC1FEF">
        <w:rPr>
          <w:rtl/>
        </w:rPr>
        <w:t>.</w:t>
      </w:r>
      <w:r w:rsidRPr="00FC1FEF">
        <w:rPr>
          <w:rFonts w:hint="cs"/>
          <w:rtl/>
        </w:rPr>
        <w:t xml:space="preserve"> מחזור ההכנסות שלה ב-2023 עמד על כ-3 מיליארדי ש"ח, היא העסיקה 78 עובדים </w:t>
      </w:r>
      <w:r w:rsidRPr="00FC1FEF">
        <w:rPr>
          <w:rFonts w:hint="eastAsia"/>
          <w:rtl/>
        </w:rPr>
        <w:t>וההוצאות</w:t>
      </w:r>
      <w:r w:rsidRPr="00FC1FEF">
        <w:rPr>
          <w:rtl/>
        </w:rPr>
        <w:t xml:space="preserve"> שלה על שכר והנהלה והוצאות כלליות </w:t>
      </w:r>
      <w:r w:rsidRPr="00FC1FEF">
        <w:rPr>
          <w:rFonts w:hint="cs"/>
          <w:rtl/>
        </w:rPr>
        <w:t>היו</w:t>
      </w:r>
      <w:r w:rsidRPr="00FC1FEF">
        <w:rPr>
          <w:rtl/>
        </w:rPr>
        <w:t xml:space="preserve"> 29 מיליוני ש"ח.</w:t>
      </w:r>
    </w:p>
    <w:p w:rsidR="0037760F" w:rsidRPr="00FC1FEF" w:rsidRDefault="0037760F" w:rsidP="00181B45">
      <w:pPr>
        <w:pStyle w:val="a8"/>
        <w:spacing w:line="269" w:lineRule="auto"/>
        <w:rPr>
          <w:rtl/>
        </w:rPr>
      </w:pPr>
      <w:r w:rsidRPr="00FC1FEF">
        <w:rPr>
          <w:rFonts w:hint="cs"/>
          <w:rtl/>
        </w:rPr>
        <w:t xml:space="preserve"> </w:t>
      </w:r>
    </w:p>
    <w:p w:rsidR="0037760F" w:rsidRPr="00FC1FEF" w:rsidRDefault="0037760F" w:rsidP="00181B45">
      <w:pPr>
        <w:spacing w:line="269" w:lineRule="auto"/>
        <w:rPr>
          <w:rtl/>
        </w:rPr>
      </w:pPr>
      <w:r w:rsidRPr="00FC1FEF">
        <w:rPr>
          <w:rtl/>
        </w:rPr>
        <w:t xml:space="preserve">חברת </w:t>
      </w:r>
      <w:r w:rsidRPr="00FC1FEF">
        <w:rPr>
          <w:b/>
          <w:bCs/>
          <w:rtl/>
        </w:rPr>
        <w:t>עזרה וביצרון</w:t>
      </w:r>
      <w:r w:rsidRPr="00FC1FEF">
        <w:rPr>
          <w:rFonts w:hint="cs"/>
          <w:rtl/>
        </w:rPr>
        <w:t xml:space="preserve"> נוסדה בשנת 1937, ומטרותיה הן לקדם פרויקטים מגוונים הקשורים בעיקר להתחדשות עירונית ושיפור חזות פני העיר</w:t>
      </w:r>
      <w:r w:rsidRPr="00FC1FEF">
        <w:rPr>
          <w:rtl/>
        </w:rPr>
        <w:t>.</w:t>
      </w:r>
      <w:r w:rsidRPr="00FC1FEF">
        <w:rPr>
          <w:rFonts w:hint="cs"/>
          <w:rtl/>
        </w:rPr>
        <w:t xml:space="preserve"> מחזור ההכנסות שלה ב-2023 עמד על 448 מיליוני ש"ח, היא העסיקה 49 עובדים </w:t>
      </w:r>
      <w:r w:rsidRPr="00FC1FEF">
        <w:rPr>
          <w:rFonts w:hint="eastAsia"/>
          <w:rtl/>
        </w:rPr>
        <w:t>וההוצאות</w:t>
      </w:r>
      <w:r w:rsidRPr="00FC1FEF">
        <w:rPr>
          <w:rtl/>
        </w:rPr>
        <w:t xml:space="preserve"> שלה על שכר והנהלה והוצאות כלליות </w:t>
      </w:r>
      <w:r w:rsidRPr="00FC1FEF">
        <w:rPr>
          <w:rFonts w:hint="cs"/>
          <w:rtl/>
        </w:rPr>
        <w:t xml:space="preserve">היו </w:t>
      </w:r>
      <w:r w:rsidRPr="00FC1FEF">
        <w:rPr>
          <w:rtl/>
        </w:rPr>
        <w:t xml:space="preserve">3.5 </w:t>
      </w:r>
      <w:r w:rsidRPr="00FC1FEF">
        <w:rPr>
          <w:rFonts w:hint="eastAsia"/>
          <w:rtl/>
        </w:rPr>
        <w:t>מיליוני</w:t>
      </w:r>
      <w:r w:rsidRPr="00FC1FEF">
        <w:rPr>
          <w:rtl/>
        </w:rPr>
        <w:t xml:space="preserve"> </w:t>
      </w:r>
      <w:r w:rsidRPr="00FC1FEF">
        <w:rPr>
          <w:rFonts w:hint="eastAsia"/>
          <w:rtl/>
        </w:rPr>
        <w:t>ש</w:t>
      </w:r>
      <w:r w:rsidRPr="00FC1FEF">
        <w:rPr>
          <w:rtl/>
        </w:rPr>
        <w:t>"ח.</w:t>
      </w:r>
    </w:p>
    <w:p w:rsidR="0037760F" w:rsidRPr="00FC1FEF" w:rsidRDefault="0037760F" w:rsidP="00181B45">
      <w:pPr>
        <w:spacing w:line="269" w:lineRule="auto"/>
        <w:rPr>
          <w:rtl/>
        </w:rPr>
      </w:pPr>
    </w:p>
    <w:p w:rsidR="0037760F" w:rsidRDefault="0037760F" w:rsidP="00181B45">
      <w:pPr>
        <w:spacing w:line="269" w:lineRule="auto"/>
        <w:rPr>
          <w:rtl/>
        </w:rPr>
      </w:pPr>
      <w:r w:rsidRPr="00FC1FEF">
        <w:rPr>
          <w:rFonts w:hint="cs"/>
          <w:rtl/>
        </w:rPr>
        <w:t>בלוח שלהלן מסוכמים הנתונים העיקריים על החברות שנבדקו:</w:t>
      </w:r>
    </w:p>
    <w:p w:rsidR="0037760F" w:rsidRDefault="0037760F" w:rsidP="00181B45">
      <w:pPr>
        <w:spacing w:line="269" w:lineRule="auto"/>
        <w:rPr>
          <w:rtl/>
        </w:rPr>
      </w:pPr>
    </w:p>
    <w:p w:rsidR="00181B45" w:rsidRDefault="00181B45" w:rsidP="00181B45">
      <w:pPr>
        <w:bidi w:val="0"/>
        <w:spacing w:line="269" w:lineRule="auto"/>
        <w:rPr>
          <w:rtl/>
        </w:rPr>
      </w:pPr>
      <w:r>
        <w:rPr>
          <w:rtl/>
        </w:rPr>
        <w:br w:type="page"/>
      </w:r>
    </w:p>
    <w:p w:rsidR="0037760F" w:rsidRPr="00FC1FEF" w:rsidRDefault="0037760F" w:rsidP="00181B45">
      <w:pPr>
        <w:spacing w:line="269" w:lineRule="auto"/>
        <w:jc w:val="center"/>
        <w:rPr>
          <w:b/>
          <w:bCs/>
          <w:rtl/>
        </w:rPr>
      </w:pPr>
      <w:r w:rsidRPr="00E93DA1">
        <w:rPr>
          <w:rtl/>
        </w:rPr>
        <w:lastRenderedPageBreak/>
        <w:t>לוח 1:</w:t>
      </w:r>
      <w:r w:rsidRPr="00E93DA1">
        <w:rPr>
          <w:b/>
          <w:bCs/>
          <w:rtl/>
        </w:rPr>
        <w:t xml:space="preserve"> נתונים עיקריים על החברות שנבדקו, 2023</w:t>
      </w:r>
    </w:p>
    <w:tbl>
      <w:tblPr>
        <w:tblStyle w:val="af5"/>
        <w:bidiVisual/>
        <w:tblW w:w="0" w:type="auto"/>
        <w:tblLook w:val="04A0" w:firstRow="1" w:lastRow="0" w:firstColumn="1" w:lastColumn="0" w:noHBand="0" w:noVBand="1"/>
      </w:tblPr>
      <w:tblGrid>
        <w:gridCol w:w="1706"/>
        <w:gridCol w:w="1722"/>
        <w:gridCol w:w="1098"/>
        <w:gridCol w:w="2153"/>
        <w:gridCol w:w="1531"/>
      </w:tblGrid>
      <w:tr w:rsidR="0037760F" w:rsidRPr="00FC1FEF" w:rsidTr="00721221">
        <w:tc>
          <w:tcPr>
            <w:tcW w:w="1707" w:type="dxa"/>
          </w:tcPr>
          <w:p w:rsidR="0037760F" w:rsidRPr="00240DBB" w:rsidRDefault="0037760F" w:rsidP="00181B45">
            <w:pPr>
              <w:spacing w:line="269" w:lineRule="auto"/>
              <w:jc w:val="center"/>
              <w:rPr>
                <w:b/>
                <w:bCs/>
                <w:sz w:val="18"/>
                <w:szCs w:val="22"/>
                <w:rtl/>
              </w:rPr>
            </w:pPr>
            <w:bookmarkStart w:id="6" w:name="_Hlk185503851"/>
            <w:r w:rsidRPr="00240DBB">
              <w:rPr>
                <w:rFonts w:hint="cs"/>
                <w:b/>
                <w:bCs/>
                <w:sz w:val="18"/>
                <w:szCs w:val="22"/>
                <w:rtl/>
              </w:rPr>
              <w:t>החברה</w:t>
            </w:r>
          </w:p>
        </w:tc>
        <w:tc>
          <w:tcPr>
            <w:tcW w:w="1722" w:type="dxa"/>
          </w:tcPr>
          <w:p w:rsidR="0037760F" w:rsidRPr="00240DBB" w:rsidRDefault="0037760F" w:rsidP="00181B45">
            <w:pPr>
              <w:spacing w:line="269" w:lineRule="auto"/>
              <w:jc w:val="center"/>
              <w:rPr>
                <w:b/>
                <w:bCs/>
                <w:sz w:val="18"/>
                <w:szCs w:val="22"/>
                <w:rtl/>
              </w:rPr>
            </w:pPr>
            <w:r w:rsidRPr="00240DBB">
              <w:rPr>
                <w:rFonts w:hint="cs"/>
                <w:b/>
                <w:bCs/>
                <w:sz w:val="18"/>
                <w:szCs w:val="22"/>
                <w:rtl/>
              </w:rPr>
              <w:t>הבעלים</w:t>
            </w:r>
          </w:p>
        </w:tc>
        <w:tc>
          <w:tcPr>
            <w:tcW w:w="1098" w:type="dxa"/>
          </w:tcPr>
          <w:p w:rsidR="0037760F" w:rsidRPr="00240DBB" w:rsidRDefault="0037760F" w:rsidP="00181B45">
            <w:pPr>
              <w:spacing w:line="269" w:lineRule="auto"/>
              <w:jc w:val="center"/>
              <w:rPr>
                <w:b/>
                <w:bCs/>
                <w:sz w:val="18"/>
                <w:szCs w:val="22"/>
                <w:rtl/>
              </w:rPr>
            </w:pPr>
            <w:r w:rsidRPr="00240DBB">
              <w:rPr>
                <w:rFonts w:hint="cs"/>
                <w:b/>
                <w:bCs/>
                <w:sz w:val="18"/>
                <w:szCs w:val="22"/>
                <w:rtl/>
              </w:rPr>
              <w:t>מספר העובדים</w:t>
            </w:r>
          </w:p>
        </w:tc>
        <w:tc>
          <w:tcPr>
            <w:tcW w:w="2153" w:type="dxa"/>
          </w:tcPr>
          <w:p w:rsidR="0037760F" w:rsidRPr="00240DBB" w:rsidRDefault="0037760F" w:rsidP="00181B45">
            <w:pPr>
              <w:spacing w:line="269" w:lineRule="auto"/>
              <w:jc w:val="center"/>
              <w:rPr>
                <w:b/>
                <w:bCs/>
                <w:sz w:val="18"/>
                <w:szCs w:val="22"/>
                <w:rtl/>
              </w:rPr>
            </w:pPr>
            <w:r w:rsidRPr="00240DBB">
              <w:rPr>
                <w:rFonts w:hint="cs"/>
                <w:b/>
                <w:bCs/>
                <w:sz w:val="18"/>
                <w:szCs w:val="22"/>
                <w:rtl/>
              </w:rPr>
              <w:t xml:space="preserve">היקף ההכנסות </w:t>
            </w:r>
          </w:p>
          <w:p w:rsidR="0037760F" w:rsidRPr="00240DBB" w:rsidRDefault="0037760F" w:rsidP="00181B45">
            <w:pPr>
              <w:spacing w:line="269" w:lineRule="auto"/>
              <w:jc w:val="center"/>
              <w:rPr>
                <w:b/>
                <w:bCs/>
                <w:sz w:val="18"/>
                <w:szCs w:val="22"/>
                <w:rtl/>
              </w:rPr>
            </w:pPr>
            <w:r w:rsidRPr="00240DBB">
              <w:rPr>
                <w:rFonts w:hint="cs"/>
                <w:b/>
                <w:bCs/>
                <w:sz w:val="18"/>
                <w:szCs w:val="22"/>
                <w:rtl/>
              </w:rPr>
              <w:t>(במיליוני ש"ח)</w:t>
            </w:r>
          </w:p>
        </w:tc>
        <w:tc>
          <w:tcPr>
            <w:tcW w:w="1531" w:type="dxa"/>
          </w:tcPr>
          <w:p w:rsidR="0037760F" w:rsidRPr="00240DBB" w:rsidRDefault="0037760F" w:rsidP="00181B45">
            <w:pPr>
              <w:spacing w:line="269" w:lineRule="auto"/>
              <w:jc w:val="center"/>
              <w:rPr>
                <w:b/>
                <w:bCs/>
                <w:sz w:val="18"/>
                <w:szCs w:val="22"/>
                <w:rtl/>
              </w:rPr>
            </w:pPr>
            <w:r w:rsidRPr="00240DBB">
              <w:rPr>
                <w:rFonts w:hint="cs"/>
                <w:b/>
                <w:bCs/>
                <w:sz w:val="18"/>
                <w:szCs w:val="22"/>
                <w:rtl/>
              </w:rPr>
              <w:t>היקף הוצאות שכר והנהלה והוצאות כלליות (במיליוני ש"ח)</w:t>
            </w:r>
          </w:p>
        </w:tc>
      </w:tr>
      <w:tr w:rsidR="0037760F" w:rsidRPr="00FC1FEF" w:rsidTr="00721221">
        <w:tc>
          <w:tcPr>
            <w:tcW w:w="1707" w:type="dxa"/>
          </w:tcPr>
          <w:p w:rsidR="0037760F" w:rsidRPr="002A375D" w:rsidRDefault="0037760F" w:rsidP="00181B45">
            <w:pPr>
              <w:spacing w:line="269" w:lineRule="auto"/>
              <w:jc w:val="left"/>
              <w:rPr>
                <w:b/>
                <w:bCs/>
                <w:sz w:val="22"/>
                <w:szCs w:val="22"/>
                <w:rtl/>
              </w:rPr>
            </w:pPr>
            <w:r w:rsidRPr="002A375D">
              <w:rPr>
                <w:b/>
                <w:bCs/>
                <w:sz w:val="22"/>
                <w:szCs w:val="22"/>
                <w:rtl/>
              </w:rPr>
              <w:t>החברה הכלכלית מודיעין</w:t>
            </w:r>
          </w:p>
        </w:tc>
        <w:tc>
          <w:tcPr>
            <w:tcW w:w="1722" w:type="dxa"/>
          </w:tcPr>
          <w:p w:rsidR="0037760F" w:rsidRPr="002A375D" w:rsidRDefault="0037760F" w:rsidP="00181B45">
            <w:pPr>
              <w:spacing w:line="269" w:lineRule="auto"/>
              <w:jc w:val="left"/>
              <w:rPr>
                <w:sz w:val="22"/>
                <w:szCs w:val="22"/>
                <w:rtl/>
              </w:rPr>
            </w:pPr>
            <w:r w:rsidRPr="002A375D">
              <w:rPr>
                <w:sz w:val="22"/>
                <w:szCs w:val="22"/>
                <w:rtl/>
              </w:rPr>
              <w:t>עיריית מודיעין</w:t>
            </w:r>
          </w:p>
        </w:tc>
        <w:tc>
          <w:tcPr>
            <w:tcW w:w="1098" w:type="dxa"/>
          </w:tcPr>
          <w:p w:rsidR="0037760F" w:rsidRPr="002A375D" w:rsidRDefault="0037760F" w:rsidP="00181B45">
            <w:pPr>
              <w:spacing w:line="269" w:lineRule="auto"/>
              <w:jc w:val="left"/>
              <w:rPr>
                <w:rFonts w:ascii="David" w:hAnsi="David"/>
                <w:sz w:val="22"/>
                <w:szCs w:val="22"/>
              </w:rPr>
            </w:pPr>
            <w:r w:rsidRPr="002A375D">
              <w:rPr>
                <w:rFonts w:ascii="David" w:hAnsi="David"/>
                <w:sz w:val="22"/>
                <w:szCs w:val="22"/>
              </w:rPr>
              <w:t>9</w:t>
            </w:r>
          </w:p>
        </w:tc>
        <w:tc>
          <w:tcPr>
            <w:tcW w:w="2153" w:type="dxa"/>
          </w:tcPr>
          <w:p w:rsidR="0037760F" w:rsidRPr="002A375D" w:rsidRDefault="0037760F" w:rsidP="00181B45">
            <w:pPr>
              <w:spacing w:line="269" w:lineRule="auto"/>
              <w:jc w:val="left"/>
              <w:rPr>
                <w:rFonts w:ascii="David" w:hAnsi="David"/>
                <w:sz w:val="22"/>
                <w:szCs w:val="22"/>
              </w:rPr>
            </w:pPr>
            <w:r w:rsidRPr="002A375D">
              <w:rPr>
                <w:rFonts w:ascii="David" w:hAnsi="David"/>
                <w:sz w:val="22"/>
                <w:szCs w:val="22"/>
              </w:rPr>
              <w:t>133</w:t>
            </w:r>
          </w:p>
        </w:tc>
        <w:tc>
          <w:tcPr>
            <w:tcW w:w="1531" w:type="dxa"/>
          </w:tcPr>
          <w:p w:rsidR="0037760F" w:rsidRPr="002A375D" w:rsidRDefault="0037760F" w:rsidP="00181B45">
            <w:pPr>
              <w:spacing w:line="269" w:lineRule="auto"/>
              <w:jc w:val="left"/>
              <w:rPr>
                <w:rFonts w:ascii="David" w:hAnsi="David"/>
                <w:sz w:val="22"/>
                <w:szCs w:val="22"/>
              </w:rPr>
            </w:pPr>
            <w:r w:rsidRPr="002A375D">
              <w:rPr>
                <w:rFonts w:ascii="David" w:hAnsi="David"/>
                <w:sz w:val="22"/>
                <w:szCs w:val="22"/>
              </w:rPr>
              <w:t>3</w:t>
            </w:r>
          </w:p>
        </w:tc>
      </w:tr>
      <w:tr w:rsidR="0037760F" w:rsidRPr="00FC1FEF" w:rsidTr="00721221">
        <w:tc>
          <w:tcPr>
            <w:tcW w:w="1707" w:type="dxa"/>
          </w:tcPr>
          <w:p w:rsidR="0037760F" w:rsidRPr="002A375D" w:rsidRDefault="0037760F" w:rsidP="00181B45">
            <w:pPr>
              <w:spacing w:line="269" w:lineRule="auto"/>
              <w:jc w:val="left"/>
              <w:rPr>
                <w:b/>
                <w:bCs/>
                <w:sz w:val="22"/>
                <w:szCs w:val="22"/>
                <w:rtl/>
              </w:rPr>
            </w:pPr>
            <w:r w:rsidRPr="002A375D">
              <w:rPr>
                <w:b/>
                <w:bCs/>
                <w:sz w:val="22"/>
                <w:szCs w:val="22"/>
                <w:rtl/>
              </w:rPr>
              <w:t>החברה הכלכלית ראשון לציון</w:t>
            </w:r>
          </w:p>
        </w:tc>
        <w:tc>
          <w:tcPr>
            <w:tcW w:w="1722" w:type="dxa"/>
          </w:tcPr>
          <w:p w:rsidR="0037760F" w:rsidRPr="002A375D" w:rsidRDefault="0037760F" w:rsidP="00181B45">
            <w:pPr>
              <w:spacing w:line="269" w:lineRule="auto"/>
              <w:jc w:val="left"/>
              <w:rPr>
                <w:sz w:val="22"/>
                <w:szCs w:val="22"/>
                <w:rtl/>
              </w:rPr>
            </w:pPr>
            <w:r w:rsidRPr="002A375D">
              <w:rPr>
                <w:sz w:val="22"/>
                <w:szCs w:val="22"/>
                <w:rtl/>
              </w:rPr>
              <w:t>עיריית ראשון לציון</w:t>
            </w:r>
          </w:p>
        </w:tc>
        <w:tc>
          <w:tcPr>
            <w:tcW w:w="1098" w:type="dxa"/>
          </w:tcPr>
          <w:p w:rsidR="0037760F" w:rsidRPr="002A375D" w:rsidRDefault="0037760F" w:rsidP="00181B45">
            <w:pPr>
              <w:spacing w:line="269" w:lineRule="auto"/>
              <w:jc w:val="left"/>
              <w:rPr>
                <w:rFonts w:ascii="David" w:hAnsi="David"/>
                <w:sz w:val="22"/>
                <w:szCs w:val="22"/>
                <w:rtl/>
              </w:rPr>
            </w:pPr>
            <w:r w:rsidRPr="002A375D">
              <w:rPr>
                <w:rFonts w:ascii="David" w:hAnsi="David"/>
                <w:sz w:val="22"/>
                <w:szCs w:val="22"/>
              </w:rPr>
              <w:t>44</w:t>
            </w:r>
          </w:p>
        </w:tc>
        <w:tc>
          <w:tcPr>
            <w:tcW w:w="2153" w:type="dxa"/>
          </w:tcPr>
          <w:p w:rsidR="0037760F" w:rsidRPr="002A375D" w:rsidRDefault="0037760F" w:rsidP="00181B45">
            <w:pPr>
              <w:spacing w:line="269" w:lineRule="auto"/>
              <w:jc w:val="left"/>
              <w:rPr>
                <w:rFonts w:ascii="David" w:hAnsi="David"/>
                <w:sz w:val="22"/>
                <w:szCs w:val="22"/>
                <w:rtl/>
              </w:rPr>
            </w:pPr>
            <w:r w:rsidRPr="002A375D">
              <w:rPr>
                <w:rFonts w:ascii="David" w:hAnsi="David"/>
                <w:sz w:val="22"/>
                <w:szCs w:val="22"/>
              </w:rPr>
              <w:t>460</w:t>
            </w:r>
          </w:p>
        </w:tc>
        <w:tc>
          <w:tcPr>
            <w:tcW w:w="1531" w:type="dxa"/>
          </w:tcPr>
          <w:p w:rsidR="0037760F" w:rsidRPr="002A375D" w:rsidRDefault="0037760F" w:rsidP="00181B45">
            <w:pPr>
              <w:spacing w:line="269" w:lineRule="auto"/>
              <w:jc w:val="left"/>
              <w:rPr>
                <w:rFonts w:ascii="David" w:hAnsi="David"/>
                <w:sz w:val="22"/>
                <w:szCs w:val="22"/>
                <w:rtl/>
              </w:rPr>
            </w:pPr>
            <w:r w:rsidRPr="002A375D">
              <w:rPr>
                <w:rFonts w:ascii="David" w:hAnsi="David"/>
                <w:sz w:val="22"/>
                <w:szCs w:val="22"/>
              </w:rPr>
              <w:t>6</w:t>
            </w:r>
          </w:p>
        </w:tc>
      </w:tr>
      <w:tr w:rsidR="0037760F" w:rsidRPr="00FC1FEF" w:rsidTr="00721221">
        <w:tc>
          <w:tcPr>
            <w:tcW w:w="1707" w:type="dxa"/>
          </w:tcPr>
          <w:p w:rsidR="0037760F" w:rsidRPr="002A375D" w:rsidRDefault="0037760F" w:rsidP="00181B45">
            <w:pPr>
              <w:spacing w:line="269" w:lineRule="auto"/>
              <w:jc w:val="left"/>
              <w:rPr>
                <w:b/>
                <w:bCs/>
                <w:sz w:val="22"/>
                <w:szCs w:val="22"/>
                <w:rtl/>
              </w:rPr>
            </w:pPr>
            <w:r w:rsidRPr="002A375D">
              <w:rPr>
                <w:rFonts w:hint="cs"/>
                <w:b/>
                <w:bCs/>
                <w:sz w:val="22"/>
                <w:szCs w:val="22"/>
                <w:rtl/>
              </w:rPr>
              <w:t>החברה לפיתוח הרצלייה</w:t>
            </w:r>
          </w:p>
        </w:tc>
        <w:tc>
          <w:tcPr>
            <w:tcW w:w="1722" w:type="dxa"/>
          </w:tcPr>
          <w:p w:rsidR="0037760F" w:rsidRPr="002A375D" w:rsidRDefault="0037760F" w:rsidP="00181B45">
            <w:pPr>
              <w:spacing w:line="269" w:lineRule="auto"/>
              <w:jc w:val="left"/>
              <w:rPr>
                <w:sz w:val="22"/>
                <w:szCs w:val="22"/>
                <w:rtl/>
              </w:rPr>
            </w:pPr>
            <w:r w:rsidRPr="002A375D">
              <w:rPr>
                <w:rFonts w:hint="cs"/>
                <w:sz w:val="22"/>
                <w:szCs w:val="22"/>
                <w:rtl/>
              </w:rPr>
              <w:t>עיריית הרצלייה</w:t>
            </w:r>
          </w:p>
        </w:tc>
        <w:tc>
          <w:tcPr>
            <w:tcW w:w="1098" w:type="dxa"/>
          </w:tcPr>
          <w:p w:rsidR="0037760F" w:rsidRPr="002A375D" w:rsidRDefault="0037760F" w:rsidP="00181B45">
            <w:pPr>
              <w:spacing w:line="269" w:lineRule="auto"/>
              <w:jc w:val="left"/>
              <w:rPr>
                <w:rFonts w:ascii="David" w:hAnsi="David"/>
                <w:sz w:val="22"/>
                <w:szCs w:val="22"/>
                <w:rtl/>
              </w:rPr>
            </w:pPr>
            <w:r w:rsidRPr="002A375D">
              <w:rPr>
                <w:rFonts w:ascii="David" w:hAnsi="David"/>
                <w:sz w:val="22"/>
                <w:szCs w:val="22"/>
                <w:rtl/>
              </w:rPr>
              <w:t>25</w:t>
            </w:r>
          </w:p>
        </w:tc>
        <w:tc>
          <w:tcPr>
            <w:tcW w:w="2153" w:type="dxa"/>
          </w:tcPr>
          <w:p w:rsidR="0037760F" w:rsidRPr="002A375D" w:rsidRDefault="0037760F" w:rsidP="00181B45">
            <w:pPr>
              <w:spacing w:line="269" w:lineRule="auto"/>
              <w:jc w:val="left"/>
              <w:rPr>
                <w:rFonts w:ascii="David" w:hAnsi="David"/>
                <w:sz w:val="22"/>
                <w:szCs w:val="22"/>
                <w:rtl/>
              </w:rPr>
            </w:pPr>
            <w:r w:rsidRPr="002A375D">
              <w:rPr>
                <w:rFonts w:ascii="David" w:hAnsi="David"/>
                <w:sz w:val="22"/>
                <w:szCs w:val="22"/>
                <w:rtl/>
              </w:rPr>
              <w:t>416</w:t>
            </w:r>
          </w:p>
        </w:tc>
        <w:tc>
          <w:tcPr>
            <w:tcW w:w="1531" w:type="dxa"/>
          </w:tcPr>
          <w:p w:rsidR="0037760F" w:rsidRPr="002A375D" w:rsidRDefault="0037760F" w:rsidP="00181B45">
            <w:pPr>
              <w:spacing w:line="269" w:lineRule="auto"/>
              <w:jc w:val="left"/>
              <w:rPr>
                <w:rFonts w:ascii="David" w:hAnsi="David"/>
                <w:sz w:val="22"/>
                <w:szCs w:val="22"/>
                <w:rtl/>
              </w:rPr>
            </w:pPr>
            <w:r w:rsidRPr="002A375D">
              <w:rPr>
                <w:rFonts w:ascii="David" w:hAnsi="David"/>
                <w:sz w:val="22"/>
                <w:szCs w:val="22"/>
                <w:rtl/>
              </w:rPr>
              <w:t>4.5</w:t>
            </w:r>
          </w:p>
        </w:tc>
      </w:tr>
      <w:tr w:rsidR="0037760F" w:rsidRPr="00FC1FEF" w:rsidTr="00721221">
        <w:tc>
          <w:tcPr>
            <w:tcW w:w="1707" w:type="dxa"/>
          </w:tcPr>
          <w:p w:rsidR="0037760F" w:rsidRPr="002A375D" w:rsidRDefault="0037760F" w:rsidP="00181B45">
            <w:pPr>
              <w:spacing w:line="269" w:lineRule="auto"/>
              <w:jc w:val="left"/>
              <w:rPr>
                <w:b/>
                <w:bCs/>
                <w:sz w:val="22"/>
                <w:szCs w:val="22"/>
                <w:rtl/>
              </w:rPr>
            </w:pPr>
            <w:r w:rsidRPr="002A375D">
              <w:rPr>
                <w:rFonts w:hint="cs"/>
                <w:b/>
                <w:bCs/>
                <w:sz w:val="22"/>
                <w:szCs w:val="22"/>
                <w:rtl/>
              </w:rPr>
              <w:t>החברה לפיתוח רחובות</w:t>
            </w:r>
          </w:p>
        </w:tc>
        <w:tc>
          <w:tcPr>
            <w:tcW w:w="1722" w:type="dxa"/>
          </w:tcPr>
          <w:p w:rsidR="0037760F" w:rsidRPr="002A375D" w:rsidRDefault="0037760F" w:rsidP="00181B45">
            <w:pPr>
              <w:spacing w:line="269" w:lineRule="auto"/>
              <w:jc w:val="left"/>
              <w:rPr>
                <w:sz w:val="22"/>
                <w:szCs w:val="22"/>
                <w:rtl/>
              </w:rPr>
            </w:pPr>
            <w:r w:rsidRPr="002A375D">
              <w:rPr>
                <w:rFonts w:hint="cs"/>
                <w:sz w:val="22"/>
                <w:szCs w:val="22"/>
                <w:rtl/>
              </w:rPr>
              <w:t>עיריית רחובות</w:t>
            </w:r>
          </w:p>
        </w:tc>
        <w:tc>
          <w:tcPr>
            <w:tcW w:w="1098" w:type="dxa"/>
          </w:tcPr>
          <w:p w:rsidR="0037760F" w:rsidRPr="002A375D" w:rsidRDefault="0037760F" w:rsidP="00181B45">
            <w:pPr>
              <w:spacing w:line="269" w:lineRule="auto"/>
              <w:jc w:val="left"/>
              <w:rPr>
                <w:sz w:val="22"/>
                <w:szCs w:val="22"/>
                <w:rtl/>
              </w:rPr>
            </w:pPr>
            <w:r w:rsidRPr="002A375D">
              <w:rPr>
                <w:rFonts w:hint="cs"/>
                <w:sz w:val="22"/>
                <w:szCs w:val="22"/>
                <w:rtl/>
              </w:rPr>
              <w:t>24</w:t>
            </w:r>
          </w:p>
        </w:tc>
        <w:tc>
          <w:tcPr>
            <w:tcW w:w="2153" w:type="dxa"/>
          </w:tcPr>
          <w:p w:rsidR="0037760F" w:rsidRPr="002A375D" w:rsidRDefault="0037760F" w:rsidP="00181B45">
            <w:pPr>
              <w:spacing w:line="269" w:lineRule="auto"/>
              <w:jc w:val="left"/>
              <w:rPr>
                <w:sz w:val="22"/>
                <w:szCs w:val="22"/>
                <w:rtl/>
              </w:rPr>
            </w:pPr>
            <w:r w:rsidRPr="002A375D">
              <w:rPr>
                <w:rFonts w:hint="cs"/>
                <w:sz w:val="22"/>
                <w:szCs w:val="22"/>
                <w:rtl/>
              </w:rPr>
              <w:t>270</w:t>
            </w:r>
          </w:p>
        </w:tc>
        <w:tc>
          <w:tcPr>
            <w:tcW w:w="1531" w:type="dxa"/>
          </w:tcPr>
          <w:p w:rsidR="0037760F" w:rsidRPr="002A375D" w:rsidRDefault="0037760F" w:rsidP="00181B45">
            <w:pPr>
              <w:spacing w:line="269" w:lineRule="auto"/>
              <w:jc w:val="left"/>
              <w:rPr>
                <w:sz w:val="22"/>
                <w:szCs w:val="22"/>
                <w:rtl/>
              </w:rPr>
            </w:pPr>
            <w:r w:rsidRPr="002A375D">
              <w:rPr>
                <w:rFonts w:hint="cs"/>
                <w:sz w:val="22"/>
                <w:szCs w:val="22"/>
                <w:rtl/>
              </w:rPr>
              <w:t>4</w:t>
            </w:r>
          </w:p>
        </w:tc>
      </w:tr>
      <w:tr w:rsidR="0037760F" w:rsidRPr="00FC1FEF" w:rsidTr="00721221">
        <w:tc>
          <w:tcPr>
            <w:tcW w:w="1707" w:type="dxa"/>
          </w:tcPr>
          <w:p w:rsidR="0037760F" w:rsidRPr="002A375D" w:rsidRDefault="0037760F" w:rsidP="00181B45">
            <w:pPr>
              <w:spacing w:line="269" w:lineRule="auto"/>
              <w:jc w:val="left"/>
              <w:rPr>
                <w:b/>
                <w:bCs/>
                <w:sz w:val="22"/>
                <w:szCs w:val="22"/>
                <w:rtl/>
              </w:rPr>
            </w:pPr>
            <w:r w:rsidRPr="002A375D">
              <w:rPr>
                <w:rFonts w:hint="cs"/>
                <w:b/>
                <w:bCs/>
                <w:sz w:val="22"/>
                <w:szCs w:val="22"/>
                <w:rtl/>
              </w:rPr>
              <w:t>החברה לתרבות ופנאי אשדוד</w:t>
            </w:r>
          </w:p>
        </w:tc>
        <w:tc>
          <w:tcPr>
            <w:tcW w:w="1722" w:type="dxa"/>
          </w:tcPr>
          <w:p w:rsidR="0037760F" w:rsidRPr="002A375D" w:rsidRDefault="0037760F" w:rsidP="00181B45">
            <w:pPr>
              <w:spacing w:line="269" w:lineRule="auto"/>
              <w:jc w:val="left"/>
              <w:rPr>
                <w:sz w:val="22"/>
                <w:szCs w:val="22"/>
                <w:rtl/>
              </w:rPr>
            </w:pPr>
            <w:r w:rsidRPr="002A375D">
              <w:rPr>
                <w:rFonts w:hint="cs"/>
                <w:sz w:val="22"/>
                <w:szCs w:val="22"/>
                <w:rtl/>
              </w:rPr>
              <w:t>עיריית אשדוד</w:t>
            </w:r>
          </w:p>
        </w:tc>
        <w:tc>
          <w:tcPr>
            <w:tcW w:w="1098" w:type="dxa"/>
          </w:tcPr>
          <w:p w:rsidR="0037760F" w:rsidRPr="002A375D" w:rsidRDefault="0037760F" w:rsidP="00181B45">
            <w:pPr>
              <w:spacing w:line="269" w:lineRule="auto"/>
              <w:jc w:val="left"/>
              <w:rPr>
                <w:sz w:val="22"/>
                <w:szCs w:val="22"/>
                <w:rtl/>
              </w:rPr>
            </w:pPr>
            <w:r w:rsidRPr="002A375D">
              <w:rPr>
                <w:rFonts w:hint="cs"/>
                <w:sz w:val="22"/>
                <w:szCs w:val="22"/>
                <w:rtl/>
              </w:rPr>
              <w:t>30*</w:t>
            </w:r>
          </w:p>
        </w:tc>
        <w:tc>
          <w:tcPr>
            <w:tcW w:w="2153" w:type="dxa"/>
          </w:tcPr>
          <w:p w:rsidR="0037760F" w:rsidRPr="002A375D" w:rsidRDefault="0037760F" w:rsidP="00181B45">
            <w:pPr>
              <w:spacing w:line="269" w:lineRule="auto"/>
              <w:jc w:val="left"/>
              <w:rPr>
                <w:sz w:val="22"/>
                <w:szCs w:val="22"/>
                <w:rtl/>
              </w:rPr>
            </w:pPr>
            <w:r w:rsidRPr="002A375D">
              <w:rPr>
                <w:rFonts w:hint="cs"/>
                <w:sz w:val="22"/>
                <w:szCs w:val="22"/>
                <w:rtl/>
              </w:rPr>
              <w:t>386</w:t>
            </w:r>
          </w:p>
        </w:tc>
        <w:tc>
          <w:tcPr>
            <w:tcW w:w="1531" w:type="dxa"/>
          </w:tcPr>
          <w:p w:rsidR="0037760F" w:rsidRPr="002A375D" w:rsidRDefault="0037760F" w:rsidP="00181B45">
            <w:pPr>
              <w:spacing w:line="269" w:lineRule="auto"/>
              <w:jc w:val="left"/>
              <w:rPr>
                <w:sz w:val="22"/>
                <w:szCs w:val="22"/>
                <w:rtl/>
              </w:rPr>
            </w:pPr>
            <w:r w:rsidRPr="002A375D">
              <w:rPr>
                <w:rFonts w:hint="cs"/>
                <w:sz w:val="22"/>
                <w:szCs w:val="22"/>
                <w:rtl/>
              </w:rPr>
              <w:t>10</w:t>
            </w:r>
          </w:p>
        </w:tc>
      </w:tr>
      <w:tr w:rsidR="0037760F" w:rsidRPr="00FC1FEF" w:rsidTr="00721221">
        <w:tc>
          <w:tcPr>
            <w:tcW w:w="1707" w:type="dxa"/>
          </w:tcPr>
          <w:p w:rsidR="0037760F" w:rsidRPr="002A375D" w:rsidRDefault="0037760F" w:rsidP="00181B45">
            <w:pPr>
              <w:spacing w:line="269" w:lineRule="auto"/>
              <w:jc w:val="left"/>
              <w:rPr>
                <w:b/>
                <w:bCs/>
                <w:sz w:val="22"/>
                <w:szCs w:val="22"/>
                <w:rtl/>
              </w:rPr>
            </w:pPr>
            <w:r w:rsidRPr="002A375D">
              <w:rPr>
                <w:rFonts w:hint="cs"/>
                <w:b/>
                <w:bCs/>
                <w:sz w:val="22"/>
                <w:szCs w:val="22"/>
                <w:rtl/>
              </w:rPr>
              <w:t>חברת יפה נוף</w:t>
            </w:r>
          </w:p>
        </w:tc>
        <w:tc>
          <w:tcPr>
            <w:tcW w:w="1722" w:type="dxa"/>
          </w:tcPr>
          <w:p w:rsidR="0037760F" w:rsidRPr="002A375D" w:rsidRDefault="0037760F" w:rsidP="00181B45">
            <w:pPr>
              <w:spacing w:line="269" w:lineRule="auto"/>
              <w:jc w:val="left"/>
              <w:rPr>
                <w:sz w:val="22"/>
                <w:szCs w:val="22"/>
                <w:rtl/>
              </w:rPr>
            </w:pPr>
            <w:r w:rsidRPr="002A375D">
              <w:rPr>
                <w:rFonts w:hint="cs"/>
                <w:sz w:val="22"/>
                <w:szCs w:val="22"/>
                <w:rtl/>
              </w:rPr>
              <w:t>עיריית חיפה</w:t>
            </w:r>
          </w:p>
        </w:tc>
        <w:tc>
          <w:tcPr>
            <w:tcW w:w="1098" w:type="dxa"/>
          </w:tcPr>
          <w:p w:rsidR="0037760F" w:rsidRPr="002A375D" w:rsidRDefault="0037760F" w:rsidP="00181B45">
            <w:pPr>
              <w:spacing w:line="269" w:lineRule="auto"/>
              <w:jc w:val="left"/>
              <w:rPr>
                <w:sz w:val="22"/>
                <w:szCs w:val="22"/>
                <w:rtl/>
              </w:rPr>
            </w:pPr>
            <w:r w:rsidRPr="002A375D">
              <w:rPr>
                <w:rFonts w:hint="cs"/>
                <w:sz w:val="22"/>
                <w:szCs w:val="22"/>
                <w:rtl/>
              </w:rPr>
              <w:t>22</w:t>
            </w:r>
          </w:p>
        </w:tc>
        <w:tc>
          <w:tcPr>
            <w:tcW w:w="2153" w:type="dxa"/>
          </w:tcPr>
          <w:p w:rsidR="0037760F" w:rsidRPr="002A375D" w:rsidRDefault="0037760F" w:rsidP="00181B45">
            <w:pPr>
              <w:spacing w:line="269" w:lineRule="auto"/>
              <w:jc w:val="left"/>
              <w:rPr>
                <w:rFonts w:ascii="David" w:hAnsi="David"/>
                <w:sz w:val="22"/>
                <w:szCs w:val="22"/>
                <w:rtl/>
              </w:rPr>
            </w:pPr>
            <w:r w:rsidRPr="002A375D">
              <w:rPr>
                <w:rFonts w:ascii="David" w:hAnsi="David"/>
                <w:sz w:val="22"/>
                <w:szCs w:val="22"/>
              </w:rPr>
              <w:t>104</w:t>
            </w:r>
          </w:p>
        </w:tc>
        <w:tc>
          <w:tcPr>
            <w:tcW w:w="1531" w:type="dxa"/>
          </w:tcPr>
          <w:p w:rsidR="0037760F" w:rsidRPr="002A375D" w:rsidRDefault="0037760F" w:rsidP="00181B45">
            <w:pPr>
              <w:spacing w:line="269" w:lineRule="auto"/>
              <w:jc w:val="left"/>
              <w:rPr>
                <w:sz w:val="22"/>
                <w:szCs w:val="22"/>
              </w:rPr>
            </w:pPr>
            <w:r w:rsidRPr="002A375D">
              <w:rPr>
                <w:rFonts w:hint="cs"/>
                <w:sz w:val="22"/>
                <w:szCs w:val="22"/>
                <w:rtl/>
              </w:rPr>
              <w:t>6.9</w:t>
            </w:r>
          </w:p>
        </w:tc>
      </w:tr>
      <w:tr w:rsidR="0037760F" w:rsidRPr="00FC1FEF" w:rsidTr="00721221">
        <w:tc>
          <w:tcPr>
            <w:tcW w:w="1707" w:type="dxa"/>
          </w:tcPr>
          <w:p w:rsidR="0037760F" w:rsidRPr="002A375D" w:rsidRDefault="0037760F" w:rsidP="00181B45">
            <w:pPr>
              <w:spacing w:line="269" w:lineRule="auto"/>
              <w:jc w:val="left"/>
              <w:rPr>
                <w:b/>
                <w:bCs/>
                <w:sz w:val="22"/>
                <w:szCs w:val="22"/>
                <w:rtl/>
              </w:rPr>
            </w:pPr>
            <w:r w:rsidRPr="002A375D">
              <w:rPr>
                <w:rFonts w:hint="cs"/>
                <w:b/>
                <w:bCs/>
                <w:sz w:val="22"/>
                <w:szCs w:val="22"/>
                <w:rtl/>
              </w:rPr>
              <w:t>חברת מוריה</w:t>
            </w:r>
          </w:p>
        </w:tc>
        <w:tc>
          <w:tcPr>
            <w:tcW w:w="1722" w:type="dxa"/>
          </w:tcPr>
          <w:p w:rsidR="0037760F" w:rsidRPr="002A375D" w:rsidRDefault="0037760F" w:rsidP="00181B45">
            <w:pPr>
              <w:spacing w:line="269" w:lineRule="auto"/>
              <w:jc w:val="left"/>
              <w:rPr>
                <w:sz w:val="22"/>
                <w:szCs w:val="22"/>
                <w:rtl/>
              </w:rPr>
            </w:pPr>
            <w:r w:rsidRPr="002A375D">
              <w:rPr>
                <w:rFonts w:hint="cs"/>
                <w:sz w:val="22"/>
                <w:szCs w:val="22"/>
                <w:rtl/>
              </w:rPr>
              <w:t>עיריית ירושלים</w:t>
            </w:r>
          </w:p>
        </w:tc>
        <w:tc>
          <w:tcPr>
            <w:tcW w:w="1098" w:type="dxa"/>
          </w:tcPr>
          <w:p w:rsidR="0037760F" w:rsidRPr="002A375D" w:rsidRDefault="0037760F" w:rsidP="00181B45">
            <w:pPr>
              <w:spacing w:line="269" w:lineRule="auto"/>
              <w:jc w:val="left"/>
              <w:rPr>
                <w:sz w:val="22"/>
                <w:szCs w:val="22"/>
                <w:rtl/>
              </w:rPr>
            </w:pPr>
            <w:r w:rsidRPr="002A375D">
              <w:rPr>
                <w:rFonts w:hint="cs"/>
                <w:sz w:val="22"/>
                <w:szCs w:val="22"/>
                <w:rtl/>
              </w:rPr>
              <w:t>78</w:t>
            </w:r>
          </w:p>
        </w:tc>
        <w:tc>
          <w:tcPr>
            <w:tcW w:w="2153" w:type="dxa"/>
          </w:tcPr>
          <w:p w:rsidR="0037760F" w:rsidRPr="002A375D" w:rsidRDefault="0037760F" w:rsidP="00181B45">
            <w:pPr>
              <w:spacing w:line="269" w:lineRule="auto"/>
              <w:jc w:val="left"/>
              <w:rPr>
                <w:sz w:val="22"/>
                <w:szCs w:val="22"/>
                <w:rtl/>
              </w:rPr>
            </w:pPr>
            <w:r w:rsidRPr="002A375D">
              <w:rPr>
                <w:rFonts w:hint="cs"/>
                <w:sz w:val="22"/>
                <w:szCs w:val="22"/>
                <w:rtl/>
              </w:rPr>
              <w:t>3,000</w:t>
            </w:r>
          </w:p>
        </w:tc>
        <w:tc>
          <w:tcPr>
            <w:tcW w:w="1531" w:type="dxa"/>
          </w:tcPr>
          <w:p w:rsidR="0037760F" w:rsidRPr="002A375D" w:rsidRDefault="0037760F" w:rsidP="00181B45">
            <w:pPr>
              <w:spacing w:line="269" w:lineRule="auto"/>
              <w:jc w:val="left"/>
              <w:rPr>
                <w:sz w:val="22"/>
                <w:szCs w:val="22"/>
                <w:rtl/>
              </w:rPr>
            </w:pPr>
            <w:r w:rsidRPr="002A375D">
              <w:rPr>
                <w:rFonts w:hint="cs"/>
                <w:sz w:val="22"/>
                <w:szCs w:val="22"/>
                <w:rtl/>
              </w:rPr>
              <w:t>29</w:t>
            </w:r>
          </w:p>
        </w:tc>
      </w:tr>
      <w:tr w:rsidR="0037760F" w:rsidRPr="00FC1FEF" w:rsidTr="00721221">
        <w:tc>
          <w:tcPr>
            <w:tcW w:w="1707" w:type="dxa"/>
          </w:tcPr>
          <w:p w:rsidR="0037760F" w:rsidRPr="002A375D" w:rsidRDefault="0037760F" w:rsidP="00181B45">
            <w:pPr>
              <w:spacing w:line="269" w:lineRule="auto"/>
              <w:jc w:val="left"/>
              <w:rPr>
                <w:b/>
                <w:bCs/>
                <w:sz w:val="22"/>
                <w:szCs w:val="22"/>
                <w:rtl/>
              </w:rPr>
            </w:pPr>
            <w:r w:rsidRPr="002A375D">
              <w:rPr>
                <w:rFonts w:hint="cs"/>
                <w:b/>
                <w:bCs/>
                <w:sz w:val="22"/>
                <w:szCs w:val="22"/>
                <w:rtl/>
              </w:rPr>
              <w:t>חברת עזרה וביצרון</w:t>
            </w:r>
          </w:p>
        </w:tc>
        <w:tc>
          <w:tcPr>
            <w:tcW w:w="1722" w:type="dxa"/>
          </w:tcPr>
          <w:p w:rsidR="0037760F" w:rsidRPr="002A375D" w:rsidRDefault="0037760F" w:rsidP="00181B45">
            <w:pPr>
              <w:spacing w:line="269" w:lineRule="auto"/>
              <w:jc w:val="left"/>
              <w:rPr>
                <w:sz w:val="22"/>
                <w:szCs w:val="22"/>
                <w:rtl/>
              </w:rPr>
            </w:pPr>
            <w:r w:rsidRPr="002A375D">
              <w:rPr>
                <w:rFonts w:hint="cs"/>
                <w:sz w:val="22"/>
                <w:szCs w:val="22"/>
                <w:rtl/>
              </w:rPr>
              <w:t>עיריית תל אביב-יפו</w:t>
            </w:r>
          </w:p>
        </w:tc>
        <w:tc>
          <w:tcPr>
            <w:tcW w:w="1098" w:type="dxa"/>
          </w:tcPr>
          <w:p w:rsidR="0037760F" w:rsidRPr="002A375D" w:rsidRDefault="0037760F" w:rsidP="00181B45">
            <w:pPr>
              <w:spacing w:line="269" w:lineRule="auto"/>
              <w:jc w:val="left"/>
              <w:rPr>
                <w:sz w:val="22"/>
                <w:szCs w:val="22"/>
                <w:rtl/>
              </w:rPr>
            </w:pPr>
            <w:r w:rsidRPr="002A375D">
              <w:rPr>
                <w:rFonts w:hint="cs"/>
                <w:sz w:val="22"/>
                <w:szCs w:val="22"/>
                <w:rtl/>
              </w:rPr>
              <w:t>49</w:t>
            </w:r>
          </w:p>
        </w:tc>
        <w:tc>
          <w:tcPr>
            <w:tcW w:w="2153" w:type="dxa"/>
          </w:tcPr>
          <w:p w:rsidR="0037760F" w:rsidRPr="002A375D" w:rsidRDefault="0037760F" w:rsidP="00181B45">
            <w:pPr>
              <w:spacing w:line="269" w:lineRule="auto"/>
              <w:jc w:val="left"/>
              <w:rPr>
                <w:sz w:val="22"/>
                <w:szCs w:val="22"/>
                <w:rtl/>
              </w:rPr>
            </w:pPr>
            <w:r w:rsidRPr="002A375D">
              <w:rPr>
                <w:rFonts w:hint="cs"/>
                <w:sz w:val="22"/>
                <w:szCs w:val="22"/>
                <w:rtl/>
              </w:rPr>
              <w:t>448</w:t>
            </w:r>
          </w:p>
        </w:tc>
        <w:tc>
          <w:tcPr>
            <w:tcW w:w="1531" w:type="dxa"/>
          </w:tcPr>
          <w:p w:rsidR="0037760F" w:rsidRPr="002A375D" w:rsidRDefault="0037760F" w:rsidP="00181B45">
            <w:pPr>
              <w:spacing w:line="269" w:lineRule="auto"/>
              <w:jc w:val="left"/>
              <w:rPr>
                <w:sz w:val="22"/>
                <w:szCs w:val="22"/>
                <w:rtl/>
              </w:rPr>
            </w:pPr>
            <w:r w:rsidRPr="002A375D">
              <w:rPr>
                <w:rFonts w:hint="cs"/>
                <w:sz w:val="22"/>
                <w:szCs w:val="22"/>
                <w:rtl/>
              </w:rPr>
              <w:t>3.5</w:t>
            </w:r>
          </w:p>
        </w:tc>
      </w:tr>
    </w:tbl>
    <w:bookmarkEnd w:id="6"/>
    <w:p w:rsidR="0037760F" w:rsidRPr="00FC1FEF" w:rsidRDefault="0037760F" w:rsidP="00181B45">
      <w:pPr>
        <w:spacing w:line="269" w:lineRule="auto"/>
        <w:jc w:val="left"/>
        <w:rPr>
          <w:szCs w:val="20"/>
          <w:rtl/>
        </w:rPr>
      </w:pPr>
      <w:r w:rsidRPr="00FC1FEF">
        <w:rPr>
          <w:rFonts w:hint="cs"/>
          <w:szCs w:val="20"/>
          <w:rtl/>
        </w:rPr>
        <w:t>על פי הדוחות הכספיים של החברות והנתונים שלהן, בעיבוד משרד מבקר המדינה.</w:t>
      </w:r>
    </w:p>
    <w:p w:rsidR="0037760F" w:rsidRDefault="0037760F" w:rsidP="00181B45">
      <w:pPr>
        <w:spacing w:line="269" w:lineRule="auto"/>
        <w:jc w:val="left"/>
        <w:rPr>
          <w:rFonts w:eastAsiaTheme="majorEastAsia"/>
          <w:bCs/>
          <w:szCs w:val="32"/>
          <w:rtl/>
        </w:rPr>
      </w:pPr>
      <w:r w:rsidRPr="00FC1FEF">
        <w:rPr>
          <w:rFonts w:hint="cs"/>
          <w:szCs w:val="20"/>
          <w:rtl/>
        </w:rPr>
        <w:t xml:space="preserve">* </w:t>
      </w:r>
      <w:r w:rsidRPr="00FC1FEF">
        <w:rPr>
          <w:rFonts w:hint="eastAsia"/>
          <w:szCs w:val="20"/>
          <w:rtl/>
        </w:rPr>
        <w:t>במטה</w:t>
      </w:r>
      <w:r w:rsidRPr="00FC1FEF">
        <w:rPr>
          <w:szCs w:val="20"/>
          <w:rtl/>
        </w:rPr>
        <w:t xml:space="preserve"> </w:t>
      </w:r>
      <w:r w:rsidRPr="00FC1FEF">
        <w:rPr>
          <w:rFonts w:hint="eastAsia"/>
          <w:szCs w:val="20"/>
          <w:rtl/>
        </w:rPr>
        <w:t>החברה</w:t>
      </w:r>
      <w:r w:rsidRPr="00FC1FEF">
        <w:rPr>
          <w:szCs w:val="20"/>
          <w:rtl/>
        </w:rPr>
        <w:t>;</w:t>
      </w:r>
      <w:r w:rsidRPr="00FC1FEF">
        <w:rPr>
          <w:szCs w:val="20"/>
        </w:rPr>
        <w:t xml:space="preserve"> </w:t>
      </w:r>
      <w:r w:rsidRPr="00FC1FEF">
        <w:rPr>
          <w:rFonts w:hint="eastAsia"/>
          <w:szCs w:val="20"/>
          <w:rtl/>
        </w:rPr>
        <w:t>החברה</w:t>
      </w:r>
      <w:r w:rsidRPr="00FC1FEF">
        <w:rPr>
          <w:szCs w:val="20"/>
          <w:rtl/>
        </w:rPr>
        <w:t xml:space="preserve"> העסיקה </w:t>
      </w:r>
      <w:r w:rsidRPr="00FC1FEF">
        <w:rPr>
          <w:rFonts w:hint="eastAsia"/>
          <w:szCs w:val="20"/>
          <w:rtl/>
        </w:rPr>
        <w:t>בסך</w:t>
      </w:r>
      <w:r w:rsidRPr="00FC1FEF">
        <w:rPr>
          <w:szCs w:val="20"/>
          <w:rtl/>
        </w:rPr>
        <w:t xml:space="preserve"> הכול </w:t>
      </w:r>
      <w:r w:rsidRPr="00FC1FEF">
        <w:rPr>
          <w:rFonts w:hint="eastAsia"/>
          <w:szCs w:val="20"/>
          <w:rtl/>
        </w:rPr>
        <w:t>כ</w:t>
      </w:r>
      <w:r w:rsidRPr="00FC1FEF">
        <w:rPr>
          <w:szCs w:val="20"/>
          <w:rtl/>
        </w:rPr>
        <w:t xml:space="preserve">-2,700 </w:t>
      </w:r>
      <w:r w:rsidRPr="00FC1FEF">
        <w:rPr>
          <w:rFonts w:hint="eastAsia"/>
          <w:szCs w:val="20"/>
          <w:rtl/>
        </w:rPr>
        <w:t>עובדים</w:t>
      </w:r>
      <w:r w:rsidRPr="00FC1FEF">
        <w:rPr>
          <w:szCs w:val="20"/>
          <w:rtl/>
        </w:rPr>
        <w:t>,</w:t>
      </w:r>
      <w:r w:rsidRPr="00FC1FEF">
        <w:rPr>
          <w:rtl/>
        </w:rPr>
        <w:t xml:space="preserve"> </w:t>
      </w:r>
      <w:r w:rsidRPr="00FC1FEF">
        <w:rPr>
          <w:szCs w:val="20"/>
          <w:rtl/>
        </w:rPr>
        <w:t xml:space="preserve">כגון </w:t>
      </w:r>
      <w:r w:rsidRPr="00FC1FEF">
        <w:rPr>
          <w:rFonts w:hint="eastAsia"/>
          <w:szCs w:val="20"/>
          <w:rtl/>
        </w:rPr>
        <w:t>עובדי</w:t>
      </w:r>
      <w:r w:rsidRPr="00FC1FEF">
        <w:rPr>
          <w:szCs w:val="20"/>
          <w:rtl/>
        </w:rPr>
        <w:t xml:space="preserve"> </w:t>
      </w:r>
      <w:r w:rsidRPr="00FC1FEF">
        <w:rPr>
          <w:rFonts w:hint="eastAsia"/>
          <w:szCs w:val="20"/>
          <w:rtl/>
        </w:rPr>
        <w:t>מרכזים</w:t>
      </w:r>
      <w:r w:rsidRPr="00FC1FEF">
        <w:rPr>
          <w:szCs w:val="20"/>
          <w:rtl/>
        </w:rPr>
        <w:t xml:space="preserve"> </w:t>
      </w:r>
      <w:r w:rsidRPr="00FC1FEF">
        <w:rPr>
          <w:rFonts w:hint="eastAsia"/>
          <w:szCs w:val="20"/>
          <w:rtl/>
        </w:rPr>
        <w:t>קהילתיים</w:t>
      </w:r>
      <w:r w:rsidRPr="00FC1FEF">
        <w:rPr>
          <w:szCs w:val="20"/>
          <w:rtl/>
        </w:rPr>
        <w:t xml:space="preserve">, </w:t>
      </w:r>
      <w:r w:rsidRPr="00FC1FEF">
        <w:rPr>
          <w:rFonts w:hint="eastAsia"/>
          <w:szCs w:val="20"/>
          <w:rtl/>
        </w:rPr>
        <w:t>מדריכי</w:t>
      </w:r>
      <w:r w:rsidRPr="00FC1FEF">
        <w:rPr>
          <w:szCs w:val="20"/>
          <w:rtl/>
        </w:rPr>
        <w:t xml:space="preserve"> </w:t>
      </w:r>
      <w:r w:rsidRPr="00FC1FEF">
        <w:rPr>
          <w:rFonts w:hint="eastAsia"/>
          <w:szCs w:val="20"/>
          <w:rtl/>
        </w:rPr>
        <w:t>חוגים</w:t>
      </w:r>
      <w:r w:rsidRPr="00FC1FEF">
        <w:rPr>
          <w:szCs w:val="20"/>
          <w:rtl/>
        </w:rPr>
        <w:t xml:space="preserve">, </w:t>
      </w:r>
      <w:r w:rsidRPr="00FC1FEF">
        <w:rPr>
          <w:rFonts w:hint="eastAsia"/>
          <w:szCs w:val="20"/>
          <w:rtl/>
        </w:rPr>
        <w:t>מטפלות</w:t>
      </w:r>
      <w:r w:rsidRPr="00FC1FEF">
        <w:rPr>
          <w:szCs w:val="20"/>
          <w:rtl/>
        </w:rPr>
        <w:t xml:space="preserve"> </w:t>
      </w:r>
      <w:r w:rsidRPr="00FC1FEF">
        <w:rPr>
          <w:rFonts w:hint="eastAsia"/>
          <w:szCs w:val="20"/>
          <w:rtl/>
        </w:rPr>
        <w:t>במעונות</w:t>
      </w:r>
      <w:r w:rsidRPr="00FC1FEF">
        <w:rPr>
          <w:szCs w:val="20"/>
          <w:rtl/>
        </w:rPr>
        <w:t xml:space="preserve">, </w:t>
      </w:r>
      <w:r w:rsidRPr="00FC1FEF">
        <w:rPr>
          <w:rFonts w:hint="eastAsia"/>
          <w:szCs w:val="20"/>
          <w:rtl/>
        </w:rPr>
        <w:t>עובדי</w:t>
      </w:r>
      <w:r w:rsidRPr="00FC1FEF">
        <w:rPr>
          <w:szCs w:val="20"/>
          <w:rtl/>
        </w:rPr>
        <w:t xml:space="preserve"> </w:t>
      </w:r>
      <w:r w:rsidRPr="00FC1FEF">
        <w:rPr>
          <w:rFonts w:hint="eastAsia"/>
          <w:szCs w:val="20"/>
          <w:rtl/>
        </w:rPr>
        <w:t>צהרונים</w:t>
      </w:r>
      <w:r w:rsidRPr="00FC1FEF">
        <w:rPr>
          <w:szCs w:val="20"/>
          <w:rtl/>
        </w:rPr>
        <w:t xml:space="preserve">, </w:t>
      </w:r>
      <w:r w:rsidRPr="00FC1FEF">
        <w:rPr>
          <w:rFonts w:hint="eastAsia"/>
          <w:szCs w:val="20"/>
          <w:rtl/>
        </w:rPr>
        <w:t>ספרנים</w:t>
      </w:r>
      <w:r w:rsidRPr="00FC1FEF">
        <w:rPr>
          <w:szCs w:val="20"/>
          <w:rtl/>
        </w:rPr>
        <w:t xml:space="preserve"> </w:t>
      </w:r>
      <w:r w:rsidRPr="00FC1FEF">
        <w:rPr>
          <w:rFonts w:hint="eastAsia"/>
          <w:szCs w:val="20"/>
          <w:rtl/>
        </w:rPr>
        <w:t>ועובדי</w:t>
      </w:r>
      <w:r w:rsidRPr="00FC1FEF">
        <w:rPr>
          <w:szCs w:val="20"/>
          <w:rtl/>
        </w:rPr>
        <w:t xml:space="preserve"> </w:t>
      </w:r>
      <w:r w:rsidRPr="00FC1FEF">
        <w:rPr>
          <w:rFonts w:hint="eastAsia"/>
          <w:szCs w:val="20"/>
          <w:rtl/>
        </w:rPr>
        <w:t>מוז</w:t>
      </w:r>
      <w:r w:rsidRPr="00FC1FEF">
        <w:rPr>
          <w:rFonts w:hint="cs"/>
          <w:szCs w:val="20"/>
          <w:rtl/>
        </w:rPr>
        <w:t>י</w:t>
      </w:r>
      <w:r w:rsidRPr="00FC1FEF">
        <w:rPr>
          <w:rFonts w:hint="eastAsia"/>
          <w:szCs w:val="20"/>
          <w:rtl/>
        </w:rPr>
        <w:t>אונים</w:t>
      </w:r>
      <w:r w:rsidRPr="00FC1FEF">
        <w:rPr>
          <w:szCs w:val="20"/>
          <w:rtl/>
        </w:rPr>
        <w:t xml:space="preserve"> </w:t>
      </w:r>
      <w:r w:rsidRPr="00FC1FEF">
        <w:rPr>
          <w:rFonts w:hint="eastAsia"/>
          <w:szCs w:val="20"/>
          <w:rtl/>
        </w:rPr>
        <w:t>ומרכזי</w:t>
      </w:r>
      <w:r w:rsidRPr="00FC1FEF">
        <w:rPr>
          <w:szCs w:val="20"/>
          <w:rtl/>
        </w:rPr>
        <w:t xml:space="preserve"> </w:t>
      </w:r>
      <w:r w:rsidRPr="00FC1FEF">
        <w:rPr>
          <w:rFonts w:hint="eastAsia"/>
          <w:szCs w:val="20"/>
          <w:rtl/>
        </w:rPr>
        <w:t>אומנות</w:t>
      </w:r>
      <w:r w:rsidRPr="00FC1FEF">
        <w:rPr>
          <w:szCs w:val="20"/>
          <w:rtl/>
        </w:rPr>
        <w:t>.</w:t>
      </w:r>
      <w:bookmarkEnd w:id="0"/>
    </w:p>
    <w:p w:rsidR="00181B45" w:rsidRPr="00181B45" w:rsidRDefault="00181B45" w:rsidP="00181B45">
      <w:pPr>
        <w:spacing w:line="269" w:lineRule="auto"/>
      </w:pPr>
    </w:p>
    <w:p w:rsidR="0037760F" w:rsidRDefault="0037760F" w:rsidP="00181B45">
      <w:pPr>
        <w:pStyle w:val="20"/>
        <w:spacing w:before="0" w:line="269" w:lineRule="auto"/>
        <w:rPr>
          <w:rtl/>
        </w:rPr>
      </w:pPr>
      <w:r w:rsidRPr="00FC1FEF">
        <w:rPr>
          <w:rFonts w:hint="cs"/>
          <w:rtl/>
        </w:rPr>
        <w:t>פעולות האסדרה</w:t>
      </w:r>
    </w:p>
    <w:p w:rsidR="0037760F" w:rsidRPr="00471B65" w:rsidRDefault="0037760F" w:rsidP="00181B45">
      <w:pPr>
        <w:spacing w:line="269" w:lineRule="auto"/>
        <w:rPr>
          <w:rtl/>
        </w:rPr>
      </w:pPr>
    </w:p>
    <w:p w:rsidR="0037760F" w:rsidRPr="00FC1FEF" w:rsidRDefault="0037760F" w:rsidP="00181B45">
      <w:pPr>
        <w:pStyle w:val="31"/>
        <w:spacing w:before="0" w:line="269" w:lineRule="auto"/>
        <w:rPr>
          <w:rtl/>
        </w:rPr>
      </w:pPr>
      <w:r w:rsidRPr="00FC1FEF">
        <w:rPr>
          <w:rFonts w:hint="cs"/>
          <w:rtl/>
        </w:rPr>
        <w:t xml:space="preserve">הסדרי הממשל התאגידי בחברות עירוניות </w:t>
      </w:r>
    </w:p>
    <w:p w:rsidR="0037760F" w:rsidRPr="00FC1FEF" w:rsidRDefault="0037760F" w:rsidP="00181B45">
      <w:pPr>
        <w:spacing w:line="269" w:lineRule="auto"/>
        <w:rPr>
          <w:rtl/>
        </w:rPr>
      </w:pPr>
    </w:p>
    <w:p w:rsidR="0037760F" w:rsidRPr="00FC1FEF" w:rsidRDefault="0037760F" w:rsidP="00181B45">
      <w:pPr>
        <w:pStyle w:val="4"/>
        <w:spacing w:before="0" w:line="269" w:lineRule="auto"/>
        <w:rPr>
          <w:rtl/>
        </w:rPr>
      </w:pPr>
      <w:r w:rsidRPr="00FC1FEF">
        <w:rPr>
          <w:rFonts w:hint="cs"/>
          <w:rtl/>
        </w:rPr>
        <w:t>ממשל תאגידי וזיקתו למניעת מעילות והונאות</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Fonts w:ascii="David" w:hAnsi="David"/>
          <w:sz w:val="24"/>
          <w:rtl/>
        </w:rPr>
      </w:pPr>
      <w:r w:rsidRPr="00FC1FEF">
        <w:rPr>
          <w:rFonts w:ascii="David" w:hAnsi="David" w:hint="cs"/>
          <w:sz w:val="24"/>
          <w:rtl/>
        </w:rPr>
        <w:t>ממשל תאגידי (</w:t>
      </w:r>
      <w:r w:rsidRPr="00FC1FEF">
        <w:rPr>
          <w:rFonts w:ascii="David" w:hAnsi="David" w:hint="cs"/>
          <w:sz w:val="24"/>
        </w:rPr>
        <w:t>C</w:t>
      </w:r>
      <w:r w:rsidRPr="00FC1FEF">
        <w:rPr>
          <w:rFonts w:ascii="David" w:hAnsi="David"/>
          <w:sz w:val="24"/>
        </w:rPr>
        <w:t>orporate Governance</w:t>
      </w:r>
      <w:r w:rsidRPr="00FC1FEF">
        <w:rPr>
          <w:rFonts w:ascii="David" w:hAnsi="David" w:hint="cs"/>
          <w:sz w:val="24"/>
          <w:rtl/>
        </w:rPr>
        <w:t>) הוא לקט של כללים ועקרונות בדבר אחריות ושקיפות, המאפשרים בקרה ופיקוח על פעילות תאגיד כדי להבטיח ניהול תקין שלו. המושג "ממשל תאגידי" התפתח בתחילת שנות האלפיים בעקבות קריסה כלכלית של חברות ענק בארצות הברית ובאירופה, כמו אנרון (</w:t>
      </w:r>
      <w:r w:rsidRPr="00FC1FEF">
        <w:rPr>
          <w:rFonts w:ascii="David" w:hAnsi="David" w:hint="cs"/>
          <w:sz w:val="24"/>
        </w:rPr>
        <w:t>E</w:t>
      </w:r>
      <w:r w:rsidRPr="00FC1FEF">
        <w:rPr>
          <w:rFonts w:ascii="David" w:hAnsi="David"/>
          <w:sz w:val="24"/>
        </w:rPr>
        <w:t>nron</w:t>
      </w:r>
      <w:r w:rsidRPr="00FC1FEF">
        <w:rPr>
          <w:rFonts w:ascii="David" w:hAnsi="David" w:hint="cs"/>
          <w:sz w:val="24"/>
          <w:rtl/>
        </w:rPr>
        <w:t xml:space="preserve">) </w:t>
      </w:r>
      <w:proofErr w:type="spellStart"/>
      <w:r w:rsidRPr="00FC1FEF">
        <w:rPr>
          <w:rFonts w:ascii="David" w:hAnsi="David" w:hint="cs"/>
          <w:sz w:val="24"/>
          <w:rtl/>
        </w:rPr>
        <w:t>ווורלדקום</w:t>
      </w:r>
      <w:proofErr w:type="spellEnd"/>
      <w:r w:rsidRPr="00FC1FEF">
        <w:rPr>
          <w:rFonts w:ascii="David" w:hAnsi="David" w:hint="cs"/>
          <w:sz w:val="24"/>
          <w:rtl/>
        </w:rPr>
        <w:t xml:space="preserve"> (</w:t>
      </w:r>
      <w:proofErr w:type="spellStart"/>
      <w:r w:rsidRPr="00FC1FEF">
        <w:rPr>
          <w:rFonts w:ascii="David" w:hAnsi="David"/>
          <w:sz w:val="24"/>
        </w:rPr>
        <w:t>Worldcom</w:t>
      </w:r>
      <w:proofErr w:type="spellEnd"/>
      <w:r w:rsidRPr="00FC1FEF">
        <w:rPr>
          <w:rFonts w:ascii="David" w:hAnsi="David" w:hint="cs"/>
          <w:sz w:val="24"/>
          <w:rtl/>
        </w:rPr>
        <w:t>), כתוצאה מהתנהלותן הקלוקלת שכללה אי-סדרים והונאות והובילה לדיווחים כספיים מטעים, וכן לנוכח ההשלכות השליליות שהיו לכך על הציבור. נסיבות אלה הביאו להתפתחות ההבנה כי נדרשת מערכת כללים אשר תסדיר את פעילות התאגידים ותבטיח את התנהלותם התקינה</w:t>
      </w:r>
      <w:r w:rsidRPr="00FC1FEF">
        <w:rPr>
          <w:rFonts w:ascii="David" w:hAnsi="David"/>
          <w:sz w:val="24"/>
          <w:vertAlign w:val="superscript"/>
          <w:rtl/>
        </w:rPr>
        <w:footnoteReference w:id="17"/>
      </w:r>
      <w:r w:rsidRPr="00FC1FEF">
        <w:rPr>
          <w:rFonts w:ascii="David" w:hAnsi="David" w:hint="cs"/>
          <w:sz w:val="24"/>
          <w:rtl/>
        </w:rPr>
        <w:t xml:space="preserve">. על רקע זה נחקק בשנת 2002 בארצות הברית החוק הפדרלי </w:t>
      </w:r>
      <w:r w:rsidRPr="00FC1FEF">
        <w:rPr>
          <w:rFonts w:ascii="David" w:hAnsi="David" w:hint="cs"/>
          <w:sz w:val="24"/>
        </w:rPr>
        <w:t>T</w:t>
      </w:r>
      <w:r w:rsidRPr="00FC1FEF">
        <w:rPr>
          <w:rFonts w:ascii="David" w:hAnsi="David"/>
          <w:sz w:val="24"/>
        </w:rPr>
        <w:t>he Sarbanes Oxley Act</w:t>
      </w:r>
      <w:r w:rsidRPr="00FC1FEF">
        <w:rPr>
          <w:rFonts w:ascii="David" w:hAnsi="David" w:hint="cs"/>
          <w:sz w:val="24"/>
          <w:rtl/>
        </w:rPr>
        <w:t xml:space="preserve"> (חוק </w:t>
      </w:r>
      <w:r w:rsidRPr="00FC1FEF">
        <w:rPr>
          <w:rFonts w:ascii="David" w:hAnsi="David" w:hint="cs"/>
          <w:sz w:val="24"/>
        </w:rPr>
        <w:t>SOX</w:t>
      </w:r>
      <w:r w:rsidRPr="00FC1FEF">
        <w:rPr>
          <w:rFonts w:ascii="David" w:hAnsi="David" w:hint="cs"/>
          <w:sz w:val="24"/>
          <w:rtl/>
        </w:rPr>
        <w:t>), ותוקנו תקנות על בסיס החוק במטרה לחזק את הבקרות על פעילות תאגידים, למנוע אי-סדרים בהם ולהבטיח שקיפות בנוגע למצבם העסקי. הממשל התאגידי בארצות הברית חלחל למדינות נוספות, והן אימצו אותו בדרכים שונות</w:t>
      </w:r>
      <w:r w:rsidRPr="00FC1FEF">
        <w:rPr>
          <w:rFonts w:ascii="David" w:hAnsi="David"/>
          <w:sz w:val="24"/>
          <w:vertAlign w:val="superscript"/>
          <w:rtl/>
        </w:rPr>
        <w:footnoteReference w:id="18"/>
      </w:r>
      <w:r w:rsidRPr="00FC1FEF">
        <w:rPr>
          <w:rFonts w:ascii="David" w:hAnsi="David" w:hint="cs"/>
          <w:sz w:val="24"/>
          <w:rtl/>
        </w:rPr>
        <w:t xml:space="preserve">.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Fonts w:ascii="David" w:hAnsi="David"/>
          <w:sz w:val="24"/>
          <w:rtl/>
        </w:rPr>
      </w:pPr>
      <w:r w:rsidRPr="00FC1FEF">
        <w:rPr>
          <w:rFonts w:ascii="David" w:hAnsi="David" w:hint="cs"/>
          <w:sz w:val="24"/>
          <w:rtl/>
        </w:rPr>
        <w:t xml:space="preserve">הצורך ביישום עקרונות ממשל תאגידי נדון גם בישראל, בין היתר במסגרת ועדת גושן אשר מונתה בשנת 2004 על ידי הרשות לניירות ערך לטובת בחינת "קוד </w:t>
      </w:r>
      <w:r>
        <w:rPr>
          <w:rFonts w:ascii="David" w:hAnsi="David" w:hint="cs"/>
          <w:sz w:val="24"/>
          <w:rtl/>
        </w:rPr>
        <w:t>ממשל תאגידי</w:t>
      </w:r>
      <w:r w:rsidRPr="00FC1FEF">
        <w:rPr>
          <w:rFonts w:ascii="David" w:hAnsi="David" w:hint="cs"/>
          <w:sz w:val="24"/>
          <w:rtl/>
        </w:rPr>
        <w:t xml:space="preserve"> בישראל"</w:t>
      </w:r>
      <w:r w:rsidRPr="00FC1FEF">
        <w:rPr>
          <w:rFonts w:ascii="David" w:hAnsi="David" w:hint="cs"/>
          <w:sz w:val="24"/>
        </w:rPr>
        <w:t xml:space="preserve"> </w:t>
      </w:r>
      <w:r w:rsidRPr="00FC1FEF">
        <w:rPr>
          <w:rFonts w:ascii="David" w:hAnsi="David" w:hint="cs"/>
          <w:sz w:val="24"/>
          <w:rtl/>
        </w:rPr>
        <w:t>(להלן - ועדת גושן). הממשל התאגידי הוגדר בדוח ועדת גושן באופן הבא: "עקרונות הממשל התאגידי מהווים אוסף של עקרונות וכללים המגדירים כיצד ראוי שחברות ציבוריות תתנהלנה בהיבטי בקרה ופיקוח. לעתים עקרונות הממשל התאגידי שונים מין הדין הקיים, אך עקרונות אלה אינם באים להחליפו או לתקנו, אלא להוות נדבך נוסף לדין המחייב"</w:t>
      </w:r>
      <w:r w:rsidRPr="00FC1FEF">
        <w:rPr>
          <w:rFonts w:ascii="David" w:hAnsi="David"/>
          <w:sz w:val="24"/>
          <w:vertAlign w:val="superscript"/>
          <w:rtl/>
        </w:rPr>
        <w:footnoteReference w:id="19"/>
      </w:r>
      <w:r w:rsidRPr="00FC1FEF">
        <w:rPr>
          <w:rFonts w:ascii="David" w:hAnsi="David" w:hint="cs"/>
          <w:sz w:val="24"/>
          <w:rtl/>
        </w:rPr>
        <w:t xml:space="preserve">. דהיינו, ממשל תאגידי משמש נדבך נוסף על החוק ויכול לכלול סטנדרטים מחמירים ממנו.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Fonts w:ascii="David" w:hAnsi="David"/>
          <w:sz w:val="24"/>
          <w:rtl/>
        </w:rPr>
      </w:pPr>
      <w:r w:rsidRPr="00FC1FEF">
        <w:rPr>
          <w:rFonts w:ascii="David" w:hAnsi="David" w:hint="cs"/>
          <w:sz w:val="24"/>
          <w:rtl/>
        </w:rPr>
        <w:t>לפי דוח ועדת גושן, העקרונות והכללים של הממשל התאגידי נועדו ליצירת ודאות, שקיפות ואחידות לטובת המשקיעים, הנושים והגופים הפיננסיים הבינלאומיים. כמו כן הממשל התאגידי נועד בראש ובראשונה להסדרת פעילותם של תאגידים אשר ניירות הערך שלהם הונפקו לציבור. עם זאת, מדינות ותאגידים רבים אימצו כללי ממשל תאגידי כדי לייצר מסגרת כללים ועקרונות של ממשל תאגידי גם לתאגידים שבהם יש לציבור עניין, ללא קשר להנפקת ניירות הערך שלהם</w:t>
      </w:r>
      <w:r w:rsidRPr="00FC1FEF">
        <w:rPr>
          <w:rFonts w:ascii="David" w:hAnsi="David"/>
          <w:sz w:val="24"/>
          <w:vertAlign w:val="superscript"/>
          <w:rtl/>
        </w:rPr>
        <w:footnoteReference w:id="20"/>
      </w:r>
      <w:r w:rsidRPr="00FC1FEF">
        <w:rPr>
          <w:rFonts w:ascii="David" w:hAnsi="David" w:hint="cs"/>
          <w:sz w:val="24"/>
          <w:rtl/>
        </w:rPr>
        <w:t xml:space="preserve">. </w:t>
      </w:r>
    </w:p>
    <w:p w:rsidR="0037760F" w:rsidRPr="00FC1FEF" w:rsidRDefault="0037760F" w:rsidP="00181B45">
      <w:pPr>
        <w:pStyle w:val="a8"/>
        <w:spacing w:line="269" w:lineRule="auto"/>
        <w:rPr>
          <w:rtl/>
        </w:rPr>
      </w:pPr>
    </w:p>
    <w:p w:rsidR="0037760F" w:rsidRDefault="0037760F" w:rsidP="00181B45">
      <w:pPr>
        <w:spacing w:line="269" w:lineRule="auto"/>
        <w:rPr>
          <w:rFonts w:ascii="David" w:hAnsi="David"/>
          <w:sz w:val="24"/>
          <w:rtl/>
        </w:rPr>
      </w:pPr>
      <w:r w:rsidRPr="00FC1FEF">
        <w:rPr>
          <w:rFonts w:ascii="David" w:hAnsi="David" w:hint="cs"/>
          <w:sz w:val="24"/>
          <w:rtl/>
        </w:rPr>
        <w:t xml:space="preserve">המלצות ועדת גושן הובילו לחיזוק הממשל התאגידי בישראל, בין היתר, במסגרת </w:t>
      </w:r>
      <w:r w:rsidRPr="00FC1FEF">
        <w:rPr>
          <w:rFonts w:ascii="David" w:hAnsi="David" w:hint="eastAsia"/>
          <w:sz w:val="24"/>
          <w:rtl/>
        </w:rPr>
        <w:t>תיקון</w:t>
      </w:r>
      <w:r w:rsidRPr="00FC1FEF">
        <w:rPr>
          <w:rFonts w:ascii="David" w:hAnsi="David"/>
          <w:sz w:val="24"/>
          <w:rtl/>
        </w:rPr>
        <w:t xml:space="preserve"> </w:t>
      </w:r>
      <w:r w:rsidRPr="00FC1FEF">
        <w:rPr>
          <w:rFonts w:ascii="David" w:hAnsi="David" w:hint="eastAsia"/>
          <w:sz w:val="24"/>
          <w:rtl/>
        </w:rPr>
        <w:t>מספר</w:t>
      </w:r>
      <w:r w:rsidRPr="00FC1FEF">
        <w:rPr>
          <w:rFonts w:ascii="David" w:hAnsi="David"/>
          <w:sz w:val="24"/>
          <w:rtl/>
        </w:rPr>
        <w:t xml:space="preserve"> 16 </w:t>
      </w:r>
      <w:r w:rsidRPr="00FC1FEF">
        <w:rPr>
          <w:rFonts w:ascii="David" w:hAnsi="David" w:hint="eastAsia"/>
          <w:sz w:val="24"/>
          <w:rtl/>
        </w:rPr>
        <w:t>לחוק</w:t>
      </w:r>
      <w:r w:rsidRPr="00FC1FEF">
        <w:rPr>
          <w:rFonts w:ascii="David" w:hAnsi="David"/>
          <w:sz w:val="24"/>
          <w:rtl/>
        </w:rPr>
        <w:t xml:space="preserve"> </w:t>
      </w:r>
      <w:r w:rsidRPr="00FC1FEF">
        <w:rPr>
          <w:rFonts w:ascii="David" w:hAnsi="David" w:hint="eastAsia"/>
          <w:sz w:val="24"/>
          <w:rtl/>
        </w:rPr>
        <w:t>החברות</w:t>
      </w:r>
      <w:r w:rsidRPr="00FC1FEF">
        <w:rPr>
          <w:rStyle w:val="af2"/>
          <w:rFonts w:ascii="David" w:hAnsi="David"/>
          <w:sz w:val="24"/>
          <w:rtl/>
        </w:rPr>
        <w:footnoteReference w:id="21"/>
      </w:r>
      <w:r w:rsidRPr="00FC1FEF">
        <w:rPr>
          <w:rFonts w:ascii="David" w:hAnsi="David" w:hint="cs"/>
          <w:sz w:val="24"/>
          <w:rtl/>
        </w:rPr>
        <w:t xml:space="preserve"> אשר התבסס על המלצות הוועדה. תיקון זה הוסיף הוראות בעניין ממשל תאגידי, שאימוצן הוא וולונטר</w:t>
      </w:r>
      <w:r w:rsidRPr="00FC1FEF">
        <w:rPr>
          <w:rFonts w:ascii="David" w:hAnsi="David" w:hint="eastAsia"/>
          <w:sz w:val="24"/>
          <w:rtl/>
        </w:rPr>
        <w:t>י</w:t>
      </w:r>
      <w:r w:rsidRPr="00FC1FEF">
        <w:rPr>
          <w:rFonts w:ascii="David" w:hAnsi="David" w:hint="cs"/>
          <w:sz w:val="24"/>
          <w:rtl/>
        </w:rPr>
        <w:t>, למשל בעניין הכשרת הדירקטוריון, מינוי דירקטוריונים חיצוניים וגיוון מגדרי בדירקטוריון; כמו כן התיקון חיזק את מעמדה של ועדת הביקורת על ידי שינוי הרכבה, כך שתכלול רוב של דירקטורים בלתי תלויים ועל ידי חיזוק תפקידיה; התיקון כלל גם הוראות בנוגע למעמדם של דירקטורי</w:t>
      </w:r>
      <w:r w:rsidRPr="00FC1FEF">
        <w:rPr>
          <w:rFonts w:ascii="David" w:hAnsi="David" w:hint="eastAsia"/>
          <w:sz w:val="24"/>
          <w:rtl/>
        </w:rPr>
        <w:t>ם</w:t>
      </w:r>
      <w:r w:rsidRPr="00FC1FEF">
        <w:rPr>
          <w:rFonts w:ascii="David" w:hAnsi="David" w:hint="cs"/>
          <w:sz w:val="24"/>
          <w:rtl/>
        </w:rPr>
        <w:t xml:space="preserve"> חיצוניים ולאישור עסקאות עם בעל השליטה בתאגיד</w:t>
      </w:r>
      <w:r w:rsidRPr="00FC1FEF">
        <w:rPr>
          <w:rFonts w:ascii="David" w:hAnsi="David"/>
          <w:sz w:val="24"/>
          <w:vertAlign w:val="superscript"/>
          <w:rtl/>
        </w:rPr>
        <w:footnoteReference w:id="22"/>
      </w:r>
      <w:r w:rsidRPr="00FC1FEF">
        <w:rPr>
          <w:rFonts w:ascii="David" w:hAnsi="David" w:hint="cs"/>
          <w:sz w:val="24"/>
          <w:rtl/>
        </w:rPr>
        <w:t>.</w:t>
      </w:r>
    </w:p>
    <w:p w:rsidR="0037760F" w:rsidRDefault="0037760F" w:rsidP="00181B45">
      <w:pPr>
        <w:spacing w:line="269" w:lineRule="auto"/>
        <w:rPr>
          <w:rFonts w:ascii="David" w:hAnsi="David"/>
          <w:sz w:val="24"/>
          <w:rtl/>
        </w:rPr>
      </w:pPr>
    </w:p>
    <w:p w:rsidR="0037760F" w:rsidRPr="00FC1FEF" w:rsidRDefault="0037760F" w:rsidP="00181B45">
      <w:pPr>
        <w:keepNext/>
        <w:keepLines/>
        <w:spacing w:line="269" w:lineRule="auto"/>
        <w:jc w:val="center"/>
        <w:rPr>
          <w:rFonts w:ascii="David" w:hAnsi="David"/>
          <w:sz w:val="24"/>
          <w:rtl/>
        </w:rPr>
      </w:pPr>
      <w:r w:rsidRPr="00782973">
        <w:rPr>
          <w:rFonts w:ascii="David" w:hAnsi="David"/>
          <w:sz w:val="24"/>
          <w:rtl/>
        </w:rPr>
        <w:t xml:space="preserve">תרשים 2: </w:t>
      </w:r>
      <w:r w:rsidRPr="00782973">
        <w:rPr>
          <w:rFonts w:ascii="David" w:hAnsi="David"/>
          <w:b/>
          <w:bCs/>
          <w:sz w:val="24"/>
          <w:rtl/>
        </w:rPr>
        <w:t>התפתחות הממשל התאגידי מתחילת שנות האלפיים</w:t>
      </w:r>
    </w:p>
    <w:p w:rsidR="0037760F" w:rsidRPr="00FC1FEF" w:rsidRDefault="0037760F" w:rsidP="00181B45">
      <w:pPr>
        <w:spacing w:line="269" w:lineRule="auto"/>
        <w:ind w:left="-1"/>
        <w:jc w:val="center"/>
        <w:rPr>
          <w:rFonts w:ascii="David" w:hAnsi="David"/>
          <w:sz w:val="24"/>
        </w:rPr>
      </w:pPr>
      <w:r>
        <w:rPr>
          <w:rFonts w:ascii="David" w:hAnsi="David"/>
          <w:noProof/>
          <w:sz w:val="24"/>
        </w:rPr>
        <w:drawing>
          <wp:inline distT="0" distB="0" distL="0" distR="0" wp14:anchorId="5C33F739" wp14:editId="50A01A13">
            <wp:extent cx="5220335" cy="3210560"/>
            <wp:effectExtent l="0" t="0" r="0" b="8890"/>
            <wp:docPr id="2" name="תמונה 2" descr="התרשים מציג את התפתחות הממשל התאגידי מתחילת שנות האלפיים באמצעות אזכור אירועים משמעותיים שהביאו להתפתחותו כמו חקיקת חוק SOX בשנת 2002 והקמת ועדת גושן בשנת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shim-2-Assignment on Preventing Embezzlemen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20335" cy="3210560"/>
                    </a:xfrm>
                    <a:prstGeom prst="rect">
                      <a:avLst/>
                    </a:prstGeom>
                  </pic:spPr>
                </pic:pic>
              </a:graphicData>
            </a:graphic>
          </wp:inline>
        </w:drawing>
      </w:r>
    </w:p>
    <w:p w:rsidR="0037760F" w:rsidRPr="00FC1FEF" w:rsidRDefault="0037760F" w:rsidP="00181B45">
      <w:pPr>
        <w:spacing w:line="269" w:lineRule="auto"/>
        <w:jc w:val="left"/>
        <w:rPr>
          <w:rFonts w:ascii="David" w:hAnsi="David"/>
          <w:szCs w:val="20"/>
          <w:rtl/>
        </w:rPr>
      </w:pPr>
      <w:r w:rsidRPr="00FC1FEF">
        <w:rPr>
          <w:rFonts w:ascii="David" w:hAnsi="David" w:hint="eastAsia"/>
          <w:szCs w:val="20"/>
          <w:rtl/>
        </w:rPr>
        <w:t>הוכן</w:t>
      </w:r>
      <w:r w:rsidRPr="00FC1FEF">
        <w:rPr>
          <w:rFonts w:ascii="David" w:hAnsi="David"/>
          <w:szCs w:val="20"/>
          <w:rtl/>
        </w:rPr>
        <w:t xml:space="preserve"> </w:t>
      </w:r>
      <w:r w:rsidRPr="00FC1FEF">
        <w:rPr>
          <w:rFonts w:ascii="David" w:hAnsi="David" w:hint="eastAsia"/>
          <w:szCs w:val="20"/>
          <w:rtl/>
        </w:rPr>
        <w:t>בידי</w:t>
      </w:r>
      <w:r w:rsidRPr="00FC1FEF">
        <w:rPr>
          <w:rFonts w:ascii="David" w:hAnsi="David"/>
          <w:szCs w:val="20"/>
          <w:rtl/>
        </w:rPr>
        <w:t xml:space="preserve"> </w:t>
      </w:r>
      <w:r w:rsidRPr="00FC1FEF">
        <w:rPr>
          <w:rFonts w:ascii="David" w:hAnsi="David" w:hint="eastAsia"/>
          <w:szCs w:val="20"/>
          <w:rtl/>
        </w:rPr>
        <w:t>משרד</w:t>
      </w:r>
      <w:r w:rsidRPr="00FC1FEF">
        <w:rPr>
          <w:rFonts w:ascii="David" w:hAnsi="David"/>
          <w:szCs w:val="20"/>
          <w:rtl/>
        </w:rPr>
        <w:t xml:space="preserve"> </w:t>
      </w:r>
      <w:r w:rsidRPr="00FC1FEF">
        <w:rPr>
          <w:rFonts w:ascii="David" w:hAnsi="David" w:hint="eastAsia"/>
          <w:szCs w:val="20"/>
          <w:rtl/>
        </w:rPr>
        <w:t>מבקר</w:t>
      </w:r>
      <w:r w:rsidRPr="00FC1FEF">
        <w:rPr>
          <w:rFonts w:ascii="David" w:hAnsi="David"/>
          <w:szCs w:val="20"/>
          <w:rtl/>
        </w:rPr>
        <w:t xml:space="preserve"> </w:t>
      </w:r>
      <w:r w:rsidRPr="00FC1FEF">
        <w:rPr>
          <w:rFonts w:ascii="David" w:hAnsi="David" w:hint="eastAsia"/>
          <w:szCs w:val="20"/>
          <w:rtl/>
        </w:rPr>
        <w:t>המדינה</w:t>
      </w:r>
      <w:r w:rsidRPr="00FC1FEF">
        <w:rPr>
          <w:rFonts w:ascii="David" w:hAnsi="David"/>
          <w:szCs w:val="20"/>
          <w:rtl/>
        </w:rPr>
        <w:t>.</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Fonts w:ascii="David" w:hAnsi="David"/>
          <w:sz w:val="24"/>
          <w:rtl/>
        </w:rPr>
      </w:pPr>
      <w:r w:rsidRPr="00FC1FEF">
        <w:rPr>
          <w:rFonts w:ascii="David" w:hAnsi="David" w:hint="cs"/>
          <w:sz w:val="24"/>
          <w:rtl/>
        </w:rPr>
        <w:t>ממשל תאגידי הוא רכיב חיוני למניעת מעילות והונאות לנוכח טבעם המתוחכם של מעשים אלה. נהוג לראות במעילות והונאות מעשים אשר מתרחשים באופן מחושב, כאשר קיימים תנאים המייצרים הזדמנות (</w:t>
      </w:r>
      <w:r w:rsidRPr="00FC1FEF">
        <w:rPr>
          <w:rFonts w:ascii="David" w:hAnsi="David" w:hint="cs"/>
          <w:sz w:val="24"/>
        </w:rPr>
        <w:t>O</w:t>
      </w:r>
      <w:r w:rsidRPr="00FC1FEF">
        <w:rPr>
          <w:rFonts w:ascii="David" w:hAnsi="David"/>
          <w:sz w:val="24"/>
        </w:rPr>
        <w:t>pportunity</w:t>
      </w:r>
      <w:r w:rsidRPr="00FC1FEF">
        <w:rPr>
          <w:rFonts w:ascii="David" w:hAnsi="David" w:hint="cs"/>
          <w:sz w:val="24"/>
          <w:rtl/>
        </w:rPr>
        <w:t>) לבצע את המעשים בלי להיתפס. לצד התנאים המייצרים הזדמנות למעשים כאמור, גם למוטיבצי</w:t>
      </w:r>
      <w:r w:rsidRPr="00FC1FEF">
        <w:rPr>
          <w:rFonts w:ascii="David" w:hAnsi="David" w:hint="eastAsia"/>
          <w:sz w:val="24"/>
          <w:rtl/>
        </w:rPr>
        <w:t>ה</w:t>
      </w:r>
      <w:r w:rsidRPr="00FC1FEF">
        <w:rPr>
          <w:rFonts w:ascii="David" w:hAnsi="David" w:hint="cs"/>
          <w:sz w:val="24"/>
          <w:rtl/>
        </w:rPr>
        <w:t xml:space="preserve"> האישית של מבצע המעשים יש תרומה להחלטה לבצעם. עם זאת נהוג לראות בהזדמנות כדומיננטית יותר בהחלטה על עצם ביצוע המעשים</w:t>
      </w:r>
      <w:r w:rsidRPr="00FC1FEF">
        <w:rPr>
          <w:rFonts w:ascii="David" w:hAnsi="David"/>
          <w:sz w:val="24"/>
          <w:vertAlign w:val="superscript"/>
          <w:rtl/>
        </w:rPr>
        <w:footnoteReference w:id="23"/>
      </w:r>
      <w:r w:rsidRPr="00FC1FEF">
        <w:rPr>
          <w:rFonts w:ascii="David" w:hAnsi="David" w:hint="cs"/>
          <w:sz w:val="24"/>
          <w:rtl/>
        </w:rPr>
        <w:t>, והספרות המקצועית בתחום רואה בכשל בבקרה ובפיקוח את אחד ההסברים המרכזיים להתרחשותן של מעילות והונאות</w:t>
      </w:r>
      <w:r w:rsidRPr="00FC1FEF">
        <w:rPr>
          <w:rFonts w:ascii="David" w:hAnsi="David"/>
          <w:sz w:val="24"/>
          <w:vertAlign w:val="superscript"/>
          <w:rtl/>
        </w:rPr>
        <w:footnoteReference w:id="24"/>
      </w:r>
      <w:r w:rsidRPr="00FC1FEF">
        <w:rPr>
          <w:rFonts w:ascii="David" w:hAnsi="David" w:hint="cs"/>
          <w:sz w:val="24"/>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Fonts w:ascii="David" w:hAnsi="David"/>
          <w:sz w:val="24"/>
          <w:rtl/>
        </w:rPr>
      </w:pPr>
      <w:r w:rsidRPr="00FC1FEF">
        <w:rPr>
          <w:rFonts w:ascii="David" w:hAnsi="David" w:hint="cs"/>
          <w:sz w:val="24"/>
          <w:rtl/>
        </w:rPr>
        <w:t>לפיכך ממשל תאגידי, המגשים עקרונות של שקיפות, אחריות ואמצעי פיקוח ובקרה אפקטיביים, יכול למנוע ולצמצם את הסיכון הקיים בכל ארגון למעילות והונאות</w:t>
      </w:r>
      <w:r w:rsidRPr="00FC1FEF">
        <w:rPr>
          <w:rFonts w:ascii="David" w:hAnsi="David"/>
          <w:sz w:val="24"/>
          <w:vertAlign w:val="superscript"/>
          <w:rtl/>
        </w:rPr>
        <w:footnoteReference w:id="25"/>
      </w:r>
      <w:r w:rsidRPr="00FC1FEF">
        <w:rPr>
          <w:rFonts w:ascii="David" w:hAnsi="David" w:hint="cs"/>
          <w:sz w:val="24"/>
          <w:rtl/>
        </w:rPr>
        <w:t xml:space="preserve">.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Fonts w:ascii="David" w:hAnsi="David"/>
          <w:sz w:val="24"/>
          <w:rtl/>
        </w:rPr>
      </w:pPr>
      <w:r w:rsidRPr="00FC1FEF">
        <w:rPr>
          <w:rFonts w:ascii="David" w:hAnsi="David" w:hint="cs"/>
          <w:sz w:val="24"/>
          <w:rtl/>
        </w:rPr>
        <w:t xml:space="preserve">המדריך לניהול סיכוני הונאות שפרסם ארגון </w:t>
      </w:r>
      <w:r w:rsidRPr="00FC1FEF">
        <w:rPr>
          <w:rFonts w:ascii="David" w:hAnsi="David" w:hint="cs"/>
          <w:sz w:val="24"/>
        </w:rPr>
        <w:t>C</w:t>
      </w:r>
      <w:r w:rsidRPr="00FC1FEF">
        <w:rPr>
          <w:rFonts w:ascii="David" w:hAnsi="David"/>
          <w:sz w:val="24"/>
        </w:rPr>
        <w:t>OSO</w:t>
      </w:r>
      <w:r w:rsidRPr="00FC1FEF">
        <w:rPr>
          <w:rFonts w:ascii="David" w:hAnsi="David" w:hint="cs"/>
          <w:sz w:val="24"/>
          <w:rtl/>
        </w:rPr>
        <w:t xml:space="preserve"> </w:t>
      </w:r>
      <w:r w:rsidRPr="00FC1FEF">
        <w:rPr>
          <w:rFonts w:ascii="David" w:hAnsi="David"/>
          <w:sz w:val="24"/>
        </w:rPr>
        <w:t>Committee of Sponsoring) Organizations of the Treadway Commission</w:t>
      </w:r>
      <w:r w:rsidRPr="00FC1FEF">
        <w:rPr>
          <w:rFonts w:ascii="David" w:hAnsi="David"/>
          <w:sz w:val="24"/>
          <w:rtl/>
        </w:rPr>
        <w:t>)</w:t>
      </w:r>
      <w:r w:rsidRPr="00FC1FEF">
        <w:rPr>
          <w:rFonts w:ascii="David" w:hAnsi="David" w:hint="cs"/>
          <w:sz w:val="24"/>
          <w:rtl/>
        </w:rPr>
        <w:t xml:space="preserve"> בשנת 2016 כולל התייחסות לתהליכי הבקרה והפיקוח באמצעות מודל שבמרכזו חמישה עקרונות הקשורים זה בזה (להלן - מודל </w:t>
      </w:r>
      <w:r w:rsidRPr="00FC1FEF">
        <w:rPr>
          <w:rFonts w:ascii="David" w:hAnsi="David" w:hint="cs"/>
          <w:sz w:val="24"/>
        </w:rPr>
        <w:t>COSO</w:t>
      </w:r>
      <w:r w:rsidRPr="00FC1FEF">
        <w:rPr>
          <w:rFonts w:ascii="David" w:hAnsi="David" w:hint="cs"/>
          <w:sz w:val="24"/>
          <w:rtl/>
        </w:rPr>
        <w:t>):</w:t>
      </w:r>
    </w:p>
    <w:p w:rsidR="0037760F" w:rsidRPr="00FC1FEF" w:rsidRDefault="0037760F" w:rsidP="00181B45">
      <w:pPr>
        <w:spacing w:line="269" w:lineRule="auto"/>
        <w:rPr>
          <w:rFonts w:ascii="David" w:hAnsi="David"/>
          <w:sz w:val="24"/>
          <w:rtl/>
        </w:rPr>
      </w:pPr>
    </w:p>
    <w:p w:rsidR="0037760F" w:rsidRPr="005E7984" w:rsidRDefault="0037760F" w:rsidP="00181B45">
      <w:pPr>
        <w:keepNext/>
        <w:keepLines/>
        <w:spacing w:line="269" w:lineRule="auto"/>
        <w:jc w:val="center"/>
        <w:rPr>
          <w:rFonts w:ascii="David" w:hAnsi="David"/>
          <w:sz w:val="24"/>
          <w:rtl/>
        </w:rPr>
      </w:pPr>
      <w:r w:rsidRPr="005E7984">
        <w:rPr>
          <w:rFonts w:ascii="David" w:hAnsi="David"/>
          <w:sz w:val="24"/>
          <w:rtl/>
        </w:rPr>
        <w:t xml:space="preserve">תרשים 3: </w:t>
      </w:r>
      <w:r w:rsidRPr="005E7984">
        <w:rPr>
          <w:rFonts w:ascii="David" w:hAnsi="David"/>
          <w:b/>
          <w:bCs/>
          <w:sz w:val="24"/>
          <w:rtl/>
        </w:rPr>
        <w:t xml:space="preserve">חמשת העקרונות של מודל </w:t>
      </w:r>
      <w:r w:rsidRPr="005E7984">
        <w:rPr>
          <w:rFonts w:ascii="David" w:hAnsi="David"/>
          <w:b/>
          <w:bCs/>
          <w:sz w:val="24"/>
        </w:rPr>
        <w:t>COSO</w:t>
      </w:r>
      <w:r w:rsidRPr="005E7984">
        <w:rPr>
          <w:rFonts w:ascii="David" w:hAnsi="David"/>
          <w:b/>
          <w:bCs/>
          <w:sz w:val="24"/>
          <w:rtl/>
        </w:rPr>
        <w:t xml:space="preserve"> לניהול סיכוני מעילות והונאות</w:t>
      </w:r>
    </w:p>
    <w:p w:rsidR="0037760F" w:rsidRDefault="0037760F" w:rsidP="00181B45">
      <w:pPr>
        <w:spacing w:line="269" w:lineRule="auto"/>
        <w:ind w:left="-567" w:firstLine="567"/>
        <w:rPr>
          <w:rFonts w:ascii="David" w:hAnsi="David"/>
          <w:sz w:val="24"/>
          <w:rtl/>
        </w:rPr>
      </w:pPr>
      <w:r>
        <w:rPr>
          <w:rFonts w:ascii="David" w:hAnsi="David"/>
          <w:noProof/>
          <w:sz w:val="24"/>
          <w:rtl/>
          <w:lang w:val="he-IL"/>
        </w:rPr>
        <w:drawing>
          <wp:inline distT="0" distB="0" distL="0" distR="0" wp14:anchorId="291538F9" wp14:editId="2E377BC7">
            <wp:extent cx="5220335" cy="4124960"/>
            <wp:effectExtent l="0" t="0" r="0" b="8890"/>
            <wp:docPr id="3" name="תמונה 3" descr="התרשים מציג את חמשת העקרונות של מודל COSO לניהול סיכוני מעילות והונאות שהם: העיקרון של סביבת הבקרה אשר מתמקד בקביעת תוכנית יעילה לניהול סיכוני הונאה המשקפת את ציפיות מועצת המנהלים (דירקטוריון) וההנהלה הבכירה בארגון וכן את המחויבות שלהם ליושרה וערכים אתיים הנוגעים לסיכון של הונאה; העיקרון של הערכת סיכונים שמתמקד בזיהוי והערכת הסיכונים הרלוונטיים להשגת יעדי הארגון, כולל סיכונים הקשורים למעילות והונאות; העיקרון של פעילויות בקרה שמתמקד בבחירה, פיתוח ויישום שוטף של בקרות מונעות ומאתרות להפחתת סיכוני מעילות והונאות; העיקרון של מידע ותקשורת שמתמקד בביסוס מנגנון להעברת מידע על הונאה אפשרית בארגון ויישום גישה חקירתית ופעולות לתיקון ולטיפול במעילות והונאות; העיקרון של פעילויות ניטור שמתמקד בהערכה מתמשכת של יעילות הבקרה הפנימית ודיווח לגורמים הרלוונטיים, לרבות ההנהלה הבכירה ומועצת המנהל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rshim-3-Assignment on Preventing Embezzlemen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20335" cy="4124960"/>
                    </a:xfrm>
                    <a:prstGeom prst="rect">
                      <a:avLst/>
                    </a:prstGeom>
                  </pic:spPr>
                </pic:pic>
              </a:graphicData>
            </a:graphic>
          </wp:inline>
        </w:drawing>
      </w:r>
    </w:p>
    <w:p w:rsidR="0037760F" w:rsidRPr="005170F6" w:rsidRDefault="0037760F" w:rsidP="00181B45">
      <w:pPr>
        <w:spacing w:line="269" w:lineRule="auto"/>
        <w:ind w:left="-567" w:firstLine="567"/>
        <w:jc w:val="left"/>
        <w:rPr>
          <w:rFonts w:ascii="David" w:hAnsi="David"/>
          <w:szCs w:val="20"/>
          <w:rtl/>
        </w:rPr>
      </w:pPr>
      <w:r w:rsidRPr="00FC1FEF">
        <w:rPr>
          <w:rFonts w:ascii="David" w:hAnsi="David"/>
          <w:szCs w:val="20"/>
          <w:rtl/>
        </w:rPr>
        <w:t xml:space="preserve">על פי </w:t>
      </w:r>
      <w:r w:rsidRPr="002E5623">
        <w:rPr>
          <w:rFonts w:ascii="David" w:hAnsi="David"/>
          <w:sz w:val="18"/>
          <w:szCs w:val="18"/>
          <w:rtl/>
        </w:rPr>
        <w:t>מודל</w:t>
      </w:r>
      <w:r w:rsidRPr="002E5623">
        <w:rPr>
          <w:rFonts w:ascii="David" w:hAnsi="David"/>
          <w:sz w:val="18"/>
          <w:szCs w:val="18"/>
        </w:rPr>
        <w:t xml:space="preserve">COSO </w:t>
      </w:r>
      <w:r w:rsidRPr="00FC1FEF">
        <w:rPr>
          <w:rFonts w:ascii="David" w:hAnsi="David" w:hint="cs"/>
          <w:szCs w:val="20"/>
          <w:rtl/>
        </w:rPr>
        <w:t xml:space="preserve">, </w:t>
      </w:r>
      <w:r w:rsidRPr="00FC1FEF">
        <w:rPr>
          <w:rFonts w:ascii="David" w:hAnsi="David"/>
          <w:szCs w:val="20"/>
          <w:rtl/>
        </w:rPr>
        <w:t>בעיבוד משרד מבקר המדינה</w:t>
      </w:r>
      <w:r w:rsidRPr="00FC1FEF">
        <w:rPr>
          <w:rFonts w:ascii="David" w:hAnsi="David"/>
          <w:szCs w:val="20"/>
        </w:rPr>
        <w:t>.</w:t>
      </w:r>
    </w:p>
    <w:p w:rsidR="0037760F" w:rsidRPr="00FC1FEF" w:rsidRDefault="0037760F" w:rsidP="00181B45">
      <w:pPr>
        <w:pStyle w:val="a8"/>
        <w:spacing w:line="269" w:lineRule="auto"/>
        <w:rPr>
          <w:rtl/>
        </w:rPr>
      </w:pPr>
    </w:p>
    <w:p w:rsidR="0037760F" w:rsidRPr="00FC1FEF" w:rsidRDefault="0037760F" w:rsidP="00181B45">
      <w:pPr>
        <w:spacing w:line="269" w:lineRule="auto"/>
        <w:rPr>
          <w:rFonts w:ascii="David" w:hAnsi="David"/>
          <w:sz w:val="24"/>
          <w:rtl/>
        </w:rPr>
      </w:pPr>
      <w:r w:rsidRPr="00FC1FEF">
        <w:rPr>
          <w:rFonts w:ascii="David" w:hAnsi="David" w:hint="cs"/>
          <w:sz w:val="24"/>
          <w:rtl/>
        </w:rPr>
        <w:t>העקרונות והמרכיבים השונים של המודל כוללים מנגנוני בקרה ופיקוח כלל-ארגוניים, שבכוחם לצמצם ולמנוע את הסיכון להתרחשות מעילות והונאות בארגון</w:t>
      </w:r>
      <w:r w:rsidRPr="00FC1FEF">
        <w:rPr>
          <w:rFonts w:ascii="David" w:hAnsi="David"/>
          <w:sz w:val="24"/>
          <w:vertAlign w:val="superscript"/>
          <w:rtl/>
        </w:rPr>
        <w:footnoteReference w:id="26"/>
      </w:r>
      <w:r w:rsidRPr="00FC1FEF">
        <w:rPr>
          <w:rFonts w:ascii="David" w:hAnsi="David" w:hint="cs"/>
          <w:sz w:val="24"/>
          <w:rtl/>
        </w:rPr>
        <w:t>.</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Fonts w:ascii="David" w:hAnsi="David"/>
          <w:sz w:val="24"/>
          <w:rtl/>
        </w:rPr>
      </w:pPr>
      <w:r w:rsidRPr="00FC1FEF">
        <w:rPr>
          <w:rFonts w:ascii="David" w:hAnsi="David" w:hint="cs"/>
          <w:sz w:val="24"/>
          <w:rtl/>
        </w:rPr>
        <w:t>מסגרת מושגית נוספת לאפיון תהליכי פיקוח ובקרה היא "מודל הפיקוח התאגידי", שהממשל התאגידי הוא חלק ממנו</w:t>
      </w:r>
      <w:r w:rsidRPr="00FC1FEF">
        <w:rPr>
          <w:rFonts w:ascii="David" w:hAnsi="David"/>
          <w:sz w:val="24"/>
          <w:vertAlign w:val="superscript"/>
          <w:rtl/>
        </w:rPr>
        <w:footnoteReference w:id="27"/>
      </w:r>
      <w:r w:rsidRPr="00FC1FEF">
        <w:rPr>
          <w:rFonts w:ascii="David" w:hAnsi="David" w:hint="cs"/>
          <w:sz w:val="24"/>
          <w:rtl/>
        </w:rPr>
        <w:t>. מדובר במודל שנועד להבטיח כי עובדי התאגיד ימלאו את תפקידם כראוי וללא ניגוד עניינים באמצעות מנגנוני פיקוח חיצוניים, עצמאיים ונפרדים מהאורגנים הביצועיים של התאגיד. ההיגיון העומד מאחורי מודל הפיקוח התאגידי מבטא את הניסיון המצטבר ממקרי מעילות והפרת החוק, שלפיו ככל שהניסיונו</w:t>
      </w:r>
      <w:r w:rsidRPr="00FC1FEF">
        <w:rPr>
          <w:rFonts w:ascii="David" w:hAnsi="David" w:hint="eastAsia"/>
          <w:sz w:val="24"/>
          <w:rtl/>
        </w:rPr>
        <w:t>ת</w:t>
      </w:r>
      <w:r w:rsidRPr="00FC1FEF">
        <w:rPr>
          <w:rFonts w:ascii="David" w:hAnsi="David" w:hint="cs"/>
          <w:sz w:val="24"/>
          <w:rtl/>
        </w:rPr>
        <w:t xml:space="preserve"> למעילה יהיו חשופים יותר לעיני גורמים אחרים בתאגיד, כך התמריץ לבצע את המעילה ילך ויקטן. </w:t>
      </w:r>
    </w:p>
    <w:p w:rsidR="0037760F" w:rsidRPr="00FC1FEF" w:rsidRDefault="0037760F" w:rsidP="00181B45">
      <w:pPr>
        <w:spacing w:line="269" w:lineRule="auto"/>
        <w:ind w:left="-567"/>
        <w:rPr>
          <w:szCs w:val="20"/>
          <w:rtl/>
        </w:rPr>
      </w:pPr>
    </w:p>
    <w:p w:rsidR="0037760F" w:rsidRDefault="0037760F" w:rsidP="00181B45">
      <w:pPr>
        <w:spacing w:line="269" w:lineRule="auto"/>
        <w:rPr>
          <w:rFonts w:ascii="David" w:hAnsi="David"/>
          <w:sz w:val="24"/>
          <w:rtl/>
        </w:rPr>
      </w:pPr>
      <w:r w:rsidRPr="00FC1FEF">
        <w:rPr>
          <w:rFonts w:ascii="David" w:hAnsi="David" w:hint="cs"/>
          <w:sz w:val="24"/>
          <w:rtl/>
        </w:rPr>
        <w:t xml:space="preserve">מודל הפיקוח התאגידי מורכב בעיקר מהסדרים משפטיים המסדירים מינוי גופים וגורמים נפרדים ועצמאיים שתפקידם לפקח על הנהלת התאגיד ופעילותה, כמו דירקטוריון, ועדת ביקורת ומבקר </w:t>
      </w:r>
      <w:r w:rsidRPr="00FC1FEF">
        <w:rPr>
          <w:rFonts w:ascii="David" w:hAnsi="David" w:hint="cs"/>
          <w:sz w:val="24"/>
          <w:rtl/>
        </w:rPr>
        <w:lastRenderedPageBreak/>
        <w:t>פנים (להלן - מינוי גורמי פיקוח)</w:t>
      </w:r>
      <w:r w:rsidRPr="00FC1FEF">
        <w:rPr>
          <w:rFonts w:ascii="David" w:hAnsi="David"/>
          <w:sz w:val="24"/>
          <w:vertAlign w:val="superscript"/>
          <w:rtl/>
        </w:rPr>
        <w:footnoteReference w:id="28"/>
      </w:r>
      <w:r w:rsidRPr="00FC1FEF">
        <w:rPr>
          <w:rFonts w:ascii="David" w:hAnsi="David" w:hint="cs"/>
          <w:sz w:val="24"/>
          <w:rtl/>
        </w:rPr>
        <w:t>;</w:t>
      </w:r>
      <w:r w:rsidRPr="00FC1FEF">
        <w:rPr>
          <w:rFonts w:ascii="David" w:hAnsi="David"/>
          <w:sz w:val="24"/>
          <w:vertAlign w:val="superscript"/>
          <w:rtl/>
        </w:rPr>
        <w:t xml:space="preserve"> </w:t>
      </w:r>
      <w:r w:rsidRPr="00FC1FEF">
        <w:rPr>
          <w:rFonts w:ascii="David" w:hAnsi="David" w:hint="cs"/>
          <w:sz w:val="24"/>
          <w:rtl/>
        </w:rPr>
        <w:t>וכן מהסדרים משפטיים אשר מאפשרים לגורמי הפיקוח לפקח באופן אפקטיבי, כמו הכשרה מתאימה של הדירקטוריון, תדירות מספקת של התכנסות הדירקטוריון וחובות דיווח של התאגיד ושל הדירקטוריון (להלן - איכות הפיקוח והבקרה)</w:t>
      </w:r>
      <w:r w:rsidRPr="00FC1FEF">
        <w:rPr>
          <w:rFonts w:ascii="David" w:hAnsi="David"/>
          <w:sz w:val="24"/>
          <w:vertAlign w:val="superscript"/>
          <w:rtl/>
        </w:rPr>
        <w:footnoteReference w:id="29"/>
      </w:r>
      <w:r w:rsidRPr="00FC1FEF">
        <w:rPr>
          <w:rFonts w:ascii="David" w:hAnsi="David" w:hint="cs"/>
          <w:sz w:val="24"/>
          <w:rtl/>
        </w:rPr>
        <w:t>.</w:t>
      </w:r>
    </w:p>
    <w:p w:rsidR="0037760F" w:rsidRDefault="0037760F" w:rsidP="00181B45">
      <w:pPr>
        <w:pStyle w:val="a8"/>
        <w:spacing w:line="269" w:lineRule="auto"/>
        <w:rPr>
          <w:rtl/>
        </w:rPr>
      </w:pPr>
    </w:p>
    <w:p w:rsidR="0037760F" w:rsidRPr="006024BB" w:rsidRDefault="0037760F" w:rsidP="00181B45">
      <w:pPr>
        <w:spacing w:line="269" w:lineRule="auto"/>
        <w:rPr>
          <w:rtl/>
        </w:rPr>
      </w:pPr>
      <w:r w:rsidRPr="00FC1FEF">
        <w:rPr>
          <w:rFonts w:hint="cs"/>
          <w:rtl/>
        </w:rPr>
        <w:t>ניתן למצוא ביטויים למודל הפיקוח התאגידי בחוק החברות, בין היתר בסעיף 121(א) אשר מעניק למנהל הכללי של התאגיד סמכויות נרחבות, ולצד זאת קובע כי יהיה נתון לפיקוחו של הדירקטוריון; כמו כן סעיף 92(א) לחוק החברות קובע כי על הדירקטוריון לפקח על המנהל הכללי ופעולותיו</w:t>
      </w:r>
      <w:r w:rsidRPr="00FC1FEF">
        <w:rPr>
          <w:vertAlign w:val="superscript"/>
          <w:rtl/>
        </w:rPr>
        <w:footnoteReference w:id="30"/>
      </w:r>
      <w:r w:rsidRPr="00FC1FEF">
        <w:rPr>
          <w:rFonts w:hint="cs"/>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rFonts w:ascii="David" w:hAnsi="David"/>
          <w:sz w:val="24"/>
          <w:rtl/>
        </w:rPr>
      </w:pPr>
      <w:r w:rsidRPr="00FC1FEF">
        <w:rPr>
          <w:rFonts w:ascii="David" w:hAnsi="David" w:hint="cs"/>
          <w:sz w:val="24"/>
          <w:rtl/>
        </w:rPr>
        <w:t>לצד מינוי גורמי פיקוח ואיכות הפיקוח והבקרה יש חשיבות גם לקביעת הסדרים משפטיים אשר מסדירים את מינויים של שומרי סף בתאגיד, כגון יועץ משפטי ומנהל כספים, אשר משמשים גורם פיקוח משלים לצד הדירקטוריון וועדת הביקורת (להלן - מינוי שומרי סף).</w:t>
      </w:r>
      <w:r>
        <w:rPr>
          <w:rFonts w:ascii="David" w:hAnsi="David" w:hint="cs"/>
          <w:sz w:val="24"/>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Fonts w:ascii="David" w:hAnsi="David"/>
          <w:sz w:val="24"/>
          <w:rtl/>
        </w:rPr>
      </w:pPr>
      <w:r w:rsidRPr="00FC1FEF">
        <w:rPr>
          <w:rFonts w:ascii="David" w:hAnsi="David" w:hint="cs"/>
          <w:sz w:val="24"/>
          <w:rtl/>
        </w:rPr>
        <w:t>מינוי גורמי פיקוח, איכות הפיקוח והבקרה ומינוי שומרי סף מייצרים מודל בקרה ופיקוח אשר בכוחו להבטיח התנהלות תאגידית תקינה ובתוך כך לצמצם את הסיכון למעילות והונאות (להלן - מודל הפיקוח והבקרה התאגידי).</w:t>
      </w:r>
    </w:p>
    <w:p w:rsidR="0037760F" w:rsidRPr="00FC1FEF" w:rsidRDefault="0037760F" w:rsidP="00181B45">
      <w:pPr>
        <w:spacing w:line="269" w:lineRule="auto"/>
        <w:rPr>
          <w:rFonts w:ascii="David" w:hAnsi="David"/>
          <w:sz w:val="24"/>
          <w:rtl/>
        </w:rPr>
      </w:pPr>
    </w:p>
    <w:p w:rsidR="0037760F" w:rsidRDefault="0037760F" w:rsidP="00181B45">
      <w:pPr>
        <w:keepNext/>
        <w:keepLines/>
        <w:spacing w:line="269" w:lineRule="auto"/>
        <w:jc w:val="center"/>
        <w:rPr>
          <w:noProof/>
          <w:rtl/>
        </w:rPr>
      </w:pPr>
      <w:r w:rsidRPr="00C05FD7">
        <w:rPr>
          <w:rFonts w:hint="eastAsia"/>
          <w:rtl/>
        </w:rPr>
        <w:t>תרשים</w:t>
      </w:r>
      <w:r w:rsidRPr="00C05FD7">
        <w:rPr>
          <w:rtl/>
        </w:rPr>
        <w:t xml:space="preserve"> 4:</w:t>
      </w:r>
      <w:r w:rsidRPr="00C05FD7">
        <w:rPr>
          <w:rFonts w:hint="cs"/>
          <w:rtl/>
        </w:rPr>
        <w:t xml:space="preserve"> </w:t>
      </w:r>
      <w:r w:rsidRPr="00C05FD7">
        <w:rPr>
          <w:rFonts w:hint="cs"/>
          <w:b/>
          <w:bCs/>
          <w:rtl/>
        </w:rPr>
        <w:t>מודל הפיקוח והבקרה התאגיד</w:t>
      </w:r>
      <w:r>
        <w:rPr>
          <w:rFonts w:hint="cs"/>
          <w:b/>
          <w:bCs/>
          <w:rtl/>
        </w:rPr>
        <w:t>י</w:t>
      </w:r>
    </w:p>
    <w:p w:rsidR="0037760F" w:rsidRPr="0033089C" w:rsidRDefault="0037760F" w:rsidP="00181B45">
      <w:pPr>
        <w:keepNext/>
        <w:keepLines/>
        <w:spacing w:line="269" w:lineRule="auto"/>
        <w:jc w:val="center"/>
        <w:rPr>
          <w:rtl/>
        </w:rPr>
      </w:pPr>
      <w:r>
        <w:rPr>
          <w:rFonts w:ascii="David" w:hAnsi="David"/>
          <w:noProof/>
          <w:szCs w:val="20"/>
          <w:rtl/>
          <w:lang w:val="he-IL"/>
        </w:rPr>
        <w:drawing>
          <wp:inline distT="0" distB="0" distL="0" distR="0" wp14:anchorId="21945A89" wp14:editId="5361FA0F">
            <wp:extent cx="5220335" cy="3169285"/>
            <wp:effectExtent l="0" t="0" r="0" b="0"/>
            <wp:docPr id="16" name="תמונה 16" descr="התרשים מציג את שלושת רכיבי מודל הפיקוח והבקרה התאגידי שהם מינוי גורמי פיקוח, איכות הפיקוח והבקרה ומינוי שומרי ס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rshim-4-Assignment on Preventing Embezzlement.jpg"/>
                    <pic:cNvPicPr/>
                  </pic:nvPicPr>
                  <pic:blipFill>
                    <a:blip r:embed="rId14">
                      <a:extLst>
                        <a:ext uri="{28A0092B-C50C-407E-A947-70E740481C1C}">
                          <a14:useLocalDpi xmlns:a14="http://schemas.microsoft.com/office/drawing/2010/main" val="0"/>
                        </a:ext>
                      </a:extLst>
                    </a:blip>
                    <a:stretch>
                      <a:fillRect/>
                    </a:stretch>
                  </pic:blipFill>
                  <pic:spPr>
                    <a:xfrm>
                      <a:off x="0" y="0"/>
                      <a:ext cx="5220335" cy="3169285"/>
                    </a:xfrm>
                    <a:prstGeom prst="rect">
                      <a:avLst/>
                    </a:prstGeom>
                  </pic:spPr>
                </pic:pic>
              </a:graphicData>
            </a:graphic>
          </wp:inline>
        </w:drawing>
      </w:r>
      <w:r w:rsidRPr="00FC1FEF">
        <w:rPr>
          <w:rFonts w:ascii="David" w:hAnsi="David"/>
          <w:szCs w:val="20"/>
          <w:rtl/>
        </w:rPr>
        <w:t xml:space="preserve"> </w:t>
      </w:r>
    </w:p>
    <w:p w:rsidR="0037760F" w:rsidRPr="00FC1FEF" w:rsidRDefault="0037760F" w:rsidP="00181B45">
      <w:pPr>
        <w:spacing w:line="269" w:lineRule="auto"/>
        <w:jc w:val="left"/>
        <w:rPr>
          <w:rFonts w:ascii="David" w:hAnsi="David"/>
          <w:szCs w:val="20"/>
          <w:rtl/>
        </w:rPr>
      </w:pPr>
      <w:r w:rsidRPr="00FC1FEF">
        <w:rPr>
          <w:rFonts w:ascii="David" w:hAnsi="David" w:hint="cs"/>
          <w:szCs w:val="20"/>
          <w:rtl/>
        </w:rPr>
        <w:t>הוכן בידי משרד מבקר המדינה.</w:t>
      </w:r>
    </w:p>
    <w:p w:rsidR="0037760F" w:rsidRPr="00FC1FEF" w:rsidRDefault="0037760F" w:rsidP="00181B45">
      <w:pPr>
        <w:spacing w:line="269" w:lineRule="auto"/>
        <w:rPr>
          <w:rFonts w:ascii="David" w:hAnsi="David"/>
          <w:sz w:val="24"/>
          <w:rtl/>
        </w:rPr>
      </w:pPr>
    </w:p>
    <w:p w:rsidR="0037760F" w:rsidRPr="00FC1FEF" w:rsidRDefault="0037760F" w:rsidP="00181B45">
      <w:pPr>
        <w:pStyle w:val="4"/>
        <w:spacing w:before="0" w:line="269" w:lineRule="auto"/>
        <w:rPr>
          <w:rtl/>
        </w:rPr>
      </w:pPr>
      <w:r w:rsidRPr="00FC1FEF">
        <w:rPr>
          <w:rFonts w:hint="cs"/>
          <w:rtl/>
        </w:rPr>
        <w:t xml:space="preserve">ההסדרים המבניים הנוגעים לממשל התאגידי בחברות עירוניות - מבט השוואתי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Fonts w:ascii="David" w:hAnsi="David"/>
          <w:sz w:val="24"/>
          <w:rtl/>
        </w:rPr>
      </w:pPr>
      <w:r w:rsidRPr="00FC1FEF">
        <w:rPr>
          <w:rFonts w:hint="cs"/>
          <w:sz w:val="24"/>
          <w:rtl/>
        </w:rPr>
        <w:t>חולשת ההסדרים החלים על</w:t>
      </w:r>
      <w:r w:rsidRPr="00FC1FEF">
        <w:rPr>
          <w:rFonts w:ascii="David" w:hAnsi="David"/>
          <w:sz w:val="24"/>
          <w:rtl/>
        </w:rPr>
        <w:t xml:space="preserve"> </w:t>
      </w:r>
      <w:r w:rsidRPr="00FC1FEF">
        <w:rPr>
          <w:rFonts w:ascii="David" w:hAnsi="David" w:hint="eastAsia"/>
          <w:sz w:val="24"/>
          <w:rtl/>
        </w:rPr>
        <w:t>התאגיד</w:t>
      </w:r>
      <w:r w:rsidRPr="00FC1FEF">
        <w:rPr>
          <w:rFonts w:ascii="David" w:hAnsi="David"/>
          <w:sz w:val="24"/>
          <w:rtl/>
        </w:rPr>
        <w:t xml:space="preserve"> </w:t>
      </w:r>
      <w:r w:rsidRPr="00FC1FEF">
        <w:rPr>
          <w:rFonts w:ascii="David" w:hAnsi="David" w:hint="eastAsia"/>
          <w:sz w:val="24"/>
          <w:rtl/>
        </w:rPr>
        <w:t>העירוני</w:t>
      </w:r>
      <w:r w:rsidRPr="00FC1FEF">
        <w:rPr>
          <w:rFonts w:ascii="David" w:hAnsi="David"/>
          <w:sz w:val="24"/>
          <w:rtl/>
        </w:rPr>
        <w:t xml:space="preserve">, </w:t>
      </w:r>
      <w:r w:rsidRPr="00FC1FEF">
        <w:rPr>
          <w:rFonts w:ascii="David" w:hAnsi="David" w:hint="eastAsia"/>
          <w:sz w:val="24"/>
          <w:rtl/>
        </w:rPr>
        <w:t>לרבות</w:t>
      </w:r>
      <w:r w:rsidRPr="00FC1FEF">
        <w:rPr>
          <w:rFonts w:ascii="David" w:hAnsi="David"/>
          <w:sz w:val="24"/>
          <w:rtl/>
        </w:rPr>
        <w:t xml:space="preserve"> </w:t>
      </w:r>
      <w:r w:rsidRPr="00FC1FEF">
        <w:rPr>
          <w:rFonts w:ascii="David" w:hAnsi="David" w:hint="eastAsia"/>
          <w:sz w:val="24"/>
          <w:rtl/>
        </w:rPr>
        <w:t>חברה</w:t>
      </w:r>
      <w:r w:rsidRPr="00FC1FEF">
        <w:rPr>
          <w:rFonts w:ascii="David" w:hAnsi="David"/>
          <w:sz w:val="24"/>
          <w:rtl/>
        </w:rPr>
        <w:t xml:space="preserve"> </w:t>
      </w:r>
      <w:r w:rsidRPr="00FC1FEF">
        <w:rPr>
          <w:rFonts w:ascii="David" w:hAnsi="David" w:hint="eastAsia"/>
          <w:sz w:val="24"/>
          <w:rtl/>
        </w:rPr>
        <w:t>עירונית</w:t>
      </w:r>
      <w:r w:rsidRPr="00FC1FEF">
        <w:rPr>
          <w:rFonts w:ascii="David" w:hAnsi="David"/>
          <w:sz w:val="24"/>
          <w:rtl/>
        </w:rPr>
        <w:t xml:space="preserve">, </w:t>
      </w:r>
      <w:r w:rsidRPr="00FC1FEF">
        <w:rPr>
          <w:rFonts w:ascii="David" w:hAnsi="David" w:hint="eastAsia"/>
          <w:sz w:val="24"/>
          <w:rtl/>
        </w:rPr>
        <w:t>נדונ</w:t>
      </w:r>
      <w:r w:rsidRPr="00FC1FEF">
        <w:rPr>
          <w:rFonts w:ascii="David" w:hAnsi="David" w:hint="cs"/>
          <w:sz w:val="24"/>
          <w:rtl/>
        </w:rPr>
        <w:t>ה</w:t>
      </w:r>
      <w:r w:rsidRPr="00FC1FEF">
        <w:rPr>
          <w:rFonts w:ascii="David" w:hAnsi="David"/>
          <w:sz w:val="24"/>
          <w:rtl/>
        </w:rPr>
        <w:t xml:space="preserve"> בדוח קודם של מבקר המדינה </w:t>
      </w:r>
      <w:r w:rsidRPr="00FC1FEF">
        <w:rPr>
          <w:rFonts w:ascii="David" w:hAnsi="David" w:hint="cs"/>
          <w:sz w:val="24"/>
          <w:rtl/>
        </w:rPr>
        <w:t xml:space="preserve">משנת 2012, </w:t>
      </w:r>
      <w:r w:rsidRPr="00FC1FEF">
        <w:rPr>
          <w:rFonts w:ascii="David" w:hAnsi="David"/>
          <w:sz w:val="24"/>
          <w:rtl/>
        </w:rPr>
        <w:t xml:space="preserve">אשר עסק </w:t>
      </w:r>
      <w:proofErr w:type="spellStart"/>
      <w:r w:rsidRPr="00FC1FEF">
        <w:rPr>
          <w:rFonts w:ascii="David" w:hAnsi="David" w:hint="eastAsia"/>
          <w:sz w:val="24"/>
          <w:rtl/>
        </w:rPr>
        <w:t>באסדרת</w:t>
      </w:r>
      <w:proofErr w:type="spellEnd"/>
      <w:r w:rsidRPr="00FC1FEF">
        <w:rPr>
          <w:rFonts w:ascii="David" w:hAnsi="David"/>
          <w:sz w:val="24"/>
          <w:rtl/>
        </w:rPr>
        <w:t xml:space="preserve"> התאגידים העירוניים</w:t>
      </w:r>
      <w:r w:rsidRPr="00FC1FEF">
        <w:rPr>
          <w:rFonts w:ascii="David" w:hAnsi="David" w:hint="cs"/>
          <w:sz w:val="24"/>
          <w:rtl/>
        </w:rPr>
        <w:t xml:space="preserve"> והפיקוח עליהם.</w:t>
      </w:r>
      <w:r w:rsidRPr="00FC1FEF">
        <w:rPr>
          <w:rFonts w:ascii="David" w:hAnsi="David"/>
          <w:sz w:val="24"/>
          <w:rtl/>
        </w:rPr>
        <w:t xml:space="preserve"> </w:t>
      </w:r>
      <w:r w:rsidRPr="00FC1FEF">
        <w:rPr>
          <w:rFonts w:ascii="David" w:hAnsi="David" w:hint="cs"/>
          <w:sz w:val="24"/>
          <w:rtl/>
        </w:rPr>
        <w:t xml:space="preserve">בדוח צוין </w:t>
      </w:r>
      <w:r w:rsidRPr="00FC1FEF">
        <w:rPr>
          <w:rFonts w:ascii="David" w:hAnsi="David" w:hint="eastAsia"/>
          <w:sz w:val="24"/>
          <w:rtl/>
        </w:rPr>
        <w:t>כי</w:t>
      </w:r>
      <w:r w:rsidRPr="00FC1FEF">
        <w:rPr>
          <w:rFonts w:ascii="David" w:hAnsi="David" w:hint="cs"/>
          <w:sz w:val="24"/>
          <w:rtl/>
        </w:rPr>
        <w:t xml:space="preserve"> אין מערכת כללים אחת שמסדירה את פעילותם של התאגידים העירוניים וקובעת מנגנונים אחידים לבקרה ופיקוח עליהם (להלן - דוח מבקר המדינה על האסדרה). עוד צוין בדוח כי בחלק מהמקרים, התאגידים העירוניים אף משמשים אמצעי לעקיפת כללי המינהל התקין החלים על הרשות המקומית, לרבות הימנעות מכללי חובת המכרזים ומינוי מקורבים למשרות. יתרה מזו, הובהר כי </w:t>
      </w:r>
      <w:r w:rsidRPr="00FC1FEF">
        <w:rPr>
          <w:rFonts w:ascii="David" w:hAnsi="David" w:hint="cs"/>
          <w:sz w:val="24"/>
          <w:rtl/>
        </w:rPr>
        <w:lastRenderedPageBreak/>
        <w:t>הרשויות המקומיות אינן יכולות לשמש גורם מפקח יחיד על פעילות התאגידים העירוניים וכי אין די בהקמת אגף ייעודי במשרד הפנים לטובת הפיקוח והבקרה הנדרשים</w:t>
      </w:r>
      <w:r w:rsidRPr="00FC1FEF">
        <w:rPr>
          <w:rFonts w:ascii="David" w:hAnsi="David"/>
          <w:sz w:val="24"/>
          <w:vertAlign w:val="superscript"/>
          <w:rtl/>
        </w:rPr>
        <w:footnoteReference w:id="31"/>
      </w:r>
      <w:r w:rsidRPr="00FC1FEF">
        <w:rPr>
          <w:rFonts w:ascii="David" w:hAnsi="David" w:hint="cs"/>
          <w:sz w:val="24"/>
          <w:rtl/>
        </w:rPr>
        <w:t xml:space="preserve">.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Fonts w:ascii="David" w:hAnsi="David"/>
          <w:sz w:val="24"/>
          <w:rtl/>
        </w:rPr>
      </w:pPr>
      <w:r w:rsidRPr="00FC1FEF">
        <w:rPr>
          <w:rFonts w:ascii="David" w:hAnsi="David" w:hint="cs"/>
          <w:sz w:val="24"/>
          <w:rtl/>
        </w:rPr>
        <w:t xml:space="preserve">דברים דומים עלו גם בדוח מאוחר </w:t>
      </w:r>
      <w:r w:rsidRPr="00FC1FEF">
        <w:rPr>
          <w:rFonts w:ascii="David" w:hAnsi="David" w:hint="eastAsia"/>
          <w:sz w:val="24"/>
          <w:rtl/>
        </w:rPr>
        <w:t>יותר</w:t>
      </w:r>
      <w:r w:rsidRPr="00FC1FEF">
        <w:rPr>
          <w:rFonts w:ascii="David" w:hAnsi="David" w:hint="cs"/>
          <w:sz w:val="24"/>
          <w:rtl/>
        </w:rPr>
        <w:t xml:space="preserve"> של מבקר המדינה משנת 2017, אשר עסק בדירקטוריונים של תאגידים עירוניים (להלן - דוח </w:t>
      </w:r>
      <w:r w:rsidRPr="00FC1FEF">
        <w:rPr>
          <w:rFonts w:ascii="David" w:hAnsi="David" w:hint="eastAsia"/>
          <w:sz w:val="24"/>
          <w:rtl/>
        </w:rPr>
        <w:t>מבקר</w:t>
      </w:r>
      <w:r w:rsidRPr="00FC1FEF">
        <w:rPr>
          <w:rFonts w:ascii="David" w:hAnsi="David" w:hint="cs"/>
          <w:sz w:val="24"/>
          <w:rtl/>
        </w:rPr>
        <w:t xml:space="preserve"> המדינה על הדירקטוריונים), ולפיו קיימת בעייתיות במעמד המשפטי של חברות עירוניות, זאת לנוכח המאפיינים הציבוריים המובהקים של החברות העירוניות אל מול מעמדן כחברות פרטיות על פי חוק החברות. בדוח האמור צוין כי הבעייתיות מתבטאת בכך שלא חלות על החברות העירוניות חובות אשר הולמות את אופיין הציבורי, כמו חובות הנוגעות להיבטי פיקוח ובקרה. כמו כן צוין כי חוזרי מנכ"ל משרד הפנים מספקים מענה חלקי לנדרש מהחברות העירוניות בשל אופיין הציבורי, וכי כאשר בוחנים את המסגרת הנורמטיבית החלה על חברות עירוניות ועל חברות ממשלתיות עולה כי על הדירקטוריונים של חברות עירוניות מוטלות חובות מועטות יותר של דיווח ובקרה</w:t>
      </w:r>
      <w:r w:rsidRPr="00FC1FEF">
        <w:rPr>
          <w:rFonts w:ascii="David" w:hAnsi="David"/>
          <w:sz w:val="24"/>
          <w:vertAlign w:val="superscript"/>
          <w:rtl/>
        </w:rPr>
        <w:footnoteReference w:id="32"/>
      </w:r>
      <w:r w:rsidRPr="00FC1FEF">
        <w:rPr>
          <w:rFonts w:ascii="David" w:hAnsi="David"/>
          <w:sz w:val="24"/>
          <w:rtl/>
        </w:rPr>
        <w:t>.</w:t>
      </w:r>
      <w:r w:rsidRPr="00FC1FEF">
        <w:rPr>
          <w:rFonts w:ascii="David" w:hAnsi="David" w:hint="cs"/>
          <w:sz w:val="24"/>
          <w:rtl/>
        </w:rPr>
        <w:t xml:space="preserve">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Fonts w:ascii="David" w:hAnsi="David"/>
          <w:sz w:val="24"/>
          <w:rtl/>
        </w:rPr>
      </w:pPr>
      <w:r w:rsidRPr="00FC1FEF">
        <w:rPr>
          <w:rFonts w:ascii="David" w:hAnsi="David" w:hint="cs"/>
          <w:sz w:val="24"/>
          <w:rtl/>
        </w:rPr>
        <w:t>לנוכח הזיקה בין יישום עקרונות ממשל תאגידי (ובכלל זה יישום של מנגנוני פיקוח תאגידי) לבין מניעת מעילות והונאות, משרד מבקר המדינה בדק את ההסדרים הקיימים הנוגעים לממשל תאגידי בחברות עירוניות והשווה אותם להסדרים החלים על חברות ממשלתיות ועל רשויות מקומיות. זאת במטרה לעמוד על מידת חוזקם של מנגנוני בקרה ופיקוח מבניים, כלומר שמעוגנים בהסדרים פורמליים מחייבים, המשקפים ממשל תאגידי נאות ויוצרים תשתית הולמת למניעה של מעילות והונאות.</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Fonts w:ascii="David" w:hAnsi="David"/>
          <w:sz w:val="24"/>
          <w:rtl/>
        </w:rPr>
      </w:pPr>
      <w:r w:rsidRPr="00FC1FEF">
        <w:rPr>
          <w:rFonts w:ascii="David" w:hAnsi="David" w:hint="cs"/>
          <w:sz w:val="24"/>
          <w:rtl/>
        </w:rPr>
        <w:t>הנחת היסוד בבסיס ההשוואה של ההסדרים החלים על חברות עירוניות לאלו החלים על חברות ממשלתיות היא שהן לחברה העירונית והן לחברה הממשלתית תכליות ותפקידים ציבוריים, אלא שהחברה הממשלתית פועלת לרוב ברמה הלאומית, ואילו החברה העירונית פועלת לרוב ברמה המקומית. נוסף על כך, בנוגע לחלק מההיבטים הנוגעים לממשל תאגידי ולפיקוח התאגידי נעשתה השוואה להסדרים החלים על הרשויות המקומיות, זאת בכל הנוגע למנגנוני פיקוח ובקרה ויישום עקרונות מינהל תקין (</w:t>
      </w:r>
      <w:r w:rsidRPr="00FC1FEF">
        <w:rPr>
          <w:rFonts w:ascii="David" w:hAnsi="David"/>
          <w:sz w:val="24"/>
        </w:rPr>
        <w:t>Good Governance</w:t>
      </w:r>
      <w:r w:rsidRPr="00FC1FEF">
        <w:rPr>
          <w:rFonts w:ascii="David" w:hAnsi="David" w:hint="cs"/>
          <w:sz w:val="24"/>
          <w:rtl/>
        </w:rPr>
        <w:t xml:space="preserve">). ההנחה היא </w:t>
      </w:r>
      <w:r w:rsidRPr="00FC1FEF">
        <w:rPr>
          <w:rFonts w:hint="cs"/>
          <w:rtl/>
        </w:rPr>
        <w:t xml:space="preserve">שהחברות העירוניות </w:t>
      </w:r>
      <w:r w:rsidRPr="00FC1FEF">
        <w:rPr>
          <w:rtl/>
        </w:rPr>
        <w:t>מתבססות על הון ציבורי המגיע מכספי הרש</w:t>
      </w:r>
      <w:r w:rsidRPr="00FC1FEF">
        <w:rPr>
          <w:rFonts w:hint="cs"/>
          <w:rtl/>
        </w:rPr>
        <w:t>וי</w:t>
      </w:r>
      <w:r w:rsidRPr="00FC1FEF">
        <w:rPr>
          <w:rtl/>
        </w:rPr>
        <w:t>ות המקומי</w:t>
      </w:r>
      <w:r w:rsidRPr="00FC1FEF">
        <w:rPr>
          <w:rFonts w:hint="cs"/>
          <w:rtl/>
        </w:rPr>
        <w:t>ו</w:t>
      </w:r>
      <w:r w:rsidRPr="00FC1FEF">
        <w:rPr>
          <w:rtl/>
        </w:rPr>
        <w:t>ת</w:t>
      </w:r>
      <w:r w:rsidRPr="00FC1FEF">
        <w:rPr>
          <w:rFonts w:hint="cs"/>
          <w:rtl/>
        </w:rPr>
        <w:t>,</w:t>
      </w:r>
      <w:r w:rsidRPr="00FC1FEF">
        <w:rPr>
          <w:rFonts w:ascii="David" w:hAnsi="David" w:hint="cs"/>
          <w:sz w:val="24"/>
          <w:rtl/>
        </w:rPr>
        <w:t xml:space="preserve"> </w:t>
      </w:r>
      <w:r w:rsidRPr="00FC1FEF">
        <w:rPr>
          <w:rFonts w:hint="cs"/>
          <w:rtl/>
        </w:rPr>
        <w:t xml:space="preserve">והן הוקמו למטרות שהן בגדר </w:t>
      </w:r>
      <w:r w:rsidRPr="00FC1FEF">
        <w:rPr>
          <w:rtl/>
        </w:rPr>
        <w:t>סמכויות הרשויות המקומיות</w:t>
      </w:r>
      <w:r w:rsidRPr="00FC1FEF">
        <w:rPr>
          <w:rFonts w:hint="cs"/>
          <w:rtl/>
        </w:rPr>
        <w:t xml:space="preserve"> ותפקידיהן</w:t>
      </w:r>
      <w:r w:rsidRPr="00FC1FEF">
        <w:rPr>
          <w:rFonts w:ascii="David" w:hAnsi="David" w:hint="cs"/>
          <w:sz w:val="24"/>
          <w:rtl/>
        </w:rPr>
        <w:t>. אם כך, בהתאם למפורט לעיל, ניתן לראות בחברה העירונית, לצד היותה ישות משפטית נפרדת מהרשות המקומית, מעין זרוע ארוכה שלה וכמעין מחלקה נוספת שלה, בפרט כאשר השליטה של הרשות בחברה היא שליטה מלאה</w:t>
      </w:r>
      <w:r w:rsidRPr="00FC1FEF">
        <w:rPr>
          <w:rStyle w:val="af2"/>
          <w:rFonts w:ascii="David" w:hAnsi="David"/>
          <w:sz w:val="24"/>
          <w:rtl/>
        </w:rPr>
        <w:footnoteReference w:id="33"/>
      </w:r>
      <w:r w:rsidRPr="00FC1FEF">
        <w:rPr>
          <w:rFonts w:ascii="David" w:hAnsi="David" w:hint="cs"/>
          <w:sz w:val="24"/>
          <w:rtl/>
        </w:rPr>
        <w:t>.</w:t>
      </w:r>
    </w:p>
    <w:p w:rsidR="0037760F" w:rsidRPr="00FC1FEF" w:rsidRDefault="0037760F" w:rsidP="00181B45">
      <w:pPr>
        <w:spacing w:line="269" w:lineRule="auto"/>
        <w:rPr>
          <w:rFonts w:ascii="David" w:hAnsi="David"/>
          <w:sz w:val="24"/>
          <w:rtl/>
        </w:rPr>
      </w:pPr>
    </w:p>
    <w:p w:rsidR="0037760F" w:rsidRPr="00FC1FEF" w:rsidRDefault="0037760F" w:rsidP="00181B45">
      <w:pPr>
        <w:pStyle w:val="50"/>
        <w:spacing w:line="269" w:lineRule="auto"/>
        <w:rPr>
          <w:rtl/>
        </w:rPr>
      </w:pPr>
      <w:r w:rsidRPr="00FC1FEF">
        <w:rPr>
          <w:rFonts w:hint="cs"/>
          <w:rtl/>
        </w:rPr>
        <w:t>המסגרת החוקית החלה על חברות עירוניות</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tl/>
        </w:rPr>
      </w:pPr>
      <w:r w:rsidRPr="00FC1FEF">
        <w:rPr>
          <w:rFonts w:hint="cs"/>
          <w:rtl/>
        </w:rPr>
        <w:t>הפעילות המרכזית של חברות עירוניות מוסדרת בחיקוקים שונים, כמו חוק החברות כאמור, הוראות בחוק יסודות התקציב, ה</w:t>
      </w:r>
      <w:r w:rsidRPr="00FC1FEF">
        <w:rPr>
          <w:rtl/>
        </w:rPr>
        <w:t>תשמ"ה-1985</w:t>
      </w:r>
      <w:r w:rsidRPr="00FC1FEF">
        <w:rPr>
          <w:vertAlign w:val="superscript"/>
          <w:rtl/>
        </w:rPr>
        <w:footnoteReference w:id="34"/>
      </w:r>
      <w:r w:rsidRPr="00FC1FEF">
        <w:rPr>
          <w:rFonts w:hint="cs"/>
          <w:rtl/>
        </w:rPr>
        <w:t>, הוראות בפקודת העיריות או בפקודת המועצות המקומיות [נוסח חדש]</w:t>
      </w:r>
      <w:r>
        <w:rPr>
          <w:rFonts w:hint="cs"/>
          <w:rtl/>
        </w:rPr>
        <w:t xml:space="preserve"> (להלן - פקודת המועצות המקומיות)</w:t>
      </w:r>
      <w:r w:rsidRPr="00FC1FEF">
        <w:rPr>
          <w:rFonts w:hint="cs"/>
          <w:rtl/>
        </w:rPr>
        <w:t xml:space="preserve"> ובצו המועצות המקומיות, התשי"א-1950</w:t>
      </w:r>
      <w:r>
        <w:rPr>
          <w:rFonts w:hint="cs"/>
          <w:rtl/>
        </w:rPr>
        <w:t xml:space="preserve"> (להלן - צו המועצות המקומיות)</w:t>
      </w:r>
      <w:r w:rsidRPr="00FC1FEF">
        <w:rPr>
          <w:rFonts w:hint="cs"/>
          <w:rtl/>
        </w:rPr>
        <w:t>, או בצו המועצות המקומיות (מועצות אזוריות), התשי"ח-1958</w:t>
      </w:r>
      <w:r>
        <w:rPr>
          <w:rFonts w:hint="cs"/>
          <w:rtl/>
        </w:rPr>
        <w:t xml:space="preserve"> (להלן - צו המועצות האזוריות)</w:t>
      </w:r>
      <w:r w:rsidRPr="00FC1FEF">
        <w:rPr>
          <w:vertAlign w:val="superscript"/>
          <w:rtl/>
        </w:rPr>
        <w:footnoteReference w:id="35"/>
      </w:r>
      <w:r w:rsidRPr="00FC1FEF">
        <w:rPr>
          <w:rFonts w:hint="cs"/>
          <w:rtl/>
        </w:rPr>
        <w:t xml:space="preserve">, </w:t>
      </w:r>
      <w:r w:rsidRPr="00FC1FEF">
        <w:rPr>
          <w:rtl/>
        </w:rPr>
        <w:t xml:space="preserve">צו העיריות (הקמת תאגידים), </w:t>
      </w:r>
      <w:r w:rsidRPr="00FC1FEF">
        <w:rPr>
          <w:rFonts w:hint="cs"/>
          <w:rtl/>
        </w:rPr>
        <w:t>ה</w:t>
      </w:r>
      <w:r w:rsidRPr="00FC1FEF">
        <w:rPr>
          <w:rtl/>
        </w:rPr>
        <w:t>תש"ם-1980</w:t>
      </w:r>
      <w:r w:rsidRPr="00FC1FEF">
        <w:rPr>
          <w:vertAlign w:val="superscript"/>
          <w:rtl/>
        </w:rPr>
        <w:footnoteReference w:id="36"/>
      </w:r>
      <w:r w:rsidRPr="00FC1FEF">
        <w:rPr>
          <w:rFonts w:hint="cs"/>
          <w:rtl/>
        </w:rPr>
        <w:t xml:space="preserve">, </w:t>
      </w:r>
      <w:r w:rsidRPr="00FC1FEF">
        <w:rPr>
          <w:rtl/>
        </w:rPr>
        <w:t xml:space="preserve">תקנות </w:t>
      </w:r>
      <w:r w:rsidRPr="00FC1FEF">
        <w:rPr>
          <w:rtl/>
        </w:rPr>
        <w:lastRenderedPageBreak/>
        <w:t>העיריות (נציגי העיר</w:t>
      </w:r>
      <w:r w:rsidRPr="00FC1FEF">
        <w:rPr>
          <w:rFonts w:hint="cs"/>
          <w:rtl/>
        </w:rPr>
        <w:t>י</w:t>
      </w:r>
      <w:r w:rsidRPr="00FC1FEF">
        <w:rPr>
          <w:rtl/>
        </w:rPr>
        <w:t xml:space="preserve">ה בתאגיד עירוני), </w:t>
      </w:r>
      <w:r w:rsidRPr="00FC1FEF">
        <w:rPr>
          <w:rFonts w:hint="cs"/>
          <w:rtl/>
        </w:rPr>
        <w:t>ה</w:t>
      </w:r>
      <w:r w:rsidRPr="00FC1FEF">
        <w:rPr>
          <w:rtl/>
        </w:rPr>
        <w:t>תשס"ו-2006</w:t>
      </w:r>
      <w:r w:rsidRPr="00FC1FEF">
        <w:rPr>
          <w:vertAlign w:val="superscript"/>
          <w:rtl/>
        </w:rPr>
        <w:footnoteReference w:id="37"/>
      </w:r>
      <w:r w:rsidRPr="00FC1FEF">
        <w:rPr>
          <w:rFonts w:hint="cs"/>
          <w:rtl/>
        </w:rPr>
        <w:t>. כמו כן פרסם משרד הפנים חוזרי מנכ"ל, נהלים והנחיות שונות בנושא תאגידים עירוניים (להלן - הנחיות משרד הפנים); הנוהל המרכזי בהקשר זה הוא נוהל האסדרה של חברת עירונית (להלן - נוהל האסדרה)</w:t>
      </w:r>
      <w:r w:rsidRPr="00FC1FEF">
        <w:rPr>
          <w:vertAlign w:val="superscript"/>
          <w:rtl/>
        </w:rPr>
        <w:footnoteReference w:id="38"/>
      </w:r>
      <w:r w:rsidRPr="00FC1FEF">
        <w:rPr>
          <w:rFonts w:hint="cs"/>
          <w:b/>
          <w:bCs/>
          <w:rtl/>
        </w:rPr>
        <w:t xml:space="preserve">, </w:t>
      </w:r>
      <w:r w:rsidRPr="00FC1FEF">
        <w:rPr>
          <w:rFonts w:hint="cs"/>
          <w:rtl/>
        </w:rPr>
        <w:t>וכן</w:t>
      </w:r>
      <w:r w:rsidRPr="00FC1FEF">
        <w:rPr>
          <w:rtl/>
        </w:rPr>
        <w:t xml:space="preserve"> </w:t>
      </w:r>
      <w:r w:rsidRPr="00FC1FEF">
        <w:rPr>
          <w:rFonts w:hint="eastAsia"/>
          <w:rtl/>
        </w:rPr>
        <w:t>בחוזר</w:t>
      </w:r>
      <w:r w:rsidRPr="00FC1FEF">
        <w:rPr>
          <w:rtl/>
        </w:rPr>
        <w:t xml:space="preserve"> </w:t>
      </w:r>
      <w:r w:rsidRPr="00FC1FEF">
        <w:rPr>
          <w:rFonts w:hint="eastAsia"/>
          <w:rtl/>
        </w:rPr>
        <w:t>מנכ</w:t>
      </w:r>
      <w:r w:rsidRPr="00FC1FEF">
        <w:rPr>
          <w:rtl/>
        </w:rPr>
        <w:t>"</w:t>
      </w:r>
      <w:r w:rsidRPr="00FC1FEF">
        <w:rPr>
          <w:rFonts w:hint="eastAsia"/>
          <w:rtl/>
        </w:rPr>
        <w:t>ל</w:t>
      </w:r>
      <w:r w:rsidRPr="00FC1FEF">
        <w:rPr>
          <w:rtl/>
        </w:rPr>
        <w:t xml:space="preserve"> משרד הפנים מ-2011 </w:t>
      </w:r>
      <w:r w:rsidRPr="00FC1FEF">
        <w:rPr>
          <w:rFonts w:hint="cs"/>
          <w:rtl/>
        </w:rPr>
        <w:t>פורסמו במרוכז כמה</w:t>
      </w:r>
      <w:r w:rsidRPr="00FC1FEF">
        <w:rPr>
          <w:rtl/>
        </w:rPr>
        <w:t xml:space="preserve"> הנחיות בנושא תאגידים </w:t>
      </w:r>
      <w:r w:rsidRPr="00FC1FEF">
        <w:rPr>
          <w:rFonts w:hint="eastAsia"/>
          <w:rtl/>
        </w:rPr>
        <w:t>עירוניים</w:t>
      </w:r>
      <w:r w:rsidRPr="00FC1FEF">
        <w:rPr>
          <w:rStyle w:val="af2"/>
          <w:rtl/>
        </w:rPr>
        <w:footnoteReference w:id="39"/>
      </w:r>
      <w:r w:rsidRPr="00FC1FEF">
        <w:rPr>
          <w:rtl/>
        </w:rPr>
        <w:t>.</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tl/>
        </w:rPr>
      </w:pPr>
      <w:r w:rsidRPr="00FC1FEF">
        <w:rPr>
          <w:rFonts w:hint="cs"/>
          <w:rtl/>
        </w:rPr>
        <w:t>בהשוואה לכך, פעילותן המרכזית של חברות ממשלתיות מוסדרת בחוק החברות וב</w:t>
      </w:r>
      <w:r w:rsidRPr="00FC1FEF">
        <w:rPr>
          <w:rtl/>
        </w:rPr>
        <w:t xml:space="preserve">חוק החברות הממשלתיות, </w:t>
      </w:r>
      <w:r w:rsidRPr="00FC1FEF">
        <w:rPr>
          <w:rFonts w:hint="cs"/>
          <w:rtl/>
        </w:rPr>
        <w:t>ה</w:t>
      </w:r>
      <w:r w:rsidRPr="00FC1FEF">
        <w:rPr>
          <w:rtl/>
        </w:rPr>
        <w:t>תשל"ה-1975</w:t>
      </w:r>
      <w:r w:rsidRPr="00FC1FEF">
        <w:rPr>
          <w:rFonts w:hint="cs"/>
          <w:rtl/>
        </w:rPr>
        <w:t>; וכן ב</w:t>
      </w:r>
      <w:r w:rsidRPr="00FC1FEF">
        <w:rPr>
          <w:rFonts w:hint="eastAsia"/>
          <w:rtl/>
        </w:rPr>
        <w:t>הנחיות</w:t>
      </w:r>
      <w:r w:rsidRPr="00FC1FEF">
        <w:rPr>
          <w:rtl/>
        </w:rPr>
        <w:t xml:space="preserve"> </w:t>
      </w:r>
      <w:r w:rsidRPr="00FC1FEF">
        <w:rPr>
          <w:rFonts w:hint="eastAsia"/>
          <w:rtl/>
        </w:rPr>
        <w:t>רשות</w:t>
      </w:r>
      <w:r w:rsidRPr="00FC1FEF">
        <w:rPr>
          <w:rtl/>
        </w:rPr>
        <w:t xml:space="preserve"> </w:t>
      </w:r>
      <w:r w:rsidRPr="00FC1FEF">
        <w:rPr>
          <w:rFonts w:hint="eastAsia"/>
          <w:rtl/>
        </w:rPr>
        <w:t>החברות</w:t>
      </w:r>
      <w:r w:rsidRPr="00FC1FEF">
        <w:rPr>
          <w:rtl/>
        </w:rPr>
        <w:t xml:space="preserve"> </w:t>
      </w:r>
      <w:r w:rsidRPr="00FC1FEF">
        <w:rPr>
          <w:rFonts w:hint="eastAsia"/>
          <w:rtl/>
        </w:rPr>
        <w:t>הממשלתי</w:t>
      </w:r>
      <w:r w:rsidRPr="00FC1FEF">
        <w:rPr>
          <w:rFonts w:hint="cs"/>
          <w:rtl/>
        </w:rPr>
        <w:t>ו</w:t>
      </w:r>
      <w:r w:rsidRPr="00FC1FEF">
        <w:rPr>
          <w:rFonts w:hint="eastAsia"/>
          <w:rtl/>
        </w:rPr>
        <w:t>ת</w:t>
      </w:r>
      <w:r w:rsidRPr="00FC1FEF">
        <w:rPr>
          <w:rFonts w:hint="cs"/>
          <w:rtl/>
        </w:rPr>
        <w:t>,</w:t>
      </w:r>
      <w:r w:rsidRPr="00FC1FEF">
        <w:rPr>
          <w:rtl/>
        </w:rPr>
        <w:t xml:space="preserve"> </w:t>
      </w:r>
      <w:r w:rsidRPr="00FC1FEF">
        <w:rPr>
          <w:rFonts w:hint="eastAsia"/>
          <w:rtl/>
        </w:rPr>
        <w:t>שהיא</w:t>
      </w:r>
      <w:r w:rsidRPr="00FC1FEF">
        <w:rPr>
          <w:rtl/>
        </w:rPr>
        <w:t xml:space="preserve"> </w:t>
      </w:r>
      <w:r w:rsidRPr="00FC1FEF">
        <w:rPr>
          <w:rFonts w:hint="eastAsia"/>
          <w:rtl/>
        </w:rPr>
        <w:t>גוף</w:t>
      </w:r>
      <w:r w:rsidRPr="00FC1FEF">
        <w:rPr>
          <w:rFonts w:hint="cs"/>
          <w:rtl/>
        </w:rPr>
        <w:t xml:space="preserve"> הפועל מכוח חוק החברות הממשלתיות ותפקידיו המרכזיים הם לייעץ לממשלה בנוגע לחברות הממשלתיות, לפקח ולעקוב אחר פעילות החברות, להעביר דיווחים על פעילות החברות ועל פעילות הרשות עצמה לממשלה ולמלא כל תפקיד המיועד לה לפי חוק החברות הממשלתיות. נכון למועד הביקורת, רשות החברות הממשלתיות פרסמה 85 חוזרים הנוגעים לפעילותן של החברות הממשלתיות, לרבות חוזרים הנוגעים </w:t>
      </w:r>
      <w:proofErr w:type="spellStart"/>
      <w:r w:rsidRPr="00FC1FEF">
        <w:rPr>
          <w:rFonts w:hint="cs"/>
          <w:rtl/>
        </w:rPr>
        <w:t>למינהל</w:t>
      </w:r>
      <w:proofErr w:type="spellEnd"/>
      <w:r w:rsidRPr="00FC1FEF">
        <w:rPr>
          <w:rFonts w:hint="cs"/>
          <w:rtl/>
        </w:rPr>
        <w:t xml:space="preserve"> תקין ולחיזוק הממשל התאגידי.</w:t>
      </w:r>
      <w:r>
        <w:rPr>
          <w:rFonts w:hint="cs"/>
          <w:rtl/>
        </w:rPr>
        <w:t xml:space="preserve">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tl/>
        </w:rPr>
      </w:pPr>
      <w:r w:rsidRPr="00FC1FEF">
        <w:rPr>
          <w:rFonts w:hint="cs"/>
          <w:rtl/>
        </w:rPr>
        <w:t>אשר לרשויות המקומיות, הרי שפעילותן מוסדרת, בהתאם לסיווגן, בדיני הרשויות המקומיות</w:t>
      </w:r>
      <w:r w:rsidRPr="00FC1FEF">
        <w:rPr>
          <w:vertAlign w:val="superscript"/>
          <w:rtl/>
        </w:rPr>
        <w:footnoteReference w:id="40"/>
      </w:r>
      <w:r w:rsidRPr="00FC1FEF">
        <w:rPr>
          <w:rFonts w:hint="cs"/>
          <w:rtl/>
        </w:rPr>
        <w:t>, ובחוקים נוספים כמו חוק</w:t>
      </w:r>
      <w:r w:rsidRPr="00FC1FEF">
        <w:rPr>
          <w:rtl/>
        </w:rPr>
        <w:t xml:space="preserve"> התכנון והבניה, </w:t>
      </w:r>
      <w:r w:rsidRPr="00FC1FEF">
        <w:rPr>
          <w:rFonts w:hint="cs"/>
          <w:rtl/>
        </w:rPr>
        <w:t>ה</w:t>
      </w:r>
      <w:r w:rsidRPr="00FC1FEF">
        <w:rPr>
          <w:rtl/>
        </w:rPr>
        <w:t>תשכ"ה-1965</w:t>
      </w:r>
      <w:r w:rsidRPr="00FC1FEF">
        <w:rPr>
          <w:rFonts w:hint="cs"/>
          <w:rtl/>
        </w:rPr>
        <w:t xml:space="preserve">, </w:t>
      </w:r>
      <w:r w:rsidRPr="00FC1FEF">
        <w:rPr>
          <w:rtl/>
        </w:rPr>
        <w:t xml:space="preserve">חוק חינוך ממלכתי, </w:t>
      </w:r>
      <w:r w:rsidRPr="00FC1FEF">
        <w:rPr>
          <w:rFonts w:hint="cs"/>
          <w:rtl/>
        </w:rPr>
        <w:t>ה</w:t>
      </w:r>
      <w:r w:rsidRPr="00FC1FEF">
        <w:rPr>
          <w:rtl/>
        </w:rPr>
        <w:t>תשי"ג-1953</w:t>
      </w:r>
      <w:r w:rsidRPr="00FC1FEF">
        <w:rPr>
          <w:rFonts w:hint="cs"/>
          <w:rtl/>
        </w:rPr>
        <w:t xml:space="preserve">, וכן בשורה של תקנות. נוסף על כך, משרד הפנים </w:t>
      </w:r>
      <w:r w:rsidRPr="00FC1FEF">
        <w:rPr>
          <w:rFonts w:hint="eastAsia"/>
          <w:rtl/>
        </w:rPr>
        <w:t>מפרס</w:t>
      </w:r>
      <w:r w:rsidRPr="00FC1FEF">
        <w:rPr>
          <w:rFonts w:hint="cs"/>
          <w:rtl/>
        </w:rPr>
        <w:t xml:space="preserve">ם הנחיות מינהליות במגוון נושאים הקשורים לתפקודן התקין של העיריות </w:t>
      </w:r>
      <w:proofErr w:type="spellStart"/>
      <w:r w:rsidRPr="00FC1FEF">
        <w:rPr>
          <w:rFonts w:hint="cs"/>
          <w:rtl/>
        </w:rPr>
        <w:t>ובאסדרת</w:t>
      </w:r>
      <w:proofErr w:type="spellEnd"/>
      <w:r w:rsidRPr="00FC1FEF">
        <w:rPr>
          <w:rFonts w:hint="cs"/>
          <w:rtl/>
        </w:rPr>
        <w:t xml:space="preserve"> פעילותן, וזאת באמצעות חוזרי מנכ"ל.</w:t>
      </w:r>
      <w:r>
        <w:rPr>
          <w:rFonts w:hint="cs"/>
          <w:rtl/>
        </w:rPr>
        <w:t xml:space="preserve"> </w:t>
      </w:r>
    </w:p>
    <w:p w:rsidR="0037760F" w:rsidRPr="00FC1FEF" w:rsidRDefault="0037760F" w:rsidP="00181B45">
      <w:pPr>
        <w:spacing w:line="269" w:lineRule="auto"/>
        <w:ind w:left="-567"/>
        <w:rPr>
          <w:szCs w:val="20"/>
          <w:rtl/>
        </w:rPr>
      </w:pPr>
      <w:bookmarkStart w:id="7" w:name="_Hlk187326744"/>
    </w:p>
    <w:p w:rsidR="0037760F" w:rsidRPr="00FC1FEF" w:rsidRDefault="0037760F" w:rsidP="00181B45">
      <w:pPr>
        <w:spacing w:line="269" w:lineRule="auto"/>
        <w:rPr>
          <w:b/>
          <w:bCs/>
          <w:rtl/>
        </w:rPr>
      </w:pPr>
      <w:r w:rsidRPr="00FC1FEF">
        <w:rPr>
          <w:rFonts w:hint="eastAsia"/>
          <w:b/>
          <w:bCs/>
          <w:rtl/>
        </w:rPr>
        <w:t>יוצא</w:t>
      </w:r>
      <w:r w:rsidRPr="00FC1FEF">
        <w:rPr>
          <w:b/>
          <w:bCs/>
          <w:rtl/>
        </w:rPr>
        <w:t xml:space="preserve"> </w:t>
      </w:r>
      <w:r w:rsidRPr="00FC1FEF">
        <w:rPr>
          <w:rFonts w:hint="eastAsia"/>
          <w:b/>
          <w:bCs/>
          <w:rtl/>
        </w:rPr>
        <w:t>אפוא</w:t>
      </w:r>
      <w:r w:rsidRPr="00FC1FEF">
        <w:rPr>
          <w:b/>
          <w:bCs/>
          <w:rtl/>
        </w:rPr>
        <w:t xml:space="preserve"> </w:t>
      </w:r>
      <w:r w:rsidRPr="00FC1FEF">
        <w:rPr>
          <w:rFonts w:hint="eastAsia"/>
          <w:b/>
          <w:bCs/>
          <w:rtl/>
        </w:rPr>
        <w:t>ש</w:t>
      </w:r>
      <w:r w:rsidRPr="00FC1FEF">
        <w:rPr>
          <w:b/>
          <w:bCs/>
          <w:rtl/>
        </w:rPr>
        <w:t>בעוד פעילות</w:t>
      </w:r>
      <w:r w:rsidRPr="00FC1FEF">
        <w:rPr>
          <w:rFonts w:hint="cs"/>
          <w:b/>
          <w:bCs/>
          <w:rtl/>
        </w:rPr>
        <w:t>ן של</w:t>
      </w:r>
      <w:r w:rsidRPr="00FC1FEF">
        <w:rPr>
          <w:b/>
          <w:bCs/>
          <w:rtl/>
        </w:rPr>
        <w:t xml:space="preserve"> רשו</w:t>
      </w:r>
      <w:r w:rsidRPr="00FC1FEF">
        <w:rPr>
          <w:rFonts w:hint="cs"/>
          <w:b/>
          <w:bCs/>
          <w:rtl/>
        </w:rPr>
        <w:t>יו</w:t>
      </w:r>
      <w:r w:rsidRPr="00FC1FEF">
        <w:rPr>
          <w:b/>
          <w:bCs/>
          <w:rtl/>
        </w:rPr>
        <w:t>ת מקומי</w:t>
      </w:r>
      <w:r w:rsidRPr="00FC1FEF">
        <w:rPr>
          <w:rFonts w:hint="cs"/>
          <w:b/>
          <w:bCs/>
          <w:rtl/>
        </w:rPr>
        <w:t>ו</w:t>
      </w:r>
      <w:r w:rsidRPr="00FC1FEF">
        <w:rPr>
          <w:b/>
          <w:bCs/>
          <w:rtl/>
        </w:rPr>
        <w:t>ת וחבר</w:t>
      </w:r>
      <w:r w:rsidRPr="00FC1FEF">
        <w:rPr>
          <w:rFonts w:hint="cs"/>
          <w:b/>
          <w:bCs/>
          <w:rtl/>
        </w:rPr>
        <w:t>ות</w:t>
      </w:r>
      <w:r w:rsidRPr="00FC1FEF">
        <w:rPr>
          <w:b/>
          <w:bCs/>
          <w:rtl/>
        </w:rPr>
        <w:t xml:space="preserve"> ממשלתי</w:t>
      </w:r>
      <w:r w:rsidRPr="00FC1FEF">
        <w:rPr>
          <w:rFonts w:hint="cs"/>
          <w:b/>
          <w:bCs/>
          <w:rtl/>
        </w:rPr>
        <w:t>ו</w:t>
      </w:r>
      <w:r w:rsidRPr="00FC1FEF">
        <w:rPr>
          <w:b/>
          <w:bCs/>
          <w:rtl/>
        </w:rPr>
        <w:t xml:space="preserve">ת מעוגנת </w:t>
      </w:r>
      <w:r w:rsidRPr="00FC1FEF">
        <w:rPr>
          <w:rFonts w:hint="cs"/>
          <w:b/>
          <w:bCs/>
          <w:rtl/>
        </w:rPr>
        <w:t xml:space="preserve">בהסדרים </w:t>
      </w:r>
      <w:r w:rsidRPr="00FC1FEF">
        <w:rPr>
          <w:rFonts w:hint="eastAsia"/>
          <w:b/>
          <w:bCs/>
          <w:rtl/>
        </w:rPr>
        <w:t>חוקיים</w:t>
      </w:r>
      <w:r w:rsidRPr="00FC1FEF">
        <w:rPr>
          <w:b/>
          <w:bCs/>
          <w:rtl/>
        </w:rPr>
        <w:t xml:space="preserve"> </w:t>
      </w:r>
      <w:r w:rsidRPr="00FC1FEF">
        <w:rPr>
          <w:rFonts w:hint="eastAsia"/>
          <w:b/>
          <w:bCs/>
          <w:rtl/>
        </w:rPr>
        <w:t>ייעודיים</w:t>
      </w:r>
      <w:r w:rsidRPr="00FC1FEF">
        <w:rPr>
          <w:b/>
          <w:bCs/>
          <w:rtl/>
        </w:rPr>
        <w:t xml:space="preserve"> </w:t>
      </w:r>
      <w:r w:rsidRPr="00FC1FEF">
        <w:rPr>
          <w:rFonts w:hint="eastAsia"/>
          <w:b/>
          <w:bCs/>
          <w:rtl/>
        </w:rPr>
        <w:t>ובתקנות</w:t>
      </w:r>
      <w:r w:rsidRPr="00FC1FEF">
        <w:rPr>
          <w:b/>
          <w:bCs/>
          <w:rtl/>
        </w:rPr>
        <w:t xml:space="preserve"> </w:t>
      </w:r>
      <w:r w:rsidRPr="00FC1FEF">
        <w:rPr>
          <w:rFonts w:hint="eastAsia"/>
          <w:b/>
          <w:bCs/>
          <w:rtl/>
        </w:rPr>
        <w:t>שהותקנו</w:t>
      </w:r>
      <w:r w:rsidRPr="00FC1FEF">
        <w:rPr>
          <w:b/>
          <w:bCs/>
          <w:rtl/>
        </w:rPr>
        <w:t xml:space="preserve"> </w:t>
      </w:r>
      <w:r w:rsidRPr="00FC1FEF">
        <w:rPr>
          <w:rFonts w:hint="eastAsia"/>
          <w:b/>
          <w:bCs/>
          <w:rtl/>
        </w:rPr>
        <w:t>מכוחם</w:t>
      </w:r>
      <w:r w:rsidRPr="00FC1FEF">
        <w:rPr>
          <w:b/>
          <w:bCs/>
          <w:rtl/>
        </w:rPr>
        <w:t xml:space="preserve">, </w:t>
      </w:r>
      <w:r w:rsidRPr="00FC1FEF">
        <w:rPr>
          <w:rFonts w:hint="cs"/>
          <w:b/>
          <w:bCs/>
          <w:rtl/>
        </w:rPr>
        <w:t>משרד הפנים לא עיגן</w:t>
      </w:r>
      <w:r w:rsidRPr="00FC1FEF">
        <w:rPr>
          <w:b/>
          <w:bCs/>
          <w:rtl/>
        </w:rPr>
        <w:t xml:space="preserve"> </w:t>
      </w:r>
      <w:r w:rsidRPr="00FC1FEF">
        <w:rPr>
          <w:rFonts w:hint="cs"/>
          <w:b/>
          <w:bCs/>
          <w:rtl/>
        </w:rPr>
        <w:t>בחקיקה</w:t>
      </w:r>
      <w:r w:rsidRPr="00FC1FEF">
        <w:rPr>
          <w:b/>
          <w:bCs/>
          <w:rtl/>
        </w:rPr>
        <w:t xml:space="preserve"> ייעודית ומקיפה </w:t>
      </w:r>
      <w:r w:rsidRPr="00FC1FEF">
        <w:rPr>
          <w:rFonts w:hint="cs"/>
          <w:b/>
          <w:bCs/>
          <w:rtl/>
        </w:rPr>
        <w:t>את ההסדרים הרלוונטיים לפעילותן של ה</w:t>
      </w:r>
      <w:r w:rsidRPr="00FC1FEF">
        <w:rPr>
          <w:b/>
          <w:bCs/>
          <w:rtl/>
        </w:rPr>
        <w:t xml:space="preserve">חברות </w:t>
      </w:r>
      <w:r w:rsidRPr="00FC1FEF">
        <w:rPr>
          <w:rFonts w:hint="cs"/>
          <w:b/>
          <w:bCs/>
          <w:rtl/>
        </w:rPr>
        <w:t>ה</w:t>
      </w:r>
      <w:r w:rsidRPr="00FC1FEF">
        <w:rPr>
          <w:b/>
          <w:bCs/>
          <w:rtl/>
        </w:rPr>
        <w:t xml:space="preserve">עירוניות </w:t>
      </w:r>
      <w:r w:rsidRPr="00FC1FEF">
        <w:rPr>
          <w:rFonts w:hint="eastAsia"/>
          <w:b/>
          <w:bCs/>
          <w:rtl/>
        </w:rPr>
        <w:t>כגופים</w:t>
      </w:r>
      <w:r w:rsidRPr="00FC1FEF">
        <w:rPr>
          <w:b/>
          <w:bCs/>
          <w:rtl/>
        </w:rPr>
        <w:t xml:space="preserve"> </w:t>
      </w:r>
      <w:r w:rsidRPr="00FC1FEF">
        <w:rPr>
          <w:rFonts w:hint="cs"/>
          <w:b/>
          <w:bCs/>
          <w:rtl/>
        </w:rPr>
        <w:t xml:space="preserve">בעלי זיקה אדוקה לרשויות המקומיות ולפעילותן (בדומה לזיקה של חברות ממשלתיות לממשלה), וסוגיות אלו </w:t>
      </w:r>
      <w:r w:rsidRPr="00FC1FEF">
        <w:rPr>
          <w:b/>
          <w:bCs/>
          <w:rtl/>
        </w:rPr>
        <w:t>מוסדר</w:t>
      </w:r>
      <w:r w:rsidRPr="00FC1FEF">
        <w:rPr>
          <w:rFonts w:hint="cs"/>
          <w:b/>
          <w:bCs/>
          <w:rtl/>
        </w:rPr>
        <w:t>ו</w:t>
      </w:r>
      <w:r w:rsidRPr="00FC1FEF">
        <w:rPr>
          <w:b/>
          <w:bCs/>
          <w:rtl/>
        </w:rPr>
        <w:t xml:space="preserve">ת </w:t>
      </w:r>
      <w:r w:rsidRPr="00FC1FEF">
        <w:rPr>
          <w:rFonts w:hint="cs"/>
          <w:b/>
          <w:bCs/>
          <w:rtl/>
        </w:rPr>
        <w:t>בצמצום,</w:t>
      </w:r>
      <w:r w:rsidRPr="00FC1FEF">
        <w:rPr>
          <w:b/>
          <w:bCs/>
          <w:rtl/>
        </w:rPr>
        <w:t xml:space="preserve"> בעיקר באמצעות </w:t>
      </w:r>
      <w:r w:rsidRPr="00FC1FEF">
        <w:rPr>
          <w:rFonts w:hint="cs"/>
          <w:b/>
          <w:bCs/>
          <w:rtl/>
        </w:rPr>
        <w:t>חוזרי מנכ"ל והנחיות</w:t>
      </w:r>
      <w:r w:rsidRPr="00FC1FEF">
        <w:rPr>
          <w:b/>
          <w:bCs/>
          <w:rtl/>
        </w:rPr>
        <w:t xml:space="preserve"> משרד הפנים</w:t>
      </w:r>
      <w:r w:rsidRPr="00FC1FEF">
        <w:rPr>
          <w:rFonts w:hint="cs"/>
          <w:b/>
          <w:bCs/>
          <w:rtl/>
        </w:rPr>
        <w:t xml:space="preserve"> ובפסיקות בתי המשפט לאורך השנים</w:t>
      </w:r>
      <w:r w:rsidRPr="00FC1FEF">
        <w:rPr>
          <w:b/>
          <w:bCs/>
          <w:rtl/>
        </w:rPr>
        <w:t>.</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b/>
          <w:bCs/>
          <w:rtl/>
        </w:rPr>
      </w:pPr>
      <w:r w:rsidRPr="00FC1FEF">
        <w:rPr>
          <w:rFonts w:hint="cs"/>
          <w:b/>
          <w:bCs/>
          <w:rtl/>
        </w:rPr>
        <w:t xml:space="preserve">היעדר חקיקה שמעגנת את ההסדרים הרלוונטיים לפעילות החברות העירוניות בהיבט הציבורי עלול לגרום לחוסר ודאות ועמימות בנוגע לחובות שעל פיהן על החברות לפעול, </w:t>
      </w:r>
      <w:r w:rsidRPr="00FC1FEF">
        <w:rPr>
          <w:rFonts w:hint="eastAsia"/>
          <w:b/>
          <w:bCs/>
          <w:rtl/>
        </w:rPr>
        <w:t>כגון</w:t>
      </w:r>
      <w:r w:rsidRPr="00FC1FEF">
        <w:rPr>
          <w:b/>
          <w:bCs/>
          <w:rtl/>
        </w:rPr>
        <w:t xml:space="preserve"> חובות הגינות וזהירות מוגברות והחובות לנהוג בסבירות ובשקיפות</w:t>
      </w:r>
      <w:r w:rsidRPr="00FC1FEF">
        <w:rPr>
          <w:rFonts w:hint="cs"/>
          <w:b/>
          <w:bCs/>
          <w:rtl/>
        </w:rPr>
        <w:t xml:space="preserve">. הדבר עלול להקשות על הפעילות התקינה של החברות, ועל הפיקוח והבקרה עליהן מצד גורמי הפיקוח ומצד הציבור.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rtl/>
        </w:rPr>
        <w:t>בדוח מבקר המדינה על האסדרה צוין כי ריבוי התאגידים, מעמדם והיקף פעילותם הציבורית מצריך קביעת הסדרים נורמטיביים ברורים ומקיפים בנוגע לפעילותם וניהולם של התאגידים העירוניים</w:t>
      </w:r>
      <w:r w:rsidRPr="00FC1FEF">
        <w:rPr>
          <w:rStyle w:val="af2"/>
          <w:rtl/>
        </w:rPr>
        <w:footnoteReference w:id="41"/>
      </w:r>
      <w:r w:rsidRPr="00FC1FEF">
        <w:rPr>
          <w:rFonts w:hint="cs"/>
          <w:rtl/>
        </w:rPr>
        <w:t>. כמו כן דוח מבקר המדינה על הדירקטוריונים כלל המלצה למשרד הפנים לבחון את ההסדרים החלים על חברות עירוניות, תוך התחשבות באופיין הציבורי ובחשיבות הממשל התאגידי. כן הוצע לשקול הסדרה חקיקתית מקיפה ואחידה בדומה למערך הנורמטיבי בחברות ממשלתיות</w:t>
      </w:r>
      <w:r w:rsidRPr="00FC1FEF">
        <w:rPr>
          <w:rStyle w:val="af2"/>
          <w:rtl/>
        </w:rPr>
        <w:footnoteReference w:id="42"/>
      </w:r>
      <w:r w:rsidRPr="00FC1FEF">
        <w:rPr>
          <w:rFonts w:hint="cs"/>
          <w:rtl/>
        </w:rPr>
        <w:t>.</w:t>
      </w:r>
      <w:r w:rsidRPr="00FC1FEF">
        <w:rPr>
          <w:rFonts w:hint="cs"/>
          <w:b/>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b/>
          <w:bCs/>
          <w:rtl/>
        </w:rPr>
        <w:t>מומלץ למשרד הפנים לפעול בשיתוף עם הרשויות המקומיות ולעגן בחקיקה את מכלול ההסדרים הרלוונטיים לפעילות החברות העירוניות בהיבט הציבורי, כדי למנוע עמימות בנוגע לחובותיהן ולכללי הפעולה המצופים מהן ולחזק את מנגנוני הפיקוח והבקרה בהיבטים אלו.</w:t>
      </w:r>
    </w:p>
    <w:p w:rsidR="0037760F" w:rsidRPr="00FC1FEF" w:rsidRDefault="0037760F" w:rsidP="00181B45">
      <w:pPr>
        <w:spacing w:line="269" w:lineRule="auto"/>
        <w:rPr>
          <w:rtl/>
        </w:rPr>
      </w:pPr>
    </w:p>
    <w:p w:rsidR="0037760F" w:rsidRDefault="0037760F" w:rsidP="00181B45">
      <w:pPr>
        <w:bidi w:val="0"/>
        <w:spacing w:line="269" w:lineRule="auto"/>
        <w:rPr>
          <w:rFonts w:eastAsiaTheme="majorEastAsia"/>
          <w:bCs/>
          <w:spacing w:val="40"/>
          <w:rtl/>
        </w:rPr>
      </w:pPr>
      <w:r>
        <w:rPr>
          <w:rtl/>
        </w:rPr>
        <w:br w:type="page"/>
      </w:r>
    </w:p>
    <w:p w:rsidR="0037760F" w:rsidRPr="00FC1FEF" w:rsidRDefault="0037760F" w:rsidP="00181B45">
      <w:pPr>
        <w:pStyle w:val="50"/>
        <w:spacing w:line="269" w:lineRule="auto"/>
        <w:rPr>
          <w:rtl/>
        </w:rPr>
      </w:pPr>
      <w:r w:rsidRPr="00FC1FEF">
        <w:rPr>
          <w:rFonts w:hint="cs"/>
          <w:rtl/>
        </w:rPr>
        <w:lastRenderedPageBreak/>
        <w:t>איתור ההנחיות הנוגעות לתאגידים העירוניים</w:t>
      </w:r>
    </w:p>
    <w:bookmarkEnd w:id="7"/>
    <w:p w:rsidR="0037760F" w:rsidRPr="00FC1FEF" w:rsidRDefault="0037760F" w:rsidP="00181B45">
      <w:pPr>
        <w:spacing w:line="269" w:lineRule="auto"/>
        <w:ind w:left="-567"/>
        <w:rPr>
          <w:szCs w:val="20"/>
          <w:rtl/>
        </w:rPr>
      </w:pPr>
    </w:p>
    <w:p w:rsidR="0037760F" w:rsidRPr="00FC1FEF" w:rsidRDefault="0037760F" w:rsidP="00181B45">
      <w:pPr>
        <w:spacing w:line="269" w:lineRule="auto"/>
        <w:rPr>
          <w:b/>
          <w:bCs/>
          <w:rtl/>
        </w:rPr>
      </w:pPr>
      <w:r w:rsidRPr="00FC1FEF">
        <w:rPr>
          <w:rFonts w:hint="cs"/>
          <w:rtl/>
        </w:rPr>
        <w:t xml:space="preserve">אשר לאפשרות האיתור של ההנחיות של משרד הפנים בנוגע לחברות העירוניות, נמצא </w:t>
      </w:r>
      <w:r w:rsidRPr="00FC1FEF">
        <w:rPr>
          <w:rtl/>
        </w:rPr>
        <w:t>נכון למועד הביקורת</w:t>
      </w:r>
      <w:r w:rsidRPr="00FC1FEF">
        <w:rPr>
          <w:rFonts w:hint="cs"/>
          <w:rtl/>
        </w:rPr>
        <w:t xml:space="preserve"> כי אתר משרד הפנים כולל דף ייחודי לנושא של תאגידים עירוניים. הדף האמור כולל מנוע חיפוש, ולצידו רשימה של 56 פריטי מידע בנושא חקיקה, חוזרי מנכ"ל ונהלים הרלוונטיים לתאגידים העירוניים שהצטברו במשך יותר מ-15 שנה וכן טפסים שונים לצורכי דיווח. מנוע החיפוש מאפשר לאתר מידע מתוך 56 פריטי המידע.</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b/>
          <w:bCs/>
          <w:rtl/>
        </w:rPr>
      </w:pPr>
      <w:r w:rsidRPr="00FC1FEF">
        <w:rPr>
          <w:rFonts w:hint="cs"/>
          <w:b/>
          <w:bCs/>
          <w:rtl/>
        </w:rPr>
        <w:t>נמצא כי 56 פריטי המידע בדף באתר האינטרנט של משרד הפנים לנושא של תאגידים עירוניים, המפרט את ההנחיות הנוגעות לתאגידים עירוניים, לא כוללים את כל ההנחיות הרלוונטיות לתאגידים העירוניים. כך למשל, חוזר מנכ"ל 4/2020 ממרץ 2020, המתייחס להתקשרויות באמצעות שיטת שותפות ציבורית-פרטית, וחוזר מנכ"ל 2.1.3.3 מדצמבר 2023, הנוגע לפעילות הרשות המקומית בתחום האנרגיה באמצעות חברות עירוניות - לא נמצאו שם. חוזרים אלו, ועוד ארבעה חוזרים אחרים שלא נמצאו במנוע החיפוש</w:t>
      </w:r>
      <w:r w:rsidRPr="00FC1FEF">
        <w:rPr>
          <w:rStyle w:val="af2"/>
          <w:b/>
          <w:bCs/>
          <w:rtl/>
        </w:rPr>
        <w:footnoteReference w:id="43"/>
      </w:r>
      <w:r w:rsidRPr="00FC1FEF">
        <w:rPr>
          <w:rFonts w:hint="cs"/>
          <w:b/>
          <w:bCs/>
          <w:rtl/>
        </w:rPr>
        <w:t xml:space="preserve">, נמצאו במקום אחר באתר משרד הפנים.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b/>
          <w:bCs/>
          <w:rtl/>
        </w:rPr>
      </w:pPr>
      <w:r w:rsidRPr="00FC1FEF">
        <w:rPr>
          <w:rFonts w:hint="cs"/>
          <w:b/>
          <w:bCs/>
          <w:rtl/>
        </w:rPr>
        <w:t xml:space="preserve">ריכוז כל ההנחיות הרלוונטיות לתאגידים עירוניים באתר משרד הפנים בדף הייחודי לנושא יכול להקל על תפקודם התקין של התאגידים העירוניים ועל הפיקוח הציבורי עליהם, בעוד ניהול דף ייחודי כאמור תוך החסרת הנחיות עלול להטעות לגבי דבר קיומן של ההנחיות החסרות.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b/>
          <w:bCs/>
          <w:sz w:val="24"/>
          <w:rtl/>
        </w:rPr>
      </w:pPr>
      <w:r w:rsidRPr="00FC1FEF">
        <w:rPr>
          <w:rFonts w:hint="cs"/>
          <w:b/>
          <w:bCs/>
          <w:sz w:val="24"/>
          <w:rtl/>
        </w:rPr>
        <w:t xml:space="preserve">מומלץ למשרד הפנים לכלול באתר המשרד בדף הייעודי של התאגידים העירוניים את כלל חוזרי המנכ"ל וההנחיות הנוגעות להם, כך שניתן יהיה לאתר את כלל המידע הרלוונטי בצורה נוחה, ולסייע בכך לתאגידים לפעול בהתאם למסגרת הנורמטיבית החלה עליהם וכן לסייע בפיקוח ובבקרה על פעילותם. כמו כן, בשל ריבוי ההנחיות שהצטברו במשך יותר מ-15 שנה, מומלץ למשרד הפנים לאגד את כל ההנחיות והנהלים הרלוונטיים לתאגידים העירוניים במסמך מאוחד. </w:t>
      </w:r>
    </w:p>
    <w:p w:rsidR="0037760F" w:rsidRPr="00FC1FEF" w:rsidRDefault="0037760F" w:rsidP="00181B45">
      <w:pPr>
        <w:spacing w:line="269" w:lineRule="auto"/>
        <w:rPr>
          <w:b/>
          <w:bCs/>
          <w:rtl/>
        </w:rPr>
      </w:pPr>
    </w:p>
    <w:p w:rsidR="0037760F" w:rsidRPr="00FC1FEF" w:rsidRDefault="0037760F" w:rsidP="00181B45">
      <w:pPr>
        <w:pStyle w:val="50"/>
        <w:spacing w:line="269" w:lineRule="auto"/>
        <w:rPr>
          <w:rtl/>
        </w:rPr>
      </w:pPr>
      <w:r w:rsidRPr="00FC1FEF">
        <w:rPr>
          <w:rFonts w:hint="cs"/>
          <w:rtl/>
        </w:rPr>
        <w:t xml:space="preserve">מנגנוני הפיקוח והבקרה בחברות עירוניות - סקירה משווה </w:t>
      </w:r>
    </w:p>
    <w:p w:rsidR="0037760F" w:rsidRPr="00FC1FEF" w:rsidRDefault="0037760F" w:rsidP="00181B45">
      <w:pPr>
        <w:spacing w:line="269" w:lineRule="auto"/>
        <w:ind w:left="-567"/>
        <w:rPr>
          <w:szCs w:val="20"/>
          <w:rtl/>
        </w:rPr>
      </w:pPr>
    </w:p>
    <w:p w:rsidR="0037760F" w:rsidRDefault="0037760F" w:rsidP="00181B45">
      <w:pPr>
        <w:spacing w:line="269" w:lineRule="auto"/>
        <w:rPr>
          <w:rtl/>
        </w:rPr>
      </w:pPr>
      <w:r w:rsidRPr="00FC1FEF">
        <w:rPr>
          <w:rFonts w:hint="cs"/>
          <w:rtl/>
        </w:rPr>
        <w:t>בלוח שלהלן מוצגת סקירה משווה בדבר ההסדרים הנוגעים לשורה של מרכיבים של מודל הפיקוח והבקרה התאגידי ברשויות מקומיות (בהתאמות הנדרשות), בחברות עירוניות ובחברות ממשלתיות</w:t>
      </w:r>
      <w:r w:rsidRPr="00FC1FEF">
        <w:rPr>
          <w:rStyle w:val="af2"/>
          <w:rtl/>
        </w:rPr>
        <w:footnoteReference w:id="44"/>
      </w:r>
      <w:r w:rsidRPr="00FC1FEF">
        <w:rPr>
          <w:rFonts w:hint="cs"/>
          <w:rtl/>
        </w:rPr>
        <w:t xml:space="preserve"> בהתאם לדינים החלים עליהן, לרבות הדינים הייחודיים לחברות עירוניות ולחברות ממשלתיות, שגובשו בשל אופיין הציבורי. </w:t>
      </w:r>
    </w:p>
    <w:p w:rsidR="0037760F" w:rsidRDefault="0037760F" w:rsidP="00181B45">
      <w:pPr>
        <w:spacing w:line="269" w:lineRule="auto"/>
        <w:rPr>
          <w:rtl/>
        </w:rPr>
      </w:pPr>
    </w:p>
    <w:p w:rsidR="0037760F" w:rsidRPr="006109CF" w:rsidRDefault="0037760F" w:rsidP="00181B45">
      <w:pPr>
        <w:keepNext/>
        <w:keepLines/>
        <w:spacing w:line="269" w:lineRule="auto"/>
        <w:jc w:val="center"/>
        <w:rPr>
          <w:b/>
          <w:bCs/>
          <w:rtl/>
        </w:rPr>
      </w:pPr>
      <w:r w:rsidRPr="006109CF">
        <w:rPr>
          <w:rtl/>
        </w:rPr>
        <w:lastRenderedPageBreak/>
        <w:t xml:space="preserve">לוח </w:t>
      </w:r>
      <w:r w:rsidRPr="006109CF">
        <w:rPr>
          <w:rFonts w:hint="cs"/>
          <w:rtl/>
        </w:rPr>
        <w:t>2</w:t>
      </w:r>
      <w:r w:rsidRPr="006109CF">
        <w:rPr>
          <w:rtl/>
        </w:rPr>
        <w:t>:</w:t>
      </w:r>
      <w:r w:rsidRPr="006109CF">
        <w:rPr>
          <w:b/>
          <w:bCs/>
          <w:rtl/>
        </w:rPr>
        <w:t xml:space="preserve"> סקירה משווה של ההסדרים הנוגעים למנגנוני פיקוח ובקרה פנימיים (מודל הפיקוח והבקרה התאגידי) ברשות מקומית, חברה עירונית וחברה ממשלתית</w:t>
      </w:r>
    </w:p>
    <w:tbl>
      <w:tblPr>
        <w:tblStyle w:val="af5"/>
        <w:bidiVisual/>
        <w:tblW w:w="9087" w:type="dxa"/>
        <w:tblInd w:w="437" w:type="dxa"/>
        <w:tblLook w:val="04A0" w:firstRow="1" w:lastRow="0" w:firstColumn="1" w:lastColumn="0" w:noHBand="0" w:noVBand="1"/>
      </w:tblPr>
      <w:tblGrid>
        <w:gridCol w:w="992"/>
        <w:gridCol w:w="1690"/>
        <w:gridCol w:w="1901"/>
        <w:gridCol w:w="2459"/>
        <w:gridCol w:w="2045"/>
      </w:tblGrid>
      <w:tr w:rsidR="0037760F" w:rsidRPr="00FC1FEF" w:rsidTr="00721221">
        <w:trPr>
          <w:tblHeader/>
        </w:trPr>
        <w:tc>
          <w:tcPr>
            <w:tcW w:w="992" w:type="dxa"/>
          </w:tcPr>
          <w:p w:rsidR="0037760F" w:rsidRDefault="0037760F" w:rsidP="00181B45">
            <w:pPr>
              <w:spacing w:line="269" w:lineRule="auto"/>
              <w:jc w:val="left"/>
              <w:rPr>
                <w:rFonts w:ascii="David" w:hAnsi="David"/>
                <w:b/>
                <w:bCs/>
                <w:sz w:val="22"/>
                <w:szCs w:val="22"/>
                <w:rtl/>
              </w:rPr>
            </w:pPr>
            <w:bookmarkStart w:id="8" w:name="_Hlk179117318"/>
            <w:r w:rsidRPr="00FC1FEF">
              <w:rPr>
                <w:rFonts w:ascii="David" w:hAnsi="David" w:hint="cs"/>
                <w:b/>
                <w:bCs/>
                <w:sz w:val="22"/>
                <w:szCs w:val="22"/>
                <w:rtl/>
              </w:rPr>
              <w:t>מרכיבי מודל הפיקוח</w:t>
            </w:r>
          </w:p>
          <w:p w:rsidR="0037760F" w:rsidRPr="00FC1FEF" w:rsidRDefault="0037760F" w:rsidP="00181B45">
            <w:pPr>
              <w:spacing w:line="269" w:lineRule="auto"/>
              <w:jc w:val="left"/>
              <w:rPr>
                <w:rFonts w:ascii="David" w:hAnsi="David"/>
                <w:b/>
                <w:bCs/>
                <w:sz w:val="22"/>
                <w:szCs w:val="22"/>
                <w:rtl/>
              </w:rPr>
            </w:pPr>
            <w:r>
              <w:rPr>
                <w:rFonts w:ascii="David" w:hAnsi="David" w:hint="cs"/>
                <w:b/>
                <w:bCs/>
                <w:sz w:val="22"/>
                <w:szCs w:val="22"/>
                <w:rtl/>
              </w:rPr>
              <w:t>והבקרה התאגידי</w:t>
            </w:r>
          </w:p>
          <w:p w:rsidR="0037760F" w:rsidRPr="00FC1FEF" w:rsidRDefault="0037760F" w:rsidP="00181B45">
            <w:pPr>
              <w:spacing w:line="269" w:lineRule="auto"/>
              <w:jc w:val="left"/>
              <w:rPr>
                <w:rFonts w:ascii="David" w:hAnsi="David"/>
                <w:b/>
                <w:bCs/>
                <w:sz w:val="22"/>
                <w:szCs w:val="22"/>
                <w:rtl/>
              </w:rPr>
            </w:pPr>
          </w:p>
        </w:tc>
        <w:tc>
          <w:tcPr>
            <w:tcW w:w="1690" w:type="dxa"/>
          </w:tcPr>
          <w:p w:rsidR="0037760F" w:rsidRPr="00FC1FEF" w:rsidRDefault="0037760F" w:rsidP="00181B45">
            <w:pPr>
              <w:spacing w:line="269" w:lineRule="auto"/>
              <w:jc w:val="center"/>
              <w:rPr>
                <w:rFonts w:ascii="David" w:hAnsi="David"/>
                <w:b/>
                <w:bCs/>
                <w:sz w:val="22"/>
                <w:szCs w:val="22"/>
                <w:rtl/>
              </w:rPr>
            </w:pPr>
            <w:r w:rsidRPr="00FC1FEF">
              <w:rPr>
                <w:rFonts w:ascii="David" w:hAnsi="David" w:hint="cs"/>
                <w:b/>
                <w:bCs/>
                <w:sz w:val="22"/>
                <w:szCs w:val="22"/>
                <w:rtl/>
              </w:rPr>
              <w:t>הרכיב הרלוונטי</w:t>
            </w:r>
          </w:p>
        </w:tc>
        <w:tc>
          <w:tcPr>
            <w:tcW w:w="1901" w:type="dxa"/>
            <w:shd w:val="clear" w:color="auto" w:fill="auto"/>
          </w:tcPr>
          <w:p w:rsidR="0037760F" w:rsidRPr="00FC1FEF" w:rsidRDefault="0037760F" w:rsidP="00181B45">
            <w:pPr>
              <w:spacing w:line="269" w:lineRule="auto"/>
              <w:jc w:val="center"/>
              <w:rPr>
                <w:rFonts w:ascii="David" w:hAnsi="David"/>
                <w:b/>
                <w:bCs/>
                <w:sz w:val="22"/>
                <w:szCs w:val="22"/>
                <w:rtl/>
              </w:rPr>
            </w:pPr>
            <w:r w:rsidRPr="00FC1FEF">
              <w:rPr>
                <w:rFonts w:ascii="David" w:hAnsi="David" w:hint="cs"/>
                <w:b/>
                <w:bCs/>
                <w:sz w:val="22"/>
                <w:szCs w:val="22"/>
                <w:rtl/>
              </w:rPr>
              <w:t>רשות מקומית</w:t>
            </w:r>
          </w:p>
        </w:tc>
        <w:tc>
          <w:tcPr>
            <w:tcW w:w="2459" w:type="dxa"/>
            <w:shd w:val="clear" w:color="auto" w:fill="auto"/>
          </w:tcPr>
          <w:p w:rsidR="0037760F" w:rsidRPr="00FC1FEF" w:rsidRDefault="0037760F" w:rsidP="00181B45">
            <w:pPr>
              <w:spacing w:line="269" w:lineRule="auto"/>
              <w:jc w:val="center"/>
              <w:rPr>
                <w:rFonts w:ascii="David" w:hAnsi="David"/>
                <w:b/>
                <w:bCs/>
                <w:sz w:val="22"/>
                <w:szCs w:val="22"/>
                <w:rtl/>
              </w:rPr>
            </w:pPr>
            <w:r w:rsidRPr="00FC1FEF">
              <w:rPr>
                <w:rFonts w:ascii="David" w:hAnsi="David" w:hint="cs"/>
                <w:b/>
                <w:bCs/>
                <w:sz w:val="22"/>
                <w:szCs w:val="22"/>
                <w:rtl/>
              </w:rPr>
              <w:t>חברה עירונית</w:t>
            </w:r>
          </w:p>
        </w:tc>
        <w:tc>
          <w:tcPr>
            <w:tcW w:w="2045" w:type="dxa"/>
            <w:shd w:val="clear" w:color="auto" w:fill="auto"/>
          </w:tcPr>
          <w:p w:rsidR="0037760F" w:rsidRPr="00FC1FEF" w:rsidRDefault="0037760F" w:rsidP="00181B45">
            <w:pPr>
              <w:spacing w:line="269" w:lineRule="auto"/>
              <w:jc w:val="center"/>
              <w:rPr>
                <w:rFonts w:ascii="David" w:hAnsi="David"/>
                <w:b/>
                <w:bCs/>
                <w:sz w:val="22"/>
                <w:szCs w:val="22"/>
                <w:rtl/>
              </w:rPr>
            </w:pPr>
            <w:r w:rsidRPr="00FC1FEF">
              <w:rPr>
                <w:rFonts w:ascii="David" w:hAnsi="David" w:hint="cs"/>
                <w:b/>
                <w:bCs/>
                <w:sz w:val="22"/>
                <w:szCs w:val="22"/>
                <w:rtl/>
              </w:rPr>
              <w:t>חברה ממשלתית</w:t>
            </w:r>
          </w:p>
        </w:tc>
      </w:tr>
      <w:tr w:rsidR="0037760F" w:rsidRPr="00FC1FEF" w:rsidTr="00721221">
        <w:trPr>
          <w:trHeight w:val="2338"/>
        </w:trPr>
        <w:tc>
          <w:tcPr>
            <w:tcW w:w="992" w:type="dxa"/>
            <w:vMerge w:val="restart"/>
            <w:shd w:val="clear" w:color="auto" w:fill="auto"/>
          </w:tcPr>
          <w:p w:rsidR="0037760F" w:rsidRPr="00FC1FEF" w:rsidRDefault="0037760F" w:rsidP="00181B45">
            <w:pPr>
              <w:spacing w:line="269" w:lineRule="auto"/>
              <w:jc w:val="left"/>
              <w:rPr>
                <w:rFonts w:ascii="David" w:hAnsi="David"/>
                <w:b/>
                <w:bCs/>
                <w:sz w:val="22"/>
                <w:szCs w:val="22"/>
                <w:rtl/>
              </w:rPr>
            </w:pPr>
            <w:r w:rsidRPr="00FC1FEF">
              <w:rPr>
                <w:rFonts w:ascii="David" w:hAnsi="David" w:hint="cs"/>
                <w:b/>
                <w:bCs/>
                <w:sz w:val="22"/>
                <w:szCs w:val="22"/>
                <w:rtl/>
              </w:rPr>
              <w:t>גוף פיקוח ובקרה</w:t>
            </w:r>
          </w:p>
        </w:tc>
        <w:tc>
          <w:tcPr>
            <w:tcW w:w="1690" w:type="dxa"/>
            <w:shd w:val="clear" w:color="auto" w:fill="auto"/>
          </w:tcPr>
          <w:p w:rsidR="0037760F" w:rsidRPr="00FC1FEF" w:rsidRDefault="0037760F" w:rsidP="00181B45">
            <w:pPr>
              <w:spacing w:line="269" w:lineRule="auto"/>
              <w:jc w:val="left"/>
              <w:rPr>
                <w:rFonts w:ascii="David" w:hAnsi="David"/>
                <w:b/>
                <w:bCs/>
                <w:sz w:val="22"/>
                <w:szCs w:val="22"/>
                <w:rtl/>
              </w:rPr>
            </w:pPr>
            <w:r w:rsidRPr="00FC1FEF">
              <w:rPr>
                <w:rFonts w:ascii="David" w:hAnsi="David" w:hint="cs"/>
                <w:b/>
                <w:bCs/>
                <w:sz w:val="22"/>
                <w:szCs w:val="22"/>
                <w:rtl/>
              </w:rPr>
              <w:t>מינוי הדירקטוריון (נציגי המדינה בחברה ממשלתית ונציגי הרשות המקומית בחברה העירונית/ כינון מועצת הרשות)</w:t>
            </w:r>
            <w:r w:rsidRPr="00FC1FEF">
              <w:rPr>
                <w:rFonts w:ascii="David" w:hAnsi="David"/>
                <w:sz w:val="22"/>
                <w:szCs w:val="22"/>
                <w:vertAlign w:val="superscript"/>
                <w:rtl/>
              </w:rPr>
              <w:footnoteReference w:id="45"/>
            </w:r>
          </w:p>
        </w:tc>
        <w:tc>
          <w:tcPr>
            <w:tcW w:w="1901" w:type="dxa"/>
            <w:shd w:val="clear" w:color="auto" w:fill="auto"/>
          </w:tcPr>
          <w:p w:rsidR="0037760F" w:rsidRPr="00FC1FEF" w:rsidRDefault="0037760F" w:rsidP="00181B45">
            <w:pPr>
              <w:spacing w:line="269" w:lineRule="auto"/>
              <w:jc w:val="left"/>
              <w:rPr>
                <w:rFonts w:ascii="David" w:hAnsi="David"/>
                <w:sz w:val="22"/>
                <w:szCs w:val="22"/>
                <w:rtl/>
              </w:rPr>
            </w:pPr>
            <w:r w:rsidRPr="00FC1FEF">
              <w:rPr>
                <w:rFonts w:ascii="David" w:hAnsi="David" w:hint="cs"/>
                <w:b/>
                <w:bCs/>
                <w:sz w:val="22"/>
                <w:szCs w:val="22"/>
                <w:rtl/>
              </w:rPr>
              <w:t>גוף נבחר</w:t>
            </w:r>
            <w:r w:rsidRPr="00FC1FEF">
              <w:rPr>
                <w:rFonts w:ascii="David" w:hAnsi="David" w:hint="cs"/>
                <w:sz w:val="22"/>
                <w:szCs w:val="22"/>
                <w:rtl/>
              </w:rPr>
              <w:t xml:space="preserve"> - חברי מועצת הרשות נבחרים בבחירות כלליות על ידי תושבי הרשות שמלאו להם 17</w:t>
            </w:r>
            <w:r w:rsidRPr="00FC1FEF">
              <w:rPr>
                <w:rFonts w:ascii="David" w:hAnsi="David"/>
                <w:sz w:val="22"/>
                <w:szCs w:val="22"/>
                <w:vertAlign w:val="superscript"/>
                <w:rtl/>
              </w:rPr>
              <w:footnoteReference w:id="46"/>
            </w:r>
            <w:r w:rsidRPr="00FC1FEF">
              <w:rPr>
                <w:rFonts w:ascii="David" w:hAnsi="David" w:hint="cs"/>
                <w:sz w:val="22"/>
                <w:szCs w:val="22"/>
                <w:rtl/>
              </w:rPr>
              <w:t>.</w:t>
            </w:r>
          </w:p>
        </w:tc>
        <w:tc>
          <w:tcPr>
            <w:tcW w:w="2459" w:type="dxa"/>
            <w:shd w:val="clear" w:color="auto" w:fill="auto"/>
          </w:tcPr>
          <w:p w:rsidR="0037760F" w:rsidRPr="00FC1FEF" w:rsidRDefault="0037760F" w:rsidP="00181B45">
            <w:pPr>
              <w:spacing w:line="269" w:lineRule="auto"/>
              <w:jc w:val="left"/>
              <w:rPr>
                <w:rFonts w:ascii="David" w:hAnsi="David"/>
                <w:sz w:val="22"/>
                <w:szCs w:val="22"/>
                <w:rtl/>
              </w:rPr>
            </w:pPr>
            <w:r w:rsidRPr="00FC1FEF">
              <w:rPr>
                <w:rFonts w:ascii="David" w:hAnsi="David" w:hint="cs"/>
                <w:b/>
                <w:bCs/>
                <w:sz w:val="22"/>
                <w:szCs w:val="22"/>
                <w:rtl/>
              </w:rPr>
              <w:t>מינוי בכפוף לאישור</w:t>
            </w:r>
            <w:r w:rsidRPr="00FC1FEF">
              <w:rPr>
                <w:rFonts w:ascii="David" w:hAnsi="David" w:hint="cs"/>
                <w:sz w:val="22"/>
                <w:szCs w:val="22"/>
                <w:rtl/>
              </w:rPr>
              <w:t xml:space="preserve"> כשירות והתאמה - מינוי על ידי מועצת הרשות המקומית ובכפוף לאישור הוועדה לבדיקת כשירות והתאמת המועמדים מקרב עובדי הרשות המקומית ומקרב הציבור הפועלת במשרד הפנים</w:t>
            </w:r>
            <w:r w:rsidRPr="00FC1FEF">
              <w:rPr>
                <w:rFonts w:ascii="David" w:hAnsi="David"/>
                <w:sz w:val="22"/>
                <w:szCs w:val="22"/>
                <w:vertAlign w:val="superscript"/>
                <w:rtl/>
              </w:rPr>
              <w:footnoteReference w:id="47"/>
            </w:r>
            <w:r w:rsidRPr="00FC1FEF">
              <w:rPr>
                <w:rFonts w:ascii="David" w:hAnsi="David" w:hint="cs"/>
                <w:sz w:val="22"/>
                <w:szCs w:val="22"/>
                <w:rtl/>
              </w:rPr>
              <w:t>.</w:t>
            </w:r>
          </w:p>
        </w:tc>
        <w:tc>
          <w:tcPr>
            <w:tcW w:w="2045" w:type="dxa"/>
            <w:shd w:val="clear" w:color="auto" w:fill="auto"/>
          </w:tcPr>
          <w:p w:rsidR="0037760F" w:rsidRPr="00FC1FEF" w:rsidRDefault="0037760F" w:rsidP="00181B45">
            <w:pPr>
              <w:spacing w:line="269" w:lineRule="auto"/>
              <w:jc w:val="left"/>
              <w:rPr>
                <w:rFonts w:ascii="David" w:hAnsi="David"/>
                <w:sz w:val="22"/>
                <w:szCs w:val="22"/>
                <w:rtl/>
              </w:rPr>
            </w:pPr>
            <w:r w:rsidRPr="00FC1FEF">
              <w:rPr>
                <w:rFonts w:ascii="David" w:hAnsi="David" w:hint="cs"/>
                <w:b/>
                <w:bCs/>
                <w:sz w:val="22"/>
                <w:szCs w:val="22"/>
                <w:rtl/>
              </w:rPr>
              <w:t>מינוי בכפוף להתייעצות</w:t>
            </w:r>
            <w:r w:rsidRPr="00FC1FEF">
              <w:rPr>
                <w:rFonts w:ascii="David" w:hAnsi="David" w:hint="cs"/>
                <w:sz w:val="22"/>
                <w:szCs w:val="22"/>
                <w:rtl/>
              </w:rPr>
              <w:t xml:space="preserve"> - מינוי על ידי השר לשיתוף פעולה אזורי והשר האחראי לענייני החברה הממשלתית לאחר התייעצות עם הוועדה לבדיקת מינויים</w:t>
            </w:r>
            <w:r w:rsidRPr="00FC1FEF">
              <w:rPr>
                <w:rFonts w:ascii="David" w:hAnsi="David"/>
                <w:sz w:val="22"/>
                <w:szCs w:val="22"/>
                <w:vertAlign w:val="superscript"/>
                <w:rtl/>
              </w:rPr>
              <w:footnoteReference w:id="48"/>
            </w:r>
            <w:r w:rsidRPr="00FC1FEF">
              <w:rPr>
                <w:rFonts w:ascii="David" w:hAnsi="David" w:hint="cs"/>
                <w:sz w:val="22"/>
                <w:szCs w:val="22"/>
                <w:rtl/>
              </w:rPr>
              <w:t>.</w:t>
            </w:r>
          </w:p>
        </w:tc>
      </w:tr>
      <w:tr w:rsidR="0037760F" w:rsidRPr="00FC1FEF" w:rsidTr="00721221">
        <w:trPr>
          <w:trHeight w:val="2338"/>
        </w:trPr>
        <w:tc>
          <w:tcPr>
            <w:tcW w:w="992" w:type="dxa"/>
            <w:vMerge/>
            <w:shd w:val="clear" w:color="auto" w:fill="auto"/>
          </w:tcPr>
          <w:p w:rsidR="0037760F" w:rsidRPr="00FC1FEF" w:rsidRDefault="0037760F" w:rsidP="00181B45">
            <w:pPr>
              <w:spacing w:line="269" w:lineRule="auto"/>
              <w:jc w:val="left"/>
              <w:rPr>
                <w:rFonts w:ascii="David" w:hAnsi="David"/>
                <w:b/>
                <w:bCs/>
                <w:sz w:val="22"/>
                <w:szCs w:val="22"/>
                <w:rtl/>
              </w:rPr>
            </w:pPr>
          </w:p>
        </w:tc>
        <w:tc>
          <w:tcPr>
            <w:tcW w:w="1690" w:type="dxa"/>
            <w:shd w:val="clear" w:color="auto" w:fill="auto"/>
          </w:tcPr>
          <w:p w:rsidR="0037760F" w:rsidRPr="00FC1FEF" w:rsidRDefault="0037760F" w:rsidP="00181B45">
            <w:pPr>
              <w:spacing w:line="269" w:lineRule="auto"/>
              <w:jc w:val="left"/>
              <w:rPr>
                <w:rFonts w:ascii="David" w:hAnsi="David"/>
                <w:b/>
                <w:bCs/>
                <w:sz w:val="22"/>
                <w:szCs w:val="22"/>
                <w:rtl/>
              </w:rPr>
            </w:pPr>
            <w:r w:rsidRPr="00FC1FEF">
              <w:rPr>
                <w:rFonts w:ascii="David" w:hAnsi="David" w:hint="eastAsia"/>
                <w:b/>
                <w:bCs/>
                <w:sz w:val="22"/>
                <w:szCs w:val="22"/>
                <w:rtl/>
              </w:rPr>
              <w:t>חברי</w:t>
            </w:r>
            <w:r w:rsidRPr="00FC1FEF">
              <w:rPr>
                <w:rFonts w:ascii="David" w:hAnsi="David"/>
                <w:b/>
                <w:bCs/>
                <w:sz w:val="22"/>
                <w:szCs w:val="22"/>
                <w:rtl/>
              </w:rPr>
              <w:t xml:space="preserve"> </w:t>
            </w:r>
            <w:r w:rsidRPr="00FC1FEF">
              <w:rPr>
                <w:rFonts w:ascii="David" w:hAnsi="David" w:hint="eastAsia"/>
                <w:b/>
                <w:bCs/>
                <w:sz w:val="22"/>
                <w:szCs w:val="22"/>
                <w:rtl/>
              </w:rPr>
              <w:t>הדירקטוריון</w:t>
            </w:r>
            <w:r w:rsidRPr="00FC1FEF">
              <w:rPr>
                <w:rFonts w:ascii="David" w:hAnsi="David"/>
                <w:b/>
                <w:bCs/>
                <w:sz w:val="22"/>
                <w:szCs w:val="22"/>
                <w:rtl/>
              </w:rPr>
              <w:t xml:space="preserve"> שהם נציגי המדינה בחברה ממשלתית ונציגי הרשות המקומית בחברה עירונית</w:t>
            </w:r>
            <w:r w:rsidRPr="00FC1FEF">
              <w:rPr>
                <w:rFonts w:ascii="David" w:hAnsi="David" w:hint="cs"/>
                <w:b/>
                <w:bCs/>
                <w:sz w:val="22"/>
                <w:szCs w:val="22"/>
                <w:rtl/>
              </w:rPr>
              <w:t xml:space="preserve">/ </w:t>
            </w:r>
            <w:r w:rsidRPr="00FC1FEF">
              <w:rPr>
                <w:rFonts w:ascii="David" w:hAnsi="David"/>
                <w:b/>
                <w:bCs/>
                <w:sz w:val="22"/>
                <w:szCs w:val="22"/>
                <w:rtl/>
              </w:rPr>
              <w:t xml:space="preserve">מועצת </w:t>
            </w:r>
            <w:r w:rsidRPr="00FC1FEF">
              <w:rPr>
                <w:rFonts w:ascii="David" w:hAnsi="David" w:hint="eastAsia"/>
                <w:b/>
                <w:bCs/>
                <w:sz w:val="22"/>
                <w:szCs w:val="22"/>
                <w:rtl/>
              </w:rPr>
              <w:t>הרשות</w:t>
            </w:r>
          </w:p>
          <w:p w:rsidR="0037760F" w:rsidRPr="00FC1FEF" w:rsidRDefault="0037760F" w:rsidP="00181B45">
            <w:pPr>
              <w:spacing w:line="269" w:lineRule="auto"/>
              <w:jc w:val="left"/>
              <w:rPr>
                <w:rFonts w:ascii="David" w:hAnsi="David"/>
                <w:b/>
                <w:bCs/>
                <w:sz w:val="22"/>
                <w:szCs w:val="22"/>
                <w:rtl/>
              </w:rPr>
            </w:pPr>
          </w:p>
          <w:p w:rsidR="0037760F" w:rsidRPr="00FC1FEF" w:rsidRDefault="0037760F" w:rsidP="00181B45">
            <w:pPr>
              <w:spacing w:line="269" w:lineRule="auto"/>
              <w:jc w:val="left"/>
              <w:rPr>
                <w:rFonts w:ascii="David" w:hAnsi="David"/>
                <w:b/>
                <w:bCs/>
                <w:sz w:val="22"/>
                <w:szCs w:val="22"/>
                <w:rtl/>
              </w:rPr>
            </w:pPr>
          </w:p>
        </w:tc>
        <w:tc>
          <w:tcPr>
            <w:tcW w:w="1901" w:type="dxa"/>
            <w:shd w:val="clear" w:color="auto" w:fill="auto"/>
          </w:tcPr>
          <w:p w:rsidR="0037760F" w:rsidRPr="00FC1FEF" w:rsidRDefault="0037760F" w:rsidP="00181B45">
            <w:pPr>
              <w:spacing w:line="269" w:lineRule="auto"/>
              <w:jc w:val="left"/>
              <w:rPr>
                <w:rFonts w:ascii="David" w:hAnsi="David"/>
                <w:sz w:val="22"/>
                <w:szCs w:val="22"/>
                <w:rtl/>
              </w:rPr>
            </w:pPr>
            <w:r w:rsidRPr="00FC1FEF">
              <w:rPr>
                <w:rFonts w:ascii="David" w:hAnsi="David" w:hint="eastAsia"/>
                <w:sz w:val="22"/>
                <w:szCs w:val="22"/>
                <w:rtl/>
              </w:rPr>
              <w:t>מספר</w:t>
            </w:r>
            <w:r w:rsidRPr="00FC1FEF">
              <w:rPr>
                <w:rFonts w:ascii="David" w:hAnsi="David"/>
                <w:sz w:val="22"/>
                <w:szCs w:val="22"/>
                <w:rtl/>
              </w:rPr>
              <w:t xml:space="preserve"> </w:t>
            </w:r>
            <w:r w:rsidRPr="00FC1FEF">
              <w:rPr>
                <w:rFonts w:ascii="David" w:hAnsi="David" w:hint="eastAsia"/>
                <w:sz w:val="22"/>
                <w:szCs w:val="22"/>
                <w:rtl/>
              </w:rPr>
              <w:t>חברי</w:t>
            </w:r>
            <w:r w:rsidRPr="00FC1FEF">
              <w:rPr>
                <w:rFonts w:ascii="David" w:hAnsi="David"/>
                <w:sz w:val="22"/>
                <w:szCs w:val="22"/>
                <w:rtl/>
              </w:rPr>
              <w:t xml:space="preserve"> </w:t>
            </w:r>
            <w:r w:rsidRPr="00FC1FEF">
              <w:rPr>
                <w:rFonts w:ascii="David" w:hAnsi="David" w:hint="eastAsia"/>
                <w:sz w:val="22"/>
                <w:szCs w:val="22"/>
                <w:rtl/>
              </w:rPr>
              <w:t>מועצת</w:t>
            </w:r>
            <w:r w:rsidRPr="00FC1FEF">
              <w:rPr>
                <w:rFonts w:ascii="David" w:hAnsi="David"/>
                <w:sz w:val="22"/>
                <w:szCs w:val="22"/>
                <w:rtl/>
              </w:rPr>
              <w:t xml:space="preserve"> </w:t>
            </w:r>
            <w:r w:rsidRPr="00FC1FEF">
              <w:rPr>
                <w:rFonts w:ascii="David" w:hAnsi="David" w:hint="eastAsia"/>
                <w:sz w:val="22"/>
                <w:szCs w:val="22"/>
                <w:rtl/>
              </w:rPr>
              <w:t>הרשות</w:t>
            </w:r>
            <w:r w:rsidRPr="00FC1FEF">
              <w:rPr>
                <w:rFonts w:ascii="David" w:hAnsi="David"/>
                <w:sz w:val="22"/>
                <w:szCs w:val="22"/>
                <w:rtl/>
              </w:rPr>
              <w:t xml:space="preserve"> </w:t>
            </w:r>
            <w:r w:rsidRPr="00FC1FEF">
              <w:rPr>
                <w:rFonts w:ascii="David" w:hAnsi="David" w:hint="eastAsia"/>
                <w:sz w:val="22"/>
                <w:szCs w:val="22"/>
                <w:rtl/>
              </w:rPr>
              <w:t>נקבע</w:t>
            </w:r>
            <w:r w:rsidRPr="00FC1FEF">
              <w:rPr>
                <w:rFonts w:ascii="David" w:hAnsi="David"/>
                <w:sz w:val="22"/>
                <w:szCs w:val="22"/>
                <w:rtl/>
              </w:rPr>
              <w:t xml:space="preserve"> </w:t>
            </w:r>
            <w:r w:rsidRPr="00FC1FEF">
              <w:rPr>
                <w:rFonts w:ascii="David" w:hAnsi="David" w:hint="eastAsia"/>
                <w:sz w:val="22"/>
                <w:szCs w:val="22"/>
                <w:rtl/>
              </w:rPr>
              <w:t>בהחלטת</w:t>
            </w:r>
            <w:r w:rsidRPr="00FC1FEF">
              <w:rPr>
                <w:rFonts w:ascii="David" w:hAnsi="David"/>
                <w:sz w:val="22"/>
                <w:szCs w:val="22"/>
                <w:rtl/>
              </w:rPr>
              <w:t xml:space="preserve"> </w:t>
            </w:r>
            <w:r w:rsidRPr="00FC1FEF">
              <w:rPr>
                <w:rFonts w:ascii="David" w:hAnsi="David" w:hint="eastAsia"/>
                <w:sz w:val="22"/>
                <w:szCs w:val="22"/>
                <w:rtl/>
              </w:rPr>
              <w:t>שר</w:t>
            </w:r>
            <w:r w:rsidRPr="00FC1FEF">
              <w:rPr>
                <w:rFonts w:ascii="David" w:hAnsi="David"/>
                <w:sz w:val="22"/>
                <w:szCs w:val="22"/>
                <w:rtl/>
              </w:rPr>
              <w:t xml:space="preserve"> </w:t>
            </w:r>
            <w:r w:rsidRPr="00FC1FEF">
              <w:rPr>
                <w:rFonts w:ascii="David" w:hAnsi="David" w:hint="eastAsia"/>
                <w:sz w:val="22"/>
                <w:szCs w:val="22"/>
                <w:rtl/>
              </w:rPr>
              <w:t>הפנים</w:t>
            </w:r>
            <w:r w:rsidRPr="00FC1FEF">
              <w:rPr>
                <w:rFonts w:ascii="David" w:hAnsi="David"/>
                <w:sz w:val="22"/>
                <w:szCs w:val="22"/>
                <w:rtl/>
              </w:rPr>
              <w:t xml:space="preserve"> </w:t>
            </w:r>
            <w:r w:rsidRPr="00FC1FEF">
              <w:rPr>
                <w:rFonts w:ascii="David" w:hAnsi="David" w:hint="eastAsia"/>
                <w:sz w:val="22"/>
                <w:szCs w:val="22"/>
                <w:rtl/>
              </w:rPr>
              <w:t>בהתאם</w:t>
            </w:r>
            <w:r w:rsidRPr="00FC1FEF">
              <w:rPr>
                <w:rFonts w:ascii="David" w:hAnsi="David"/>
                <w:sz w:val="22"/>
                <w:szCs w:val="22"/>
                <w:rtl/>
              </w:rPr>
              <w:t xml:space="preserve"> </w:t>
            </w:r>
            <w:r w:rsidRPr="00FC1FEF">
              <w:rPr>
                <w:rFonts w:ascii="David" w:hAnsi="David" w:hint="eastAsia"/>
                <w:sz w:val="22"/>
                <w:szCs w:val="22"/>
                <w:rtl/>
              </w:rPr>
              <w:t>למספר</w:t>
            </w:r>
            <w:r w:rsidRPr="00FC1FEF">
              <w:rPr>
                <w:rFonts w:ascii="David" w:hAnsi="David"/>
                <w:sz w:val="22"/>
                <w:szCs w:val="22"/>
                <w:rtl/>
              </w:rPr>
              <w:t xml:space="preserve"> </w:t>
            </w:r>
            <w:r w:rsidRPr="00FC1FEF">
              <w:rPr>
                <w:rFonts w:ascii="David" w:hAnsi="David" w:hint="eastAsia"/>
                <w:sz w:val="22"/>
                <w:szCs w:val="22"/>
                <w:rtl/>
              </w:rPr>
              <w:t>התושבים</w:t>
            </w:r>
            <w:r w:rsidRPr="00FC1FEF">
              <w:rPr>
                <w:rFonts w:ascii="David" w:hAnsi="David"/>
                <w:sz w:val="22"/>
                <w:szCs w:val="22"/>
                <w:rtl/>
              </w:rPr>
              <w:t xml:space="preserve"> </w:t>
            </w:r>
            <w:r w:rsidRPr="00FC1FEF">
              <w:rPr>
                <w:rFonts w:ascii="David" w:hAnsi="David" w:hint="eastAsia"/>
                <w:sz w:val="22"/>
                <w:szCs w:val="22"/>
                <w:rtl/>
              </w:rPr>
              <w:t>ברשות</w:t>
            </w:r>
            <w:r w:rsidRPr="00FC1FEF">
              <w:rPr>
                <w:rFonts w:ascii="David" w:hAnsi="David"/>
                <w:sz w:val="22"/>
                <w:szCs w:val="22"/>
                <w:vertAlign w:val="superscript"/>
                <w:rtl/>
              </w:rPr>
              <w:footnoteReference w:id="49"/>
            </w:r>
            <w:r w:rsidRPr="00FC1FEF">
              <w:rPr>
                <w:rFonts w:ascii="David" w:hAnsi="David" w:hint="cs"/>
                <w:sz w:val="22"/>
                <w:szCs w:val="22"/>
                <w:rtl/>
              </w:rPr>
              <w:t>.</w:t>
            </w:r>
          </w:p>
        </w:tc>
        <w:tc>
          <w:tcPr>
            <w:tcW w:w="2459" w:type="dxa"/>
            <w:shd w:val="clear" w:color="auto" w:fill="auto"/>
          </w:tcPr>
          <w:p w:rsidR="0037760F" w:rsidRPr="00FC1FEF" w:rsidRDefault="0037760F" w:rsidP="00181B45">
            <w:pPr>
              <w:spacing w:line="269" w:lineRule="auto"/>
              <w:jc w:val="left"/>
              <w:rPr>
                <w:rFonts w:ascii="David" w:hAnsi="David"/>
                <w:sz w:val="22"/>
                <w:szCs w:val="22"/>
                <w:rtl/>
              </w:rPr>
            </w:pPr>
            <w:r w:rsidRPr="00FC1FEF">
              <w:rPr>
                <w:rFonts w:ascii="David" w:hAnsi="David" w:hint="cs"/>
                <w:b/>
                <w:bCs/>
                <w:sz w:val="22"/>
                <w:szCs w:val="22"/>
                <w:rtl/>
              </w:rPr>
              <w:t>6 - 15</w:t>
            </w:r>
            <w:r w:rsidRPr="00FC1FEF">
              <w:rPr>
                <w:rFonts w:ascii="David" w:hAnsi="David" w:hint="cs"/>
                <w:sz w:val="22"/>
                <w:szCs w:val="22"/>
                <w:rtl/>
              </w:rPr>
              <w:t xml:space="preserve"> </w:t>
            </w:r>
            <w:r w:rsidRPr="00FC1FEF">
              <w:rPr>
                <w:rFonts w:ascii="David" w:hAnsi="David" w:hint="cs"/>
                <w:b/>
                <w:bCs/>
                <w:sz w:val="22"/>
                <w:szCs w:val="22"/>
                <w:rtl/>
              </w:rPr>
              <w:t>חברי דירקטוריון</w:t>
            </w:r>
            <w:r w:rsidRPr="00FC1FEF">
              <w:rPr>
                <w:rFonts w:ascii="David" w:hAnsi="David" w:hint="cs"/>
                <w:sz w:val="22"/>
                <w:szCs w:val="22"/>
                <w:rtl/>
              </w:rPr>
              <w:t xml:space="preserve"> </w:t>
            </w:r>
            <w:r w:rsidRPr="00FC1FEF">
              <w:rPr>
                <w:rFonts w:ascii="David" w:hAnsi="David" w:hint="eastAsia"/>
                <w:sz w:val="22"/>
                <w:szCs w:val="22"/>
                <w:rtl/>
              </w:rPr>
              <w:t>מטעם</w:t>
            </w:r>
            <w:r w:rsidRPr="00FC1FEF">
              <w:rPr>
                <w:rFonts w:ascii="David" w:hAnsi="David"/>
                <w:sz w:val="22"/>
                <w:szCs w:val="22"/>
                <w:rtl/>
              </w:rPr>
              <w:t xml:space="preserve"> </w:t>
            </w:r>
            <w:r w:rsidRPr="00FC1FEF">
              <w:rPr>
                <w:rFonts w:ascii="David" w:hAnsi="David" w:hint="eastAsia"/>
                <w:sz w:val="22"/>
                <w:szCs w:val="22"/>
                <w:rtl/>
              </w:rPr>
              <w:t>הרשות</w:t>
            </w:r>
            <w:r w:rsidRPr="00FC1FEF">
              <w:rPr>
                <w:rFonts w:ascii="David" w:hAnsi="David"/>
                <w:sz w:val="22"/>
                <w:szCs w:val="22"/>
                <w:rtl/>
              </w:rPr>
              <w:t xml:space="preserve"> </w:t>
            </w:r>
            <w:r w:rsidRPr="00FC1FEF">
              <w:rPr>
                <w:rFonts w:ascii="David" w:hAnsi="David" w:hint="eastAsia"/>
                <w:sz w:val="22"/>
                <w:szCs w:val="22"/>
                <w:rtl/>
              </w:rPr>
              <w:t>המקומית</w:t>
            </w:r>
            <w:r w:rsidRPr="00FC1FEF">
              <w:rPr>
                <w:rStyle w:val="af2"/>
                <w:rFonts w:ascii="David" w:hAnsi="David"/>
                <w:sz w:val="22"/>
                <w:szCs w:val="22"/>
                <w:rtl/>
              </w:rPr>
              <w:footnoteReference w:id="50"/>
            </w:r>
            <w:r w:rsidRPr="00FC1FEF">
              <w:rPr>
                <w:rFonts w:ascii="David" w:hAnsi="David" w:hint="cs"/>
                <w:sz w:val="22"/>
                <w:szCs w:val="22"/>
                <w:rtl/>
              </w:rPr>
              <w:t>, ומתוכם שליש מקרב מועצת הרשות המקומית; שליש מקרב עובדי הרשות; ושליש מקרב הציבור</w:t>
            </w:r>
            <w:r w:rsidRPr="00FC1FEF">
              <w:rPr>
                <w:rFonts w:ascii="David" w:hAnsi="David"/>
                <w:sz w:val="22"/>
                <w:szCs w:val="22"/>
                <w:vertAlign w:val="superscript"/>
                <w:rtl/>
              </w:rPr>
              <w:footnoteReference w:id="51"/>
            </w:r>
            <w:r w:rsidRPr="00FC1FEF">
              <w:rPr>
                <w:rFonts w:ascii="David" w:hAnsi="David" w:hint="cs"/>
                <w:sz w:val="22"/>
                <w:szCs w:val="22"/>
                <w:rtl/>
              </w:rPr>
              <w:t xml:space="preserve">. </w:t>
            </w:r>
          </w:p>
        </w:tc>
        <w:tc>
          <w:tcPr>
            <w:tcW w:w="2045" w:type="dxa"/>
            <w:shd w:val="clear" w:color="auto" w:fill="auto"/>
          </w:tcPr>
          <w:p w:rsidR="0037760F" w:rsidRPr="00FC1FEF" w:rsidRDefault="0037760F" w:rsidP="00181B45">
            <w:pPr>
              <w:spacing w:line="269" w:lineRule="auto"/>
              <w:jc w:val="left"/>
              <w:rPr>
                <w:rFonts w:ascii="David" w:hAnsi="David"/>
                <w:sz w:val="22"/>
                <w:szCs w:val="22"/>
                <w:rtl/>
              </w:rPr>
            </w:pPr>
            <w:r w:rsidRPr="00FC1FEF">
              <w:rPr>
                <w:rFonts w:ascii="David" w:hAnsi="David" w:hint="cs"/>
                <w:sz w:val="22"/>
                <w:szCs w:val="22"/>
                <w:rtl/>
              </w:rPr>
              <w:t xml:space="preserve">אין התייחסות ישירה בחוק החברות הממשלתיות למינימום חברי דירקטוריון מטעם המדינה ובכלל, אך מהוראות החוק נראה כי נדרש לכל הפחות </w:t>
            </w:r>
            <w:r w:rsidRPr="00FC1FEF">
              <w:rPr>
                <w:rFonts w:ascii="David" w:hAnsi="David" w:hint="cs"/>
                <w:b/>
                <w:bCs/>
                <w:sz w:val="22"/>
                <w:szCs w:val="22"/>
                <w:rtl/>
              </w:rPr>
              <w:t>שלושה חברים</w:t>
            </w:r>
            <w:r w:rsidRPr="00FC1FEF">
              <w:rPr>
                <w:rFonts w:ascii="David" w:hAnsi="David"/>
                <w:b/>
                <w:bCs/>
                <w:sz w:val="22"/>
                <w:szCs w:val="22"/>
                <w:vertAlign w:val="superscript"/>
                <w:rtl/>
              </w:rPr>
              <w:footnoteReference w:id="52"/>
            </w:r>
            <w:r w:rsidRPr="00FC1FEF">
              <w:rPr>
                <w:rFonts w:ascii="David" w:hAnsi="David" w:hint="cs"/>
                <w:b/>
                <w:bCs/>
                <w:sz w:val="22"/>
                <w:szCs w:val="22"/>
                <w:rtl/>
              </w:rPr>
              <w:t>, ו-12 לכל היותר בחברה שהמדינה ממנה בה את כל הדירקטורים למעט דירקטורים חיצוניים</w:t>
            </w:r>
            <w:r w:rsidRPr="00FC1FEF">
              <w:rPr>
                <w:rFonts w:ascii="David" w:hAnsi="David" w:hint="cs"/>
                <w:sz w:val="22"/>
                <w:szCs w:val="22"/>
                <w:rtl/>
              </w:rPr>
              <w:t xml:space="preserve">. כמו כן נקבעו הוראות בנוגע </w:t>
            </w:r>
            <w:r w:rsidRPr="00FC1FEF">
              <w:rPr>
                <w:rFonts w:ascii="David" w:hAnsi="David" w:hint="cs"/>
                <w:sz w:val="22"/>
                <w:szCs w:val="22"/>
                <w:rtl/>
              </w:rPr>
              <w:lastRenderedPageBreak/>
              <w:t>לתמהיל הדירקטורים</w:t>
            </w:r>
            <w:r w:rsidRPr="00FC1FEF">
              <w:rPr>
                <w:rFonts w:ascii="David" w:hAnsi="David"/>
                <w:sz w:val="22"/>
                <w:szCs w:val="22"/>
                <w:vertAlign w:val="superscript"/>
                <w:rtl/>
              </w:rPr>
              <w:footnoteReference w:id="53"/>
            </w:r>
            <w:r w:rsidRPr="00FC1FEF">
              <w:rPr>
                <w:rFonts w:ascii="David" w:hAnsi="David" w:hint="cs"/>
                <w:sz w:val="22"/>
                <w:szCs w:val="22"/>
                <w:rtl/>
              </w:rPr>
              <w:t xml:space="preserve">. </w:t>
            </w:r>
          </w:p>
        </w:tc>
      </w:tr>
      <w:tr w:rsidR="0037760F" w:rsidRPr="00FC1FEF" w:rsidTr="00721221">
        <w:trPr>
          <w:trHeight w:val="416"/>
        </w:trPr>
        <w:tc>
          <w:tcPr>
            <w:tcW w:w="992" w:type="dxa"/>
            <w:vMerge/>
            <w:shd w:val="clear" w:color="auto" w:fill="C2D69B" w:themeFill="accent3" w:themeFillTint="99"/>
          </w:tcPr>
          <w:p w:rsidR="0037760F" w:rsidRPr="00FC1FEF" w:rsidRDefault="0037760F" w:rsidP="00181B45">
            <w:pPr>
              <w:spacing w:line="269" w:lineRule="auto"/>
              <w:jc w:val="left"/>
              <w:rPr>
                <w:rFonts w:ascii="David" w:hAnsi="David"/>
                <w:b/>
                <w:bCs/>
                <w:sz w:val="22"/>
                <w:szCs w:val="22"/>
                <w:rtl/>
              </w:rPr>
            </w:pPr>
          </w:p>
        </w:tc>
        <w:tc>
          <w:tcPr>
            <w:tcW w:w="1690" w:type="dxa"/>
          </w:tcPr>
          <w:p w:rsidR="0037760F" w:rsidRPr="00FC1FEF" w:rsidRDefault="0037760F" w:rsidP="00181B45">
            <w:pPr>
              <w:spacing w:line="269" w:lineRule="auto"/>
              <w:jc w:val="left"/>
              <w:rPr>
                <w:rFonts w:ascii="David" w:hAnsi="David"/>
                <w:b/>
                <w:bCs/>
                <w:sz w:val="22"/>
                <w:szCs w:val="22"/>
                <w:rtl/>
              </w:rPr>
            </w:pPr>
            <w:r w:rsidRPr="00FC1FEF">
              <w:rPr>
                <w:rFonts w:ascii="David" w:hAnsi="David" w:hint="eastAsia"/>
                <w:b/>
                <w:bCs/>
                <w:sz w:val="22"/>
                <w:szCs w:val="22"/>
                <w:rtl/>
              </w:rPr>
              <w:t>ועדת</w:t>
            </w:r>
            <w:r w:rsidRPr="00FC1FEF">
              <w:rPr>
                <w:rFonts w:ascii="David" w:hAnsi="David"/>
                <w:b/>
                <w:bCs/>
                <w:sz w:val="22"/>
                <w:szCs w:val="22"/>
                <w:rtl/>
              </w:rPr>
              <w:t xml:space="preserve"> </w:t>
            </w:r>
            <w:r w:rsidRPr="00FC1FEF">
              <w:rPr>
                <w:rFonts w:ascii="David" w:hAnsi="David" w:hint="eastAsia"/>
                <w:b/>
                <w:bCs/>
                <w:sz w:val="22"/>
                <w:szCs w:val="22"/>
                <w:rtl/>
              </w:rPr>
              <w:t>ביקורת</w:t>
            </w:r>
          </w:p>
          <w:p w:rsidR="0037760F" w:rsidRPr="00FC1FEF" w:rsidRDefault="0037760F" w:rsidP="00181B45">
            <w:pPr>
              <w:spacing w:line="269" w:lineRule="auto"/>
              <w:jc w:val="left"/>
              <w:rPr>
                <w:rFonts w:ascii="David" w:hAnsi="David"/>
                <w:b/>
                <w:bCs/>
                <w:sz w:val="22"/>
                <w:szCs w:val="22"/>
                <w:rtl/>
              </w:rPr>
            </w:pPr>
          </w:p>
          <w:p w:rsidR="0037760F" w:rsidRPr="00FC1FEF" w:rsidRDefault="0037760F" w:rsidP="00181B45">
            <w:pPr>
              <w:spacing w:line="269" w:lineRule="auto"/>
              <w:jc w:val="left"/>
              <w:rPr>
                <w:rFonts w:ascii="David" w:hAnsi="David"/>
                <w:b/>
                <w:bCs/>
                <w:sz w:val="22"/>
                <w:szCs w:val="22"/>
                <w:rtl/>
              </w:rPr>
            </w:pPr>
          </w:p>
        </w:tc>
        <w:tc>
          <w:tcPr>
            <w:tcW w:w="1901" w:type="dxa"/>
          </w:tcPr>
          <w:p w:rsidR="0037760F" w:rsidRPr="00FC1FEF" w:rsidRDefault="0037760F" w:rsidP="00181B45">
            <w:pPr>
              <w:spacing w:line="269" w:lineRule="auto"/>
              <w:jc w:val="left"/>
              <w:rPr>
                <w:rFonts w:ascii="David" w:hAnsi="David"/>
                <w:sz w:val="22"/>
                <w:szCs w:val="22"/>
                <w:rtl/>
              </w:rPr>
            </w:pPr>
            <w:r w:rsidRPr="00FC1FEF">
              <w:rPr>
                <w:rFonts w:ascii="David" w:hAnsi="David" w:hint="eastAsia"/>
                <w:b/>
                <w:bCs/>
                <w:sz w:val="22"/>
                <w:szCs w:val="22"/>
                <w:rtl/>
              </w:rPr>
              <w:t>ועדת</w:t>
            </w:r>
            <w:r w:rsidRPr="00FC1FEF">
              <w:rPr>
                <w:rFonts w:ascii="David" w:hAnsi="David"/>
                <w:b/>
                <w:bCs/>
                <w:sz w:val="22"/>
                <w:szCs w:val="22"/>
                <w:rtl/>
              </w:rPr>
              <w:t xml:space="preserve"> </w:t>
            </w:r>
            <w:r w:rsidRPr="00FC1FEF">
              <w:rPr>
                <w:rFonts w:ascii="David" w:hAnsi="David" w:hint="eastAsia"/>
                <w:b/>
                <w:bCs/>
                <w:sz w:val="22"/>
                <w:szCs w:val="22"/>
                <w:rtl/>
              </w:rPr>
              <w:t>חובה</w:t>
            </w:r>
            <w:r w:rsidRPr="00FC1FEF">
              <w:rPr>
                <w:rFonts w:ascii="David" w:hAnsi="David"/>
                <w:sz w:val="22"/>
                <w:szCs w:val="22"/>
                <w:rtl/>
              </w:rPr>
              <w:t xml:space="preserve">. על מועצת הרשות למנות עד שבעה מחבריה לוועדה לענייני ביקורת הדנה </w:t>
            </w:r>
            <w:r w:rsidRPr="00FC1FEF">
              <w:rPr>
                <w:rFonts w:ascii="David" w:hAnsi="David" w:hint="eastAsia"/>
                <w:sz w:val="22"/>
                <w:szCs w:val="22"/>
                <w:rtl/>
              </w:rPr>
              <w:t>בדוחות</w:t>
            </w:r>
            <w:r w:rsidRPr="00FC1FEF">
              <w:rPr>
                <w:rFonts w:ascii="David" w:hAnsi="David"/>
                <w:sz w:val="22"/>
                <w:szCs w:val="22"/>
                <w:rtl/>
              </w:rPr>
              <w:t xml:space="preserve"> </w:t>
            </w:r>
            <w:r w:rsidRPr="00FC1FEF">
              <w:rPr>
                <w:rFonts w:ascii="David" w:hAnsi="David" w:hint="eastAsia"/>
                <w:sz w:val="22"/>
                <w:szCs w:val="22"/>
                <w:rtl/>
              </w:rPr>
              <w:t>ביקורת</w:t>
            </w:r>
            <w:r w:rsidRPr="00FC1FEF">
              <w:rPr>
                <w:rFonts w:ascii="David" w:hAnsi="David"/>
                <w:sz w:val="22"/>
                <w:szCs w:val="22"/>
                <w:rtl/>
              </w:rPr>
              <w:t xml:space="preserve"> </w:t>
            </w:r>
            <w:r w:rsidRPr="00FC1FEF">
              <w:rPr>
                <w:rFonts w:ascii="David" w:hAnsi="David" w:hint="eastAsia"/>
                <w:sz w:val="22"/>
                <w:szCs w:val="22"/>
                <w:rtl/>
              </w:rPr>
              <w:t>על</w:t>
            </w:r>
            <w:r w:rsidRPr="00FC1FEF">
              <w:rPr>
                <w:rFonts w:ascii="David" w:hAnsi="David"/>
                <w:sz w:val="22"/>
                <w:szCs w:val="22"/>
                <w:rtl/>
              </w:rPr>
              <w:t xml:space="preserve"> </w:t>
            </w:r>
            <w:r w:rsidRPr="00FC1FEF">
              <w:rPr>
                <w:rFonts w:ascii="David" w:hAnsi="David" w:hint="eastAsia"/>
                <w:sz w:val="22"/>
                <w:szCs w:val="22"/>
                <w:rtl/>
              </w:rPr>
              <w:t>הרשות</w:t>
            </w:r>
            <w:r w:rsidRPr="00FC1FEF">
              <w:rPr>
                <w:rFonts w:ascii="David" w:hAnsi="David"/>
                <w:sz w:val="22"/>
                <w:szCs w:val="22"/>
                <w:vertAlign w:val="superscript"/>
                <w:rtl/>
              </w:rPr>
              <w:footnoteReference w:id="54"/>
            </w:r>
            <w:r w:rsidRPr="00FC1FEF">
              <w:rPr>
                <w:rFonts w:ascii="David" w:hAnsi="David" w:hint="cs"/>
                <w:sz w:val="22"/>
                <w:szCs w:val="22"/>
                <w:rtl/>
              </w:rPr>
              <w:t>.</w:t>
            </w:r>
          </w:p>
        </w:tc>
        <w:tc>
          <w:tcPr>
            <w:tcW w:w="2459" w:type="dxa"/>
          </w:tcPr>
          <w:p w:rsidR="0037760F" w:rsidRPr="00FC1FEF" w:rsidRDefault="0037760F" w:rsidP="00181B45">
            <w:pPr>
              <w:spacing w:line="269" w:lineRule="auto"/>
              <w:jc w:val="left"/>
              <w:rPr>
                <w:rFonts w:ascii="David" w:hAnsi="David"/>
                <w:sz w:val="22"/>
                <w:szCs w:val="22"/>
                <w:rtl/>
              </w:rPr>
            </w:pPr>
            <w:r w:rsidRPr="00FC1FEF">
              <w:rPr>
                <w:rFonts w:ascii="David" w:hAnsi="David" w:hint="cs"/>
                <w:b/>
                <w:bCs/>
                <w:sz w:val="22"/>
                <w:szCs w:val="22"/>
                <w:rtl/>
              </w:rPr>
              <w:t>חלקי</w:t>
            </w:r>
            <w:r w:rsidRPr="00FC1FEF">
              <w:rPr>
                <w:rFonts w:ascii="David" w:hAnsi="David" w:hint="cs"/>
                <w:sz w:val="22"/>
                <w:szCs w:val="22"/>
                <w:rtl/>
              </w:rPr>
              <w:t xml:space="preserve"> - יש חובה למנות רק בחברה לתועלת הציבור</w:t>
            </w:r>
            <w:r w:rsidRPr="00FC1FEF">
              <w:rPr>
                <w:rFonts w:ascii="David" w:hAnsi="David"/>
                <w:sz w:val="22"/>
                <w:szCs w:val="22"/>
                <w:vertAlign w:val="superscript"/>
                <w:rtl/>
              </w:rPr>
              <w:footnoteReference w:id="55"/>
            </w:r>
            <w:r w:rsidRPr="00FC1FEF">
              <w:rPr>
                <w:rFonts w:ascii="David" w:hAnsi="David" w:hint="cs"/>
                <w:sz w:val="22"/>
                <w:szCs w:val="22"/>
                <w:rtl/>
              </w:rPr>
              <w:t>.</w:t>
            </w:r>
          </w:p>
        </w:tc>
        <w:tc>
          <w:tcPr>
            <w:tcW w:w="2045" w:type="dxa"/>
          </w:tcPr>
          <w:p w:rsidR="0037760F" w:rsidRPr="00FC1FEF" w:rsidRDefault="0037760F" w:rsidP="00181B45">
            <w:pPr>
              <w:spacing w:line="269" w:lineRule="auto"/>
              <w:jc w:val="left"/>
              <w:rPr>
                <w:rFonts w:ascii="David" w:hAnsi="David"/>
                <w:sz w:val="22"/>
                <w:szCs w:val="22"/>
                <w:rtl/>
              </w:rPr>
            </w:pPr>
            <w:r w:rsidRPr="00FC1FEF">
              <w:rPr>
                <w:rFonts w:ascii="David" w:hAnsi="David" w:hint="cs"/>
                <w:b/>
                <w:bCs/>
                <w:sz w:val="22"/>
                <w:szCs w:val="22"/>
                <w:rtl/>
              </w:rPr>
              <w:t>ועדת חובה</w:t>
            </w:r>
            <w:r w:rsidRPr="00FC1FEF">
              <w:rPr>
                <w:rFonts w:ascii="David" w:hAnsi="David" w:hint="cs"/>
                <w:sz w:val="22"/>
                <w:szCs w:val="22"/>
                <w:rtl/>
              </w:rPr>
              <w:t>. על הדירקטוריון חלה חובה למנות מבין חבריו ועדת ביקורת שמספר חבריה לא יפחת משלושה</w:t>
            </w:r>
            <w:r w:rsidRPr="00FC1FEF">
              <w:rPr>
                <w:rFonts w:ascii="David" w:hAnsi="David"/>
                <w:sz w:val="22"/>
                <w:szCs w:val="22"/>
                <w:vertAlign w:val="superscript"/>
                <w:rtl/>
              </w:rPr>
              <w:footnoteReference w:id="56"/>
            </w:r>
            <w:r w:rsidRPr="00FC1FEF">
              <w:rPr>
                <w:rFonts w:ascii="David" w:hAnsi="David" w:hint="cs"/>
                <w:sz w:val="22"/>
                <w:szCs w:val="22"/>
                <w:rtl/>
              </w:rPr>
              <w:t>.</w:t>
            </w:r>
          </w:p>
        </w:tc>
      </w:tr>
      <w:tr w:rsidR="0037760F" w:rsidRPr="00FC1FEF" w:rsidTr="00721221">
        <w:tc>
          <w:tcPr>
            <w:tcW w:w="992" w:type="dxa"/>
            <w:vMerge w:val="restart"/>
            <w:shd w:val="clear" w:color="auto" w:fill="auto"/>
          </w:tcPr>
          <w:p w:rsidR="0037760F" w:rsidRPr="00FC1FEF" w:rsidRDefault="0037760F" w:rsidP="00181B45">
            <w:pPr>
              <w:spacing w:line="269" w:lineRule="auto"/>
              <w:jc w:val="left"/>
              <w:rPr>
                <w:rFonts w:ascii="David" w:hAnsi="David"/>
                <w:b/>
                <w:bCs/>
                <w:sz w:val="22"/>
                <w:szCs w:val="22"/>
                <w:rtl/>
              </w:rPr>
            </w:pPr>
            <w:r w:rsidRPr="00FC1FEF">
              <w:rPr>
                <w:rFonts w:ascii="David" w:hAnsi="David" w:hint="cs"/>
                <w:b/>
                <w:bCs/>
                <w:sz w:val="22"/>
                <w:szCs w:val="22"/>
                <w:rtl/>
              </w:rPr>
              <w:t>איכות הפיקוח והבקרה</w:t>
            </w:r>
          </w:p>
        </w:tc>
        <w:tc>
          <w:tcPr>
            <w:tcW w:w="1690" w:type="dxa"/>
          </w:tcPr>
          <w:p w:rsidR="0037760F" w:rsidRPr="00FC1FEF" w:rsidRDefault="0037760F" w:rsidP="00181B45">
            <w:pPr>
              <w:spacing w:line="269" w:lineRule="auto"/>
              <w:jc w:val="left"/>
              <w:rPr>
                <w:rFonts w:ascii="David" w:hAnsi="David"/>
                <w:b/>
                <w:bCs/>
                <w:sz w:val="22"/>
                <w:szCs w:val="22"/>
                <w:rtl/>
              </w:rPr>
            </w:pPr>
            <w:r w:rsidRPr="00FC1FEF">
              <w:rPr>
                <w:rFonts w:ascii="David" w:hAnsi="David" w:hint="cs"/>
                <w:b/>
                <w:bCs/>
                <w:sz w:val="22"/>
                <w:szCs w:val="22"/>
                <w:rtl/>
              </w:rPr>
              <w:t>כשירות הדירקטוריון/ מועצת הרשות</w:t>
            </w:r>
          </w:p>
        </w:tc>
        <w:tc>
          <w:tcPr>
            <w:tcW w:w="1901" w:type="dxa"/>
            <w:shd w:val="clear" w:color="auto" w:fill="auto"/>
          </w:tcPr>
          <w:p w:rsidR="0037760F" w:rsidRPr="00FC1FEF" w:rsidRDefault="0037760F" w:rsidP="00181B45">
            <w:pPr>
              <w:spacing w:line="269" w:lineRule="auto"/>
              <w:jc w:val="left"/>
              <w:rPr>
                <w:rFonts w:ascii="David" w:hAnsi="David"/>
                <w:sz w:val="22"/>
                <w:szCs w:val="22"/>
                <w:rtl/>
              </w:rPr>
            </w:pPr>
            <w:r w:rsidRPr="00FC1FEF">
              <w:rPr>
                <w:rFonts w:ascii="David" w:hAnsi="David" w:hint="cs"/>
                <w:sz w:val="22"/>
                <w:szCs w:val="22"/>
                <w:rtl/>
              </w:rPr>
              <w:t xml:space="preserve">הכשירות להיבחר למועצת העיר נקבעת בעיקר ע"פ גיל, מקום מגורים ובכפוף לכללי פסלות שונים, כגון </w:t>
            </w:r>
            <w:r w:rsidRPr="00FC1FEF">
              <w:rPr>
                <w:rFonts w:ascii="David" w:hAnsi="David"/>
                <w:sz w:val="22"/>
                <w:szCs w:val="22"/>
                <w:rtl/>
              </w:rPr>
              <w:t xml:space="preserve">פסול דין לפי סעיף 8 לחוק הכשרות המשפטית והאפוטרופסות, </w:t>
            </w:r>
            <w:r w:rsidRPr="00FC1FEF">
              <w:rPr>
                <w:rFonts w:ascii="David" w:hAnsi="David" w:hint="cs"/>
                <w:sz w:val="22"/>
                <w:szCs w:val="22"/>
                <w:rtl/>
              </w:rPr>
              <w:t>ה</w:t>
            </w:r>
            <w:r w:rsidRPr="00FC1FEF">
              <w:rPr>
                <w:rFonts w:ascii="David" w:hAnsi="David"/>
                <w:sz w:val="22"/>
                <w:szCs w:val="22"/>
                <w:rtl/>
              </w:rPr>
              <w:t>תשכ"ב-1962</w:t>
            </w:r>
            <w:r w:rsidRPr="00FC1FEF">
              <w:rPr>
                <w:rFonts w:ascii="David" w:hAnsi="David"/>
                <w:sz w:val="22"/>
                <w:szCs w:val="22"/>
                <w:vertAlign w:val="superscript"/>
                <w:rtl/>
              </w:rPr>
              <w:footnoteReference w:id="57"/>
            </w:r>
            <w:r w:rsidRPr="00FC1FEF">
              <w:rPr>
                <w:rFonts w:ascii="David" w:hAnsi="David" w:hint="cs"/>
                <w:sz w:val="22"/>
                <w:szCs w:val="22"/>
                <w:rtl/>
              </w:rPr>
              <w:t xml:space="preserve">. </w:t>
            </w:r>
          </w:p>
        </w:tc>
        <w:tc>
          <w:tcPr>
            <w:tcW w:w="2459" w:type="dxa"/>
            <w:shd w:val="clear" w:color="auto" w:fill="auto"/>
          </w:tcPr>
          <w:p w:rsidR="0037760F" w:rsidRPr="00FC1FEF" w:rsidRDefault="0037760F" w:rsidP="00181B45">
            <w:pPr>
              <w:spacing w:line="269" w:lineRule="auto"/>
              <w:jc w:val="left"/>
              <w:rPr>
                <w:rFonts w:ascii="David" w:hAnsi="David"/>
                <w:sz w:val="22"/>
                <w:szCs w:val="22"/>
                <w:rtl/>
              </w:rPr>
            </w:pPr>
            <w:r w:rsidRPr="00FC1FEF">
              <w:rPr>
                <w:rFonts w:ascii="David" w:hAnsi="David" w:hint="cs"/>
                <w:sz w:val="22"/>
                <w:szCs w:val="22"/>
                <w:rtl/>
              </w:rPr>
              <w:t xml:space="preserve">נציגי הדירקטוריון מקרב </w:t>
            </w:r>
            <w:r w:rsidRPr="00FC1FEF">
              <w:rPr>
                <w:rFonts w:ascii="David" w:hAnsi="David" w:hint="eastAsia"/>
                <w:sz w:val="22"/>
                <w:szCs w:val="22"/>
                <w:rtl/>
              </w:rPr>
              <w:t>מועצת</w:t>
            </w:r>
            <w:r w:rsidRPr="00FC1FEF">
              <w:rPr>
                <w:rFonts w:ascii="David" w:hAnsi="David"/>
                <w:sz w:val="22"/>
                <w:szCs w:val="22"/>
                <w:rtl/>
              </w:rPr>
              <w:t xml:space="preserve"> </w:t>
            </w:r>
            <w:r w:rsidRPr="00FC1FEF">
              <w:rPr>
                <w:rFonts w:ascii="David" w:hAnsi="David" w:hint="eastAsia"/>
                <w:sz w:val="22"/>
                <w:szCs w:val="22"/>
                <w:rtl/>
              </w:rPr>
              <w:t>הרשות</w:t>
            </w:r>
            <w:r w:rsidRPr="00FC1FEF">
              <w:rPr>
                <w:rFonts w:ascii="David" w:hAnsi="David" w:hint="cs"/>
                <w:sz w:val="22"/>
                <w:szCs w:val="22"/>
                <w:rtl/>
              </w:rPr>
              <w:t xml:space="preserve"> המקומית לא נדרשים לכשירות מיוחדת; נציגי הדירקטוריון מטעם עובדי הרשות והציבור נדרשים להיות עם תואר אקדמי רלוונטי או בעלי ניסיון בתפקידים בכירים עם זיקה לתפקיד</w:t>
            </w:r>
            <w:r w:rsidRPr="00FC1FEF">
              <w:rPr>
                <w:rFonts w:ascii="David" w:hAnsi="David"/>
                <w:sz w:val="22"/>
                <w:szCs w:val="22"/>
                <w:vertAlign w:val="superscript"/>
                <w:rtl/>
              </w:rPr>
              <w:footnoteReference w:id="58"/>
            </w:r>
            <w:r w:rsidRPr="00FC1FEF">
              <w:rPr>
                <w:rFonts w:ascii="David" w:hAnsi="David" w:hint="cs"/>
                <w:sz w:val="22"/>
                <w:szCs w:val="22"/>
                <w:rtl/>
              </w:rPr>
              <w:t xml:space="preserve">. </w:t>
            </w:r>
          </w:p>
        </w:tc>
        <w:tc>
          <w:tcPr>
            <w:tcW w:w="2045" w:type="dxa"/>
          </w:tcPr>
          <w:p w:rsidR="0037760F" w:rsidRPr="00FC1FEF" w:rsidRDefault="0037760F" w:rsidP="00181B45">
            <w:pPr>
              <w:spacing w:line="269" w:lineRule="auto"/>
              <w:jc w:val="left"/>
              <w:rPr>
                <w:rFonts w:ascii="David" w:hAnsi="David"/>
                <w:sz w:val="22"/>
                <w:szCs w:val="22"/>
                <w:rtl/>
              </w:rPr>
            </w:pPr>
            <w:r w:rsidRPr="00FC1FEF">
              <w:rPr>
                <w:rFonts w:ascii="David" w:hAnsi="David" w:hint="cs"/>
                <w:sz w:val="22"/>
                <w:szCs w:val="22"/>
                <w:rtl/>
              </w:rPr>
              <w:t xml:space="preserve">כשירות לפי גיל; תושבות ישראלית; תואר אקדמי רלוונטי, או תואר אקדמי מתקדם, או ניסיון בתפקידים בכירים עם זיקה לתפקיד; </w:t>
            </w:r>
            <w:r w:rsidRPr="00FC1FEF">
              <w:rPr>
                <w:rFonts w:ascii="David" w:hAnsi="David" w:hint="cs"/>
                <w:b/>
                <w:bCs/>
                <w:sz w:val="22"/>
                <w:szCs w:val="22"/>
                <w:rtl/>
              </w:rPr>
              <w:t>כמו כן חלה חובת מינוי דירקטור עם מומחיות חשבונאית ופיננסית בכל חברה</w:t>
            </w:r>
            <w:r w:rsidRPr="00FC1FEF">
              <w:rPr>
                <w:rFonts w:ascii="David" w:hAnsi="David"/>
                <w:sz w:val="22"/>
                <w:szCs w:val="22"/>
                <w:vertAlign w:val="superscript"/>
                <w:rtl/>
              </w:rPr>
              <w:footnoteReference w:id="59"/>
            </w:r>
            <w:r w:rsidRPr="00FC1FEF">
              <w:rPr>
                <w:rFonts w:ascii="David" w:hAnsi="David" w:hint="cs"/>
                <w:sz w:val="22"/>
                <w:szCs w:val="22"/>
                <w:rtl/>
              </w:rPr>
              <w:t>.</w:t>
            </w:r>
          </w:p>
        </w:tc>
      </w:tr>
      <w:tr w:rsidR="0037760F" w:rsidRPr="00FC1FEF" w:rsidTr="00721221">
        <w:tc>
          <w:tcPr>
            <w:tcW w:w="992" w:type="dxa"/>
            <w:vMerge/>
            <w:shd w:val="clear" w:color="auto" w:fill="auto"/>
          </w:tcPr>
          <w:p w:rsidR="0037760F" w:rsidRPr="00FC1FEF" w:rsidRDefault="0037760F" w:rsidP="00181B45">
            <w:pPr>
              <w:spacing w:line="269" w:lineRule="auto"/>
              <w:jc w:val="left"/>
              <w:rPr>
                <w:rFonts w:ascii="David" w:hAnsi="David"/>
                <w:sz w:val="22"/>
                <w:szCs w:val="22"/>
                <w:rtl/>
              </w:rPr>
            </w:pPr>
          </w:p>
        </w:tc>
        <w:tc>
          <w:tcPr>
            <w:tcW w:w="1690" w:type="dxa"/>
          </w:tcPr>
          <w:p w:rsidR="0037760F" w:rsidRPr="00FC1FEF" w:rsidRDefault="0037760F" w:rsidP="00181B45">
            <w:pPr>
              <w:spacing w:line="269" w:lineRule="auto"/>
              <w:jc w:val="left"/>
              <w:rPr>
                <w:rFonts w:ascii="David" w:hAnsi="David"/>
                <w:b/>
                <w:bCs/>
                <w:sz w:val="22"/>
                <w:szCs w:val="22"/>
                <w:rtl/>
              </w:rPr>
            </w:pPr>
            <w:r w:rsidRPr="00FC1FEF">
              <w:rPr>
                <w:rFonts w:ascii="David" w:hAnsi="David" w:hint="cs"/>
                <w:b/>
                <w:bCs/>
                <w:sz w:val="22"/>
                <w:szCs w:val="22"/>
                <w:rtl/>
              </w:rPr>
              <w:t>הכשרת חברי הדירקטוריון/ חברי מועצת הרשות</w:t>
            </w:r>
          </w:p>
          <w:p w:rsidR="0037760F" w:rsidRPr="00FC1FEF" w:rsidRDefault="0037760F" w:rsidP="00181B45">
            <w:pPr>
              <w:spacing w:line="269" w:lineRule="auto"/>
              <w:jc w:val="left"/>
              <w:rPr>
                <w:rFonts w:ascii="David" w:hAnsi="David"/>
                <w:b/>
                <w:bCs/>
                <w:sz w:val="22"/>
                <w:szCs w:val="22"/>
                <w:rtl/>
              </w:rPr>
            </w:pPr>
          </w:p>
          <w:p w:rsidR="0037760F" w:rsidRPr="00FC1FEF" w:rsidRDefault="0037760F" w:rsidP="00181B45">
            <w:pPr>
              <w:spacing w:line="269" w:lineRule="auto"/>
              <w:jc w:val="left"/>
              <w:rPr>
                <w:rFonts w:ascii="David" w:hAnsi="David"/>
                <w:b/>
                <w:bCs/>
                <w:sz w:val="22"/>
                <w:szCs w:val="22"/>
                <w:rtl/>
              </w:rPr>
            </w:pPr>
          </w:p>
        </w:tc>
        <w:tc>
          <w:tcPr>
            <w:tcW w:w="1901" w:type="dxa"/>
          </w:tcPr>
          <w:p w:rsidR="0037760F" w:rsidRPr="00FC1FEF" w:rsidRDefault="0037760F" w:rsidP="00181B45">
            <w:pPr>
              <w:spacing w:line="269" w:lineRule="auto"/>
              <w:jc w:val="left"/>
              <w:rPr>
                <w:rFonts w:ascii="David" w:hAnsi="David"/>
                <w:sz w:val="22"/>
                <w:szCs w:val="22"/>
                <w:rtl/>
              </w:rPr>
            </w:pPr>
            <w:r w:rsidRPr="00FC1FEF">
              <w:rPr>
                <w:rFonts w:ascii="David" w:hAnsi="David" w:hint="cs"/>
                <w:b/>
                <w:bCs/>
                <w:sz w:val="22"/>
                <w:szCs w:val="22"/>
                <w:rtl/>
              </w:rPr>
              <w:t>אין חובה חוקית</w:t>
            </w:r>
            <w:r w:rsidRPr="00FC1FEF">
              <w:rPr>
                <w:rFonts w:ascii="David" w:hAnsi="David" w:hint="cs"/>
                <w:sz w:val="22"/>
                <w:szCs w:val="22"/>
                <w:rtl/>
              </w:rPr>
              <w:t>, אך משרד הפנים מקיים מערכי למידה והכשרות שונות ברשויות המקומיות</w:t>
            </w:r>
            <w:r w:rsidRPr="00FC1FEF">
              <w:rPr>
                <w:rFonts w:ascii="David" w:hAnsi="David"/>
                <w:sz w:val="22"/>
                <w:szCs w:val="22"/>
                <w:vertAlign w:val="superscript"/>
                <w:rtl/>
              </w:rPr>
              <w:footnoteReference w:id="60"/>
            </w:r>
            <w:r w:rsidRPr="00FC1FEF">
              <w:rPr>
                <w:rFonts w:ascii="David" w:hAnsi="David" w:hint="cs"/>
                <w:sz w:val="22"/>
                <w:szCs w:val="22"/>
                <w:rtl/>
              </w:rPr>
              <w:t>.</w:t>
            </w:r>
          </w:p>
        </w:tc>
        <w:tc>
          <w:tcPr>
            <w:tcW w:w="2459" w:type="dxa"/>
          </w:tcPr>
          <w:p w:rsidR="0037760F" w:rsidRPr="00FC1FEF" w:rsidRDefault="0037760F" w:rsidP="00181B45">
            <w:pPr>
              <w:spacing w:line="269" w:lineRule="auto"/>
              <w:jc w:val="left"/>
              <w:rPr>
                <w:rFonts w:ascii="David" w:hAnsi="David"/>
                <w:sz w:val="22"/>
                <w:szCs w:val="22"/>
                <w:rtl/>
              </w:rPr>
            </w:pPr>
            <w:r w:rsidRPr="00FC1FEF">
              <w:rPr>
                <w:rFonts w:ascii="David" w:hAnsi="David" w:hint="cs"/>
                <w:b/>
                <w:bCs/>
                <w:sz w:val="22"/>
                <w:szCs w:val="22"/>
                <w:rtl/>
              </w:rPr>
              <w:t>אין חובה חוקית או דרישה</w:t>
            </w:r>
            <w:r w:rsidRPr="00FC1FEF">
              <w:rPr>
                <w:rFonts w:ascii="David" w:hAnsi="David" w:hint="cs"/>
                <w:sz w:val="22"/>
                <w:szCs w:val="22"/>
                <w:rtl/>
              </w:rPr>
              <w:t xml:space="preserve"> לקיים הכשרות לחברי דירקטוריון.</w:t>
            </w:r>
          </w:p>
        </w:tc>
        <w:tc>
          <w:tcPr>
            <w:tcW w:w="2045" w:type="dxa"/>
          </w:tcPr>
          <w:p w:rsidR="0037760F" w:rsidRPr="00FC1FEF" w:rsidRDefault="0037760F" w:rsidP="00181B45">
            <w:pPr>
              <w:spacing w:line="269" w:lineRule="auto"/>
              <w:jc w:val="left"/>
              <w:rPr>
                <w:rFonts w:ascii="David" w:hAnsi="David"/>
                <w:sz w:val="22"/>
                <w:szCs w:val="22"/>
                <w:rtl/>
              </w:rPr>
            </w:pPr>
            <w:r w:rsidRPr="00FC1FEF">
              <w:rPr>
                <w:rFonts w:ascii="David" w:hAnsi="David" w:hint="cs"/>
                <w:b/>
                <w:bCs/>
                <w:sz w:val="22"/>
                <w:szCs w:val="22"/>
                <w:rtl/>
              </w:rPr>
              <w:t>רשות החברות הממשלתיות דורשת מכל חברה לקבוע נוהל קליטת דירקטור חדש ולקבוע תוכנית הכשרה לדירקטורים,</w:t>
            </w:r>
            <w:r w:rsidRPr="00FC1FEF">
              <w:rPr>
                <w:rFonts w:ascii="David" w:hAnsi="David" w:hint="cs"/>
                <w:sz w:val="22"/>
                <w:szCs w:val="22"/>
                <w:rtl/>
              </w:rPr>
              <w:t xml:space="preserve"> אשר מתמקדת </w:t>
            </w:r>
            <w:r w:rsidRPr="00FC1FEF">
              <w:rPr>
                <w:rFonts w:ascii="David" w:hAnsi="David" w:hint="cs"/>
                <w:sz w:val="22"/>
                <w:szCs w:val="22"/>
                <w:rtl/>
              </w:rPr>
              <w:lastRenderedPageBreak/>
              <w:t xml:space="preserve">בהיכרות עם החברה, פעילותה, מצבה הפיננסי, </w:t>
            </w:r>
            <w:r>
              <w:rPr>
                <w:rFonts w:ascii="David" w:hAnsi="David" w:hint="cs"/>
                <w:sz w:val="22"/>
                <w:szCs w:val="22"/>
                <w:rtl/>
              </w:rPr>
              <w:t>ו</w:t>
            </w:r>
            <w:r w:rsidRPr="00FC1FEF">
              <w:rPr>
                <w:rFonts w:ascii="David" w:hAnsi="David" w:hint="cs"/>
                <w:sz w:val="22"/>
                <w:szCs w:val="22"/>
                <w:rtl/>
              </w:rPr>
              <w:t>המבנה הארגוני של החברה</w:t>
            </w:r>
            <w:r w:rsidRPr="00FC1FEF">
              <w:rPr>
                <w:rFonts w:ascii="David" w:hAnsi="David"/>
                <w:sz w:val="22"/>
                <w:szCs w:val="22"/>
                <w:vertAlign w:val="superscript"/>
                <w:rtl/>
              </w:rPr>
              <w:footnoteReference w:id="61"/>
            </w:r>
            <w:r w:rsidRPr="00FC1FEF">
              <w:rPr>
                <w:rFonts w:ascii="David" w:hAnsi="David" w:hint="cs"/>
                <w:sz w:val="22"/>
                <w:szCs w:val="22"/>
                <w:rtl/>
              </w:rPr>
              <w:t>. הרשות דורשת גם לבצע בדירקטוריון של כל חברה תהליכי הערכה אישית וקבוצתית</w:t>
            </w:r>
            <w:r w:rsidRPr="00FC1FEF">
              <w:rPr>
                <w:rFonts w:ascii="David" w:hAnsi="David"/>
                <w:sz w:val="22"/>
                <w:szCs w:val="22"/>
                <w:vertAlign w:val="superscript"/>
                <w:rtl/>
              </w:rPr>
              <w:footnoteReference w:id="62"/>
            </w:r>
            <w:r w:rsidRPr="00FC1FEF">
              <w:rPr>
                <w:rFonts w:ascii="David" w:hAnsi="David" w:hint="cs"/>
                <w:sz w:val="22"/>
                <w:szCs w:val="22"/>
                <w:rtl/>
              </w:rPr>
              <w:t xml:space="preserve">. </w:t>
            </w:r>
          </w:p>
        </w:tc>
      </w:tr>
      <w:tr w:rsidR="0037760F" w:rsidRPr="00FC1FEF" w:rsidTr="00721221">
        <w:tc>
          <w:tcPr>
            <w:tcW w:w="992" w:type="dxa"/>
            <w:vMerge/>
            <w:shd w:val="clear" w:color="auto" w:fill="auto"/>
          </w:tcPr>
          <w:p w:rsidR="0037760F" w:rsidRPr="00FC1FEF" w:rsidRDefault="0037760F" w:rsidP="00181B45">
            <w:pPr>
              <w:spacing w:line="269" w:lineRule="auto"/>
              <w:jc w:val="left"/>
              <w:rPr>
                <w:rFonts w:ascii="David" w:hAnsi="David"/>
                <w:sz w:val="22"/>
                <w:szCs w:val="22"/>
                <w:rtl/>
              </w:rPr>
            </w:pPr>
          </w:p>
        </w:tc>
        <w:tc>
          <w:tcPr>
            <w:tcW w:w="1690" w:type="dxa"/>
          </w:tcPr>
          <w:p w:rsidR="0037760F" w:rsidRPr="00FC1FEF" w:rsidRDefault="0037760F" w:rsidP="00181B45">
            <w:pPr>
              <w:spacing w:line="269" w:lineRule="auto"/>
              <w:jc w:val="left"/>
              <w:rPr>
                <w:rFonts w:ascii="David" w:hAnsi="David"/>
                <w:b/>
                <w:bCs/>
                <w:sz w:val="22"/>
                <w:szCs w:val="22"/>
                <w:rtl/>
              </w:rPr>
            </w:pPr>
            <w:r w:rsidRPr="00FC1FEF">
              <w:rPr>
                <w:rFonts w:ascii="David" w:hAnsi="David" w:hint="cs"/>
                <w:b/>
                <w:bCs/>
                <w:sz w:val="22"/>
                <w:szCs w:val="22"/>
                <w:rtl/>
              </w:rPr>
              <w:t>תדירות התכנסות הדירקטוריון/ מועצת הרשות</w:t>
            </w:r>
          </w:p>
          <w:p w:rsidR="0037760F" w:rsidRPr="00FC1FEF" w:rsidRDefault="0037760F" w:rsidP="00181B45">
            <w:pPr>
              <w:spacing w:line="269" w:lineRule="auto"/>
              <w:jc w:val="left"/>
              <w:rPr>
                <w:rFonts w:ascii="David" w:hAnsi="David"/>
                <w:b/>
                <w:bCs/>
                <w:sz w:val="22"/>
                <w:szCs w:val="22"/>
                <w:rtl/>
              </w:rPr>
            </w:pPr>
          </w:p>
          <w:p w:rsidR="0037760F" w:rsidRPr="00FC1FEF" w:rsidRDefault="0037760F" w:rsidP="00181B45">
            <w:pPr>
              <w:spacing w:line="269" w:lineRule="auto"/>
              <w:jc w:val="left"/>
              <w:rPr>
                <w:rFonts w:ascii="David" w:hAnsi="David"/>
                <w:b/>
                <w:bCs/>
                <w:sz w:val="22"/>
                <w:szCs w:val="22"/>
                <w:rtl/>
              </w:rPr>
            </w:pPr>
          </w:p>
        </w:tc>
        <w:tc>
          <w:tcPr>
            <w:tcW w:w="1901" w:type="dxa"/>
          </w:tcPr>
          <w:p w:rsidR="0037760F" w:rsidRPr="00FC1FEF" w:rsidRDefault="0037760F" w:rsidP="00181B45">
            <w:pPr>
              <w:spacing w:line="269" w:lineRule="auto"/>
              <w:jc w:val="left"/>
              <w:rPr>
                <w:rFonts w:ascii="David" w:hAnsi="David"/>
                <w:sz w:val="22"/>
                <w:szCs w:val="22"/>
                <w:rtl/>
              </w:rPr>
            </w:pPr>
            <w:r w:rsidRPr="00FC1FEF">
              <w:rPr>
                <w:rFonts w:ascii="David" w:hAnsi="David" w:hint="cs"/>
                <w:sz w:val="22"/>
                <w:szCs w:val="22"/>
                <w:rtl/>
              </w:rPr>
              <w:t xml:space="preserve">על מועצת הרשות להתכנס </w:t>
            </w:r>
            <w:r w:rsidRPr="00FC1FEF">
              <w:rPr>
                <w:rFonts w:ascii="David" w:hAnsi="David" w:hint="cs"/>
                <w:b/>
                <w:bCs/>
                <w:sz w:val="22"/>
                <w:szCs w:val="22"/>
                <w:rtl/>
              </w:rPr>
              <w:t>אחת לחודש</w:t>
            </w:r>
            <w:r w:rsidRPr="00FC1FEF">
              <w:rPr>
                <w:rFonts w:ascii="David" w:hAnsi="David" w:hint="cs"/>
                <w:sz w:val="22"/>
                <w:szCs w:val="22"/>
                <w:rtl/>
              </w:rPr>
              <w:t xml:space="preserve"> לפחות בעירייה ובמועצה מקומית, ואחת לשישה שבועות במועצה אזורית</w:t>
            </w:r>
            <w:r w:rsidRPr="00FC1FEF">
              <w:rPr>
                <w:rFonts w:ascii="David" w:hAnsi="David"/>
                <w:sz w:val="22"/>
                <w:szCs w:val="22"/>
                <w:vertAlign w:val="superscript"/>
                <w:rtl/>
              </w:rPr>
              <w:footnoteReference w:id="63"/>
            </w:r>
            <w:r w:rsidRPr="00FC1FEF">
              <w:rPr>
                <w:rFonts w:ascii="David" w:hAnsi="David" w:hint="cs"/>
                <w:sz w:val="22"/>
                <w:szCs w:val="22"/>
                <w:rtl/>
              </w:rPr>
              <w:t>.</w:t>
            </w:r>
          </w:p>
        </w:tc>
        <w:tc>
          <w:tcPr>
            <w:tcW w:w="2459" w:type="dxa"/>
          </w:tcPr>
          <w:p w:rsidR="0037760F" w:rsidRPr="00FC1FEF" w:rsidRDefault="0037760F" w:rsidP="00181B45">
            <w:pPr>
              <w:spacing w:line="269" w:lineRule="auto"/>
              <w:jc w:val="left"/>
              <w:rPr>
                <w:rFonts w:ascii="David" w:hAnsi="David"/>
                <w:sz w:val="22"/>
                <w:szCs w:val="22"/>
                <w:rtl/>
              </w:rPr>
            </w:pPr>
            <w:r w:rsidRPr="00FC1FEF">
              <w:rPr>
                <w:rFonts w:ascii="David" w:hAnsi="David" w:hint="cs"/>
                <w:b/>
                <w:bCs/>
                <w:sz w:val="22"/>
                <w:szCs w:val="22"/>
                <w:rtl/>
              </w:rPr>
              <w:t>לפחות אחת לשנה</w:t>
            </w:r>
            <w:r w:rsidRPr="00FC1FEF">
              <w:rPr>
                <w:rFonts w:ascii="David" w:hAnsi="David" w:hint="cs"/>
                <w:sz w:val="22"/>
                <w:szCs w:val="22"/>
                <w:rtl/>
              </w:rPr>
              <w:t xml:space="preserve"> ולפי צורכי החברה</w:t>
            </w:r>
            <w:r w:rsidRPr="00FC1FEF">
              <w:rPr>
                <w:rFonts w:ascii="David" w:hAnsi="David"/>
                <w:sz w:val="22"/>
                <w:szCs w:val="22"/>
                <w:vertAlign w:val="superscript"/>
                <w:rtl/>
              </w:rPr>
              <w:footnoteReference w:id="64"/>
            </w:r>
            <w:r w:rsidRPr="00FC1FEF">
              <w:rPr>
                <w:rFonts w:ascii="David" w:hAnsi="David" w:hint="cs"/>
                <w:sz w:val="22"/>
                <w:szCs w:val="22"/>
                <w:rtl/>
              </w:rPr>
              <w:t>.</w:t>
            </w:r>
          </w:p>
        </w:tc>
        <w:tc>
          <w:tcPr>
            <w:tcW w:w="2045" w:type="dxa"/>
          </w:tcPr>
          <w:p w:rsidR="0037760F" w:rsidRPr="00FC1FEF" w:rsidRDefault="0037760F" w:rsidP="00181B45">
            <w:pPr>
              <w:spacing w:line="269" w:lineRule="auto"/>
              <w:jc w:val="left"/>
              <w:rPr>
                <w:rFonts w:ascii="David" w:hAnsi="David"/>
                <w:sz w:val="22"/>
                <w:szCs w:val="22"/>
                <w:rtl/>
              </w:rPr>
            </w:pPr>
            <w:r w:rsidRPr="00FC1FEF">
              <w:rPr>
                <w:rFonts w:ascii="David" w:hAnsi="David" w:hint="cs"/>
                <w:b/>
                <w:bCs/>
                <w:sz w:val="22"/>
                <w:szCs w:val="22"/>
                <w:rtl/>
              </w:rPr>
              <w:t>לפחות אחת לחודשיים</w:t>
            </w:r>
            <w:r w:rsidRPr="00FC1FEF">
              <w:rPr>
                <w:rFonts w:ascii="David" w:hAnsi="David" w:hint="cs"/>
                <w:sz w:val="22"/>
                <w:szCs w:val="22"/>
                <w:rtl/>
              </w:rPr>
              <w:t xml:space="preserve"> ולפי צורכי החברה</w:t>
            </w:r>
            <w:r w:rsidRPr="00FC1FEF">
              <w:rPr>
                <w:rFonts w:ascii="David" w:hAnsi="David"/>
                <w:sz w:val="22"/>
                <w:szCs w:val="22"/>
                <w:vertAlign w:val="superscript"/>
                <w:rtl/>
              </w:rPr>
              <w:footnoteReference w:id="65"/>
            </w:r>
            <w:r w:rsidRPr="00FC1FEF">
              <w:rPr>
                <w:rFonts w:ascii="David" w:hAnsi="David" w:hint="cs"/>
                <w:sz w:val="22"/>
                <w:szCs w:val="22"/>
                <w:rtl/>
              </w:rPr>
              <w:t>.</w:t>
            </w:r>
          </w:p>
        </w:tc>
      </w:tr>
      <w:tr w:rsidR="0037760F" w:rsidRPr="00FC1FEF" w:rsidTr="00721221">
        <w:tc>
          <w:tcPr>
            <w:tcW w:w="992" w:type="dxa"/>
            <w:vMerge/>
            <w:shd w:val="clear" w:color="auto" w:fill="auto"/>
          </w:tcPr>
          <w:p w:rsidR="0037760F" w:rsidRPr="00FC1FEF" w:rsidRDefault="0037760F" w:rsidP="00181B45">
            <w:pPr>
              <w:spacing w:line="269" w:lineRule="auto"/>
              <w:jc w:val="left"/>
              <w:rPr>
                <w:rFonts w:ascii="David" w:hAnsi="David"/>
                <w:sz w:val="22"/>
                <w:szCs w:val="22"/>
                <w:rtl/>
              </w:rPr>
            </w:pPr>
          </w:p>
        </w:tc>
        <w:tc>
          <w:tcPr>
            <w:tcW w:w="1690" w:type="dxa"/>
          </w:tcPr>
          <w:p w:rsidR="0037760F" w:rsidRPr="00FC1FEF" w:rsidRDefault="0037760F" w:rsidP="00181B45">
            <w:pPr>
              <w:spacing w:line="269" w:lineRule="auto"/>
              <w:jc w:val="left"/>
              <w:rPr>
                <w:rFonts w:ascii="David" w:hAnsi="David"/>
                <w:b/>
                <w:bCs/>
                <w:sz w:val="22"/>
                <w:szCs w:val="22"/>
                <w:rtl/>
              </w:rPr>
            </w:pPr>
            <w:r w:rsidRPr="00FC1FEF">
              <w:rPr>
                <w:rFonts w:ascii="David" w:hAnsi="David" w:hint="cs"/>
                <w:b/>
                <w:bCs/>
                <w:sz w:val="22"/>
                <w:szCs w:val="22"/>
                <w:rtl/>
              </w:rPr>
              <w:t xml:space="preserve">חובות דיווח על מצב החברה והרשות לגורמי פיקוח ובקרה </w:t>
            </w:r>
          </w:p>
          <w:p w:rsidR="0037760F" w:rsidRPr="00FC1FEF" w:rsidRDefault="0037760F" w:rsidP="00181B45">
            <w:pPr>
              <w:spacing w:line="269" w:lineRule="auto"/>
              <w:jc w:val="left"/>
              <w:rPr>
                <w:rFonts w:ascii="David" w:hAnsi="David"/>
                <w:b/>
                <w:bCs/>
                <w:sz w:val="22"/>
                <w:szCs w:val="22"/>
                <w:rtl/>
              </w:rPr>
            </w:pPr>
          </w:p>
          <w:p w:rsidR="0037760F" w:rsidRPr="00FC1FEF" w:rsidRDefault="0037760F" w:rsidP="00181B45">
            <w:pPr>
              <w:spacing w:line="269" w:lineRule="auto"/>
              <w:jc w:val="left"/>
              <w:rPr>
                <w:rFonts w:ascii="David" w:hAnsi="David"/>
                <w:b/>
                <w:bCs/>
                <w:sz w:val="22"/>
                <w:szCs w:val="22"/>
                <w:rtl/>
              </w:rPr>
            </w:pPr>
          </w:p>
        </w:tc>
        <w:tc>
          <w:tcPr>
            <w:tcW w:w="1901" w:type="dxa"/>
          </w:tcPr>
          <w:p w:rsidR="0037760F" w:rsidRPr="00FC1FEF" w:rsidRDefault="0037760F" w:rsidP="00181B45">
            <w:pPr>
              <w:spacing w:line="269" w:lineRule="auto"/>
              <w:jc w:val="left"/>
              <w:rPr>
                <w:rFonts w:ascii="David" w:hAnsi="David"/>
                <w:sz w:val="22"/>
                <w:szCs w:val="22"/>
                <w:rtl/>
              </w:rPr>
            </w:pPr>
            <w:r w:rsidRPr="00FC1FEF">
              <w:rPr>
                <w:rFonts w:ascii="David" w:hAnsi="David" w:hint="cs"/>
                <w:sz w:val="22"/>
                <w:szCs w:val="22"/>
                <w:rtl/>
              </w:rPr>
              <w:t>ככלל, על פרוטוקולי</w:t>
            </w:r>
            <w:r w:rsidRPr="00FC1FEF">
              <w:rPr>
                <w:rFonts w:ascii="David" w:hAnsi="David" w:hint="eastAsia"/>
                <w:sz w:val="22"/>
                <w:szCs w:val="22"/>
                <w:rtl/>
              </w:rPr>
              <w:t>ם</w:t>
            </w:r>
            <w:r w:rsidRPr="00FC1FEF">
              <w:rPr>
                <w:rFonts w:ascii="David" w:hAnsi="David" w:hint="cs"/>
                <w:sz w:val="22"/>
                <w:szCs w:val="22"/>
                <w:rtl/>
              </w:rPr>
              <w:t xml:space="preserve"> מישיבו</w:t>
            </w:r>
            <w:r w:rsidRPr="00FC1FEF">
              <w:rPr>
                <w:rFonts w:ascii="David" w:hAnsi="David" w:hint="eastAsia"/>
                <w:sz w:val="22"/>
                <w:szCs w:val="22"/>
                <w:rtl/>
              </w:rPr>
              <w:t>ת</w:t>
            </w:r>
            <w:r w:rsidRPr="00FC1FEF">
              <w:rPr>
                <w:rFonts w:ascii="David" w:hAnsi="David" w:hint="cs"/>
                <w:sz w:val="22"/>
                <w:szCs w:val="22"/>
                <w:rtl/>
              </w:rPr>
              <w:t xml:space="preserve"> המועצה להיות פתוחים לעיון ברשות ובאתר שלה</w:t>
            </w:r>
            <w:r w:rsidRPr="00FC1FEF">
              <w:rPr>
                <w:rFonts w:ascii="David" w:hAnsi="David"/>
                <w:sz w:val="22"/>
                <w:szCs w:val="22"/>
                <w:vertAlign w:val="superscript"/>
                <w:rtl/>
              </w:rPr>
              <w:footnoteReference w:id="66"/>
            </w:r>
            <w:r w:rsidRPr="00FC1FEF">
              <w:rPr>
                <w:rFonts w:ascii="David" w:hAnsi="David" w:hint="cs"/>
                <w:sz w:val="22"/>
                <w:szCs w:val="22"/>
                <w:rtl/>
              </w:rPr>
              <w:t xml:space="preserve">; כמו כן הרשות מחויבת בדיווחים שונים על מצב הרשות למשרד הפנים. </w:t>
            </w:r>
          </w:p>
        </w:tc>
        <w:tc>
          <w:tcPr>
            <w:tcW w:w="2459" w:type="dxa"/>
          </w:tcPr>
          <w:p w:rsidR="0037760F" w:rsidRPr="00FC1FEF" w:rsidRDefault="0037760F" w:rsidP="00181B45">
            <w:pPr>
              <w:spacing w:line="269" w:lineRule="auto"/>
              <w:jc w:val="left"/>
              <w:rPr>
                <w:rFonts w:ascii="David" w:hAnsi="David"/>
                <w:sz w:val="22"/>
                <w:szCs w:val="22"/>
                <w:rtl/>
              </w:rPr>
            </w:pPr>
            <w:r w:rsidRPr="00FC1FEF">
              <w:rPr>
                <w:rFonts w:ascii="David" w:hAnsi="David" w:hint="cs"/>
                <w:b/>
                <w:bCs/>
                <w:sz w:val="22"/>
                <w:szCs w:val="22"/>
                <w:rtl/>
              </w:rPr>
              <w:t>אחת לשנה יש להגיש דוח על מצב החברה למועצת הרשות המקומית,</w:t>
            </w:r>
            <w:r w:rsidRPr="00FC1FEF">
              <w:rPr>
                <w:rFonts w:ascii="David" w:hAnsi="David" w:hint="cs"/>
                <w:sz w:val="22"/>
                <w:szCs w:val="22"/>
                <w:rtl/>
              </w:rPr>
              <w:t xml:space="preserve"> שנדרשת לדון בדוח. הדוח ופרוטוקול הדיון בו מועברים לשר הפנים</w:t>
            </w:r>
            <w:r w:rsidRPr="00FC1FEF">
              <w:rPr>
                <w:rFonts w:ascii="David" w:hAnsi="David"/>
                <w:sz w:val="22"/>
                <w:szCs w:val="22"/>
                <w:vertAlign w:val="superscript"/>
                <w:rtl/>
              </w:rPr>
              <w:footnoteReference w:id="67"/>
            </w:r>
            <w:r w:rsidRPr="00FC1FEF">
              <w:rPr>
                <w:rFonts w:ascii="David" w:hAnsi="David" w:hint="cs"/>
                <w:sz w:val="22"/>
                <w:szCs w:val="22"/>
                <w:rtl/>
              </w:rPr>
              <w:t>.</w:t>
            </w:r>
          </w:p>
        </w:tc>
        <w:tc>
          <w:tcPr>
            <w:tcW w:w="2045" w:type="dxa"/>
          </w:tcPr>
          <w:p w:rsidR="0037760F" w:rsidRPr="00FC1FEF" w:rsidRDefault="0037760F" w:rsidP="00181B45">
            <w:pPr>
              <w:spacing w:line="269" w:lineRule="auto"/>
              <w:jc w:val="left"/>
              <w:rPr>
                <w:rFonts w:ascii="David" w:hAnsi="David"/>
                <w:sz w:val="22"/>
                <w:szCs w:val="22"/>
                <w:rtl/>
              </w:rPr>
            </w:pPr>
            <w:r w:rsidRPr="00FC1FEF">
              <w:rPr>
                <w:rFonts w:ascii="David" w:hAnsi="David" w:hint="cs"/>
                <w:b/>
                <w:bCs/>
                <w:sz w:val="22"/>
                <w:szCs w:val="22"/>
                <w:rtl/>
              </w:rPr>
              <w:t>עד שבועיים מיום ישיבת הדירקטוריון נדרש להעביר פרוטוקול</w:t>
            </w:r>
            <w:r w:rsidRPr="00FC1FEF">
              <w:rPr>
                <w:rFonts w:ascii="David" w:hAnsi="David" w:hint="cs"/>
                <w:sz w:val="22"/>
                <w:szCs w:val="22"/>
                <w:rtl/>
              </w:rPr>
              <w:t xml:space="preserve"> של הישיבה לשרים ולרשות החברות, וכן חלות חובות דיווח נוספות על אודות פעילות החברה כמו </w:t>
            </w:r>
            <w:r w:rsidRPr="00FC1FEF">
              <w:rPr>
                <w:rFonts w:ascii="David" w:hAnsi="David" w:hint="cs"/>
                <w:b/>
                <w:bCs/>
                <w:sz w:val="22"/>
                <w:szCs w:val="22"/>
                <w:rtl/>
              </w:rPr>
              <w:t>דוח חצי שנתי</w:t>
            </w:r>
            <w:r w:rsidRPr="00FC1FEF">
              <w:rPr>
                <w:rFonts w:ascii="David" w:hAnsi="David" w:hint="cs"/>
                <w:sz w:val="22"/>
                <w:szCs w:val="22"/>
                <w:rtl/>
              </w:rPr>
              <w:t xml:space="preserve"> על פעילותה</w:t>
            </w:r>
            <w:r w:rsidRPr="00FC1FEF">
              <w:rPr>
                <w:rFonts w:ascii="David" w:hAnsi="David"/>
                <w:sz w:val="22"/>
                <w:szCs w:val="22"/>
                <w:vertAlign w:val="superscript"/>
                <w:rtl/>
              </w:rPr>
              <w:footnoteReference w:id="68"/>
            </w:r>
            <w:r w:rsidRPr="00FC1FEF">
              <w:rPr>
                <w:rFonts w:ascii="David" w:hAnsi="David" w:hint="cs"/>
                <w:sz w:val="22"/>
                <w:szCs w:val="22"/>
                <w:rtl/>
              </w:rPr>
              <w:t>.</w:t>
            </w:r>
          </w:p>
        </w:tc>
      </w:tr>
      <w:tr w:rsidR="0037760F" w:rsidRPr="00FC1FEF" w:rsidTr="00721221">
        <w:tc>
          <w:tcPr>
            <w:tcW w:w="992" w:type="dxa"/>
            <w:vMerge/>
            <w:shd w:val="clear" w:color="auto" w:fill="auto"/>
          </w:tcPr>
          <w:p w:rsidR="0037760F" w:rsidRPr="00FC1FEF" w:rsidRDefault="0037760F" w:rsidP="00181B45">
            <w:pPr>
              <w:spacing w:line="269" w:lineRule="auto"/>
              <w:jc w:val="left"/>
              <w:rPr>
                <w:rFonts w:ascii="David" w:hAnsi="David"/>
                <w:sz w:val="22"/>
                <w:szCs w:val="22"/>
                <w:rtl/>
              </w:rPr>
            </w:pPr>
          </w:p>
        </w:tc>
        <w:tc>
          <w:tcPr>
            <w:tcW w:w="1690" w:type="dxa"/>
          </w:tcPr>
          <w:p w:rsidR="0037760F" w:rsidRPr="00FC1FEF" w:rsidRDefault="0037760F" w:rsidP="00181B45">
            <w:pPr>
              <w:spacing w:line="269" w:lineRule="auto"/>
              <w:jc w:val="left"/>
              <w:rPr>
                <w:rFonts w:ascii="David" w:hAnsi="David"/>
                <w:b/>
                <w:bCs/>
                <w:sz w:val="22"/>
                <w:szCs w:val="22"/>
                <w:rtl/>
              </w:rPr>
            </w:pPr>
            <w:r w:rsidRPr="00FC1FEF">
              <w:rPr>
                <w:rFonts w:ascii="David" w:hAnsi="David" w:hint="eastAsia"/>
                <w:b/>
                <w:bCs/>
                <w:sz w:val="22"/>
                <w:szCs w:val="22"/>
                <w:rtl/>
              </w:rPr>
              <w:t>דוח</w:t>
            </w:r>
            <w:r w:rsidRPr="00FC1FEF">
              <w:rPr>
                <w:rFonts w:ascii="David" w:hAnsi="David"/>
                <w:b/>
                <w:bCs/>
                <w:sz w:val="22"/>
                <w:szCs w:val="22"/>
                <w:rtl/>
              </w:rPr>
              <w:t xml:space="preserve"> על אפקטיביות הבקרה הפנימית על </w:t>
            </w:r>
            <w:r w:rsidRPr="00FC1FEF">
              <w:rPr>
                <w:rFonts w:ascii="David" w:hAnsi="David" w:hint="eastAsia"/>
                <w:b/>
                <w:bCs/>
                <w:sz w:val="22"/>
                <w:szCs w:val="22"/>
                <w:rtl/>
              </w:rPr>
              <w:t>ה</w:t>
            </w:r>
            <w:r w:rsidRPr="00FC1FEF">
              <w:rPr>
                <w:rFonts w:ascii="David" w:hAnsi="David"/>
                <w:b/>
                <w:bCs/>
                <w:sz w:val="22"/>
                <w:szCs w:val="22"/>
                <w:rtl/>
              </w:rPr>
              <w:t xml:space="preserve">דיווח </w:t>
            </w:r>
            <w:r>
              <w:rPr>
                <w:rFonts w:ascii="David" w:hAnsi="David" w:hint="cs"/>
                <w:b/>
                <w:bCs/>
                <w:sz w:val="22"/>
                <w:szCs w:val="22"/>
                <w:rtl/>
              </w:rPr>
              <w:t>ה</w:t>
            </w:r>
            <w:r w:rsidRPr="00FC1FEF">
              <w:rPr>
                <w:rFonts w:ascii="David" w:hAnsi="David"/>
                <w:b/>
                <w:bCs/>
                <w:sz w:val="22"/>
                <w:szCs w:val="22"/>
                <w:rtl/>
              </w:rPr>
              <w:t>כספי</w:t>
            </w:r>
          </w:p>
        </w:tc>
        <w:tc>
          <w:tcPr>
            <w:tcW w:w="1901" w:type="dxa"/>
          </w:tcPr>
          <w:p w:rsidR="0037760F" w:rsidRPr="00FC1FEF" w:rsidRDefault="0037760F" w:rsidP="00181B45">
            <w:pPr>
              <w:spacing w:line="269" w:lineRule="auto"/>
              <w:jc w:val="left"/>
              <w:rPr>
                <w:rFonts w:ascii="David" w:hAnsi="David"/>
                <w:b/>
                <w:bCs/>
                <w:sz w:val="22"/>
                <w:szCs w:val="22"/>
                <w:rtl/>
              </w:rPr>
            </w:pPr>
            <w:r w:rsidRPr="00FC1FEF">
              <w:rPr>
                <w:rFonts w:ascii="David" w:hAnsi="David" w:hint="eastAsia"/>
                <w:b/>
                <w:bCs/>
                <w:sz w:val="22"/>
                <w:szCs w:val="22"/>
                <w:rtl/>
              </w:rPr>
              <w:t>אין</w:t>
            </w:r>
            <w:r w:rsidRPr="00FC1FEF">
              <w:rPr>
                <w:rFonts w:ascii="David" w:hAnsi="David"/>
                <w:b/>
                <w:bCs/>
                <w:sz w:val="22"/>
                <w:szCs w:val="22"/>
                <w:rtl/>
              </w:rPr>
              <w:t xml:space="preserve"> </w:t>
            </w:r>
            <w:r w:rsidRPr="00FC1FEF">
              <w:rPr>
                <w:rFonts w:ascii="David" w:hAnsi="David" w:hint="eastAsia"/>
                <w:b/>
                <w:bCs/>
                <w:sz w:val="22"/>
                <w:szCs w:val="22"/>
                <w:rtl/>
              </w:rPr>
              <w:t>הוראה</w:t>
            </w:r>
            <w:r w:rsidRPr="00FC1FEF">
              <w:rPr>
                <w:rFonts w:ascii="David" w:hAnsi="David"/>
                <w:b/>
                <w:bCs/>
                <w:sz w:val="22"/>
                <w:szCs w:val="22"/>
                <w:rtl/>
              </w:rPr>
              <w:t xml:space="preserve"> בנושא</w:t>
            </w:r>
          </w:p>
        </w:tc>
        <w:tc>
          <w:tcPr>
            <w:tcW w:w="2459" w:type="dxa"/>
          </w:tcPr>
          <w:p w:rsidR="0037760F" w:rsidRPr="00FC1FEF" w:rsidRDefault="0037760F" w:rsidP="00181B45">
            <w:pPr>
              <w:spacing w:line="269" w:lineRule="auto"/>
              <w:jc w:val="left"/>
              <w:rPr>
                <w:rFonts w:ascii="David" w:hAnsi="David"/>
                <w:b/>
                <w:bCs/>
                <w:sz w:val="22"/>
                <w:szCs w:val="22"/>
                <w:rtl/>
              </w:rPr>
            </w:pPr>
            <w:r w:rsidRPr="00FC1FEF">
              <w:rPr>
                <w:rFonts w:ascii="David" w:hAnsi="David" w:hint="eastAsia"/>
                <w:b/>
                <w:bCs/>
                <w:sz w:val="22"/>
                <w:szCs w:val="22"/>
                <w:rtl/>
              </w:rPr>
              <w:t>אין</w:t>
            </w:r>
            <w:r w:rsidRPr="00FC1FEF">
              <w:rPr>
                <w:rFonts w:ascii="David" w:hAnsi="David"/>
                <w:b/>
                <w:bCs/>
                <w:sz w:val="22"/>
                <w:szCs w:val="22"/>
                <w:rtl/>
              </w:rPr>
              <w:t xml:space="preserve"> </w:t>
            </w:r>
            <w:r w:rsidRPr="00FC1FEF">
              <w:rPr>
                <w:rFonts w:ascii="David" w:hAnsi="David" w:hint="eastAsia"/>
                <w:b/>
                <w:bCs/>
                <w:sz w:val="22"/>
                <w:szCs w:val="22"/>
                <w:rtl/>
              </w:rPr>
              <w:t>הוראה</w:t>
            </w:r>
            <w:r w:rsidRPr="00FC1FEF">
              <w:rPr>
                <w:rFonts w:ascii="David" w:hAnsi="David"/>
                <w:b/>
                <w:bCs/>
                <w:sz w:val="22"/>
                <w:szCs w:val="22"/>
                <w:rtl/>
              </w:rPr>
              <w:t xml:space="preserve"> בנושא</w:t>
            </w:r>
          </w:p>
        </w:tc>
        <w:tc>
          <w:tcPr>
            <w:tcW w:w="2045" w:type="dxa"/>
          </w:tcPr>
          <w:p w:rsidR="0037760F" w:rsidRPr="00FC1FEF" w:rsidRDefault="0037760F" w:rsidP="00181B45">
            <w:pPr>
              <w:spacing w:line="269" w:lineRule="auto"/>
              <w:jc w:val="left"/>
              <w:rPr>
                <w:rFonts w:ascii="David" w:hAnsi="David"/>
                <w:sz w:val="22"/>
                <w:szCs w:val="22"/>
                <w:rtl/>
              </w:rPr>
            </w:pPr>
            <w:r w:rsidRPr="00FC1FEF">
              <w:rPr>
                <w:rFonts w:ascii="David" w:hAnsi="David" w:hint="eastAsia"/>
                <w:sz w:val="22"/>
                <w:szCs w:val="22"/>
                <w:rtl/>
              </w:rPr>
              <w:t>חברה</w:t>
            </w:r>
            <w:r w:rsidRPr="00FC1FEF">
              <w:rPr>
                <w:rFonts w:ascii="David" w:hAnsi="David"/>
                <w:sz w:val="22"/>
                <w:szCs w:val="22"/>
                <w:rtl/>
              </w:rPr>
              <w:t xml:space="preserve"> ממשלתית בתנאים מסוימים </w:t>
            </w:r>
            <w:r w:rsidRPr="00FC1FEF">
              <w:rPr>
                <w:rFonts w:ascii="David" w:hAnsi="David"/>
                <w:b/>
                <w:bCs/>
                <w:sz w:val="22"/>
                <w:szCs w:val="22"/>
                <w:rtl/>
              </w:rPr>
              <w:t>מחו</w:t>
            </w:r>
            <w:r w:rsidRPr="00FC1FEF">
              <w:rPr>
                <w:rFonts w:ascii="David" w:hAnsi="David" w:hint="cs"/>
                <w:b/>
                <w:bCs/>
                <w:sz w:val="22"/>
                <w:szCs w:val="22"/>
                <w:rtl/>
              </w:rPr>
              <w:t>י</w:t>
            </w:r>
            <w:r w:rsidRPr="00FC1FEF">
              <w:rPr>
                <w:rFonts w:ascii="David" w:hAnsi="David"/>
                <w:b/>
                <w:bCs/>
                <w:sz w:val="22"/>
                <w:szCs w:val="22"/>
                <w:rtl/>
              </w:rPr>
              <w:t xml:space="preserve">בת לצרף לדוח השנתי דוח נוסף </w:t>
            </w:r>
            <w:r w:rsidRPr="00FC1FEF">
              <w:rPr>
                <w:rFonts w:ascii="David" w:hAnsi="David"/>
                <w:b/>
                <w:bCs/>
                <w:color w:val="333333"/>
                <w:sz w:val="22"/>
                <w:szCs w:val="22"/>
                <w:shd w:val="clear" w:color="auto" w:fill="FFFFFF"/>
                <w:rtl/>
              </w:rPr>
              <w:t xml:space="preserve">בדבר אפקטיביות הבקרה הפנימית בחברה בהתאם למודל </w:t>
            </w:r>
            <w:r w:rsidRPr="00FC1FEF">
              <w:rPr>
                <w:rFonts w:ascii="David" w:hAnsi="David" w:hint="cs"/>
                <w:b/>
                <w:bCs/>
                <w:color w:val="333333"/>
                <w:sz w:val="22"/>
                <w:szCs w:val="22"/>
                <w:shd w:val="clear" w:color="auto" w:fill="FFFFFF"/>
              </w:rPr>
              <w:t>COSO</w:t>
            </w:r>
            <w:r w:rsidRPr="00FC1FEF">
              <w:rPr>
                <w:rFonts w:ascii="David" w:hAnsi="David"/>
                <w:color w:val="333333"/>
                <w:sz w:val="22"/>
                <w:szCs w:val="22"/>
                <w:shd w:val="clear" w:color="auto" w:fill="FFFFFF"/>
                <w:vertAlign w:val="superscript"/>
                <w:rtl/>
              </w:rPr>
              <w:footnoteReference w:id="69"/>
            </w:r>
            <w:r w:rsidRPr="00FC1FEF">
              <w:rPr>
                <w:rFonts w:ascii="David" w:hAnsi="David"/>
                <w:color w:val="333333"/>
                <w:sz w:val="22"/>
                <w:szCs w:val="22"/>
                <w:shd w:val="clear" w:color="auto" w:fill="FFFFFF"/>
                <w:rtl/>
              </w:rPr>
              <w:t>.</w:t>
            </w:r>
          </w:p>
        </w:tc>
      </w:tr>
      <w:tr w:rsidR="0037760F" w:rsidRPr="00FC1FEF" w:rsidTr="00721221">
        <w:trPr>
          <w:trHeight w:val="3699"/>
        </w:trPr>
        <w:tc>
          <w:tcPr>
            <w:tcW w:w="992" w:type="dxa"/>
            <w:vMerge w:val="restart"/>
            <w:shd w:val="clear" w:color="auto" w:fill="auto"/>
          </w:tcPr>
          <w:p w:rsidR="0037760F" w:rsidRPr="00FC1FEF" w:rsidRDefault="0037760F" w:rsidP="00181B45">
            <w:pPr>
              <w:spacing w:line="269" w:lineRule="auto"/>
              <w:jc w:val="left"/>
              <w:rPr>
                <w:rFonts w:ascii="David" w:hAnsi="David"/>
                <w:b/>
                <w:bCs/>
                <w:sz w:val="22"/>
                <w:szCs w:val="22"/>
                <w:rtl/>
              </w:rPr>
            </w:pPr>
          </w:p>
          <w:p w:rsidR="0037760F" w:rsidRPr="00FC1FEF" w:rsidRDefault="0037760F" w:rsidP="00181B45">
            <w:pPr>
              <w:spacing w:line="269" w:lineRule="auto"/>
              <w:jc w:val="left"/>
              <w:rPr>
                <w:rFonts w:ascii="David" w:hAnsi="David"/>
                <w:b/>
                <w:bCs/>
                <w:sz w:val="22"/>
                <w:szCs w:val="22"/>
                <w:rtl/>
              </w:rPr>
            </w:pPr>
          </w:p>
          <w:p w:rsidR="0037760F" w:rsidRPr="00FC1FEF" w:rsidRDefault="0037760F" w:rsidP="00181B45">
            <w:pPr>
              <w:spacing w:line="269" w:lineRule="auto"/>
              <w:jc w:val="left"/>
              <w:rPr>
                <w:rFonts w:ascii="David" w:hAnsi="David"/>
                <w:b/>
                <w:bCs/>
                <w:sz w:val="22"/>
                <w:szCs w:val="22"/>
                <w:rtl/>
              </w:rPr>
            </w:pPr>
          </w:p>
          <w:p w:rsidR="0037760F" w:rsidRPr="00FC1FEF" w:rsidRDefault="0037760F" w:rsidP="00181B45">
            <w:pPr>
              <w:spacing w:line="269" w:lineRule="auto"/>
              <w:jc w:val="left"/>
              <w:rPr>
                <w:rFonts w:ascii="David" w:hAnsi="David"/>
                <w:b/>
                <w:bCs/>
                <w:sz w:val="22"/>
                <w:szCs w:val="22"/>
                <w:rtl/>
              </w:rPr>
            </w:pPr>
          </w:p>
          <w:p w:rsidR="0037760F" w:rsidRPr="00FC1FEF" w:rsidRDefault="0037760F" w:rsidP="00181B45">
            <w:pPr>
              <w:spacing w:line="269" w:lineRule="auto"/>
              <w:jc w:val="left"/>
              <w:rPr>
                <w:rFonts w:ascii="David" w:hAnsi="David"/>
                <w:b/>
                <w:bCs/>
                <w:sz w:val="22"/>
                <w:szCs w:val="22"/>
                <w:rtl/>
              </w:rPr>
            </w:pPr>
            <w:r w:rsidRPr="00FC1FEF">
              <w:rPr>
                <w:rFonts w:ascii="David" w:hAnsi="David" w:hint="cs"/>
                <w:b/>
                <w:bCs/>
                <w:sz w:val="22"/>
                <w:szCs w:val="22"/>
                <w:rtl/>
              </w:rPr>
              <w:t xml:space="preserve">מינוי שומרי סף </w:t>
            </w:r>
          </w:p>
          <w:p w:rsidR="0037760F" w:rsidRPr="00FC1FEF" w:rsidRDefault="0037760F" w:rsidP="00181B45">
            <w:pPr>
              <w:spacing w:line="269" w:lineRule="auto"/>
              <w:jc w:val="left"/>
              <w:rPr>
                <w:rFonts w:ascii="David" w:hAnsi="David"/>
                <w:b/>
                <w:bCs/>
                <w:sz w:val="22"/>
                <w:szCs w:val="22"/>
                <w:rtl/>
              </w:rPr>
            </w:pPr>
            <w:r w:rsidRPr="00FC1FEF">
              <w:rPr>
                <w:rFonts w:ascii="David" w:hAnsi="David" w:hint="cs"/>
                <w:b/>
                <w:bCs/>
                <w:sz w:val="22"/>
                <w:szCs w:val="22"/>
                <w:rtl/>
              </w:rPr>
              <w:t>ומעמדם</w:t>
            </w:r>
          </w:p>
        </w:tc>
        <w:tc>
          <w:tcPr>
            <w:tcW w:w="1690" w:type="dxa"/>
          </w:tcPr>
          <w:p w:rsidR="0037760F" w:rsidRPr="00FC1FEF" w:rsidRDefault="0037760F" w:rsidP="00181B45">
            <w:pPr>
              <w:spacing w:line="269" w:lineRule="auto"/>
              <w:jc w:val="left"/>
              <w:rPr>
                <w:rFonts w:ascii="David" w:hAnsi="David"/>
                <w:b/>
                <w:bCs/>
                <w:sz w:val="22"/>
                <w:szCs w:val="22"/>
                <w:rtl/>
              </w:rPr>
            </w:pPr>
            <w:r w:rsidRPr="00FC1FEF">
              <w:rPr>
                <w:rFonts w:ascii="David" w:hAnsi="David" w:hint="cs"/>
                <w:b/>
                <w:bCs/>
                <w:sz w:val="22"/>
                <w:szCs w:val="22"/>
                <w:rtl/>
              </w:rPr>
              <w:t xml:space="preserve">חובת </w:t>
            </w:r>
            <w:r w:rsidRPr="00FC1FEF">
              <w:rPr>
                <w:rFonts w:ascii="David" w:hAnsi="David" w:hint="eastAsia"/>
                <w:b/>
                <w:bCs/>
                <w:sz w:val="22"/>
                <w:szCs w:val="22"/>
                <w:rtl/>
              </w:rPr>
              <w:t>מינוי</w:t>
            </w:r>
            <w:r w:rsidRPr="00FC1FEF">
              <w:rPr>
                <w:rFonts w:ascii="David" w:hAnsi="David"/>
                <w:b/>
                <w:bCs/>
                <w:sz w:val="22"/>
                <w:szCs w:val="22"/>
                <w:rtl/>
              </w:rPr>
              <w:t xml:space="preserve"> </w:t>
            </w:r>
            <w:r w:rsidRPr="00FC1FEF">
              <w:rPr>
                <w:rFonts w:ascii="David" w:hAnsi="David" w:hint="eastAsia"/>
                <w:b/>
                <w:bCs/>
                <w:sz w:val="22"/>
                <w:szCs w:val="22"/>
                <w:rtl/>
              </w:rPr>
              <w:t>מבקר</w:t>
            </w:r>
            <w:r w:rsidRPr="00FC1FEF">
              <w:rPr>
                <w:rFonts w:ascii="David" w:hAnsi="David"/>
                <w:b/>
                <w:bCs/>
                <w:sz w:val="22"/>
                <w:szCs w:val="22"/>
                <w:rtl/>
              </w:rPr>
              <w:t xml:space="preserve"> </w:t>
            </w:r>
            <w:r w:rsidRPr="00FC1FEF">
              <w:rPr>
                <w:rFonts w:ascii="David" w:hAnsi="David" w:hint="eastAsia"/>
                <w:b/>
                <w:bCs/>
                <w:sz w:val="22"/>
                <w:szCs w:val="22"/>
                <w:rtl/>
              </w:rPr>
              <w:t>פנים</w:t>
            </w:r>
            <w:r w:rsidRPr="00FC1FEF">
              <w:rPr>
                <w:rFonts w:ascii="David" w:hAnsi="David" w:hint="cs"/>
                <w:b/>
                <w:bCs/>
                <w:sz w:val="22"/>
                <w:szCs w:val="22"/>
                <w:rtl/>
              </w:rPr>
              <w:t xml:space="preserve"> </w:t>
            </w:r>
          </w:p>
          <w:p w:rsidR="0037760F" w:rsidRPr="00FC1FEF" w:rsidRDefault="0037760F" w:rsidP="00181B45">
            <w:pPr>
              <w:spacing w:line="269" w:lineRule="auto"/>
              <w:jc w:val="left"/>
              <w:rPr>
                <w:rFonts w:ascii="David" w:hAnsi="David"/>
                <w:sz w:val="22"/>
                <w:szCs w:val="22"/>
                <w:rtl/>
              </w:rPr>
            </w:pPr>
          </w:p>
          <w:p w:rsidR="0037760F" w:rsidRPr="00FC1FEF" w:rsidRDefault="0037760F" w:rsidP="00181B45">
            <w:pPr>
              <w:spacing w:line="269" w:lineRule="auto"/>
              <w:jc w:val="left"/>
              <w:rPr>
                <w:rFonts w:ascii="David" w:hAnsi="David"/>
                <w:sz w:val="22"/>
                <w:szCs w:val="22"/>
                <w:rtl/>
              </w:rPr>
            </w:pPr>
          </w:p>
        </w:tc>
        <w:tc>
          <w:tcPr>
            <w:tcW w:w="1901" w:type="dxa"/>
          </w:tcPr>
          <w:p w:rsidR="0037760F" w:rsidRPr="00FC1FEF" w:rsidRDefault="0037760F" w:rsidP="00181B45">
            <w:pPr>
              <w:spacing w:line="269" w:lineRule="auto"/>
              <w:jc w:val="left"/>
              <w:rPr>
                <w:rFonts w:ascii="David" w:hAnsi="David"/>
                <w:sz w:val="22"/>
                <w:szCs w:val="22"/>
                <w:rtl/>
              </w:rPr>
            </w:pPr>
            <w:r w:rsidRPr="00FC1FEF">
              <w:rPr>
                <w:rFonts w:ascii="David" w:hAnsi="David" w:hint="cs"/>
                <w:b/>
                <w:bCs/>
                <w:sz w:val="22"/>
                <w:szCs w:val="22"/>
                <w:rtl/>
              </w:rPr>
              <w:t>חלה חובה</w:t>
            </w:r>
            <w:r w:rsidRPr="00FC1FEF">
              <w:rPr>
                <w:rFonts w:ascii="David" w:hAnsi="David" w:hint="cs"/>
                <w:sz w:val="22"/>
                <w:szCs w:val="22"/>
                <w:rtl/>
              </w:rPr>
              <w:t xml:space="preserve"> על מועצת הרשות בהחלטת רוב חבריה למנות מבקר לרשות</w:t>
            </w:r>
            <w:r w:rsidRPr="00FC1FEF">
              <w:rPr>
                <w:rFonts w:ascii="David" w:hAnsi="David"/>
                <w:sz w:val="22"/>
                <w:szCs w:val="22"/>
                <w:vertAlign w:val="superscript"/>
                <w:rtl/>
              </w:rPr>
              <w:footnoteReference w:id="70"/>
            </w:r>
            <w:r w:rsidRPr="00FC1FEF">
              <w:rPr>
                <w:rFonts w:ascii="David" w:hAnsi="David" w:hint="cs"/>
                <w:sz w:val="22"/>
                <w:szCs w:val="22"/>
                <w:rtl/>
              </w:rPr>
              <w:t>. מבקר שהוא עובד הרשות לא יפוטר מתפקידו, אלא באישור המועצה ברוב של שלושה רבעים מחבריה, לאחר שניתנה הודעה כדין לכל חברי המועצה שדבר הפיטורים יידון באותה ישיבה וניתנה למבקר זכות שימוע בפני המועצה</w:t>
            </w:r>
            <w:r w:rsidRPr="00FC1FEF">
              <w:rPr>
                <w:rFonts w:ascii="David" w:hAnsi="David"/>
                <w:sz w:val="22"/>
                <w:szCs w:val="22"/>
                <w:vertAlign w:val="superscript"/>
                <w:rtl/>
              </w:rPr>
              <w:footnoteReference w:id="71"/>
            </w:r>
            <w:r w:rsidRPr="00FC1FEF">
              <w:rPr>
                <w:rFonts w:ascii="David" w:hAnsi="David" w:hint="cs"/>
                <w:sz w:val="22"/>
                <w:szCs w:val="22"/>
                <w:rtl/>
              </w:rPr>
              <w:t>.</w:t>
            </w:r>
          </w:p>
        </w:tc>
        <w:tc>
          <w:tcPr>
            <w:tcW w:w="2459" w:type="dxa"/>
          </w:tcPr>
          <w:p w:rsidR="0037760F" w:rsidRPr="00FC1FEF" w:rsidRDefault="0037760F" w:rsidP="00181B45">
            <w:pPr>
              <w:spacing w:line="269" w:lineRule="auto"/>
              <w:jc w:val="left"/>
              <w:rPr>
                <w:rFonts w:ascii="David" w:hAnsi="David"/>
                <w:sz w:val="22"/>
                <w:szCs w:val="22"/>
                <w:rtl/>
              </w:rPr>
            </w:pPr>
            <w:bookmarkStart w:id="9" w:name="_Hlk191890747"/>
            <w:r w:rsidRPr="00FC1FEF">
              <w:rPr>
                <w:rFonts w:ascii="David" w:hAnsi="David" w:hint="cs"/>
                <w:b/>
                <w:bCs/>
                <w:sz w:val="22"/>
                <w:szCs w:val="22"/>
                <w:rtl/>
              </w:rPr>
              <w:t xml:space="preserve">חלה חובה למנות מבקר פנים בחברה עירונית, </w:t>
            </w:r>
            <w:r w:rsidRPr="00FC1FEF">
              <w:rPr>
                <w:rFonts w:ascii="David" w:hAnsi="David" w:hint="eastAsia"/>
                <w:b/>
                <w:bCs/>
                <w:sz w:val="22"/>
                <w:szCs w:val="22"/>
                <w:rtl/>
              </w:rPr>
              <w:t>שהוועדה</w:t>
            </w:r>
            <w:r w:rsidRPr="00FC1FEF">
              <w:rPr>
                <w:rFonts w:ascii="David" w:hAnsi="David"/>
                <w:b/>
                <w:bCs/>
                <w:sz w:val="22"/>
                <w:szCs w:val="22"/>
                <w:rtl/>
              </w:rPr>
              <w:t xml:space="preserve"> </w:t>
            </w:r>
            <w:r w:rsidRPr="00FC1FEF">
              <w:rPr>
                <w:rFonts w:ascii="David" w:hAnsi="David" w:hint="eastAsia"/>
                <w:b/>
                <w:bCs/>
                <w:sz w:val="22"/>
                <w:szCs w:val="22"/>
                <w:rtl/>
              </w:rPr>
              <w:t>לענייני</w:t>
            </w:r>
            <w:r w:rsidRPr="00FC1FEF">
              <w:rPr>
                <w:rFonts w:ascii="David" w:hAnsi="David"/>
                <w:b/>
                <w:bCs/>
                <w:sz w:val="22"/>
                <w:szCs w:val="22"/>
                <w:rtl/>
              </w:rPr>
              <w:t xml:space="preserve"> ביקורת המדינה או מבקר המדינה </w:t>
            </w:r>
            <w:r w:rsidRPr="00FC1FEF">
              <w:rPr>
                <w:rFonts w:ascii="David" w:hAnsi="David" w:hint="eastAsia"/>
                <w:b/>
                <w:bCs/>
                <w:sz w:val="22"/>
                <w:szCs w:val="22"/>
                <w:rtl/>
              </w:rPr>
              <w:t>החליטו</w:t>
            </w:r>
            <w:r w:rsidRPr="00FC1FEF">
              <w:rPr>
                <w:rFonts w:ascii="David" w:hAnsi="David"/>
                <w:b/>
                <w:bCs/>
                <w:sz w:val="22"/>
                <w:szCs w:val="22"/>
                <w:rtl/>
              </w:rPr>
              <w:t xml:space="preserve"> </w:t>
            </w:r>
            <w:r w:rsidRPr="00FC1FEF">
              <w:rPr>
                <w:rFonts w:ascii="David" w:hAnsi="David" w:hint="eastAsia"/>
                <w:b/>
                <w:bCs/>
                <w:sz w:val="22"/>
                <w:szCs w:val="22"/>
                <w:rtl/>
              </w:rPr>
              <w:t>להעמידה</w:t>
            </w:r>
            <w:r w:rsidRPr="00FC1FEF">
              <w:rPr>
                <w:rFonts w:ascii="David" w:hAnsi="David"/>
                <w:b/>
                <w:bCs/>
                <w:sz w:val="22"/>
                <w:szCs w:val="22"/>
                <w:rtl/>
              </w:rPr>
              <w:t xml:space="preserve"> </w:t>
            </w:r>
            <w:r w:rsidRPr="00FC1FEF">
              <w:rPr>
                <w:rFonts w:ascii="David" w:hAnsi="David" w:hint="eastAsia"/>
                <w:b/>
                <w:bCs/>
                <w:sz w:val="22"/>
                <w:szCs w:val="22"/>
                <w:rtl/>
              </w:rPr>
              <w:t>לביקורת</w:t>
            </w:r>
            <w:r w:rsidRPr="00FC1FEF">
              <w:rPr>
                <w:rFonts w:ascii="David" w:hAnsi="David"/>
                <w:b/>
                <w:bCs/>
                <w:sz w:val="22"/>
                <w:szCs w:val="22"/>
                <w:rtl/>
              </w:rPr>
              <w:t xml:space="preserve"> </w:t>
            </w:r>
            <w:r w:rsidRPr="00FC1FEF">
              <w:rPr>
                <w:rFonts w:ascii="David" w:hAnsi="David" w:hint="eastAsia"/>
                <w:b/>
                <w:bCs/>
                <w:sz w:val="22"/>
                <w:szCs w:val="22"/>
                <w:rtl/>
              </w:rPr>
              <w:t>המבקר</w:t>
            </w:r>
            <w:r w:rsidRPr="00FC1FEF">
              <w:rPr>
                <w:rFonts w:ascii="David" w:hAnsi="David"/>
                <w:b/>
                <w:bCs/>
                <w:sz w:val="22"/>
                <w:szCs w:val="22"/>
                <w:rtl/>
              </w:rPr>
              <w:t xml:space="preserve">, </w:t>
            </w:r>
            <w:r w:rsidRPr="00FC1FEF">
              <w:rPr>
                <w:rFonts w:ascii="David" w:hAnsi="David" w:hint="eastAsia"/>
                <w:b/>
                <w:bCs/>
                <w:sz w:val="22"/>
                <w:szCs w:val="22"/>
                <w:rtl/>
              </w:rPr>
              <w:t>ו</w:t>
            </w:r>
            <w:r w:rsidRPr="00FC1FEF">
              <w:rPr>
                <w:rFonts w:ascii="David" w:hAnsi="David" w:hint="cs"/>
                <w:b/>
                <w:bCs/>
                <w:sz w:val="22"/>
                <w:szCs w:val="22"/>
                <w:rtl/>
              </w:rPr>
              <w:t>שר ה</w:t>
            </w:r>
            <w:r w:rsidRPr="00FC1FEF">
              <w:rPr>
                <w:rFonts w:ascii="David" w:hAnsi="David"/>
                <w:b/>
                <w:bCs/>
                <w:sz w:val="22"/>
                <w:szCs w:val="22"/>
                <w:rtl/>
              </w:rPr>
              <w:t>משפטים, באישור הו</w:t>
            </w:r>
            <w:r w:rsidRPr="00FC1FEF">
              <w:rPr>
                <w:rFonts w:ascii="David" w:hAnsi="David" w:hint="cs"/>
                <w:b/>
                <w:bCs/>
                <w:sz w:val="22"/>
                <w:szCs w:val="22"/>
                <w:rtl/>
              </w:rPr>
              <w:t>ו</w:t>
            </w:r>
            <w:r w:rsidRPr="00FC1FEF">
              <w:rPr>
                <w:rFonts w:ascii="David" w:hAnsi="David"/>
                <w:b/>
                <w:bCs/>
                <w:sz w:val="22"/>
                <w:szCs w:val="22"/>
                <w:rtl/>
              </w:rPr>
              <w:t>עדה לענייני ביקורת המדינה של הכנסת, קבע בהודעה ברשומות שה</w:t>
            </w:r>
            <w:r w:rsidRPr="00FC1FEF">
              <w:rPr>
                <w:rFonts w:ascii="David" w:hAnsi="David" w:hint="cs"/>
                <w:b/>
                <w:bCs/>
                <w:sz w:val="22"/>
                <w:szCs w:val="22"/>
                <w:rtl/>
              </w:rPr>
              <w:t>י</w:t>
            </w:r>
            <w:r w:rsidRPr="00FC1FEF">
              <w:rPr>
                <w:rFonts w:ascii="David" w:hAnsi="David"/>
                <w:b/>
                <w:bCs/>
                <w:sz w:val="22"/>
                <w:szCs w:val="22"/>
                <w:rtl/>
              </w:rPr>
              <w:t>א גוף ציבורי לענ</w:t>
            </w:r>
            <w:r w:rsidRPr="00FC1FEF">
              <w:rPr>
                <w:rFonts w:ascii="David" w:hAnsi="David" w:hint="cs"/>
                <w:b/>
                <w:bCs/>
                <w:sz w:val="22"/>
                <w:szCs w:val="22"/>
                <w:rtl/>
              </w:rPr>
              <w:t>י</w:t>
            </w:r>
            <w:r w:rsidRPr="00FC1FEF">
              <w:rPr>
                <w:rFonts w:ascii="David" w:hAnsi="David"/>
                <w:b/>
                <w:bCs/>
                <w:sz w:val="22"/>
                <w:szCs w:val="22"/>
                <w:rtl/>
              </w:rPr>
              <w:t>ין</w:t>
            </w:r>
            <w:r w:rsidRPr="00FC1FEF">
              <w:rPr>
                <w:rFonts w:ascii="David" w:hAnsi="David" w:hint="cs"/>
                <w:b/>
                <w:bCs/>
                <w:sz w:val="22"/>
                <w:szCs w:val="22"/>
                <w:rtl/>
              </w:rPr>
              <w:t xml:space="preserve"> </w:t>
            </w:r>
            <w:r w:rsidRPr="00FC1FEF">
              <w:rPr>
                <w:rFonts w:ascii="David" w:hAnsi="David" w:hint="eastAsia"/>
                <w:b/>
                <w:bCs/>
                <w:sz w:val="22"/>
                <w:szCs w:val="22"/>
                <w:rtl/>
              </w:rPr>
              <w:t>חוק</w:t>
            </w:r>
            <w:r w:rsidRPr="00FC1FEF">
              <w:rPr>
                <w:rFonts w:ascii="David" w:hAnsi="David"/>
                <w:b/>
                <w:bCs/>
                <w:sz w:val="22"/>
                <w:szCs w:val="22"/>
                <w:rtl/>
              </w:rPr>
              <w:t xml:space="preserve"> </w:t>
            </w:r>
            <w:r w:rsidRPr="00FC1FEF">
              <w:rPr>
                <w:rFonts w:ascii="David" w:hAnsi="David" w:hint="eastAsia"/>
                <w:b/>
                <w:bCs/>
                <w:sz w:val="22"/>
                <w:szCs w:val="22"/>
                <w:rtl/>
              </w:rPr>
              <w:t>הביקורת</w:t>
            </w:r>
            <w:r w:rsidRPr="00FC1FEF">
              <w:rPr>
                <w:rFonts w:ascii="David" w:hAnsi="David"/>
                <w:b/>
                <w:bCs/>
                <w:sz w:val="22"/>
                <w:szCs w:val="22"/>
                <w:rtl/>
              </w:rPr>
              <w:t xml:space="preserve"> </w:t>
            </w:r>
            <w:r w:rsidRPr="00FC1FEF">
              <w:rPr>
                <w:rFonts w:ascii="David" w:hAnsi="David" w:hint="eastAsia"/>
                <w:b/>
                <w:bCs/>
                <w:sz w:val="22"/>
                <w:szCs w:val="22"/>
                <w:rtl/>
              </w:rPr>
              <w:t>הפנימית</w:t>
            </w:r>
            <w:bookmarkEnd w:id="9"/>
            <w:r w:rsidRPr="00FC1FEF">
              <w:rPr>
                <w:rFonts w:ascii="David" w:hAnsi="David"/>
                <w:sz w:val="22"/>
                <w:szCs w:val="22"/>
                <w:vertAlign w:val="superscript"/>
                <w:rtl/>
              </w:rPr>
              <w:footnoteReference w:id="72"/>
            </w:r>
            <w:r w:rsidRPr="00FC1FEF">
              <w:rPr>
                <w:rFonts w:ascii="David" w:hAnsi="David" w:hint="cs"/>
                <w:sz w:val="22"/>
                <w:szCs w:val="22"/>
                <w:rtl/>
              </w:rPr>
              <w:t xml:space="preserve">. </w:t>
            </w:r>
          </w:p>
          <w:p w:rsidR="0037760F" w:rsidRPr="00FC1FEF" w:rsidRDefault="0037760F" w:rsidP="00181B45">
            <w:pPr>
              <w:spacing w:line="269" w:lineRule="auto"/>
              <w:jc w:val="left"/>
              <w:rPr>
                <w:rFonts w:ascii="David" w:hAnsi="David"/>
                <w:sz w:val="22"/>
                <w:szCs w:val="22"/>
                <w:rtl/>
              </w:rPr>
            </w:pPr>
            <w:r w:rsidRPr="00FC1FEF">
              <w:rPr>
                <w:rFonts w:ascii="David" w:hAnsi="David" w:hint="cs"/>
                <w:sz w:val="22"/>
                <w:szCs w:val="22"/>
                <w:rtl/>
              </w:rPr>
              <w:t xml:space="preserve">כמו כן תפקידי מבקר הרשות המקומית כוללים עשיית ביקורת בחברה עירונית </w:t>
            </w:r>
            <w:r w:rsidRPr="00FC1FEF">
              <w:rPr>
                <w:rFonts w:ascii="David" w:hAnsi="David" w:hint="eastAsia"/>
                <w:sz w:val="22"/>
                <w:szCs w:val="22"/>
                <w:rtl/>
              </w:rPr>
              <w:t>בכפוף</w:t>
            </w:r>
            <w:r w:rsidRPr="00FC1FEF">
              <w:rPr>
                <w:rFonts w:ascii="David" w:hAnsi="David"/>
                <w:sz w:val="22"/>
                <w:szCs w:val="22"/>
                <w:rtl/>
              </w:rPr>
              <w:t xml:space="preserve"> </w:t>
            </w:r>
            <w:r w:rsidRPr="00FC1FEF">
              <w:rPr>
                <w:rFonts w:ascii="David" w:hAnsi="David" w:hint="eastAsia"/>
                <w:sz w:val="22"/>
                <w:szCs w:val="22"/>
                <w:rtl/>
              </w:rPr>
              <w:t>לתוכנית</w:t>
            </w:r>
            <w:r w:rsidRPr="00FC1FEF">
              <w:rPr>
                <w:rFonts w:ascii="David" w:hAnsi="David"/>
                <w:sz w:val="22"/>
                <w:szCs w:val="22"/>
                <w:rtl/>
              </w:rPr>
              <w:t xml:space="preserve"> </w:t>
            </w:r>
            <w:r w:rsidRPr="00FC1FEF">
              <w:rPr>
                <w:rFonts w:ascii="David" w:hAnsi="David" w:hint="eastAsia"/>
                <w:sz w:val="22"/>
                <w:szCs w:val="22"/>
                <w:rtl/>
              </w:rPr>
              <w:t>עבודתו</w:t>
            </w:r>
            <w:r w:rsidRPr="00FC1FEF">
              <w:rPr>
                <w:rFonts w:ascii="David" w:hAnsi="David"/>
                <w:sz w:val="22"/>
                <w:szCs w:val="22"/>
                <w:rtl/>
              </w:rPr>
              <w:t xml:space="preserve"> </w:t>
            </w:r>
            <w:r w:rsidRPr="00FC1FEF">
              <w:rPr>
                <w:rFonts w:ascii="David" w:hAnsi="David" w:hint="eastAsia"/>
                <w:sz w:val="22"/>
                <w:szCs w:val="22"/>
                <w:rtl/>
              </w:rPr>
              <w:t>השנתית</w:t>
            </w:r>
            <w:r w:rsidRPr="00FC1FEF">
              <w:rPr>
                <w:rFonts w:ascii="David" w:hAnsi="David"/>
                <w:sz w:val="22"/>
                <w:szCs w:val="22"/>
                <w:rtl/>
              </w:rPr>
              <w:t xml:space="preserve"> </w:t>
            </w:r>
            <w:r w:rsidRPr="00FC1FEF">
              <w:rPr>
                <w:rFonts w:ascii="David" w:hAnsi="David" w:hint="eastAsia"/>
                <w:sz w:val="22"/>
                <w:szCs w:val="22"/>
                <w:rtl/>
              </w:rPr>
              <w:t>של</w:t>
            </w:r>
            <w:r w:rsidRPr="00FC1FEF">
              <w:rPr>
                <w:rFonts w:ascii="David" w:hAnsi="David"/>
                <w:sz w:val="22"/>
                <w:szCs w:val="22"/>
                <w:rtl/>
              </w:rPr>
              <w:t xml:space="preserve"> </w:t>
            </w:r>
            <w:r w:rsidRPr="00FC1FEF">
              <w:rPr>
                <w:rFonts w:ascii="David" w:hAnsi="David" w:hint="eastAsia"/>
                <w:sz w:val="22"/>
                <w:szCs w:val="22"/>
                <w:rtl/>
              </w:rPr>
              <w:t>המבקר</w:t>
            </w:r>
            <w:r w:rsidRPr="00FC1FEF">
              <w:rPr>
                <w:rFonts w:ascii="David" w:hAnsi="David"/>
                <w:sz w:val="22"/>
                <w:szCs w:val="22"/>
                <w:vertAlign w:val="superscript"/>
                <w:rtl/>
              </w:rPr>
              <w:footnoteReference w:id="73"/>
            </w:r>
            <w:r w:rsidRPr="00FC1FEF">
              <w:rPr>
                <w:rFonts w:ascii="David" w:hAnsi="David" w:hint="cs"/>
                <w:sz w:val="22"/>
                <w:szCs w:val="22"/>
                <w:rtl/>
              </w:rPr>
              <w:t>.</w:t>
            </w:r>
            <w:r>
              <w:rPr>
                <w:rFonts w:ascii="David" w:hAnsi="David" w:hint="cs"/>
                <w:sz w:val="22"/>
                <w:szCs w:val="22"/>
                <w:rtl/>
              </w:rPr>
              <w:t xml:space="preserve"> </w:t>
            </w:r>
          </w:p>
          <w:p w:rsidR="0037760F" w:rsidRPr="00FC1FEF" w:rsidRDefault="0037760F" w:rsidP="00181B45">
            <w:pPr>
              <w:spacing w:line="269" w:lineRule="auto"/>
              <w:jc w:val="left"/>
              <w:rPr>
                <w:rFonts w:ascii="David" w:hAnsi="David"/>
                <w:sz w:val="22"/>
                <w:szCs w:val="22"/>
                <w:rtl/>
              </w:rPr>
            </w:pPr>
          </w:p>
        </w:tc>
        <w:tc>
          <w:tcPr>
            <w:tcW w:w="2045" w:type="dxa"/>
          </w:tcPr>
          <w:p w:rsidR="0037760F" w:rsidRPr="00FC1FEF" w:rsidRDefault="0037760F" w:rsidP="00181B45">
            <w:pPr>
              <w:spacing w:line="269" w:lineRule="auto"/>
              <w:jc w:val="left"/>
              <w:rPr>
                <w:rFonts w:ascii="David" w:hAnsi="David"/>
                <w:sz w:val="22"/>
                <w:szCs w:val="22"/>
                <w:rtl/>
              </w:rPr>
            </w:pPr>
            <w:r w:rsidRPr="00FC1FEF">
              <w:rPr>
                <w:rFonts w:ascii="David" w:hAnsi="David" w:hint="cs"/>
                <w:sz w:val="22"/>
                <w:szCs w:val="22"/>
                <w:rtl/>
              </w:rPr>
              <w:t xml:space="preserve">ככלל, על הדירקטוריון </w:t>
            </w:r>
            <w:r w:rsidRPr="00FC1FEF">
              <w:rPr>
                <w:rFonts w:ascii="David" w:hAnsi="David" w:hint="cs"/>
                <w:b/>
                <w:bCs/>
                <w:sz w:val="22"/>
                <w:szCs w:val="22"/>
                <w:rtl/>
              </w:rPr>
              <w:t>חלה חובת מינוי מבקר פנימי,</w:t>
            </w:r>
            <w:r w:rsidRPr="00FC1FEF">
              <w:rPr>
                <w:rFonts w:ascii="David" w:hAnsi="David" w:hint="cs"/>
                <w:sz w:val="22"/>
                <w:szCs w:val="22"/>
                <w:rtl/>
              </w:rPr>
              <w:t xml:space="preserve"> אלא אם כן רשות החברות אישרה כי אין חובה בשל היקף פעולות החברה או אופיין</w:t>
            </w:r>
            <w:r w:rsidRPr="00FC1FEF">
              <w:rPr>
                <w:rFonts w:ascii="David" w:hAnsi="David"/>
                <w:sz w:val="22"/>
                <w:szCs w:val="22"/>
                <w:vertAlign w:val="superscript"/>
                <w:rtl/>
              </w:rPr>
              <w:footnoteReference w:id="74"/>
            </w:r>
            <w:r w:rsidRPr="00FC1FEF">
              <w:rPr>
                <w:rFonts w:ascii="David" w:hAnsi="David" w:hint="cs"/>
                <w:sz w:val="22"/>
                <w:szCs w:val="22"/>
                <w:rtl/>
              </w:rPr>
              <w:t>.</w:t>
            </w:r>
          </w:p>
        </w:tc>
      </w:tr>
      <w:tr w:rsidR="0037760F" w:rsidRPr="00FC1FEF" w:rsidTr="00721221">
        <w:tc>
          <w:tcPr>
            <w:tcW w:w="992" w:type="dxa"/>
            <w:vMerge/>
            <w:shd w:val="clear" w:color="auto" w:fill="auto"/>
          </w:tcPr>
          <w:p w:rsidR="0037760F" w:rsidRPr="00FC1FEF" w:rsidRDefault="0037760F" w:rsidP="00181B45">
            <w:pPr>
              <w:spacing w:line="269" w:lineRule="auto"/>
              <w:jc w:val="left"/>
              <w:rPr>
                <w:rFonts w:ascii="David" w:hAnsi="David"/>
                <w:sz w:val="22"/>
                <w:szCs w:val="22"/>
                <w:rtl/>
              </w:rPr>
            </w:pPr>
          </w:p>
        </w:tc>
        <w:tc>
          <w:tcPr>
            <w:tcW w:w="1690" w:type="dxa"/>
          </w:tcPr>
          <w:p w:rsidR="0037760F" w:rsidRPr="00FC1FEF" w:rsidRDefault="0037760F" w:rsidP="00181B45">
            <w:pPr>
              <w:spacing w:line="269" w:lineRule="auto"/>
              <w:jc w:val="left"/>
              <w:rPr>
                <w:rFonts w:ascii="David" w:hAnsi="David"/>
                <w:b/>
                <w:bCs/>
                <w:sz w:val="22"/>
                <w:szCs w:val="22"/>
                <w:rtl/>
              </w:rPr>
            </w:pPr>
            <w:r w:rsidRPr="00FC1FEF">
              <w:rPr>
                <w:rFonts w:ascii="David" w:hAnsi="David" w:hint="cs"/>
                <w:b/>
                <w:bCs/>
                <w:sz w:val="22"/>
                <w:szCs w:val="22"/>
                <w:rtl/>
              </w:rPr>
              <w:t xml:space="preserve">חובת מינוי יועץ משפטי </w:t>
            </w:r>
          </w:p>
          <w:p w:rsidR="0037760F" w:rsidRPr="00FC1FEF" w:rsidRDefault="0037760F" w:rsidP="00181B45">
            <w:pPr>
              <w:spacing w:line="269" w:lineRule="auto"/>
              <w:jc w:val="left"/>
              <w:rPr>
                <w:rFonts w:ascii="David" w:hAnsi="David"/>
                <w:sz w:val="22"/>
                <w:szCs w:val="22"/>
                <w:rtl/>
              </w:rPr>
            </w:pPr>
          </w:p>
          <w:p w:rsidR="0037760F" w:rsidRPr="00FC1FEF" w:rsidRDefault="0037760F" w:rsidP="00181B45">
            <w:pPr>
              <w:spacing w:line="269" w:lineRule="auto"/>
              <w:jc w:val="left"/>
              <w:rPr>
                <w:rFonts w:ascii="David" w:hAnsi="David"/>
                <w:sz w:val="22"/>
                <w:szCs w:val="22"/>
                <w:rtl/>
              </w:rPr>
            </w:pPr>
          </w:p>
          <w:p w:rsidR="0037760F" w:rsidRPr="00FC1FEF" w:rsidRDefault="0037760F" w:rsidP="00181B45">
            <w:pPr>
              <w:spacing w:line="269" w:lineRule="auto"/>
              <w:jc w:val="left"/>
              <w:rPr>
                <w:rFonts w:ascii="David" w:hAnsi="David"/>
                <w:sz w:val="22"/>
                <w:szCs w:val="22"/>
                <w:rtl/>
              </w:rPr>
            </w:pPr>
          </w:p>
        </w:tc>
        <w:tc>
          <w:tcPr>
            <w:tcW w:w="1901" w:type="dxa"/>
          </w:tcPr>
          <w:p w:rsidR="0037760F" w:rsidRPr="00FC1FEF" w:rsidRDefault="0037760F" w:rsidP="00181B45">
            <w:pPr>
              <w:spacing w:line="269" w:lineRule="auto"/>
              <w:jc w:val="left"/>
              <w:rPr>
                <w:rFonts w:ascii="David" w:hAnsi="David"/>
                <w:sz w:val="22"/>
                <w:szCs w:val="22"/>
                <w:rtl/>
              </w:rPr>
            </w:pPr>
            <w:r w:rsidRPr="00FC1FEF">
              <w:rPr>
                <w:rFonts w:ascii="David" w:hAnsi="David" w:hint="cs"/>
                <w:b/>
                <w:bCs/>
                <w:sz w:val="22"/>
                <w:szCs w:val="22"/>
                <w:rtl/>
              </w:rPr>
              <w:t>רשות מקומית חייבת בקבלת ייעוץ משפטי</w:t>
            </w:r>
            <w:r w:rsidRPr="00FC1FEF">
              <w:rPr>
                <w:rFonts w:ascii="David" w:hAnsi="David" w:hint="cs"/>
                <w:sz w:val="22"/>
                <w:szCs w:val="22"/>
                <w:rtl/>
              </w:rPr>
              <w:t xml:space="preserve"> מאת יועץ משפטי</w:t>
            </w:r>
            <w:r w:rsidRPr="00FC1FEF">
              <w:rPr>
                <w:rFonts w:ascii="David" w:hAnsi="David"/>
                <w:sz w:val="22"/>
                <w:szCs w:val="22"/>
                <w:vertAlign w:val="superscript"/>
                <w:rtl/>
              </w:rPr>
              <w:footnoteReference w:id="75"/>
            </w:r>
            <w:r w:rsidRPr="00FC1FEF">
              <w:rPr>
                <w:rFonts w:ascii="David" w:hAnsi="David" w:hint="cs"/>
                <w:sz w:val="22"/>
                <w:szCs w:val="22"/>
                <w:rtl/>
              </w:rPr>
              <w:t xml:space="preserve">. יועץ משפטי שהוא עובד הרשות לא יפוטר אלא </w:t>
            </w:r>
            <w:r w:rsidRPr="00FC1FEF">
              <w:rPr>
                <w:rFonts w:ascii="David" w:hAnsi="David"/>
                <w:sz w:val="22"/>
                <w:szCs w:val="22"/>
                <w:rtl/>
              </w:rPr>
              <w:t>לפי המלצת ראש העירי</w:t>
            </w:r>
            <w:r w:rsidRPr="00FC1FEF">
              <w:rPr>
                <w:rFonts w:ascii="David" w:hAnsi="David" w:hint="cs"/>
                <w:sz w:val="22"/>
                <w:szCs w:val="22"/>
                <w:rtl/>
              </w:rPr>
              <w:t>י</w:t>
            </w:r>
            <w:r w:rsidRPr="00FC1FEF">
              <w:rPr>
                <w:rFonts w:ascii="David" w:hAnsi="David"/>
                <w:sz w:val="22"/>
                <w:szCs w:val="22"/>
                <w:rtl/>
              </w:rPr>
              <w:t>ה ובאישור המועצה ברוב של שני שלישים מחבריה, לאחר שניתנה הודעה כדין לכל חברי המועצה שדבר הפיטורים יידון באותה ישיבה</w:t>
            </w:r>
            <w:r w:rsidRPr="00FC1FEF">
              <w:rPr>
                <w:rFonts w:ascii="David" w:hAnsi="David" w:hint="cs"/>
                <w:sz w:val="22"/>
                <w:szCs w:val="22"/>
                <w:rtl/>
              </w:rPr>
              <w:t xml:space="preserve"> </w:t>
            </w:r>
            <w:r w:rsidRPr="00FC1FEF">
              <w:rPr>
                <w:rFonts w:ascii="David" w:hAnsi="David" w:hint="cs"/>
                <w:sz w:val="22"/>
                <w:szCs w:val="22"/>
                <w:rtl/>
              </w:rPr>
              <w:lastRenderedPageBreak/>
              <w:t>ולאחר שניתנה ליועץ המשפטי זכות שימוע בפני המועצה</w:t>
            </w:r>
            <w:r w:rsidRPr="00FC1FEF">
              <w:rPr>
                <w:rFonts w:ascii="David" w:hAnsi="David"/>
                <w:sz w:val="22"/>
                <w:szCs w:val="22"/>
                <w:vertAlign w:val="superscript"/>
                <w:rtl/>
              </w:rPr>
              <w:footnoteReference w:id="76"/>
            </w:r>
            <w:r w:rsidRPr="00FC1FEF">
              <w:rPr>
                <w:rFonts w:ascii="David" w:hAnsi="David" w:hint="cs"/>
                <w:sz w:val="22"/>
                <w:szCs w:val="22"/>
                <w:rtl/>
              </w:rPr>
              <w:t>.</w:t>
            </w:r>
          </w:p>
        </w:tc>
        <w:tc>
          <w:tcPr>
            <w:tcW w:w="2459" w:type="dxa"/>
          </w:tcPr>
          <w:p w:rsidR="0037760F" w:rsidRPr="00FC1FEF" w:rsidRDefault="0037760F" w:rsidP="00181B45">
            <w:pPr>
              <w:spacing w:line="269" w:lineRule="auto"/>
              <w:jc w:val="left"/>
              <w:rPr>
                <w:rFonts w:ascii="David" w:hAnsi="David"/>
                <w:sz w:val="22"/>
                <w:szCs w:val="22"/>
                <w:rtl/>
              </w:rPr>
            </w:pPr>
            <w:r w:rsidRPr="00FC1FEF">
              <w:rPr>
                <w:rFonts w:ascii="David" w:hAnsi="David" w:hint="cs"/>
                <w:b/>
                <w:bCs/>
                <w:sz w:val="22"/>
                <w:szCs w:val="22"/>
                <w:rtl/>
              </w:rPr>
              <w:lastRenderedPageBreak/>
              <w:t>חובה למנות</w:t>
            </w:r>
            <w:r>
              <w:rPr>
                <w:rFonts w:ascii="David" w:hAnsi="David" w:hint="cs"/>
                <w:b/>
                <w:bCs/>
                <w:sz w:val="22"/>
                <w:szCs w:val="22"/>
                <w:rtl/>
              </w:rPr>
              <w:t xml:space="preserve"> </w:t>
            </w:r>
            <w:r w:rsidRPr="00FC1FEF">
              <w:rPr>
                <w:rFonts w:ascii="David" w:hAnsi="David" w:hint="cs"/>
                <w:b/>
                <w:bCs/>
                <w:sz w:val="22"/>
                <w:szCs w:val="22"/>
                <w:rtl/>
              </w:rPr>
              <w:t>יועץ משפטי</w:t>
            </w:r>
            <w:r w:rsidRPr="00FC1FEF">
              <w:rPr>
                <w:rStyle w:val="af2"/>
                <w:rFonts w:ascii="David" w:hAnsi="David"/>
                <w:b/>
                <w:bCs/>
                <w:sz w:val="22"/>
                <w:szCs w:val="22"/>
                <w:rtl/>
              </w:rPr>
              <w:footnoteReference w:id="77"/>
            </w:r>
            <w:r w:rsidRPr="00FC1FEF">
              <w:rPr>
                <w:rFonts w:ascii="David" w:hAnsi="David"/>
                <w:sz w:val="22"/>
                <w:szCs w:val="22"/>
                <w:rtl/>
              </w:rPr>
              <w:t>.</w:t>
            </w:r>
          </w:p>
        </w:tc>
        <w:tc>
          <w:tcPr>
            <w:tcW w:w="2045" w:type="dxa"/>
          </w:tcPr>
          <w:p w:rsidR="0037760F" w:rsidRPr="00FC1FEF" w:rsidRDefault="0037760F" w:rsidP="00181B45">
            <w:pPr>
              <w:spacing w:line="269" w:lineRule="auto"/>
              <w:jc w:val="left"/>
              <w:rPr>
                <w:rFonts w:ascii="David" w:hAnsi="David"/>
                <w:sz w:val="22"/>
                <w:szCs w:val="22"/>
                <w:rtl/>
              </w:rPr>
            </w:pPr>
            <w:r w:rsidRPr="00FC1FEF">
              <w:rPr>
                <w:rFonts w:ascii="David" w:hAnsi="David" w:hint="cs"/>
                <w:sz w:val="22"/>
                <w:szCs w:val="22"/>
                <w:rtl/>
              </w:rPr>
              <w:t xml:space="preserve">בחלק מהחברות חלה חובה למנות יועץ משפטי </w:t>
            </w:r>
            <w:r w:rsidRPr="00FC1FEF">
              <w:rPr>
                <w:rFonts w:ascii="David" w:hAnsi="David" w:hint="eastAsia"/>
                <w:sz w:val="22"/>
                <w:szCs w:val="22"/>
                <w:rtl/>
              </w:rPr>
              <w:t>הנמנה</w:t>
            </w:r>
            <w:r w:rsidRPr="00FC1FEF">
              <w:rPr>
                <w:rFonts w:ascii="David" w:hAnsi="David"/>
                <w:sz w:val="22"/>
                <w:szCs w:val="22"/>
                <w:rtl/>
              </w:rPr>
              <w:t xml:space="preserve"> </w:t>
            </w:r>
            <w:r w:rsidRPr="00FC1FEF">
              <w:rPr>
                <w:rFonts w:ascii="David" w:hAnsi="David" w:hint="eastAsia"/>
                <w:sz w:val="22"/>
                <w:szCs w:val="22"/>
                <w:rtl/>
              </w:rPr>
              <w:t>עם</w:t>
            </w:r>
            <w:r w:rsidRPr="00FC1FEF">
              <w:rPr>
                <w:rFonts w:ascii="David" w:hAnsi="David"/>
                <w:sz w:val="22"/>
                <w:szCs w:val="22"/>
                <w:rtl/>
              </w:rPr>
              <w:t xml:space="preserve"> </w:t>
            </w:r>
            <w:r w:rsidRPr="00FC1FEF">
              <w:rPr>
                <w:rFonts w:ascii="David" w:hAnsi="David" w:hint="eastAsia"/>
                <w:sz w:val="22"/>
                <w:szCs w:val="22"/>
                <w:rtl/>
              </w:rPr>
              <w:t>עובדי</w:t>
            </w:r>
            <w:r w:rsidRPr="00FC1FEF">
              <w:rPr>
                <w:rFonts w:ascii="David" w:hAnsi="David"/>
                <w:sz w:val="22"/>
                <w:szCs w:val="22"/>
                <w:rtl/>
              </w:rPr>
              <w:t xml:space="preserve"> </w:t>
            </w:r>
            <w:r w:rsidRPr="00FC1FEF">
              <w:rPr>
                <w:rFonts w:ascii="David" w:hAnsi="David" w:hint="eastAsia"/>
                <w:sz w:val="22"/>
                <w:szCs w:val="22"/>
                <w:rtl/>
              </w:rPr>
              <w:t>החברה</w:t>
            </w:r>
            <w:r w:rsidRPr="00FC1FEF">
              <w:rPr>
                <w:rFonts w:ascii="David" w:hAnsi="David"/>
                <w:sz w:val="22"/>
                <w:szCs w:val="22"/>
                <w:vertAlign w:val="superscript"/>
                <w:rtl/>
              </w:rPr>
              <w:footnoteReference w:id="78"/>
            </w:r>
            <w:r w:rsidRPr="00FC1FEF">
              <w:rPr>
                <w:rFonts w:ascii="David" w:hAnsi="David" w:hint="cs"/>
                <w:sz w:val="22"/>
                <w:szCs w:val="22"/>
                <w:rtl/>
              </w:rPr>
              <w:t>.</w:t>
            </w:r>
          </w:p>
          <w:p w:rsidR="0037760F" w:rsidRPr="00FC1FEF" w:rsidRDefault="0037760F" w:rsidP="00181B45">
            <w:pPr>
              <w:spacing w:line="269" w:lineRule="auto"/>
              <w:jc w:val="left"/>
              <w:rPr>
                <w:rFonts w:ascii="David" w:hAnsi="David"/>
                <w:sz w:val="22"/>
                <w:szCs w:val="22"/>
                <w:rtl/>
              </w:rPr>
            </w:pPr>
          </w:p>
        </w:tc>
      </w:tr>
      <w:tr w:rsidR="0037760F" w:rsidRPr="00FC1FEF" w:rsidTr="00721221">
        <w:tc>
          <w:tcPr>
            <w:tcW w:w="992" w:type="dxa"/>
            <w:vMerge/>
            <w:shd w:val="clear" w:color="auto" w:fill="auto"/>
          </w:tcPr>
          <w:p w:rsidR="0037760F" w:rsidRPr="00FC1FEF" w:rsidRDefault="0037760F" w:rsidP="00181B45">
            <w:pPr>
              <w:spacing w:line="269" w:lineRule="auto"/>
              <w:jc w:val="left"/>
              <w:rPr>
                <w:rFonts w:ascii="David" w:hAnsi="David"/>
                <w:sz w:val="22"/>
                <w:szCs w:val="22"/>
                <w:rtl/>
              </w:rPr>
            </w:pPr>
          </w:p>
        </w:tc>
        <w:tc>
          <w:tcPr>
            <w:tcW w:w="1690" w:type="dxa"/>
          </w:tcPr>
          <w:p w:rsidR="0037760F" w:rsidRPr="00FC1FEF" w:rsidRDefault="0037760F" w:rsidP="00181B45">
            <w:pPr>
              <w:spacing w:line="269" w:lineRule="auto"/>
              <w:jc w:val="left"/>
              <w:rPr>
                <w:rFonts w:ascii="David" w:hAnsi="David"/>
                <w:b/>
                <w:bCs/>
                <w:sz w:val="22"/>
                <w:szCs w:val="22"/>
                <w:rtl/>
              </w:rPr>
            </w:pPr>
            <w:r w:rsidRPr="00FC1FEF">
              <w:rPr>
                <w:rFonts w:ascii="David" w:hAnsi="David" w:hint="cs"/>
                <w:b/>
                <w:bCs/>
                <w:sz w:val="22"/>
                <w:szCs w:val="22"/>
                <w:rtl/>
              </w:rPr>
              <w:t>מינוי גזבר או מנהל כספים</w:t>
            </w:r>
          </w:p>
          <w:p w:rsidR="0037760F" w:rsidRPr="00FC1FEF" w:rsidRDefault="0037760F" w:rsidP="00181B45">
            <w:pPr>
              <w:spacing w:line="269" w:lineRule="auto"/>
              <w:jc w:val="left"/>
              <w:rPr>
                <w:rFonts w:ascii="David" w:hAnsi="David"/>
                <w:sz w:val="22"/>
                <w:szCs w:val="22"/>
                <w:rtl/>
              </w:rPr>
            </w:pPr>
          </w:p>
          <w:p w:rsidR="0037760F" w:rsidRPr="00FC1FEF" w:rsidRDefault="0037760F" w:rsidP="00181B45">
            <w:pPr>
              <w:spacing w:line="269" w:lineRule="auto"/>
              <w:jc w:val="left"/>
              <w:rPr>
                <w:rFonts w:ascii="David" w:hAnsi="David"/>
                <w:sz w:val="22"/>
                <w:szCs w:val="22"/>
                <w:rtl/>
              </w:rPr>
            </w:pPr>
          </w:p>
        </w:tc>
        <w:tc>
          <w:tcPr>
            <w:tcW w:w="1901" w:type="dxa"/>
          </w:tcPr>
          <w:p w:rsidR="0037760F" w:rsidRPr="00FC1FEF" w:rsidRDefault="0037760F" w:rsidP="00181B45">
            <w:pPr>
              <w:spacing w:line="269" w:lineRule="auto"/>
              <w:jc w:val="left"/>
              <w:rPr>
                <w:rFonts w:ascii="David" w:hAnsi="David"/>
                <w:sz w:val="22"/>
                <w:szCs w:val="22"/>
                <w:rtl/>
              </w:rPr>
            </w:pPr>
            <w:r w:rsidRPr="00FC1FEF">
              <w:rPr>
                <w:rFonts w:ascii="David" w:hAnsi="David" w:hint="cs"/>
                <w:b/>
                <w:bCs/>
                <w:sz w:val="22"/>
                <w:szCs w:val="22"/>
                <w:rtl/>
              </w:rPr>
              <w:t>חלה חובה על מועצת העיר למנות גזבר</w:t>
            </w:r>
            <w:r w:rsidRPr="00FC1FEF">
              <w:rPr>
                <w:rFonts w:ascii="David" w:hAnsi="David" w:hint="cs"/>
                <w:sz w:val="22"/>
                <w:szCs w:val="22"/>
                <w:rtl/>
              </w:rPr>
              <w:t xml:space="preserve"> אשר יהיה אחראי לפקח על קופת הרשות ועל התנהלותה הפיננסית</w:t>
            </w:r>
            <w:r w:rsidRPr="00FC1FEF">
              <w:rPr>
                <w:rFonts w:ascii="David" w:hAnsi="David"/>
                <w:sz w:val="22"/>
                <w:szCs w:val="22"/>
                <w:vertAlign w:val="superscript"/>
                <w:rtl/>
              </w:rPr>
              <w:footnoteReference w:id="79"/>
            </w:r>
            <w:r w:rsidRPr="00FC1FEF">
              <w:rPr>
                <w:rFonts w:ascii="David" w:hAnsi="David" w:hint="cs"/>
                <w:sz w:val="22"/>
                <w:szCs w:val="22"/>
                <w:rtl/>
              </w:rPr>
              <w:t xml:space="preserve">. הגזבר לא יפוטר אלא </w:t>
            </w:r>
            <w:r w:rsidRPr="00FC1FEF">
              <w:rPr>
                <w:rFonts w:ascii="David" w:hAnsi="David"/>
                <w:sz w:val="22"/>
                <w:szCs w:val="22"/>
                <w:rtl/>
              </w:rPr>
              <w:t>לפי המלצת ראש העירי</w:t>
            </w:r>
            <w:r w:rsidRPr="00FC1FEF">
              <w:rPr>
                <w:rFonts w:ascii="David" w:hAnsi="David" w:hint="cs"/>
                <w:sz w:val="22"/>
                <w:szCs w:val="22"/>
                <w:rtl/>
              </w:rPr>
              <w:t>י</w:t>
            </w:r>
            <w:r w:rsidRPr="00FC1FEF">
              <w:rPr>
                <w:rFonts w:ascii="David" w:hAnsi="David"/>
                <w:sz w:val="22"/>
                <w:szCs w:val="22"/>
                <w:rtl/>
              </w:rPr>
              <w:t>ה ובאישור המועצה ברוב של שני שלישים מחבריה, לאחר שניתנה הודעה כדין לכל חברי המועצה שדבר הפיטורים יידון באותה ישיבה</w:t>
            </w:r>
            <w:r w:rsidRPr="00FC1FEF">
              <w:rPr>
                <w:rFonts w:ascii="David" w:hAnsi="David" w:hint="cs"/>
                <w:sz w:val="22"/>
                <w:szCs w:val="22"/>
                <w:rtl/>
              </w:rPr>
              <w:t xml:space="preserve"> ולאחר שניתנה לגזבר זכות שימוע בפני המועצה.</w:t>
            </w:r>
          </w:p>
          <w:p w:rsidR="0037760F" w:rsidRPr="00FC1FEF" w:rsidRDefault="0037760F" w:rsidP="00181B45">
            <w:pPr>
              <w:spacing w:line="269" w:lineRule="auto"/>
              <w:jc w:val="left"/>
              <w:rPr>
                <w:rFonts w:ascii="David" w:hAnsi="David"/>
                <w:sz w:val="22"/>
                <w:szCs w:val="22"/>
                <w:rtl/>
              </w:rPr>
            </w:pPr>
          </w:p>
        </w:tc>
        <w:tc>
          <w:tcPr>
            <w:tcW w:w="2459" w:type="dxa"/>
          </w:tcPr>
          <w:p w:rsidR="0037760F" w:rsidRPr="00FC1FEF" w:rsidRDefault="0037760F" w:rsidP="00181B45">
            <w:pPr>
              <w:spacing w:line="269" w:lineRule="auto"/>
              <w:jc w:val="left"/>
              <w:rPr>
                <w:rFonts w:ascii="David" w:hAnsi="David"/>
                <w:sz w:val="22"/>
                <w:szCs w:val="22"/>
                <w:rtl/>
              </w:rPr>
            </w:pPr>
            <w:r w:rsidRPr="00FC1FEF">
              <w:rPr>
                <w:rFonts w:ascii="David" w:hAnsi="David" w:hint="cs"/>
                <w:b/>
                <w:bCs/>
                <w:sz w:val="22"/>
                <w:szCs w:val="22"/>
                <w:rtl/>
              </w:rPr>
              <w:t>אין חובה</w:t>
            </w:r>
            <w:r w:rsidRPr="00FC1FEF">
              <w:rPr>
                <w:rFonts w:ascii="David" w:hAnsi="David" w:hint="cs"/>
                <w:sz w:val="22"/>
                <w:szCs w:val="22"/>
                <w:rtl/>
              </w:rPr>
              <w:t xml:space="preserve"> אך קיימת הנחיה של משרד הפנים ולפיה הוא דורש לאשר את המבנה הארגוני של החברה. הדבר מאפשר לו לוודא כי המבנה הארגוני כולל תפקיד של מנהל כספים בכיר במקרים המתאימים</w:t>
            </w:r>
            <w:r w:rsidRPr="00FC1FEF">
              <w:rPr>
                <w:rFonts w:ascii="David" w:hAnsi="David"/>
                <w:sz w:val="22"/>
                <w:szCs w:val="22"/>
                <w:vertAlign w:val="superscript"/>
                <w:rtl/>
              </w:rPr>
              <w:footnoteReference w:id="80"/>
            </w:r>
            <w:r w:rsidRPr="00FC1FEF">
              <w:rPr>
                <w:rFonts w:ascii="David" w:hAnsi="David" w:hint="cs"/>
                <w:sz w:val="22"/>
                <w:szCs w:val="22"/>
                <w:rtl/>
              </w:rPr>
              <w:t>.</w:t>
            </w:r>
          </w:p>
        </w:tc>
        <w:tc>
          <w:tcPr>
            <w:tcW w:w="2045" w:type="dxa"/>
          </w:tcPr>
          <w:p w:rsidR="0037760F" w:rsidRPr="00FC1FEF" w:rsidRDefault="0037760F" w:rsidP="00181B45">
            <w:pPr>
              <w:spacing w:line="269" w:lineRule="auto"/>
              <w:jc w:val="left"/>
              <w:rPr>
                <w:rFonts w:ascii="David" w:hAnsi="David"/>
                <w:sz w:val="22"/>
                <w:szCs w:val="22"/>
                <w:rtl/>
              </w:rPr>
            </w:pPr>
            <w:r w:rsidRPr="00FC1FEF">
              <w:rPr>
                <w:rFonts w:ascii="David" w:hAnsi="David" w:hint="cs"/>
                <w:b/>
                <w:bCs/>
                <w:sz w:val="22"/>
                <w:szCs w:val="22"/>
                <w:rtl/>
              </w:rPr>
              <w:t>אין חובה למנות גזבר או מנהל כספים</w:t>
            </w:r>
            <w:r w:rsidRPr="00FC1FEF">
              <w:rPr>
                <w:rStyle w:val="af2"/>
                <w:rFonts w:ascii="David" w:hAnsi="David"/>
                <w:sz w:val="22"/>
                <w:szCs w:val="22"/>
                <w:rtl/>
              </w:rPr>
              <w:footnoteReference w:id="81"/>
            </w:r>
            <w:r w:rsidRPr="00FC1FEF">
              <w:rPr>
                <w:rFonts w:ascii="David" w:hAnsi="David" w:hint="cs"/>
                <w:sz w:val="22"/>
                <w:szCs w:val="22"/>
                <w:rtl/>
              </w:rPr>
              <w:t xml:space="preserve">. </w:t>
            </w:r>
          </w:p>
        </w:tc>
      </w:tr>
      <w:tr w:rsidR="0037760F" w:rsidRPr="00FC1FEF" w:rsidTr="00721221">
        <w:tc>
          <w:tcPr>
            <w:tcW w:w="992" w:type="dxa"/>
            <w:vMerge/>
            <w:shd w:val="clear" w:color="auto" w:fill="auto"/>
          </w:tcPr>
          <w:p w:rsidR="0037760F" w:rsidRPr="00FC1FEF" w:rsidRDefault="0037760F" w:rsidP="00181B45">
            <w:pPr>
              <w:spacing w:line="269" w:lineRule="auto"/>
              <w:jc w:val="left"/>
              <w:rPr>
                <w:rFonts w:ascii="David" w:hAnsi="David"/>
                <w:sz w:val="22"/>
                <w:szCs w:val="22"/>
                <w:rtl/>
              </w:rPr>
            </w:pPr>
          </w:p>
        </w:tc>
        <w:tc>
          <w:tcPr>
            <w:tcW w:w="1690" w:type="dxa"/>
          </w:tcPr>
          <w:p w:rsidR="0037760F" w:rsidRPr="00FC1FEF" w:rsidRDefault="0037760F" w:rsidP="00181B45">
            <w:pPr>
              <w:spacing w:line="269" w:lineRule="auto"/>
              <w:jc w:val="left"/>
              <w:rPr>
                <w:rFonts w:ascii="David" w:hAnsi="David"/>
                <w:b/>
                <w:bCs/>
                <w:sz w:val="22"/>
                <w:szCs w:val="22"/>
                <w:rtl/>
              </w:rPr>
            </w:pPr>
            <w:r w:rsidRPr="00FC1FEF">
              <w:rPr>
                <w:rFonts w:ascii="David" w:hAnsi="David" w:hint="eastAsia"/>
                <w:b/>
                <w:bCs/>
                <w:sz w:val="22"/>
                <w:szCs w:val="22"/>
                <w:rtl/>
              </w:rPr>
              <w:t>רואה</w:t>
            </w:r>
            <w:r w:rsidRPr="00FC1FEF">
              <w:rPr>
                <w:rFonts w:ascii="David" w:hAnsi="David"/>
                <w:b/>
                <w:bCs/>
                <w:sz w:val="22"/>
                <w:szCs w:val="22"/>
                <w:rtl/>
              </w:rPr>
              <w:t xml:space="preserve"> </w:t>
            </w:r>
            <w:r w:rsidRPr="00FC1FEF">
              <w:rPr>
                <w:rFonts w:ascii="David" w:hAnsi="David" w:hint="eastAsia"/>
                <w:b/>
                <w:bCs/>
                <w:sz w:val="22"/>
                <w:szCs w:val="22"/>
                <w:rtl/>
              </w:rPr>
              <w:t>חשבון</w:t>
            </w:r>
          </w:p>
        </w:tc>
        <w:tc>
          <w:tcPr>
            <w:tcW w:w="1901" w:type="dxa"/>
          </w:tcPr>
          <w:p w:rsidR="0037760F" w:rsidRPr="00FC1FEF" w:rsidRDefault="0037760F" w:rsidP="00181B45">
            <w:pPr>
              <w:spacing w:line="269" w:lineRule="auto"/>
              <w:jc w:val="left"/>
              <w:rPr>
                <w:rFonts w:ascii="David" w:hAnsi="David"/>
                <w:sz w:val="22"/>
                <w:szCs w:val="22"/>
                <w:rtl/>
              </w:rPr>
            </w:pPr>
            <w:r w:rsidRPr="00FC1FEF">
              <w:rPr>
                <w:rFonts w:ascii="David" w:hAnsi="David" w:hint="cs"/>
                <w:b/>
                <w:bCs/>
                <w:sz w:val="22"/>
                <w:szCs w:val="22"/>
                <w:rtl/>
              </w:rPr>
              <w:t>חלה חובה</w:t>
            </w:r>
            <w:r w:rsidRPr="00FC1FEF">
              <w:rPr>
                <w:rFonts w:ascii="David" w:hAnsi="David" w:hint="cs"/>
                <w:sz w:val="22"/>
                <w:szCs w:val="22"/>
                <w:rtl/>
              </w:rPr>
              <w:t xml:space="preserve"> על המועצה למנות רואה חשבון אשר יבקר את הדוחות הכספיים השנתיים. למינויו והפסקת העסקתו נדרש אישור שר הפנים</w:t>
            </w:r>
            <w:r w:rsidRPr="00FC1FEF">
              <w:rPr>
                <w:rFonts w:ascii="David" w:hAnsi="David"/>
                <w:sz w:val="22"/>
                <w:szCs w:val="22"/>
                <w:vertAlign w:val="superscript"/>
                <w:rtl/>
              </w:rPr>
              <w:footnoteReference w:id="82"/>
            </w:r>
            <w:r w:rsidRPr="00FC1FEF">
              <w:rPr>
                <w:rFonts w:ascii="David" w:hAnsi="David" w:hint="cs"/>
                <w:sz w:val="22"/>
                <w:szCs w:val="22"/>
                <w:rtl/>
              </w:rPr>
              <w:t>.</w:t>
            </w:r>
          </w:p>
        </w:tc>
        <w:tc>
          <w:tcPr>
            <w:tcW w:w="2459" w:type="dxa"/>
          </w:tcPr>
          <w:p w:rsidR="0037760F" w:rsidRPr="00FC1FEF" w:rsidRDefault="0037760F" w:rsidP="00181B45">
            <w:pPr>
              <w:spacing w:line="269" w:lineRule="auto"/>
              <w:jc w:val="left"/>
              <w:rPr>
                <w:rFonts w:ascii="David" w:hAnsi="David"/>
                <w:sz w:val="22"/>
                <w:szCs w:val="22"/>
                <w:rtl/>
              </w:rPr>
            </w:pPr>
            <w:r w:rsidRPr="00FC1FEF">
              <w:rPr>
                <w:rFonts w:ascii="David" w:hAnsi="David" w:hint="cs"/>
                <w:b/>
                <w:bCs/>
                <w:sz w:val="22"/>
                <w:szCs w:val="22"/>
                <w:rtl/>
              </w:rPr>
              <w:t>חלה חובה</w:t>
            </w:r>
            <w:r w:rsidRPr="00FC1FEF">
              <w:rPr>
                <w:rFonts w:ascii="David" w:hAnsi="David" w:hint="cs"/>
                <w:sz w:val="22"/>
                <w:szCs w:val="22"/>
                <w:rtl/>
              </w:rPr>
              <w:t xml:space="preserve"> למנות רואה חשבון מבקר שיבקר את הדוחות הכספיים השנתיים</w:t>
            </w:r>
            <w:r w:rsidRPr="00FC1FEF">
              <w:rPr>
                <w:rFonts w:ascii="David" w:hAnsi="David"/>
                <w:sz w:val="22"/>
                <w:szCs w:val="22"/>
                <w:vertAlign w:val="superscript"/>
                <w:rtl/>
              </w:rPr>
              <w:footnoteReference w:id="83"/>
            </w:r>
            <w:r w:rsidRPr="00FC1FEF">
              <w:rPr>
                <w:rFonts w:ascii="David" w:hAnsi="David" w:hint="cs"/>
                <w:sz w:val="22"/>
                <w:szCs w:val="22"/>
                <w:rtl/>
              </w:rPr>
              <w:t xml:space="preserve">. </w:t>
            </w:r>
          </w:p>
        </w:tc>
        <w:tc>
          <w:tcPr>
            <w:tcW w:w="2045" w:type="dxa"/>
          </w:tcPr>
          <w:p w:rsidR="0037760F" w:rsidRPr="00FC1FEF" w:rsidRDefault="0037760F" w:rsidP="00181B45">
            <w:pPr>
              <w:spacing w:line="269" w:lineRule="auto"/>
              <w:jc w:val="left"/>
              <w:rPr>
                <w:rFonts w:ascii="David" w:hAnsi="David"/>
                <w:sz w:val="22"/>
                <w:szCs w:val="22"/>
                <w:rtl/>
              </w:rPr>
            </w:pPr>
            <w:r w:rsidRPr="00FC1FEF">
              <w:rPr>
                <w:rFonts w:ascii="David" w:hAnsi="David" w:hint="cs"/>
                <w:b/>
                <w:bCs/>
                <w:sz w:val="22"/>
                <w:szCs w:val="22"/>
                <w:rtl/>
              </w:rPr>
              <w:t>חלה חובה</w:t>
            </w:r>
            <w:r w:rsidRPr="00FC1FEF">
              <w:rPr>
                <w:rFonts w:ascii="David" w:hAnsi="David" w:hint="cs"/>
                <w:sz w:val="22"/>
                <w:szCs w:val="22"/>
                <w:rtl/>
              </w:rPr>
              <w:t xml:space="preserve"> למנות רואה חשבון מבקר שיבקר את הדוחות הכספיים השנתיים </w:t>
            </w:r>
            <w:r w:rsidRPr="00FC1FEF">
              <w:rPr>
                <w:rFonts w:ascii="David" w:hAnsi="David"/>
                <w:sz w:val="22"/>
                <w:szCs w:val="22"/>
                <w:vertAlign w:val="superscript"/>
                <w:rtl/>
              </w:rPr>
              <w:footnoteReference w:id="84"/>
            </w:r>
            <w:r w:rsidRPr="00FC1FEF">
              <w:rPr>
                <w:rFonts w:ascii="David" w:hAnsi="David" w:hint="cs"/>
                <w:sz w:val="22"/>
                <w:szCs w:val="22"/>
                <w:rtl/>
              </w:rPr>
              <w:t>. החלפת רואה החשבון בתקופת כהונתו תיעשה בכפוף לשימוע בפני רשות החברות הממשלתיות ובאישורה</w:t>
            </w:r>
            <w:r w:rsidRPr="00FC1FEF">
              <w:rPr>
                <w:rFonts w:ascii="David" w:hAnsi="David"/>
                <w:sz w:val="22"/>
                <w:szCs w:val="22"/>
                <w:vertAlign w:val="superscript"/>
                <w:rtl/>
              </w:rPr>
              <w:footnoteReference w:id="85"/>
            </w:r>
            <w:r w:rsidRPr="00FC1FEF">
              <w:rPr>
                <w:rFonts w:ascii="David" w:hAnsi="David" w:hint="cs"/>
                <w:sz w:val="22"/>
                <w:szCs w:val="22"/>
                <w:rtl/>
              </w:rPr>
              <w:t>.</w:t>
            </w:r>
          </w:p>
        </w:tc>
      </w:tr>
    </w:tbl>
    <w:bookmarkEnd w:id="8"/>
    <w:p w:rsidR="0037760F" w:rsidRPr="0058492E" w:rsidRDefault="0037760F" w:rsidP="00181B45">
      <w:pPr>
        <w:spacing w:line="269" w:lineRule="auto"/>
        <w:jc w:val="left"/>
        <w:rPr>
          <w:rFonts w:ascii="David" w:hAnsi="David"/>
          <w:szCs w:val="20"/>
          <w:rtl/>
        </w:rPr>
      </w:pPr>
      <w:r w:rsidRPr="00FC1FEF">
        <w:rPr>
          <w:rFonts w:ascii="David" w:hAnsi="David" w:hint="cs"/>
          <w:szCs w:val="20"/>
          <w:rtl/>
        </w:rPr>
        <w:t>הוכן בידי משרד מבקר המדינה.</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b/>
          <w:bCs/>
          <w:rtl/>
        </w:rPr>
      </w:pPr>
      <w:r w:rsidRPr="00FC1FEF">
        <w:rPr>
          <w:rFonts w:ascii="David" w:hAnsi="David" w:hint="eastAsia"/>
          <w:b/>
          <w:bCs/>
          <w:rtl/>
        </w:rPr>
        <w:t>מההשוואה</w:t>
      </w:r>
      <w:r w:rsidRPr="00FC1FEF">
        <w:rPr>
          <w:rFonts w:ascii="David" w:hAnsi="David"/>
          <w:b/>
          <w:bCs/>
          <w:rtl/>
        </w:rPr>
        <w:t xml:space="preserve"> של ההסדרים החלים על רשות מקומית, חברה עירונית וחברה ממשלתית </w:t>
      </w:r>
      <w:r w:rsidRPr="00FC1FEF">
        <w:rPr>
          <w:b/>
          <w:bCs/>
          <w:rtl/>
        </w:rPr>
        <w:t>עולה כי ה</w:t>
      </w:r>
      <w:r w:rsidRPr="00FC1FEF">
        <w:rPr>
          <w:rFonts w:hint="eastAsia"/>
          <w:b/>
          <w:bCs/>
          <w:rtl/>
        </w:rPr>
        <w:t>סדרי</w:t>
      </w:r>
      <w:r w:rsidRPr="00FC1FEF">
        <w:rPr>
          <w:b/>
          <w:bCs/>
          <w:rtl/>
        </w:rPr>
        <w:t xml:space="preserve"> </w:t>
      </w:r>
      <w:r w:rsidRPr="00FC1FEF">
        <w:rPr>
          <w:rFonts w:hint="eastAsia"/>
          <w:b/>
          <w:bCs/>
          <w:rtl/>
        </w:rPr>
        <w:t>ה</w:t>
      </w:r>
      <w:r w:rsidRPr="00FC1FEF">
        <w:rPr>
          <w:b/>
          <w:bCs/>
          <w:rtl/>
        </w:rPr>
        <w:t xml:space="preserve">ממשל התאגידי </w:t>
      </w:r>
      <w:r w:rsidRPr="00FC1FEF">
        <w:rPr>
          <w:rFonts w:hint="eastAsia"/>
          <w:b/>
          <w:bCs/>
          <w:rtl/>
        </w:rPr>
        <w:t>בחברה</w:t>
      </w:r>
      <w:r w:rsidRPr="00FC1FEF">
        <w:rPr>
          <w:b/>
          <w:bCs/>
          <w:rtl/>
        </w:rPr>
        <w:t xml:space="preserve"> </w:t>
      </w:r>
      <w:r w:rsidRPr="00FC1FEF">
        <w:rPr>
          <w:rFonts w:hint="eastAsia"/>
          <w:b/>
          <w:bCs/>
          <w:rtl/>
        </w:rPr>
        <w:t>עירונית</w:t>
      </w:r>
      <w:r w:rsidRPr="00FC1FEF">
        <w:rPr>
          <w:b/>
          <w:bCs/>
          <w:rtl/>
        </w:rPr>
        <w:t xml:space="preserve"> </w:t>
      </w:r>
      <w:r w:rsidRPr="00FC1FEF">
        <w:rPr>
          <w:rFonts w:hint="eastAsia"/>
          <w:b/>
          <w:bCs/>
          <w:rtl/>
        </w:rPr>
        <w:t>רופפים</w:t>
      </w:r>
      <w:r w:rsidRPr="00FC1FEF">
        <w:rPr>
          <w:b/>
          <w:bCs/>
          <w:rtl/>
        </w:rPr>
        <w:t xml:space="preserve"> </w:t>
      </w:r>
      <w:r w:rsidRPr="00FC1FEF">
        <w:rPr>
          <w:rFonts w:hint="eastAsia"/>
          <w:b/>
          <w:bCs/>
          <w:rtl/>
        </w:rPr>
        <w:t>הן</w:t>
      </w:r>
      <w:r w:rsidRPr="00FC1FEF">
        <w:rPr>
          <w:b/>
          <w:bCs/>
          <w:rtl/>
        </w:rPr>
        <w:t xml:space="preserve"> </w:t>
      </w:r>
      <w:r w:rsidRPr="00FC1FEF">
        <w:rPr>
          <w:rFonts w:hint="eastAsia"/>
          <w:b/>
          <w:bCs/>
          <w:rtl/>
        </w:rPr>
        <w:t>ביחס</w:t>
      </w:r>
      <w:r w:rsidRPr="00FC1FEF">
        <w:rPr>
          <w:b/>
          <w:bCs/>
          <w:rtl/>
        </w:rPr>
        <w:t xml:space="preserve"> </w:t>
      </w:r>
      <w:r w:rsidRPr="00FC1FEF">
        <w:rPr>
          <w:rFonts w:hint="eastAsia"/>
          <w:b/>
          <w:bCs/>
          <w:rtl/>
        </w:rPr>
        <w:t>לחברות</w:t>
      </w:r>
      <w:r w:rsidRPr="00FC1FEF">
        <w:rPr>
          <w:b/>
          <w:bCs/>
          <w:rtl/>
        </w:rPr>
        <w:t xml:space="preserve"> </w:t>
      </w:r>
      <w:r w:rsidRPr="00FC1FEF">
        <w:rPr>
          <w:rFonts w:hint="eastAsia"/>
          <w:b/>
          <w:bCs/>
          <w:rtl/>
        </w:rPr>
        <w:t>ממשלתיות</w:t>
      </w:r>
      <w:r w:rsidRPr="00FC1FEF">
        <w:rPr>
          <w:b/>
          <w:bCs/>
          <w:rtl/>
        </w:rPr>
        <w:t xml:space="preserve"> והן ביחס למסגרת הכללים החלה ברשות מקומית.</w:t>
      </w:r>
      <w:r>
        <w:rPr>
          <w:rFonts w:hint="cs"/>
          <w:b/>
          <w:bCs/>
          <w:rtl/>
        </w:rPr>
        <w:t xml:space="preserve">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Fonts w:ascii="David" w:hAnsi="David"/>
          <w:rtl/>
        </w:rPr>
      </w:pPr>
      <w:r w:rsidRPr="00FC1FEF">
        <w:rPr>
          <w:rFonts w:hint="cs"/>
          <w:rtl/>
        </w:rPr>
        <w:lastRenderedPageBreak/>
        <w:t>להלן תרשים המציג את עיקרי הפערים בהסדרים החלים ברשות המקומית, חברה עירונית וחברה ממשלתית בנוגע לפיקוח ובקרה.</w:t>
      </w:r>
    </w:p>
    <w:p w:rsidR="0037760F" w:rsidRPr="00FC1FEF" w:rsidRDefault="0037760F" w:rsidP="00181B45">
      <w:pPr>
        <w:spacing w:line="269" w:lineRule="auto"/>
        <w:rPr>
          <w:rFonts w:ascii="David" w:hAnsi="David"/>
          <w:b/>
          <w:bCs/>
          <w:rtl/>
        </w:rPr>
      </w:pPr>
    </w:p>
    <w:p w:rsidR="0037760F" w:rsidRPr="00FC1FEF" w:rsidRDefault="0037760F" w:rsidP="00181B45">
      <w:pPr>
        <w:keepNext/>
        <w:keepLines/>
        <w:spacing w:line="269" w:lineRule="auto"/>
        <w:jc w:val="center"/>
        <w:rPr>
          <w:rtl/>
        </w:rPr>
      </w:pPr>
      <w:r w:rsidRPr="006024BB">
        <w:rPr>
          <w:rFonts w:hint="eastAsia"/>
          <w:rtl/>
        </w:rPr>
        <w:t>תרשים</w:t>
      </w:r>
      <w:r w:rsidRPr="006024BB">
        <w:rPr>
          <w:rtl/>
        </w:rPr>
        <w:t xml:space="preserve"> 5:</w:t>
      </w:r>
      <w:r>
        <w:rPr>
          <w:rFonts w:hint="cs"/>
          <w:b/>
          <w:bCs/>
          <w:rtl/>
        </w:rPr>
        <w:t xml:space="preserve"> </w:t>
      </w:r>
      <w:r w:rsidRPr="00FC1FEF">
        <w:rPr>
          <w:rFonts w:hint="cs"/>
          <w:b/>
          <w:bCs/>
          <w:rtl/>
        </w:rPr>
        <w:t>פערים בנוגע לפיקוח ובקרה ברשות מקומית, חברה עירונית וחברה ממשלתית לנוכח ההסדרים החלים עליהן</w:t>
      </w:r>
    </w:p>
    <w:p w:rsidR="0037760F" w:rsidRDefault="0037760F" w:rsidP="00181B45">
      <w:pPr>
        <w:spacing w:line="269" w:lineRule="auto"/>
        <w:jc w:val="center"/>
        <w:rPr>
          <w:rFonts w:ascii="David" w:hAnsi="David"/>
          <w:szCs w:val="20"/>
          <w:rtl/>
        </w:rPr>
      </w:pPr>
      <w:r>
        <w:rPr>
          <w:rFonts w:ascii="David" w:hAnsi="David"/>
          <w:noProof/>
          <w:szCs w:val="20"/>
          <w:rtl/>
          <w:lang w:val="he-IL"/>
        </w:rPr>
        <w:drawing>
          <wp:inline distT="0" distB="0" distL="0" distR="0" wp14:anchorId="70C2E571" wp14:editId="7FE911A3">
            <wp:extent cx="4983760" cy="5457825"/>
            <wp:effectExtent l="0" t="0" r="7620" b="0"/>
            <wp:docPr id="21" name="תמונה 21" descr="התרשים מציג כי יש פערים חלקיים בנושא חובת מינוי ועדת ביקורת, חובת כשירות הדירקטוריון, חובה לדווח על מצב החברה לגוקמי פיקוח ובקרה וחובת מינוי מבקר פנים. פערים מלאים יש בנוגע לדרישות הכשרה לחברי הדירקטוריון, לחובת דיווח על אפקטיביות הבקרה הפנימית על הדיווח הכספי, ולחובת מינוי גזבר או מנהל כספ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arshim-9-Assignment on Preventing Embezzlemen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93046" cy="5467994"/>
                    </a:xfrm>
                    <a:prstGeom prst="rect">
                      <a:avLst/>
                    </a:prstGeom>
                  </pic:spPr>
                </pic:pic>
              </a:graphicData>
            </a:graphic>
          </wp:inline>
        </w:drawing>
      </w:r>
    </w:p>
    <w:p w:rsidR="0037760F" w:rsidRPr="00A42C3A" w:rsidRDefault="0037760F" w:rsidP="00181B45">
      <w:pPr>
        <w:spacing w:line="269" w:lineRule="auto"/>
        <w:jc w:val="left"/>
        <w:rPr>
          <w:rFonts w:ascii="David" w:hAnsi="David"/>
          <w:szCs w:val="20"/>
          <w:rtl/>
        </w:rPr>
      </w:pPr>
      <w:r w:rsidRPr="00FC1FEF">
        <w:rPr>
          <w:rFonts w:ascii="David" w:hAnsi="David" w:hint="cs"/>
          <w:szCs w:val="20"/>
          <w:rtl/>
        </w:rPr>
        <w:t>הוכן בידי משרד מבקר המדינה.</w:t>
      </w:r>
    </w:p>
    <w:p w:rsidR="002E5623" w:rsidRDefault="002E5623" w:rsidP="00181B45">
      <w:pPr>
        <w:spacing w:line="269" w:lineRule="auto"/>
        <w:rPr>
          <w:b/>
          <w:bCs/>
          <w:rtl/>
        </w:rPr>
      </w:pPr>
    </w:p>
    <w:p w:rsidR="0037760F" w:rsidRPr="00FC1FEF" w:rsidRDefault="0037760F" w:rsidP="00181B45">
      <w:pPr>
        <w:spacing w:line="269" w:lineRule="auto"/>
        <w:rPr>
          <w:b/>
          <w:bCs/>
          <w:rtl/>
        </w:rPr>
      </w:pPr>
      <w:r w:rsidRPr="00FC1FEF">
        <w:rPr>
          <w:rFonts w:hint="cs"/>
          <w:b/>
          <w:bCs/>
          <w:rtl/>
        </w:rPr>
        <w:t xml:space="preserve">עולה כי למרות מאפייניהן הציבוריים של החברות העירוניות, ישנו מקבץ של הסדרים שנועדו לאפשר בקרה ופיקוח אפקטיביים על תפקודן התקין, בהתאם לעקרונות הממשל התאגידי שלא חלים עליהן או שחלים באופן חלקי. </w:t>
      </w:r>
      <w:r w:rsidRPr="00FC1FEF">
        <w:rPr>
          <w:b/>
          <w:bCs/>
          <w:rtl/>
        </w:rPr>
        <w:t xml:space="preserve">כך למשל, חברה עירונית לא מחויבת למנות ועדת ביקורת, אלא אם </w:t>
      </w:r>
      <w:r w:rsidRPr="00FC1FEF">
        <w:rPr>
          <w:rFonts w:hint="cs"/>
          <w:b/>
          <w:bCs/>
          <w:rtl/>
        </w:rPr>
        <w:t xml:space="preserve">כן </w:t>
      </w:r>
      <w:r w:rsidRPr="00FC1FEF">
        <w:rPr>
          <w:b/>
          <w:bCs/>
          <w:rtl/>
        </w:rPr>
        <w:t>היא חברה לתועלת הציבור. כמו כן היא לא מחויבת למנות גזבר או מנהל כספים ולהגיש דוח על אפקטיביות הבקרה הפנימית. בחברה עירונית גם אין חובת מינוי של דירקטור עם מומחיות חשבונאית ופיננסית</w:t>
      </w:r>
      <w:r w:rsidRPr="00FC1FEF">
        <w:rPr>
          <w:rFonts w:hint="cs"/>
          <w:b/>
          <w:bCs/>
          <w:rtl/>
        </w:rPr>
        <w:t>,</w:t>
      </w:r>
      <w:r w:rsidRPr="00FC1FEF">
        <w:rPr>
          <w:b/>
          <w:bCs/>
          <w:rtl/>
        </w:rPr>
        <w:t xml:space="preserve"> והדירקטורים שלה לא </w:t>
      </w:r>
      <w:r w:rsidRPr="00FC1FEF">
        <w:rPr>
          <w:rFonts w:hint="cs"/>
          <w:b/>
          <w:bCs/>
          <w:rtl/>
        </w:rPr>
        <w:t>מחויבים</w:t>
      </w:r>
      <w:r w:rsidRPr="00FC1FEF">
        <w:rPr>
          <w:b/>
          <w:bCs/>
          <w:rtl/>
        </w:rPr>
        <w:t xml:space="preserve"> לעבור הכשרה. נוסף על כך, דירקטוריון של חברה עירונית מחויב להתכנס רק אחת לשנה.</w:t>
      </w:r>
    </w:p>
    <w:p w:rsidR="0037760F" w:rsidRPr="00FC1FEF" w:rsidRDefault="0037760F" w:rsidP="00181B45">
      <w:pPr>
        <w:spacing w:line="269" w:lineRule="auto"/>
        <w:ind w:left="-567"/>
        <w:rPr>
          <w:szCs w:val="20"/>
          <w:rtl/>
        </w:rPr>
      </w:pPr>
    </w:p>
    <w:p w:rsidR="0037760F" w:rsidRPr="00461100" w:rsidRDefault="0037760F" w:rsidP="00181B45">
      <w:pPr>
        <w:spacing w:line="269" w:lineRule="auto"/>
        <w:rPr>
          <w:b/>
          <w:bCs/>
          <w:rtl/>
        </w:rPr>
      </w:pPr>
      <w:r w:rsidRPr="00FC1FEF">
        <w:rPr>
          <w:rFonts w:hint="cs"/>
          <w:b/>
          <w:bCs/>
          <w:rtl/>
        </w:rPr>
        <w:t xml:space="preserve">חולשה זו של הסדרי הממשל התאגידי עלולה לפגוע </w:t>
      </w:r>
      <w:proofErr w:type="spellStart"/>
      <w:r w:rsidRPr="00FC1FEF">
        <w:rPr>
          <w:rFonts w:hint="cs"/>
          <w:b/>
          <w:bCs/>
          <w:rtl/>
        </w:rPr>
        <w:t>במינהל</w:t>
      </w:r>
      <w:proofErr w:type="spellEnd"/>
      <w:r w:rsidRPr="00FC1FEF">
        <w:rPr>
          <w:rFonts w:hint="cs"/>
          <w:b/>
          <w:bCs/>
          <w:rtl/>
        </w:rPr>
        <w:t xml:space="preserve"> התקין של החברות</w:t>
      </w:r>
      <w:r>
        <w:rPr>
          <w:rFonts w:hint="cs"/>
          <w:b/>
          <w:bCs/>
          <w:rtl/>
        </w:rPr>
        <w:t xml:space="preserve"> העירוניות</w:t>
      </w:r>
      <w:r w:rsidRPr="00FC1FEF">
        <w:rPr>
          <w:rFonts w:hint="cs"/>
          <w:b/>
          <w:bCs/>
          <w:rtl/>
        </w:rPr>
        <w:t xml:space="preserve"> ובחוסן הכלכלי שלהן ומגדילה את הסיכונים להתרחשותם של מקרי מעילות והונאות ולעיכובים בחשיפתם, אלא אם כן החברות העירוניות פועלות באופן וולונטר</w:t>
      </w:r>
      <w:r w:rsidRPr="00FC1FEF">
        <w:rPr>
          <w:rFonts w:hint="eastAsia"/>
          <w:b/>
          <w:bCs/>
          <w:rtl/>
        </w:rPr>
        <w:t>י</w:t>
      </w:r>
      <w:r w:rsidRPr="00FC1FEF">
        <w:rPr>
          <w:rFonts w:hint="cs"/>
          <w:b/>
          <w:bCs/>
          <w:rtl/>
        </w:rPr>
        <w:t xml:space="preserve"> לחיזוק הממשל התאגידי שלהן. </w:t>
      </w:r>
    </w:p>
    <w:p w:rsidR="0037760F" w:rsidRPr="00FC1FEF" w:rsidRDefault="0037760F" w:rsidP="00181B45">
      <w:pPr>
        <w:spacing w:line="269" w:lineRule="auto"/>
        <w:rPr>
          <w:rtl/>
        </w:rPr>
      </w:pPr>
      <w:r w:rsidRPr="00FC1FEF">
        <w:rPr>
          <w:rFonts w:hint="cs"/>
          <w:rtl/>
        </w:rPr>
        <w:lastRenderedPageBreak/>
        <w:t>משרד הפנים מסר למשרד מבקר המדינה במהלך הביקורת כי מתוכננת רפורמה בתחום התאגידים העירוניים אשר תתמקד, בין היתר, בחיזוק הממשל התאגידי בתאגידים העירוניים. עוד נמסר כי במסגרת הרפורמה קיימת כוונה לחייב את הדירקטוריון להגיש דוח על פעילות התאגיד למועצת העיר, להגביר את משטר הדיווחים של התאגידים ולקבוע חובת מינוי דירקטוריונים על פי כישורים מתאימים.</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tl/>
        </w:rPr>
      </w:pPr>
      <w:r w:rsidRPr="00FC1FEF">
        <w:rPr>
          <w:rFonts w:hint="cs"/>
          <w:b/>
          <w:bCs/>
          <w:rtl/>
        </w:rPr>
        <w:t xml:space="preserve">מומלץ למשרד הפנים להשלים את הרפורמה המתוכננת ולקבוע הסדרים מפורטים וייעודים שיחולו על התאגידים העירוניים, גם בחקיקה, כדי לחזק את הממשל התאגידי ואת מנגנוני הבקרה והפיקוח בתאגידים, בשים לב למאפייני התאגידים ולפערים בעניין חובת מינוי של ועדת ביקורת ומינוי מבקר פנים, דרישות הכשירות של הדירקטורים, תדירות התכנסות הדירקטוריון וחובות הדיווח על מצב החברה ועל אפקטיביות הבקרה הפנימית. חיזוק הממשל התאגידי בחברות העירוניות עשוי לתרום להתנהלותן התקינה, ובתוך כך גם לסייע בצמצום הסיכונים להתרחשות מעילות והונאות.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eastAsia"/>
          <w:rtl/>
        </w:rPr>
        <w:t>משרד</w:t>
      </w:r>
      <w:r w:rsidRPr="00FC1FEF">
        <w:rPr>
          <w:rtl/>
        </w:rPr>
        <w:t xml:space="preserve"> </w:t>
      </w:r>
      <w:r w:rsidRPr="00FC1FEF">
        <w:rPr>
          <w:rFonts w:hint="eastAsia"/>
          <w:rtl/>
        </w:rPr>
        <w:t>הפנים</w:t>
      </w:r>
      <w:r w:rsidRPr="00FC1FEF">
        <w:rPr>
          <w:rFonts w:hint="cs"/>
          <w:rtl/>
        </w:rPr>
        <w:t xml:space="preserve"> מסר בתשובתו ממאי 2025 (להלן - תשובת משרד הפנים) כי </w:t>
      </w:r>
      <w:r w:rsidRPr="00FC1FEF">
        <w:rPr>
          <w:rtl/>
        </w:rPr>
        <w:t>המשרד מקדם את הרפורמה בתאגידים העירוניים</w:t>
      </w:r>
      <w:r w:rsidRPr="00FC1FEF">
        <w:rPr>
          <w:rFonts w:hint="cs"/>
          <w:rtl/>
        </w:rPr>
        <w:t>, כי</w:t>
      </w:r>
      <w:r w:rsidRPr="00FC1FEF">
        <w:rPr>
          <w:rFonts w:hint="cs"/>
        </w:rPr>
        <w:t xml:space="preserve"> </w:t>
      </w:r>
      <w:r w:rsidRPr="00FC1FEF">
        <w:rPr>
          <w:rFonts w:hint="cs"/>
          <w:rtl/>
        </w:rPr>
        <w:t>ב</w:t>
      </w:r>
      <w:r w:rsidRPr="00FC1FEF">
        <w:rPr>
          <w:rtl/>
        </w:rPr>
        <w:t xml:space="preserve">אפריל 2025 הושק השלב הראשון </w:t>
      </w:r>
      <w:r w:rsidRPr="00FC1FEF">
        <w:rPr>
          <w:rFonts w:hint="cs"/>
          <w:rtl/>
        </w:rPr>
        <w:t>שלה</w:t>
      </w:r>
      <w:r w:rsidRPr="00FC1FEF">
        <w:rPr>
          <w:rtl/>
        </w:rPr>
        <w:t xml:space="preserve">, </w:t>
      </w:r>
      <w:r w:rsidRPr="00FC1FEF">
        <w:rPr>
          <w:rFonts w:hint="cs"/>
          <w:rtl/>
        </w:rPr>
        <w:t>ש</w:t>
      </w:r>
      <w:r w:rsidRPr="00FC1FEF">
        <w:rPr>
          <w:rtl/>
        </w:rPr>
        <w:t>עוסק בתחום ההון האנושי בתאגידים</w:t>
      </w:r>
      <w:r w:rsidRPr="00FC1FEF">
        <w:rPr>
          <w:rFonts w:hint="cs"/>
          <w:rtl/>
        </w:rPr>
        <w:t xml:space="preserve">, וכי הוא </w:t>
      </w:r>
      <w:r w:rsidRPr="00FC1FEF">
        <w:rPr>
          <w:rtl/>
        </w:rPr>
        <w:t xml:space="preserve">הוטמע ונכנס לתוקף. </w:t>
      </w:r>
      <w:r w:rsidRPr="00FC1FEF">
        <w:rPr>
          <w:rFonts w:hint="cs"/>
          <w:rtl/>
        </w:rPr>
        <w:t xml:space="preserve">כמו כן, המשרד ציין כי הוא מקדם את </w:t>
      </w:r>
      <w:r w:rsidRPr="00FC1FEF">
        <w:rPr>
          <w:rtl/>
        </w:rPr>
        <w:t>השלב השני של הרפורמה העוסק בתחום הממשל התאגידי</w:t>
      </w:r>
      <w:r w:rsidRPr="00FC1FEF">
        <w:rPr>
          <w:rFonts w:hint="cs"/>
          <w:rtl/>
        </w:rPr>
        <w:t xml:space="preserve"> ומגביר</w:t>
      </w:r>
      <w:r w:rsidRPr="00FC1FEF">
        <w:rPr>
          <w:rtl/>
        </w:rPr>
        <w:t xml:space="preserve"> את הבקרה והפיקוח של </w:t>
      </w:r>
      <w:r w:rsidRPr="00FC1FEF">
        <w:rPr>
          <w:rFonts w:hint="cs"/>
          <w:rtl/>
        </w:rPr>
        <w:t>הרשות המקומית ושל הד</w:t>
      </w:r>
      <w:r w:rsidRPr="00FC1FEF">
        <w:rPr>
          <w:rtl/>
        </w:rPr>
        <w:t xml:space="preserve">ירקטוריון על התאגידים. </w:t>
      </w:r>
      <w:r w:rsidRPr="00FC1FEF">
        <w:rPr>
          <w:rFonts w:hint="cs"/>
          <w:rtl/>
        </w:rPr>
        <w:t xml:space="preserve">משרד הפנים גם ציין כי הוא בוחן נושאים כמו: </w:t>
      </w:r>
      <w:r w:rsidRPr="00FC1FEF">
        <w:rPr>
          <w:rtl/>
        </w:rPr>
        <w:t xml:space="preserve">החלת חובת מינוי מבקר פנימי בתאגידים </w:t>
      </w:r>
      <w:r w:rsidRPr="00FC1FEF">
        <w:rPr>
          <w:rFonts w:hint="cs"/>
          <w:rtl/>
        </w:rPr>
        <w:t>ה</w:t>
      </w:r>
      <w:r w:rsidRPr="00FC1FEF">
        <w:rPr>
          <w:rtl/>
        </w:rPr>
        <w:t xml:space="preserve">עירוניים </w:t>
      </w:r>
      <w:r w:rsidRPr="00FC1FEF">
        <w:rPr>
          <w:rFonts w:hint="cs"/>
          <w:rtl/>
        </w:rPr>
        <w:t>(</w:t>
      </w:r>
      <w:r w:rsidRPr="00FC1FEF">
        <w:rPr>
          <w:rtl/>
        </w:rPr>
        <w:t>באופן דיפרנציאלי</w:t>
      </w:r>
      <w:r w:rsidRPr="00FC1FEF">
        <w:rPr>
          <w:rFonts w:hint="cs"/>
          <w:rtl/>
        </w:rPr>
        <w:t xml:space="preserve">); </w:t>
      </w:r>
      <w:r w:rsidRPr="00FC1FEF">
        <w:rPr>
          <w:rtl/>
        </w:rPr>
        <w:t xml:space="preserve">הגברת השקיפות </w:t>
      </w:r>
      <w:r w:rsidRPr="00FC1FEF">
        <w:rPr>
          <w:rFonts w:hint="cs"/>
          <w:rtl/>
        </w:rPr>
        <w:t>ב</w:t>
      </w:r>
      <w:r w:rsidRPr="00FC1FEF">
        <w:rPr>
          <w:rtl/>
        </w:rPr>
        <w:t>דיווחים הכספיים ו</w:t>
      </w:r>
      <w:r w:rsidRPr="00FC1FEF">
        <w:rPr>
          <w:rFonts w:hint="cs"/>
          <w:rtl/>
        </w:rPr>
        <w:t xml:space="preserve">בדיווחים </w:t>
      </w:r>
      <w:r w:rsidRPr="00FC1FEF">
        <w:rPr>
          <w:rtl/>
        </w:rPr>
        <w:t>אחרים לדירקטוריון ולרשות המקומית</w:t>
      </w:r>
      <w:r w:rsidRPr="00FC1FEF">
        <w:rPr>
          <w:rFonts w:hint="cs"/>
          <w:rtl/>
        </w:rPr>
        <w:t>;</w:t>
      </w:r>
      <w:r w:rsidRPr="00FC1FEF">
        <w:rPr>
          <w:rtl/>
        </w:rPr>
        <w:t xml:space="preserve"> החלת </w:t>
      </w:r>
      <w:r w:rsidRPr="00FC1FEF">
        <w:rPr>
          <w:rFonts w:hint="cs"/>
          <w:rtl/>
        </w:rPr>
        <w:t>חובת העמידה</w:t>
      </w:r>
      <w:r w:rsidRPr="00FC1FEF">
        <w:rPr>
          <w:rtl/>
        </w:rPr>
        <w:t xml:space="preserve"> </w:t>
      </w:r>
      <w:r w:rsidRPr="00FC1FEF">
        <w:rPr>
          <w:rFonts w:hint="cs"/>
          <w:rtl/>
        </w:rPr>
        <w:t>ב</w:t>
      </w:r>
      <w:r w:rsidRPr="00FC1FEF">
        <w:rPr>
          <w:rtl/>
        </w:rPr>
        <w:t xml:space="preserve">תנאי סף מקצועיים </w:t>
      </w:r>
      <w:r w:rsidRPr="00FC1FEF">
        <w:rPr>
          <w:rFonts w:hint="cs"/>
          <w:rtl/>
        </w:rPr>
        <w:t xml:space="preserve">על </w:t>
      </w:r>
      <w:r w:rsidRPr="00FC1FEF">
        <w:rPr>
          <w:rtl/>
        </w:rPr>
        <w:t>דירקטורים המכהנים בדירקטוריון התאגיד</w:t>
      </w:r>
      <w:r w:rsidRPr="00FC1FEF">
        <w:rPr>
          <w:rFonts w:hint="cs"/>
          <w:rtl/>
        </w:rPr>
        <w:t>; ו</w:t>
      </w:r>
      <w:r w:rsidRPr="00FC1FEF">
        <w:rPr>
          <w:rtl/>
        </w:rPr>
        <w:t xml:space="preserve">החלת </w:t>
      </w:r>
      <w:r w:rsidRPr="00FC1FEF">
        <w:rPr>
          <w:rFonts w:hint="cs"/>
          <w:rtl/>
        </w:rPr>
        <w:t>ה</w:t>
      </w:r>
      <w:r w:rsidRPr="00FC1FEF">
        <w:rPr>
          <w:rtl/>
        </w:rPr>
        <w:t>חובה להכנת דוח דירקטוריון כמקובל בחברות ציבוריות</w:t>
      </w:r>
      <w:r w:rsidRPr="00FC1FEF">
        <w:rPr>
          <w:rFonts w:hint="cs"/>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cs"/>
          <w:b/>
          <w:bCs/>
          <w:rtl/>
        </w:rPr>
        <w:t>מרכז השלטון המקומי</w:t>
      </w:r>
      <w:r w:rsidRPr="00FC1FEF">
        <w:rPr>
          <w:rFonts w:hint="cs"/>
          <w:rtl/>
        </w:rPr>
        <w:t xml:space="preserve"> ממאי 2025 (להלן - תשובת מרכז השלטון מקומי) נמסר כי המרכז תומך בהמלצת מבקר המדינה וסבור כי יש לעגן את פעילות התאגידים העירוניים בחקיקה ייעודית. כמו כן ציין המרכז כי יש חשיבות רבה לרפורמה בתאגידים העירוניים, וכי הוא פעל בשנים האחרונות בשיתוף עם גורמים נוספים כדי לקדם רפורמה מקיפה בתאגידים העירוניים שתכלול הסדרים נורמטיביים במגוון תחומים, כדי למנוע עמימות בנוגע לכללים ולחובות החלים על התאגידים; מרכז השלטון המקומי גם ציין שבמסגרת הרפורמה האמורה נכלל פרק בנושא ממשל תאגידי לקביעת כללים הדומים לאלו שחלים על החברות הממשלתיות. </w:t>
      </w:r>
    </w:p>
    <w:p w:rsidR="0037760F" w:rsidRPr="00FC1FEF" w:rsidRDefault="0037760F" w:rsidP="00181B45">
      <w:pPr>
        <w:spacing w:line="269" w:lineRule="auto"/>
        <w:rPr>
          <w:rtl/>
        </w:rPr>
      </w:pPr>
    </w:p>
    <w:p w:rsidR="0037760F" w:rsidRPr="00FC1FEF" w:rsidRDefault="0037760F" w:rsidP="00181B45">
      <w:pPr>
        <w:pStyle w:val="31"/>
        <w:spacing w:before="0" w:line="269" w:lineRule="auto"/>
        <w:rPr>
          <w:rtl/>
        </w:rPr>
      </w:pPr>
      <w:r w:rsidRPr="00FC1FEF">
        <w:rPr>
          <w:rFonts w:hint="cs"/>
          <w:rtl/>
        </w:rPr>
        <w:t>פעולות משרד הפנים והרשויות המקומיות למניעת מעילות והונאות בתאגידים העירוניים</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במסגרת הביקורת נבדקו פעולות משרד הפנים כמאסדר של התאגידים העירוניים למניעת מעילות והונאות בתאגידים, וכן פעולותיהן של שלוש עיריות בתחום זה ביחס לתאגידים שלהן - עיריית </w:t>
      </w:r>
      <w:r w:rsidRPr="00FC1FEF">
        <w:rPr>
          <w:rFonts w:hint="cs"/>
          <w:b/>
          <w:bCs/>
          <w:rtl/>
        </w:rPr>
        <w:t>חיפה</w:t>
      </w:r>
      <w:r w:rsidRPr="00FC1FEF">
        <w:rPr>
          <w:rFonts w:hint="cs"/>
          <w:rtl/>
        </w:rPr>
        <w:t xml:space="preserve">, עיריית </w:t>
      </w:r>
      <w:r w:rsidRPr="00FC1FEF">
        <w:rPr>
          <w:rFonts w:hint="cs"/>
          <w:b/>
          <w:bCs/>
          <w:rtl/>
        </w:rPr>
        <w:t>ירושלים</w:t>
      </w:r>
      <w:r w:rsidRPr="00FC1FEF">
        <w:rPr>
          <w:rFonts w:hint="cs"/>
          <w:rtl/>
        </w:rPr>
        <w:t xml:space="preserve"> ועיריית </w:t>
      </w:r>
      <w:r w:rsidRPr="00FC1FEF">
        <w:rPr>
          <w:rFonts w:hint="cs"/>
          <w:b/>
          <w:bCs/>
          <w:rtl/>
        </w:rPr>
        <w:t>תל אביב-יפו</w:t>
      </w:r>
      <w:r w:rsidRPr="00FC1FEF">
        <w:rPr>
          <w:rFonts w:hint="cs"/>
          <w:rtl/>
        </w:rPr>
        <w:t>. יצוין כי לעיריות אלו יש ממשק עם מספר רב של תאגידים עירוניים, וכי כל אחת מהן הקימה אגף או לשכה האמונה על הממשקים עם התאגידים העירוניים שלה (להלן - לשכות התאגידים). מספר התאגידים שהעיריות שנבדקו הן בעלות זכויות הנאה בהם</w:t>
      </w:r>
      <w:r>
        <w:rPr>
          <w:rStyle w:val="af2"/>
          <w:rtl/>
        </w:rPr>
        <w:footnoteReference w:id="86"/>
      </w:r>
      <w:r w:rsidRPr="00FC1FEF">
        <w:rPr>
          <w:rFonts w:hint="cs"/>
          <w:rtl/>
        </w:rPr>
        <w:t xml:space="preserve"> - מפורט להלן:</w:t>
      </w:r>
    </w:p>
    <w:p w:rsidR="0037760F" w:rsidRPr="00FC1FEF" w:rsidRDefault="0037760F" w:rsidP="00181B45">
      <w:pPr>
        <w:spacing w:line="269" w:lineRule="auto"/>
        <w:rPr>
          <w:rtl/>
        </w:rPr>
      </w:pPr>
    </w:p>
    <w:p w:rsidR="0037760F" w:rsidRPr="00FC1FEF" w:rsidRDefault="0037760F" w:rsidP="00181B45">
      <w:pPr>
        <w:pStyle w:val="a3"/>
        <w:keepNext/>
        <w:keepLines/>
        <w:numPr>
          <w:ilvl w:val="0"/>
          <w:numId w:val="0"/>
        </w:numPr>
        <w:spacing w:line="269" w:lineRule="auto"/>
        <w:rPr>
          <w:rtl/>
        </w:rPr>
      </w:pPr>
      <w:r>
        <w:rPr>
          <w:rFonts w:hint="cs"/>
          <w:rtl/>
        </w:rPr>
        <w:t xml:space="preserve">לוח 3: </w:t>
      </w:r>
      <w:r w:rsidRPr="00FC1FEF">
        <w:rPr>
          <w:rFonts w:hint="cs"/>
          <w:b w:val="0"/>
          <w:bCs/>
          <w:rtl/>
        </w:rPr>
        <w:t>מספר התאגידים שלעיריות שנבדקו יש זכויות הנאה בהם, ומתוכם מספר החברות העירוניות</w:t>
      </w:r>
    </w:p>
    <w:tbl>
      <w:tblPr>
        <w:tblStyle w:val="af5"/>
        <w:bidiVisual/>
        <w:tblW w:w="0" w:type="auto"/>
        <w:tblLook w:val="04A0" w:firstRow="1" w:lastRow="0" w:firstColumn="1" w:lastColumn="0" w:noHBand="0" w:noVBand="1"/>
      </w:tblPr>
      <w:tblGrid>
        <w:gridCol w:w="2736"/>
        <w:gridCol w:w="2737"/>
        <w:gridCol w:w="2737"/>
      </w:tblGrid>
      <w:tr w:rsidR="0037760F" w:rsidRPr="00FC1FEF" w:rsidTr="00721221">
        <w:tc>
          <w:tcPr>
            <w:tcW w:w="2737" w:type="dxa"/>
          </w:tcPr>
          <w:p w:rsidR="0037760F" w:rsidRPr="00FC1FEF" w:rsidRDefault="0037760F" w:rsidP="00181B45">
            <w:pPr>
              <w:spacing w:line="269" w:lineRule="auto"/>
              <w:rPr>
                <w:rtl/>
              </w:rPr>
            </w:pPr>
          </w:p>
        </w:tc>
        <w:tc>
          <w:tcPr>
            <w:tcW w:w="2737" w:type="dxa"/>
          </w:tcPr>
          <w:p w:rsidR="0037760F" w:rsidRPr="00B62115" w:rsidRDefault="0037760F" w:rsidP="00181B45">
            <w:pPr>
              <w:spacing w:line="269" w:lineRule="auto"/>
              <w:rPr>
                <w:sz w:val="18"/>
                <w:szCs w:val="22"/>
                <w:rtl/>
              </w:rPr>
            </w:pPr>
            <w:r w:rsidRPr="00B62115">
              <w:rPr>
                <w:rFonts w:hint="cs"/>
                <w:sz w:val="18"/>
                <w:szCs w:val="22"/>
                <w:rtl/>
              </w:rPr>
              <w:t>מספר התאגידים</w:t>
            </w:r>
          </w:p>
        </w:tc>
        <w:tc>
          <w:tcPr>
            <w:tcW w:w="2737" w:type="dxa"/>
          </w:tcPr>
          <w:p w:rsidR="0037760F" w:rsidRPr="00B62115" w:rsidRDefault="0037760F" w:rsidP="00181B45">
            <w:pPr>
              <w:spacing w:line="269" w:lineRule="auto"/>
              <w:rPr>
                <w:sz w:val="18"/>
                <w:szCs w:val="22"/>
                <w:rtl/>
              </w:rPr>
            </w:pPr>
            <w:r w:rsidRPr="00B62115">
              <w:rPr>
                <w:rFonts w:hint="cs"/>
                <w:sz w:val="18"/>
                <w:szCs w:val="22"/>
                <w:rtl/>
              </w:rPr>
              <w:t>מספר החברות העירוניות</w:t>
            </w:r>
          </w:p>
        </w:tc>
      </w:tr>
      <w:tr w:rsidR="0037760F" w:rsidRPr="00FC1FEF" w:rsidTr="00721221">
        <w:tc>
          <w:tcPr>
            <w:tcW w:w="2737" w:type="dxa"/>
          </w:tcPr>
          <w:p w:rsidR="0037760F" w:rsidRPr="00B62115" w:rsidRDefault="0037760F" w:rsidP="00181B45">
            <w:pPr>
              <w:spacing w:line="269" w:lineRule="auto"/>
              <w:jc w:val="left"/>
              <w:rPr>
                <w:sz w:val="18"/>
                <w:szCs w:val="22"/>
                <w:rtl/>
              </w:rPr>
            </w:pPr>
            <w:r w:rsidRPr="00B62115">
              <w:rPr>
                <w:rFonts w:hint="cs"/>
                <w:sz w:val="18"/>
                <w:szCs w:val="22"/>
                <w:rtl/>
              </w:rPr>
              <w:t xml:space="preserve">עיריית </w:t>
            </w:r>
            <w:r w:rsidRPr="00B62115">
              <w:rPr>
                <w:rFonts w:hint="cs"/>
                <w:b/>
                <w:bCs/>
                <w:sz w:val="18"/>
                <w:szCs w:val="22"/>
                <w:rtl/>
              </w:rPr>
              <w:t>חיפה</w:t>
            </w:r>
          </w:p>
        </w:tc>
        <w:tc>
          <w:tcPr>
            <w:tcW w:w="2737" w:type="dxa"/>
          </w:tcPr>
          <w:p w:rsidR="0037760F" w:rsidRPr="00B62115" w:rsidRDefault="0037760F" w:rsidP="00181B45">
            <w:pPr>
              <w:spacing w:line="269" w:lineRule="auto"/>
              <w:jc w:val="left"/>
              <w:rPr>
                <w:sz w:val="18"/>
                <w:szCs w:val="22"/>
                <w:rtl/>
              </w:rPr>
            </w:pPr>
            <w:r w:rsidRPr="00B62115">
              <w:rPr>
                <w:rFonts w:hint="cs"/>
                <w:sz w:val="18"/>
                <w:szCs w:val="22"/>
                <w:rtl/>
              </w:rPr>
              <w:t xml:space="preserve">24 (22)* </w:t>
            </w:r>
          </w:p>
        </w:tc>
        <w:tc>
          <w:tcPr>
            <w:tcW w:w="2737" w:type="dxa"/>
          </w:tcPr>
          <w:p w:rsidR="0037760F" w:rsidRPr="00B62115" w:rsidRDefault="0037760F" w:rsidP="00181B45">
            <w:pPr>
              <w:spacing w:line="269" w:lineRule="auto"/>
              <w:jc w:val="left"/>
              <w:rPr>
                <w:sz w:val="18"/>
                <w:szCs w:val="22"/>
                <w:rtl/>
              </w:rPr>
            </w:pPr>
            <w:r w:rsidRPr="00B62115">
              <w:rPr>
                <w:rFonts w:hint="cs"/>
                <w:sz w:val="18"/>
                <w:szCs w:val="22"/>
                <w:rtl/>
              </w:rPr>
              <w:t>10</w:t>
            </w:r>
          </w:p>
        </w:tc>
      </w:tr>
      <w:tr w:rsidR="0037760F" w:rsidRPr="00FC1FEF" w:rsidTr="00721221">
        <w:tc>
          <w:tcPr>
            <w:tcW w:w="2737" w:type="dxa"/>
          </w:tcPr>
          <w:p w:rsidR="0037760F" w:rsidRPr="00B62115" w:rsidRDefault="0037760F" w:rsidP="00181B45">
            <w:pPr>
              <w:spacing w:line="269" w:lineRule="auto"/>
              <w:jc w:val="left"/>
              <w:rPr>
                <w:sz w:val="18"/>
                <w:szCs w:val="22"/>
                <w:rtl/>
              </w:rPr>
            </w:pPr>
            <w:r w:rsidRPr="00B62115">
              <w:rPr>
                <w:rFonts w:hint="cs"/>
                <w:sz w:val="18"/>
                <w:szCs w:val="22"/>
                <w:rtl/>
              </w:rPr>
              <w:t xml:space="preserve">עיריית </w:t>
            </w:r>
            <w:r w:rsidRPr="00B62115">
              <w:rPr>
                <w:rFonts w:hint="cs"/>
                <w:b/>
                <w:bCs/>
                <w:sz w:val="18"/>
                <w:szCs w:val="22"/>
                <w:rtl/>
              </w:rPr>
              <w:t>ירושלים</w:t>
            </w:r>
          </w:p>
        </w:tc>
        <w:tc>
          <w:tcPr>
            <w:tcW w:w="2737" w:type="dxa"/>
          </w:tcPr>
          <w:p w:rsidR="0037760F" w:rsidRPr="00B62115" w:rsidRDefault="0037760F" w:rsidP="00181B45">
            <w:pPr>
              <w:spacing w:line="269" w:lineRule="auto"/>
              <w:jc w:val="left"/>
              <w:rPr>
                <w:sz w:val="18"/>
                <w:szCs w:val="22"/>
                <w:rtl/>
              </w:rPr>
            </w:pPr>
            <w:r w:rsidRPr="00B62115">
              <w:rPr>
                <w:rFonts w:hint="cs"/>
                <w:sz w:val="18"/>
                <w:szCs w:val="22"/>
                <w:rtl/>
              </w:rPr>
              <w:t>53 (7)</w:t>
            </w:r>
          </w:p>
        </w:tc>
        <w:tc>
          <w:tcPr>
            <w:tcW w:w="2737" w:type="dxa"/>
          </w:tcPr>
          <w:p w:rsidR="0037760F" w:rsidRPr="00B62115" w:rsidRDefault="0037760F" w:rsidP="00181B45">
            <w:pPr>
              <w:spacing w:line="269" w:lineRule="auto"/>
              <w:jc w:val="left"/>
              <w:rPr>
                <w:sz w:val="18"/>
                <w:szCs w:val="22"/>
                <w:rtl/>
              </w:rPr>
            </w:pPr>
            <w:r w:rsidRPr="00B62115">
              <w:rPr>
                <w:rFonts w:hint="cs"/>
                <w:sz w:val="18"/>
                <w:szCs w:val="22"/>
                <w:rtl/>
              </w:rPr>
              <w:t xml:space="preserve">4 </w:t>
            </w:r>
          </w:p>
        </w:tc>
      </w:tr>
      <w:tr w:rsidR="0037760F" w:rsidRPr="00FC1FEF" w:rsidTr="00721221">
        <w:tc>
          <w:tcPr>
            <w:tcW w:w="2737" w:type="dxa"/>
          </w:tcPr>
          <w:p w:rsidR="0037760F" w:rsidRPr="00B62115" w:rsidRDefault="0037760F" w:rsidP="00181B45">
            <w:pPr>
              <w:spacing w:line="269" w:lineRule="auto"/>
              <w:jc w:val="left"/>
              <w:rPr>
                <w:sz w:val="18"/>
                <w:szCs w:val="22"/>
                <w:rtl/>
              </w:rPr>
            </w:pPr>
            <w:r w:rsidRPr="00B62115">
              <w:rPr>
                <w:rFonts w:hint="cs"/>
                <w:sz w:val="18"/>
                <w:szCs w:val="22"/>
                <w:rtl/>
              </w:rPr>
              <w:t xml:space="preserve">עיריית </w:t>
            </w:r>
            <w:r w:rsidRPr="00B62115">
              <w:rPr>
                <w:rFonts w:hint="cs"/>
                <w:b/>
                <w:bCs/>
                <w:sz w:val="18"/>
                <w:szCs w:val="22"/>
                <w:rtl/>
              </w:rPr>
              <w:t>תל אביב-יפו</w:t>
            </w:r>
          </w:p>
        </w:tc>
        <w:tc>
          <w:tcPr>
            <w:tcW w:w="2737" w:type="dxa"/>
          </w:tcPr>
          <w:p w:rsidR="0037760F" w:rsidRPr="00B62115" w:rsidRDefault="0037760F" w:rsidP="00181B45">
            <w:pPr>
              <w:spacing w:line="269" w:lineRule="auto"/>
              <w:jc w:val="left"/>
              <w:rPr>
                <w:sz w:val="18"/>
                <w:szCs w:val="22"/>
                <w:rtl/>
              </w:rPr>
            </w:pPr>
            <w:r w:rsidRPr="00B62115">
              <w:rPr>
                <w:rFonts w:hint="cs"/>
                <w:sz w:val="18"/>
                <w:szCs w:val="22"/>
                <w:rtl/>
              </w:rPr>
              <w:t xml:space="preserve">29 (26) </w:t>
            </w:r>
          </w:p>
        </w:tc>
        <w:tc>
          <w:tcPr>
            <w:tcW w:w="2737" w:type="dxa"/>
          </w:tcPr>
          <w:p w:rsidR="0037760F" w:rsidRPr="00B62115" w:rsidRDefault="0037760F" w:rsidP="00181B45">
            <w:pPr>
              <w:spacing w:line="269" w:lineRule="auto"/>
              <w:jc w:val="left"/>
              <w:rPr>
                <w:sz w:val="18"/>
                <w:szCs w:val="22"/>
                <w:rtl/>
              </w:rPr>
            </w:pPr>
            <w:r w:rsidRPr="00B62115">
              <w:rPr>
                <w:rFonts w:hint="cs"/>
                <w:sz w:val="18"/>
                <w:szCs w:val="22"/>
                <w:rtl/>
              </w:rPr>
              <w:t xml:space="preserve">23 </w:t>
            </w:r>
          </w:p>
        </w:tc>
      </w:tr>
    </w:tbl>
    <w:p w:rsidR="0037760F" w:rsidRPr="00FC1FEF" w:rsidRDefault="0037760F" w:rsidP="00181B45">
      <w:pPr>
        <w:spacing w:line="269" w:lineRule="auto"/>
        <w:jc w:val="left"/>
        <w:rPr>
          <w:szCs w:val="20"/>
          <w:rtl/>
        </w:rPr>
      </w:pPr>
      <w:r w:rsidRPr="00FC1FEF">
        <w:rPr>
          <w:rFonts w:hint="cs"/>
          <w:szCs w:val="20"/>
          <w:rtl/>
        </w:rPr>
        <w:t>על פי נתוני משרד הפנים, בעיבוד משרד מבקר המדינה.</w:t>
      </w:r>
    </w:p>
    <w:p w:rsidR="0037760F" w:rsidRPr="00FC1FEF" w:rsidRDefault="0037760F" w:rsidP="00181B45">
      <w:pPr>
        <w:spacing w:line="269" w:lineRule="auto"/>
        <w:jc w:val="left"/>
        <w:rPr>
          <w:szCs w:val="20"/>
          <w:rtl/>
        </w:rPr>
      </w:pPr>
      <w:r w:rsidRPr="00FC1FEF">
        <w:rPr>
          <w:rFonts w:hint="cs"/>
          <w:szCs w:val="20"/>
          <w:rtl/>
        </w:rPr>
        <w:t>*</w:t>
      </w:r>
      <w:r>
        <w:rPr>
          <w:rFonts w:hint="cs"/>
          <w:szCs w:val="20"/>
          <w:rtl/>
        </w:rPr>
        <w:t xml:space="preserve"> </w:t>
      </w:r>
      <w:r w:rsidRPr="00FC1FEF">
        <w:rPr>
          <w:rFonts w:hint="cs"/>
          <w:szCs w:val="20"/>
          <w:rtl/>
        </w:rPr>
        <w:t xml:space="preserve">בסוגריים - תאגידים עירוניים.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בביקורת נבדק אם פורסמו לתאגידים הנחיות מקצועיות בנושא, אם מבוצעות ביקורות, אם חלה חובת דיווח על מקרים שאירעו ומופקים לקחים, ואם יש תשתית ללימוד הדדי, שיתוף ידע והכשרות של דירקטורים.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Style w:val="70"/>
          <w:rFonts w:hint="eastAsia"/>
          <w:rtl/>
        </w:rPr>
        <w:t>אסדרה</w:t>
      </w:r>
      <w:r w:rsidRPr="00FC1FEF">
        <w:rPr>
          <w:rStyle w:val="70"/>
          <w:rtl/>
        </w:rPr>
        <w:t xml:space="preserve"> </w:t>
      </w:r>
      <w:r w:rsidRPr="00FC1FEF">
        <w:rPr>
          <w:rStyle w:val="70"/>
          <w:rFonts w:hint="eastAsia"/>
          <w:rtl/>
        </w:rPr>
        <w:t>של</w:t>
      </w:r>
      <w:r w:rsidRPr="00FC1FEF">
        <w:rPr>
          <w:rStyle w:val="70"/>
          <w:rtl/>
        </w:rPr>
        <w:t xml:space="preserve"> </w:t>
      </w:r>
      <w:r w:rsidRPr="00FC1FEF">
        <w:rPr>
          <w:rStyle w:val="70"/>
          <w:rFonts w:hint="eastAsia"/>
          <w:rtl/>
        </w:rPr>
        <w:t>משרד</w:t>
      </w:r>
      <w:r w:rsidRPr="00FC1FEF">
        <w:rPr>
          <w:rStyle w:val="70"/>
          <w:rtl/>
        </w:rPr>
        <w:t xml:space="preserve"> </w:t>
      </w:r>
      <w:r w:rsidRPr="00FC1FEF">
        <w:rPr>
          <w:rStyle w:val="70"/>
          <w:rFonts w:hint="eastAsia"/>
          <w:rtl/>
        </w:rPr>
        <w:t>הפנים</w:t>
      </w:r>
      <w:r w:rsidRPr="00FC1FEF">
        <w:rPr>
          <w:rStyle w:val="70"/>
          <w:rtl/>
        </w:rPr>
        <w:t>:</w:t>
      </w:r>
      <w:r w:rsidRPr="00FC1FEF">
        <w:rPr>
          <w:rFonts w:hint="cs"/>
          <w:rtl/>
        </w:rPr>
        <w:t xml:space="preserve"> משרד הפנים נושא באחריות לגבש מדיניות כוללת </w:t>
      </w:r>
      <w:proofErr w:type="spellStart"/>
      <w:r w:rsidRPr="00FC1FEF">
        <w:rPr>
          <w:rFonts w:hint="cs"/>
          <w:rtl/>
        </w:rPr>
        <w:t>לאסדרת</w:t>
      </w:r>
      <w:proofErr w:type="spellEnd"/>
      <w:r w:rsidRPr="00FC1FEF">
        <w:rPr>
          <w:rFonts w:hint="cs"/>
          <w:rtl/>
        </w:rPr>
        <w:t xml:space="preserve"> השלטון המקומי, להכוונתו ולפיקוח על תפקודו התקין. בהיותו גוף שלטון מרכזי עליו לפעול ליציבותן הפיננסית של הרשויות המקומיות, לשיפור תפקודן ולחיזוק המינהל התקין בהן</w:t>
      </w:r>
      <w:r w:rsidRPr="00FC1FEF">
        <w:rPr>
          <w:rStyle w:val="af2"/>
          <w:rtl/>
        </w:rPr>
        <w:footnoteReference w:id="87"/>
      </w:r>
      <w:r w:rsidRPr="00FC1FEF">
        <w:rPr>
          <w:rFonts w:hint="cs"/>
          <w:rtl/>
        </w:rPr>
        <w:t>. בשנת 2008 הקים משרד הפנים אגף בכיר לתאגידים עירוניים (להלן - אגף תאגידים), הממונה על הפיקוח על התאגידים העירוניים לסוגיהם</w:t>
      </w:r>
      <w:r w:rsidRPr="00FC1FEF">
        <w:rPr>
          <w:rStyle w:val="af2"/>
          <w:rtl/>
        </w:rPr>
        <w:footnoteReference w:id="88"/>
      </w:r>
      <w:r w:rsidRPr="00FC1FEF">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באתר האינטרנט של משרד הפנים צוין כי "אגף בכיר לתאגידים עירוניים עומד לרשות הרשויות המקומיות ומסייע בידן לקדם את פעילותן באמצעות התאגידים העירוניים, יחד עם ביצוע רגולציה ובקרה על התנהלות התאגידים וזאת בכדי לוודא מינהל תקין, מקצועיות ויעילות </w:t>
      </w:r>
      <w:r w:rsidRPr="00FC1FEF">
        <w:rPr>
          <w:rFonts w:hint="eastAsia"/>
          <w:rtl/>
        </w:rPr>
        <w:t>בפעילותם</w:t>
      </w:r>
      <w:r w:rsidRPr="00FC1FEF">
        <w:rPr>
          <w:rtl/>
        </w:rPr>
        <w:t>". במקביל לאגף התאגידים פועלים במשרד הפנים אגפים נוספים שעוסקים באסדרה,</w:t>
      </w:r>
      <w:r w:rsidRPr="00FC1FEF">
        <w:rPr>
          <w:rFonts w:hint="cs"/>
          <w:rtl/>
        </w:rPr>
        <w:t xml:space="preserve"> ובהם גם אגף בכיר ביקורת ברשויות המקומיות. </w:t>
      </w:r>
    </w:p>
    <w:p w:rsidR="0037760F" w:rsidRPr="00FC1FEF" w:rsidRDefault="0037760F" w:rsidP="00181B45">
      <w:pPr>
        <w:pStyle w:val="a8"/>
        <w:spacing w:line="269" w:lineRule="auto"/>
        <w:rPr>
          <w:rtl/>
        </w:rPr>
      </w:pPr>
    </w:p>
    <w:p w:rsidR="0037760F" w:rsidRDefault="0037760F" w:rsidP="00181B45">
      <w:pPr>
        <w:spacing w:line="269" w:lineRule="auto"/>
        <w:rPr>
          <w:rtl/>
        </w:rPr>
      </w:pPr>
      <w:r w:rsidRPr="00FC1FEF">
        <w:rPr>
          <w:rStyle w:val="70"/>
          <w:rFonts w:hint="eastAsia"/>
          <w:rtl/>
        </w:rPr>
        <w:t>אסדרה</w:t>
      </w:r>
      <w:r w:rsidRPr="00FC1FEF">
        <w:rPr>
          <w:rStyle w:val="70"/>
          <w:rtl/>
        </w:rPr>
        <w:t xml:space="preserve"> </w:t>
      </w:r>
      <w:r w:rsidRPr="00FC1FEF">
        <w:rPr>
          <w:rStyle w:val="70"/>
          <w:rFonts w:hint="eastAsia"/>
          <w:rtl/>
        </w:rPr>
        <w:t>של</w:t>
      </w:r>
      <w:r w:rsidRPr="00FC1FEF">
        <w:rPr>
          <w:rStyle w:val="70"/>
          <w:rtl/>
        </w:rPr>
        <w:t xml:space="preserve"> </w:t>
      </w:r>
      <w:r w:rsidRPr="00FC1FEF">
        <w:rPr>
          <w:rStyle w:val="70"/>
          <w:rFonts w:hint="eastAsia"/>
          <w:rtl/>
        </w:rPr>
        <w:t>הרשויות</w:t>
      </w:r>
      <w:r w:rsidRPr="00FC1FEF">
        <w:rPr>
          <w:rStyle w:val="70"/>
          <w:rtl/>
        </w:rPr>
        <w:t xml:space="preserve"> </w:t>
      </w:r>
      <w:r w:rsidRPr="00FC1FEF">
        <w:rPr>
          <w:rStyle w:val="70"/>
          <w:rFonts w:hint="eastAsia"/>
          <w:rtl/>
        </w:rPr>
        <w:t>המקומיות</w:t>
      </w:r>
      <w:r w:rsidRPr="00FC1FEF">
        <w:rPr>
          <w:rStyle w:val="70"/>
          <w:rtl/>
        </w:rPr>
        <w:t>:</w:t>
      </w:r>
      <w:r w:rsidRPr="00FC1FEF">
        <w:rPr>
          <w:rFonts w:hint="cs"/>
          <w:rtl/>
        </w:rPr>
        <w:t xml:space="preserve"> חברה עירונית היא חברה של</w:t>
      </w:r>
      <w:r w:rsidRPr="00FC1FEF">
        <w:rPr>
          <w:rtl/>
        </w:rPr>
        <w:t>פחות מחצית ההון או מחצית כוח ההצבעה</w:t>
      </w:r>
      <w:r w:rsidRPr="00FC1FEF">
        <w:rPr>
          <w:rFonts w:hint="cs"/>
          <w:rtl/>
        </w:rPr>
        <w:t xml:space="preserve"> בחברה מצויים בידי הרשות המקומית. במקרים מסוימים לרשות המקומית יש בעלות ושליטה מלאה על החברות העירוניות. לשכות התאגידים בעיריות שנבדקו נועדו לתאם את הממשקים שבין העירייה לתאגידים וכן לפקח על פעילותם ולהנחותם. </w:t>
      </w:r>
    </w:p>
    <w:p w:rsidR="0037760F" w:rsidRPr="00FC1FEF" w:rsidRDefault="0037760F" w:rsidP="00181B45">
      <w:pPr>
        <w:spacing w:line="269" w:lineRule="auto"/>
        <w:rPr>
          <w:rtl/>
        </w:rPr>
      </w:pPr>
    </w:p>
    <w:p w:rsidR="0037760F" w:rsidRPr="00FC1FEF" w:rsidRDefault="0037760F" w:rsidP="00181B45">
      <w:pPr>
        <w:pStyle w:val="4"/>
        <w:spacing w:before="0" w:line="269" w:lineRule="auto"/>
        <w:rPr>
          <w:rtl/>
        </w:rPr>
      </w:pPr>
      <w:r w:rsidRPr="00FC1FEF">
        <w:rPr>
          <w:rFonts w:hint="cs"/>
          <w:rtl/>
        </w:rPr>
        <w:t xml:space="preserve">גיבוש הנחיות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גיבוש הנחיות בנושא של מניעת מעילות והונאות מאפשר למאסדר להגדיר את הפעולות שעל הגופים המפוקחים לנקוט בהיבטים שונים לשם צמצום סיכוני מעילות והונאות וכן הפקת לקחים ולמידה הדדית. טיבן של פעולות המניעה מושפע בין היתר משינויים טכנולוגיים, משינויים בשיטות עבודה וכן מהפקת לקחים ולמידה, ועל כן עדכונן מקבל משנה תוקף. בתקנים לביקורת וגם בהנחיות שפרסמו </w:t>
      </w:r>
      <w:proofErr w:type="spellStart"/>
      <w:r w:rsidRPr="00FC1FEF">
        <w:rPr>
          <w:rFonts w:hint="cs"/>
          <w:rtl/>
        </w:rPr>
        <w:t>מאסדרים</w:t>
      </w:r>
      <w:proofErr w:type="spellEnd"/>
      <w:r w:rsidRPr="00FC1FEF">
        <w:rPr>
          <w:rFonts w:hint="cs"/>
          <w:rtl/>
        </w:rPr>
        <w:t xml:space="preserve"> של גופים שונים נקבעו עקרונות פעולה לביסוס בקרה נאותה, לניהול סיכונים וכן הוראות פרטניות למניעת מעילות והונאות</w:t>
      </w:r>
      <w:r w:rsidRPr="00FC1FEF">
        <w:rPr>
          <w:rStyle w:val="af2"/>
          <w:rtl/>
        </w:rPr>
        <w:footnoteReference w:id="89"/>
      </w:r>
      <w:r>
        <w:rPr>
          <w:rFonts w:hint="cs"/>
          <w:rtl/>
        </w:rPr>
        <w:t>.</w:t>
      </w:r>
    </w:p>
    <w:p w:rsidR="0037760F" w:rsidRPr="00FC1FEF" w:rsidRDefault="0037760F" w:rsidP="00181B45">
      <w:pPr>
        <w:spacing w:line="269" w:lineRule="auto"/>
        <w:rPr>
          <w:rtl/>
        </w:rPr>
      </w:pPr>
      <w:r w:rsidRPr="00FC1FEF">
        <w:rPr>
          <w:rFonts w:hint="cs"/>
          <w:rtl/>
        </w:rPr>
        <w:t>במהלך השנים פרסם משרד הפנים הנחיות פרטניות לחברות העירוניות, ובמסגרתן נקבעו גם תהליכי פיקוח ובקרה, למשל בנוגע להקמת חברה ולפעולות חברה הטעונות אישור של משרד הפנים, כמו שינוי בתקנון החברה, תשלומי שכר לחברי דירקטוריון וקבלת אשראי</w:t>
      </w:r>
      <w:r w:rsidRPr="00FC1FEF">
        <w:rPr>
          <w:rStyle w:val="af2"/>
          <w:rtl/>
        </w:rPr>
        <w:footnoteReference w:id="90"/>
      </w:r>
      <w:r w:rsidRPr="00FC1FEF">
        <w:rPr>
          <w:rFonts w:hint="cs"/>
          <w:rtl/>
        </w:rPr>
        <w:t xml:space="preserve">. עם זאת, הנחיות משרד הפנים אינן מסדירות את מכלול תהליכי הבקרה והפעולות שיש ליישם כדי להתמודד עם סיכוני מעילות והונאות.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 xml:space="preserve">נמצא כי על אף ההתפתחויות בידע ובמתודולוגיות למניעת מעילות והונאות, ועל אף המגוון הרחב של תחומי פעילותם של התאגידים העירוניים, מספרם הרב והיקפי הפעילות הכספית שלהם, משרד הפנים לא פרסם הנחיה או חוזר בנושא מניעת מעילות והונאות בתאגידים העירוניים ולא גיבש קווים מנחים ועקרונות מקצועיים בתחום.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 xml:space="preserve">משרד מבקר המדינה ממליץ למשרד הפנים לגבש קווים מנחים ועקרונות מקצועיים למניעת הונאות ומעילות בתאגידים העירוניים ולקבוע הוראות אשר יסדירו את המנגנונים למניעה כלל- ארגונית של מעילות והונאות, תוך התחשבות באופי הפעילות של התאגידים, בסיכונים העומדים בפניהם ובפעילותם הכספית. נוסף על כך, מומלץ כי אגף תאגידים או גורם אחר במשרד הפנים </w:t>
      </w:r>
      <w:r w:rsidRPr="00FC1FEF">
        <w:rPr>
          <w:rFonts w:hint="cs"/>
          <w:b/>
          <w:bCs/>
          <w:rtl/>
        </w:rPr>
        <w:lastRenderedPageBreak/>
        <w:t xml:space="preserve">ישמש מוקד ידע בתחום לכל התאגידים העירוניים כדי לאפשר שיתוף של הידע והטמעתו וכדי לשפר את היערכות התאגידים העירוניים לצמצום של סיכוני מעילות והונאות.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מרכז השלטון המקומי נמסר כי התאגידים העירוניים הם הזרוע הביצועית של הרשויות המקומיות, ולפיכך אין ספק כי תופעות של מעילות והונאות בתאגידים אלו עלולה לגרום נזקים כבדים לרשויות המקומיות ולתאגידים עצמם. המרכז גם מסר כי אם יגובשו הנחיות בנושא, לשם שמירה על הקופה הציבורית ועל מינהל תקין, הוא רואה את עצמו שותף חשוב ומשמעותי בהליכי הגיבוש של ההנחיות האלו.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נמצא</w:t>
      </w:r>
      <w:r w:rsidRPr="00FC1FEF">
        <w:rPr>
          <w:b/>
          <w:bCs/>
          <w:rtl/>
        </w:rPr>
        <w:t xml:space="preserve"> </w:t>
      </w:r>
      <w:r w:rsidRPr="00FC1FEF">
        <w:rPr>
          <w:rFonts w:hint="eastAsia"/>
          <w:b/>
          <w:bCs/>
          <w:rtl/>
        </w:rPr>
        <w:t>כי</w:t>
      </w:r>
      <w:r w:rsidRPr="00FC1FEF">
        <w:rPr>
          <w:b/>
          <w:bCs/>
          <w:rtl/>
        </w:rPr>
        <w:t xml:space="preserve"> </w:t>
      </w:r>
      <w:r w:rsidRPr="00FC1FEF">
        <w:rPr>
          <w:rFonts w:hint="cs"/>
          <w:b/>
          <w:bCs/>
          <w:rtl/>
        </w:rPr>
        <w:t xml:space="preserve">גם העיריות שנבדקו - </w:t>
      </w:r>
      <w:r w:rsidRPr="00FC1FEF">
        <w:rPr>
          <w:rFonts w:hint="eastAsia"/>
          <w:b/>
          <w:bCs/>
          <w:rtl/>
        </w:rPr>
        <w:t>עיריות</w:t>
      </w:r>
      <w:r w:rsidRPr="00FC1FEF">
        <w:rPr>
          <w:b/>
          <w:bCs/>
          <w:rtl/>
        </w:rPr>
        <w:t xml:space="preserve"> </w:t>
      </w:r>
      <w:r w:rsidRPr="00FC1FEF">
        <w:rPr>
          <w:rFonts w:hint="eastAsia"/>
          <w:b/>
          <w:bCs/>
          <w:rtl/>
        </w:rPr>
        <w:t>חיפה</w:t>
      </w:r>
      <w:r w:rsidRPr="00FC1FEF">
        <w:rPr>
          <w:b/>
          <w:bCs/>
          <w:rtl/>
        </w:rPr>
        <w:t xml:space="preserve">, </w:t>
      </w:r>
      <w:r w:rsidRPr="00FC1FEF">
        <w:rPr>
          <w:rFonts w:hint="eastAsia"/>
          <w:b/>
          <w:bCs/>
          <w:rtl/>
        </w:rPr>
        <w:t>ירושלים</w:t>
      </w:r>
      <w:r w:rsidRPr="00FC1FEF">
        <w:rPr>
          <w:b/>
          <w:bCs/>
          <w:rtl/>
        </w:rPr>
        <w:t xml:space="preserve"> </w:t>
      </w:r>
      <w:r w:rsidRPr="00FC1FEF">
        <w:rPr>
          <w:rFonts w:hint="eastAsia"/>
          <w:b/>
          <w:bCs/>
          <w:rtl/>
        </w:rPr>
        <w:t>ותל</w:t>
      </w:r>
      <w:r w:rsidRPr="00FC1FEF">
        <w:rPr>
          <w:b/>
          <w:bCs/>
          <w:rtl/>
        </w:rPr>
        <w:t xml:space="preserve"> </w:t>
      </w:r>
      <w:r w:rsidRPr="00FC1FEF">
        <w:rPr>
          <w:rFonts w:hint="eastAsia"/>
          <w:b/>
          <w:bCs/>
          <w:rtl/>
        </w:rPr>
        <w:t>אביב</w:t>
      </w:r>
      <w:r w:rsidRPr="00FC1FEF">
        <w:rPr>
          <w:b/>
          <w:bCs/>
          <w:rtl/>
        </w:rPr>
        <w:t>-יפו</w:t>
      </w:r>
      <w:r w:rsidRPr="00FC1FEF">
        <w:rPr>
          <w:rFonts w:hint="cs"/>
          <w:rtl/>
        </w:rPr>
        <w:t>,</w:t>
      </w:r>
      <w:r w:rsidRPr="00FC1FEF">
        <w:rPr>
          <w:rFonts w:hint="cs"/>
          <w:b/>
          <w:bCs/>
          <w:rtl/>
        </w:rPr>
        <w:t xml:space="preserve"> </w:t>
      </w:r>
      <w:r w:rsidRPr="00FC1FEF">
        <w:rPr>
          <w:rFonts w:hint="eastAsia"/>
          <w:b/>
          <w:bCs/>
          <w:rtl/>
        </w:rPr>
        <w:t>לא</w:t>
      </w:r>
      <w:r w:rsidRPr="00FC1FEF">
        <w:rPr>
          <w:b/>
          <w:bCs/>
          <w:rtl/>
        </w:rPr>
        <w:t xml:space="preserve"> </w:t>
      </w:r>
      <w:r w:rsidRPr="00FC1FEF">
        <w:rPr>
          <w:rFonts w:hint="eastAsia"/>
          <w:b/>
          <w:bCs/>
          <w:rtl/>
        </w:rPr>
        <w:t>פרסמו</w:t>
      </w:r>
      <w:r w:rsidRPr="00FC1FEF">
        <w:rPr>
          <w:b/>
          <w:bCs/>
          <w:rtl/>
        </w:rPr>
        <w:t xml:space="preserve"> </w:t>
      </w:r>
      <w:r w:rsidRPr="00FC1FEF">
        <w:rPr>
          <w:rFonts w:hint="eastAsia"/>
          <w:b/>
          <w:bCs/>
          <w:rtl/>
        </w:rPr>
        <w:t>הנחיות</w:t>
      </w:r>
      <w:r w:rsidRPr="00FC1FEF">
        <w:rPr>
          <w:b/>
          <w:bCs/>
          <w:rtl/>
        </w:rPr>
        <w:t xml:space="preserve"> </w:t>
      </w:r>
      <w:r w:rsidRPr="00FC1FEF">
        <w:rPr>
          <w:rFonts w:hint="eastAsia"/>
          <w:b/>
          <w:bCs/>
          <w:rtl/>
        </w:rPr>
        <w:t>מקצועיות</w:t>
      </w:r>
      <w:r w:rsidRPr="00FC1FEF">
        <w:rPr>
          <w:b/>
          <w:bCs/>
          <w:rtl/>
        </w:rPr>
        <w:t xml:space="preserve"> </w:t>
      </w:r>
      <w:r w:rsidRPr="00FC1FEF">
        <w:rPr>
          <w:rFonts w:hint="eastAsia"/>
          <w:b/>
          <w:bCs/>
          <w:rtl/>
        </w:rPr>
        <w:t>או</w:t>
      </w:r>
      <w:r w:rsidRPr="00FC1FEF">
        <w:rPr>
          <w:b/>
          <w:bCs/>
          <w:rtl/>
        </w:rPr>
        <w:t xml:space="preserve"> </w:t>
      </w:r>
      <w:r w:rsidRPr="00FC1FEF">
        <w:rPr>
          <w:rFonts w:hint="eastAsia"/>
          <w:b/>
          <w:bCs/>
          <w:rtl/>
        </w:rPr>
        <w:t>עקרונות</w:t>
      </w:r>
      <w:r w:rsidRPr="00FC1FEF">
        <w:rPr>
          <w:b/>
          <w:bCs/>
          <w:rtl/>
        </w:rPr>
        <w:t xml:space="preserve"> </w:t>
      </w:r>
      <w:r w:rsidRPr="00FC1FEF">
        <w:rPr>
          <w:rFonts w:hint="eastAsia"/>
          <w:b/>
          <w:bCs/>
          <w:rtl/>
        </w:rPr>
        <w:t>מנחים</w:t>
      </w:r>
      <w:r w:rsidRPr="00FC1FEF">
        <w:rPr>
          <w:b/>
          <w:bCs/>
          <w:rtl/>
        </w:rPr>
        <w:t xml:space="preserve"> </w:t>
      </w:r>
      <w:r w:rsidRPr="00FC1FEF">
        <w:rPr>
          <w:rFonts w:hint="eastAsia"/>
          <w:b/>
          <w:bCs/>
          <w:rtl/>
        </w:rPr>
        <w:t>בנוגע</w:t>
      </w:r>
      <w:r w:rsidRPr="00FC1FEF">
        <w:rPr>
          <w:b/>
          <w:bCs/>
          <w:rtl/>
        </w:rPr>
        <w:t xml:space="preserve"> </w:t>
      </w:r>
      <w:r w:rsidRPr="00FC1FEF">
        <w:rPr>
          <w:rFonts w:hint="eastAsia"/>
          <w:b/>
          <w:bCs/>
          <w:rtl/>
        </w:rPr>
        <w:t>למניעת</w:t>
      </w:r>
      <w:r w:rsidRPr="00FC1FEF">
        <w:rPr>
          <w:b/>
          <w:bCs/>
          <w:rtl/>
        </w:rPr>
        <w:t xml:space="preserve"> </w:t>
      </w:r>
      <w:r w:rsidRPr="00FC1FEF">
        <w:rPr>
          <w:rFonts w:hint="eastAsia"/>
          <w:b/>
          <w:bCs/>
          <w:rtl/>
        </w:rPr>
        <w:t>מעילות</w:t>
      </w:r>
      <w:r w:rsidRPr="00FC1FEF">
        <w:rPr>
          <w:b/>
          <w:bCs/>
          <w:rtl/>
        </w:rPr>
        <w:t xml:space="preserve"> </w:t>
      </w:r>
      <w:r w:rsidRPr="00FC1FEF">
        <w:rPr>
          <w:rFonts w:hint="eastAsia"/>
          <w:b/>
          <w:bCs/>
          <w:rtl/>
        </w:rPr>
        <w:t>והונאות</w:t>
      </w:r>
      <w:r w:rsidRPr="00FC1FEF">
        <w:rPr>
          <w:b/>
          <w:bCs/>
          <w:rtl/>
        </w:rPr>
        <w:t xml:space="preserve"> </w:t>
      </w:r>
      <w:r>
        <w:rPr>
          <w:rFonts w:hint="cs"/>
          <w:b/>
          <w:bCs/>
          <w:rtl/>
        </w:rPr>
        <w:t>לתאגידים העירוניים</w:t>
      </w:r>
      <w:r w:rsidRPr="00FC1FEF">
        <w:rPr>
          <w:rFonts w:hint="cs"/>
          <w:b/>
          <w:bCs/>
          <w:rtl/>
        </w:rPr>
        <w:t xml:space="preserve"> שלהן</w:t>
      </w:r>
      <w:r w:rsidRPr="00FC1FEF">
        <w:rPr>
          <w:b/>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עיריית </w:t>
      </w:r>
      <w:r w:rsidRPr="00FC1FEF">
        <w:rPr>
          <w:rFonts w:hint="eastAsia"/>
          <w:b/>
          <w:bCs/>
          <w:rtl/>
        </w:rPr>
        <w:t>חיפה</w:t>
      </w:r>
      <w:r w:rsidRPr="00FC1FEF">
        <w:rPr>
          <w:b/>
          <w:bCs/>
          <w:rtl/>
        </w:rPr>
        <w:t xml:space="preserve"> </w:t>
      </w:r>
      <w:r w:rsidRPr="00FC1FEF">
        <w:rPr>
          <w:rFonts w:hint="eastAsia"/>
          <w:rtl/>
        </w:rPr>
        <w:t>מסרה</w:t>
      </w:r>
      <w:r w:rsidRPr="00FC1FEF">
        <w:rPr>
          <w:rtl/>
        </w:rPr>
        <w:t xml:space="preserve"> </w:t>
      </w:r>
      <w:r w:rsidRPr="00FC1FEF">
        <w:rPr>
          <w:rFonts w:hint="cs"/>
          <w:rtl/>
        </w:rPr>
        <w:t>במהלך הביקורת</w:t>
      </w:r>
      <w:r w:rsidRPr="00FC1FEF">
        <w:rPr>
          <w:rtl/>
        </w:rPr>
        <w:t xml:space="preserve"> </w:t>
      </w:r>
      <w:r w:rsidRPr="00FC1FEF">
        <w:rPr>
          <w:rFonts w:hint="eastAsia"/>
          <w:rtl/>
        </w:rPr>
        <w:t>כי</w:t>
      </w:r>
      <w:r w:rsidRPr="00FC1FEF">
        <w:rPr>
          <w:rtl/>
        </w:rPr>
        <w:t xml:space="preserve"> </w:t>
      </w:r>
      <w:r w:rsidRPr="00FC1FEF">
        <w:rPr>
          <w:rFonts w:hint="eastAsia"/>
          <w:rtl/>
        </w:rPr>
        <w:t>באופן</w:t>
      </w:r>
      <w:r w:rsidRPr="00FC1FEF">
        <w:rPr>
          <w:rtl/>
        </w:rPr>
        <w:t xml:space="preserve"> </w:t>
      </w:r>
      <w:r w:rsidRPr="00FC1FEF">
        <w:rPr>
          <w:rFonts w:hint="eastAsia"/>
          <w:rtl/>
        </w:rPr>
        <w:t>עקרוני</w:t>
      </w:r>
      <w:r w:rsidRPr="00FC1FEF">
        <w:rPr>
          <w:rtl/>
        </w:rPr>
        <w:t xml:space="preserve"> </w:t>
      </w:r>
      <w:r w:rsidRPr="00FC1FEF">
        <w:rPr>
          <w:rFonts w:hint="eastAsia"/>
          <w:rtl/>
        </w:rPr>
        <w:t>היא</w:t>
      </w:r>
      <w:r w:rsidRPr="00FC1FEF">
        <w:rPr>
          <w:rtl/>
        </w:rPr>
        <w:t xml:space="preserve"> </w:t>
      </w:r>
      <w:r w:rsidRPr="00FC1FEF">
        <w:rPr>
          <w:rFonts w:hint="eastAsia"/>
          <w:rtl/>
        </w:rPr>
        <w:t>מעבירה</w:t>
      </w:r>
      <w:r w:rsidRPr="00FC1FEF">
        <w:rPr>
          <w:rtl/>
        </w:rPr>
        <w:t xml:space="preserve"> </w:t>
      </w:r>
      <w:r w:rsidRPr="00FC1FEF">
        <w:rPr>
          <w:rFonts w:hint="eastAsia"/>
          <w:rtl/>
        </w:rPr>
        <w:t>לחברות</w:t>
      </w:r>
      <w:r w:rsidRPr="00FC1FEF">
        <w:rPr>
          <w:rtl/>
        </w:rPr>
        <w:t xml:space="preserve"> </w:t>
      </w:r>
      <w:r w:rsidRPr="00FC1FEF">
        <w:rPr>
          <w:rFonts w:hint="eastAsia"/>
          <w:rtl/>
        </w:rPr>
        <w:t>העירוניות</w:t>
      </w:r>
      <w:r w:rsidRPr="00FC1FEF">
        <w:rPr>
          <w:rtl/>
        </w:rPr>
        <w:t xml:space="preserve"> </w:t>
      </w:r>
      <w:r w:rsidRPr="00FC1FEF">
        <w:rPr>
          <w:rFonts w:hint="eastAsia"/>
          <w:rtl/>
        </w:rPr>
        <w:t>מידע</w:t>
      </w:r>
      <w:r w:rsidRPr="00FC1FEF">
        <w:rPr>
          <w:rtl/>
        </w:rPr>
        <w:t xml:space="preserve"> </w:t>
      </w:r>
      <w:r w:rsidRPr="00FC1FEF">
        <w:rPr>
          <w:rFonts w:hint="cs"/>
          <w:rtl/>
        </w:rPr>
        <w:t>שרלוונטי להן, כגון</w:t>
      </w:r>
      <w:r w:rsidRPr="00FC1FEF">
        <w:rPr>
          <w:rtl/>
        </w:rPr>
        <w:t xml:space="preserve"> חשיבות הבקרה הפנימית והחיצונית וכן תפקידו של הדירקטור</w:t>
      </w:r>
      <w:r w:rsidRPr="00FC1FEF">
        <w:rPr>
          <w:rFonts w:hint="cs"/>
          <w:rtl/>
        </w:rPr>
        <w:t>,</w:t>
      </w:r>
      <w:r w:rsidRPr="00FC1FEF">
        <w:rPr>
          <w:rtl/>
        </w:rPr>
        <w:t xml:space="preserve"> והיא</w:t>
      </w:r>
      <w:r w:rsidRPr="00FC1FEF">
        <w:rPr>
          <w:rFonts w:hint="cs"/>
          <w:rtl/>
        </w:rPr>
        <w:t xml:space="preserve"> אינה מתמקדת במתן הנחיות פרטניות או עקרונות מנחים בנושא מניעת מעילות והונאות</w:t>
      </w:r>
      <w:r w:rsidRPr="00FC1FEF">
        <w:rPr>
          <w:rtl/>
        </w:rPr>
        <w:t>.</w:t>
      </w:r>
      <w:r>
        <w:rPr>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eastAsia"/>
          <w:rtl/>
        </w:rPr>
        <w:t>עיריית</w:t>
      </w:r>
      <w:r w:rsidRPr="00FC1FEF">
        <w:rPr>
          <w:rtl/>
        </w:rPr>
        <w:t xml:space="preserve"> </w:t>
      </w:r>
      <w:r w:rsidRPr="00FC1FEF">
        <w:rPr>
          <w:b/>
          <w:bCs/>
          <w:rtl/>
        </w:rPr>
        <w:t>ירושלים</w:t>
      </w:r>
      <w:r w:rsidRPr="00FC1FEF">
        <w:rPr>
          <w:rFonts w:hint="cs"/>
          <w:b/>
          <w:bCs/>
          <w:rtl/>
        </w:rPr>
        <w:t xml:space="preserve"> </w:t>
      </w:r>
      <w:r w:rsidRPr="00FC1FEF">
        <w:rPr>
          <w:rFonts w:hint="cs"/>
          <w:rtl/>
        </w:rPr>
        <w:t>הסבירה במהלך הביקורת</w:t>
      </w:r>
      <w:r w:rsidRPr="00FC1FEF">
        <w:rPr>
          <w:rtl/>
        </w:rPr>
        <w:t xml:space="preserve"> </w:t>
      </w:r>
      <w:r w:rsidRPr="00FC1FEF">
        <w:rPr>
          <w:rFonts w:hint="eastAsia"/>
          <w:rtl/>
        </w:rPr>
        <w:t>כי</w:t>
      </w:r>
      <w:r w:rsidRPr="00FC1FEF">
        <w:rPr>
          <w:rtl/>
        </w:rPr>
        <w:t xml:space="preserve"> </w:t>
      </w:r>
      <w:r w:rsidRPr="00FC1FEF">
        <w:rPr>
          <w:rFonts w:hint="eastAsia"/>
          <w:rtl/>
        </w:rPr>
        <w:t>כל</w:t>
      </w:r>
      <w:r w:rsidRPr="00FC1FEF">
        <w:rPr>
          <w:rtl/>
        </w:rPr>
        <w:t xml:space="preserve"> </w:t>
      </w:r>
      <w:r w:rsidRPr="00FC1FEF">
        <w:rPr>
          <w:rFonts w:hint="eastAsia"/>
          <w:rtl/>
        </w:rPr>
        <w:t>תאגיד</w:t>
      </w:r>
      <w:r w:rsidRPr="00FC1FEF">
        <w:rPr>
          <w:rtl/>
        </w:rPr>
        <w:t xml:space="preserve"> </w:t>
      </w:r>
      <w:r w:rsidRPr="00FC1FEF">
        <w:rPr>
          <w:rFonts w:hint="eastAsia"/>
          <w:rtl/>
        </w:rPr>
        <w:t>נדרש</w:t>
      </w:r>
      <w:r w:rsidRPr="00FC1FEF">
        <w:rPr>
          <w:rtl/>
        </w:rPr>
        <w:t xml:space="preserve"> </w:t>
      </w:r>
      <w:r w:rsidRPr="00FC1FEF">
        <w:rPr>
          <w:rFonts w:hint="eastAsia"/>
          <w:rtl/>
        </w:rPr>
        <w:t>לפעול</w:t>
      </w:r>
      <w:r w:rsidRPr="00FC1FEF">
        <w:rPr>
          <w:rtl/>
        </w:rPr>
        <w:t xml:space="preserve"> </w:t>
      </w:r>
      <w:r w:rsidRPr="00FC1FEF">
        <w:rPr>
          <w:rFonts w:hint="eastAsia"/>
          <w:rtl/>
        </w:rPr>
        <w:t>באופן</w:t>
      </w:r>
      <w:r w:rsidRPr="00FC1FEF">
        <w:rPr>
          <w:rtl/>
        </w:rPr>
        <w:t xml:space="preserve"> </w:t>
      </w:r>
      <w:r w:rsidRPr="00FC1FEF">
        <w:rPr>
          <w:rFonts w:hint="eastAsia"/>
          <w:rtl/>
        </w:rPr>
        <w:t>עצמאי</w:t>
      </w:r>
      <w:r w:rsidRPr="00FC1FEF">
        <w:rPr>
          <w:rFonts w:hint="cs"/>
          <w:rtl/>
        </w:rPr>
        <w:t>,</w:t>
      </w:r>
      <w:r w:rsidRPr="00FC1FEF">
        <w:rPr>
          <w:rtl/>
        </w:rPr>
        <w:t xml:space="preserve"> </w:t>
      </w:r>
      <w:r w:rsidRPr="00FC1FEF">
        <w:rPr>
          <w:rFonts w:hint="cs"/>
          <w:rtl/>
        </w:rPr>
        <w:t>ו</w:t>
      </w:r>
      <w:r w:rsidRPr="00FC1FEF">
        <w:rPr>
          <w:rFonts w:hint="eastAsia"/>
          <w:rtl/>
        </w:rPr>
        <w:t>כי</w:t>
      </w:r>
      <w:r w:rsidRPr="00FC1FEF">
        <w:rPr>
          <w:rtl/>
        </w:rPr>
        <w:t xml:space="preserve"> </w:t>
      </w:r>
      <w:r w:rsidRPr="00FC1FEF">
        <w:rPr>
          <w:rFonts w:hint="eastAsia"/>
          <w:rtl/>
        </w:rPr>
        <w:t>עד</w:t>
      </w:r>
      <w:r w:rsidRPr="00FC1FEF">
        <w:rPr>
          <w:rtl/>
        </w:rPr>
        <w:t xml:space="preserve"> </w:t>
      </w:r>
      <w:r w:rsidRPr="00FC1FEF">
        <w:rPr>
          <w:rFonts w:hint="eastAsia"/>
          <w:rtl/>
        </w:rPr>
        <w:t>כה</w:t>
      </w:r>
      <w:r w:rsidRPr="00FC1FEF">
        <w:rPr>
          <w:rtl/>
        </w:rPr>
        <w:t xml:space="preserve"> </w:t>
      </w:r>
      <w:r w:rsidRPr="00FC1FEF">
        <w:rPr>
          <w:rFonts w:hint="eastAsia"/>
          <w:rtl/>
        </w:rPr>
        <w:t>אגף</w:t>
      </w:r>
      <w:r w:rsidRPr="00FC1FEF">
        <w:rPr>
          <w:rtl/>
        </w:rPr>
        <w:t xml:space="preserve"> </w:t>
      </w:r>
      <w:r w:rsidRPr="00FC1FEF">
        <w:rPr>
          <w:rFonts w:hint="eastAsia"/>
          <w:rtl/>
        </w:rPr>
        <w:t>התאגידים</w:t>
      </w:r>
      <w:r w:rsidRPr="00FC1FEF">
        <w:rPr>
          <w:rtl/>
        </w:rPr>
        <w:t xml:space="preserve"> </w:t>
      </w:r>
      <w:r w:rsidRPr="00FC1FEF">
        <w:rPr>
          <w:rFonts w:hint="cs"/>
          <w:rtl/>
        </w:rPr>
        <w:t>ב</w:t>
      </w:r>
      <w:r w:rsidRPr="00FC1FEF">
        <w:rPr>
          <w:rFonts w:hint="eastAsia"/>
          <w:rtl/>
        </w:rPr>
        <w:t>עירייה</w:t>
      </w:r>
      <w:r w:rsidRPr="00FC1FEF">
        <w:rPr>
          <w:rtl/>
        </w:rPr>
        <w:t xml:space="preserve"> </w:t>
      </w:r>
      <w:r w:rsidRPr="00FC1FEF">
        <w:rPr>
          <w:rFonts w:hint="eastAsia"/>
          <w:rtl/>
        </w:rPr>
        <w:t>לא</w:t>
      </w:r>
      <w:r w:rsidRPr="00FC1FEF">
        <w:rPr>
          <w:rtl/>
        </w:rPr>
        <w:t xml:space="preserve"> </w:t>
      </w:r>
      <w:r w:rsidRPr="00FC1FEF">
        <w:rPr>
          <w:rFonts w:hint="eastAsia"/>
          <w:rtl/>
        </w:rPr>
        <w:t>מצא</w:t>
      </w:r>
      <w:r w:rsidRPr="00FC1FEF">
        <w:rPr>
          <w:rtl/>
        </w:rPr>
        <w:t xml:space="preserve"> </w:t>
      </w:r>
      <w:r w:rsidRPr="00FC1FEF">
        <w:rPr>
          <w:rFonts w:hint="eastAsia"/>
          <w:rtl/>
        </w:rPr>
        <w:t>לנכון</w:t>
      </w:r>
      <w:r w:rsidRPr="00FC1FEF">
        <w:rPr>
          <w:rtl/>
        </w:rPr>
        <w:t xml:space="preserve"> </w:t>
      </w:r>
      <w:r w:rsidRPr="00FC1FEF">
        <w:rPr>
          <w:rFonts w:hint="eastAsia"/>
          <w:rtl/>
        </w:rPr>
        <w:t>לקבוע</w:t>
      </w:r>
      <w:r w:rsidRPr="00FC1FEF">
        <w:rPr>
          <w:rtl/>
        </w:rPr>
        <w:t xml:space="preserve"> </w:t>
      </w:r>
      <w:r w:rsidRPr="00FC1FEF">
        <w:rPr>
          <w:rFonts w:hint="eastAsia"/>
          <w:rtl/>
        </w:rPr>
        <w:t>הנחיות</w:t>
      </w:r>
      <w:r w:rsidRPr="00FC1FEF">
        <w:rPr>
          <w:rFonts w:hint="cs"/>
          <w:rtl/>
        </w:rPr>
        <w:t xml:space="preserve"> מקצועיות </w:t>
      </w:r>
      <w:r w:rsidRPr="00FC1FEF">
        <w:rPr>
          <w:rFonts w:hint="eastAsia"/>
          <w:rtl/>
        </w:rPr>
        <w:t>או</w:t>
      </w:r>
      <w:r w:rsidRPr="00FC1FEF">
        <w:rPr>
          <w:rtl/>
        </w:rPr>
        <w:t xml:space="preserve"> עקרונות מנחים בנושא</w:t>
      </w:r>
      <w:r w:rsidRPr="00FC1FEF">
        <w:rPr>
          <w:rFonts w:hint="cs"/>
          <w:rtl/>
        </w:rPr>
        <w:t xml:space="preserve">. עוד ציינה </w:t>
      </w:r>
      <w:r w:rsidRPr="00FC1FEF">
        <w:rPr>
          <w:rtl/>
        </w:rPr>
        <w:t xml:space="preserve">כי רוב התאגידים העירוניים מטפלים בנושא בצורה מקיפה ומקצועית. עם זאת </w:t>
      </w:r>
      <w:r w:rsidRPr="00FC1FEF">
        <w:rPr>
          <w:rFonts w:hint="cs"/>
          <w:rtl/>
        </w:rPr>
        <w:t>מסרה</w:t>
      </w:r>
      <w:r w:rsidRPr="00FC1FEF">
        <w:rPr>
          <w:rtl/>
        </w:rPr>
        <w:t xml:space="preserve"> העירייה</w:t>
      </w:r>
      <w:r w:rsidRPr="00FC1FEF">
        <w:rPr>
          <w:rFonts w:hint="cs"/>
          <w:rtl/>
        </w:rPr>
        <w:t xml:space="preserve">, </w:t>
      </w:r>
      <w:r w:rsidRPr="00FC1FEF">
        <w:rPr>
          <w:rtl/>
        </w:rPr>
        <w:t>כי ל</w:t>
      </w:r>
      <w:r w:rsidRPr="00FC1FEF">
        <w:rPr>
          <w:rFonts w:hint="cs"/>
          <w:rtl/>
        </w:rPr>
        <w:t xml:space="preserve">נוכח </w:t>
      </w:r>
      <w:r w:rsidRPr="00FC1FEF">
        <w:rPr>
          <w:rtl/>
        </w:rPr>
        <w:t xml:space="preserve">פניית משרד מבקר המדינה בנושא ובהתאם להמלצות, העירייה תשקול הפצת הנחיות אחידות לתאגידים העירוניים שבבעלותה.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eastAsia"/>
          <w:b/>
          <w:bCs/>
          <w:rtl/>
        </w:rPr>
        <w:t>משרד</w:t>
      </w:r>
      <w:r w:rsidRPr="00FC1FEF">
        <w:rPr>
          <w:b/>
          <w:bCs/>
          <w:rtl/>
        </w:rPr>
        <w:t xml:space="preserve"> </w:t>
      </w:r>
      <w:r w:rsidRPr="00FC1FEF">
        <w:rPr>
          <w:rFonts w:hint="eastAsia"/>
          <w:b/>
          <w:bCs/>
          <w:rtl/>
        </w:rPr>
        <w:t>מבקר</w:t>
      </w:r>
      <w:r w:rsidRPr="00FC1FEF">
        <w:rPr>
          <w:b/>
          <w:bCs/>
          <w:rtl/>
        </w:rPr>
        <w:t xml:space="preserve"> </w:t>
      </w:r>
      <w:r w:rsidRPr="00FC1FEF">
        <w:rPr>
          <w:rFonts w:hint="eastAsia"/>
          <w:b/>
          <w:bCs/>
          <w:rtl/>
        </w:rPr>
        <w:t>המדינה</w:t>
      </w:r>
      <w:r w:rsidRPr="00FC1FEF">
        <w:rPr>
          <w:b/>
          <w:bCs/>
          <w:rtl/>
        </w:rPr>
        <w:t xml:space="preserve"> </w:t>
      </w:r>
      <w:r w:rsidRPr="00FC1FEF">
        <w:rPr>
          <w:rFonts w:hint="eastAsia"/>
          <w:b/>
          <w:bCs/>
          <w:rtl/>
        </w:rPr>
        <w:t>ממליץ</w:t>
      </w:r>
      <w:r w:rsidRPr="00FC1FEF">
        <w:rPr>
          <w:b/>
          <w:bCs/>
          <w:rtl/>
        </w:rPr>
        <w:t xml:space="preserve"> לעיריות חיפה, ירושלים ותל אביב-יפו לגבש ולפרסם הנחיות מקצועיות ועקרונות </w:t>
      </w:r>
      <w:r w:rsidRPr="00FC1FEF">
        <w:rPr>
          <w:rFonts w:hint="eastAsia"/>
          <w:b/>
          <w:bCs/>
          <w:rtl/>
        </w:rPr>
        <w:t>מנחים</w:t>
      </w:r>
      <w:r w:rsidRPr="00FC1FEF">
        <w:rPr>
          <w:b/>
          <w:bCs/>
          <w:rtl/>
        </w:rPr>
        <w:t xml:space="preserve"> </w:t>
      </w:r>
      <w:r w:rsidRPr="00FC1FEF">
        <w:rPr>
          <w:rFonts w:hint="eastAsia"/>
          <w:b/>
          <w:bCs/>
          <w:rtl/>
        </w:rPr>
        <w:t>בנוגע</w:t>
      </w:r>
      <w:r w:rsidRPr="00FC1FEF">
        <w:rPr>
          <w:b/>
          <w:bCs/>
          <w:rtl/>
        </w:rPr>
        <w:t xml:space="preserve"> </w:t>
      </w:r>
      <w:r w:rsidRPr="00FC1FEF">
        <w:rPr>
          <w:rFonts w:hint="eastAsia"/>
          <w:b/>
          <w:bCs/>
          <w:rtl/>
        </w:rPr>
        <w:t>למניעת</w:t>
      </w:r>
      <w:r w:rsidRPr="00FC1FEF">
        <w:rPr>
          <w:b/>
          <w:bCs/>
          <w:rtl/>
        </w:rPr>
        <w:t xml:space="preserve"> </w:t>
      </w:r>
      <w:r w:rsidRPr="00FC1FEF">
        <w:rPr>
          <w:rFonts w:hint="eastAsia"/>
          <w:b/>
          <w:bCs/>
          <w:rtl/>
        </w:rPr>
        <w:t>מעילות</w:t>
      </w:r>
      <w:r w:rsidRPr="00FC1FEF">
        <w:rPr>
          <w:b/>
          <w:bCs/>
          <w:rtl/>
        </w:rPr>
        <w:t xml:space="preserve"> </w:t>
      </w:r>
      <w:r w:rsidRPr="00FC1FEF">
        <w:rPr>
          <w:rFonts w:hint="eastAsia"/>
          <w:b/>
          <w:bCs/>
          <w:rtl/>
        </w:rPr>
        <w:t>והונאות</w:t>
      </w:r>
      <w:r w:rsidRPr="00FC1FEF">
        <w:rPr>
          <w:b/>
          <w:bCs/>
          <w:rtl/>
        </w:rPr>
        <w:t xml:space="preserve"> </w:t>
      </w:r>
      <w:r w:rsidRPr="00FC1FEF">
        <w:rPr>
          <w:rFonts w:hint="eastAsia"/>
          <w:b/>
          <w:bCs/>
          <w:rtl/>
        </w:rPr>
        <w:t>ל</w:t>
      </w:r>
      <w:r w:rsidRPr="00FC1FEF">
        <w:rPr>
          <w:rFonts w:hint="cs"/>
          <w:b/>
          <w:bCs/>
          <w:rtl/>
        </w:rPr>
        <w:t>תאגידים העירוניים שלהן,</w:t>
      </w:r>
      <w:r w:rsidRPr="00FC1FEF">
        <w:rPr>
          <w:b/>
          <w:bCs/>
          <w:rtl/>
        </w:rPr>
        <w:t xml:space="preserve"> וזאת </w:t>
      </w:r>
      <w:r w:rsidRPr="00FC1FEF">
        <w:rPr>
          <w:rFonts w:hint="cs"/>
          <w:b/>
          <w:bCs/>
          <w:rtl/>
        </w:rPr>
        <w:t>כדי</w:t>
      </w:r>
      <w:r w:rsidRPr="00FC1FEF">
        <w:rPr>
          <w:b/>
          <w:bCs/>
          <w:rtl/>
        </w:rPr>
        <w:t xml:space="preserve"> </w:t>
      </w:r>
      <w:r w:rsidRPr="00FC1FEF">
        <w:rPr>
          <w:rFonts w:hint="eastAsia"/>
          <w:b/>
          <w:bCs/>
          <w:rtl/>
        </w:rPr>
        <w:t>שה</w:t>
      </w:r>
      <w:r w:rsidRPr="00FC1FEF">
        <w:rPr>
          <w:rFonts w:hint="cs"/>
          <w:b/>
          <w:bCs/>
          <w:rtl/>
        </w:rPr>
        <w:t>ם</w:t>
      </w:r>
      <w:r w:rsidRPr="00FC1FEF">
        <w:rPr>
          <w:b/>
          <w:bCs/>
          <w:rtl/>
        </w:rPr>
        <w:t xml:space="preserve"> </w:t>
      </w:r>
      <w:r w:rsidRPr="00FC1FEF">
        <w:rPr>
          <w:rFonts w:hint="eastAsia"/>
          <w:b/>
          <w:bCs/>
          <w:rtl/>
        </w:rPr>
        <w:t>יפעלו</w:t>
      </w:r>
      <w:r w:rsidRPr="00FC1FEF">
        <w:rPr>
          <w:rFonts w:hint="cs"/>
          <w:b/>
          <w:bCs/>
          <w:rtl/>
        </w:rPr>
        <w:t xml:space="preserve"> בנושא</w:t>
      </w:r>
      <w:r w:rsidRPr="00FC1FEF">
        <w:rPr>
          <w:b/>
          <w:bCs/>
          <w:rtl/>
        </w:rPr>
        <w:t xml:space="preserve"> </w:t>
      </w:r>
      <w:r w:rsidRPr="00FC1FEF">
        <w:rPr>
          <w:rFonts w:hint="eastAsia"/>
          <w:b/>
          <w:bCs/>
          <w:rtl/>
        </w:rPr>
        <w:t>בצורה</w:t>
      </w:r>
      <w:r w:rsidRPr="00FC1FEF">
        <w:rPr>
          <w:rFonts w:hint="cs"/>
          <w:b/>
          <w:bCs/>
          <w:rtl/>
        </w:rPr>
        <w:t xml:space="preserve"> מקצועית,</w:t>
      </w:r>
      <w:r w:rsidRPr="00FC1FEF">
        <w:rPr>
          <w:b/>
          <w:bCs/>
          <w:rtl/>
        </w:rPr>
        <w:t xml:space="preserve"> </w:t>
      </w:r>
      <w:r w:rsidRPr="00FC1FEF">
        <w:rPr>
          <w:rFonts w:hint="eastAsia"/>
          <w:b/>
          <w:bCs/>
          <w:rtl/>
        </w:rPr>
        <w:t>אחידה</w:t>
      </w:r>
      <w:r w:rsidRPr="00FC1FEF">
        <w:rPr>
          <w:b/>
          <w:bCs/>
          <w:rtl/>
        </w:rPr>
        <w:t xml:space="preserve"> </w:t>
      </w:r>
      <w:r w:rsidRPr="00FC1FEF">
        <w:rPr>
          <w:rFonts w:hint="eastAsia"/>
          <w:b/>
          <w:bCs/>
          <w:rtl/>
        </w:rPr>
        <w:t>ויעילה</w:t>
      </w:r>
      <w:r w:rsidRPr="00FC1FEF">
        <w:rPr>
          <w:rFonts w:hint="cs"/>
          <w:b/>
          <w:bCs/>
          <w:rtl/>
        </w:rPr>
        <w:t xml:space="preserve"> לצמצום הסיכונים בתחום.</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עיריית </w:t>
      </w:r>
      <w:r w:rsidRPr="00FC1FEF">
        <w:rPr>
          <w:rFonts w:hint="eastAsia"/>
          <w:b/>
          <w:bCs/>
          <w:rtl/>
        </w:rPr>
        <w:t>חיפה</w:t>
      </w:r>
      <w:r w:rsidRPr="00FC1FEF">
        <w:rPr>
          <w:rFonts w:hint="cs"/>
          <w:rtl/>
        </w:rPr>
        <w:t xml:space="preserve"> מסרה בתשובתה מאפריל 2025 (להלן - תשובת עיריית חיפה) כי היא פועלת בנושא באמצעות מעקב אחר שינויי חקיקה, וכן באמצעות היכרות עם מקרי הונאות ומעילות ועם מנגנוני הבקרה, וכי הידע בנושא מועבר בפגישות עם נושאי משרה בתאגידים וכן במסגרת קורסי הכשרה לדירקטורים. עוד מסרה כי היא מקבלת את ההמלצה ותפעל לחידוד ההנחיות המקצועיות והעקרונות המנחים בנוגע למניעת מעילות והונאות בתאגידים העירוניים שלה.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עיריית </w:t>
      </w:r>
      <w:r w:rsidRPr="00FC1FEF">
        <w:rPr>
          <w:rFonts w:hint="eastAsia"/>
          <w:b/>
          <w:bCs/>
          <w:rtl/>
        </w:rPr>
        <w:t>ירושלים</w:t>
      </w:r>
      <w:r w:rsidRPr="00FC1FEF">
        <w:rPr>
          <w:rFonts w:hint="cs"/>
          <w:rtl/>
        </w:rPr>
        <w:t xml:space="preserve"> מסרה בתשובתה מאפריל 2025 (להלן - תשובת עיריית ירושלים)</w:t>
      </w:r>
      <w:r w:rsidRPr="00FC1FEF">
        <w:rPr>
          <w:rFonts w:hint="cs"/>
        </w:rPr>
        <w:t xml:space="preserve"> </w:t>
      </w:r>
      <w:r w:rsidRPr="00FC1FEF">
        <w:rPr>
          <w:rFonts w:hint="cs"/>
          <w:rtl/>
        </w:rPr>
        <w:t>כי היא לא מצאה לנכון לקבוע הנחיות מקצועיות לכלל התאגידים בשל המגוון שלהם ושל תחומי פעילותם והסיכונים הייחודיים הגלומים בכל תחום. עם זאת, העירייה מסרה כי אגף התאגידים העירוניים בעירייה ילמד את ממצאי דוחות הביקורת של מבקר המדינה ומבקרת העירייה ויבקש מהתאגידים העירוניים מידע על הפעולות שהם מבצעים בתחום; לאחר מכן העירייה תשקול אם יש מקום להפיץ הנחיות אחידות לתאגידים בעניינים אלו.</w:t>
      </w:r>
    </w:p>
    <w:p w:rsidR="0037760F" w:rsidRPr="00FC1FEF" w:rsidRDefault="0037760F" w:rsidP="00181B45">
      <w:pPr>
        <w:spacing w:line="269" w:lineRule="auto"/>
        <w:rPr>
          <w:rtl/>
        </w:rPr>
      </w:pPr>
    </w:p>
    <w:p w:rsidR="0037760F" w:rsidRPr="00FC1FEF" w:rsidRDefault="0037760F" w:rsidP="00181B45">
      <w:pPr>
        <w:pStyle w:val="4"/>
        <w:spacing w:before="0" w:line="269" w:lineRule="auto"/>
        <w:rPr>
          <w:rtl/>
        </w:rPr>
      </w:pPr>
      <w:r w:rsidRPr="00FC1FEF">
        <w:rPr>
          <w:rFonts w:hint="cs"/>
          <w:rtl/>
        </w:rPr>
        <w:t>ביקורות של משרד הפנים ומבקרי העיריות</w:t>
      </w:r>
    </w:p>
    <w:p w:rsidR="0037760F" w:rsidRPr="00FC1FEF" w:rsidRDefault="0037760F" w:rsidP="00181B45">
      <w:pPr>
        <w:spacing w:line="269" w:lineRule="auto"/>
        <w:rPr>
          <w:rtl/>
        </w:rPr>
      </w:pPr>
    </w:p>
    <w:p w:rsidR="0037760F" w:rsidRPr="00FC1FEF" w:rsidRDefault="0037760F" w:rsidP="00181B45">
      <w:pPr>
        <w:pStyle w:val="50"/>
        <w:spacing w:line="269" w:lineRule="auto"/>
        <w:rPr>
          <w:rtl/>
        </w:rPr>
      </w:pPr>
      <w:r w:rsidRPr="00FC1FEF">
        <w:rPr>
          <w:rFonts w:hint="cs"/>
          <w:rtl/>
        </w:rPr>
        <w:t>הביקורת של משרד הפנים</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אגף בכיר לביקורת במשרד הפנים מנהל מערך של ביקורת חשבונות וביקורת מינהלית ברשויות המקומיות, ולעיתים הוא מבצע בשיתוף עם אגף תאגידים ביקורות גם בחברות העירוניות</w:t>
      </w:r>
      <w:r w:rsidRPr="00FC1FEF">
        <w:rPr>
          <w:rStyle w:val="af2"/>
          <w:rtl/>
        </w:rPr>
        <w:footnoteReference w:id="91"/>
      </w:r>
      <w:r w:rsidRPr="00FC1FEF">
        <w:rPr>
          <w:rFonts w:hint="cs"/>
          <w:rtl/>
        </w:rPr>
        <w:t>.</w:t>
      </w:r>
      <w:r>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משרד מבקר המדינה בדק אם בשנים 2020 - 2024 ביצע משרד הפנים ביקורות בתאגידים העירוניים, ואם הביקורות כללו התייחסות לנושא מניעת מעילות והונאות.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lastRenderedPageBreak/>
        <w:t>נמצא</w:t>
      </w:r>
      <w:r w:rsidRPr="00FC1FEF">
        <w:rPr>
          <w:b/>
          <w:bCs/>
          <w:rtl/>
        </w:rPr>
        <w:t xml:space="preserve"> </w:t>
      </w:r>
      <w:r w:rsidRPr="00FC1FEF">
        <w:rPr>
          <w:rFonts w:hint="eastAsia"/>
          <w:b/>
          <w:bCs/>
          <w:rtl/>
        </w:rPr>
        <w:t>כי</w:t>
      </w:r>
      <w:r w:rsidRPr="00FC1FEF">
        <w:rPr>
          <w:b/>
          <w:bCs/>
          <w:rtl/>
        </w:rPr>
        <w:t xml:space="preserve"> </w:t>
      </w:r>
      <w:r w:rsidRPr="00FC1FEF">
        <w:rPr>
          <w:rFonts w:hint="eastAsia"/>
          <w:b/>
          <w:bCs/>
          <w:rtl/>
        </w:rPr>
        <w:t>בשנים</w:t>
      </w:r>
      <w:r w:rsidRPr="00FC1FEF">
        <w:rPr>
          <w:b/>
          <w:bCs/>
          <w:rtl/>
        </w:rPr>
        <w:t xml:space="preserve"> 2020</w:t>
      </w:r>
      <w:r w:rsidRPr="00FC1FEF">
        <w:rPr>
          <w:rFonts w:hint="cs"/>
          <w:b/>
          <w:bCs/>
          <w:rtl/>
        </w:rPr>
        <w:t xml:space="preserve"> </w:t>
      </w:r>
      <w:r w:rsidRPr="00FC1FEF">
        <w:rPr>
          <w:b/>
          <w:bCs/>
          <w:rtl/>
        </w:rPr>
        <w:t xml:space="preserve">- 2022 </w:t>
      </w:r>
      <w:r w:rsidRPr="00FC1FEF">
        <w:rPr>
          <w:rFonts w:hint="eastAsia"/>
          <w:b/>
          <w:bCs/>
          <w:rtl/>
        </w:rPr>
        <w:t>משרד</w:t>
      </w:r>
      <w:r w:rsidRPr="00FC1FEF">
        <w:rPr>
          <w:b/>
          <w:bCs/>
          <w:rtl/>
        </w:rPr>
        <w:t xml:space="preserve"> </w:t>
      </w:r>
      <w:r w:rsidRPr="00FC1FEF">
        <w:rPr>
          <w:rFonts w:hint="eastAsia"/>
          <w:b/>
          <w:bCs/>
          <w:rtl/>
        </w:rPr>
        <w:t>הפנים</w:t>
      </w:r>
      <w:r w:rsidRPr="00FC1FEF">
        <w:rPr>
          <w:b/>
          <w:bCs/>
          <w:rtl/>
        </w:rPr>
        <w:t xml:space="preserve"> </w:t>
      </w:r>
      <w:r w:rsidRPr="00FC1FEF">
        <w:rPr>
          <w:rFonts w:hint="eastAsia"/>
          <w:b/>
          <w:bCs/>
          <w:rtl/>
        </w:rPr>
        <w:t>לא</w:t>
      </w:r>
      <w:r w:rsidRPr="00FC1FEF">
        <w:rPr>
          <w:b/>
          <w:bCs/>
          <w:rtl/>
        </w:rPr>
        <w:t xml:space="preserve"> </w:t>
      </w:r>
      <w:r w:rsidRPr="00FC1FEF">
        <w:rPr>
          <w:rFonts w:hint="eastAsia"/>
          <w:b/>
          <w:bCs/>
          <w:rtl/>
        </w:rPr>
        <w:t>ביצע</w:t>
      </w:r>
      <w:r w:rsidRPr="00FC1FEF">
        <w:rPr>
          <w:b/>
          <w:bCs/>
          <w:rtl/>
        </w:rPr>
        <w:t xml:space="preserve"> </w:t>
      </w:r>
      <w:r w:rsidRPr="00FC1FEF">
        <w:rPr>
          <w:rFonts w:hint="eastAsia"/>
          <w:b/>
          <w:bCs/>
          <w:rtl/>
        </w:rPr>
        <w:t>ביקור</w:t>
      </w:r>
      <w:r w:rsidRPr="00FC1FEF">
        <w:rPr>
          <w:rFonts w:hint="cs"/>
          <w:b/>
          <w:bCs/>
          <w:rtl/>
        </w:rPr>
        <w:t>ו</w:t>
      </w:r>
      <w:r w:rsidRPr="00FC1FEF">
        <w:rPr>
          <w:rFonts w:hint="eastAsia"/>
          <w:b/>
          <w:bCs/>
          <w:rtl/>
        </w:rPr>
        <w:t>ת</w:t>
      </w:r>
      <w:r w:rsidRPr="00FC1FEF">
        <w:rPr>
          <w:b/>
          <w:bCs/>
          <w:rtl/>
        </w:rPr>
        <w:t xml:space="preserve"> </w:t>
      </w:r>
      <w:r w:rsidRPr="00FC1FEF">
        <w:rPr>
          <w:rFonts w:hint="cs"/>
          <w:b/>
          <w:bCs/>
          <w:rtl/>
        </w:rPr>
        <w:t>בתאגידים העירוניים</w:t>
      </w:r>
      <w:r w:rsidRPr="00FC1FEF">
        <w:rPr>
          <w:rFonts w:hint="cs"/>
          <w:b/>
          <w:bCs/>
        </w:rPr>
        <w:t xml:space="preserve"> </w:t>
      </w:r>
      <w:r w:rsidRPr="00FC1FEF">
        <w:rPr>
          <w:rFonts w:hint="cs"/>
          <w:b/>
          <w:bCs/>
          <w:rtl/>
        </w:rPr>
        <w:t xml:space="preserve">וכך גם בשנת 2024; </w:t>
      </w:r>
      <w:r w:rsidRPr="00FC1FEF">
        <w:rPr>
          <w:rFonts w:hint="eastAsia"/>
          <w:b/>
          <w:bCs/>
          <w:rtl/>
        </w:rPr>
        <w:t>בשנת</w:t>
      </w:r>
      <w:r w:rsidRPr="00FC1FEF">
        <w:rPr>
          <w:b/>
          <w:bCs/>
          <w:rtl/>
        </w:rPr>
        <w:t xml:space="preserve"> 2023 </w:t>
      </w:r>
      <w:r w:rsidRPr="00FC1FEF">
        <w:rPr>
          <w:rFonts w:hint="cs"/>
          <w:b/>
          <w:bCs/>
          <w:rtl/>
        </w:rPr>
        <w:t>נעשתה</w:t>
      </w:r>
      <w:r w:rsidRPr="00FC1FEF">
        <w:rPr>
          <w:b/>
          <w:bCs/>
          <w:rtl/>
        </w:rPr>
        <w:t xml:space="preserve"> </w:t>
      </w:r>
      <w:r w:rsidRPr="00FC1FEF">
        <w:rPr>
          <w:rFonts w:hint="eastAsia"/>
          <w:b/>
          <w:bCs/>
          <w:rtl/>
        </w:rPr>
        <w:t>ביקורת</w:t>
      </w:r>
      <w:r w:rsidRPr="00FC1FEF">
        <w:rPr>
          <w:b/>
          <w:bCs/>
          <w:rtl/>
        </w:rPr>
        <w:t xml:space="preserve"> </w:t>
      </w:r>
      <w:r w:rsidRPr="00FC1FEF">
        <w:rPr>
          <w:rFonts w:hint="eastAsia"/>
          <w:b/>
          <w:bCs/>
          <w:rtl/>
        </w:rPr>
        <w:t>ב</w:t>
      </w:r>
      <w:r w:rsidRPr="00FC1FEF">
        <w:rPr>
          <w:b/>
          <w:bCs/>
          <w:rtl/>
        </w:rPr>
        <w:t>-60</w:t>
      </w:r>
      <w:r w:rsidRPr="00FC1FEF">
        <w:rPr>
          <w:rFonts w:hint="cs"/>
          <w:b/>
          <w:bCs/>
          <w:rtl/>
        </w:rPr>
        <w:t xml:space="preserve"> חברות עירוניות</w:t>
      </w:r>
      <w:r w:rsidRPr="00FC1FEF">
        <w:rPr>
          <w:b/>
          <w:bCs/>
          <w:rtl/>
        </w:rPr>
        <w:t>; נושאי הביקורת היו הון אנושי, התקשרויות ומכרזים וניהול הנכסים.</w:t>
      </w:r>
      <w:r>
        <w:rPr>
          <w:b/>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 xml:space="preserve">נמצא כי במסגרת הביקורת של משרד הפנים נבחנו גם נושאים בעלי זיקה מסוימת לנושא מניעת מעילות והונאות, לדוגמה, הליך קליטת כוח אדם, הליכי התקשרות וכן ניהול מכרזים, אך לא נבדקו סוגיות הנוגעות במישרין למניעת מעילות והונאות, ולמעשה לא הייתה ביקורת של משרד הפנים שבדקה את ההיערכות של התאגידים העירוניים לצמצום סיכוני מעילות ומכלול הבקרות שהם מיישמים בתחום זה.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 xml:space="preserve">משרד מבקר המדינה ממליץ למשרד הפנים לבצע בכל שנה ביקורת בתאגידים העירוניים, וכן לשלב בתוכנית הביקורת שלו גם ביקורת בנושא מניעת מעילות והונאות. זאת כדי לבחון אם התאגידים ערוכים להתמודד עם סוגיות אלו בהתאם להתפתחויות הידע בנושא בארץ ובעולם וכדי להבטיח יישום של בקרות נאותות. </w:t>
      </w:r>
    </w:p>
    <w:p w:rsidR="0037760F" w:rsidRPr="00FC1FEF" w:rsidRDefault="0037760F" w:rsidP="00181B45">
      <w:pPr>
        <w:spacing w:line="269" w:lineRule="auto"/>
        <w:rPr>
          <w:b/>
          <w:bCs/>
          <w:rtl/>
        </w:rPr>
      </w:pPr>
    </w:p>
    <w:p w:rsidR="0037760F" w:rsidRPr="00FC1FEF" w:rsidRDefault="0037760F" w:rsidP="00181B45">
      <w:pPr>
        <w:pStyle w:val="50"/>
        <w:spacing w:line="269" w:lineRule="auto"/>
        <w:rPr>
          <w:rtl/>
        </w:rPr>
      </w:pPr>
      <w:r w:rsidRPr="00FC1FEF">
        <w:rPr>
          <w:rFonts w:hint="cs"/>
          <w:rtl/>
        </w:rPr>
        <w:t xml:space="preserve">הביקורת של מבקרי העיריות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מתפקידיו של </w:t>
      </w:r>
      <w:r w:rsidRPr="00FC1FEF">
        <w:rPr>
          <w:rtl/>
        </w:rPr>
        <w:t xml:space="preserve">מבקר הרשות המקומית לבצע ביקורת </w:t>
      </w:r>
      <w:r w:rsidRPr="00FC1FEF">
        <w:rPr>
          <w:rFonts w:hint="cs"/>
          <w:rtl/>
        </w:rPr>
        <w:t>בתאגיד עירוני</w:t>
      </w:r>
      <w:r w:rsidRPr="00FC1FEF">
        <w:rPr>
          <w:rtl/>
        </w:rPr>
        <w:t xml:space="preserve"> שהרשות משתתפת בתקציב</w:t>
      </w:r>
      <w:r w:rsidRPr="00FC1FEF">
        <w:rPr>
          <w:rFonts w:hint="cs"/>
          <w:rtl/>
        </w:rPr>
        <w:t>ו</w:t>
      </w:r>
      <w:r w:rsidRPr="00FC1FEF">
        <w:rPr>
          <w:rtl/>
        </w:rPr>
        <w:t xml:space="preserve"> השנתי ביותר מעשירית</w:t>
      </w:r>
      <w:r w:rsidRPr="00FC1FEF">
        <w:rPr>
          <w:rFonts w:hint="cs"/>
          <w:rtl/>
        </w:rPr>
        <w:t xml:space="preserve"> או משתתפת במינוי הנהלתו</w:t>
      </w:r>
      <w:r w:rsidRPr="00FC1FEF">
        <w:rPr>
          <w:rStyle w:val="af2"/>
          <w:rtl/>
        </w:rPr>
        <w:footnoteReference w:id="92"/>
      </w:r>
      <w:r w:rsidRPr="00FC1FEF">
        <w:rPr>
          <w:rFonts w:hint="cs"/>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בביקורת נבדק אם מבקרי העיריות שנבדקו עשו בשנים 2018 - 2024 ביקורת בנושא של מניעת מעילות והונאות בתאגידים העירוניים.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נמצא</w:t>
      </w:r>
      <w:r w:rsidRPr="00FC1FEF">
        <w:rPr>
          <w:b/>
          <w:bCs/>
          <w:rtl/>
        </w:rPr>
        <w:t xml:space="preserve"> כי </w:t>
      </w:r>
      <w:r w:rsidRPr="00FC1FEF">
        <w:rPr>
          <w:rFonts w:hint="eastAsia"/>
          <w:b/>
          <w:bCs/>
          <w:rtl/>
        </w:rPr>
        <w:t>מבקר</w:t>
      </w:r>
      <w:r w:rsidRPr="00FC1FEF">
        <w:rPr>
          <w:b/>
          <w:bCs/>
          <w:rtl/>
        </w:rPr>
        <w:t xml:space="preserve"> עיריית חיפה </w:t>
      </w:r>
      <w:r w:rsidRPr="00FC1FEF">
        <w:rPr>
          <w:rFonts w:hint="cs"/>
          <w:b/>
          <w:bCs/>
          <w:rtl/>
        </w:rPr>
        <w:t xml:space="preserve">עשה בשנים שנבדקו </w:t>
      </w:r>
      <w:r w:rsidRPr="00FC1FEF">
        <w:rPr>
          <w:b/>
          <w:bCs/>
          <w:rtl/>
        </w:rPr>
        <w:t>ביקורות ב</w:t>
      </w:r>
      <w:r w:rsidRPr="00FC1FEF">
        <w:rPr>
          <w:rFonts w:hint="cs"/>
          <w:b/>
          <w:bCs/>
          <w:rtl/>
        </w:rPr>
        <w:t>תשעה מתוך 22 תאגידים עירוניים</w:t>
      </w:r>
      <w:r w:rsidRPr="00FC1FEF">
        <w:rPr>
          <w:rStyle w:val="af2"/>
          <w:b/>
          <w:bCs/>
          <w:rtl/>
        </w:rPr>
        <w:footnoteReference w:id="93"/>
      </w:r>
      <w:r w:rsidRPr="00FC1FEF">
        <w:rPr>
          <w:rFonts w:hint="cs"/>
          <w:b/>
          <w:bCs/>
          <w:rtl/>
        </w:rPr>
        <w:t>.</w:t>
      </w:r>
      <w:r w:rsidRPr="00FC1FEF">
        <w:rPr>
          <w:b/>
          <w:bCs/>
          <w:rtl/>
        </w:rPr>
        <w:t xml:space="preserve"> </w:t>
      </w:r>
      <w:r w:rsidRPr="00FC1FEF">
        <w:rPr>
          <w:rFonts w:hint="cs"/>
          <w:b/>
          <w:bCs/>
          <w:rtl/>
        </w:rPr>
        <w:t>ה</w:t>
      </w:r>
      <w:r w:rsidRPr="00FC1FEF">
        <w:rPr>
          <w:b/>
          <w:bCs/>
          <w:rtl/>
        </w:rPr>
        <w:t>ביקורות עסקו במגוון נושאים</w:t>
      </w:r>
      <w:r w:rsidRPr="00FC1FEF">
        <w:rPr>
          <w:rFonts w:hint="cs"/>
          <w:b/>
          <w:bCs/>
          <w:rtl/>
        </w:rPr>
        <w:t>,</w:t>
      </w:r>
      <w:r w:rsidRPr="00FC1FEF">
        <w:rPr>
          <w:b/>
          <w:bCs/>
          <w:rtl/>
        </w:rPr>
        <w:t xml:space="preserve"> ובין היתר</w:t>
      </w:r>
      <w:r w:rsidRPr="00FC1FEF">
        <w:rPr>
          <w:rFonts w:hint="cs"/>
          <w:b/>
          <w:bCs/>
          <w:rtl/>
        </w:rPr>
        <w:t xml:space="preserve"> הן </w:t>
      </w:r>
      <w:r w:rsidRPr="00FC1FEF">
        <w:rPr>
          <w:b/>
          <w:bCs/>
          <w:rtl/>
        </w:rPr>
        <w:t xml:space="preserve">כללו גם התייחסות </w:t>
      </w:r>
      <w:r w:rsidRPr="00FC1FEF">
        <w:rPr>
          <w:rFonts w:hint="cs"/>
          <w:b/>
          <w:bCs/>
          <w:rtl/>
        </w:rPr>
        <w:t xml:space="preserve">לתחומים </w:t>
      </w:r>
      <w:r w:rsidRPr="00FC1FEF">
        <w:rPr>
          <w:b/>
          <w:bCs/>
          <w:rtl/>
        </w:rPr>
        <w:t>בעלי זיקה למניעת מעילות והונאות</w:t>
      </w:r>
      <w:r w:rsidRPr="00FC1FEF">
        <w:rPr>
          <w:rFonts w:hint="cs"/>
          <w:b/>
          <w:bCs/>
          <w:rtl/>
        </w:rPr>
        <w:t>,</w:t>
      </w:r>
      <w:r w:rsidRPr="00FC1FEF">
        <w:rPr>
          <w:b/>
          <w:bCs/>
          <w:rtl/>
        </w:rPr>
        <w:t xml:space="preserve"> </w:t>
      </w:r>
      <w:r w:rsidRPr="00FC1FEF">
        <w:rPr>
          <w:rFonts w:hint="eastAsia"/>
          <w:b/>
          <w:bCs/>
          <w:rtl/>
        </w:rPr>
        <w:t>לדוגמה</w:t>
      </w:r>
      <w:r w:rsidRPr="00FC1FEF">
        <w:rPr>
          <w:rFonts w:hint="cs"/>
          <w:b/>
          <w:bCs/>
          <w:rtl/>
        </w:rPr>
        <w:t xml:space="preserve">, הממשל התאגידי, מכרזים והתקשרויות והעסקת עובדים. דוחות הביקורת לשנת 2024 צפויים להתפרסם לציבור.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עיריית </w:t>
      </w:r>
      <w:r w:rsidRPr="00FC1FEF">
        <w:rPr>
          <w:rFonts w:hint="eastAsia"/>
          <w:b/>
          <w:bCs/>
          <w:rtl/>
        </w:rPr>
        <w:t>חיפה</w:t>
      </w:r>
      <w:r w:rsidRPr="00FC1FEF">
        <w:rPr>
          <w:rFonts w:hint="cs"/>
          <w:rtl/>
        </w:rPr>
        <w:t xml:space="preserve"> מסר מבקר העירייה כי בכל ביקורת הנערכת בתאגיד עירוני נבדקים גם נושאים בעלי זיקה למניעת מעילות והונאות. עם זאת, בשל המורכבות הרבה בפעילות התאגידים והצורך לבקר נושאים רבים, הוחלט שלא לייחד דוח ביקורת שיוקדש באופן בלעדי לנושא מניעת מעילות והונאות בתאגידים העירוניים.</w:t>
      </w:r>
      <w:r>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עוד</w:t>
      </w:r>
      <w:r w:rsidRPr="00FC1FEF">
        <w:rPr>
          <w:b/>
          <w:bCs/>
          <w:rtl/>
        </w:rPr>
        <w:t xml:space="preserve"> נמצא כי מבקרת עיריית ירושלים</w:t>
      </w:r>
      <w:r w:rsidRPr="00FC1FEF">
        <w:rPr>
          <w:rFonts w:hint="cs"/>
          <w:b/>
          <w:bCs/>
          <w:rtl/>
        </w:rPr>
        <w:t xml:space="preserve"> הקודמת</w:t>
      </w:r>
      <w:r w:rsidRPr="00FC1FEF">
        <w:rPr>
          <w:rStyle w:val="af2"/>
          <w:b/>
          <w:bCs/>
          <w:rtl/>
        </w:rPr>
        <w:footnoteReference w:id="94"/>
      </w:r>
      <w:r w:rsidRPr="00FC1FEF">
        <w:rPr>
          <w:rFonts w:hint="cs"/>
          <w:b/>
          <w:bCs/>
          <w:rtl/>
        </w:rPr>
        <w:t xml:space="preserve"> פרסמה</w:t>
      </w:r>
      <w:r w:rsidRPr="00FC1FEF">
        <w:rPr>
          <w:b/>
          <w:bCs/>
          <w:rtl/>
        </w:rPr>
        <w:t xml:space="preserve"> </w:t>
      </w:r>
      <w:r w:rsidRPr="00FC1FEF">
        <w:rPr>
          <w:rFonts w:hint="eastAsia"/>
          <w:b/>
          <w:bCs/>
          <w:rtl/>
        </w:rPr>
        <w:t>בשנים</w:t>
      </w:r>
      <w:r w:rsidRPr="00FC1FEF">
        <w:rPr>
          <w:b/>
          <w:bCs/>
          <w:rtl/>
        </w:rPr>
        <w:t xml:space="preserve"> 2018 - </w:t>
      </w:r>
      <w:r w:rsidRPr="00FC1FEF">
        <w:rPr>
          <w:rFonts w:hint="cs"/>
          <w:b/>
          <w:bCs/>
          <w:rtl/>
        </w:rPr>
        <w:t>2019</w:t>
      </w:r>
      <w:r w:rsidRPr="00FC1FEF">
        <w:rPr>
          <w:b/>
          <w:bCs/>
          <w:rtl/>
        </w:rPr>
        <w:t xml:space="preserve"> </w:t>
      </w:r>
      <w:r w:rsidRPr="00FC1FEF">
        <w:rPr>
          <w:rFonts w:hint="cs"/>
          <w:b/>
          <w:bCs/>
          <w:rtl/>
        </w:rPr>
        <w:t xml:space="preserve">שישה דוחות </w:t>
      </w:r>
      <w:r w:rsidRPr="00FC1FEF">
        <w:rPr>
          <w:rFonts w:hint="eastAsia"/>
          <w:b/>
          <w:bCs/>
          <w:rtl/>
        </w:rPr>
        <w:t>ביקורת</w:t>
      </w:r>
      <w:r w:rsidRPr="00FC1FEF">
        <w:rPr>
          <w:b/>
          <w:bCs/>
          <w:rtl/>
        </w:rPr>
        <w:t xml:space="preserve"> </w:t>
      </w:r>
      <w:r w:rsidRPr="00FC1FEF">
        <w:rPr>
          <w:rFonts w:hint="cs"/>
          <w:b/>
          <w:bCs/>
          <w:rtl/>
        </w:rPr>
        <w:t>שנגעו לפעולות של שישה תאגידים או לממשקים של העירייה עימם</w:t>
      </w:r>
      <w:r w:rsidRPr="00FC1FEF">
        <w:rPr>
          <w:rStyle w:val="af2"/>
          <w:b/>
          <w:bCs/>
          <w:rtl/>
        </w:rPr>
        <w:footnoteReference w:id="95"/>
      </w:r>
      <w:r w:rsidRPr="00FC1FEF">
        <w:rPr>
          <w:rFonts w:hint="cs"/>
          <w:b/>
          <w:bCs/>
          <w:rtl/>
        </w:rPr>
        <w:t>. הביקורות עסקו במגוון נושאים, וארבע מהן כללו התייחסות לתחומים בעלי זיקה למניעת מעילות והונאות, לדוגמה: שימוש באמצעי תשלום, רכש, התקשרויות וממשל תאגידי. מבקרת העירייה הנוכחית עשתה</w:t>
      </w:r>
      <w:r w:rsidRPr="00FC1FEF">
        <w:rPr>
          <w:b/>
          <w:bCs/>
          <w:rtl/>
        </w:rPr>
        <w:t xml:space="preserve"> בשנת 2024 ביקורת בארבעה תאגידים בנושא "</w:t>
      </w:r>
      <w:r w:rsidRPr="00FC1FEF">
        <w:rPr>
          <w:rFonts w:hint="eastAsia"/>
          <w:b/>
          <w:bCs/>
          <w:rtl/>
        </w:rPr>
        <w:t>הגנת</w:t>
      </w:r>
      <w:r w:rsidRPr="00FC1FEF">
        <w:rPr>
          <w:b/>
          <w:bCs/>
          <w:rtl/>
        </w:rPr>
        <w:t xml:space="preserve"> </w:t>
      </w:r>
      <w:r w:rsidRPr="00FC1FEF">
        <w:rPr>
          <w:rFonts w:hint="eastAsia"/>
          <w:b/>
          <w:bCs/>
          <w:rtl/>
        </w:rPr>
        <w:t>הפרטיות</w:t>
      </w:r>
      <w:r w:rsidRPr="00FC1FEF">
        <w:rPr>
          <w:b/>
          <w:bCs/>
          <w:rtl/>
        </w:rPr>
        <w:t xml:space="preserve">, </w:t>
      </w:r>
      <w:r w:rsidRPr="00FC1FEF">
        <w:rPr>
          <w:rFonts w:hint="eastAsia"/>
          <w:b/>
          <w:bCs/>
          <w:rtl/>
        </w:rPr>
        <w:t>סייבר</w:t>
      </w:r>
      <w:r w:rsidRPr="00FC1FEF">
        <w:rPr>
          <w:b/>
          <w:bCs/>
          <w:rtl/>
        </w:rPr>
        <w:t xml:space="preserve"> </w:t>
      </w:r>
      <w:r w:rsidRPr="00FC1FEF">
        <w:rPr>
          <w:rFonts w:hint="eastAsia"/>
          <w:b/>
          <w:bCs/>
          <w:rtl/>
        </w:rPr>
        <w:t>ואבטחת</w:t>
      </w:r>
      <w:r w:rsidRPr="00FC1FEF">
        <w:rPr>
          <w:b/>
          <w:bCs/>
          <w:rtl/>
        </w:rPr>
        <w:t xml:space="preserve"> מידע" וכן ביקורת </w:t>
      </w:r>
      <w:r w:rsidRPr="00FC1FEF">
        <w:rPr>
          <w:rFonts w:hint="eastAsia"/>
          <w:b/>
          <w:bCs/>
          <w:rtl/>
        </w:rPr>
        <w:t>בנושא</w:t>
      </w:r>
      <w:r w:rsidRPr="00FC1FEF">
        <w:rPr>
          <w:b/>
          <w:bCs/>
          <w:rtl/>
        </w:rPr>
        <w:t xml:space="preserve"> "היבטים </w:t>
      </w:r>
      <w:r w:rsidRPr="00FC1FEF">
        <w:rPr>
          <w:rFonts w:hint="eastAsia"/>
          <w:b/>
          <w:bCs/>
          <w:rtl/>
        </w:rPr>
        <w:t>בניהול</w:t>
      </w:r>
      <w:r w:rsidRPr="00FC1FEF">
        <w:rPr>
          <w:b/>
          <w:bCs/>
          <w:rtl/>
        </w:rPr>
        <w:t xml:space="preserve"> </w:t>
      </w:r>
      <w:r w:rsidRPr="00FC1FEF">
        <w:rPr>
          <w:rFonts w:hint="eastAsia"/>
          <w:b/>
          <w:bCs/>
          <w:rtl/>
        </w:rPr>
        <w:t>העצמי</w:t>
      </w:r>
      <w:r w:rsidRPr="00FC1FEF">
        <w:rPr>
          <w:b/>
          <w:bCs/>
          <w:rtl/>
        </w:rPr>
        <w:t xml:space="preserve"> </w:t>
      </w:r>
      <w:r w:rsidRPr="00FC1FEF">
        <w:rPr>
          <w:rFonts w:hint="eastAsia"/>
          <w:b/>
          <w:bCs/>
          <w:rtl/>
        </w:rPr>
        <w:t>של</w:t>
      </w:r>
      <w:r w:rsidRPr="00FC1FEF">
        <w:rPr>
          <w:b/>
          <w:bCs/>
          <w:rtl/>
        </w:rPr>
        <w:t xml:space="preserve"> </w:t>
      </w:r>
      <w:r w:rsidRPr="00FC1FEF">
        <w:rPr>
          <w:rFonts w:hint="eastAsia"/>
          <w:b/>
          <w:bCs/>
          <w:rtl/>
        </w:rPr>
        <w:t>בתי</w:t>
      </w:r>
      <w:r w:rsidRPr="00FC1FEF">
        <w:rPr>
          <w:b/>
          <w:bCs/>
          <w:rtl/>
        </w:rPr>
        <w:t xml:space="preserve"> </w:t>
      </w:r>
      <w:r w:rsidRPr="00FC1FEF">
        <w:rPr>
          <w:rFonts w:hint="eastAsia"/>
          <w:b/>
          <w:bCs/>
          <w:rtl/>
        </w:rPr>
        <w:t>הספר</w:t>
      </w:r>
      <w:r w:rsidRPr="00FC1FEF">
        <w:rPr>
          <w:b/>
          <w:bCs/>
          <w:rtl/>
        </w:rPr>
        <w:t>"</w:t>
      </w:r>
      <w:r w:rsidRPr="00FC1FEF">
        <w:rPr>
          <w:rFonts w:hint="cs"/>
          <w:b/>
          <w:bCs/>
          <w:rtl/>
        </w:rPr>
        <w:t>,</w:t>
      </w:r>
      <w:r w:rsidRPr="00FC1FEF">
        <w:rPr>
          <w:b/>
          <w:bCs/>
          <w:rtl/>
        </w:rPr>
        <w:t xml:space="preserve"> והדוחות בעניינם צפויים להתפרסם לציבור.</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מבקרת עיריית ירושלים הקודמת, שחלק מתקופת כהונתה (בשנים 2018 - 2019) חופף עם התקופה שנבדקה בביקורת, מסרה בתשובתה למשרד מבקר המדינה במאי 2025 כי כמתחייב מהתקנים המקצועיים של הביקורת גובש נוהל להסדרת הממשל התאגידי בתאגידים וחלקם אישרו אותו, וכי במסגרת הכנת הנוהל התקיימו כנסים מקצועיים להנהלות התאגידים בנושא ניהול סיכונים, ממשל תאגידי ומניעת מעילות והונאות. עוד מסרה כי גובש נוהל בנוגע לבירור מידע או תלונות </w:t>
      </w:r>
      <w:r w:rsidRPr="00FC1FEF">
        <w:rPr>
          <w:rFonts w:hint="cs"/>
          <w:rtl/>
        </w:rPr>
        <w:lastRenderedPageBreak/>
        <w:t xml:space="preserve">בנוגע לסוגיות אתיות, ולענייני שחיתות וטוהר מידות, מעילות והונאות וליקויים מערכתיים. עוד מסרה כי מדי שנה היו 100 תלונות או דיווחים, שהביאו להכנת פרק מרוכז בעניינם בדוח הביקורת השנתי או אף להכנת דוחות ביקורת בנוגע לחלק מהתלונות; כמו כן ציינה כי בשנים 2018 - 2019 טופלו 16 תלונות העוסקות בסוגיות הקשורות באתיקה ובמניעת מעילות והונאות בתאגידים בעירייה. </w:t>
      </w:r>
    </w:p>
    <w:p w:rsidR="0037760F" w:rsidRPr="00FC1FEF" w:rsidRDefault="0037760F" w:rsidP="00181B45">
      <w:pPr>
        <w:pStyle w:val="a8"/>
        <w:spacing w:line="269" w:lineRule="auto"/>
      </w:pPr>
    </w:p>
    <w:p w:rsidR="0037760F" w:rsidRPr="00FC1FEF" w:rsidRDefault="0037760F" w:rsidP="00181B45">
      <w:pPr>
        <w:spacing w:line="269" w:lineRule="auto"/>
        <w:rPr>
          <w:b/>
          <w:bCs/>
          <w:rtl/>
        </w:rPr>
      </w:pPr>
      <w:r w:rsidRPr="00FC1FEF">
        <w:rPr>
          <w:rFonts w:hint="eastAsia"/>
          <w:b/>
          <w:bCs/>
          <w:rtl/>
        </w:rPr>
        <w:t>מבקרת</w:t>
      </w:r>
      <w:r w:rsidRPr="00FC1FEF">
        <w:rPr>
          <w:b/>
          <w:bCs/>
          <w:rtl/>
        </w:rPr>
        <w:t xml:space="preserve"> </w:t>
      </w:r>
      <w:r w:rsidRPr="00FC1FEF">
        <w:rPr>
          <w:rFonts w:hint="eastAsia"/>
          <w:b/>
          <w:bCs/>
          <w:rtl/>
        </w:rPr>
        <w:t>עיריית</w:t>
      </w:r>
      <w:r w:rsidRPr="00FC1FEF">
        <w:rPr>
          <w:b/>
          <w:bCs/>
          <w:rtl/>
        </w:rPr>
        <w:t xml:space="preserve"> </w:t>
      </w:r>
      <w:r w:rsidRPr="00FC1FEF">
        <w:rPr>
          <w:rFonts w:hint="eastAsia"/>
          <w:b/>
          <w:bCs/>
          <w:rtl/>
        </w:rPr>
        <w:t>תל</w:t>
      </w:r>
      <w:r w:rsidRPr="00FC1FEF">
        <w:rPr>
          <w:b/>
          <w:bCs/>
          <w:rtl/>
        </w:rPr>
        <w:t xml:space="preserve"> </w:t>
      </w:r>
      <w:r w:rsidRPr="00FC1FEF">
        <w:rPr>
          <w:rFonts w:hint="eastAsia"/>
          <w:b/>
          <w:bCs/>
          <w:rtl/>
        </w:rPr>
        <w:t>אביב</w:t>
      </w:r>
      <w:r w:rsidRPr="00FC1FEF">
        <w:rPr>
          <w:b/>
          <w:bCs/>
          <w:rtl/>
        </w:rPr>
        <w:t xml:space="preserve">-יפו </w:t>
      </w:r>
      <w:r w:rsidRPr="00FC1FEF">
        <w:rPr>
          <w:rFonts w:hint="eastAsia"/>
          <w:b/>
          <w:bCs/>
          <w:rtl/>
        </w:rPr>
        <w:t>עשתה</w:t>
      </w:r>
      <w:r w:rsidRPr="00FC1FEF">
        <w:rPr>
          <w:b/>
          <w:bCs/>
          <w:rtl/>
        </w:rPr>
        <w:t xml:space="preserve"> </w:t>
      </w:r>
      <w:r w:rsidRPr="00FC1FEF">
        <w:rPr>
          <w:rFonts w:hint="eastAsia"/>
          <w:b/>
          <w:bCs/>
          <w:rtl/>
        </w:rPr>
        <w:t>בשנים</w:t>
      </w:r>
      <w:r w:rsidRPr="00FC1FEF">
        <w:rPr>
          <w:b/>
          <w:bCs/>
          <w:rtl/>
        </w:rPr>
        <w:t xml:space="preserve"> </w:t>
      </w:r>
      <w:r w:rsidRPr="00FC1FEF">
        <w:rPr>
          <w:rFonts w:hint="eastAsia"/>
          <w:b/>
          <w:bCs/>
          <w:rtl/>
        </w:rPr>
        <w:t>שנבדקו</w:t>
      </w:r>
      <w:r w:rsidRPr="00FC1FEF">
        <w:rPr>
          <w:b/>
          <w:bCs/>
          <w:rtl/>
        </w:rPr>
        <w:t xml:space="preserve"> </w:t>
      </w:r>
      <w:r w:rsidRPr="00FC1FEF">
        <w:rPr>
          <w:rFonts w:hint="eastAsia"/>
          <w:b/>
          <w:bCs/>
          <w:rtl/>
        </w:rPr>
        <w:t>ביקורות</w:t>
      </w:r>
      <w:r w:rsidRPr="00FC1FEF">
        <w:rPr>
          <w:b/>
          <w:bCs/>
          <w:rtl/>
        </w:rPr>
        <w:t xml:space="preserve"> </w:t>
      </w:r>
      <w:r w:rsidRPr="00FC1FEF">
        <w:rPr>
          <w:rFonts w:hint="eastAsia"/>
          <w:b/>
          <w:bCs/>
          <w:rtl/>
        </w:rPr>
        <w:t>ב</w:t>
      </w:r>
      <w:r w:rsidRPr="00FC1FEF">
        <w:rPr>
          <w:b/>
          <w:bCs/>
          <w:rtl/>
        </w:rPr>
        <w:t xml:space="preserve">-13 מתוך 26 </w:t>
      </w:r>
      <w:r w:rsidRPr="00FC1FEF">
        <w:rPr>
          <w:rFonts w:hint="cs"/>
          <w:b/>
          <w:bCs/>
          <w:rtl/>
        </w:rPr>
        <w:t>ה</w:t>
      </w:r>
      <w:r w:rsidRPr="00FC1FEF">
        <w:rPr>
          <w:b/>
          <w:bCs/>
          <w:rtl/>
        </w:rPr>
        <w:t xml:space="preserve">תאגידים </w:t>
      </w:r>
      <w:r w:rsidRPr="00FC1FEF">
        <w:rPr>
          <w:rFonts w:hint="cs"/>
          <w:b/>
          <w:bCs/>
          <w:rtl/>
        </w:rPr>
        <w:t>ה</w:t>
      </w:r>
      <w:r w:rsidRPr="00FC1FEF">
        <w:rPr>
          <w:b/>
          <w:bCs/>
          <w:rtl/>
        </w:rPr>
        <w:t xml:space="preserve">עירוניים. הביקורות עסקו במגוון נושאים, </w:t>
      </w:r>
      <w:r w:rsidRPr="00FC1FEF">
        <w:rPr>
          <w:rFonts w:hint="eastAsia"/>
          <w:b/>
          <w:bCs/>
          <w:rtl/>
        </w:rPr>
        <w:t>ובשש</w:t>
      </w:r>
      <w:r w:rsidRPr="00FC1FEF">
        <w:rPr>
          <w:b/>
          <w:bCs/>
          <w:rtl/>
        </w:rPr>
        <w:t xml:space="preserve"> </w:t>
      </w:r>
      <w:r w:rsidRPr="00FC1FEF">
        <w:rPr>
          <w:rFonts w:hint="eastAsia"/>
          <w:b/>
          <w:bCs/>
          <w:rtl/>
        </w:rPr>
        <w:t>מהן</w:t>
      </w:r>
      <w:r w:rsidRPr="00FC1FEF">
        <w:rPr>
          <w:b/>
          <w:bCs/>
          <w:rtl/>
        </w:rPr>
        <w:t xml:space="preserve"> </w:t>
      </w:r>
      <w:r w:rsidRPr="00FC1FEF">
        <w:rPr>
          <w:rFonts w:hint="eastAsia"/>
          <w:b/>
          <w:bCs/>
          <w:rtl/>
        </w:rPr>
        <w:t>הייתה</w:t>
      </w:r>
      <w:r w:rsidRPr="00FC1FEF">
        <w:rPr>
          <w:b/>
          <w:bCs/>
          <w:rtl/>
        </w:rPr>
        <w:t xml:space="preserve"> התייחסות לתחומים בעלי זיקה למניעת מעילות והונאות; לדוגמה, הממשל התאגידי, מכרזים והתקשרויות, אמצעי תשלום, </w:t>
      </w:r>
      <w:proofErr w:type="spellStart"/>
      <w:r w:rsidRPr="00FC1FEF">
        <w:rPr>
          <w:rFonts w:hint="eastAsia"/>
          <w:b/>
          <w:bCs/>
          <w:rtl/>
        </w:rPr>
        <w:t>מורשי</w:t>
      </w:r>
      <w:proofErr w:type="spellEnd"/>
      <w:r w:rsidRPr="00FC1FEF">
        <w:rPr>
          <w:b/>
          <w:bCs/>
          <w:rtl/>
        </w:rPr>
        <w:t xml:space="preserve"> חתימה, הפרדת תפקידים ובקרות. </w:t>
      </w:r>
      <w:r w:rsidRPr="00FC1FEF">
        <w:rPr>
          <w:rFonts w:hint="eastAsia"/>
          <w:b/>
          <w:bCs/>
          <w:rtl/>
        </w:rPr>
        <w:t>דוחות</w:t>
      </w:r>
      <w:r w:rsidRPr="00FC1FEF">
        <w:rPr>
          <w:b/>
          <w:bCs/>
          <w:rtl/>
        </w:rPr>
        <w:t xml:space="preserve"> הביקורת לשנים</w:t>
      </w:r>
      <w:r w:rsidRPr="00FC1FEF">
        <w:rPr>
          <w:rFonts w:hint="cs"/>
          <w:b/>
          <w:bCs/>
          <w:rtl/>
        </w:rPr>
        <w:t xml:space="preserve"> 2018 - 2023 </w:t>
      </w:r>
      <w:r w:rsidRPr="00FC1FEF">
        <w:rPr>
          <w:rFonts w:hint="eastAsia"/>
          <w:b/>
          <w:bCs/>
          <w:rtl/>
        </w:rPr>
        <w:t>פורסמו</w:t>
      </w:r>
      <w:r w:rsidRPr="00FC1FEF">
        <w:rPr>
          <w:rFonts w:hint="cs"/>
          <w:b/>
          <w:bCs/>
          <w:rtl/>
        </w:rPr>
        <w:t>,</w:t>
      </w:r>
      <w:r w:rsidRPr="00FC1FEF">
        <w:rPr>
          <w:b/>
          <w:bCs/>
          <w:rtl/>
        </w:rPr>
        <w:t xml:space="preserve"> </w:t>
      </w:r>
      <w:r w:rsidRPr="00FC1FEF">
        <w:rPr>
          <w:rFonts w:hint="eastAsia"/>
          <w:b/>
          <w:bCs/>
          <w:rtl/>
        </w:rPr>
        <w:t>והם</w:t>
      </w:r>
      <w:r w:rsidRPr="00FC1FEF">
        <w:rPr>
          <w:b/>
          <w:bCs/>
          <w:rtl/>
        </w:rPr>
        <w:t xml:space="preserve"> </w:t>
      </w:r>
      <w:r w:rsidRPr="00FC1FEF">
        <w:rPr>
          <w:rFonts w:hint="cs"/>
          <w:b/>
          <w:bCs/>
          <w:rtl/>
        </w:rPr>
        <w:t>מתפרסמים</w:t>
      </w:r>
      <w:r w:rsidRPr="00FC1FEF">
        <w:rPr>
          <w:b/>
          <w:bCs/>
          <w:rtl/>
        </w:rPr>
        <w:t xml:space="preserve"> גם באתר האינטרנט של העירייה</w:t>
      </w:r>
      <w:r w:rsidRPr="00FC1FEF">
        <w:rPr>
          <w:rFonts w:hint="cs"/>
          <w:b/>
          <w:bCs/>
          <w:rtl/>
        </w:rPr>
        <w:t>.</w:t>
      </w:r>
      <w:r w:rsidRPr="00FC1FEF">
        <w:rPr>
          <w:b/>
          <w:bCs/>
          <w:rtl/>
        </w:rPr>
        <w:t xml:space="preserve"> דוחות הביקורת לשנת 2024 </w:t>
      </w:r>
      <w:r w:rsidRPr="00FC1FEF">
        <w:rPr>
          <w:rFonts w:hint="eastAsia"/>
          <w:b/>
          <w:bCs/>
          <w:rtl/>
        </w:rPr>
        <w:t>צפויים</w:t>
      </w:r>
      <w:r w:rsidRPr="00FC1FEF">
        <w:rPr>
          <w:b/>
          <w:bCs/>
          <w:rtl/>
        </w:rPr>
        <w:t xml:space="preserve"> </w:t>
      </w:r>
      <w:r w:rsidRPr="00FC1FEF">
        <w:rPr>
          <w:rFonts w:hint="eastAsia"/>
          <w:b/>
          <w:bCs/>
          <w:rtl/>
        </w:rPr>
        <w:t>להתפרסם</w:t>
      </w:r>
      <w:r w:rsidRPr="00FC1FEF">
        <w:rPr>
          <w:b/>
          <w:bCs/>
          <w:rtl/>
        </w:rPr>
        <w:t xml:space="preserve"> לציבור.</w:t>
      </w:r>
      <w:r>
        <w:rPr>
          <w:b/>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מומלץ למבקרי עיריות חיפה, ירושלים ותל אביב-יפו לשקול לשלב בתוכנית העבודה שלהם ביקורת שתיוחד לנושא של מניעת מעילות והונאות, בפרט בתאגידים שיש בהם פעילות כספית מהותית, או שבהם מגולמים סיכונים בתחום.</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עיריית </w:t>
      </w:r>
      <w:r w:rsidRPr="00FC1FEF">
        <w:rPr>
          <w:rFonts w:hint="eastAsia"/>
          <w:b/>
          <w:bCs/>
          <w:rtl/>
        </w:rPr>
        <w:t>ירושלים</w:t>
      </w:r>
      <w:r w:rsidRPr="00FC1FEF">
        <w:rPr>
          <w:rFonts w:hint="cs"/>
          <w:rtl/>
        </w:rPr>
        <w:t xml:space="preserve"> נמסר כי מבקרת העירייה מקבלת את ההמלצה, וכי הנושא ישולב בתוכנית העבודה העתידית שלה. העירייה ציינה בתשובתה כי היא רואה חשיבות רבה בקיום ביקורת מקיפה ויסודית בתאגידים העירוניים, לרבות בנושא מניעת מעילות והונאות, כחלק ממערך הבקרה והפיקוח על פעילותם. </w:t>
      </w:r>
    </w:p>
    <w:p w:rsidR="0037760F" w:rsidRPr="00FC1FEF" w:rsidRDefault="0037760F" w:rsidP="00181B45">
      <w:pPr>
        <w:spacing w:line="269" w:lineRule="auto"/>
        <w:rPr>
          <w:b/>
          <w:bCs/>
          <w:rtl/>
        </w:rPr>
      </w:pPr>
      <w:r w:rsidRPr="00FC1FEF">
        <w:rPr>
          <w:rFonts w:hint="cs"/>
          <w:b/>
          <w:bCs/>
          <w:rtl/>
        </w:rPr>
        <w:t xml:space="preserve"> </w:t>
      </w:r>
    </w:p>
    <w:p w:rsidR="0037760F" w:rsidRPr="00FC1FEF" w:rsidRDefault="0037760F" w:rsidP="00181B45">
      <w:pPr>
        <w:pStyle w:val="4"/>
        <w:spacing w:before="0" w:line="269" w:lineRule="auto"/>
        <w:rPr>
          <w:rtl/>
        </w:rPr>
      </w:pPr>
      <w:r w:rsidRPr="00FC1FEF">
        <w:rPr>
          <w:rFonts w:hint="cs"/>
          <w:rtl/>
        </w:rPr>
        <w:t xml:space="preserve">דיווחים והפקת לקחים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איסוף ממצאים ומידע הוא השלב הראשון של כל תהליך הפקת לקחים, למידה ושיפור. בלעדיו לא ניתן לנהל באופן יעיל ומועיל כל ארגון באשר הוא. לפיכך לעיתים </w:t>
      </w:r>
      <w:proofErr w:type="spellStart"/>
      <w:r w:rsidRPr="00FC1FEF">
        <w:rPr>
          <w:rFonts w:hint="cs"/>
          <w:rtl/>
        </w:rPr>
        <w:t>מאסדרים</w:t>
      </w:r>
      <w:proofErr w:type="spellEnd"/>
      <w:r w:rsidRPr="00FC1FEF">
        <w:rPr>
          <w:rFonts w:hint="cs"/>
          <w:rtl/>
        </w:rPr>
        <w:t xml:space="preserve"> קובעים חובת דיווח במקרים של מעילות והונאות במטרה להפיק לקחים ולהתמודד בצורה טובה יותר עם אירועים עתידיים. בסקר של ה-</w:t>
      </w:r>
      <w:r w:rsidRPr="00FC1FEF">
        <w:rPr>
          <w:sz w:val="24"/>
        </w:rPr>
        <w:t>ACFE</w:t>
      </w:r>
      <w:r w:rsidRPr="00FC1FEF">
        <w:rPr>
          <w:rFonts w:hint="cs"/>
          <w:rtl/>
        </w:rPr>
        <w:t xml:space="preserve"> צוין לגבי ארגונים שבהם נחשפו מקרים של מעילות והונאות כי ב-82% מהמקרים החליטו הארגונים לבצע התאמות בבקרות לאחר האירוע וכי 95%</w:t>
      </w:r>
      <w:r w:rsidRPr="00FC1FEF">
        <w:rPr>
          <w:rFonts w:hint="cs"/>
        </w:rPr>
        <w:t xml:space="preserve"> </w:t>
      </w:r>
      <w:r w:rsidRPr="00FC1FEF">
        <w:rPr>
          <w:rFonts w:hint="cs"/>
          <w:rtl/>
        </w:rPr>
        <w:t>מההתאמות צפויות להיות אפקטיביות, וכ-27% מההתאמות צפויות להיות אפקטיביות מאוד</w:t>
      </w:r>
      <w:r w:rsidRPr="00FC1FEF">
        <w:rPr>
          <w:rStyle w:val="af2"/>
          <w:rtl/>
        </w:rPr>
        <w:footnoteReference w:id="96"/>
      </w:r>
      <w:r w:rsidRPr="00FC1FEF">
        <w:rPr>
          <w:rFonts w:hint="cs"/>
          <w:rtl/>
        </w:rPr>
        <w:t>.</w:t>
      </w:r>
      <w:r>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pPr>
      <w:r w:rsidRPr="00FC1FEF">
        <w:rPr>
          <w:rFonts w:hint="cs"/>
          <w:rtl/>
        </w:rPr>
        <w:t>החשב הכללי קבע בהוראותיו</w:t>
      </w:r>
      <w:r w:rsidRPr="00FC1FEF">
        <w:rPr>
          <w:rStyle w:val="af2"/>
          <w:rtl/>
        </w:rPr>
        <w:footnoteReference w:id="97"/>
      </w:r>
      <w:r w:rsidRPr="00FC1FEF">
        <w:rPr>
          <w:rFonts w:hint="cs"/>
          <w:rtl/>
        </w:rPr>
        <w:t xml:space="preserve"> כי על משרדי הממשלה ליישם תהליך ניטור של הסיכונים התפעוליים ושל חשיפות מהותיות להפסדים ולדווח באופן שוטף על מידע רלוונטי למנהלי סיכונים הפועלים ברמה המשרדית וברמה הארצית, וזאת במטרה לאפשר למנהלי הסיכונים לקבל תמונ</w:t>
      </w:r>
      <w:r>
        <w:rPr>
          <w:rFonts w:hint="cs"/>
          <w:rtl/>
        </w:rPr>
        <w:t>ת</w:t>
      </w:r>
      <w:r w:rsidRPr="00FC1FEF">
        <w:rPr>
          <w:rFonts w:hint="cs"/>
          <w:rtl/>
        </w:rPr>
        <w:t xml:space="preserve"> מצב מלאה ולפעול למניעת אירועים דומים בעתיד. במסגרת הסיכונים התפעוליים שהתרחשו בפועל ואשר היו עלולים להתרחש, קרי אירועי "כמעט כשל", ניתן לכלול גם מקרים של מעילות והונאות. בהתאם להוראות, אין חובה לדווח על אירועים שאינם מהותיים</w:t>
      </w:r>
      <w:r w:rsidRPr="00FC1FEF">
        <w:rPr>
          <w:rStyle w:val="af2"/>
          <w:rtl/>
        </w:rPr>
        <w:footnoteReference w:id="98"/>
      </w:r>
      <w:r w:rsidRPr="00FC1FEF">
        <w:rPr>
          <w:rFonts w:hint="cs"/>
          <w:rtl/>
        </w:rPr>
        <w:t xml:space="preserve">, ומידת המהותיות נקבעת בהתאם לשיעור מגובה התקציב המשרדי, אך ניתן ללמוד מכך על חשיבות הדיווח והפקת הלקחים.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באופן דומה נקבעו גם בהוראותיה של רשות שוק ההון</w:t>
      </w:r>
      <w:r w:rsidRPr="00FC1FEF">
        <w:rPr>
          <w:rStyle w:val="af2"/>
          <w:rtl/>
        </w:rPr>
        <w:footnoteReference w:id="99"/>
      </w:r>
      <w:r w:rsidRPr="00FC1FEF">
        <w:rPr>
          <w:rFonts w:hint="cs"/>
          <w:rtl/>
        </w:rPr>
        <w:t xml:space="preserve"> מנגנוני דיווח וטיפול במקרים של גילוי מעילות והונאות בגופים הנתונים לפיקוחה, כמו חברות הביטוח וחברות המנהלות קרנות השתלמות וקופות גמל. בהוראות נקבע כי הדיווח לממונה על שוק ההון יהיה בתוך שבעה ימים מגילוי המעילה או ההונאה, וכי ייערך דוח מסכם על אודות המקרה ויימסר לדירקטוריון החברה </w:t>
      </w:r>
      <w:r w:rsidRPr="00FC1FEF">
        <w:rPr>
          <w:rFonts w:hint="cs"/>
          <w:rtl/>
        </w:rPr>
        <w:lastRenderedPageBreak/>
        <w:t xml:space="preserve">ולרפרנט שלה ברשות שוק ההון, ביטוח וחיסכון. תכליתן של הוראות אלו דומה לתכלית של הוראותיו של החשב הכללי, והן מדגישות את חשיבות הדיווח והפקת הלקחים.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b/>
          <w:bCs/>
          <w:rtl/>
        </w:rPr>
        <w:t xml:space="preserve">נמצא כי התאגידים העירוניים אינם מונחים לדווח למשרד הפנים על מקרי מעילה והונאה שהתגלו או שהיו עלולים לקרות - מקרי "כמעט כשל" - ואין למשרד הפנים נוהל פנימי לטיפול בדיווחים, ככל שהם מועברים אליו. כפועל יוצא מכך גם לא קיים מנגנון של הפקת לקחים ומניעת מקרים עתידיים של מעילות והונאות.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 xml:space="preserve">משרד מבקר המדינה ממליץ למשרד הפנים לקבוע לתאגידים העירוניים הנחיות בנושא דיווח על מעילות והונאות שהתרחשו אצלם, תוך התייחסות למועדי הדיווח ולמתכונת הדיווח. עוד מומלץ למשרד הפנים לרכז את הדיווחים, להפיק לקחים </w:t>
      </w:r>
      <w:proofErr w:type="spellStart"/>
      <w:r w:rsidRPr="00FC1FEF">
        <w:rPr>
          <w:rFonts w:hint="cs"/>
          <w:b/>
          <w:bCs/>
          <w:rtl/>
        </w:rPr>
        <w:t>ולהפיצם</w:t>
      </w:r>
      <w:proofErr w:type="spellEnd"/>
      <w:r w:rsidRPr="00FC1FEF">
        <w:rPr>
          <w:rFonts w:hint="cs"/>
          <w:b/>
          <w:bCs/>
          <w:rtl/>
        </w:rPr>
        <w:t xml:space="preserve"> לכלל התאגידים העירוניים הרלוונטיים במטרה לאפשר למידה הדדית מהלקחים ויישום של פעולות מיטביות למניעת הישנות מקרים דומים בעתיד, ובתוך כך לצמצם את הסיכון של מעילות והונאות.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בביקורת גם נבדק אם העיריות שנבדקו הנחו את התאגידים העירוניים שלהן לדווח להן על מקרי מעילות והונאות או על מקרי "כמעט כשל" כדי להפיק לקחים ולמנוע הישנות מקרים דומים גם בתאגידים עירוניים אחרים של העירייה.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sz w:val="24"/>
          <w:rtl/>
        </w:rPr>
      </w:pPr>
      <w:r w:rsidRPr="00FC1FEF">
        <w:rPr>
          <w:rFonts w:hint="eastAsia"/>
          <w:b/>
          <w:bCs/>
          <w:sz w:val="24"/>
          <w:rtl/>
        </w:rPr>
        <w:t>נמצא</w:t>
      </w:r>
      <w:r w:rsidRPr="00FC1FEF">
        <w:rPr>
          <w:b/>
          <w:bCs/>
          <w:sz w:val="24"/>
          <w:rtl/>
        </w:rPr>
        <w:t xml:space="preserve"> כי עירי</w:t>
      </w:r>
      <w:r w:rsidRPr="00FC1FEF">
        <w:rPr>
          <w:rFonts w:hint="cs"/>
          <w:b/>
          <w:bCs/>
          <w:sz w:val="24"/>
          <w:rtl/>
        </w:rPr>
        <w:t>ו</w:t>
      </w:r>
      <w:r w:rsidRPr="00FC1FEF">
        <w:rPr>
          <w:b/>
          <w:bCs/>
          <w:sz w:val="24"/>
          <w:rtl/>
        </w:rPr>
        <w:t>ת חיפה</w:t>
      </w:r>
      <w:r w:rsidRPr="00FC1FEF">
        <w:rPr>
          <w:rFonts w:hint="cs"/>
          <w:b/>
          <w:bCs/>
          <w:sz w:val="24"/>
          <w:rtl/>
        </w:rPr>
        <w:t xml:space="preserve">, </w:t>
      </w:r>
      <w:r w:rsidRPr="00FC1FEF">
        <w:rPr>
          <w:rFonts w:hint="eastAsia"/>
          <w:b/>
          <w:bCs/>
          <w:sz w:val="24"/>
          <w:rtl/>
        </w:rPr>
        <w:t>ירושלים</w:t>
      </w:r>
      <w:r w:rsidRPr="00FC1FEF">
        <w:rPr>
          <w:rFonts w:hint="cs"/>
          <w:b/>
          <w:bCs/>
          <w:sz w:val="24"/>
          <w:rtl/>
        </w:rPr>
        <w:t xml:space="preserve"> ותל אביב-יפו</w:t>
      </w:r>
      <w:r w:rsidRPr="00FC1FEF">
        <w:rPr>
          <w:b/>
          <w:bCs/>
          <w:sz w:val="24"/>
          <w:rtl/>
        </w:rPr>
        <w:t xml:space="preserve"> לא פרסמ</w:t>
      </w:r>
      <w:r w:rsidRPr="00FC1FEF">
        <w:rPr>
          <w:rFonts w:hint="cs"/>
          <w:b/>
          <w:bCs/>
          <w:sz w:val="24"/>
          <w:rtl/>
        </w:rPr>
        <w:t>ו לתאגידים שלהן</w:t>
      </w:r>
      <w:r w:rsidRPr="00FC1FEF">
        <w:rPr>
          <w:b/>
          <w:bCs/>
          <w:sz w:val="24"/>
          <w:rtl/>
        </w:rPr>
        <w:t xml:space="preserve"> </w:t>
      </w:r>
      <w:r w:rsidRPr="00FC1FEF">
        <w:rPr>
          <w:rFonts w:hint="cs"/>
          <w:b/>
          <w:bCs/>
          <w:sz w:val="24"/>
          <w:rtl/>
        </w:rPr>
        <w:t xml:space="preserve">הנחיה בנוגע לחובת </w:t>
      </w:r>
      <w:r w:rsidRPr="00FC1FEF">
        <w:rPr>
          <w:rFonts w:hint="eastAsia"/>
          <w:b/>
          <w:bCs/>
          <w:sz w:val="24"/>
          <w:rtl/>
        </w:rPr>
        <w:t>דיווח</w:t>
      </w:r>
      <w:r w:rsidRPr="00FC1FEF">
        <w:rPr>
          <w:b/>
          <w:bCs/>
          <w:sz w:val="24"/>
          <w:rtl/>
        </w:rPr>
        <w:t xml:space="preserve"> </w:t>
      </w:r>
      <w:r w:rsidRPr="00FC1FEF">
        <w:rPr>
          <w:rFonts w:hint="eastAsia"/>
          <w:b/>
          <w:bCs/>
          <w:sz w:val="24"/>
          <w:rtl/>
        </w:rPr>
        <w:t>על</w:t>
      </w:r>
      <w:r w:rsidRPr="00FC1FEF">
        <w:rPr>
          <w:b/>
          <w:bCs/>
          <w:sz w:val="24"/>
          <w:rtl/>
        </w:rPr>
        <w:t xml:space="preserve"> </w:t>
      </w:r>
      <w:r w:rsidRPr="00FC1FEF">
        <w:rPr>
          <w:rFonts w:hint="cs"/>
          <w:b/>
          <w:bCs/>
          <w:sz w:val="24"/>
          <w:rtl/>
        </w:rPr>
        <w:t xml:space="preserve">מקרי </w:t>
      </w:r>
      <w:r w:rsidRPr="00FC1FEF">
        <w:rPr>
          <w:rFonts w:hint="eastAsia"/>
          <w:b/>
          <w:bCs/>
          <w:sz w:val="24"/>
          <w:rtl/>
        </w:rPr>
        <w:t>מעילות</w:t>
      </w:r>
      <w:r w:rsidRPr="00FC1FEF">
        <w:rPr>
          <w:b/>
          <w:bCs/>
          <w:sz w:val="24"/>
          <w:rtl/>
        </w:rPr>
        <w:t xml:space="preserve"> </w:t>
      </w:r>
      <w:r w:rsidRPr="00FC1FEF">
        <w:rPr>
          <w:rFonts w:hint="eastAsia"/>
          <w:b/>
          <w:bCs/>
          <w:sz w:val="24"/>
          <w:rtl/>
        </w:rPr>
        <w:t>והונאות</w:t>
      </w:r>
      <w:r w:rsidRPr="00FC1FEF">
        <w:rPr>
          <w:b/>
          <w:bCs/>
          <w:sz w:val="24"/>
          <w:rtl/>
        </w:rPr>
        <w:t xml:space="preserve"> </w:t>
      </w:r>
      <w:r w:rsidRPr="00FC1FEF">
        <w:rPr>
          <w:rFonts w:hint="eastAsia"/>
          <w:b/>
          <w:bCs/>
          <w:sz w:val="24"/>
          <w:rtl/>
        </w:rPr>
        <w:t>שהתרחשו</w:t>
      </w:r>
      <w:r w:rsidRPr="00FC1FEF">
        <w:rPr>
          <w:b/>
          <w:bCs/>
          <w:sz w:val="24"/>
          <w:rtl/>
        </w:rPr>
        <w:t xml:space="preserve"> </w:t>
      </w:r>
      <w:r w:rsidRPr="00FC1FEF">
        <w:rPr>
          <w:rFonts w:hint="eastAsia"/>
          <w:b/>
          <w:bCs/>
          <w:rtl/>
        </w:rPr>
        <w:t>או</w:t>
      </w:r>
      <w:r w:rsidRPr="00FC1FEF">
        <w:rPr>
          <w:b/>
          <w:bCs/>
          <w:rtl/>
        </w:rPr>
        <w:t xml:space="preserve"> </w:t>
      </w:r>
      <w:r w:rsidRPr="00FC1FEF">
        <w:rPr>
          <w:rFonts w:hint="eastAsia"/>
          <w:b/>
          <w:bCs/>
          <w:rtl/>
        </w:rPr>
        <w:t>על</w:t>
      </w:r>
      <w:r w:rsidRPr="00FC1FEF">
        <w:rPr>
          <w:b/>
          <w:bCs/>
          <w:rtl/>
        </w:rPr>
        <w:t xml:space="preserve"> </w:t>
      </w:r>
      <w:r w:rsidRPr="00FC1FEF">
        <w:rPr>
          <w:rFonts w:hint="eastAsia"/>
          <w:b/>
          <w:bCs/>
          <w:rtl/>
        </w:rPr>
        <w:t>מקרי</w:t>
      </w:r>
      <w:r w:rsidRPr="00FC1FEF">
        <w:rPr>
          <w:b/>
          <w:bCs/>
          <w:rtl/>
        </w:rPr>
        <w:t xml:space="preserve"> "כמעט </w:t>
      </w:r>
      <w:r w:rsidRPr="00FC1FEF">
        <w:rPr>
          <w:rFonts w:hint="eastAsia"/>
          <w:b/>
          <w:bCs/>
          <w:rtl/>
        </w:rPr>
        <w:t>כשל</w:t>
      </w:r>
      <w:r w:rsidRPr="00FC1FEF">
        <w:rPr>
          <w:b/>
          <w:bCs/>
          <w:rtl/>
        </w:rPr>
        <w:t>"</w:t>
      </w:r>
      <w:r w:rsidRPr="00FC1FEF">
        <w:rPr>
          <w:rFonts w:hint="cs"/>
          <w:b/>
          <w:bCs/>
          <w:sz w:val="24"/>
          <w:rtl/>
        </w:rPr>
        <w:t xml:space="preserve"> בתאגידים העירוניים שלהן.</w:t>
      </w:r>
      <w:r w:rsidRPr="00FC1FEF">
        <w:rPr>
          <w:b/>
          <w:bCs/>
          <w:sz w:val="24"/>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sz w:val="24"/>
          <w:rtl/>
        </w:rPr>
      </w:pPr>
      <w:r w:rsidRPr="00FC1FEF">
        <w:rPr>
          <w:rFonts w:hint="cs"/>
          <w:sz w:val="24"/>
          <w:rtl/>
        </w:rPr>
        <w:t xml:space="preserve">עיריית </w:t>
      </w:r>
      <w:r w:rsidRPr="00FC1FEF">
        <w:rPr>
          <w:rFonts w:hint="eastAsia"/>
          <w:b/>
          <w:bCs/>
          <w:sz w:val="24"/>
          <w:rtl/>
        </w:rPr>
        <w:t>חיפה</w:t>
      </w:r>
      <w:r w:rsidRPr="00FC1FEF">
        <w:rPr>
          <w:rFonts w:hint="cs"/>
          <w:sz w:val="24"/>
          <w:rtl/>
        </w:rPr>
        <w:t xml:space="preserve"> מסרה במהלך הביקורת כי מנהל לשכת התאגידים</w:t>
      </w:r>
      <w:r w:rsidRPr="00FC1FEF">
        <w:rPr>
          <w:sz w:val="24"/>
          <w:rtl/>
        </w:rPr>
        <w:t xml:space="preserve"> </w:t>
      </w:r>
      <w:r w:rsidRPr="00FC1FEF">
        <w:rPr>
          <w:rFonts w:hint="cs"/>
          <w:sz w:val="24"/>
          <w:rtl/>
        </w:rPr>
        <w:t>העירוניים מקיים פגישות עבודה עם בעלי תפקידים בהנהלת התאגידים ולעיתים גם עם יושבי הראש של הדירקטוריונים, והם יודעים שיש לדווח לו על כל דבר חריג. כמו כן ציינה העירייה כי עמותות מחויבות לדווח על מעילות במסגרת הדוח המילולי השנתי</w:t>
      </w:r>
      <w:r w:rsidRPr="00FC1FEF">
        <w:rPr>
          <w:rStyle w:val="af2"/>
          <w:sz w:val="24"/>
          <w:rtl/>
        </w:rPr>
        <w:footnoteReference w:id="100"/>
      </w:r>
      <w:r w:rsidRPr="00FC1FEF">
        <w:rPr>
          <w:rFonts w:hint="cs"/>
          <w:sz w:val="24"/>
          <w:rtl/>
        </w:rPr>
        <w:t>, וחברות לתועלת הציבור מחויבות לדווח על עניינים מהותיים שאירעו בשנת הדוח וההשפעה הכספית שלהן</w:t>
      </w:r>
      <w:r w:rsidRPr="00FC1FEF">
        <w:rPr>
          <w:rStyle w:val="af2"/>
          <w:sz w:val="24"/>
          <w:rtl/>
        </w:rPr>
        <w:footnoteReference w:id="101"/>
      </w:r>
      <w:r w:rsidRPr="00FC1FEF">
        <w:rPr>
          <w:rFonts w:hint="cs"/>
          <w:sz w:val="24"/>
          <w:rtl/>
        </w:rPr>
        <w:t>.</w:t>
      </w:r>
      <w:r>
        <w:rPr>
          <w:rFonts w:hint="cs"/>
          <w:sz w:val="24"/>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עיריית </w:t>
      </w:r>
      <w:r w:rsidRPr="00FC1FEF">
        <w:rPr>
          <w:rFonts w:hint="eastAsia"/>
          <w:b/>
          <w:bCs/>
          <w:rtl/>
        </w:rPr>
        <w:t>ירושלים</w:t>
      </w:r>
      <w:r w:rsidRPr="00FC1FEF">
        <w:rPr>
          <w:rFonts w:hint="cs"/>
          <w:rtl/>
        </w:rPr>
        <w:t xml:space="preserve"> מסרה </w:t>
      </w:r>
      <w:r w:rsidRPr="00FC1FEF">
        <w:rPr>
          <w:rFonts w:hint="eastAsia"/>
          <w:rtl/>
        </w:rPr>
        <w:t>במהלך</w:t>
      </w:r>
      <w:r w:rsidRPr="00FC1FEF">
        <w:rPr>
          <w:rtl/>
        </w:rPr>
        <w:t xml:space="preserve"> </w:t>
      </w:r>
      <w:r w:rsidRPr="00FC1FEF">
        <w:rPr>
          <w:rFonts w:hint="eastAsia"/>
          <w:rtl/>
        </w:rPr>
        <w:t>הביקורת</w:t>
      </w:r>
      <w:r w:rsidRPr="00FC1FEF">
        <w:rPr>
          <w:rFonts w:hint="cs"/>
          <w:rtl/>
        </w:rPr>
        <w:t xml:space="preserve"> כי מתקיימות ישיבות שוטפות של מנכ"לי התאגידים העירוניים עם מנכ"ל העירייה ועם מנהל אגף התאגידים העירוניים,</w:t>
      </w:r>
      <w:r w:rsidRPr="00FC1FEF">
        <w:rPr>
          <w:rtl/>
        </w:rPr>
        <w:t xml:space="preserve"> </w:t>
      </w:r>
      <w:r w:rsidRPr="00FC1FEF">
        <w:rPr>
          <w:rFonts w:hint="cs"/>
          <w:rtl/>
        </w:rPr>
        <w:t>ו</w:t>
      </w:r>
      <w:r w:rsidRPr="00FC1FEF">
        <w:rPr>
          <w:rtl/>
        </w:rPr>
        <w:t xml:space="preserve">במסגרתן המנכ"לים נדרשים להעביר עדכון שוטף לרבות </w:t>
      </w:r>
      <w:r w:rsidRPr="00FC1FEF">
        <w:rPr>
          <w:rFonts w:hint="cs"/>
          <w:rtl/>
        </w:rPr>
        <w:t>ב</w:t>
      </w:r>
      <w:r w:rsidRPr="00FC1FEF">
        <w:rPr>
          <w:rtl/>
        </w:rPr>
        <w:t>נושאים כאלה</w:t>
      </w:r>
      <w:r w:rsidRPr="00FC1FEF">
        <w:rPr>
          <w:rFonts w:hint="cs"/>
          <w:rtl/>
        </w:rPr>
        <w:t>. מלבד זאת, בנוגע להפקת לקחים ציינה העירייה כי בשנים האחרונות לא אירעו מקרי מעילה בתאגידים העירוניים שבבעלותה וכי אם יתרחשו מקרים כאלה, העירייה תוודא שהאירוע יילמד ויופקו ממנו לקחים.</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עיריית </w:t>
      </w:r>
      <w:r w:rsidRPr="00FC1FEF">
        <w:rPr>
          <w:rFonts w:hint="eastAsia"/>
          <w:b/>
          <w:bCs/>
          <w:rtl/>
        </w:rPr>
        <w:t>תל</w:t>
      </w:r>
      <w:r w:rsidRPr="00FC1FEF">
        <w:rPr>
          <w:b/>
          <w:bCs/>
          <w:rtl/>
        </w:rPr>
        <w:t xml:space="preserve"> </w:t>
      </w:r>
      <w:r w:rsidRPr="00FC1FEF">
        <w:rPr>
          <w:rFonts w:hint="eastAsia"/>
          <w:b/>
          <w:bCs/>
          <w:rtl/>
        </w:rPr>
        <w:t>אביב</w:t>
      </w:r>
      <w:r w:rsidRPr="00FC1FEF">
        <w:rPr>
          <w:b/>
          <w:bCs/>
          <w:rtl/>
        </w:rPr>
        <w:t>-יפו</w:t>
      </w:r>
      <w:r w:rsidRPr="00FC1FEF">
        <w:rPr>
          <w:rFonts w:hint="cs"/>
          <w:rtl/>
        </w:rPr>
        <w:t xml:space="preserve"> ציינה במהלך הביקורת כי משנת 2018 ועד למועד סיום הביקורת לא קיבלה דיווחים על אירועים של מעילה והונאה שהתרחשו בתאגידים העירוניים שלה.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מומלץ</w:t>
      </w:r>
      <w:r w:rsidRPr="00FC1FEF">
        <w:rPr>
          <w:b/>
          <w:bCs/>
          <w:rtl/>
        </w:rPr>
        <w:t xml:space="preserve"> </w:t>
      </w:r>
      <w:r w:rsidRPr="00FC1FEF">
        <w:rPr>
          <w:rFonts w:hint="eastAsia"/>
          <w:b/>
          <w:bCs/>
          <w:rtl/>
        </w:rPr>
        <w:t>לעיריות</w:t>
      </w:r>
      <w:r w:rsidRPr="00FC1FEF">
        <w:rPr>
          <w:b/>
          <w:bCs/>
          <w:rtl/>
        </w:rPr>
        <w:t xml:space="preserve"> </w:t>
      </w:r>
      <w:r w:rsidRPr="00FC1FEF">
        <w:rPr>
          <w:rFonts w:hint="eastAsia"/>
          <w:b/>
          <w:bCs/>
          <w:rtl/>
        </w:rPr>
        <w:t>חיפה</w:t>
      </w:r>
      <w:r w:rsidRPr="00FC1FEF">
        <w:rPr>
          <w:b/>
          <w:bCs/>
          <w:rtl/>
        </w:rPr>
        <w:t xml:space="preserve">, ירושלים ותל אביב-יפו לפרסם </w:t>
      </w:r>
      <w:r w:rsidRPr="00FC1FEF">
        <w:rPr>
          <w:rFonts w:hint="cs"/>
          <w:b/>
          <w:bCs/>
          <w:rtl/>
        </w:rPr>
        <w:t xml:space="preserve">לכלל התאגידים העירוניים שלהן </w:t>
      </w:r>
      <w:r w:rsidRPr="00FC1FEF">
        <w:rPr>
          <w:b/>
          <w:bCs/>
          <w:rtl/>
        </w:rPr>
        <w:t xml:space="preserve">הנחיות בנוגע לדיווח </w:t>
      </w:r>
      <w:r w:rsidRPr="00FC1FEF">
        <w:rPr>
          <w:rFonts w:hint="cs"/>
          <w:b/>
          <w:bCs/>
          <w:rtl/>
        </w:rPr>
        <w:t xml:space="preserve">על </w:t>
      </w:r>
      <w:r w:rsidRPr="00FC1FEF">
        <w:rPr>
          <w:b/>
          <w:bCs/>
          <w:rtl/>
        </w:rPr>
        <w:t>אודות מקרים של מעילות והונאות</w:t>
      </w:r>
      <w:r w:rsidRPr="00FC1FEF">
        <w:rPr>
          <w:rFonts w:hint="cs"/>
          <w:b/>
          <w:bCs/>
          <w:rtl/>
        </w:rPr>
        <w:t xml:space="preserve"> או מקרי "כמעט כשל"</w:t>
      </w:r>
      <w:r w:rsidRPr="00FC1FEF">
        <w:rPr>
          <w:b/>
          <w:bCs/>
          <w:rtl/>
        </w:rPr>
        <w:t xml:space="preserve"> שהתגלו ב</w:t>
      </w:r>
      <w:r w:rsidRPr="00FC1FEF">
        <w:rPr>
          <w:rFonts w:hint="cs"/>
          <w:b/>
          <w:bCs/>
          <w:rtl/>
        </w:rPr>
        <w:t>כל סוגי ה</w:t>
      </w:r>
      <w:r w:rsidRPr="00FC1FEF">
        <w:rPr>
          <w:b/>
          <w:bCs/>
          <w:rtl/>
        </w:rPr>
        <w:t xml:space="preserve">תאגידים העירוניים </w:t>
      </w:r>
      <w:r w:rsidRPr="00FC1FEF">
        <w:rPr>
          <w:rFonts w:hint="cs"/>
          <w:b/>
          <w:bCs/>
          <w:rtl/>
        </w:rPr>
        <w:t>שלהן, ובפרט בחברות עירוניות, ולהתייחס לדרכי הפעולה הנדרשות לאופן הטיפול בהם</w:t>
      </w:r>
      <w:r w:rsidRPr="00FC1FEF">
        <w:rPr>
          <w:b/>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 xml:space="preserve">מומלץ כי ההנחיות יפרטו את אופן הדיווח, למי הוא יועבר, מה פרק הזמן המרבי בין התרחשות המעילה או ההונאה לבין מועד הדיווח, וכן אילו אירועים אינם מחייבים דיווח. זאת כדי שהטיפול במקרים של מעילות והונאות וכן מקרי "כמעט כשל" יזכו לטיפול מקצועי ויסודי, שיאפשר הפקת לקחים מערכתיים ומניעת נזקים עתידיים.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עיריית </w:t>
      </w:r>
      <w:r w:rsidRPr="00FC1FEF">
        <w:rPr>
          <w:rFonts w:hint="eastAsia"/>
          <w:b/>
          <w:bCs/>
          <w:rtl/>
        </w:rPr>
        <w:t>ירושלים</w:t>
      </w:r>
      <w:r w:rsidRPr="00FC1FEF">
        <w:rPr>
          <w:rFonts w:hint="cs"/>
          <w:rtl/>
        </w:rPr>
        <w:t xml:space="preserve"> נמסר כי העירייה תפיץ לתאגידים העירוניים הנחיה בנוגע לחובת הדיווח לעירייה על מקרי מעילות והונאות, לרבות על מקרי "כמעט כשל".</w:t>
      </w:r>
    </w:p>
    <w:p w:rsidR="0037760F" w:rsidRPr="00FC1FEF" w:rsidRDefault="0037760F" w:rsidP="00181B45">
      <w:pPr>
        <w:spacing w:line="269" w:lineRule="auto"/>
        <w:rPr>
          <w:rtl/>
        </w:rPr>
      </w:pPr>
    </w:p>
    <w:p w:rsidR="0037760F" w:rsidRPr="00FC1FEF" w:rsidRDefault="0037760F" w:rsidP="00181B45">
      <w:pPr>
        <w:pStyle w:val="4"/>
        <w:spacing w:before="0" w:line="269" w:lineRule="auto"/>
        <w:rPr>
          <w:rtl/>
        </w:rPr>
      </w:pPr>
      <w:r w:rsidRPr="00FC1FEF">
        <w:rPr>
          <w:rtl/>
        </w:rPr>
        <w:t>פעילות הדרכה והכשרה</w:t>
      </w:r>
      <w:r w:rsidRPr="00FC1FEF">
        <w:rPr>
          <w:rFonts w:hint="cs"/>
          <w:rtl/>
        </w:rPr>
        <w:t xml:space="preserve"> להנהלות התאגידים ועובדיהם</w:t>
      </w:r>
    </w:p>
    <w:p w:rsidR="0037760F" w:rsidRPr="00FC1FEF" w:rsidRDefault="0037760F" w:rsidP="00181B45">
      <w:pPr>
        <w:spacing w:line="269" w:lineRule="auto"/>
        <w:rPr>
          <w:rtl/>
        </w:rPr>
      </w:pPr>
    </w:p>
    <w:p w:rsidR="0037760F" w:rsidRPr="00FC1FEF" w:rsidRDefault="0037760F" w:rsidP="00181B45">
      <w:pPr>
        <w:pStyle w:val="50"/>
        <w:spacing w:line="269" w:lineRule="auto"/>
        <w:rPr>
          <w:rtl/>
        </w:rPr>
      </w:pPr>
      <w:r w:rsidRPr="00FC1FEF">
        <w:rPr>
          <w:rFonts w:hint="cs"/>
          <w:rtl/>
        </w:rPr>
        <w:t>גיבוש תשתית לשיתוף ידע ולמידה הדדית</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אגף תורה, מחקר וניהול ידע בנציבות שירות המדינה פרסם מדריך בנושא ניהול ידע, ובפתח דבר של המדריך נכתב כי "ידע הינו משאב מרכזי שיש לנהלו כמו כל משאב חשוב בארגון. הידע מסייע בפיתוח תרבות ארגונית המעודדת חדשנות, טיפוח אקלים של שיתוף בידע, למידה ארגונית, פתיחות והזדמנויות ליצירת ידע חדש". עוד נכתב כי "תרבות ארגונית המעודדת ניהול של הידע מסייעת לארגון להתאים את עצמו לקצב של הצרכים המשתנים בסביבתו"</w:t>
      </w:r>
      <w:r w:rsidRPr="00FC1FEF">
        <w:rPr>
          <w:rStyle w:val="af2"/>
          <w:rtl/>
        </w:rPr>
        <w:footnoteReference w:id="102"/>
      </w:r>
      <w:r w:rsidRPr="00FC1FEF">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מטרתו של ניהול הידע היא להפוך את הידע הרלוונטי לנגיש עבור בעלי התפקידים הרלוונטיים בעת קבלת החלטותיהם ולשפר את פעילותו של הארגון בדרכו להשגת מטרותיו. תשתית טכנולוגית היא כלי </w:t>
      </w:r>
      <w:r w:rsidRPr="00FC1FEF">
        <w:rPr>
          <w:rFonts w:hint="eastAsia"/>
          <w:rtl/>
        </w:rPr>
        <w:t>חשוב</w:t>
      </w:r>
      <w:r w:rsidRPr="00FC1FEF">
        <w:rPr>
          <w:rFonts w:hint="cs"/>
          <w:rtl/>
        </w:rPr>
        <w:t xml:space="preserve"> לצורך יצירת ידע והפצתו. היא מאפשרת שיתוף יעיל של הידע בקרב חברי הארגון השונים וכן עדכון מתמיד שלו באמצעות הפקת לקחים פנימית, או למידה ממקורות חיצוניים. ניהול ידע בצורה נכונה יכול לייעל את הפעילות בארגון וכן למנוע טעויות וכשלים.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גם במדריך לתקן ישראלי מספר 9001 צוין כי על ארגון לקבוע מהו הידע ההכרחי להפעלת תהליכיו וכי ידע זה יתוחזק ויהיה זמין בהיקף ההכרחי; עוד נכתב במדריך כי הארגון יקבע כיצד לרכוש ידע נוסף. ידע זה יכול להתבסס על מקורות פנימיים, כגון ידע הנצבר בשל ניסיון העבר ולקחים שהופקו או מקורות חיצוניים, כגון כנסים, תקנים, נורמות והאקדמיה</w:t>
      </w:r>
      <w:r w:rsidRPr="00FC1FEF">
        <w:rPr>
          <w:rStyle w:val="af2"/>
          <w:rtl/>
        </w:rPr>
        <w:footnoteReference w:id="103"/>
      </w:r>
      <w:r w:rsidRPr="00FC1FEF">
        <w:rPr>
          <w:rFonts w:hint="cs"/>
          <w:rtl/>
        </w:rPr>
        <w:t xml:space="preserve">. </w:t>
      </w:r>
    </w:p>
    <w:p w:rsidR="0037760F" w:rsidRPr="00FC1FEF" w:rsidRDefault="0037760F" w:rsidP="00181B45">
      <w:pPr>
        <w:pStyle w:val="a8"/>
        <w:spacing w:line="269" w:lineRule="auto"/>
      </w:pPr>
    </w:p>
    <w:p w:rsidR="0037760F" w:rsidRPr="00FC1FEF" w:rsidRDefault="0037760F" w:rsidP="00181B45">
      <w:pPr>
        <w:spacing w:line="269" w:lineRule="auto"/>
        <w:rPr>
          <w:rtl/>
        </w:rPr>
      </w:pPr>
      <w:r w:rsidRPr="00FC1FEF">
        <w:rPr>
          <w:rFonts w:hint="cs"/>
          <w:rtl/>
        </w:rPr>
        <w:t xml:space="preserve">נוסף על כך, בקווים מנחים שפרסם הארגון הבין-לאומי של מוסדות ביקורת המדינה </w:t>
      </w:r>
      <w:r w:rsidRPr="00FC1FEF">
        <w:rPr>
          <w:rFonts w:ascii="David" w:hAnsi="David"/>
          <w:sz w:val="24"/>
          <w:rtl/>
        </w:rPr>
        <w:t>(</w:t>
      </w:r>
      <w:r w:rsidRPr="00FC1FEF">
        <w:rPr>
          <w:rFonts w:ascii="David" w:hAnsi="David"/>
          <w:sz w:val="24"/>
        </w:rPr>
        <w:t>INTOSAI</w:t>
      </w:r>
      <w:r w:rsidRPr="00FC1FEF">
        <w:rPr>
          <w:rFonts w:ascii="David" w:hAnsi="David"/>
          <w:sz w:val="24"/>
          <w:rtl/>
        </w:rPr>
        <w:t xml:space="preserve">) </w:t>
      </w:r>
      <w:r w:rsidRPr="00FC1FEF">
        <w:rPr>
          <w:rFonts w:hint="cs"/>
          <w:rtl/>
        </w:rPr>
        <w:t>בנוגע לביקורת למניעת שחיתות</w:t>
      </w:r>
      <w:r>
        <w:rPr>
          <w:rFonts w:hint="cs"/>
          <w:rtl/>
        </w:rPr>
        <w:t xml:space="preserve"> (להלן - מדריך </w:t>
      </w:r>
      <w:r>
        <w:rPr>
          <w:rFonts w:hint="cs"/>
        </w:rPr>
        <w:t>INTOSAI</w:t>
      </w:r>
      <w:r>
        <w:rPr>
          <w:rFonts w:hint="cs"/>
          <w:rtl/>
        </w:rPr>
        <w:t>)</w:t>
      </w:r>
      <w:r w:rsidRPr="00FC1FEF">
        <w:rPr>
          <w:rFonts w:hint="cs"/>
          <w:rtl/>
        </w:rPr>
        <w:t>, צוין כי לכל גוף ציבורי צריכה להיות תוכנית להגברת מודעות העובדים לסכנות שחיתות. התוכנית נדרשת כדי להגביר את מודעות העובדים לסכנות, וכפועל יוצא להגביר את מאמצי המניעה. על התוכנית להיות מחזורית ולהתייחס לצורכי התפקיד והדרגה (רמת בכירות) של העובד והמנהל. עוד מצוין במדריך כי עובדים חדשים שנקלטו בארגון יעברו הדרכה למניעת שחיתות והשתתפותם תתועד בתיקם האישי</w:t>
      </w:r>
      <w:r w:rsidRPr="00FC1FEF">
        <w:rPr>
          <w:rStyle w:val="af2"/>
          <w:rtl/>
        </w:rPr>
        <w:footnoteReference w:id="104"/>
      </w:r>
      <w:r w:rsidRPr="00FC1FEF">
        <w:rPr>
          <w:rFonts w:hint="cs"/>
          <w:rtl/>
        </w:rPr>
        <w:t>.</w:t>
      </w:r>
      <w:r>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יצוין כי מסקר ה-</w:t>
      </w:r>
      <w:r w:rsidRPr="00FC1FEF">
        <w:rPr>
          <w:rFonts w:ascii="David" w:hAnsi="David"/>
          <w:sz w:val="24"/>
        </w:rPr>
        <w:t>ACFE</w:t>
      </w:r>
      <w:r w:rsidRPr="00FC1FEF">
        <w:rPr>
          <w:rFonts w:hint="cs"/>
          <w:rtl/>
        </w:rPr>
        <w:t xml:space="preserve"> עולה כי בארגונים שהועברו בהם הדרכות לעובדים בנושא הונאות, סכום המעילה החציוני של מעילות שנחשפו היה 100,000 דולר, ואילו בארגונים שלא הועברו בהם הדרכות היה הסכום 187,000 דולר. כמו כן נמצאו פערים במשך הזמן החציוני מיום התרחשות המעילה או ההונאה עד גילויה - בארגונים שהועברו בהם הדרכות היה משך הזמן 12 חודשים, ואילו בארגונים שלא הועברו בהם הדרכות - 20 חודשים.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בהשוואה</w:t>
      </w:r>
      <w:r w:rsidRPr="00FC1FEF">
        <w:rPr>
          <w:b/>
          <w:bCs/>
          <w:rtl/>
        </w:rPr>
        <w:t xml:space="preserve"> לנעשה בעולם, נמצא כי </w:t>
      </w:r>
      <w:r w:rsidRPr="00FC1FEF">
        <w:rPr>
          <w:rFonts w:hint="eastAsia"/>
          <w:b/>
          <w:bCs/>
          <w:rtl/>
        </w:rPr>
        <w:t>ארגון</w:t>
      </w:r>
      <w:r w:rsidRPr="00FC1FEF">
        <w:rPr>
          <w:b/>
          <w:bCs/>
          <w:rtl/>
        </w:rPr>
        <w:t xml:space="preserve"> השלטון המקומי </w:t>
      </w:r>
      <w:r w:rsidRPr="00FC1FEF">
        <w:rPr>
          <w:rFonts w:hint="eastAsia"/>
          <w:b/>
          <w:bCs/>
          <w:rtl/>
        </w:rPr>
        <w:t>בבריטניה</w:t>
      </w:r>
      <w:r w:rsidRPr="00FC1FEF">
        <w:rPr>
          <w:b/>
          <w:bCs/>
          <w:rtl/>
        </w:rPr>
        <w:t xml:space="preserve"> המליץ במדריך למניעת מעילות והונאות להנהיג </w:t>
      </w:r>
      <w:r w:rsidRPr="00FC1FEF">
        <w:rPr>
          <w:rFonts w:hint="eastAsia"/>
          <w:b/>
          <w:bCs/>
          <w:rtl/>
        </w:rPr>
        <w:t>תוכנית</w:t>
      </w:r>
      <w:r w:rsidRPr="00FC1FEF">
        <w:rPr>
          <w:b/>
          <w:bCs/>
          <w:rtl/>
        </w:rPr>
        <w:t xml:space="preserve"> הדרכה מקיפה להגברת המודעות לסכנות אלו. התוכנית מיועדת לחברי מועצה, מנהלים בכירים ולכלל העובדים. עוד הוסיף הארגון כי תרבות ארגונית של מאבק בתופעות אלו המקודמת מ"למעלה למטה"</w:t>
      </w:r>
      <w:r w:rsidRPr="00FC1FEF">
        <w:rPr>
          <w:rFonts w:hint="cs"/>
          <w:b/>
          <w:bCs/>
          <w:rtl/>
        </w:rPr>
        <w:t>,</w:t>
      </w:r>
      <w:r w:rsidRPr="00FC1FEF">
        <w:rPr>
          <w:b/>
          <w:bCs/>
          <w:rtl/>
        </w:rPr>
        <w:t xml:space="preserve"> כלומר מתחילה בראשי הארגון ומתפשטת ליתר העובדים, עשויה לעודד השתתפות פעילה במאבק במעילות ובהונאות</w:t>
      </w:r>
      <w:r w:rsidRPr="00FC1FEF">
        <w:rPr>
          <w:rStyle w:val="af2"/>
          <w:b/>
          <w:bCs/>
          <w:rtl/>
        </w:rPr>
        <w:footnoteReference w:id="105"/>
      </w:r>
      <w:r w:rsidRPr="00FC1FEF">
        <w:rPr>
          <w:b/>
          <w:bCs/>
          <w:rtl/>
        </w:rPr>
        <w:t xml:space="preserve">. גם בחוברת שהפיץ התובע הכללי של אוסטרליה נכתב במסגרת קווים מנחים למניעת מעילות והונאות כי במטרה לקדם תרבות של יושרה, מומלץ לקדם פעילויות הדרכה בנושא ולכלול בהן מידע </w:t>
      </w:r>
      <w:r w:rsidRPr="00FC1FEF">
        <w:rPr>
          <w:rFonts w:hint="cs"/>
          <w:b/>
          <w:bCs/>
          <w:rtl/>
        </w:rPr>
        <w:t xml:space="preserve">על </w:t>
      </w:r>
      <w:r w:rsidRPr="00FC1FEF">
        <w:rPr>
          <w:b/>
          <w:bCs/>
          <w:rtl/>
        </w:rPr>
        <w:t xml:space="preserve">אודות: חשיבות מניעת מעילות והונאות במסגרת הארגונית המסוימת; תחומי אחריות העובד למניעת </w:t>
      </w:r>
      <w:r w:rsidRPr="00FC1FEF">
        <w:rPr>
          <w:b/>
          <w:bCs/>
          <w:rtl/>
        </w:rPr>
        <w:lastRenderedPageBreak/>
        <w:t xml:space="preserve">מעילות והונאות במסגרת תפקידיו; מהם </w:t>
      </w:r>
      <w:r w:rsidRPr="00FC1FEF">
        <w:rPr>
          <w:rFonts w:hint="eastAsia"/>
          <w:b/>
          <w:bCs/>
          <w:rtl/>
        </w:rPr>
        <w:t>הדגלים</w:t>
      </w:r>
      <w:r w:rsidRPr="00FC1FEF">
        <w:rPr>
          <w:b/>
          <w:bCs/>
          <w:rtl/>
        </w:rPr>
        <w:t xml:space="preserve"> </w:t>
      </w:r>
      <w:r w:rsidRPr="00FC1FEF">
        <w:rPr>
          <w:rFonts w:hint="eastAsia"/>
          <w:b/>
          <w:bCs/>
          <w:rtl/>
        </w:rPr>
        <w:t>האדומים</w:t>
      </w:r>
      <w:r w:rsidRPr="00FC1FEF">
        <w:rPr>
          <w:b/>
          <w:bCs/>
          <w:rtl/>
        </w:rPr>
        <w:t xml:space="preserve"> </w:t>
      </w:r>
      <w:r w:rsidRPr="00FC1FEF">
        <w:rPr>
          <w:rFonts w:hint="eastAsia"/>
          <w:b/>
          <w:bCs/>
          <w:rtl/>
        </w:rPr>
        <w:t>וכיצד</w:t>
      </w:r>
      <w:r w:rsidRPr="00FC1FEF">
        <w:rPr>
          <w:b/>
          <w:bCs/>
          <w:rtl/>
        </w:rPr>
        <w:t xml:space="preserve"> </w:t>
      </w:r>
      <w:r w:rsidRPr="00FC1FEF">
        <w:rPr>
          <w:rFonts w:hint="eastAsia"/>
          <w:b/>
          <w:bCs/>
          <w:rtl/>
        </w:rPr>
        <w:t>לאתר</w:t>
      </w:r>
      <w:r w:rsidRPr="00FC1FEF">
        <w:rPr>
          <w:b/>
          <w:bCs/>
          <w:rtl/>
        </w:rPr>
        <w:t xml:space="preserve"> </w:t>
      </w:r>
      <w:r w:rsidRPr="00FC1FEF">
        <w:rPr>
          <w:rFonts w:hint="eastAsia"/>
          <w:b/>
          <w:bCs/>
          <w:rtl/>
        </w:rPr>
        <w:t>מקרי</w:t>
      </w:r>
      <w:r w:rsidRPr="00FC1FEF">
        <w:rPr>
          <w:b/>
          <w:bCs/>
          <w:rtl/>
        </w:rPr>
        <w:t xml:space="preserve"> </w:t>
      </w:r>
      <w:r w:rsidRPr="00FC1FEF">
        <w:rPr>
          <w:rFonts w:hint="eastAsia"/>
          <w:b/>
          <w:bCs/>
          <w:rtl/>
        </w:rPr>
        <w:t>מעילה</w:t>
      </w:r>
      <w:r w:rsidRPr="00FC1FEF">
        <w:rPr>
          <w:b/>
          <w:bCs/>
          <w:rtl/>
        </w:rPr>
        <w:t xml:space="preserve"> </w:t>
      </w:r>
      <w:r w:rsidRPr="00FC1FEF">
        <w:rPr>
          <w:rFonts w:hint="eastAsia"/>
          <w:b/>
          <w:bCs/>
          <w:rtl/>
        </w:rPr>
        <w:t>והונאה</w:t>
      </w:r>
      <w:r w:rsidRPr="00FC1FEF">
        <w:rPr>
          <w:rFonts w:hint="cs"/>
          <w:b/>
          <w:bCs/>
          <w:rtl/>
        </w:rPr>
        <w:t>;</w:t>
      </w:r>
      <w:r w:rsidRPr="00FC1FEF">
        <w:rPr>
          <w:b/>
          <w:bCs/>
          <w:rtl/>
        </w:rPr>
        <w:t xml:space="preserve"> </w:t>
      </w:r>
      <w:r w:rsidRPr="00FC1FEF">
        <w:rPr>
          <w:rFonts w:hint="eastAsia"/>
          <w:b/>
          <w:bCs/>
          <w:rtl/>
        </w:rPr>
        <w:t>וכן</w:t>
      </w:r>
      <w:r w:rsidRPr="00FC1FEF">
        <w:rPr>
          <w:b/>
          <w:bCs/>
          <w:rtl/>
        </w:rPr>
        <w:t xml:space="preserve"> </w:t>
      </w:r>
      <w:r w:rsidRPr="00FC1FEF">
        <w:rPr>
          <w:rFonts w:hint="eastAsia"/>
          <w:b/>
          <w:bCs/>
          <w:rtl/>
        </w:rPr>
        <w:t>דרכי</w:t>
      </w:r>
      <w:r w:rsidRPr="00FC1FEF">
        <w:rPr>
          <w:b/>
          <w:bCs/>
          <w:rtl/>
        </w:rPr>
        <w:t xml:space="preserve"> </w:t>
      </w:r>
      <w:r w:rsidRPr="00FC1FEF">
        <w:rPr>
          <w:rFonts w:hint="eastAsia"/>
          <w:b/>
          <w:bCs/>
          <w:rtl/>
        </w:rPr>
        <w:t>תגובה</w:t>
      </w:r>
      <w:r w:rsidRPr="00FC1FEF">
        <w:rPr>
          <w:b/>
          <w:bCs/>
          <w:rtl/>
        </w:rPr>
        <w:t xml:space="preserve"> </w:t>
      </w:r>
      <w:r w:rsidRPr="00FC1FEF">
        <w:rPr>
          <w:rFonts w:hint="eastAsia"/>
          <w:b/>
          <w:bCs/>
          <w:rtl/>
        </w:rPr>
        <w:t>ודיווח</w:t>
      </w:r>
      <w:r w:rsidRPr="00FC1FEF">
        <w:rPr>
          <w:b/>
          <w:bCs/>
          <w:rtl/>
        </w:rPr>
        <w:t xml:space="preserve"> </w:t>
      </w:r>
      <w:r w:rsidRPr="00FC1FEF">
        <w:rPr>
          <w:rFonts w:hint="eastAsia"/>
          <w:b/>
          <w:bCs/>
          <w:rtl/>
        </w:rPr>
        <w:t>על</w:t>
      </w:r>
      <w:r w:rsidRPr="00FC1FEF">
        <w:rPr>
          <w:b/>
          <w:bCs/>
          <w:rtl/>
        </w:rPr>
        <w:t xml:space="preserve"> </w:t>
      </w:r>
      <w:r w:rsidRPr="00FC1FEF">
        <w:rPr>
          <w:rFonts w:hint="eastAsia"/>
          <w:b/>
          <w:bCs/>
          <w:rtl/>
        </w:rPr>
        <w:t>מקרים</w:t>
      </w:r>
      <w:r w:rsidRPr="00FC1FEF">
        <w:rPr>
          <w:b/>
          <w:bCs/>
          <w:rtl/>
        </w:rPr>
        <w:t xml:space="preserve"> </w:t>
      </w:r>
      <w:r w:rsidRPr="00FC1FEF">
        <w:rPr>
          <w:rFonts w:hint="eastAsia"/>
          <w:b/>
          <w:bCs/>
          <w:rtl/>
        </w:rPr>
        <w:t>אלו</w:t>
      </w:r>
      <w:r w:rsidRPr="00FC1FEF">
        <w:rPr>
          <w:rStyle w:val="af2"/>
          <w:b/>
          <w:bCs/>
          <w:rtl/>
        </w:rPr>
        <w:footnoteReference w:id="106"/>
      </w:r>
      <w:r w:rsidRPr="00FC1FEF">
        <w:rPr>
          <w:b/>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tl/>
        </w:rPr>
        <w:t>משרד מבקר המדינה בדק אם משרד הפנים י</w:t>
      </w:r>
      <w:r w:rsidRPr="00FC1FEF">
        <w:rPr>
          <w:rFonts w:hint="cs"/>
          <w:rtl/>
        </w:rPr>
        <w:t>י</w:t>
      </w:r>
      <w:r w:rsidRPr="00FC1FEF">
        <w:rPr>
          <w:rtl/>
        </w:rPr>
        <w:t>סד תשתית לשיתוף ושימור ידע מקצועי בנוגע לחברות העירוניות, בדגש על ניהול תהליכים כספיים</w:t>
      </w:r>
      <w:r>
        <w:rPr>
          <w:rFonts w:hint="cs"/>
          <w:rtl/>
        </w:rPr>
        <w:t xml:space="preserve">, ניהול </w:t>
      </w:r>
      <w:r w:rsidRPr="00FC1FEF">
        <w:rPr>
          <w:rtl/>
        </w:rPr>
        <w:t>נכסים ומניעת מעילות והונאות.</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נמצא כי משרד הפנים לא ייסד תשתית ידע מקצועי בנושא מניעת מעילות ושיתופו בקרב התאגידים העירוניים, והוא אינו מקדם למידה ארגונית והדדית ביניהם.</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משרד מבקר המדינה ממליץ למשרד הפנים לגבש את הידע המקצועי הנדרש בתחום מניעת מעילות והונאות בחברות עירוניות כדי לצמצם את הסיכונים בתחום. מומלץ להפיץ את הידע העדכני שיגובש במגוון פעולות למידה והדרכה תוך שימוש באמצעים דיגיטליים, וזאת כדי לקדם בצורה מערכתית רחבה את תחום מניעת המעילות וההונאות בכלל התאגידים העירוניים.</w:t>
      </w:r>
    </w:p>
    <w:p w:rsidR="0037760F" w:rsidRPr="00FC1FEF" w:rsidRDefault="0037760F" w:rsidP="00181B45">
      <w:pPr>
        <w:spacing w:line="269" w:lineRule="auto"/>
        <w:rPr>
          <w:b/>
          <w:bCs/>
          <w:rtl/>
        </w:rPr>
      </w:pPr>
    </w:p>
    <w:p w:rsidR="0037760F" w:rsidRPr="00FC1FEF" w:rsidRDefault="0037760F" w:rsidP="00181B45">
      <w:pPr>
        <w:pStyle w:val="50"/>
        <w:spacing w:line="269" w:lineRule="auto"/>
        <w:rPr>
          <w:rtl/>
        </w:rPr>
      </w:pPr>
      <w:r w:rsidRPr="00FC1FEF">
        <w:rPr>
          <w:rFonts w:hint="cs"/>
          <w:rtl/>
        </w:rPr>
        <w:t>פעילות למידה והכשרות ביוזמת הרשויות המקומיות</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התאגיד העירוני הוא ישות משפטית נפרדת, אך בשל העובדה כי לעיתים לרשות מקומיות יש זיקה לכמה חברות ותאגידים נוספים מסוגים שונים, יש יתרון לכך שהיא תיזום פעילות למידה והכשרות משותפות בנושא מניעת מעילות והונאות ל</w:t>
      </w:r>
      <w:r w:rsidRPr="00FC1FEF">
        <w:rPr>
          <w:rFonts w:hint="eastAsia"/>
          <w:rtl/>
        </w:rPr>
        <w:t>עובדי</w:t>
      </w:r>
      <w:r w:rsidRPr="00FC1FEF">
        <w:rPr>
          <w:rFonts w:hint="cs"/>
          <w:rtl/>
        </w:rPr>
        <w:t xml:space="preserve"> כלל התאגידים שלה, כגון כנסים, ימי עיון ופיתוח לומדות, זאת כדי לנצל את יתרון הגודל, לעודד למידה הדדית ולהביא לשיפור מקצועי של הנהלות התאגידים ועובדיהם. במטרות המוצהרות של לשכת התאגידים בעיריית </w:t>
      </w:r>
      <w:r w:rsidRPr="00FC1FEF">
        <w:rPr>
          <w:rFonts w:hint="eastAsia"/>
          <w:b/>
          <w:bCs/>
          <w:rtl/>
        </w:rPr>
        <w:t>תל</w:t>
      </w:r>
      <w:r w:rsidRPr="00FC1FEF">
        <w:rPr>
          <w:b/>
          <w:bCs/>
          <w:rtl/>
        </w:rPr>
        <w:t xml:space="preserve"> </w:t>
      </w:r>
      <w:r w:rsidRPr="00FC1FEF">
        <w:rPr>
          <w:rFonts w:hint="eastAsia"/>
          <w:b/>
          <w:bCs/>
          <w:rtl/>
        </w:rPr>
        <w:t>אביב</w:t>
      </w:r>
      <w:r w:rsidRPr="00FC1FEF">
        <w:rPr>
          <w:b/>
          <w:bCs/>
          <w:rtl/>
        </w:rPr>
        <w:t>-יפו</w:t>
      </w:r>
      <w:r w:rsidRPr="00FC1FEF">
        <w:rPr>
          <w:rFonts w:hint="cs"/>
          <w:rtl/>
        </w:rPr>
        <w:t xml:space="preserve"> צוין כי מטרות הלשכה כוללות </w:t>
      </w:r>
      <w:r w:rsidRPr="00FC1FEF">
        <w:rPr>
          <w:rtl/>
        </w:rPr>
        <w:t>הטמעת סטנדרטים לעבודת התאגידים על פי עקרונות הממשל התאגידי</w:t>
      </w:r>
      <w:r w:rsidRPr="00FC1FEF">
        <w:rPr>
          <w:rFonts w:hint="cs"/>
          <w:rtl/>
        </w:rPr>
        <w:t xml:space="preserve"> ו</w:t>
      </w:r>
      <w:r w:rsidRPr="00FC1FEF">
        <w:rPr>
          <w:rtl/>
        </w:rPr>
        <w:t>קידום תחומי הידע</w:t>
      </w:r>
      <w:r w:rsidRPr="00FC1FEF">
        <w:rPr>
          <w:rFonts w:hint="cs"/>
          <w:rtl/>
        </w:rPr>
        <w:t xml:space="preserve"> ו</w:t>
      </w:r>
      <w:r w:rsidRPr="00FC1FEF">
        <w:rPr>
          <w:rtl/>
        </w:rPr>
        <w:t xml:space="preserve">הדרכה </w:t>
      </w:r>
      <w:r w:rsidRPr="00FC1FEF">
        <w:rPr>
          <w:rFonts w:hint="cs"/>
          <w:rtl/>
        </w:rPr>
        <w:t>בתחום.</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 xml:space="preserve">נמצא כי עיריות </w:t>
      </w:r>
      <w:r w:rsidRPr="00FC1FEF">
        <w:rPr>
          <w:rFonts w:hint="eastAsia"/>
          <w:b/>
          <w:bCs/>
          <w:rtl/>
        </w:rPr>
        <w:t>חיפה</w:t>
      </w:r>
      <w:r w:rsidRPr="00FC1FEF">
        <w:rPr>
          <w:rFonts w:hint="cs"/>
          <w:b/>
          <w:bCs/>
          <w:rtl/>
        </w:rPr>
        <w:t xml:space="preserve">, </w:t>
      </w:r>
      <w:r w:rsidRPr="00FC1FEF">
        <w:rPr>
          <w:rFonts w:hint="eastAsia"/>
          <w:b/>
          <w:bCs/>
          <w:rtl/>
        </w:rPr>
        <w:t>ירושלים</w:t>
      </w:r>
      <w:r w:rsidRPr="00FC1FEF">
        <w:rPr>
          <w:rFonts w:hint="cs"/>
          <w:b/>
          <w:bCs/>
          <w:rtl/>
        </w:rPr>
        <w:t xml:space="preserve"> ו</w:t>
      </w:r>
      <w:r w:rsidRPr="00FC1FEF">
        <w:rPr>
          <w:rFonts w:hint="eastAsia"/>
          <w:b/>
          <w:bCs/>
          <w:rtl/>
        </w:rPr>
        <w:t>תל</w:t>
      </w:r>
      <w:r w:rsidRPr="00FC1FEF">
        <w:rPr>
          <w:b/>
          <w:bCs/>
          <w:rtl/>
        </w:rPr>
        <w:t xml:space="preserve"> אביב-יפו </w:t>
      </w:r>
      <w:r w:rsidRPr="00FC1FEF">
        <w:rPr>
          <w:rFonts w:hint="cs"/>
          <w:b/>
          <w:bCs/>
          <w:rtl/>
        </w:rPr>
        <w:t xml:space="preserve">לא יזמו פעילויות למידה והכשרות משותפות ומאורגנות בנושא מניעת מעילות </w:t>
      </w:r>
      <w:r w:rsidRPr="00FC1FEF">
        <w:rPr>
          <w:rFonts w:hint="eastAsia"/>
          <w:b/>
          <w:bCs/>
          <w:rtl/>
        </w:rPr>
        <w:t>והונאות</w:t>
      </w:r>
      <w:r w:rsidRPr="00FC1FEF">
        <w:rPr>
          <w:b/>
          <w:bCs/>
          <w:rtl/>
        </w:rPr>
        <w:t xml:space="preserve"> </w:t>
      </w:r>
      <w:r w:rsidRPr="00FC1FEF">
        <w:rPr>
          <w:rFonts w:hint="eastAsia"/>
          <w:b/>
          <w:bCs/>
          <w:rtl/>
        </w:rPr>
        <w:t>לעובדי</w:t>
      </w:r>
      <w:r w:rsidRPr="00FC1FEF">
        <w:rPr>
          <w:b/>
          <w:bCs/>
          <w:rtl/>
        </w:rPr>
        <w:t xml:space="preserve"> </w:t>
      </w:r>
      <w:r w:rsidRPr="00FC1FEF">
        <w:rPr>
          <w:rFonts w:hint="eastAsia"/>
          <w:b/>
          <w:bCs/>
          <w:rtl/>
        </w:rPr>
        <w:t>התאגידים</w:t>
      </w:r>
      <w:r w:rsidRPr="00FC1FEF">
        <w:rPr>
          <w:rFonts w:hint="cs"/>
          <w:b/>
          <w:bCs/>
          <w:rtl/>
        </w:rPr>
        <w:t xml:space="preserve"> העירוניים שלהן.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eastAsia"/>
          <w:rtl/>
        </w:rPr>
        <w:t>עיריית</w:t>
      </w:r>
      <w:r w:rsidRPr="00FC1FEF">
        <w:rPr>
          <w:rtl/>
        </w:rPr>
        <w:t xml:space="preserve"> </w:t>
      </w:r>
      <w:r w:rsidRPr="00FC1FEF">
        <w:rPr>
          <w:b/>
          <w:bCs/>
          <w:rtl/>
        </w:rPr>
        <w:t>חיפה</w:t>
      </w:r>
      <w:r w:rsidRPr="00FC1FEF">
        <w:rPr>
          <w:rtl/>
        </w:rPr>
        <w:t xml:space="preserve"> מסרה </w:t>
      </w:r>
      <w:r w:rsidRPr="00FC1FEF">
        <w:rPr>
          <w:rFonts w:hint="cs"/>
          <w:rtl/>
        </w:rPr>
        <w:t xml:space="preserve">בעניין זה </w:t>
      </w:r>
      <w:r w:rsidRPr="00FC1FEF">
        <w:rPr>
          <w:rFonts w:hint="eastAsia"/>
          <w:rtl/>
        </w:rPr>
        <w:t>למבקר</w:t>
      </w:r>
      <w:r w:rsidRPr="00FC1FEF">
        <w:rPr>
          <w:rtl/>
        </w:rPr>
        <w:t xml:space="preserve"> </w:t>
      </w:r>
      <w:r w:rsidRPr="00FC1FEF">
        <w:rPr>
          <w:rFonts w:hint="eastAsia"/>
          <w:rtl/>
        </w:rPr>
        <w:t>המדינה</w:t>
      </w:r>
      <w:r w:rsidRPr="00FC1FEF">
        <w:rPr>
          <w:rFonts w:hint="cs"/>
          <w:rtl/>
        </w:rPr>
        <w:t xml:space="preserve"> במהלך הביקורת</w:t>
      </w:r>
      <w:r w:rsidRPr="00FC1FEF">
        <w:rPr>
          <w:rtl/>
        </w:rPr>
        <w:t xml:space="preserve"> </w:t>
      </w:r>
      <w:r w:rsidRPr="00FC1FEF">
        <w:rPr>
          <w:rFonts w:hint="eastAsia"/>
          <w:rtl/>
        </w:rPr>
        <w:t>כי</w:t>
      </w:r>
      <w:r w:rsidRPr="00FC1FEF">
        <w:rPr>
          <w:rtl/>
        </w:rPr>
        <w:t xml:space="preserve"> </w:t>
      </w:r>
      <w:r w:rsidRPr="00FC1FEF">
        <w:rPr>
          <w:rFonts w:hint="eastAsia"/>
          <w:rtl/>
        </w:rPr>
        <w:t>מדי</w:t>
      </w:r>
      <w:r w:rsidRPr="00FC1FEF">
        <w:rPr>
          <w:rtl/>
        </w:rPr>
        <w:t xml:space="preserve"> </w:t>
      </w:r>
      <w:r w:rsidRPr="00FC1FEF">
        <w:rPr>
          <w:rFonts w:hint="eastAsia"/>
          <w:rtl/>
        </w:rPr>
        <w:t>פעם</w:t>
      </w:r>
      <w:r w:rsidRPr="00FC1FEF">
        <w:rPr>
          <w:rtl/>
        </w:rPr>
        <w:t xml:space="preserve"> </w:t>
      </w:r>
      <w:r w:rsidRPr="00FC1FEF">
        <w:rPr>
          <w:rFonts w:hint="eastAsia"/>
          <w:rtl/>
        </w:rPr>
        <w:t>לשכת</w:t>
      </w:r>
      <w:r w:rsidRPr="00FC1FEF">
        <w:rPr>
          <w:rtl/>
        </w:rPr>
        <w:t xml:space="preserve"> </w:t>
      </w:r>
      <w:r w:rsidRPr="00FC1FEF">
        <w:rPr>
          <w:rFonts w:hint="eastAsia"/>
          <w:rtl/>
        </w:rPr>
        <w:t>התאגידים</w:t>
      </w:r>
      <w:r w:rsidRPr="00FC1FEF">
        <w:rPr>
          <w:rtl/>
        </w:rPr>
        <w:t xml:space="preserve"> </w:t>
      </w:r>
      <w:r w:rsidRPr="00FC1FEF">
        <w:rPr>
          <w:rFonts w:hint="eastAsia"/>
          <w:rtl/>
        </w:rPr>
        <w:t>מקיימת</w:t>
      </w:r>
      <w:r w:rsidRPr="00FC1FEF">
        <w:rPr>
          <w:rtl/>
        </w:rPr>
        <w:t xml:space="preserve"> </w:t>
      </w:r>
      <w:r w:rsidRPr="00FC1FEF">
        <w:rPr>
          <w:rFonts w:hint="eastAsia"/>
          <w:rtl/>
        </w:rPr>
        <w:t>הבהרות</w:t>
      </w:r>
      <w:r w:rsidRPr="00FC1FEF">
        <w:rPr>
          <w:rtl/>
        </w:rPr>
        <w:t xml:space="preserve"> </w:t>
      </w:r>
      <w:r w:rsidRPr="00FC1FEF">
        <w:rPr>
          <w:rFonts w:hint="eastAsia"/>
          <w:rtl/>
        </w:rPr>
        <w:t>במפגשים</w:t>
      </w:r>
      <w:r w:rsidRPr="00FC1FEF">
        <w:rPr>
          <w:rtl/>
        </w:rPr>
        <w:t xml:space="preserve"> </w:t>
      </w:r>
      <w:r w:rsidRPr="00FC1FEF">
        <w:rPr>
          <w:rFonts w:hint="eastAsia"/>
          <w:rtl/>
        </w:rPr>
        <w:t>עם</w:t>
      </w:r>
      <w:r w:rsidRPr="00FC1FEF">
        <w:rPr>
          <w:rtl/>
        </w:rPr>
        <w:t xml:space="preserve"> </w:t>
      </w:r>
      <w:r w:rsidRPr="00FC1FEF">
        <w:rPr>
          <w:rFonts w:hint="eastAsia"/>
          <w:rtl/>
        </w:rPr>
        <w:t>מנכ</w:t>
      </w:r>
      <w:r w:rsidRPr="00FC1FEF">
        <w:rPr>
          <w:rtl/>
        </w:rPr>
        <w:t xml:space="preserve">"לי </w:t>
      </w:r>
      <w:r w:rsidRPr="00FC1FEF">
        <w:rPr>
          <w:rFonts w:hint="eastAsia"/>
          <w:rtl/>
        </w:rPr>
        <w:t>התאגידים</w:t>
      </w:r>
      <w:r w:rsidRPr="00FC1FEF">
        <w:rPr>
          <w:rtl/>
        </w:rPr>
        <w:t xml:space="preserve"> </w:t>
      </w:r>
      <w:r w:rsidRPr="00FC1FEF">
        <w:rPr>
          <w:rFonts w:hint="eastAsia"/>
          <w:rtl/>
        </w:rPr>
        <w:t>העירוניים</w:t>
      </w:r>
      <w:r w:rsidRPr="00FC1FEF">
        <w:rPr>
          <w:rtl/>
        </w:rPr>
        <w:t xml:space="preserve"> </w:t>
      </w:r>
      <w:r w:rsidRPr="00FC1FEF">
        <w:rPr>
          <w:rFonts w:hint="eastAsia"/>
          <w:rtl/>
        </w:rPr>
        <w:t>וכי</w:t>
      </w:r>
      <w:r w:rsidRPr="00FC1FEF">
        <w:rPr>
          <w:rtl/>
        </w:rPr>
        <w:t xml:space="preserve"> </w:t>
      </w:r>
      <w:r w:rsidRPr="00FC1FEF">
        <w:rPr>
          <w:rFonts w:hint="eastAsia"/>
          <w:rtl/>
        </w:rPr>
        <w:t>הלשכה</w:t>
      </w:r>
      <w:r w:rsidRPr="00FC1FEF">
        <w:rPr>
          <w:rtl/>
        </w:rPr>
        <w:t xml:space="preserve"> גם </w:t>
      </w:r>
      <w:r w:rsidRPr="00FC1FEF">
        <w:rPr>
          <w:rFonts w:hint="cs"/>
          <w:rtl/>
        </w:rPr>
        <w:t xml:space="preserve">מפיצה </w:t>
      </w:r>
      <w:r w:rsidRPr="00FC1FEF">
        <w:rPr>
          <w:rtl/>
        </w:rPr>
        <w:t>למנכ"לים חוזרים והנחיות. עם זאת, העירייה</w:t>
      </w:r>
      <w:r w:rsidRPr="00FC1FEF">
        <w:rPr>
          <w:rFonts w:hint="cs"/>
          <w:rtl/>
        </w:rPr>
        <w:t xml:space="preserve"> לא</w:t>
      </w:r>
      <w:r w:rsidRPr="00FC1FEF">
        <w:rPr>
          <w:rtl/>
        </w:rPr>
        <w:t xml:space="preserve"> </w:t>
      </w:r>
      <w:r w:rsidRPr="00FC1FEF">
        <w:rPr>
          <w:rFonts w:hint="cs"/>
          <w:rtl/>
        </w:rPr>
        <w:t>צירפה אסמכתאות התומכות בכך</w:t>
      </w:r>
      <w:r w:rsidRPr="00FC1FEF">
        <w:rPr>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eastAsia"/>
          <w:rtl/>
        </w:rPr>
        <w:t>עיריית</w:t>
      </w:r>
      <w:r w:rsidRPr="00FC1FEF">
        <w:rPr>
          <w:rtl/>
        </w:rPr>
        <w:t xml:space="preserve"> </w:t>
      </w:r>
      <w:r w:rsidRPr="00FC1FEF">
        <w:rPr>
          <w:rFonts w:hint="eastAsia"/>
          <w:b/>
          <w:bCs/>
          <w:rtl/>
        </w:rPr>
        <w:t>ירושלים</w:t>
      </w:r>
      <w:r w:rsidRPr="00FC1FEF">
        <w:rPr>
          <w:rFonts w:hint="cs"/>
          <w:rtl/>
        </w:rPr>
        <w:t xml:space="preserve"> ציינה בעניין זה במהלך הביקורת כי</w:t>
      </w:r>
      <w:r w:rsidRPr="00FC1FEF">
        <w:rPr>
          <w:rtl/>
        </w:rPr>
        <w:t xml:space="preserve"> לא קיימה פעילויות הדרכה והסברה לתאגידים העירוניים שבבעלותה בנושא מניעת מעילות והונאות ו</w:t>
      </w:r>
      <w:r w:rsidRPr="00FC1FEF">
        <w:rPr>
          <w:rFonts w:hint="eastAsia"/>
          <w:rtl/>
        </w:rPr>
        <w:t>הוסיפה</w:t>
      </w:r>
      <w:r w:rsidRPr="00FC1FEF">
        <w:rPr>
          <w:rtl/>
        </w:rPr>
        <w:t xml:space="preserve"> כי התאגידים העירוניים </w:t>
      </w:r>
      <w:r w:rsidRPr="00FC1FEF">
        <w:rPr>
          <w:rFonts w:hint="eastAsia"/>
          <w:rtl/>
        </w:rPr>
        <w:t>פועלים</w:t>
      </w:r>
      <w:r w:rsidRPr="00FC1FEF">
        <w:rPr>
          <w:rtl/>
        </w:rPr>
        <w:t xml:space="preserve"> </w:t>
      </w:r>
      <w:r w:rsidRPr="00FC1FEF">
        <w:rPr>
          <w:rFonts w:hint="eastAsia"/>
          <w:rtl/>
        </w:rPr>
        <w:t>בנושא</w:t>
      </w:r>
      <w:r w:rsidRPr="00FC1FEF">
        <w:rPr>
          <w:rtl/>
        </w:rPr>
        <w:t xml:space="preserve"> </w:t>
      </w:r>
      <w:r w:rsidRPr="00FC1FEF">
        <w:rPr>
          <w:rFonts w:hint="eastAsia"/>
          <w:rtl/>
        </w:rPr>
        <w:t>באופן</w:t>
      </w:r>
      <w:r w:rsidRPr="00FC1FEF">
        <w:rPr>
          <w:rtl/>
        </w:rPr>
        <w:t xml:space="preserve"> </w:t>
      </w:r>
      <w:r w:rsidRPr="00FC1FEF">
        <w:rPr>
          <w:rFonts w:hint="eastAsia"/>
          <w:rtl/>
        </w:rPr>
        <w:t>עצמאי</w:t>
      </w:r>
      <w:r w:rsidRPr="00FC1FEF">
        <w:rPr>
          <w:rtl/>
        </w:rPr>
        <w:t xml:space="preserve"> </w:t>
      </w:r>
      <w:r w:rsidRPr="00FC1FEF">
        <w:rPr>
          <w:rFonts w:hint="eastAsia"/>
          <w:rtl/>
        </w:rPr>
        <w:t>ונדרשים</w:t>
      </w:r>
      <w:r w:rsidRPr="00FC1FEF">
        <w:rPr>
          <w:rtl/>
        </w:rPr>
        <w:t xml:space="preserve"> </w:t>
      </w:r>
      <w:r w:rsidRPr="00FC1FEF">
        <w:rPr>
          <w:rFonts w:hint="eastAsia"/>
          <w:rtl/>
        </w:rPr>
        <w:t>לבצע</w:t>
      </w:r>
      <w:r w:rsidRPr="00FC1FEF">
        <w:rPr>
          <w:rtl/>
        </w:rPr>
        <w:t xml:space="preserve"> </w:t>
      </w:r>
      <w:r w:rsidRPr="00FC1FEF">
        <w:rPr>
          <w:rFonts w:hint="cs"/>
          <w:rtl/>
        </w:rPr>
        <w:t>הסדרה ו</w:t>
      </w:r>
      <w:r w:rsidRPr="00FC1FEF">
        <w:rPr>
          <w:rFonts w:hint="eastAsia"/>
          <w:rtl/>
        </w:rPr>
        <w:t>הדרכות</w:t>
      </w:r>
      <w:r w:rsidRPr="00FC1FEF">
        <w:rPr>
          <w:rtl/>
        </w:rPr>
        <w:t xml:space="preserve"> </w:t>
      </w:r>
      <w:r w:rsidRPr="00FC1FEF">
        <w:rPr>
          <w:rFonts w:hint="eastAsia"/>
          <w:rtl/>
        </w:rPr>
        <w:t>לעובדי</w:t>
      </w:r>
      <w:r w:rsidRPr="00FC1FEF">
        <w:rPr>
          <w:rFonts w:hint="cs"/>
          <w:rtl/>
        </w:rPr>
        <w:t xml:space="preserve">הם.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משרד</w:t>
      </w:r>
      <w:r w:rsidRPr="00FC1FEF">
        <w:rPr>
          <w:b/>
          <w:bCs/>
          <w:rtl/>
        </w:rPr>
        <w:t xml:space="preserve"> </w:t>
      </w:r>
      <w:r w:rsidRPr="00FC1FEF">
        <w:rPr>
          <w:rFonts w:hint="eastAsia"/>
          <w:b/>
          <w:bCs/>
          <w:rtl/>
        </w:rPr>
        <w:t>מבקר</w:t>
      </w:r>
      <w:r w:rsidRPr="00FC1FEF">
        <w:rPr>
          <w:b/>
          <w:bCs/>
          <w:rtl/>
        </w:rPr>
        <w:t xml:space="preserve"> </w:t>
      </w:r>
      <w:r w:rsidRPr="00FC1FEF">
        <w:rPr>
          <w:rFonts w:hint="eastAsia"/>
          <w:b/>
          <w:bCs/>
          <w:rtl/>
        </w:rPr>
        <w:t>המדינה</w:t>
      </w:r>
      <w:r w:rsidRPr="00FC1FEF">
        <w:rPr>
          <w:b/>
          <w:bCs/>
          <w:rtl/>
        </w:rPr>
        <w:t xml:space="preserve"> </w:t>
      </w:r>
      <w:r w:rsidRPr="00FC1FEF">
        <w:rPr>
          <w:rFonts w:hint="cs"/>
          <w:b/>
          <w:bCs/>
          <w:rtl/>
        </w:rPr>
        <w:t>ממליץ</w:t>
      </w:r>
      <w:r w:rsidRPr="00FC1FEF">
        <w:rPr>
          <w:b/>
          <w:bCs/>
          <w:rtl/>
        </w:rPr>
        <w:t xml:space="preserve"> </w:t>
      </w:r>
      <w:r w:rsidRPr="00FC1FEF">
        <w:rPr>
          <w:rFonts w:hint="eastAsia"/>
          <w:b/>
          <w:bCs/>
          <w:rtl/>
        </w:rPr>
        <w:t>לעיריית</w:t>
      </w:r>
      <w:r w:rsidRPr="00FC1FEF">
        <w:rPr>
          <w:b/>
          <w:bCs/>
          <w:rtl/>
        </w:rPr>
        <w:t xml:space="preserve"> </w:t>
      </w:r>
      <w:r w:rsidRPr="00FC1FEF">
        <w:rPr>
          <w:rFonts w:hint="eastAsia"/>
          <w:b/>
          <w:bCs/>
          <w:rtl/>
        </w:rPr>
        <w:t>חיפה</w:t>
      </w:r>
      <w:r w:rsidRPr="00FC1FEF">
        <w:rPr>
          <w:rFonts w:hint="cs"/>
          <w:b/>
          <w:bCs/>
          <w:rtl/>
        </w:rPr>
        <w:t>,</w:t>
      </w:r>
      <w:r w:rsidRPr="00FC1FEF">
        <w:rPr>
          <w:b/>
          <w:bCs/>
          <w:rtl/>
        </w:rPr>
        <w:t xml:space="preserve"> ירושלים ותל אביב-יפו </w:t>
      </w:r>
      <w:r w:rsidRPr="00FC1FEF">
        <w:rPr>
          <w:rFonts w:hint="eastAsia"/>
          <w:b/>
          <w:bCs/>
          <w:rtl/>
        </w:rPr>
        <w:t>ליזום</w:t>
      </w:r>
      <w:r w:rsidRPr="00FC1FEF">
        <w:rPr>
          <w:b/>
          <w:bCs/>
          <w:rtl/>
        </w:rPr>
        <w:t xml:space="preserve"> </w:t>
      </w:r>
      <w:r w:rsidRPr="00FC1FEF">
        <w:rPr>
          <w:rFonts w:hint="eastAsia"/>
          <w:b/>
          <w:bCs/>
          <w:rtl/>
        </w:rPr>
        <w:t>פעילו</w:t>
      </w:r>
      <w:r w:rsidRPr="00FC1FEF">
        <w:rPr>
          <w:rFonts w:hint="cs"/>
          <w:b/>
          <w:bCs/>
          <w:rtl/>
        </w:rPr>
        <w:t>יו</w:t>
      </w:r>
      <w:r w:rsidRPr="00FC1FEF">
        <w:rPr>
          <w:rFonts w:hint="eastAsia"/>
          <w:b/>
          <w:bCs/>
          <w:rtl/>
        </w:rPr>
        <w:t>ת</w:t>
      </w:r>
      <w:r w:rsidRPr="00FC1FEF">
        <w:rPr>
          <w:b/>
          <w:bCs/>
          <w:rtl/>
        </w:rPr>
        <w:t xml:space="preserve"> למידה והכשרות משותפות בנושא מניעת מעילות והונאות </w:t>
      </w:r>
      <w:r w:rsidRPr="00FC1FEF">
        <w:rPr>
          <w:rFonts w:hint="cs"/>
          <w:b/>
          <w:bCs/>
          <w:rtl/>
        </w:rPr>
        <w:t>לעובדים בכלל התאגידים העירוניים</w:t>
      </w:r>
      <w:r w:rsidRPr="00FC1FEF">
        <w:rPr>
          <w:b/>
          <w:bCs/>
          <w:rtl/>
        </w:rPr>
        <w:t xml:space="preserve"> </w:t>
      </w:r>
      <w:r w:rsidRPr="00FC1FEF">
        <w:rPr>
          <w:rFonts w:hint="cs"/>
          <w:b/>
          <w:bCs/>
          <w:rtl/>
        </w:rPr>
        <w:t xml:space="preserve">שלהן, ובתוך כך </w:t>
      </w:r>
      <w:r w:rsidRPr="00FC1FEF">
        <w:rPr>
          <w:rFonts w:hint="eastAsia"/>
          <w:b/>
          <w:bCs/>
          <w:rtl/>
        </w:rPr>
        <w:t>לנצל</w:t>
      </w:r>
      <w:r w:rsidRPr="00FC1FEF">
        <w:rPr>
          <w:b/>
          <w:bCs/>
          <w:rtl/>
        </w:rPr>
        <w:t xml:space="preserve"> </w:t>
      </w:r>
      <w:r w:rsidRPr="00FC1FEF">
        <w:rPr>
          <w:rFonts w:hint="eastAsia"/>
          <w:b/>
          <w:bCs/>
          <w:rtl/>
        </w:rPr>
        <w:t>את</w:t>
      </w:r>
      <w:r w:rsidRPr="00FC1FEF">
        <w:rPr>
          <w:b/>
          <w:bCs/>
          <w:rtl/>
        </w:rPr>
        <w:t xml:space="preserve"> </w:t>
      </w:r>
      <w:r w:rsidRPr="00FC1FEF">
        <w:rPr>
          <w:rFonts w:hint="cs"/>
          <w:b/>
          <w:bCs/>
          <w:rtl/>
        </w:rPr>
        <w:t>יתרון ה</w:t>
      </w:r>
      <w:r w:rsidRPr="00FC1FEF">
        <w:rPr>
          <w:rFonts w:hint="eastAsia"/>
          <w:b/>
          <w:bCs/>
          <w:rtl/>
        </w:rPr>
        <w:t>גודל</w:t>
      </w:r>
      <w:r w:rsidRPr="00FC1FEF">
        <w:rPr>
          <w:b/>
          <w:bCs/>
          <w:rtl/>
        </w:rPr>
        <w:t xml:space="preserve"> </w:t>
      </w:r>
      <w:r w:rsidRPr="00FC1FEF">
        <w:rPr>
          <w:rFonts w:hint="eastAsia"/>
          <w:b/>
          <w:bCs/>
          <w:rtl/>
        </w:rPr>
        <w:t>ואת</w:t>
      </w:r>
      <w:r w:rsidRPr="00FC1FEF">
        <w:rPr>
          <w:b/>
          <w:bCs/>
          <w:rtl/>
        </w:rPr>
        <w:t xml:space="preserve"> </w:t>
      </w:r>
      <w:r w:rsidRPr="00FC1FEF">
        <w:rPr>
          <w:rFonts w:hint="eastAsia"/>
          <w:b/>
          <w:bCs/>
          <w:rtl/>
        </w:rPr>
        <w:t>היערכותן</w:t>
      </w:r>
      <w:r w:rsidRPr="00FC1FEF">
        <w:rPr>
          <w:b/>
          <w:bCs/>
          <w:rtl/>
        </w:rPr>
        <w:t xml:space="preserve"> </w:t>
      </w:r>
      <w:r w:rsidRPr="00FC1FEF">
        <w:rPr>
          <w:rFonts w:hint="eastAsia"/>
          <w:b/>
          <w:bCs/>
          <w:rtl/>
        </w:rPr>
        <w:t>הקיימת</w:t>
      </w:r>
      <w:r w:rsidRPr="00FC1FEF">
        <w:rPr>
          <w:b/>
          <w:bCs/>
          <w:rtl/>
        </w:rPr>
        <w:t xml:space="preserve"> </w:t>
      </w:r>
      <w:r w:rsidRPr="00FC1FEF">
        <w:rPr>
          <w:rFonts w:hint="eastAsia"/>
          <w:b/>
          <w:bCs/>
          <w:rtl/>
        </w:rPr>
        <w:t>בנושאי</w:t>
      </w:r>
      <w:r w:rsidRPr="00FC1FEF">
        <w:rPr>
          <w:b/>
          <w:bCs/>
          <w:rtl/>
        </w:rPr>
        <w:t xml:space="preserve"> </w:t>
      </w:r>
      <w:r w:rsidRPr="00FC1FEF">
        <w:rPr>
          <w:rFonts w:hint="eastAsia"/>
          <w:b/>
          <w:bCs/>
          <w:rtl/>
        </w:rPr>
        <w:t>הלמידה</w:t>
      </w:r>
      <w:r w:rsidRPr="00FC1FEF">
        <w:rPr>
          <w:b/>
          <w:bCs/>
          <w:rtl/>
        </w:rPr>
        <w:t xml:space="preserve"> </w:t>
      </w:r>
      <w:r w:rsidRPr="00FC1FEF">
        <w:rPr>
          <w:rFonts w:hint="eastAsia"/>
          <w:b/>
          <w:bCs/>
          <w:rtl/>
        </w:rPr>
        <w:t>וההדרכה</w:t>
      </w:r>
      <w:r w:rsidRPr="00FC1FEF">
        <w:rPr>
          <w:b/>
          <w:bCs/>
          <w:rtl/>
        </w:rPr>
        <w:t xml:space="preserve"> </w:t>
      </w:r>
      <w:r w:rsidRPr="00FC1FEF">
        <w:rPr>
          <w:rFonts w:hint="eastAsia"/>
          <w:b/>
          <w:bCs/>
          <w:rtl/>
        </w:rPr>
        <w:t>ולסייע</w:t>
      </w:r>
      <w:r w:rsidRPr="00FC1FEF">
        <w:rPr>
          <w:b/>
          <w:bCs/>
          <w:rtl/>
        </w:rPr>
        <w:t xml:space="preserve"> </w:t>
      </w:r>
      <w:r w:rsidRPr="00FC1FEF">
        <w:rPr>
          <w:rFonts w:hint="cs"/>
          <w:b/>
          <w:bCs/>
          <w:rtl/>
        </w:rPr>
        <w:t>ל</w:t>
      </w:r>
      <w:r w:rsidRPr="00FC1FEF">
        <w:rPr>
          <w:rFonts w:hint="eastAsia"/>
          <w:b/>
          <w:bCs/>
          <w:rtl/>
        </w:rPr>
        <w:t>שיפור</w:t>
      </w:r>
      <w:r w:rsidRPr="00FC1FEF">
        <w:rPr>
          <w:b/>
          <w:bCs/>
          <w:rtl/>
        </w:rPr>
        <w:t xml:space="preserve"> </w:t>
      </w:r>
      <w:r w:rsidRPr="00FC1FEF">
        <w:rPr>
          <w:rFonts w:hint="eastAsia"/>
          <w:b/>
          <w:bCs/>
          <w:rtl/>
        </w:rPr>
        <w:t>יכולת</w:t>
      </w:r>
      <w:r w:rsidRPr="00FC1FEF">
        <w:rPr>
          <w:b/>
          <w:bCs/>
          <w:rtl/>
        </w:rPr>
        <w:t xml:space="preserve"> </w:t>
      </w:r>
      <w:r w:rsidRPr="00FC1FEF">
        <w:rPr>
          <w:rFonts w:hint="eastAsia"/>
          <w:b/>
          <w:bCs/>
          <w:rtl/>
        </w:rPr>
        <w:t>התאגידים</w:t>
      </w:r>
      <w:r w:rsidRPr="00FC1FEF">
        <w:rPr>
          <w:b/>
          <w:bCs/>
          <w:rtl/>
        </w:rPr>
        <w:t xml:space="preserve"> </w:t>
      </w:r>
      <w:r w:rsidRPr="00FC1FEF">
        <w:rPr>
          <w:rFonts w:hint="eastAsia"/>
          <w:b/>
          <w:bCs/>
          <w:rtl/>
        </w:rPr>
        <w:t>העירוניים</w:t>
      </w:r>
      <w:r w:rsidRPr="00FC1FEF">
        <w:rPr>
          <w:b/>
          <w:bCs/>
          <w:rtl/>
        </w:rPr>
        <w:t xml:space="preserve"> </w:t>
      </w:r>
      <w:r w:rsidRPr="00FC1FEF">
        <w:rPr>
          <w:rFonts w:hint="cs"/>
          <w:b/>
          <w:bCs/>
          <w:rtl/>
        </w:rPr>
        <w:t>ב</w:t>
      </w:r>
      <w:r w:rsidRPr="00FC1FEF">
        <w:rPr>
          <w:b/>
          <w:bCs/>
          <w:rtl/>
        </w:rPr>
        <w:t xml:space="preserve">מניעת מעילות והונאות.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עיריית </w:t>
      </w:r>
      <w:r w:rsidRPr="00FC1FEF">
        <w:rPr>
          <w:rFonts w:hint="eastAsia"/>
          <w:b/>
          <w:bCs/>
          <w:rtl/>
        </w:rPr>
        <w:t>ירושלים</w:t>
      </w:r>
      <w:r w:rsidRPr="00FC1FEF">
        <w:rPr>
          <w:rFonts w:hint="cs"/>
          <w:rtl/>
        </w:rPr>
        <w:t xml:space="preserve"> נמסר כי יש יתרון לכך שכל תאגיד יבצע פעילויות הדרכה לעובדיו בהתאם לסוגי הפעילות שלו ולסוגי המעילות האפשריים. עם זאת, העירייה ציינה בתשובתה כי במסגרת יום עיון לעובדים הבכירים בתאגידים העירוניים שהתקיים באוקטובר 2024 היא כללה הדרכה בנושא מניעת מעילות והונאות.</w:t>
      </w:r>
    </w:p>
    <w:p w:rsidR="0037760F" w:rsidRPr="00FC1FEF" w:rsidRDefault="0037760F" w:rsidP="00181B45">
      <w:pPr>
        <w:spacing w:line="269" w:lineRule="auto"/>
        <w:rPr>
          <w:b/>
          <w:bCs/>
          <w:rtl/>
        </w:rPr>
      </w:pPr>
    </w:p>
    <w:p w:rsidR="0037760F" w:rsidRPr="00FC1FEF" w:rsidRDefault="0037760F" w:rsidP="00181B45">
      <w:pPr>
        <w:pStyle w:val="4"/>
        <w:spacing w:before="0" w:line="269" w:lineRule="auto"/>
        <w:rPr>
          <w:rtl/>
        </w:rPr>
      </w:pPr>
      <w:r w:rsidRPr="00FC1FEF">
        <w:rPr>
          <w:rFonts w:hint="cs"/>
          <w:rtl/>
        </w:rPr>
        <w:t xml:space="preserve">פעילויות הדרכה והכשרה לדירקטורים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tl/>
        </w:rPr>
        <w:t xml:space="preserve">על פי עקרונות ממשל תאגידי, לדירקטוריון של חברה, ובכלל זה חברה עירונית, יש תפקיד מפתח בנוגע לפיקוח ולבקרה על הנהלת החברה ועל תפקודה התקין במכלול תחומים ובהם תוכניות העבודה שלה, מצבה הכספי ויישום בקרות. לדירקטוריון יש תפקיד מהותי גם בפיקוח על יישום </w:t>
      </w:r>
      <w:r w:rsidRPr="00FC1FEF">
        <w:rPr>
          <w:rtl/>
        </w:rPr>
        <w:lastRenderedPageBreak/>
        <w:t>פעולות למניעת מעילות והונאות</w:t>
      </w:r>
      <w:r w:rsidRPr="00FC1FEF">
        <w:rPr>
          <w:rFonts w:hint="cs"/>
          <w:rtl/>
        </w:rPr>
        <w:t>.</w:t>
      </w:r>
      <w:r w:rsidRPr="00FC1FEF">
        <w:rPr>
          <w:rtl/>
        </w:rPr>
        <w:t xml:space="preserve"> פסיקת בתי המשפט בשנים האחרונות משקפת את התמורות שחלו במעמדם של חברי הדירקטוריון ובאחריות המוטלת עליהם. כך בפסק הדין </w:t>
      </w:r>
      <w:r w:rsidRPr="00FC1FEF">
        <w:rPr>
          <w:rFonts w:hint="cs"/>
          <w:rtl/>
        </w:rPr>
        <w:t>בעניין חברת אפריקה ישראל</w:t>
      </w:r>
      <w:r w:rsidRPr="00FC1FEF">
        <w:rPr>
          <w:rtl/>
        </w:rPr>
        <w:t xml:space="preserve"> ציין בית המשפט כי "את הכבוד והכיבוד שבתפקיד הדירקטור החליפו זה מכבר האחריות וחובת הזהירות הרובצות על הדירקטור מעצם תפקידו... הדירקטור של שנות האלפיים אינו יכול להיות תם שאינו יודע לשאול"</w:t>
      </w:r>
      <w:r w:rsidRPr="00FC1FEF">
        <w:rPr>
          <w:rStyle w:val="af2"/>
          <w:rtl/>
        </w:rPr>
        <w:footnoteReference w:id="107"/>
      </w:r>
      <w:r w:rsidRPr="00FC1FEF">
        <w:rPr>
          <w:rtl/>
        </w:rPr>
        <w:t xml:space="preserve">. הדירקטור </w:t>
      </w:r>
      <w:r w:rsidRPr="00FC1FEF">
        <w:rPr>
          <w:rFonts w:hint="cs"/>
          <w:rtl/>
        </w:rPr>
        <w:t xml:space="preserve">אפוא </w:t>
      </w:r>
      <w:r w:rsidRPr="00FC1FEF">
        <w:rPr>
          <w:rtl/>
        </w:rPr>
        <w:t>נדרש להיות בעל כישורים הנדרשים לשם ביצוע תפקיד של דירקטור, לגלות בקיאות בענייני החברה, להיות מעורה במתרחש בחברה ובעסקיה, להשתתף בישיבות הדירקטוריון ולעמוד על מבנה הבקרה הפנימית של החברה</w:t>
      </w:r>
      <w:r w:rsidRPr="00FC1FEF">
        <w:rPr>
          <w:rFonts w:hint="cs"/>
          <w:rtl/>
        </w:rPr>
        <w:t>.</w:t>
      </w:r>
    </w:p>
    <w:p w:rsidR="0037760F" w:rsidRPr="00FC1FEF" w:rsidRDefault="0037760F" w:rsidP="00181B45">
      <w:pPr>
        <w:pStyle w:val="a8"/>
        <w:spacing w:line="269" w:lineRule="auto"/>
      </w:pPr>
    </w:p>
    <w:p w:rsidR="0037760F" w:rsidRPr="00FC1FEF" w:rsidRDefault="0037760F" w:rsidP="00181B45">
      <w:pPr>
        <w:spacing w:line="269" w:lineRule="auto"/>
        <w:rPr>
          <w:rtl/>
        </w:rPr>
      </w:pPr>
      <w:r w:rsidRPr="00FC1FEF">
        <w:rPr>
          <w:rFonts w:hint="cs"/>
          <w:rtl/>
        </w:rPr>
        <w:t>רשות החברות הממשלתיות ציינה בשנת 2013 בחוזר העוסק בהכשרת דירקטורים בחברות הממשלתיות כי מאחר שבשנים האחרונות הופכת הסביבה העסקית למורכבת יותר, הכישורים הנדרשים מהדירקטורים מתרחבים ואחריותם גוברת. בשל כך, רשות החברות הממשלתיו</w:t>
      </w:r>
      <w:r w:rsidRPr="00FC1FEF">
        <w:rPr>
          <w:rFonts w:hint="eastAsia"/>
          <w:rtl/>
        </w:rPr>
        <w:t>ת</w:t>
      </w:r>
      <w:r w:rsidRPr="00FC1FEF">
        <w:rPr>
          <w:rFonts w:hint="cs"/>
          <w:rtl/>
        </w:rPr>
        <w:t xml:space="preserve"> רואה חשיבות רבה בהעמקת הידע של הדירקטורים ובהקניית כלים מתאימים אשר יאפשרו להם למלא </w:t>
      </w:r>
      <w:r w:rsidRPr="00FC1FEF">
        <w:rPr>
          <w:rFonts w:hint="eastAsia"/>
          <w:rtl/>
        </w:rPr>
        <w:t>את</w:t>
      </w:r>
      <w:r w:rsidRPr="00FC1FEF">
        <w:rPr>
          <w:rtl/>
        </w:rPr>
        <w:t xml:space="preserve"> </w:t>
      </w:r>
      <w:r w:rsidRPr="00FC1FEF">
        <w:rPr>
          <w:rFonts w:hint="eastAsia"/>
          <w:rtl/>
        </w:rPr>
        <w:t>תפקידם</w:t>
      </w:r>
      <w:r w:rsidRPr="00FC1FEF">
        <w:rPr>
          <w:rtl/>
        </w:rPr>
        <w:t xml:space="preserve">. עוד נכתב בחוזר כי על כל חברה ממשלתית לגבש תוכנית להכשרת דירקטורים </w:t>
      </w:r>
      <w:r w:rsidRPr="00FC1FEF">
        <w:rPr>
          <w:rFonts w:hint="eastAsia"/>
          <w:rtl/>
        </w:rPr>
        <w:t>אשר</w:t>
      </w:r>
      <w:r w:rsidRPr="00FC1FEF">
        <w:rPr>
          <w:rFonts w:hint="cs"/>
          <w:rtl/>
        </w:rPr>
        <w:t xml:space="preserve"> תכלול בין היתר גם את הנושאים הבאים: השתלמות בנושא הכשרת דירקטורים; ימי עיון והשתלמויות</w:t>
      </w:r>
      <w:r w:rsidRPr="00FC1FEF">
        <w:rPr>
          <w:rStyle w:val="af2"/>
          <w:rtl/>
        </w:rPr>
        <w:footnoteReference w:id="108"/>
      </w:r>
      <w:r w:rsidRPr="00FC1FEF">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eastAsia"/>
          <w:rtl/>
        </w:rPr>
        <w:t>משרד</w:t>
      </w:r>
      <w:r w:rsidRPr="00FC1FEF">
        <w:rPr>
          <w:rtl/>
        </w:rPr>
        <w:t xml:space="preserve"> מבקר המדינה בדק </w:t>
      </w:r>
      <w:r w:rsidRPr="00FC1FEF">
        <w:rPr>
          <w:rFonts w:hint="eastAsia"/>
          <w:rtl/>
        </w:rPr>
        <w:t>אם</w:t>
      </w:r>
      <w:r w:rsidRPr="00FC1FEF">
        <w:rPr>
          <w:rtl/>
        </w:rPr>
        <w:t xml:space="preserve"> </w:t>
      </w:r>
      <w:r w:rsidRPr="00FC1FEF">
        <w:rPr>
          <w:rFonts w:hint="eastAsia"/>
          <w:rtl/>
        </w:rPr>
        <w:t>משרד</w:t>
      </w:r>
      <w:r w:rsidRPr="00FC1FEF">
        <w:rPr>
          <w:rtl/>
        </w:rPr>
        <w:t xml:space="preserve"> </w:t>
      </w:r>
      <w:r w:rsidRPr="00FC1FEF">
        <w:rPr>
          <w:rFonts w:hint="eastAsia"/>
          <w:rtl/>
        </w:rPr>
        <w:t>הפנים</w:t>
      </w:r>
      <w:r w:rsidRPr="00FC1FEF">
        <w:rPr>
          <w:rtl/>
        </w:rPr>
        <w:t xml:space="preserve"> </w:t>
      </w:r>
      <w:r w:rsidRPr="00FC1FEF">
        <w:rPr>
          <w:rFonts w:hint="eastAsia"/>
          <w:rtl/>
        </w:rPr>
        <w:t>גיבש</w:t>
      </w:r>
      <w:r w:rsidRPr="00FC1FEF">
        <w:rPr>
          <w:rtl/>
        </w:rPr>
        <w:t xml:space="preserve"> הנחיות בנושא הכשרת דירקטורים בחברות עירוניות</w:t>
      </w:r>
      <w:r w:rsidRPr="00FC1FEF">
        <w:rPr>
          <w:rFonts w:hint="cs"/>
          <w:rtl/>
        </w:rPr>
        <w:t xml:space="preserve"> בכלל</w:t>
      </w:r>
      <w:r w:rsidRPr="00FC1FEF">
        <w:rPr>
          <w:rtl/>
        </w:rPr>
        <w:t xml:space="preserve"> ו</w:t>
      </w:r>
      <w:r w:rsidRPr="00FC1FEF">
        <w:rPr>
          <w:rFonts w:hint="eastAsia"/>
          <w:rtl/>
        </w:rPr>
        <w:t>בנוגע</w:t>
      </w:r>
      <w:r w:rsidRPr="00FC1FEF">
        <w:rPr>
          <w:rtl/>
        </w:rPr>
        <w:t xml:space="preserve"> </w:t>
      </w:r>
      <w:r w:rsidRPr="00FC1FEF">
        <w:rPr>
          <w:rFonts w:hint="eastAsia"/>
          <w:rtl/>
        </w:rPr>
        <w:t>להדרכתם</w:t>
      </w:r>
      <w:r w:rsidRPr="00FC1FEF">
        <w:rPr>
          <w:rtl/>
        </w:rPr>
        <w:t xml:space="preserve"> </w:t>
      </w:r>
      <w:r w:rsidRPr="00FC1FEF">
        <w:rPr>
          <w:rFonts w:hint="cs"/>
          <w:rtl/>
        </w:rPr>
        <w:t xml:space="preserve">בפרט, </w:t>
      </w:r>
      <w:r w:rsidRPr="00FC1FEF">
        <w:rPr>
          <w:rFonts w:hint="eastAsia"/>
          <w:rtl/>
        </w:rPr>
        <w:t>ואם</w:t>
      </w:r>
      <w:r w:rsidRPr="00FC1FEF">
        <w:rPr>
          <w:rFonts w:hint="cs"/>
          <w:rtl/>
        </w:rPr>
        <w:t xml:space="preserve"> </w:t>
      </w:r>
      <w:r w:rsidRPr="00FC1FEF">
        <w:rPr>
          <w:rFonts w:hint="eastAsia"/>
          <w:rtl/>
        </w:rPr>
        <w:t>יזם</w:t>
      </w:r>
      <w:r w:rsidRPr="00FC1FEF">
        <w:rPr>
          <w:rtl/>
        </w:rPr>
        <w:t xml:space="preserve"> תוכנית הכשרה והדרכה בנושא מניעת מעילות והונאות לדירקטורים.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 xml:space="preserve">נמצא כי הדירקטורים בחברות העירוניות אינם מחויבים לקבל הכשרות ייעודיות לשם ביצוע תפקידם, ובכלל זה הכשרות בנושא מניעת מעילות והונאות, וכי משרד הפנים לא הנחה את החברות העירוניות או את הרשויות המקומיות כיצד עליהן להכשיר ולהדריך את הדירקטורים בחברות העירוניות.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 xml:space="preserve">משרד מבקר המדינה ממליץ למשרד הפנים לקבוע הנחיות מחייבות בנוגע להכשרה הנדרשת של דירקטורים בחברות העירוניות, לנוכח חשיבותו של הדירקטוריון כגורם מפקח על פעילות החברה העירונית, ולאור הידע ועקרונות הפעולה שהתפתחו בתחום הממשל התאגידי, ובכלל זה בנוגע למניעת מעילות והונאות ויישום בקרות. עוד מומלץ לגבש תוכנית הכשרה מומלצת בשיתוף עם הרשויות המקומיות, שתכלול גם נושאים הנוגעים למניעת מעילות והונאות, לדוגמה: אחריותם של הדירקטורים והכלים שעומדים לרשותם; ניהול סיכונים; היכרות עם סוגי הבקרות הנהוגות; זיהוי "דגלים אדומים"; ומנגנוני דיווח וטיפול באירועים שהתגלו. </w:t>
      </w:r>
    </w:p>
    <w:p w:rsidR="0037760F" w:rsidRPr="00FC1FEF" w:rsidRDefault="0037760F" w:rsidP="00181B45">
      <w:pPr>
        <w:spacing w:line="269" w:lineRule="auto"/>
        <w:rPr>
          <w:b/>
          <w:bCs/>
          <w:rtl/>
        </w:rPr>
      </w:pPr>
      <w:r>
        <w:rPr>
          <w:rFonts w:hint="cs"/>
          <w:b/>
          <w:bCs/>
          <w:rtl/>
        </w:rPr>
        <w:t xml:space="preserve">  </w:t>
      </w:r>
    </w:p>
    <w:p w:rsidR="0037760F" w:rsidRPr="00FC1FEF" w:rsidRDefault="0037760F" w:rsidP="00181B45">
      <w:pPr>
        <w:pStyle w:val="50"/>
        <w:spacing w:line="269" w:lineRule="auto"/>
        <w:rPr>
          <w:rtl/>
        </w:rPr>
      </w:pPr>
      <w:r w:rsidRPr="00FC1FEF">
        <w:rPr>
          <w:rFonts w:hint="cs"/>
          <w:rtl/>
        </w:rPr>
        <w:t>פעילויות הדרכה והכשרה ביוזמת הרשויות המקומיות</w:t>
      </w:r>
    </w:p>
    <w:p w:rsidR="0037760F" w:rsidRPr="00FC1FEF" w:rsidRDefault="0037760F" w:rsidP="00181B45">
      <w:pPr>
        <w:pStyle w:val="a8"/>
        <w:spacing w:line="269" w:lineRule="auto"/>
        <w:rPr>
          <w:rtl/>
        </w:rPr>
      </w:pPr>
    </w:p>
    <w:p w:rsidR="0037760F" w:rsidRPr="00A4626A" w:rsidRDefault="0037760F" w:rsidP="00181B45">
      <w:pPr>
        <w:spacing w:line="269" w:lineRule="auto"/>
        <w:rPr>
          <w:rtl/>
        </w:rPr>
      </w:pPr>
      <w:r w:rsidRPr="00A4626A">
        <w:rPr>
          <w:rFonts w:hint="cs"/>
          <w:rtl/>
        </w:rPr>
        <w:t>ב</w:t>
      </w:r>
      <w:r w:rsidRPr="00A4626A">
        <w:rPr>
          <w:rtl/>
        </w:rPr>
        <w:t xml:space="preserve">תקנה 2(ב) לתקנות העיריות (נציגי העיריה בתאגיד עירוני), </w:t>
      </w:r>
      <w:r w:rsidRPr="00A4626A">
        <w:rPr>
          <w:rFonts w:hint="cs"/>
          <w:rtl/>
        </w:rPr>
        <w:t>ה</w:t>
      </w:r>
      <w:r w:rsidRPr="00A4626A">
        <w:rPr>
          <w:rtl/>
        </w:rPr>
        <w:t>תשס"ו-2006</w:t>
      </w:r>
      <w:r w:rsidRPr="00A4626A">
        <w:rPr>
          <w:rFonts w:hint="cs"/>
          <w:rtl/>
        </w:rPr>
        <w:t xml:space="preserve">, נקבע כי </w:t>
      </w:r>
      <w:r w:rsidRPr="00A4626A">
        <w:rPr>
          <w:rtl/>
        </w:rPr>
        <w:t>מועצת העיריה תמנה את נציגיה בגוף המנהל של תאגיד עירוני</w:t>
      </w:r>
      <w:r w:rsidRPr="00A4626A">
        <w:rPr>
          <w:rFonts w:hint="cs"/>
          <w:rtl/>
        </w:rPr>
        <w:t xml:space="preserve"> וכי </w:t>
      </w:r>
      <w:r w:rsidRPr="00A4626A">
        <w:rPr>
          <w:rtl/>
        </w:rPr>
        <w:t>הנציגים בתאגיד העירוני ימונו כך ששליש מהם יהיו מקרב חברי מועצת העיריה,</w:t>
      </w:r>
      <w:r w:rsidRPr="00A4626A">
        <w:rPr>
          <w:rFonts w:hint="cs"/>
          <w:rtl/>
        </w:rPr>
        <w:t xml:space="preserve"> </w:t>
      </w:r>
      <w:r w:rsidRPr="00A4626A">
        <w:rPr>
          <w:rtl/>
        </w:rPr>
        <w:t>שליש יהיו מקרב עובדי העיריה ושליש יהיו מקרב הציבור.</w:t>
      </w:r>
      <w:r w:rsidRPr="00A4626A">
        <w:rPr>
          <w:rFonts w:hint="cs"/>
          <w:rtl/>
        </w:rPr>
        <w:t xml:space="preserve"> </w:t>
      </w:r>
      <w:r w:rsidRPr="00A4626A">
        <w:rPr>
          <w:rtl/>
        </w:rPr>
        <w:t xml:space="preserve">בסעיף </w:t>
      </w:r>
      <w:r w:rsidRPr="00A4626A">
        <w:rPr>
          <w:rFonts w:hint="cs"/>
          <w:rtl/>
        </w:rPr>
        <w:t>249א(2)</w:t>
      </w:r>
      <w:r w:rsidRPr="00A4626A">
        <w:rPr>
          <w:rtl/>
        </w:rPr>
        <w:t xml:space="preserve"> לפקודת העיריות נקבע כי</w:t>
      </w:r>
      <w:r w:rsidRPr="00A4626A">
        <w:rPr>
          <w:rFonts w:hint="cs"/>
          <w:rtl/>
        </w:rPr>
        <w:t xml:space="preserve"> </w:t>
      </w:r>
      <w:r w:rsidRPr="00A4626A">
        <w:rPr>
          <w:rtl/>
        </w:rPr>
        <w:t>"חובת נציגי העיריה להקפיד על כך שפעולות התאגיד העירוני יהיו במסגרת</w:t>
      </w:r>
      <w:r w:rsidRPr="00A4626A">
        <w:rPr>
          <w:rFonts w:hint="cs"/>
          <w:rtl/>
        </w:rPr>
        <w:t xml:space="preserve"> </w:t>
      </w:r>
      <w:r w:rsidRPr="00A4626A">
        <w:rPr>
          <w:rtl/>
        </w:rPr>
        <w:t>סמכויות העיריה ותפקידיה; חובת האמון שהם חבים לעירייה לעולם תהיה</w:t>
      </w:r>
      <w:r w:rsidRPr="00A4626A">
        <w:rPr>
          <w:rFonts w:hint="cs"/>
          <w:rtl/>
        </w:rPr>
        <w:t xml:space="preserve"> </w:t>
      </w:r>
      <w:r w:rsidRPr="00A4626A">
        <w:rPr>
          <w:rtl/>
        </w:rPr>
        <w:t xml:space="preserve">עדיפה על חובתם כלפי התאגיד". </w:t>
      </w:r>
      <w:r w:rsidRPr="00A4626A">
        <w:rPr>
          <w:rFonts w:hint="cs"/>
          <w:rtl/>
        </w:rPr>
        <w:t xml:space="preserve">בהינתן שאת חברי הגוף המנהל, כלומר הדירקטוריון של חברה עירונית ממנה העירייה והם חבים לה חובת נאמנות, מצופה שהעיריות יפעלו גם להבטחת הכשרתם של הדירקטורים שהם ממנות, ובכלל זה בנושא מניעת מעילות והונאות. </w:t>
      </w:r>
    </w:p>
    <w:p w:rsidR="0037760F" w:rsidRPr="00A4626A" w:rsidRDefault="0037760F" w:rsidP="00181B45">
      <w:pPr>
        <w:pStyle w:val="a8"/>
        <w:spacing w:line="269" w:lineRule="auto"/>
        <w:rPr>
          <w:rtl/>
        </w:rPr>
      </w:pPr>
    </w:p>
    <w:p w:rsidR="0037760F" w:rsidRPr="00A4626A" w:rsidRDefault="0037760F" w:rsidP="00181B45">
      <w:pPr>
        <w:spacing w:line="269" w:lineRule="auto"/>
        <w:rPr>
          <w:rtl/>
        </w:rPr>
      </w:pPr>
      <w:r w:rsidRPr="00A4626A">
        <w:rPr>
          <w:rFonts w:hint="cs"/>
          <w:rtl/>
        </w:rPr>
        <w:t xml:space="preserve">בביקורת נבדק אם בעיריות שנבדקו התקיימו </w:t>
      </w:r>
      <w:r w:rsidRPr="00A4626A">
        <w:rPr>
          <w:rtl/>
        </w:rPr>
        <w:t xml:space="preserve">הכשרות לחברי הדירקטוריונים </w:t>
      </w:r>
      <w:r w:rsidRPr="00A4626A">
        <w:rPr>
          <w:rFonts w:hint="cs"/>
          <w:rtl/>
        </w:rPr>
        <w:t xml:space="preserve">בחברות העירוניות </w:t>
      </w:r>
      <w:r w:rsidRPr="00A4626A">
        <w:rPr>
          <w:rtl/>
        </w:rPr>
        <w:t>בנושאים הקשורים לביצוע תפקידם כדירקטורים</w:t>
      </w:r>
      <w:r w:rsidRPr="00A4626A">
        <w:rPr>
          <w:rFonts w:hint="cs"/>
          <w:rtl/>
        </w:rPr>
        <w:t>, ואם ההכשרות כללו נושאים הקשורים למניעת מעילות והונאות.</w:t>
      </w:r>
    </w:p>
    <w:p w:rsidR="0037760F" w:rsidRPr="00A4626A" w:rsidRDefault="0037760F" w:rsidP="00181B45">
      <w:pPr>
        <w:pStyle w:val="a8"/>
        <w:spacing w:line="269" w:lineRule="auto"/>
        <w:rPr>
          <w:rtl/>
        </w:rPr>
      </w:pPr>
    </w:p>
    <w:p w:rsidR="0037760F" w:rsidRPr="00FC1FEF" w:rsidRDefault="0037760F" w:rsidP="00181B45">
      <w:pPr>
        <w:spacing w:line="269" w:lineRule="auto"/>
        <w:rPr>
          <w:b/>
          <w:bCs/>
          <w:rtl/>
        </w:rPr>
      </w:pPr>
      <w:r w:rsidRPr="00A4626A">
        <w:rPr>
          <w:rFonts w:hint="cs"/>
          <w:b/>
          <w:bCs/>
          <w:rtl/>
        </w:rPr>
        <w:t>נמצא כי עיריית חיפה הכינה תוכנית הכשרה בנושא, אך היא לא קיימה בחמש השנים שקדמו למועד הביקורת הכשרות לדירקטורים שלה, ואין לה מידע על הכשרתם של כלל הדירקטורים המכהנים.</w:t>
      </w:r>
      <w:r w:rsidRPr="00FC1FEF">
        <w:rPr>
          <w:rFonts w:hint="cs"/>
          <w:b/>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מומלץ</w:t>
      </w:r>
      <w:r w:rsidRPr="00FC1FEF">
        <w:rPr>
          <w:b/>
          <w:bCs/>
          <w:rtl/>
        </w:rPr>
        <w:t xml:space="preserve"> לעיריית חיפה </w:t>
      </w:r>
      <w:r w:rsidRPr="00FC1FEF">
        <w:rPr>
          <w:rFonts w:hint="eastAsia"/>
          <w:b/>
          <w:bCs/>
          <w:rtl/>
        </w:rPr>
        <w:t>למפות</w:t>
      </w:r>
      <w:r w:rsidRPr="00FC1FEF">
        <w:rPr>
          <w:b/>
          <w:bCs/>
          <w:rtl/>
        </w:rPr>
        <w:t xml:space="preserve"> </w:t>
      </w:r>
      <w:r w:rsidRPr="00FC1FEF">
        <w:rPr>
          <w:rFonts w:hint="eastAsia"/>
          <w:b/>
          <w:bCs/>
          <w:rtl/>
        </w:rPr>
        <w:t>את</w:t>
      </w:r>
      <w:r w:rsidRPr="00FC1FEF">
        <w:rPr>
          <w:b/>
          <w:bCs/>
          <w:rtl/>
        </w:rPr>
        <w:t xml:space="preserve"> </w:t>
      </w:r>
      <w:r w:rsidRPr="00FC1FEF">
        <w:rPr>
          <w:rFonts w:hint="eastAsia"/>
          <w:b/>
          <w:bCs/>
          <w:rtl/>
        </w:rPr>
        <w:t>הפערים</w:t>
      </w:r>
      <w:r w:rsidRPr="00FC1FEF">
        <w:rPr>
          <w:b/>
          <w:bCs/>
          <w:rtl/>
        </w:rPr>
        <w:t xml:space="preserve"> </w:t>
      </w:r>
      <w:r w:rsidRPr="00FC1FEF">
        <w:rPr>
          <w:rFonts w:hint="eastAsia"/>
          <w:b/>
          <w:bCs/>
          <w:rtl/>
        </w:rPr>
        <w:t>בהכשרות</w:t>
      </w:r>
      <w:r w:rsidRPr="00FC1FEF">
        <w:rPr>
          <w:b/>
          <w:bCs/>
          <w:rtl/>
        </w:rPr>
        <w:t xml:space="preserve"> </w:t>
      </w:r>
      <w:r w:rsidRPr="00FC1FEF">
        <w:rPr>
          <w:rFonts w:hint="eastAsia"/>
          <w:b/>
          <w:bCs/>
          <w:rtl/>
        </w:rPr>
        <w:t>של</w:t>
      </w:r>
      <w:r w:rsidRPr="00FC1FEF">
        <w:rPr>
          <w:b/>
          <w:bCs/>
          <w:rtl/>
        </w:rPr>
        <w:t xml:space="preserve"> </w:t>
      </w:r>
      <w:r w:rsidRPr="00FC1FEF">
        <w:rPr>
          <w:rFonts w:hint="eastAsia"/>
          <w:b/>
          <w:bCs/>
          <w:rtl/>
        </w:rPr>
        <w:t>דירקטורים</w:t>
      </w:r>
      <w:r w:rsidRPr="00FC1FEF">
        <w:rPr>
          <w:b/>
          <w:bCs/>
          <w:rtl/>
        </w:rPr>
        <w:t xml:space="preserve"> </w:t>
      </w:r>
      <w:r w:rsidRPr="00FC1FEF">
        <w:rPr>
          <w:rFonts w:hint="eastAsia"/>
          <w:b/>
          <w:bCs/>
          <w:rtl/>
        </w:rPr>
        <w:t>מכהנים</w:t>
      </w:r>
      <w:r w:rsidRPr="00FC1FEF">
        <w:rPr>
          <w:b/>
          <w:bCs/>
          <w:rtl/>
        </w:rPr>
        <w:t xml:space="preserve"> </w:t>
      </w:r>
      <w:r w:rsidRPr="00FC1FEF">
        <w:rPr>
          <w:rFonts w:hint="eastAsia"/>
          <w:b/>
          <w:bCs/>
          <w:rtl/>
        </w:rPr>
        <w:t>ולהבטיח</w:t>
      </w:r>
      <w:r w:rsidRPr="00FC1FEF">
        <w:rPr>
          <w:b/>
          <w:bCs/>
          <w:rtl/>
        </w:rPr>
        <w:t xml:space="preserve"> </w:t>
      </w:r>
      <w:r w:rsidRPr="00FC1FEF">
        <w:rPr>
          <w:rFonts w:hint="eastAsia"/>
          <w:b/>
          <w:bCs/>
          <w:rtl/>
        </w:rPr>
        <w:t>כי</w:t>
      </w:r>
      <w:r w:rsidRPr="00FC1FEF">
        <w:rPr>
          <w:b/>
          <w:bCs/>
          <w:rtl/>
        </w:rPr>
        <w:t xml:space="preserve"> </w:t>
      </w:r>
      <w:r w:rsidRPr="00FC1FEF">
        <w:rPr>
          <w:rFonts w:hint="eastAsia"/>
          <w:b/>
          <w:bCs/>
          <w:rtl/>
        </w:rPr>
        <w:t>יקבלו</w:t>
      </w:r>
      <w:r w:rsidRPr="00FC1FEF">
        <w:rPr>
          <w:b/>
          <w:bCs/>
          <w:rtl/>
        </w:rPr>
        <w:t xml:space="preserve"> </w:t>
      </w:r>
      <w:r w:rsidRPr="00FC1FEF">
        <w:rPr>
          <w:rFonts w:hint="eastAsia"/>
          <w:b/>
          <w:bCs/>
          <w:rtl/>
        </w:rPr>
        <w:t>הכשרה</w:t>
      </w:r>
      <w:r w:rsidRPr="00FC1FEF">
        <w:rPr>
          <w:b/>
          <w:bCs/>
          <w:rtl/>
        </w:rPr>
        <w:t xml:space="preserve"> </w:t>
      </w:r>
      <w:r w:rsidRPr="00FC1FEF">
        <w:rPr>
          <w:rFonts w:hint="eastAsia"/>
          <w:b/>
          <w:bCs/>
          <w:rtl/>
        </w:rPr>
        <w:t>בסיסית</w:t>
      </w:r>
      <w:r w:rsidRPr="00FC1FEF">
        <w:rPr>
          <w:b/>
          <w:bCs/>
          <w:rtl/>
        </w:rPr>
        <w:t xml:space="preserve"> </w:t>
      </w:r>
      <w:r w:rsidRPr="00FC1FEF">
        <w:rPr>
          <w:rFonts w:hint="eastAsia"/>
          <w:b/>
          <w:bCs/>
          <w:rtl/>
        </w:rPr>
        <w:t>למילוי</w:t>
      </w:r>
      <w:r w:rsidRPr="00FC1FEF">
        <w:rPr>
          <w:b/>
          <w:bCs/>
          <w:rtl/>
        </w:rPr>
        <w:t xml:space="preserve"> </w:t>
      </w:r>
      <w:r w:rsidRPr="00FC1FEF">
        <w:rPr>
          <w:rFonts w:hint="eastAsia"/>
          <w:b/>
          <w:bCs/>
          <w:rtl/>
        </w:rPr>
        <w:t>תפקידם</w:t>
      </w:r>
      <w:r w:rsidRPr="00FC1FEF">
        <w:rPr>
          <w:b/>
          <w:bCs/>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עיריית </w:t>
      </w:r>
      <w:r w:rsidRPr="00FC1FEF">
        <w:rPr>
          <w:rFonts w:hint="eastAsia"/>
          <w:b/>
          <w:bCs/>
          <w:rtl/>
        </w:rPr>
        <w:t>חיפה</w:t>
      </w:r>
      <w:r w:rsidRPr="00FC1FEF">
        <w:rPr>
          <w:rFonts w:hint="cs"/>
          <w:rtl/>
        </w:rPr>
        <w:t xml:space="preserve"> נמסר כי עם מינויים של דירקטורים חדשים</w:t>
      </w:r>
      <w:r w:rsidRPr="00FC1FEF">
        <w:rPr>
          <w:rtl/>
        </w:rPr>
        <w:t xml:space="preserve">, </w:t>
      </w:r>
      <w:r w:rsidRPr="00FC1FEF">
        <w:rPr>
          <w:rFonts w:hint="eastAsia"/>
          <w:rtl/>
        </w:rPr>
        <w:t>העירייה</w:t>
      </w:r>
      <w:r w:rsidRPr="00FC1FEF">
        <w:rPr>
          <w:rtl/>
        </w:rPr>
        <w:t xml:space="preserve"> תרחיב את ההכשרות והקורסים </w:t>
      </w:r>
      <w:r w:rsidRPr="00FC1FEF">
        <w:rPr>
          <w:rFonts w:hint="eastAsia"/>
          <w:rtl/>
        </w:rPr>
        <w:t>המיועדים</w:t>
      </w:r>
      <w:r w:rsidRPr="00FC1FEF">
        <w:rPr>
          <w:rtl/>
        </w:rPr>
        <w:t xml:space="preserve"> לדירקטורים ולנושאי משרה בתאגידים העירוניים.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 xml:space="preserve">נמצא כי </w:t>
      </w:r>
      <w:r w:rsidRPr="00FC1FEF">
        <w:rPr>
          <w:rFonts w:hint="eastAsia"/>
          <w:b/>
          <w:bCs/>
          <w:rtl/>
        </w:rPr>
        <w:t>עיריית</w:t>
      </w:r>
      <w:r w:rsidRPr="00FC1FEF">
        <w:rPr>
          <w:b/>
          <w:bCs/>
          <w:rtl/>
        </w:rPr>
        <w:t xml:space="preserve"> </w:t>
      </w:r>
      <w:r w:rsidRPr="00FC1FEF">
        <w:rPr>
          <w:rFonts w:hint="eastAsia"/>
          <w:b/>
          <w:bCs/>
          <w:rtl/>
        </w:rPr>
        <w:t>ירושלים</w:t>
      </w:r>
      <w:r w:rsidRPr="00FC1FEF">
        <w:rPr>
          <w:b/>
          <w:bCs/>
          <w:rtl/>
        </w:rPr>
        <w:t xml:space="preserve"> </w:t>
      </w:r>
      <w:r w:rsidRPr="00FC1FEF">
        <w:rPr>
          <w:rFonts w:hint="cs"/>
          <w:b/>
          <w:bCs/>
          <w:rtl/>
        </w:rPr>
        <w:t xml:space="preserve">יזמה קורס הכשרת דירקטורים המותאם לחברות עירוניות, שבמסגרתו הועברה </w:t>
      </w:r>
      <w:r w:rsidRPr="00FC1FEF">
        <w:rPr>
          <w:rFonts w:hint="eastAsia"/>
          <w:b/>
          <w:bCs/>
          <w:rtl/>
        </w:rPr>
        <w:t>הדרכה</w:t>
      </w:r>
      <w:r w:rsidRPr="00FC1FEF">
        <w:rPr>
          <w:b/>
          <w:bCs/>
          <w:rtl/>
        </w:rPr>
        <w:t xml:space="preserve"> </w:t>
      </w:r>
      <w:r w:rsidRPr="00FC1FEF">
        <w:rPr>
          <w:rFonts w:hint="cs"/>
          <w:b/>
          <w:bCs/>
          <w:rtl/>
        </w:rPr>
        <w:t xml:space="preserve">ייעודית בנושא מניעת מעילות והונאות, והיא מסרה למשרד מבקר המדינה כי היא מתכוונת להמשיך במתכונת זו גם בעתיד. </w:t>
      </w:r>
      <w:r w:rsidRPr="00FC1FEF">
        <w:rPr>
          <w:b/>
          <w:bCs/>
          <w:rtl/>
        </w:rPr>
        <w:t>עוד נמצא כי לעירייה יש מידע על הכשרת הדירקטורים המכהנים בתאגידים העירוניים שלה וממנו עולה כי 48 מתוך 51 (94%) הדירקטורים המכהנים עברו הכשרה, מצויים בתהליך הכשרה או שהם קיבלו פטור.</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ב</w:t>
      </w:r>
      <w:r w:rsidRPr="00FC1FEF">
        <w:rPr>
          <w:rFonts w:hint="eastAsia"/>
          <w:b/>
          <w:bCs/>
          <w:rtl/>
        </w:rPr>
        <w:t>עיריית</w:t>
      </w:r>
      <w:r w:rsidRPr="00FC1FEF">
        <w:rPr>
          <w:b/>
          <w:bCs/>
          <w:rtl/>
        </w:rPr>
        <w:t xml:space="preserve"> </w:t>
      </w:r>
      <w:r w:rsidRPr="00FC1FEF">
        <w:rPr>
          <w:rFonts w:hint="eastAsia"/>
          <w:b/>
          <w:bCs/>
          <w:rtl/>
        </w:rPr>
        <w:t>תל</w:t>
      </w:r>
      <w:r w:rsidRPr="00FC1FEF">
        <w:rPr>
          <w:b/>
          <w:bCs/>
          <w:rtl/>
        </w:rPr>
        <w:t xml:space="preserve"> </w:t>
      </w:r>
      <w:r w:rsidRPr="00FC1FEF">
        <w:rPr>
          <w:rFonts w:hint="eastAsia"/>
          <w:b/>
          <w:bCs/>
          <w:rtl/>
        </w:rPr>
        <w:t>אביב</w:t>
      </w:r>
      <w:r w:rsidRPr="00FC1FEF">
        <w:rPr>
          <w:b/>
          <w:bCs/>
          <w:rtl/>
        </w:rPr>
        <w:t xml:space="preserve">-יפו </w:t>
      </w:r>
      <w:r w:rsidRPr="00FC1FEF">
        <w:rPr>
          <w:rFonts w:hint="cs"/>
          <w:b/>
          <w:bCs/>
          <w:rtl/>
        </w:rPr>
        <w:t>נמצא כי התקיימו</w:t>
      </w:r>
      <w:r w:rsidRPr="00FC1FEF">
        <w:rPr>
          <w:b/>
          <w:bCs/>
          <w:rtl/>
        </w:rPr>
        <w:t xml:space="preserve"> </w:t>
      </w:r>
      <w:r w:rsidRPr="00FC1FEF">
        <w:rPr>
          <w:rFonts w:hint="eastAsia"/>
          <w:b/>
          <w:bCs/>
          <w:rtl/>
        </w:rPr>
        <w:t>הכשר</w:t>
      </w:r>
      <w:r w:rsidRPr="00FC1FEF">
        <w:rPr>
          <w:rFonts w:hint="cs"/>
          <w:b/>
          <w:bCs/>
          <w:rtl/>
        </w:rPr>
        <w:t>ות</w:t>
      </w:r>
      <w:r w:rsidRPr="00FC1FEF">
        <w:rPr>
          <w:b/>
          <w:bCs/>
          <w:rtl/>
        </w:rPr>
        <w:t xml:space="preserve"> </w:t>
      </w:r>
      <w:r w:rsidRPr="00FC1FEF">
        <w:rPr>
          <w:rFonts w:hint="eastAsia"/>
          <w:b/>
          <w:bCs/>
          <w:rtl/>
        </w:rPr>
        <w:t>המיועד</w:t>
      </w:r>
      <w:r w:rsidRPr="00FC1FEF">
        <w:rPr>
          <w:rFonts w:hint="cs"/>
          <w:b/>
          <w:bCs/>
          <w:rtl/>
        </w:rPr>
        <w:t>ות</w:t>
      </w:r>
      <w:r w:rsidRPr="00FC1FEF">
        <w:rPr>
          <w:b/>
          <w:bCs/>
          <w:rtl/>
        </w:rPr>
        <w:t xml:space="preserve"> </w:t>
      </w:r>
      <w:r w:rsidRPr="00FC1FEF">
        <w:rPr>
          <w:rFonts w:hint="eastAsia"/>
          <w:b/>
          <w:bCs/>
          <w:rtl/>
        </w:rPr>
        <w:t>לדירקטורים</w:t>
      </w:r>
      <w:r w:rsidRPr="00FC1FEF">
        <w:rPr>
          <w:b/>
          <w:bCs/>
          <w:rtl/>
        </w:rPr>
        <w:t xml:space="preserve"> בתאגידים עירוניים</w:t>
      </w:r>
      <w:r w:rsidRPr="00FC1FEF">
        <w:rPr>
          <w:rFonts w:hint="cs"/>
          <w:b/>
          <w:bCs/>
          <w:rtl/>
        </w:rPr>
        <w:t>, הכוללות נושאים כמו תפקיד הדירקטוריון, ניהול סיכונים וניתוח דוחות כספיים</w:t>
      </w:r>
      <w:r w:rsidRPr="00FC1FEF">
        <w:rPr>
          <w:b/>
          <w:bCs/>
          <w:rtl/>
        </w:rPr>
        <w:t xml:space="preserve">. עם זאת, </w:t>
      </w:r>
      <w:r w:rsidRPr="00FC1FEF">
        <w:rPr>
          <w:rFonts w:hint="cs"/>
          <w:b/>
          <w:bCs/>
          <w:rtl/>
        </w:rPr>
        <w:t xml:space="preserve">תוכנית </w:t>
      </w:r>
      <w:r w:rsidRPr="00FC1FEF">
        <w:rPr>
          <w:b/>
          <w:bCs/>
          <w:rtl/>
        </w:rPr>
        <w:t xml:space="preserve">ההכשרה </w:t>
      </w:r>
      <w:r w:rsidRPr="00FC1FEF">
        <w:rPr>
          <w:rFonts w:hint="cs"/>
          <w:b/>
          <w:bCs/>
          <w:rtl/>
        </w:rPr>
        <w:t xml:space="preserve">של העירייה אינה כוללת התייחסות במישרין </w:t>
      </w:r>
      <w:r w:rsidRPr="00FC1FEF">
        <w:rPr>
          <w:b/>
          <w:bCs/>
          <w:rtl/>
        </w:rPr>
        <w:t>ל</w:t>
      </w:r>
      <w:r w:rsidRPr="00FC1FEF">
        <w:rPr>
          <w:rFonts w:hint="cs"/>
          <w:b/>
          <w:bCs/>
          <w:rtl/>
        </w:rPr>
        <w:t xml:space="preserve">נושא </w:t>
      </w:r>
      <w:r w:rsidRPr="00FC1FEF">
        <w:rPr>
          <w:b/>
          <w:bCs/>
          <w:rtl/>
        </w:rPr>
        <w:t xml:space="preserve">מניעת מעילות </w:t>
      </w:r>
      <w:r w:rsidRPr="00FC1FEF">
        <w:rPr>
          <w:rFonts w:hint="eastAsia"/>
          <w:b/>
          <w:bCs/>
          <w:rtl/>
        </w:rPr>
        <w:t>והונאות</w:t>
      </w:r>
      <w:r w:rsidRPr="00FC1FEF">
        <w:rPr>
          <w:b/>
          <w:bCs/>
          <w:rtl/>
        </w:rPr>
        <w:t xml:space="preserve">. </w:t>
      </w:r>
      <w:r w:rsidRPr="00FC1FEF">
        <w:rPr>
          <w:rFonts w:hint="cs"/>
          <w:b/>
          <w:bCs/>
          <w:rtl/>
        </w:rPr>
        <w:t>עוד נמצא כי לעיריית תל אביב-יפו היה מידע על הכשרתם של 26 מתוך 186 דירקטורים מכהנים, ודירקטורים אלו קיבלו את ההכשרה שלהם במסגרת ההכשרות שיזמה העירייה;</w:t>
      </w:r>
      <w:r w:rsidRPr="00FC1FEF">
        <w:rPr>
          <w:rFonts w:hint="cs"/>
          <w:b/>
          <w:bCs/>
        </w:rPr>
        <w:t xml:space="preserve"> </w:t>
      </w:r>
      <w:r w:rsidRPr="00FC1FEF">
        <w:rPr>
          <w:rFonts w:hint="cs"/>
          <w:b/>
          <w:bCs/>
          <w:rtl/>
        </w:rPr>
        <w:t xml:space="preserve">אשר ל-160 הדירקטורים האחרים, לא היה בידי העירייה מידע. </w:t>
      </w:r>
    </w:p>
    <w:p w:rsidR="0037760F" w:rsidRPr="00FC1FEF" w:rsidRDefault="0037760F" w:rsidP="00181B45">
      <w:pPr>
        <w:pStyle w:val="a8"/>
        <w:spacing w:line="269" w:lineRule="auto"/>
        <w:rPr>
          <w:rtl/>
        </w:rPr>
      </w:pPr>
    </w:p>
    <w:p w:rsidR="0037760F" w:rsidRPr="009560C5" w:rsidRDefault="0037760F" w:rsidP="00181B45">
      <w:pPr>
        <w:spacing w:line="269" w:lineRule="auto"/>
        <w:rPr>
          <w:b/>
          <w:bCs/>
          <w:rtl/>
        </w:rPr>
      </w:pPr>
      <w:r w:rsidRPr="00FC1FEF">
        <w:rPr>
          <w:rFonts w:hint="cs"/>
          <w:b/>
          <w:bCs/>
          <w:rtl/>
        </w:rPr>
        <w:t>מומלץ</w:t>
      </w:r>
      <w:r w:rsidRPr="00FC1FEF">
        <w:rPr>
          <w:b/>
          <w:bCs/>
          <w:rtl/>
        </w:rPr>
        <w:t xml:space="preserve"> </w:t>
      </w:r>
      <w:r w:rsidRPr="00FC1FEF">
        <w:rPr>
          <w:rFonts w:hint="eastAsia"/>
          <w:b/>
          <w:bCs/>
          <w:rtl/>
        </w:rPr>
        <w:t>לעיריית</w:t>
      </w:r>
      <w:r w:rsidRPr="00FC1FEF">
        <w:rPr>
          <w:b/>
          <w:bCs/>
          <w:rtl/>
        </w:rPr>
        <w:t xml:space="preserve"> </w:t>
      </w:r>
      <w:r w:rsidRPr="00FC1FEF">
        <w:rPr>
          <w:rFonts w:hint="eastAsia"/>
          <w:b/>
          <w:bCs/>
          <w:rtl/>
        </w:rPr>
        <w:t>תל</w:t>
      </w:r>
      <w:r w:rsidRPr="00FC1FEF">
        <w:rPr>
          <w:b/>
          <w:bCs/>
          <w:rtl/>
        </w:rPr>
        <w:t xml:space="preserve"> </w:t>
      </w:r>
      <w:r w:rsidRPr="00FC1FEF">
        <w:rPr>
          <w:rFonts w:hint="eastAsia"/>
          <w:b/>
          <w:bCs/>
          <w:rtl/>
        </w:rPr>
        <w:t>אביב</w:t>
      </w:r>
      <w:r w:rsidRPr="00FC1FEF">
        <w:rPr>
          <w:b/>
          <w:bCs/>
          <w:rtl/>
        </w:rPr>
        <w:t xml:space="preserve">-יפו </w:t>
      </w:r>
      <w:r w:rsidRPr="00FC1FEF">
        <w:rPr>
          <w:rFonts w:hint="eastAsia"/>
          <w:b/>
          <w:bCs/>
          <w:rtl/>
        </w:rPr>
        <w:t>לכלול</w:t>
      </w:r>
      <w:r w:rsidRPr="00FC1FEF">
        <w:rPr>
          <w:b/>
          <w:bCs/>
          <w:rtl/>
        </w:rPr>
        <w:t xml:space="preserve"> </w:t>
      </w:r>
      <w:r w:rsidRPr="00FC1FEF">
        <w:rPr>
          <w:rFonts w:hint="eastAsia"/>
          <w:b/>
          <w:bCs/>
          <w:rtl/>
        </w:rPr>
        <w:t>במסגרת</w:t>
      </w:r>
      <w:r w:rsidRPr="00FC1FEF">
        <w:rPr>
          <w:b/>
          <w:bCs/>
          <w:rtl/>
        </w:rPr>
        <w:t xml:space="preserve"> </w:t>
      </w:r>
      <w:r w:rsidRPr="00FC1FEF">
        <w:rPr>
          <w:rFonts w:hint="eastAsia"/>
          <w:b/>
          <w:bCs/>
          <w:rtl/>
        </w:rPr>
        <w:t>ההכשרות</w:t>
      </w:r>
      <w:r w:rsidRPr="00FC1FEF">
        <w:rPr>
          <w:b/>
          <w:bCs/>
          <w:rtl/>
        </w:rPr>
        <w:t xml:space="preserve"> </w:t>
      </w:r>
      <w:r w:rsidRPr="00FC1FEF">
        <w:rPr>
          <w:rFonts w:hint="eastAsia"/>
          <w:b/>
          <w:bCs/>
          <w:rtl/>
        </w:rPr>
        <w:t>שעוברים</w:t>
      </w:r>
      <w:r w:rsidRPr="00FC1FEF">
        <w:rPr>
          <w:b/>
          <w:bCs/>
          <w:rtl/>
        </w:rPr>
        <w:t xml:space="preserve"> </w:t>
      </w:r>
      <w:r w:rsidRPr="00FC1FEF">
        <w:rPr>
          <w:rFonts w:hint="eastAsia"/>
          <w:b/>
          <w:bCs/>
          <w:rtl/>
        </w:rPr>
        <w:t>חברי</w:t>
      </w:r>
      <w:r w:rsidRPr="00FC1FEF">
        <w:rPr>
          <w:b/>
          <w:bCs/>
          <w:rtl/>
        </w:rPr>
        <w:t xml:space="preserve"> </w:t>
      </w:r>
      <w:r w:rsidRPr="00FC1FEF">
        <w:rPr>
          <w:rFonts w:hint="eastAsia"/>
          <w:b/>
          <w:bCs/>
          <w:rtl/>
        </w:rPr>
        <w:t>הדירקטוריונים</w:t>
      </w:r>
      <w:r w:rsidRPr="00FC1FEF">
        <w:rPr>
          <w:b/>
          <w:bCs/>
          <w:rtl/>
        </w:rPr>
        <w:t xml:space="preserve"> </w:t>
      </w:r>
      <w:r w:rsidRPr="00FC1FEF">
        <w:rPr>
          <w:rFonts w:hint="eastAsia"/>
          <w:b/>
          <w:bCs/>
          <w:rtl/>
        </w:rPr>
        <w:t>של</w:t>
      </w:r>
      <w:r w:rsidRPr="00FC1FEF">
        <w:rPr>
          <w:b/>
          <w:bCs/>
          <w:rtl/>
        </w:rPr>
        <w:t xml:space="preserve"> </w:t>
      </w:r>
      <w:r w:rsidRPr="00FC1FEF">
        <w:rPr>
          <w:rFonts w:hint="cs"/>
          <w:b/>
          <w:bCs/>
          <w:rtl/>
        </w:rPr>
        <w:t>החברות העירוניות</w:t>
      </w:r>
      <w:r w:rsidRPr="00FC1FEF">
        <w:rPr>
          <w:b/>
          <w:bCs/>
          <w:rtl/>
        </w:rPr>
        <w:t xml:space="preserve"> </w:t>
      </w:r>
      <w:r w:rsidRPr="00FC1FEF">
        <w:rPr>
          <w:rFonts w:hint="cs"/>
          <w:b/>
          <w:bCs/>
          <w:rtl/>
        </w:rPr>
        <w:t>שלה</w:t>
      </w:r>
      <w:r w:rsidRPr="00FC1FEF">
        <w:rPr>
          <w:b/>
          <w:bCs/>
          <w:rtl/>
        </w:rPr>
        <w:t xml:space="preserve"> </w:t>
      </w:r>
      <w:r w:rsidRPr="00FC1FEF">
        <w:rPr>
          <w:rFonts w:hint="eastAsia"/>
          <w:b/>
          <w:bCs/>
          <w:rtl/>
        </w:rPr>
        <w:t>גם</w:t>
      </w:r>
      <w:r w:rsidRPr="00FC1FEF">
        <w:rPr>
          <w:b/>
          <w:bCs/>
          <w:rtl/>
        </w:rPr>
        <w:t xml:space="preserve"> </w:t>
      </w:r>
      <w:r w:rsidRPr="00FC1FEF">
        <w:rPr>
          <w:rFonts w:hint="eastAsia"/>
          <w:b/>
          <w:bCs/>
          <w:rtl/>
        </w:rPr>
        <w:t>הדרכות</w:t>
      </w:r>
      <w:r w:rsidRPr="00FC1FEF">
        <w:rPr>
          <w:b/>
          <w:bCs/>
          <w:rtl/>
        </w:rPr>
        <w:t xml:space="preserve"> </w:t>
      </w:r>
      <w:r w:rsidRPr="00FC1FEF">
        <w:rPr>
          <w:rFonts w:hint="eastAsia"/>
          <w:b/>
          <w:bCs/>
          <w:rtl/>
        </w:rPr>
        <w:t>ממוקדות</w:t>
      </w:r>
      <w:r w:rsidRPr="00FC1FEF">
        <w:rPr>
          <w:b/>
          <w:bCs/>
          <w:rtl/>
        </w:rPr>
        <w:t xml:space="preserve"> </w:t>
      </w:r>
      <w:r w:rsidRPr="00FC1FEF">
        <w:rPr>
          <w:rFonts w:hint="eastAsia"/>
          <w:b/>
          <w:bCs/>
          <w:rtl/>
        </w:rPr>
        <w:t>בנושא</w:t>
      </w:r>
      <w:r w:rsidRPr="00FC1FEF">
        <w:rPr>
          <w:b/>
          <w:bCs/>
          <w:rtl/>
        </w:rPr>
        <w:t xml:space="preserve"> </w:t>
      </w:r>
      <w:r w:rsidRPr="00FC1FEF">
        <w:rPr>
          <w:rFonts w:hint="eastAsia"/>
          <w:b/>
          <w:bCs/>
          <w:rtl/>
        </w:rPr>
        <w:t>מניעת</w:t>
      </w:r>
      <w:r w:rsidRPr="00FC1FEF">
        <w:rPr>
          <w:b/>
          <w:bCs/>
          <w:rtl/>
        </w:rPr>
        <w:t xml:space="preserve"> </w:t>
      </w:r>
      <w:r w:rsidRPr="00FC1FEF">
        <w:rPr>
          <w:rFonts w:hint="eastAsia"/>
          <w:b/>
          <w:bCs/>
          <w:rtl/>
        </w:rPr>
        <w:t>מעילות</w:t>
      </w:r>
      <w:r w:rsidRPr="00FC1FEF">
        <w:rPr>
          <w:b/>
          <w:bCs/>
          <w:rtl/>
        </w:rPr>
        <w:t xml:space="preserve"> </w:t>
      </w:r>
      <w:r w:rsidRPr="00FC1FEF">
        <w:rPr>
          <w:rFonts w:hint="eastAsia"/>
          <w:b/>
          <w:bCs/>
          <w:rtl/>
        </w:rPr>
        <w:t>והונאות</w:t>
      </w:r>
      <w:r w:rsidRPr="00FC1FEF">
        <w:rPr>
          <w:rFonts w:hint="cs"/>
          <w:b/>
          <w:bCs/>
          <w:rtl/>
        </w:rPr>
        <w:t>, כדי שיהיו בידיהם כלים מתאימים לפיקוח על פעילות החברות בהיבטים אלו.</w:t>
      </w:r>
      <w:r w:rsidRPr="00FC1FEF">
        <w:rPr>
          <w:b/>
          <w:bCs/>
          <w:rtl/>
        </w:rPr>
        <w:t xml:space="preserve"> עוד מומלץ לעירייה להשלים את </w:t>
      </w:r>
      <w:r w:rsidRPr="00FC1FEF">
        <w:rPr>
          <w:rFonts w:hint="cs"/>
          <w:b/>
          <w:bCs/>
          <w:rtl/>
        </w:rPr>
        <w:t>ה</w:t>
      </w:r>
      <w:r w:rsidRPr="00FC1FEF">
        <w:rPr>
          <w:b/>
          <w:bCs/>
          <w:rtl/>
        </w:rPr>
        <w:t xml:space="preserve">מידע </w:t>
      </w:r>
      <w:r w:rsidRPr="00FC1FEF">
        <w:rPr>
          <w:rFonts w:hint="cs"/>
          <w:b/>
          <w:bCs/>
          <w:rtl/>
        </w:rPr>
        <w:t xml:space="preserve">על </w:t>
      </w:r>
      <w:r w:rsidRPr="00FC1FEF">
        <w:rPr>
          <w:b/>
          <w:bCs/>
          <w:rtl/>
        </w:rPr>
        <w:t>אודות ההכשרה של הדירקטורים המכהנים בתאגידים שלה כדי לאתר דירקטורים שיש להכשירם ולתת בידיהם כלים מקצועיים לב</w:t>
      </w:r>
      <w:r w:rsidRPr="00FC1FEF">
        <w:rPr>
          <w:rFonts w:hint="cs"/>
          <w:b/>
          <w:bCs/>
          <w:rtl/>
        </w:rPr>
        <w:t>י</w:t>
      </w:r>
      <w:r w:rsidRPr="00FC1FEF">
        <w:rPr>
          <w:b/>
          <w:bCs/>
          <w:rtl/>
        </w:rPr>
        <w:t>צוע תפקידם</w:t>
      </w:r>
      <w:r w:rsidRPr="00FC1FEF">
        <w:rPr>
          <w:rFonts w:hint="cs"/>
          <w:b/>
          <w:bCs/>
          <w:rtl/>
        </w:rPr>
        <w:t>,</w:t>
      </w:r>
      <w:r w:rsidRPr="00FC1FEF">
        <w:rPr>
          <w:b/>
          <w:bCs/>
          <w:rtl/>
        </w:rPr>
        <w:t xml:space="preserve"> ובכלל זה בעניין מניעת מעילות והונאות.</w:t>
      </w:r>
    </w:p>
    <w:p w:rsidR="0037760F" w:rsidRPr="00FC1FEF" w:rsidRDefault="0037760F" w:rsidP="00181B45">
      <w:pPr>
        <w:spacing w:line="269" w:lineRule="auto"/>
        <w:jc w:val="center"/>
        <w:rPr>
          <w:rFonts w:ascii="Arial" w:hAnsi="Arial" w:cs="Arial"/>
          <w:sz w:val="36"/>
          <w:rtl/>
        </w:rPr>
      </w:pPr>
      <w:r w:rsidRPr="00FC1FEF">
        <w:rPr>
          <w:rFonts w:ascii="Segoe UI Symbol" w:hAnsi="Segoe UI Symbol" w:cs="Segoe UI Symbol" w:hint="cs"/>
          <w:sz w:val="36"/>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ממכלול הממצאים עולה כי האסדרה של משרד הפנים בכל הנוגע למניעת מעילות והונאות בתאגידים העירוניים לוקה בחסר: משרד הפנים</w:t>
      </w:r>
      <w:r w:rsidRPr="00FC1FEF">
        <w:rPr>
          <w:rFonts w:hint="cs"/>
          <w:b/>
          <w:bCs/>
        </w:rPr>
        <w:t xml:space="preserve"> </w:t>
      </w:r>
      <w:r w:rsidRPr="00FC1FEF">
        <w:rPr>
          <w:rFonts w:hint="cs"/>
          <w:b/>
          <w:bCs/>
          <w:rtl/>
        </w:rPr>
        <w:t xml:space="preserve">לא פרסם הנחיות מקצועיות בנוגע למניעת מעילות והונאות, והוא גם לא קבע הנחיות בנוגע לדיווחים על מקרים שאירעו, או על פרצות שהתגלו, כדי להפיק לקחים. כמו כן הוא לא גיבש תשתית לשיתוף ידע ולמידה הדדית של התאגידים. משרד הפנים גם לא ביצע ביקורת כדי לבדוק את </w:t>
      </w:r>
      <w:r w:rsidRPr="00FC1FEF">
        <w:rPr>
          <w:b/>
          <w:bCs/>
          <w:rtl/>
        </w:rPr>
        <w:t xml:space="preserve">ההיערכות של </w:t>
      </w:r>
      <w:r w:rsidRPr="00FC1FEF">
        <w:rPr>
          <w:rFonts w:hint="cs"/>
          <w:b/>
          <w:bCs/>
          <w:rtl/>
        </w:rPr>
        <w:t>התאגידים העירוניים</w:t>
      </w:r>
      <w:r w:rsidRPr="00FC1FEF">
        <w:rPr>
          <w:b/>
          <w:bCs/>
          <w:rtl/>
        </w:rPr>
        <w:t xml:space="preserve"> לצמצום סיכוני מעילות</w:t>
      </w:r>
      <w:r w:rsidRPr="00FC1FEF">
        <w:rPr>
          <w:rFonts w:hint="cs"/>
          <w:b/>
          <w:bCs/>
          <w:rtl/>
        </w:rPr>
        <w:t xml:space="preserve"> והונאות</w:t>
      </w:r>
      <w:r w:rsidRPr="00FC1FEF">
        <w:rPr>
          <w:b/>
          <w:bCs/>
          <w:rtl/>
        </w:rPr>
        <w:t xml:space="preserve"> ו</w:t>
      </w:r>
      <w:r w:rsidRPr="00FC1FEF">
        <w:rPr>
          <w:rFonts w:hint="cs"/>
          <w:b/>
          <w:bCs/>
          <w:rtl/>
        </w:rPr>
        <w:t xml:space="preserve">לעמוד על מכלול </w:t>
      </w:r>
      <w:r w:rsidRPr="00FC1FEF">
        <w:rPr>
          <w:b/>
          <w:bCs/>
          <w:rtl/>
        </w:rPr>
        <w:t>הבקרות ש</w:t>
      </w:r>
      <w:r w:rsidRPr="00FC1FEF">
        <w:rPr>
          <w:rFonts w:hint="cs"/>
          <w:b/>
          <w:bCs/>
          <w:rtl/>
        </w:rPr>
        <w:t>הם</w:t>
      </w:r>
      <w:r w:rsidRPr="00FC1FEF">
        <w:rPr>
          <w:b/>
          <w:bCs/>
          <w:rtl/>
        </w:rPr>
        <w:t xml:space="preserve"> מיישמ</w:t>
      </w:r>
      <w:r w:rsidRPr="00FC1FEF">
        <w:rPr>
          <w:rFonts w:hint="cs"/>
          <w:b/>
          <w:bCs/>
          <w:rtl/>
        </w:rPr>
        <w:t>ים</w:t>
      </w:r>
      <w:r w:rsidRPr="00FC1FEF">
        <w:rPr>
          <w:b/>
          <w:bCs/>
          <w:rtl/>
        </w:rPr>
        <w:t xml:space="preserve"> בתחום זה.</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sz w:val="24"/>
          <w:rtl/>
        </w:rPr>
        <w:t>בנוגע</w:t>
      </w:r>
      <w:r w:rsidRPr="00FC1FEF">
        <w:rPr>
          <w:b/>
          <w:bCs/>
          <w:sz w:val="24"/>
          <w:rtl/>
        </w:rPr>
        <w:t xml:space="preserve"> לעיריות שנבדקו</w:t>
      </w:r>
      <w:r w:rsidRPr="00FC1FEF">
        <w:rPr>
          <w:rFonts w:hint="cs"/>
          <w:b/>
          <w:bCs/>
          <w:sz w:val="24"/>
          <w:rtl/>
        </w:rPr>
        <w:t xml:space="preserve"> -</w:t>
      </w:r>
      <w:r w:rsidRPr="00FC1FEF">
        <w:rPr>
          <w:b/>
          <w:bCs/>
          <w:sz w:val="24"/>
          <w:rtl/>
        </w:rPr>
        <w:t xml:space="preserve"> </w:t>
      </w:r>
      <w:r w:rsidRPr="00FC1FEF">
        <w:rPr>
          <w:rFonts w:hint="cs"/>
          <w:b/>
          <w:bCs/>
          <w:sz w:val="24"/>
          <w:rtl/>
        </w:rPr>
        <w:t xml:space="preserve">עיריית חיפה, עיריית ירושלים ועיריית תל אביב-יפו - עולה </w:t>
      </w:r>
      <w:r w:rsidRPr="00FC1FEF">
        <w:rPr>
          <w:rFonts w:hint="eastAsia"/>
          <w:b/>
          <w:bCs/>
          <w:sz w:val="24"/>
          <w:rtl/>
        </w:rPr>
        <w:t>ממכלול</w:t>
      </w:r>
      <w:r w:rsidRPr="00FC1FEF">
        <w:rPr>
          <w:b/>
          <w:bCs/>
          <w:sz w:val="24"/>
          <w:rtl/>
        </w:rPr>
        <w:t xml:space="preserve"> הממצאים כי </w:t>
      </w:r>
      <w:r w:rsidRPr="00FC1FEF">
        <w:rPr>
          <w:rFonts w:hint="cs"/>
          <w:b/>
          <w:bCs/>
          <w:sz w:val="24"/>
          <w:rtl/>
        </w:rPr>
        <w:t>יש פערים בפעולותיהן בנושא</w:t>
      </w:r>
      <w:r w:rsidRPr="00FC1FEF">
        <w:rPr>
          <w:b/>
          <w:bCs/>
          <w:sz w:val="24"/>
          <w:rtl/>
        </w:rPr>
        <w:t xml:space="preserve">: </w:t>
      </w:r>
      <w:r w:rsidRPr="00FC1FEF">
        <w:rPr>
          <w:rFonts w:hint="eastAsia"/>
          <w:b/>
          <w:bCs/>
          <w:sz w:val="24"/>
          <w:rtl/>
        </w:rPr>
        <w:t>הן</w:t>
      </w:r>
      <w:r w:rsidRPr="00FC1FEF">
        <w:rPr>
          <w:b/>
          <w:bCs/>
          <w:sz w:val="24"/>
          <w:rtl/>
        </w:rPr>
        <w:t xml:space="preserve"> לא פרסמו הנחיות מקצועיות </w:t>
      </w:r>
      <w:r w:rsidRPr="00FC1FEF">
        <w:rPr>
          <w:rFonts w:hint="cs"/>
          <w:b/>
          <w:bCs/>
          <w:sz w:val="24"/>
          <w:rtl/>
        </w:rPr>
        <w:t>בנוגע למניעת מעילות והונאות</w:t>
      </w:r>
      <w:r w:rsidRPr="00FC1FEF">
        <w:rPr>
          <w:b/>
          <w:bCs/>
          <w:sz w:val="24"/>
          <w:rtl/>
        </w:rPr>
        <w:t xml:space="preserve">, </w:t>
      </w:r>
      <w:r w:rsidRPr="00FC1FEF">
        <w:rPr>
          <w:rFonts w:hint="eastAsia"/>
          <w:b/>
          <w:bCs/>
          <w:sz w:val="24"/>
          <w:rtl/>
        </w:rPr>
        <w:t>לא</w:t>
      </w:r>
      <w:r w:rsidRPr="00FC1FEF">
        <w:rPr>
          <w:b/>
          <w:bCs/>
          <w:sz w:val="24"/>
          <w:rtl/>
        </w:rPr>
        <w:t xml:space="preserve"> </w:t>
      </w:r>
      <w:r w:rsidRPr="00FC1FEF">
        <w:rPr>
          <w:rFonts w:hint="eastAsia"/>
          <w:b/>
          <w:bCs/>
          <w:sz w:val="24"/>
          <w:rtl/>
        </w:rPr>
        <w:t>קבעו</w:t>
      </w:r>
      <w:r w:rsidRPr="00FC1FEF">
        <w:rPr>
          <w:b/>
          <w:bCs/>
          <w:sz w:val="24"/>
          <w:rtl/>
        </w:rPr>
        <w:t xml:space="preserve"> </w:t>
      </w:r>
      <w:r w:rsidRPr="00FC1FEF">
        <w:rPr>
          <w:rFonts w:hint="eastAsia"/>
          <w:b/>
          <w:bCs/>
          <w:sz w:val="24"/>
          <w:rtl/>
        </w:rPr>
        <w:t>הנחיות</w:t>
      </w:r>
      <w:r w:rsidRPr="00FC1FEF">
        <w:rPr>
          <w:b/>
          <w:bCs/>
          <w:sz w:val="24"/>
          <w:rtl/>
        </w:rPr>
        <w:t xml:space="preserve"> </w:t>
      </w:r>
      <w:r w:rsidRPr="00FC1FEF">
        <w:rPr>
          <w:rFonts w:hint="eastAsia"/>
          <w:b/>
          <w:bCs/>
          <w:sz w:val="24"/>
          <w:rtl/>
        </w:rPr>
        <w:t>בנוגע</w:t>
      </w:r>
      <w:r w:rsidRPr="00FC1FEF">
        <w:rPr>
          <w:b/>
          <w:bCs/>
          <w:sz w:val="24"/>
          <w:rtl/>
        </w:rPr>
        <w:t xml:space="preserve"> לדיווחים על מקרים שאירעו או על פרצות שהתגלו </w:t>
      </w:r>
      <w:r w:rsidRPr="00FC1FEF">
        <w:rPr>
          <w:rFonts w:hint="eastAsia"/>
          <w:b/>
          <w:bCs/>
          <w:sz w:val="24"/>
          <w:rtl/>
        </w:rPr>
        <w:t>כדי</w:t>
      </w:r>
      <w:r w:rsidRPr="00FC1FEF">
        <w:rPr>
          <w:b/>
          <w:bCs/>
          <w:sz w:val="24"/>
          <w:rtl/>
        </w:rPr>
        <w:t xml:space="preserve"> </w:t>
      </w:r>
      <w:r w:rsidRPr="00FC1FEF">
        <w:rPr>
          <w:rFonts w:hint="eastAsia"/>
          <w:b/>
          <w:bCs/>
          <w:sz w:val="24"/>
          <w:rtl/>
        </w:rPr>
        <w:t>להפיק</w:t>
      </w:r>
      <w:r w:rsidRPr="00FC1FEF">
        <w:rPr>
          <w:b/>
          <w:bCs/>
          <w:sz w:val="24"/>
          <w:rtl/>
        </w:rPr>
        <w:t xml:space="preserve"> מהם לקחים. כמו כן הן לא </w:t>
      </w:r>
      <w:r w:rsidRPr="00FC1FEF">
        <w:rPr>
          <w:rFonts w:hint="eastAsia"/>
          <w:b/>
          <w:bCs/>
          <w:sz w:val="24"/>
          <w:rtl/>
        </w:rPr>
        <w:t>יזמו</w:t>
      </w:r>
      <w:r w:rsidRPr="00FC1FEF">
        <w:rPr>
          <w:b/>
          <w:bCs/>
          <w:sz w:val="24"/>
          <w:rtl/>
        </w:rPr>
        <w:t xml:space="preserve"> פעילויות למידה </w:t>
      </w:r>
      <w:r w:rsidRPr="00FC1FEF">
        <w:rPr>
          <w:rFonts w:hint="eastAsia"/>
          <w:b/>
          <w:bCs/>
          <w:sz w:val="24"/>
          <w:rtl/>
        </w:rPr>
        <w:t>או</w:t>
      </w:r>
      <w:r w:rsidRPr="00FC1FEF">
        <w:rPr>
          <w:b/>
          <w:bCs/>
          <w:sz w:val="24"/>
          <w:rtl/>
        </w:rPr>
        <w:t xml:space="preserve"> </w:t>
      </w:r>
      <w:r w:rsidRPr="00FC1FEF">
        <w:rPr>
          <w:rFonts w:hint="eastAsia"/>
          <w:b/>
          <w:bCs/>
          <w:sz w:val="24"/>
          <w:rtl/>
        </w:rPr>
        <w:t>הכשרות</w:t>
      </w:r>
      <w:r w:rsidRPr="00FC1FEF">
        <w:rPr>
          <w:b/>
          <w:bCs/>
          <w:sz w:val="24"/>
          <w:rtl/>
        </w:rPr>
        <w:t xml:space="preserve"> </w:t>
      </w:r>
      <w:r w:rsidRPr="00FC1FEF">
        <w:rPr>
          <w:rFonts w:hint="eastAsia"/>
          <w:b/>
          <w:bCs/>
          <w:sz w:val="24"/>
          <w:rtl/>
        </w:rPr>
        <w:t>מסודרות</w:t>
      </w:r>
      <w:r w:rsidRPr="00FC1FEF">
        <w:rPr>
          <w:b/>
          <w:bCs/>
          <w:sz w:val="24"/>
          <w:rtl/>
        </w:rPr>
        <w:t xml:space="preserve"> </w:t>
      </w:r>
      <w:r w:rsidRPr="00FC1FEF">
        <w:rPr>
          <w:rFonts w:hint="eastAsia"/>
          <w:b/>
          <w:bCs/>
          <w:sz w:val="24"/>
          <w:rtl/>
        </w:rPr>
        <w:t>ומשותפות</w:t>
      </w:r>
      <w:r w:rsidRPr="00FC1FEF">
        <w:rPr>
          <w:b/>
          <w:bCs/>
          <w:sz w:val="24"/>
          <w:rtl/>
        </w:rPr>
        <w:t xml:space="preserve"> </w:t>
      </w:r>
      <w:r w:rsidRPr="00FC1FEF">
        <w:rPr>
          <w:rFonts w:hint="eastAsia"/>
          <w:b/>
          <w:bCs/>
          <w:sz w:val="24"/>
          <w:rtl/>
        </w:rPr>
        <w:t>בנושא</w:t>
      </w:r>
      <w:r w:rsidRPr="00FC1FEF">
        <w:rPr>
          <w:b/>
          <w:bCs/>
          <w:sz w:val="24"/>
          <w:rtl/>
        </w:rPr>
        <w:t xml:space="preserve"> </w:t>
      </w:r>
      <w:r w:rsidRPr="00FC1FEF">
        <w:rPr>
          <w:rFonts w:hint="cs"/>
          <w:b/>
          <w:bCs/>
          <w:sz w:val="24"/>
          <w:rtl/>
        </w:rPr>
        <w:t xml:space="preserve">של </w:t>
      </w:r>
      <w:r w:rsidRPr="00FC1FEF">
        <w:rPr>
          <w:b/>
          <w:bCs/>
          <w:sz w:val="24"/>
          <w:rtl/>
        </w:rPr>
        <w:t>מניעת מעילות והונאות</w:t>
      </w:r>
      <w:r w:rsidRPr="00FC1FEF">
        <w:rPr>
          <w:rFonts w:hint="cs"/>
          <w:b/>
          <w:bCs/>
          <w:sz w:val="24"/>
          <w:rtl/>
        </w:rPr>
        <w:t xml:space="preserve"> לעובדי ה</w:t>
      </w:r>
      <w:r w:rsidRPr="00FC1FEF">
        <w:rPr>
          <w:rFonts w:hint="eastAsia"/>
          <w:b/>
          <w:bCs/>
          <w:sz w:val="24"/>
          <w:rtl/>
        </w:rPr>
        <w:t>תאגידים</w:t>
      </w:r>
      <w:r w:rsidRPr="00FC1FEF">
        <w:rPr>
          <w:b/>
          <w:bCs/>
          <w:sz w:val="24"/>
          <w:rtl/>
        </w:rPr>
        <w:t xml:space="preserve"> העירוניים </w:t>
      </w:r>
      <w:r w:rsidRPr="00FC1FEF">
        <w:rPr>
          <w:rFonts w:hint="cs"/>
          <w:b/>
          <w:bCs/>
          <w:sz w:val="24"/>
          <w:rtl/>
        </w:rPr>
        <w:t>שלהן</w:t>
      </w:r>
      <w:r w:rsidRPr="00FC1FEF">
        <w:rPr>
          <w:b/>
          <w:bCs/>
          <w:sz w:val="24"/>
          <w:rtl/>
        </w:rPr>
        <w:t xml:space="preserve">. </w:t>
      </w:r>
      <w:r w:rsidRPr="00FC1FEF">
        <w:rPr>
          <w:rFonts w:hint="cs"/>
          <w:b/>
          <w:bCs/>
          <w:rtl/>
        </w:rPr>
        <w:t>בנוגע ל</w:t>
      </w:r>
      <w:r w:rsidRPr="00FC1FEF">
        <w:rPr>
          <w:b/>
          <w:bCs/>
          <w:rtl/>
        </w:rPr>
        <w:t xml:space="preserve">הכשרתם של הדירקטורים בתאגידים העירוניים </w:t>
      </w:r>
      <w:r w:rsidRPr="00FC1FEF">
        <w:rPr>
          <w:rFonts w:hint="cs"/>
          <w:b/>
          <w:bCs/>
          <w:rtl/>
        </w:rPr>
        <w:t xml:space="preserve">נמצא כי </w:t>
      </w:r>
      <w:r w:rsidRPr="00FC1FEF">
        <w:rPr>
          <w:b/>
          <w:bCs/>
          <w:rtl/>
        </w:rPr>
        <w:t>עיריית חיפה אינה מרכזת מידע בנושא</w:t>
      </w:r>
      <w:r w:rsidRPr="00FC1FEF">
        <w:rPr>
          <w:rFonts w:hint="cs"/>
          <w:b/>
          <w:bCs/>
          <w:rtl/>
        </w:rPr>
        <w:t xml:space="preserve">, </w:t>
      </w:r>
      <w:r w:rsidRPr="00FC1FEF">
        <w:rPr>
          <w:rFonts w:hint="eastAsia"/>
          <w:b/>
          <w:bCs/>
          <w:rtl/>
        </w:rPr>
        <w:t>ב</w:t>
      </w:r>
      <w:r w:rsidRPr="00FC1FEF">
        <w:rPr>
          <w:b/>
          <w:bCs/>
          <w:rtl/>
        </w:rPr>
        <w:t>עיריית תל אביב-</w:t>
      </w:r>
      <w:r w:rsidRPr="00FC1FEF">
        <w:rPr>
          <w:rFonts w:hint="eastAsia"/>
          <w:b/>
          <w:bCs/>
          <w:rtl/>
        </w:rPr>
        <w:t>יפו</w:t>
      </w:r>
      <w:r w:rsidRPr="00FC1FEF">
        <w:rPr>
          <w:b/>
          <w:bCs/>
          <w:rtl/>
        </w:rPr>
        <w:t xml:space="preserve"> </w:t>
      </w:r>
      <w:r w:rsidRPr="00FC1FEF">
        <w:rPr>
          <w:rFonts w:hint="eastAsia"/>
          <w:b/>
          <w:bCs/>
          <w:rtl/>
        </w:rPr>
        <w:t>יש</w:t>
      </w:r>
      <w:r w:rsidRPr="00FC1FEF">
        <w:rPr>
          <w:b/>
          <w:bCs/>
          <w:rtl/>
        </w:rPr>
        <w:t xml:space="preserve"> מידע על הכשרות של 26 </w:t>
      </w:r>
      <w:r w:rsidRPr="00FC1FEF">
        <w:rPr>
          <w:rFonts w:hint="eastAsia"/>
          <w:b/>
          <w:bCs/>
          <w:rtl/>
        </w:rPr>
        <w:t>דירקטורים</w:t>
      </w:r>
      <w:r w:rsidRPr="00FC1FEF">
        <w:rPr>
          <w:b/>
          <w:bCs/>
          <w:rtl/>
        </w:rPr>
        <w:t xml:space="preserve"> מתוך 186 דירקטורים מכהנים</w:t>
      </w:r>
      <w:r w:rsidRPr="00FC1FEF">
        <w:rPr>
          <w:rFonts w:hint="cs"/>
          <w:b/>
          <w:bCs/>
          <w:rtl/>
        </w:rPr>
        <w:t>, ובעיריית ירושלים יש מידע על הכשרתם של כלל הדירקטורים בתאגידים העירוניים שלה, ולפיו 94%</w:t>
      </w:r>
      <w:r w:rsidRPr="00FC1FEF">
        <w:rPr>
          <w:rFonts w:hint="cs"/>
          <w:b/>
          <w:bCs/>
        </w:rPr>
        <w:t xml:space="preserve"> </w:t>
      </w:r>
      <w:r w:rsidRPr="00FC1FEF">
        <w:rPr>
          <w:rFonts w:hint="cs"/>
          <w:b/>
          <w:bCs/>
          <w:rtl/>
        </w:rPr>
        <w:t>מהם עברו הכשרה, מצויים בתהליך או שהם קיבלו פטור.</w:t>
      </w:r>
      <w:r w:rsidRPr="00FC1FEF">
        <w:rPr>
          <w:rFonts w:hint="cs"/>
          <w:b/>
          <w:bCs/>
          <w:sz w:val="24"/>
          <w:rtl/>
        </w:rPr>
        <w:t xml:space="preserve"> מבקרי עיריות חיפה, ירושלים ותל אביב-יפו ביצעו בתאגידים ביקורות שחלקן עסקו בתחומים בעלי זיקה לנושא מניעת מעילות והונאות, ואולם לא בוצעה ביקורת שיוחדה לנושא זה.</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lastRenderedPageBreak/>
        <w:t>מומלץ</w:t>
      </w:r>
      <w:r w:rsidRPr="00FC1FEF">
        <w:rPr>
          <w:b/>
          <w:bCs/>
          <w:rtl/>
        </w:rPr>
        <w:t xml:space="preserve"> </w:t>
      </w:r>
      <w:r w:rsidRPr="00FC1FEF">
        <w:rPr>
          <w:rFonts w:hint="eastAsia"/>
          <w:b/>
          <w:bCs/>
          <w:rtl/>
        </w:rPr>
        <w:t>למשרד</w:t>
      </w:r>
      <w:r w:rsidRPr="00FC1FEF">
        <w:rPr>
          <w:b/>
          <w:bCs/>
          <w:rtl/>
        </w:rPr>
        <w:t xml:space="preserve"> </w:t>
      </w:r>
      <w:r w:rsidRPr="00FC1FEF">
        <w:rPr>
          <w:rFonts w:hint="eastAsia"/>
          <w:b/>
          <w:bCs/>
          <w:rtl/>
        </w:rPr>
        <w:t>הפנים</w:t>
      </w:r>
      <w:r w:rsidRPr="00FC1FEF">
        <w:rPr>
          <w:b/>
          <w:bCs/>
          <w:rtl/>
        </w:rPr>
        <w:t xml:space="preserve"> לפרסם הנחיות מקצועיות בנושא מניעת מעילות והונאות </w:t>
      </w:r>
      <w:r w:rsidRPr="00FC1FEF">
        <w:rPr>
          <w:rFonts w:hint="eastAsia"/>
          <w:b/>
          <w:bCs/>
          <w:rtl/>
        </w:rPr>
        <w:t>ולקבוע</w:t>
      </w:r>
      <w:r w:rsidRPr="00FC1FEF">
        <w:rPr>
          <w:b/>
          <w:bCs/>
          <w:rtl/>
        </w:rPr>
        <w:t xml:space="preserve"> </w:t>
      </w:r>
      <w:r w:rsidRPr="00FC1FEF">
        <w:rPr>
          <w:rFonts w:hint="eastAsia"/>
          <w:b/>
          <w:bCs/>
          <w:rtl/>
        </w:rPr>
        <w:t>הנחיות</w:t>
      </w:r>
      <w:r w:rsidRPr="00FC1FEF">
        <w:rPr>
          <w:b/>
          <w:bCs/>
          <w:rtl/>
        </w:rPr>
        <w:t xml:space="preserve"> </w:t>
      </w:r>
      <w:r w:rsidRPr="00FC1FEF">
        <w:rPr>
          <w:rFonts w:hint="eastAsia"/>
          <w:b/>
          <w:bCs/>
          <w:rtl/>
        </w:rPr>
        <w:t>בנוגע</w:t>
      </w:r>
      <w:r w:rsidRPr="00FC1FEF">
        <w:rPr>
          <w:b/>
          <w:bCs/>
          <w:rtl/>
        </w:rPr>
        <w:t xml:space="preserve"> </w:t>
      </w:r>
      <w:r w:rsidRPr="00FC1FEF">
        <w:rPr>
          <w:rFonts w:hint="eastAsia"/>
          <w:b/>
          <w:bCs/>
          <w:rtl/>
        </w:rPr>
        <w:t>לדיווחים</w:t>
      </w:r>
      <w:r w:rsidRPr="00FC1FEF">
        <w:rPr>
          <w:b/>
          <w:bCs/>
          <w:rtl/>
        </w:rPr>
        <w:t xml:space="preserve"> על מקרים שאירעו. כמו כן </w:t>
      </w:r>
      <w:r w:rsidRPr="00FC1FEF">
        <w:rPr>
          <w:rFonts w:hint="eastAsia"/>
          <w:b/>
          <w:bCs/>
          <w:rtl/>
        </w:rPr>
        <w:t>מומלץ</w:t>
      </w:r>
      <w:r w:rsidRPr="00FC1FEF">
        <w:rPr>
          <w:b/>
          <w:bCs/>
          <w:rtl/>
        </w:rPr>
        <w:t xml:space="preserve"> </w:t>
      </w:r>
      <w:r w:rsidRPr="00FC1FEF">
        <w:rPr>
          <w:rFonts w:hint="eastAsia"/>
          <w:b/>
          <w:bCs/>
          <w:rtl/>
        </w:rPr>
        <w:t>למשרד</w:t>
      </w:r>
      <w:r w:rsidRPr="00FC1FEF">
        <w:rPr>
          <w:b/>
          <w:bCs/>
          <w:rtl/>
        </w:rPr>
        <w:t xml:space="preserve"> </w:t>
      </w:r>
      <w:r w:rsidRPr="00FC1FEF">
        <w:rPr>
          <w:rFonts w:hint="eastAsia"/>
          <w:b/>
          <w:bCs/>
          <w:rtl/>
        </w:rPr>
        <w:t>הפנים</w:t>
      </w:r>
      <w:r w:rsidRPr="00FC1FEF">
        <w:rPr>
          <w:b/>
          <w:bCs/>
          <w:rtl/>
        </w:rPr>
        <w:t xml:space="preserve"> </w:t>
      </w:r>
      <w:r w:rsidRPr="00FC1FEF">
        <w:rPr>
          <w:rFonts w:hint="eastAsia"/>
          <w:b/>
          <w:bCs/>
          <w:rtl/>
        </w:rPr>
        <w:t>לגבש</w:t>
      </w:r>
      <w:r w:rsidRPr="00FC1FEF">
        <w:rPr>
          <w:b/>
          <w:bCs/>
          <w:rtl/>
        </w:rPr>
        <w:t xml:space="preserve"> </w:t>
      </w:r>
      <w:r w:rsidRPr="00FC1FEF">
        <w:rPr>
          <w:rFonts w:hint="eastAsia"/>
          <w:b/>
          <w:bCs/>
          <w:rtl/>
        </w:rPr>
        <w:t>תשתית</w:t>
      </w:r>
      <w:r w:rsidRPr="00FC1FEF">
        <w:rPr>
          <w:b/>
          <w:bCs/>
          <w:rtl/>
        </w:rPr>
        <w:t xml:space="preserve"> </w:t>
      </w:r>
      <w:r w:rsidRPr="00FC1FEF">
        <w:rPr>
          <w:rFonts w:hint="eastAsia"/>
          <w:b/>
          <w:bCs/>
          <w:rtl/>
        </w:rPr>
        <w:t>לשיתוף</w:t>
      </w:r>
      <w:r w:rsidRPr="00FC1FEF">
        <w:rPr>
          <w:b/>
          <w:bCs/>
          <w:rtl/>
        </w:rPr>
        <w:t xml:space="preserve"> </w:t>
      </w:r>
      <w:r w:rsidRPr="00FC1FEF">
        <w:rPr>
          <w:rFonts w:hint="eastAsia"/>
          <w:b/>
          <w:bCs/>
          <w:rtl/>
        </w:rPr>
        <w:t>ידע</w:t>
      </w:r>
      <w:r w:rsidRPr="00FC1FEF">
        <w:rPr>
          <w:b/>
          <w:bCs/>
          <w:rtl/>
        </w:rPr>
        <w:t xml:space="preserve"> </w:t>
      </w:r>
      <w:r w:rsidRPr="00FC1FEF">
        <w:rPr>
          <w:rFonts w:hint="eastAsia"/>
          <w:b/>
          <w:bCs/>
          <w:rtl/>
        </w:rPr>
        <w:t>ולמידה</w:t>
      </w:r>
      <w:r w:rsidRPr="00FC1FEF">
        <w:rPr>
          <w:b/>
          <w:bCs/>
          <w:rtl/>
        </w:rPr>
        <w:t xml:space="preserve"> </w:t>
      </w:r>
      <w:r w:rsidRPr="00FC1FEF">
        <w:rPr>
          <w:rFonts w:hint="eastAsia"/>
          <w:b/>
          <w:bCs/>
          <w:rtl/>
        </w:rPr>
        <w:t>הדדית</w:t>
      </w:r>
      <w:r w:rsidRPr="00FC1FEF">
        <w:rPr>
          <w:b/>
          <w:bCs/>
          <w:rtl/>
        </w:rPr>
        <w:t xml:space="preserve"> </w:t>
      </w:r>
      <w:r w:rsidRPr="00FC1FEF">
        <w:rPr>
          <w:rFonts w:hint="eastAsia"/>
          <w:b/>
          <w:bCs/>
          <w:rtl/>
        </w:rPr>
        <w:t>של</w:t>
      </w:r>
      <w:r w:rsidRPr="00FC1FEF">
        <w:rPr>
          <w:b/>
          <w:bCs/>
          <w:rtl/>
        </w:rPr>
        <w:t xml:space="preserve"> </w:t>
      </w:r>
      <w:r w:rsidRPr="00FC1FEF">
        <w:rPr>
          <w:rFonts w:hint="eastAsia"/>
          <w:b/>
          <w:bCs/>
          <w:rtl/>
        </w:rPr>
        <w:t>התאגידים</w:t>
      </w:r>
      <w:r w:rsidRPr="00FC1FEF">
        <w:rPr>
          <w:b/>
          <w:bCs/>
          <w:rtl/>
        </w:rPr>
        <w:t xml:space="preserve"> </w:t>
      </w:r>
      <w:r w:rsidRPr="00FC1FEF">
        <w:rPr>
          <w:rFonts w:hint="eastAsia"/>
          <w:b/>
          <w:bCs/>
          <w:rtl/>
        </w:rPr>
        <w:t>ולבצע</w:t>
      </w:r>
      <w:r w:rsidRPr="00FC1FEF">
        <w:rPr>
          <w:b/>
          <w:bCs/>
          <w:rtl/>
        </w:rPr>
        <w:t xml:space="preserve"> </w:t>
      </w:r>
      <w:r w:rsidRPr="00FC1FEF">
        <w:rPr>
          <w:rFonts w:hint="eastAsia"/>
          <w:b/>
          <w:bCs/>
          <w:rtl/>
        </w:rPr>
        <w:t>ביקורת</w:t>
      </w:r>
      <w:r w:rsidRPr="00FC1FEF">
        <w:rPr>
          <w:b/>
          <w:bCs/>
          <w:rtl/>
        </w:rPr>
        <w:t xml:space="preserve"> </w:t>
      </w:r>
      <w:r w:rsidRPr="00FC1FEF">
        <w:rPr>
          <w:rFonts w:hint="eastAsia"/>
          <w:b/>
          <w:bCs/>
          <w:rtl/>
        </w:rPr>
        <w:t>כדי</w:t>
      </w:r>
      <w:r w:rsidRPr="00FC1FEF">
        <w:rPr>
          <w:b/>
          <w:bCs/>
          <w:rtl/>
        </w:rPr>
        <w:t xml:space="preserve"> </w:t>
      </w:r>
      <w:r w:rsidRPr="00FC1FEF">
        <w:rPr>
          <w:rFonts w:hint="eastAsia"/>
          <w:b/>
          <w:bCs/>
          <w:rtl/>
        </w:rPr>
        <w:t>לבדוק</w:t>
      </w:r>
      <w:r w:rsidRPr="00FC1FEF">
        <w:rPr>
          <w:b/>
          <w:bCs/>
          <w:rtl/>
        </w:rPr>
        <w:t xml:space="preserve"> </w:t>
      </w:r>
      <w:r w:rsidRPr="00FC1FEF">
        <w:rPr>
          <w:rFonts w:hint="eastAsia"/>
          <w:b/>
          <w:bCs/>
          <w:rtl/>
        </w:rPr>
        <w:t>את</w:t>
      </w:r>
      <w:r w:rsidRPr="00FC1FEF">
        <w:rPr>
          <w:b/>
          <w:bCs/>
          <w:rtl/>
        </w:rPr>
        <w:t xml:space="preserve"> </w:t>
      </w:r>
      <w:r w:rsidRPr="00FC1FEF">
        <w:rPr>
          <w:rFonts w:hint="eastAsia"/>
          <w:b/>
          <w:bCs/>
          <w:rtl/>
        </w:rPr>
        <w:t>היערכות</w:t>
      </w:r>
      <w:r w:rsidRPr="00FC1FEF">
        <w:rPr>
          <w:b/>
          <w:bCs/>
          <w:rtl/>
        </w:rPr>
        <w:t xml:space="preserve"> </w:t>
      </w:r>
      <w:r w:rsidRPr="00FC1FEF">
        <w:rPr>
          <w:rFonts w:hint="eastAsia"/>
          <w:b/>
          <w:bCs/>
          <w:rtl/>
        </w:rPr>
        <w:t>התאגידים</w:t>
      </w:r>
      <w:r w:rsidRPr="00FC1FEF">
        <w:rPr>
          <w:b/>
          <w:bCs/>
          <w:rtl/>
        </w:rPr>
        <w:t xml:space="preserve"> לצמצום סיכו</w:t>
      </w:r>
      <w:r w:rsidRPr="00FC1FEF">
        <w:rPr>
          <w:rFonts w:hint="cs"/>
          <w:b/>
          <w:bCs/>
          <w:rtl/>
        </w:rPr>
        <w:t>נ</w:t>
      </w:r>
      <w:r w:rsidRPr="00FC1FEF">
        <w:rPr>
          <w:b/>
          <w:bCs/>
          <w:rtl/>
        </w:rPr>
        <w:t>י מעילות</w:t>
      </w:r>
      <w:r w:rsidRPr="00FC1FEF">
        <w:rPr>
          <w:rFonts w:hint="cs"/>
          <w:b/>
          <w:bCs/>
          <w:rtl/>
        </w:rPr>
        <w:t xml:space="preserve"> והונאות</w:t>
      </w:r>
      <w:r w:rsidRPr="00FC1FEF">
        <w:rPr>
          <w:b/>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eastAsia"/>
          <w:rtl/>
        </w:rPr>
        <w:t>משרד</w:t>
      </w:r>
      <w:r w:rsidRPr="00FC1FEF">
        <w:rPr>
          <w:rtl/>
        </w:rPr>
        <w:t xml:space="preserve"> </w:t>
      </w:r>
      <w:r w:rsidRPr="00FC1FEF">
        <w:rPr>
          <w:rFonts w:hint="eastAsia"/>
          <w:rtl/>
        </w:rPr>
        <w:t>הפנים</w:t>
      </w:r>
      <w:r w:rsidRPr="00FC1FEF">
        <w:rPr>
          <w:rFonts w:hint="cs"/>
          <w:rtl/>
        </w:rPr>
        <w:t xml:space="preserve"> נמסר כי הוא יבחן את נושא פרסום ההנחיות בנושא מניעת מעילות והונאות בתאגידים העירוניים. עוד מסר כי הוא יבחן לכלול ביקורת על היערכות התאגידים בנושא בתוכנית הביקורת שלו לשנת 2025.</w:t>
      </w:r>
      <w:r>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מומלץ</w:t>
      </w:r>
      <w:r w:rsidRPr="00FC1FEF">
        <w:rPr>
          <w:b/>
          <w:bCs/>
          <w:rtl/>
        </w:rPr>
        <w:t xml:space="preserve"> לעיריות חיפה, ירושלים ותל אביב-יפו לפרסם הנחיות </w:t>
      </w:r>
      <w:r w:rsidRPr="00FC1FEF">
        <w:rPr>
          <w:rFonts w:hint="eastAsia"/>
          <w:b/>
          <w:bCs/>
          <w:rtl/>
        </w:rPr>
        <w:t>מקצועיות</w:t>
      </w:r>
      <w:r w:rsidRPr="00FC1FEF">
        <w:rPr>
          <w:b/>
          <w:bCs/>
          <w:rtl/>
        </w:rPr>
        <w:t xml:space="preserve"> </w:t>
      </w:r>
      <w:r w:rsidRPr="00FC1FEF">
        <w:rPr>
          <w:rFonts w:hint="eastAsia"/>
          <w:b/>
          <w:bCs/>
          <w:rtl/>
        </w:rPr>
        <w:t>בנושא</w:t>
      </w:r>
      <w:r w:rsidRPr="00FC1FEF">
        <w:rPr>
          <w:b/>
          <w:bCs/>
          <w:rtl/>
        </w:rPr>
        <w:t xml:space="preserve"> </w:t>
      </w:r>
      <w:r w:rsidRPr="00FC1FEF">
        <w:rPr>
          <w:rFonts w:hint="eastAsia"/>
          <w:b/>
          <w:bCs/>
          <w:rtl/>
        </w:rPr>
        <w:t>מניעת</w:t>
      </w:r>
      <w:r w:rsidRPr="00FC1FEF">
        <w:rPr>
          <w:b/>
          <w:bCs/>
          <w:rtl/>
        </w:rPr>
        <w:t xml:space="preserve"> </w:t>
      </w:r>
      <w:r w:rsidRPr="00FC1FEF">
        <w:rPr>
          <w:rFonts w:hint="eastAsia"/>
          <w:b/>
          <w:bCs/>
          <w:rtl/>
        </w:rPr>
        <w:t>מעילות</w:t>
      </w:r>
      <w:r w:rsidRPr="00FC1FEF">
        <w:rPr>
          <w:b/>
          <w:bCs/>
          <w:rtl/>
        </w:rPr>
        <w:t xml:space="preserve"> </w:t>
      </w:r>
      <w:r w:rsidRPr="00FC1FEF">
        <w:rPr>
          <w:rFonts w:hint="eastAsia"/>
          <w:b/>
          <w:bCs/>
          <w:rtl/>
        </w:rPr>
        <w:t>והונאות</w:t>
      </w:r>
      <w:r w:rsidRPr="00FC1FEF">
        <w:rPr>
          <w:b/>
          <w:bCs/>
          <w:rtl/>
        </w:rPr>
        <w:t xml:space="preserve"> </w:t>
      </w:r>
      <w:r w:rsidRPr="00FC1FEF">
        <w:rPr>
          <w:rFonts w:hint="eastAsia"/>
          <w:b/>
          <w:bCs/>
          <w:rtl/>
        </w:rPr>
        <w:t>ולקבוע</w:t>
      </w:r>
      <w:r w:rsidRPr="00FC1FEF">
        <w:rPr>
          <w:b/>
          <w:bCs/>
          <w:rtl/>
        </w:rPr>
        <w:t xml:space="preserve"> </w:t>
      </w:r>
      <w:r w:rsidRPr="00FC1FEF">
        <w:rPr>
          <w:rFonts w:hint="eastAsia"/>
          <w:b/>
          <w:bCs/>
          <w:rtl/>
        </w:rPr>
        <w:t>הנחיות</w:t>
      </w:r>
      <w:r w:rsidRPr="00FC1FEF">
        <w:rPr>
          <w:b/>
          <w:bCs/>
          <w:rtl/>
        </w:rPr>
        <w:t xml:space="preserve"> </w:t>
      </w:r>
      <w:r w:rsidRPr="00FC1FEF">
        <w:rPr>
          <w:rFonts w:hint="eastAsia"/>
          <w:b/>
          <w:bCs/>
          <w:rtl/>
        </w:rPr>
        <w:t>בנוגע</w:t>
      </w:r>
      <w:r w:rsidRPr="00FC1FEF">
        <w:rPr>
          <w:b/>
          <w:bCs/>
          <w:rtl/>
        </w:rPr>
        <w:t xml:space="preserve"> </w:t>
      </w:r>
      <w:r w:rsidRPr="00FC1FEF">
        <w:rPr>
          <w:rFonts w:hint="eastAsia"/>
          <w:b/>
          <w:bCs/>
          <w:rtl/>
        </w:rPr>
        <w:t>לדיווחים</w:t>
      </w:r>
      <w:r w:rsidRPr="00FC1FEF">
        <w:rPr>
          <w:b/>
          <w:bCs/>
          <w:rtl/>
        </w:rPr>
        <w:t xml:space="preserve"> </w:t>
      </w:r>
      <w:r w:rsidRPr="00FC1FEF">
        <w:rPr>
          <w:rFonts w:hint="eastAsia"/>
          <w:b/>
          <w:bCs/>
          <w:rtl/>
        </w:rPr>
        <w:t>על</w:t>
      </w:r>
      <w:r w:rsidRPr="00FC1FEF">
        <w:rPr>
          <w:b/>
          <w:bCs/>
          <w:rtl/>
        </w:rPr>
        <w:t xml:space="preserve"> </w:t>
      </w:r>
      <w:r w:rsidRPr="00FC1FEF">
        <w:rPr>
          <w:rFonts w:hint="eastAsia"/>
          <w:b/>
          <w:bCs/>
          <w:rtl/>
        </w:rPr>
        <w:t>מקרים</w:t>
      </w:r>
      <w:r w:rsidRPr="00FC1FEF">
        <w:rPr>
          <w:b/>
          <w:bCs/>
          <w:rtl/>
        </w:rPr>
        <w:t xml:space="preserve"> </w:t>
      </w:r>
      <w:r w:rsidRPr="00FC1FEF">
        <w:rPr>
          <w:rFonts w:hint="eastAsia"/>
          <w:b/>
          <w:bCs/>
          <w:rtl/>
        </w:rPr>
        <w:t>שאירעו</w:t>
      </w:r>
      <w:r w:rsidRPr="00FC1FEF">
        <w:rPr>
          <w:b/>
          <w:bCs/>
          <w:rtl/>
        </w:rPr>
        <w:t xml:space="preserve"> ועל פרצות שהתגלו. כמו כן מומלץ </w:t>
      </w:r>
      <w:r w:rsidRPr="00FC1FEF">
        <w:rPr>
          <w:rFonts w:hint="cs"/>
          <w:b/>
          <w:bCs/>
          <w:rtl/>
        </w:rPr>
        <w:t>להן</w:t>
      </w:r>
      <w:r w:rsidRPr="00FC1FEF">
        <w:rPr>
          <w:b/>
          <w:bCs/>
          <w:rtl/>
        </w:rPr>
        <w:t xml:space="preserve"> ליזום פעילויות למידה והכשרות משותפות בנושא מניעת מעילות והונאות </w:t>
      </w:r>
      <w:r w:rsidRPr="00FC1FEF">
        <w:rPr>
          <w:rFonts w:hint="eastAsia"/>
          <w:b/>
          <w:bCs/>
          <w:rtl/>
        </w:rPr>
        <w:t>ל</w:t>
      </w:r>
      <w:r w:rsidRPr="00FC1FEF">
        <w:rPr>
          <w:rFonts w:hint="cs"/>
          <w:b/>
          <w:bCs/>
          <w:rtl/>
        </w:rPr>
        <w:t>עובדי ה</w:t>
      </w:r>
      <w:r w:rsidRPr="00FC1FEF">
        <w:rPr>
          <w:rFonts w:hint="eastAsia"/>
          <w:b/>
          <w:bCs/>
          <w:rtl/>
        </w:rPr>
        <w:t>תאגידים</w:t>
      </w:r>
      <w:r w:rsidRPr="00FC1FEF">
        <w:rPr>
          <w:b/>
          <w:bCs/>
          <w:rtl/>
        </w:rPr>
        <w:t xml:space="preserve"> העירוניים שלהן. </w:t>
      </w:r>
      <w:r w:rsidRPr="00FC1FEF">
        <w:rPr>
          <w:rFonts w:hint="cs"/>
          <w:b/>
          <w:bCs/>
          <w:rtl/>
        </w:rPr>
        <w:t xml:space="preserve">לעיריות חיפה ותל אביב-יפו מומלץ לרכז מידע על הכשרות הדירקטורים המכהנים.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b/>
          <w:bCs/>
          <w:rtl/>
        </w:rPr>
        <w:t>מומלץ ל</w:t>
      </w:r>
      <w:r w:rsidRPr="00FC1FEF">
        <w:rPr>
          <w:rFonts w:hint="eastAsia"/>
          <w:b/>
          <w:bCs/>
          <w:rtl/>
        </w:rPr>
        <w:t>מבקרי</w:t>
      </w:r>
      <w:r w:rsidRPr="00FC1FEF">
        <w:rPr>
          <w:rFonts w:hint="cs"/>
          <w:b/>
          <w:bCs/>
          <w:rtl/>
        </w:rPr>
        <w:t xml:space="preserve"> </w:t>
      </w:r>
      <w:r w:rsidRPr="00FC1FEF">
        <w:rPr>
          <w:b/>
          <w:bCs/>
          <w:rtl/>
        </w:rPr>
        <w:t>עיריות חיפה, ירושלים ותל אביב-יפו לשקול לשלב בתוכנית העבודה שלהם ביקורת שתיוחד לנושא של מניעת מעילות והונאות, בפרט בתאגידים שיש בהם פעילות כספית מהותית, או שבהם מגולמים סיכונים בתחום.</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עיריית </w:t>
      </w:r>
      <w:r w:rsidRPr="00FC1FEF">
        <w:rPr>
          <w:rFonts w:hint="eastAsia"/>
          <w:b/>
          <w:bCs/>
          <w:rtl/>
        </w:rPr>
        <w:t>ירושלים</w:t>
      </w:r>
      <w:r w:rsidRPr="00FC1FEF">
        <w:rPr>
          <w:rFonts w:hint="cs"/>
          <w:rtl/>
        </w:rPr>
        <w:t xml:space="preserve"> נמסר כי העירייה מחויבת להבטיח את תקינות פעילותם של כלל התאגידים העירוניים שלה, וכי העירייה תבחן את ההמלצות בקפידה ותפעל ליישם אותן ככל הניתן, תוך התחשבות במשאבים שעומדים לרשותה ויצירת איזון בין עצמאותם של התאגידים העירוניים לבין חובתה של העירייה לפקח עליהם באופן הולם.</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עיריית </w:t>
      </w:r>
      <w:r w:rsidRPr="00FC1FEF">
        <w:rPr>
          <w:rFonts w:hint="eastAsia"/>
          <w:b/>
          <w:bCs/>
          <w:rtl/>
        </w:rPr>
        <w:t>תל</w:t>
      </w:r>
      <w:r w:rsidRPr="00FC1FEF">
        <w:rPr>
          <w:b/>
          <w:bCs/>
          <w:rtl/>
        </w:rPr>
        <w:t xml:space="preserve"> </w:t>
      </w:r>
      <w:r w:rsidRPr="00FC1FEF">
        <w:rPr>
          <w:rFonts w:hint="eastAsia"/>
          <w:b/>
          <w:bCs/>
          <w:rtl/>
        </w:rPr>
        <w:t>אביב</w:t>
      </w:r>
      <w:r w:rsidRPr="00FC1FEF">
        <w:rPr>
          <w:b/>
          <w:bCs/>
          <w:rtl/>
        </w:rPr>
        <w:t>-יפו</w:t>
      </w:r>
      <w:r w:rsidRPr="00FC1FEF">
        <w:rPr>
          <w:rFonts w:hint="cs"/>
          <w:rtl/>
        </w:rPr>
        <w:t xml:space="preserve"> מסרה בתשובותי</w:t>
      </w:r>
      <w:r w:rsidRPr="00FC1FEF">
        <w:rPr>
          <w:rFonts w:hint="eastAsia"/>
          <w:rtl/>
        </w:rPr>
        <w:t>ה</w:t>
      </w:r>
      <w:r w:rsidRPr="00FC1FEF">
        <w:rPr>
          <w:rFonts w:hint="cs"/>
          <w:rtl/>
        </w:rPr>
        <w:t xml:space="preserve"> ממאי 2025 כי ההמלצות מקובלות עליה, וכי העירייה בכלל ולשכת התאגידי</w:t>
      </w:r>
      <w:r w:rsidRPr="00FC1FEF">
        <w:rPr>
          <w:rFonts w:hint="eastAsia"/>
          <w:rtl/>
        </w:rPr>
        <w:t>ם</w:t>
      </w:r>
      <w:r w:rsidRPr="00FC1FEF">
        <w:rPr>
          <w:rFonts w:hint="cs"/>
          <w:rtl/>
        </w:rPr>
        <w:t xml:space="preserve"> בפרט רואה חשיבות רבה בהטמעת נושא מניעת מעילות והונאות. עוד מסרה כי בקרוב תקיים הנהלת העירייה דיון כדי ללמוד את הנושא ולגבש תוכנית פעולה. נוסף על כך, העירייה מסרה כי קורס הדירקטורים הבא של התאגידים העירוניים יכלול גם את נושא מניעת המעילות וההונאות במסגרת תוכנית הלימוד.</w:t>
      </w:r>
      <w:r>
        <w:rPr>
          <w:rFonts w:hint="cs"/>
          <w:rtl/>
        </w:rPr>
        <w:t xml:space="preserve"> </w:t>
      </w:r>
    </w:p>
    <w:p w:rsidR="0037760F" w:rsidRPr="00FC1FEF" w:rsidRDefault="0037760F" w:rsidP="00181B45">
      <w:pPr>
        <w:spacing w:line="269" w:lineRule="auto"/>
        <w:rPr>
          <w:rtl/>
        </w:rPr>
      </w:pPr>
    </w:p>
    <w:p w:rsidR="0037760F" w:rsidRPr="00FC1FEF" w:rsidRDefault="0037760F" w:rsidP="00181B45">
      <w:pPr>
        <w:pStyle w:val="20"/>
        <w:spacing w:before="0" w:line="269" w:lineRule="auto"/>
        <w:rPr>
          <w:rtl/>
        </w:rPr>
      </w:pPr>
      <w:r w:rsidRPr="00FC1FEF">
        <w:rPr>
          <w:rFonts w:hint="cs"/>
          <w:rtl/>
        </w:rPr>
        <w:t xml:space="preserve">יישום פעולות כלל-ארגוניות </w:t>
      </w:r>
      <w:r w:rsidRPr="00FC1FEF">
        <w:rPr>
          <w:rtl/>
        </w:rPr>
        <w:t>למניעת מעילות והונאות</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tl/>
        </w:rPr>
        <w:t xml:space="preserve">בביקורת </w:t>
      </w:r>
      <w:r w:rsidRPr="00FC1FEF">
        <w:rPr>
          <w:rFonts w:hint="cs"/>
          <w:rtl/>
        </w:rPr>
        <w:t xml:space="preserve">קודמת </w:t>
      </w:r>
      <w:r w:rsidRPr="00FC1FEF">
        <w:rPr>
          <w:rFonts w:ascii="David" w:hAnsi="David" w:hint="cs"/>
          <w:sz w:val="24"/>
          <w:rtl/>
        </w:rPr>
        <w:t>משנת 2022</w:t>
      </w:r>
      <w:r w:rsidRPr="00FC1FEF">
        <w:rPr>
          <w:rFonts w:hint="cs"/>
          <w:rtl/>
        </w:rPr>
        <w:t xml:space="preserve"> </w:t>
      </w:r>
      <w:r w:rsidRPr="00FC1FEF">
        <w:rPr>
          <w:rtl/>
        </w:rPr>
        <w:t>בנושא</w:t>
      </w:r>
      <w:r w:rsidRPr="00FC1FEF">
        <w:rPr>
          <w:rFonts w:hint="cs"/>
          <w:rtl/>
        </w:rPr>
        <w:t xml:space="preserve"> של</w:t>
      </w:r>
      <w:r w:rsidRPr="00FC1FEF">
        <w:rPr>
          <w:rtl/>
        </w:rPr>
        <w:t xml:space="preserve"> מניעת מעילות והונאות ברשויות המקומיות דווחו למשרד מבקר המדינה 21 מקרים של מעילות שנחשפו בשנים 2015 - 2021. </w:t>
      </w:r>
      <w:r w:rsidRPr="00FC1FEF">
        <w:rPr>
          <w:rFonts w:hint="cs"/>
          <w:rtl/>
        </w:rPr>
        <w:t>עוד</w:t>
      </w:r>
      <w:r w:rsidRPr="00FC1FEF">
        <w:rPr>
          <w:rtl/>
        </w:rPr>
        <w:t xml:space="preserve"> נמצא כי </w:t>
      </w:r>
      <w:proofErr w:type="spellStart"/>
      <w:r w:rsidRPr="00FC1FEF">
        <w:rPr>
          <w:rtl/>
        </w:rPr>
        <w:t>בג'יסר</w:t>
      </w:r>
      <w:proofErr w:type="spellEnd"/>
      <w:r w:rsidRPr="00FC1FEF">
        <w:rPr>
          <w:rtl/>
        </w:rPr>
        <w:t xml:space="preserve"> א-</w:t>
      </w:r>
      <w:proofErr w:type="spellStart"/>
      <w:r w:rsidRPr="00FC1FEF">
        <w:rPr>
          <w:rtl/>
        </w:rPr>
        <w:t>זרק</w:t>
      </w:r>
      <w:r w:rsidRPr="00FC1FEF">
        <w:rPr>
          <w:rFonts w:hint="cs"/>
          <w:rtl/>
        </w:rPr>
        <w:t>א</w:t>
      </w:r>
      <w:r w:rsidRPr="00FC1FEF">
        <w:rPr>
          <w:rtl/>
        </w:rPr>
        <w:t>א</w:t>
      </w:r>
      <w:proofErr w:type="spellEnd"/>
      <w:r w:rsidRPr="00FC1FEF">
        <w:rPr>
          <w:rtl/>
        </w:rPr>
        <w:t xml:space="preserve"> התרחשה מעילה הנאמדת בנזק של כ-3.3 מיליון ש"ח. סך הנזקים מהמעילות שנחשפו ברשויות המקומיות שנבדקו בדוח </w:t>
      </w:r>
      <w:proofErr w:type="spellStart"/>
      <w:r w:rsidRPr="00FC1FEF">
        <w:rPr>
          <w:rtl/>
        </w:rPr>
        <w:t>ובג'יסר</w:t>
      </w:r>
      <w:proofErr w:type="spellEnd"/>
      <w:r w:rsidRPr="00FC1FEF">
        <w:rPr>
          <w:rtl/>
        </w:rPr>
        <w:t xml:space="preserve"> א-</w:t>
      </w:r>
      <w:proofErr w:type="spellStart"/>
      <w:r w:rsidRPr="00FC1FEF">
        <w:rPr>
          <w:rtl/>
        </w:rPr>
        <w:t>זרקא</w:t>
      </w:r>
      <w:r w:rsidRPr="00FC1FEF">
        <w:rPr>
          <w:rFonts w:hint="cs"/>
          <w:rtl/>
        </w:rPr>
        <w:t>א</w:t>
      </w:r>
      <w:proofErr w:type="spellEnd"/>
      <w:r w:rsidRPr="00FC1FEF">
        <w:rPr>
          <w:rtl/>
        </w:rPr>
        <w:t xml:space="preserve"> עמד על כ-9.3 מיליון ש"ח</w:t>
      </w:r>
      <w:r w:rsidRPr="00FC1FEF">
        <w:rPr>
          <w:rStyle w:val="af2"/>
          <w:rFonts w:ascii="David" w:hAnsi="David"/>
          <w:sz w:val="24"/>
          <w:rtl/>
        </w:rPr>
        <w:footnoteReference w:id="109"/>
      </w:r>
      <w:r w:rsidRPr="00FC1FEF">
        <w:rPr>
          <w:rFonts w:hint="cs"/>
          <w:rtl/>
        </w:rPr>
        <w:t>.</w:t>
      </w:r>
      <w:r w:rsidRPr="00FC1FEF">
        <w:rPr>
          <w:rtl/>
        </w:rPr>
        <w:t xml:space="preserve"> במסגרת הביקורת הנוכחית שתי חברות משמונה החברות שנבדקו דיווחו על חמישה </w:t>
      </w:r>
      <w:r w:rsidRPr="00FC1FEF">
        <w:rPr>
          <w:rFonts w:hint="cs"/>
          <w:rtl/>
        </w:rPr>
        <w:t xml:space="preserve">מקרי מעילה או חוסר בכספים שהתקבלו במזומן </w:t>
      </w:r>
      <w:r w:rsidRPr="00FC1FEF">
        <w:rPr>
          <w:rtl/>
        </w:rPr>
        <w:t xml:space="preserve">בסכום מצטבר של אלפי שקלים.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5549C6">
        <w:rPr>
          <w:rFonts w:hint="cs"/>
          <w:rtl/>
        </w:rPr>
        <w:t xml:space="preserve">כמו כן עלה במהלך הביקורת הנוכחית כי ביולי 2020 פרסמה עיריית </w:t>
      </w:r>
      <w:r w:rsidRPr="00A4626A">
        <w:rPr>
          <w:rFonts w:hint="eastAsia"/>
          <w:b/>
          <w:bCs/>
          <w:rtl/>
        </w:rPr>
        <w:t>גני</w:t>
      </w:r>
      <w:r w:rsidRPr="00A4626A">
        <w:rPr>
          <w:b/>
          <w:bCs/>
          <w:rtl/>
        </w:rPr>
        <w:t xml:space="preserve"> </w:t>
      </w:r>
      <w:r w:rsidRPr="00A4626A">
        <w:rPr>
          <w:rFonts w:hint="eastAsia"/>
          <w:b/>
          <w:bCs/>
          <w:rtl/>
        </w:rPr>
        <w:t>תקווה</w:t>
      </w:r>
      <w:r w:rsidRPr="005549C6">
        <w:rPr>
          <w:rFonts w:hint="cs"/>
          <w:rtl/>
        </w:rPr>
        <w:t xml:space="preserve"> לציבור שבעקבות</w:t>
      </w:r>
      <w:r w:rsidRPr="00FC1FEF">
        <w:rPr>
          <w:rFonts w:hint="cs"/>
          <w:rtl/>
        </w:rPr>
        <w:t xml:space="preserve"> בדיקת עומק של מבקר </w:t>
      </w:r>
      <w:r w:rsidRPr="00A4626A">
        <w:rPr>
          <w:rFonts w:hint="eastAsia"/>
          <w:b/>
          <w:bCs/>
          <w:rtl/>
        </w:rPr>
        <w:t>החברה</w:t>
      </w:r>
      <w:r w:rsidRPr="00A4626A">
        <w:rPr>
          <w:b/>
          <w:bCs/>
          <w:rtl/>
        </w:rPr>
        <w:t xml:space="preserve"> </w:t>
      </w:r>
      <w:r w:rsidRPr="00A4626A">
        <w:rPr>
          <w:rFonts w:hint="eastAsia"/>
          <w:b/>
          <w:bCs/>
          <w:rtl/>
        </w:rPr>
        <w:t>לפיתוח</w:t>
      </w:r>
      <w:r w:rsidRPr="00FC1FEF">
        <w:rPr>
          <w:rFonts w:hint="cs"/>
          <w:rtl/>
        </w:rPr>
        <w:t xml:space="preserve"> </w:t>
      </w:r>
      <w:r w:rsidRPr="00A4626A">
        <w:rPr>
          <w:rFonts w:hint="eastAsia"/>
          <w:b/>
          <w:bCs/>
          <w:rtl/>
        </w:rPr>
        <w:t>גני</w:t>
      </w:r>
      <w:r w:rsidRPr="00A4626A">
        <w:rPr>
          <w:b/>
          <w:bCs/>
          <w:rtl/>
        </w:rPr>
        <w:t xml:space="preserve"> </w:t>
      </w:r>
      <w:r w:rsidRPr="00A4626A">
        <w:rPr>
          <w:rFonts w:hint="eastAsia"/>
          <w:b/>
          <w:bCs/>
          <w:rtl/>
        </w:rPr>
        <w:t>תקווה</w:t>
      </w:r>
      <w:r w:rsidRPr="00FC1FEF">
        <w:rPr>
          <w:rFonts w:hint="cs"/>
          <w:rtl/>
        </w:rPr>
        <w:t xml:space="preserve"> נחשפה מעילה כספית בחברה שנמשכה כמה שנים.</w:t>
      </w:r>
      <w:r w:rsidRPr="00FC1FEF">
        <w:rPr>
          <w:rFonts w:hint="cs"/>
        </w:rPr>
        <w:t xml:space="preserve"> </w:t>
      </w:r>
      <w:r w:rsidRPr="00FC1FEF">
        <w:rPr>
          <w:rFonts w:hint="eastAsia"/>
          <w:rtl/>
        </w:rPr>
        <w:t>מפרוטוקולי</w:t>
      </w:r>
      <w:r w:rsidRPr="00FC1FEF">
        <w:rPr>
          <w:rtl/>
        </w:rPr>
        <w:t xml:space="preserve"> </w:t>
      </w:r>
      <w:r w:rsidRPr="00FC1FEF">
        <w:rPr>
          <w:rFonts w:hint="eastAsia"/>
          <w:rtl/>
        </w:rPr>
        <w:t>דיוני</w:t>
      </w:r>
      <w:r w:rsidRPr="00FC1FEF">
        <w:rPr>
          <w:rFonts w:hint="cs"/>
          <w:rtl/>
        </w:rPr>
        <w:t xml:space="preserve"> מועצת הרשות </w:t>
      </w:r>
      <w:r w:rsidRPr="00FC1FEF">
        <w:rPr>
          <w:rFonts w:hint="eastAsia"/>
          <w:rtl/>
        </w:rPr>
        <w:t>מאוגוסט</w:t>
      </w:r>
      <w:r w:rsidRPr="00FC1FEF">
        <w:rPr>
          <w:rtl/>
        </w:rPr>
        <w:t xml:space="preserve"> </w:t>
      </w:r>
      <w:r w:rsidRPr="00FC1FEF">
        <w:rPr>
          <w:rFonts w:hint="eastAsia"/>
          <w:rtl/>
        </w:rPr>
        <w:t>ומנובמבר</w:t>
      </w:r>
      <w:r w:rsidRPr="00FC1FEF">
        <w:rPr>
          <w:rtl/>
        </w:rPr>
        <w:t xml:space="preserve"> 2020</w:t>
      </w:r>
      <w:r w:rsidRPr="00FC1FEF">
        <w:rPr>
          <w:rFonts w:hint="cs"/>
          <w:rtl/>
        </w:rPr>
        <w:t xml:space="preserve"> עולה כי מדובר בכ-280,000 ש"ח שהוצאו במצטבר מחשבון הבנק של החברה באמצעות דיווח כוזב של עובדת החברה על זיכויים כספיים, בסכומים קטנים, והעברתם לשלושה כרטיסי אשראי שונים של העובדת, מהלך שתרם להסתרת המעילה ולחשיפתה המאוחרת. </w:t>
      </w:r>
    </w:p>
    <w:p w:rsidR="0037760F" w:rsidRPr="00FC1FEF" w:rsidRDefault="0037760F" w:rsidP="00181B45">
      <w:pPr>
        <w:spacing w:line="269" w:lineRule="auto"/>
        <w:ind w:left="-567"/>
        <w:rPr>
          <w:rFonts w:ascii="David" w:hAnsi="David"/>
          <w:szCs w:val="20"/>
          <w:rtl/>
        </w:rPr>
      </w:pPr>
    </w:p>
    <w:p w:rsidR="0037760F" w:rsidRPr="00FC1FEF" w:rsidRDefault="0037760F" w:rsidP="00181B45">
      <w:pPr>
        <w:spacing w:line="269" w:lineRule="auto"/>
        <w:rPr>
          <w:rFonts w:ascii="David" w:hAnsi="David"/>
          <w:rtl/>
        </w:rPr>
      </w:pPr>
      <w:r w:rsidRPr="00FC1FEF">
        <w:rPr>
          <w:rFonts w:ascii="David" w:hAnsi="David" w:hint="cs"/>
          <w:rtl/>
        </w:rPr>
        <w:t xml:space="preserve">כדי למזער את </w:t>
      </w:r>
      <w:r w:rsidRPr="00FC1FEF">
        <w:rPr>
          <w:rFonts w:ascii="David" w:hAnsi="David"/>
          <w:rtl/>
        </w:rPr>
        <w:t xml:space="preserve">הסיכון למעילות והונאות, </w:t>
      </w:r>
      <w:r w:rsidRPr="00FC1FEF">
        <w:rPr>
          <w:rFonts w:ascii="David" w:hAnsi="David" w:hint="cs"/>
          <w:rtl/>
        </w:rPr>
        <w:t xml:space="preserve">על ארגונים לאמץ גישה הוליסטית לניהול הסיכון ולנקוט פעולות כלל-ארגוניות המשלבות אמצעי בקרה ופיקוח שונים כמו גיבוש קוד אתי, ביקורת </w:t>
      </w:r>
      <w:r w:rsidRPr="00FC1FEF">
        <w:rPr>
          <w:rFonts w:ascii="David" w:hAnsi="David" w:hint="cs"/>
          <w:rtl/>
        </w:rPr>
        <w:lastRenderedPageBreak/>
        <w:t>פנימית וביקורת חיצונית על הדוחות הכספיים</w:t>
      </w:r>
      <w:r w:rsidRPr="00FC1FEF">
        <w:rPr>
          <w:rFonts w:ascii="David" w:hAnsi="David"/>
          <w:vertAlign w:val="superscript"/>
          <w:rtl/>
        </w:rPr>
        <w:footnoteReference w:id="110"/>
      </w:r>
      <w:r w:rsidRPr="00FC1FEF">
        <w:rPr>
          <w:rFonts w:ascii="David" w:hAnsi="David"/>
          <w:rtl/>
        </w:rPr>
        <w:t xml:space="preserve">. </w:t>
      </w:r>
      <w:r w:rsidRPr="00FC1FEF">
        <w:rPr>
          <w:rFonts w:ascii="David" w:hAnsi="David" w:hint="cs"/>
          <w:rtl/>
        </w:rPr>
        <w:t xml:space="preserve">גישה הוליסטית מאפשרת למערך הבקרה והפיקוח בארגון לפעול בצורה תקינה ואיתנה, מסייעת בקידום התנהגות אתית, יושרה, שקיפות ואחריות. על ידי כך, בין היתר, נוצרת תרבות ארגונית שמבוססת על יושרה, והסיכוי להתרחשות מעילות והונאות מצטמצם. </w:t>
      </w:r>
    </w:p>
    <w:p w:rsidR="0037760F" w:rsidRPr="00FC1FEF" w:rsidRDefault="0037760F" w:rsidP="00181B45">
      <w:pPr>
        <w:spacing w:line="269" w:lineRule="auto"/>
        <w:ind w:left="-567"/>
        <w:rPr>
          <w:rFonts w:ascii="David" w:hAnsi="David"/>
          <w:szCs w:val="20"/>
          <w:rtl/>
        </w:rPr>
      </w:pPr>
    </w:p>
    <w:p w:rsidR="0037760F" w:rsidRPr="00FC1FEF" w:rsidRDefault="0037760F" w:rsidP="00181B45">
      <w:pPr>
        <w:spacing w:line="269" w:lineRule="auto"/>
        <w:rPr>
          <w:rFonts w:ascii="David" w:hAnsi="David"/>
          <w:rtl/>
        </w:rPr>
      </w:pPr>
      <w:r w:rsidRPr="00FC1FEF">
        <w:rPr>
          <w:rFonts w:ascii="David" w:hAnsi="David" w:hint="cs"/>
          <w:rtl/>
        </w:rPr>
        <w:t>בסקר של איגוד חוקרי ההונאות, ה-</w:t>
      </w:r>
      <w:r w:rsidRPr="00FC1FEF">
        <w:rPr>
          <w:rFonts w:asciiTheme="majorBidi" w:hAnsiTheme="majorBidi" w:cstheme="majorBidi"/>
          <w:sz w:val="24"/>
        </w:rPr>
        <w:t>ACFE</w:t>
      </w:r>
      <w:r w:rsidRPr="00FC1FEF">
        <w:rPr>
          <w:rFonts w:ascii="David" w:hAnsi="David" w:hint="cs"/>
          <w:rtl/>
        </w:rPr>
        <w:t>, ה</w:t>
      </w:r>
      <w:r w:rsidRPr="00FC1FEF">
        <w:rPr>
          <w:rFonts w:ascii="David" w:hAnsi="David"/>
          <w:rtl/>
        </w:rPr>
        <w:t xml:space="preserve">מבוסס על 1,921 </w:t>
      </w:r>
      <w:r w:rsidRPr="00FC1FEF">
        <w:rPr>
          <w:rFonts w:ascii="David" w:hAnsi="David" w:hint="cs"/>
          <w:rtl/>
        </w:rPr>
        <w:t xml:space="preserve">דיווחים על </w:t>
      </w:r>
      <w:r w:rsidRPr="00FC1FEF">
        <w:rPr>
          <w:rFonts w:ascii="David" w:hAnsi="David"/>
          <w:rtl/>
        </w:rPr>
        <w:t xml:space="preserve">מקרי </w:t>
      </w:r>
      <w:r w:rsidRPr="00FC1FEF">
        <w:rPr>
          <w:rFonts w:ascii="David" w:hAnsi="David" w:hint="cs"/>
          <w:rtl/>
        </w:rPr>
        <w:t>מעילות והונאות</w:t>
      </w:r>
      <w:r w:rsidRPr="00FC1FEF">
        <w:rPr>
          <w:rFonts w:ascii="David" w:hAnsi="David"/>
          <w:rtl/>
        </w:rPr>
        <w:t xml:space="preserve"> מקרב 138 מדינות וטריטוריות </w:t>
      </w:r>
      <w:r w:rsidRPr="00FC1FEF">
        <w:rPr>
          <w:rFonts w:ascii="David" w:hAnsi="David" w:hint="cs"/>
          <w:rtl/>
        </w:rPr>
        <w:t>שנחשפו</w:t>
      </w:r>
      <w:r w:rsidRPr="00FC1FEF">
        <w:rPr>
          <w:rFonts w:ascii="David" w:hAnsi="David"/>
          <w:rtl/>
        </w:rPr>
        <w:t xml:space="preserve"> בתקופה שבין ינואר 2022 לספטמבר</w:t>
      </w:r>
      <w:r w:rsidRPr="00FC1FEF">
        <w:rPr>
          <w:rFonts w:ascii="David" w:hAnsi="David" w:hint="cs"/>
          <w:rtl/>
        </w:rPr>
        <w:t xml:space="preserve"> </w:t>
      </w:r>
      <w:r w:rsidRPr="00FC1FEF">
        <w:rPr>
          <w:rFonts w:ascii="David" w:hAnsi="David"/>
          <w:rtl/>
        </w:rPr>
        <w:t>2023</w:t>
      </w:r>
      <w:r w:rsidRPr="00FC1FEF">
        <w:rPr>
          <w:rFonts w:ascii="David" w:hAnsi="David" w:hint="cs"/>
          <w:rtl/>
        </w:rPr>
        <w:t>, נבדק בין היתר</w:t>
      </w:r>
      <w:r w:rsidRPr="00FC1FEF">
        <w:rPr>
          <w:rFonts w:ascii="David" w:hAnsi="David"/>
          <w:rtl/>
        </w:rPr>
        <w:t xml:space="preserve"> מה היה גובה ההפסד הכספי החציוני </w:t>
      </w:r>
      <w:r w:rsidRPr="00FC1FEF">
        <w:rPr>
          <w:rFonts w:ascii="David" w:hAnsi="David" w:hint="cs"/>
          <w:rtl/>
        </w:rPr>
        <w:t>בעטיים</w:t>
      </w:r>
      <w:r w:rsidRPr="00FC1FEF">
        <w:rPr>
          <w:rFonts w:ascii="David" w:hAnsi="David"/>
          <w:rtl/>
        </w:rPr>
        <w:t xml:space="preserve"> בארגונים </w:t>
      </w:r>
      <w:r w:rsidRPr="00FC1FEF">
        <w:rPr>
          <w:rFonts w:ascii="David" w:hAnsi="David" w:hint="cs"/>
          <w:rtl/>
        </w:rPr>
        <w:t>שנקטו פעולות שונות ל</w:t>
      </w:r>
      <w:r w:rsidRPr="00FC1FEF">
        <w:rPr>
          <w:rFonts w:ascii="David" w:hAnsi="David"/>
          <w:rtl/>
        </w:rPr>
        <w:t>מ</w:t>
      </w:r>
      <w:r w:rsidRPr="00FC1FEF">
        <w:rPr>
          <w:rFonts w:ascii="David" w:hAnsi="David" w:hint="cs"/>
          <w:rtl/>
        </w:rPr>
        <w:t>זעור הסיכון ל</w:t>
      </w:r>
      <w:r w:rsidRPr="00FC1FEF">
        <w:rPr>
          <w:rFonts w:ascii="David" w:hAnsi="David"/>
          <w:rtl/>
        </w:rPr>
        <w:t>מעילות והונאות</w:t>
      </w:r>
      <w:r w:rsidRPr="00FC1FEF">
        <w:rPr>
          <w:rFonts w:ascii="David" w:hAnsi="David" w:hint="cs"/>
          <w:rtl/>
        </w:rPr>
        <w:t>,</w:t>
      </w:r>
      <w:r w:rsidRPr="00FC1FEF">
        <w:rPr>
          <w:rFonts w:ascii="David" w:hAnsi="David"/>
          <w:rtl/>
        </w:rPr>
        <w:t xml:space="preserve"> לעומת ארגונים </w:t>
      </w:r>
      <w:r w:rsidRPr="00FC1FEF">
        <w:rPr>
          <w:rFonts w:ascii="David" w:hAnsi="David" w:hint="cs"/>
          <w:rtl/>
        </w:rPr>
        <w:t>שלא נקטו פעולות אלו</w:t>
      </w:r>
      <w:r w:rsidRPr="00FC1FEF">
        <w:rPr>
          <w:rFonts w:ascii="David" w:hAnsi="David"/>
          <w:rtl/>
        </w:rPr>
        <w:t xml:space="preserve">. כמו כן </w:t>
      </w:r>
      <w:r w:rsidRPr="00FC1FEF">
        <w:rPr>
          <w:rFonts w:ascii="David" w:hAnsi="David" w:hint="cs"/>
          <w:rtl/>
        </w:rPr>
        <w:t xml:space="preserve">נבדק בסקר </w:t>
      </w:r>
      <w:r w:rsidRPr="00FC1FEF">
        <w:rPr>
          <w:rFonts w:ascii="David" w:hAnsi="David"/>
          <w:rtl/>
        </w:rPr>
        <w:t xml:space="preserve">מה היה משך הזמן החציוני לגילוי </w:t>
      </w:r>
      <w:r w:rsidRPr="00FC1FEF">
        <w:rPr>
          <w:rFonts w:ascii="David" w:hAnsi="David" w:hint="cs"/>
          <w:rtl/>
        </w:rPr>
        <w:t>המעילות וההונאות</w:t>
      </w:r>
      <w:r w:rsidRPr="00FC1FEF">
        <w:rPr>
          <w:rFonts w:ascii="David" w:hAnsi="David"/>
          <w:rtl/>
        </w:rPr>
        <w:t xml:space="preserve"> בארגונים </w:t>
      </w:r>
      <w:r w:rsidRPr="00FC1FEF">
        <w:rPr>
          <w:rFonts w:ascii="David" w:hAnsi="David" w:hint="cs"/>
          <w:rtl/>
        </w:rPr>
        <w:t>שנקטו פעולות למזעור הסיכון, לעומת ארגונים שלא נקטו פעולות אלו</w:t>
      </w:r>
      <w:r w:rsidRPr="00FC1FEF">
        <w:rPr>
          <w:rFonts w:ascii="David" w:hAnsi="David"/>
          <w:rtl/>
        </w:rPr>
        <w:t xml:space="preserve">. </w:t>
      </w:r>
      <w:r w:rsidRPr="00FC1FEF">
        <w:rPr>
          <w:rFonts w:ascii="David" w:hAnsi="David" w:hint="cs"/>
          <w:rtl/>
        </w:rPr>
        <w:t>בתרשימים</w:t>
      </w:r>
      <w:r w:rsidRPr="00FC1FEF">
        <w:rPr>
          <w:rFonts w:ascii="David" w:hAnsi="David"/>
          <w:rtl/>
        </w:rPr>
        <w:t xml:space="preserve"> שלהלן מפורטים </w:t>
      </w:r>
      <w:r w:rsidRPr="00FC1FEF">
        <w:rPr>
          <w:rFonts w:ascii="David" w:hAnsi="David" w:hint="cs"/>
          <w:rtl/>
        </w:rPr>
        <w:t xml:space="preserve">עיקרי </w:t>
      </w:r>
      <w:r w:rsidRPr="00FC1FEF">
        <w:rPr>
          <w:rFonts w:ascii="David" w:hAnsi="David"/>
          <w:rtl/>
        </w:rPr>
        <w:t xml:space="preserve">הממצאים של </w:t>
      </w:r>
      <w:r w:rsidRPr="00FC1FEF">
        <w:rPr>
          <w:rFonts w:ascii="David" w:hAnsi="David" w:hint="cs"/>
          <w:rtl/>
        </w:rPr>
        <w:t>סקר</w:t>
      </w:r>
      <w:r w:rsidRPr="00FC1FEF">
        <w:rPr>
          <w:rFonts w:ascii="David" w:hAnsi="David"/>
          <w:rtl/>
        </w:rPr>
        <w:t xml:space="preserve"> האיגוד</w:t>
      </w:r>
      <w:r w:rsidRPr="00FC1FEF">
        <w:rPr>
          <w:rFonts w:ascii="David" w:hAnsi="David"/>
          <w:vertAlign w:val="superscript"/>
          <w:rtl/>
        </w:rPr>
        <w:footnoteReference w:id="111"/>
      </w:r>
      <w:r w:rsidRPr="00FC1FEF">
        <w:rPr>
          <w:rFonts w:ascii="David" w:hAnsi="David"/>
          <w:rtl/>
        </w:rPr>
        <w:t>.</w:t>
      </w:r>
    </w:p>
    <w:p w:rsidR="0037760F" w:rsidRDefault="0037760F" w:rsidP="00181B45">
      <w:pPr>
        <w:spacing w:line="269" w:lineRule="auto"/>
        <w:rPr>
          <w:rFonts w:ascii="David" w:hAnsi="David"/>
          <w:rtl/>
        </w:rPr>
      </w:pPr>
    </w:p>
    <w:p w:rsidR="0037760F" w:rsidRPr="00725C2B" w:rsidRDefault="0037760F" w:rsidP="00181B45">
      <w:pPr>
        <w:keepNext/>
        <w:keepLines/>
        <w:spacing w:line="269" w:lineRule="auto"/>
        <w:jc w:val="center"/>
        <w:rPr>
          <w:b/>
          <w:bCs/>
          <w:rtl/>
        </w:rPr>
      </w:pPr>
      <w:r w:rsidRPr="00725C2B">
        <w:rPr>
          <w:rFonts w:hint="eastAsia"/>
          <w:rtl/>
        </w:rPr>
        <w:t>תרשים</w:t>
      </w:r>
      <w:r w:rsidRPr="00725C2B">
        <w:rPr>
          <w:rtl/>
        </w:rPr>
        <w:t xml:space="preserve"> 6:</w:t>
      </w:r>
      <w:r w:rsidRPr="00725C2B">
        <w:rPr>
          <w:b/>
          <w:bCs/>
          <w:rtl/>
        </w:rPr>
        <w:t xml:space="preserve"> ההפסד הכספי</w:t>
      </w:r>
      <w:r w:rsidRPr="00725C2B">
        <w:rPr>
          <w:rFonts w:hint="cs"/>
          <w:b/>
          <w:bCs/>
          <w:rtl/>
        </w:rPr>
        <w:t xml:space="preserve"> החציוני</w:t>
      </w:r>
      <w:r w:rsidRPr="00725C2B">
        <w:rPr>
          <w:b/>
          <w:bCs/>
          <w:rtl/>
        </w:rPr>
        <w:t xml:space="preserve"> ממקרי </w:t>
      </w:r>
      <w:r w:rsidRPr="00725C2B">
        <w:rPr>
          <w:rFonts w:hint="cs"/>
          <w:b/>
          <w:bCs/>
          <w:rtl/>
        </w:rPr>
        <w:t>מעילה ו</w:t>
      </w:r>
      <w:r w:rsidRPr="00725C2B">
        <w:rPr>
          <w:b/>
          <w:bCs/>
          <w:rtl/>
        </w:rPr>
        <w:t>הונאה</w:t>
      </w:r>
      <w:r w:rsidRPr="00725C2B">
        <w:rPr>
          <w:rFonts w:hint="cs"/>
          <w:b/>
          <w:bCs/>
          <w:rtl/>
        </w:rPr>
        <w:t xml:space="preserve"> </w:t>
      </w:r>
      <w:r w:rsidRPr="00725C2B">
        <w:rPr>
          <w:b/>
          <w:bCs/>
          <w:rtl/>
        </w:rPr>
        <w:t xml:space="preserve">בארגונים </w:t>
      </w:r>
      <w:r w:rsidRPr="00725C2B">
        <w:rPr>
          <w:rFonts w:hint="cs"/>
          <w:b/>
          <w:bCs/>
          <w:rtl/>
        </w:rPr>
        <w:t>שנקטו פעולות למזעור הסיכון בהשוואה לארגונים שלא נקטו פעולות, ינואר 2022 - ספטמבר 2023 (בדולרים)</w:t>
      </w:r>
    </w:p>
    <w:p w:rsidR="0037760F" w:rsidRPr="00FC1FEF" w:rsidRDefault="0037760F" w:rsidP="00181B45">
      <w:pPr>
        <w:spacing w:line="269" w:lineRule="auto"/>
        <w:rPr>
          <w:rFonts w:ascii="David" w:hAnsi="David"/>
          <w:rtl/>
        </w:rPr>
      </w:pPr>
      <w:r>
        <w:rPr>
          <w:rFonts w:ascii="David" w:hAnsi="David"/>
          <w:noProof/>
          <w:rtl/>
          <w:lang w:val="he-IL"/>
        </w:rPr>
        <w:drawing>
          <wp:inline distT="0" distB="0" distL="0" distR="0" wp14:anchorId="2B56A881" wp14:editId="368B344E">
            <wp:extent cx="5220335" cy="3815715"/>
            <wp:effectExtent l="0" t="0" r="0" b="0"/>
            <wp:docPr id="5" name="תמונה 5" descr="התרשים משווה בין ההפסד הכספי החציוני ממקרי מעילה והונאה בקרב ארגונים שנקטו פעולות למזעור הסיכונים, כמו קיום ביקורות פתע וגיבוש קוד אתי ארגוני, לבין כאלו שלא. התרשים מציג בעזרת עמודות מה היה גובה ההפסד החציוני ממקרי מעילה והונאה בשני סוגי הארגונים לפי סוגי הפעולות למזעור הסיכון, כך למשל בארגונים בהם קיימו ביקורות פתע ההפסד הכספי החציוני היה 75,000 דולר לעומת 200,000 דולר בארגונים שלא קיימו ביקורות פתע.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rshim-hefsed kaspi-Assignment on Preventing Embezzleme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20335" cy="3815715"/>
                    </a:xfrm>
                    <a:prstGeom prst="rect">
                      <a:avLst/>
                    </a:prstGeom>
                  </pic:spPr>
                </pic:pic>
              </a:graphicData>
            </a:graphic>
          </wp:inline>
        </w:drawing>
      </w:r>
    </w:p>
    <w:p w:rsidR="0037760F" w:rsidRDefault="0037760F" w:rsidP="00181B45">
      <w:pPr>
        <w:spacing w:line="269" w:lineRule="auto"/>
        <w:ind w:left="-567" w:firstLine="567"/>
        <w:jc w:val="left"/>
        <w:rPr>
          <w:rFonts w:ascii="David" w:hAnsi="David"/>
          <w:szCs w:val="20"/>
          <w:rtl/>
        </w:rPr>
      </w:pPr>
      <w:r w:rsidRPr="00FC1FEF">
        <w:rPr>
          <w:rFonts w:ascii="David" w:hAnsi="David"/>
          <w:szCs w:val="20"/>
          <w:rtl/>
        </w:rPr>
        <w:t xml:space="preserve">על פי </w:t>
      </w:r>
      <w:r w:rsidRPr="00FC1FEF">
        <w:rPr>
          <w:rFonts w:ascii="David" w:hAnsi="David" w:hint="cs"/>
          <w:szCs w:val="20"/>
          <w:rtl/>
        </w:rPr>
        <w:t>סקר ה-</w:t>
      </w:r>
      <w:r w:rsidRPr="00FC1FEF">
        <w:rPr>
          <w:rFonts w:ascii="David" w:hAnsi="David" w:hint="cs"/>
          <w:szCs w:val="20"/>
        </w:rPr>
        <w:t>ACFE</w:t>
      </w:r>
      <w:r w:rsidRPr="00FC1FEF">
        <w:rPr>
          <w:rFonts w:ascii="David" w:hAnsi="David"/>
          <w:szCs w:val="20"/>
          <w:rtl/>
        </w:rPr>
        <w:t>, בעיבוד משרד מבקר המדינה.</w:t>
      </w:r>
    </w:p>
    <w:p w:rsidR="0037760F" w:rsidRPr="00FC1FEF" w:rsidRDefault="0037760F" w:rsidP="00181B45">
      <w:pPr>
        <w:spacing w:line="269" w:lineRule="auto"/>
        <w:ind w:left="-567" w:firstLine="567"/>
        <w:rPr>
          <w:rFonts w:ascii="David" w:hAnsi="David"/>
          <w:szCs w:val="20"/>
          <w:rtl/>
        </w:rPr>
      </w:pPr>
    </w:p>
    <w:p w:rsidR="0037760F" w:rsidRPr="00FE75F1" w:rsidRDefault="0037760F" w:rsidP="00181B45">
      <w:pPr>
        <w:keepNext/>
        <w:spacing w:line="269" w:lineRule="auto"/>
        <w:jc w:val="center"/>
        <w:outlineLvl w:val="6"/>
        <w:rPr>
          <w:rFonts w:ascii="David" w:eastAsiaTheme="minorEastAsia" w:hAnsi="David"/>
          <w:b/>
          <w:bCs/>
          <w:sz w:val="24"/>
          <w:rtl/>
        </w:rPr>
      </w:pPr>
      <w:r w:rsidRPr="00A4626A">
        <w:rPr>
          <w:rFonts w:ascii="David" w:eastAsiaTheme="minorEastAsia" w:hAnsi="David" w:hint="eastAsia"/>
          <w:sz w:val="24"/>
          <w:rtl/>
        </w:rPr>
        <w:lastRenderedPageBreak/>
        <w:t>תרשים</w:t>
      </w:r>
      <w:r w:rsidRPr="00A4626A">
        <w:rPr>
          <w:rFonts w:ascii="David" w:eastAsiaTheme="minorEastAsia" w:hAnsi="David"/>
          <w:sz w:val="24"/>
          <w:rtl/>
        </w:rPr>
        <w:t xml:space="preserve"> 7:</w:t>
      </w:r>
      <w:r>
        <w:rPr>
          <w:rFonts w:ascii="David" w:eastAsiaTheme="minorEastAsia" w:hAnsi="David" w:hint="cs"/>
          <w:b/>
          <w:bCs/>
          <w:sz w:val="24"/>
          <w:rtl/>
        </w:rPr>
        <w:t xml:space="preserve"> </w:t>
      </w:r>
      <w:r w:rsidRPr="00FC1FEF">
        <w:rPr>
          <w:rFonts w:ascii="David" w:eastAsiaTheme="minorEastAsia" w:hAnsi="David"/>
          <w:b/>
          <w:bCs/>
          <w:sz w:val="24"/>
          <w:rtl/>
        </w:rPr>
        <w:t xml:space="preserve">משך הזמן החציוני בחודשים לגילוי מקרי </w:t>
      </w:r>
      <w:r w:rsidRPr="00FC1FEF">
        <w:rPr>
          <w:rFonts w:ascii="David" w:eastAsiaTheme="minorEastAsia" w:hAnsi="David" w:hint="cs"/>
          <w:b/>
          <w:bCs/>
          <w:sz w:val="24"/>
          <w:rtl/>
        </w:rPr>
        <w:t>מעילה ו</w:t>
      </w:r>
      <w:r w:rsidRPr="00FC1FEF">
        <w:rPr>
          <w:rFonts w:ascii="David" w:eastAsiaTheme="minorEastAsia" w:hAnsi="David"/>
          <w:b/>
          <w:bCs/>
          <w:sz w:val="24"/>
          <w:rtl/>
        </w:rPr>
        <w:t xml:space="preserve">הונאה בארגונים </w:t>
      </w:r>
      <w:r w:rsidRPr="00FC1FEF">
        <w:rPr>
          <w:rFonts w:ascii="David" w:eastAsiaTheme="minorEastAsia" w:hAnsi="David" w:hint="cs"/>
          <w:b/>
          <w:bCs/>
          <w:sz w:val="24"/>
          <w:rtl/>
        </w:rPr>
        <w:t xml:space="preserve">שנקטו פעולות למזעור הסיכון בהשוואה לארגונים שלא נקטו פעולות, </w:t>
      </w:r>
      <w:r w:rsidRPr="00FC1FEF">
        <w:rPr>
          <w:b/>
          <w:bCs/>
          <w:rtl/>
        </w:rPr>
        <w:t xml:space="preserve">ינואר 2022 - </w:t>
      </w:r>
      <w:r w:rsidRPr="00FC1FEF">
        <w:rPr>
          <w:rFonts w:hint="eastAsia"/>
          <w:b/>
          <w:bCs/>
          <w:rtl/>
        </w:rPr>
        <w:t>ספטמבר</w:t>
      </w:r>
      <w:r w:rsidRPr="00FC1FEF">
        <w:rPr>
          <w:b/>
          <w:bCs/>
          <w:rtl/>
        </w:rPr>
        <w:t xml:space="preserve"> 2023</w:t>
      </w:r>
    </w:p>
    <w:p w:rsidR="0037760F" w:rsidRPr="00FC1FEF" w:rsidRDefault="0037760F" w:rsidP="00181B45">
      <w:pPr>
        <w:spacing w:line="269" w:lineRule="auto"/>
        <w:rPr>
          <w:rFonts w:ascii="David" w:hAnsi="David"/>
          <w:rtl/>
        </w:rPr>
      </w:pPr>
      <w:r>
        <w:rPr>
          <w:rFonts w:ascii="David" w:hAnsi="David"/>
          <w:noProof/>
          <w:rtl/>
          <w:lang w:val="he-IL"/>
        </w:rPr>
        <w:drawing>
          <wp:inline distT="0" distB="0" distL="0" distR="0" wp14:anchorId="15626D34" wp14:editId="7C0427B3">
            <wp:extent cx="5220335" cy="3815715"/>
            <wp:effectExtent l="0" t="0" r="0" b="0"/>
            <wp:docPr id="8" name="תמונה 8" descr="התרשים משווה בין משכי הזמן החציוניים (בחודשים) של גילוי מקרי מעילה והונאה בקרב ארגונים שנקטו פעולות למזעור הסיכונים, כמו קיום ביקורות פתע וגיבוש קוד אתי ארגוני, לבין כאלו שלא. התרשים מציג בעזרת עמודות מה היה משך הזמן החציוני לגילוי מקרי מעילה והונאה בשני סוגי הארגונים לפי חלוקה לפי סוגי הפעולות למזעור הסיכון, כך למשל בארגונים בהם קיימו ביקורות פתע משך הזמן החציוני בחודשים לגילוי מקרי מעילה והונאה היה תשעה חודשים לעומת 18 חודשים בארגונים שלא קיימו ביקורות פת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rshim-meshech zman-Assignment on Preventing Embezzlemen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20335" cy="3815715"/>
                    </a:xfrm>
                    <a:prstGeom prst="rect">
                      <a:avLst/>
                    </a:prstGeom>
                  </pic:spPr>
                </pic:pic>
              </a:graphicData>
            </a:graphic>
          </wp:inline>
        </w:drawing>
      </w:r>
    </w:p>
    <w:p w:rsidR="0037760F" w:rsidRPr="00FC1FEF" w:rsidRDefault="0037760F" w:rsidP="00181B45">
      <w:pPr>
        <w:spacing w:line="269" w:lineRule="auto"/>
        <w:jc w:val="left"/>
        <w:rPr>
          <w:rFonts w:ascii="David" w:hAnsi="David"/>
          <w:szCs w:val="20"/>
          <w:rtl/>
        </w:rPr>
      </w:pPr>
      <w:r w:rsidRPr="00FC1FEF">
        <w:rPr>
          <w:rFonts w:ascii="David" w:hAnsi="David"/>
          <w:szCs w:val="20"/>
          <w:rtl/>
        </w:rPr>
        <w:t xml:space="preserve">על פי </w:t>
      </w:r>
      <w:r w:rsidRPr="00FC1FEF">
        <w:rPr>
          <w:rFonts w:ascii="David" w:hAnsi="David" w:hint="cs"/>
          <w:szCs w:val="20"/>
          <w:rtl/>
        </w:rPr>
        <w:t>סקר ה-</w:t>
      </w:r>
      <w:r w:rsidRPr="00FC1FEF">
        <w:rPr>
          <w:rFonts w:ascii="David" w:hAnsi="David" w:hint="cs"/>
          <w:szCs w:val="20"/>
        </w:rPr>
        <w:t>ACFE</w:t>
      </w:r>
      <w:r w:rsidRPr="00FC1FEF">
        <w:rPr>
          <w:rFonts w:ascii="David" w:hAnsi="David"/>
          <w:szCs w:val="20"/>
          <w:rtl/>
        </w:rPr>
        <w:t>, בעיבוד משרד מבקר המדינה.</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Fonts w:ascii="David" w:hAnsi="David"/>
          <w:b/>
          <w:bCs/>
          <w:rtl/>
        </w:rPr>
      </w:pPr>
      <w:r w:rsidRPr="00FC1FEF">
        <w:rPr>
          <w:rFonts w:ascii="David" w:hAnsi="David" w:hint="cs"/>
          <w:b/>
          <w:bCs/>
          <w:rtl/>
        </w:rPr>
        <w:t>מהתרשימים לעיל עולה כי</w:t>
      </w:r>
      <w:r w:rsidRPr="00FC1FEF">
        <w:rPr>
          <w:rFonts w:ascii="David" w:hAnsi="David"/>
          <w:b/>
          <w:bCs/>
          <w:rtl/>
        </w:rPr>
        <w:t xml:space="preserve"> </w:t>
      </w:r>
      <w:r w:rsidRPr="00FC1FEF">
        <w:rPr>
          <w:rFonts w:ascii="David" w:hAnsi="David" w:hint="cs"/>
          <w:b/>
          <w:bCs/>
          <w:rtl/>
        </w:rPr>
        <w:t>ב</w:t>
      </w:r>
      <w:r w:rsidRPr="00FC1FEF">
        <w:rPr>
          <w:rFonts w:ascii="David" w:hAnsi="David"/>
          <w:b/>
          <w:bCs/>
          <w:rtl/>
        </w:rPr>
        <w:t xml:space="preserve">ארגונים </w:t>
      </w:r>
      <w:r w:rsidRPr="00FC1FEF">
        <w:rPr>
          <w:rFonts w:ascii="David" w:hAnsi="David" w:hint="cs"/>
          <w:b/>
          <w:bCs/>
          <w:rtl/>
        </w:rPr>
        <w:t>הנוקטים פעולות למזעור הסיכון למעילות והונאות בהשוואה לארגונים שלא נוקטים פעולות כאמור,</w:t>
      </w:r>
      <w:r w:rsidRPr="00FC1FEF">
        <w:rPr>
          <w:rFonts w:ascii="David" w:hAnsi="David"/>
          <w:b/>
          <w:bCs/>
          <w:rtl/>
        </w:rPr>
        <w:t xml:space="preserve"> אובדן הכספים ממקרי מעילה</w:t>
      </w:r>
      <w:r w:rsidRPr="00FC1FEF">
        <w:rPr>
          <w:rFonts w:ascii="David" w:hAnsi="David" w:hint="cs"/>
          <w:b/>
          <w:bCs/>
          <w:rtl/>
        </w:rPr>
        <w:t xml:space="preserve"> והונאה</w:t>
      </w:r>
      <w:r w:rsidRPr="00FC1FEF">
        <w:rPr>
          <w:rFonts w:ascii="David" w:hAnsi="David"/>
          <w:b/>
          <w:bCs/>
          <w:rtl/>
        </w:rPr>
        <w:t xml:space="preserve"> נמוך יותר</w:t>
      </w:r>
      <w:r w:rsidRPr="00FC1FEF">
        <w:rPr>
          <w:rFonts w:ascii="David" w:hAnsi="David" w:hint="cs"/>
          <w:b/>
          <w:bCs/>
          <w:rtl/>
        </w:rPr>
        <w:t xml:space="preserve"> במידה ניכרת, ומאפשר לצמצם את הנזק הכספי בכ-50%, </w:t>
      </w:r>
      <w:r w:rsidRPr="00FC1FEF">
        <w:rPr>
          <w:rFonts w:ascii="David" w:hAnsi="David"/>
          <w:b/>
          <w:bCs/>
          <w:rtl/>
        </w:rPr>
        <w:t>ו</w:t>
      </w:r>
      <w:r w:rsidRPr="00FC1FEF">
        <w:rPr>
          <w:rFonts w:ascii="David" w:hAnsi="David" w:hint="cs"/>
          <w:b/>
          <w:bCs/>
          <w:rtl/>
        </w:rPr>
        <w:t>גם משך חשיפת מקרי המעילה קצר יותר, והוא נע בין קיצור של שישה חודשים לשנה.</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Fonts w:ascii="David" w:hAnsi="David"/>
          <w:sz w:val="24"/>
          <w:rtl/>
        </w:rPr>
      </w:pPr>
      <w:bookmarkStart w:id="10" w:name="_Hlk179287823"/>
      <w:r w:rsidRPr="00FC1FEF">
        <w:rPr>
          <w:rFonts w:ascii="David" w:hAnsi="David"/>
          <w:sz w:val="24"/>
          <w:rtl/>
        </w:rPr>
        <w:t xml:space="preserve">במסגרת הביקורת </w:t>
      </w:r>
      <w:r w:rsidRPr="00FC1FEF">
        <w:rPr>
          <w:rFonts w:ascii="David" w:hAnsi="David" w:hint="cs"/>
          <w:sz w:val="24"/>
          <w:rtl/>
        </w:rPr>
        <w:t xml:space="preserve">נבחנו הפעולות שנקטו </w:t>
      </w:r>
      <w:r w:rsidRPr="00FC1FEF">
        <w:rPr>
          <w:rFonts w:ascii="David" w:hAnsi="David"/>
          <w:sz w:val="24"/>
          <w:rtl/>
        </w:rPr>
        <w:t>שמונ</w:t>
      </w:r>
      <w:r w:rsidRPr="00FC1FEF">
        <w:rPr>
          <w:rFonts w:ascii="David" w:hAnsi="David" w:hint="cs"/>
          <w:sz w:val="24"/>
          <w:rtl/>
        </w:rPr>
        <w:t>ה</w:t>
      </w:r>
      <w:r w:rsidRPr="00FC1FEF">
        <w:rPr>
          <w:rFonts w:ascii="David" w:hAnsi="David"/>
          <w:sz w:val="24"/>
          <w:rtl/>
        </w:rPr>
        <w:t xml:space="preserve"> החברות העירוניות שנבדקו </w:t>
      </w:r>
      <w:r w:rsidRPr="00FC1FEF">
        <w:rPr>
          <w:rFonts w:ascii="David" w:hAnsi="David" w:hint="cs"/>
          <w:sz w:val="24"/>
          <w:rtl/>
        </w:rPr>
        <w:t>לצמצום הסיכון למעילות והונאות</w:t>
      </w:r>
      <w:r w:rsidRPr="00FC1FEF">
        <w:rPr>
          <w:rFonts w:ascii="David" w:hAnsi="David"/>
          <w:sz w:val="24"/>
          <w:rtl/>
        </w:rPr>
        <w:t xml:space="preserve"> </w:t>
      </w:r>
      <w:r w:rsidRPr="00FC1FEF">
        <w:rPr>
          <w:rFonts w:ascii="David" w:hAnsi="David" w:hint="cs"/>
          <w:sz w:val="24"/>
          <w:rtl/>
        </w:rPr>
        <w:t>בזיקה ל</w:t>
      </w:r>
      <w:r w:rsidRPr="00FC1FEF">
        <w:rPr>
          <w:rFonts w:ascii="David" w:hAnsi="David"/>
          <w:sz w:val="24"/>
          <w:rtl/>
        </w:rPr>
        <w:t xml:space="preserve">עקרונות והכללים המפורטים במודל </w:t>
      </w:r>
      <w:r w:rsidRPr="00FC1FEF">
        <w:rPr>
          <w:rFonts w:ascii="David" w:hAnsi="David"/>
          <w:sz w:val="24"/>
        </w:rPr>
        <w:t>COSO</w:t>
      </w:r>
      <w:r w:rsidRPr="00FC1FEF">
        <w:rPr>
          <w:rFonts w:ascii="David" w:hAnsi="David"/>
          <w:sz w:val="24"/>
          <w:rtl/>
        </w:rPr>
        <w:t xml:space="preserve"> ובהתאם ל</w:t>
      </w:r>
      <w:r w:rsidRPr="00FC1FEF">
        <w:rPr>
          <w:rFonts w:ascii="David" w:hAnsi="David" w:hint="cs"/>
          <w:sz w:val="24"/>
          <w:rtl/>
        </w:rPr>
        <w:t>הסדרים החלים על חברות ממשלתיות וגופים במגזר הציבורי, וכן על בסיס ה</w:t>
      </w:r>
      <w:r w:rsidRPr="00FC1FEF">
        <w:rPr>
          <w:rFonts w:ascii="David" w:hAnsi="David"/>
          <w:sz w:val="24"/>
          <w:rtl/>
        </w:rPr>
        <w:t>ספרות המקצועית בנושא</w:t>
      </w:r>
      <w:r w:rsidRPr="00FC1FEF">
        <w:rPr>
          <w:rFonts w:ascii="David" w:hAnsi="David" w:hint="cs"/>
          <w:sz w:val="24"/>
          <w:rtl/>
        </w:rPr>
        <w:t xml:space="preserve"> ומסמכים שחיברו ארגוני</w:t>
      </w:r>
      <w:r w:rsidRPr="00FC1FEF">
        <w:rPr>
          <w:rFonts w:ascii="David" w:hAnsi="David" w:hint="eastAsia"/>
          <w:sz w:val="24"/>
          <w:rtl/>
        </w:rPr>
        <w:t>ם</w:t>
      </w:r>
      <w:r w:rsidRPr="00FC1FEF">
        <w:rPr>
          <w:rFonts w:ascii="David" w:hAnsi="David" w:hint="cs"/>
          <w:sz w:val="24"/>
          <w:rtl/>
        </w:rPr>
        <w:t xml:space="preserve"> בין-לאומיים כמו האו"ם ו-</w:t>
      </w:r>
      <w:r w:rsidRPr="00FC1FEF">
        <w:rPr>
          <w:rFonts w:ascii="David" w:hAnsi="David" w:hint="cs"/>
          <w:sz w:val="24"/>
        </w:rPr>
        <w:t>INTOSA</w:t>
      </w:r>
      <w:r w:rsidRPr="00FC1FEF">
        <w:rPr>
          <w:rFonts w:ascii="David" w:hAnsi="David"/>
          <w:sz w:val="24"/>
        </w:rPr>
        <w:t>I</w:t>
      </w:r>
      <w:bookmarkEnd w:id="10"/>
      <w:r w:rsidRPr="00FC1FEF">
        <w:rPr>
          <w:rFonts w:ascii="David" w:hAnsi="David" w:hint="cs"/>
          <w:sz w:val="24"/>
          <w:rtl/>
        </w:rPr>
        <w:t xml:space="preserve">.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Fonts w:ascii="David" w:hAnsi="David"/>
          <w:sz w:val="24"/>
          <w:rtl/>
        </w:rPr>
      </w:pPr>
      <w:r w:rsidRPr="00FC1FEF">
        <w:rPr>
          <w:rFonts w:ascii="David" w:hAnsi="David" w:hint="cs"/>
          <w:sz w:val="24"/>
          <w:rtl/>
        </w:rPr>
        <w:t xml:space="preserve">כפי שמוצג בתרשים שלהלן, ניהול הסיכון והפעולות לצמצומו נבחנו על פי שלבים בהתמודדות </w:t>
      </w:r>
      <w:proofErr w:type="spellStart"/>
      <w:r w:rsidRPr="00FC1FEF">
        <w:rPr>
          <w:rFonts w:ascii="David" w:hAnsi="David" w:hint="cs"/>
          <w:sz w:val="24"/>
          <w:rtl/>
        </w:rPr>
        <w:t>עימו</w:t>
      </w:r>
      <w:proofErr w:type="spellEnd"/>
      <w:r w:rsidRPr="00FC1FEF">
        <w:rPr>
          <w:rFonts w:ascii="David" w:hAnsi="David" w:hint="cs"/>
          <w:sz w:val="24"/>
          <w:rtl/>
        </w:rPr>
        <w:t xml:space="preserve"> שכולם יחד מייצרים מערך הוליסטי וכלל-ארגוני בנושא. </w:t>
      </w:r>
      <w:r w:rsidRPr="00FC1FEF">
        <w:rPr>
          <w:rFonts w:ascii="David" w:hAnsi="David"/>
          <w:sz w:val="24"/>
          <w:rtl/>
        </w:rPr>
        <w:t xml:space="preserve">יישום </w:t>
      </w:r>
      <w:r w:rsidRPr="00FC1FEF">
        <w:rPr>
          <w:rFonts w:ascii="David" w:hAnsi="David" w:hint="cs"/>
          <w:sz w:val="24"/>
          <w:rtl/>
        </w:rPr>
        <w:t>ה</w:t>
      </w:r>
      <w:r w:rsidRPr="00FC1FEF">
        <w:rPr>
          <w:rFonts w:ascii="David" w:hAnsi="David"/>
          <w:sz w:val="24"/>
          <w:rtl/>
        </w:rPr>
        <w:t xml:space="preserve">רכיבים </w:t>
      </w:r>
      <w:r w:rsidRPr="00FC1FEF">
        <w:rPr>
          <w:rFonts w:ascii="David" w:hAnsi="David" w:hint="cs"/>
          <w:sz w:val="24"/>
          <w:rtl/>
        </w:rPr>
        <w:t>של כל שלב</w:t>
      </w:r>
      <w:r w:rsidRPr="00FC1FEF">
        <w:rPr>
          <w:rFonts w:ascii="David" w:hAnsi="David"/>
          <w:sz w:val="24"/>
          <w:rtl/>
        </w:rPr>
        <w:t xml:space="preserve"> בצורה שיטתית ומקיפה י</w:t>
      </w:r>
      <w:r w:rsidRPr="00FC1FEF">
        <w:rPr>
          <w:rFonts w:ascii="David" w:hAnsi="David" w:hint="cs"/>
          <w:sz w:val="24"/>
          <w:rtl/>
        </w:rPr>
        <w:t xml:space="preserve">וצר </w:t>
      </w:r>
      <w:r w:rsidRPr="00FC1FEF">
        <w:rPr>
          <w:rFonts w:ascii="David" w:hAnsi="David"/>
          <w:sz w:val="24"/>
          <w:rtl/>
        </w:rPr>
        <w:t xml:space="preserve">מסגרת ארגונית חזקה למניעת מעילות והונאות </w:t>
      </w:r>
      <w:r w:rsidRPr="00FC1FEF">
        <w:rPr>
          <w:rFonts w:ascii="David" w:hAnsi="David" w:hint="cs"/>
          <w:sz w:val="24"/>
          <w:rtl/>
        </w:rPr>
        <w:t xml:space="preserve">ומשפר </w:t>
      </w:r>
      <w:r w:rsidRPr="00FC1FEF">
        <w:rPr>
          <w:rFonts w:ascii="David" w:hAnsi="David"/>
          <w:sz w:val="24"/>
          <w:rtl/>
        </w:rPr>
        <w:t xml:space="preserve">את רמת האמינות והשקיפות בארגון. </w:t>
      </w:r>
    </w:p>
    <w:p w:rsidR="0037760F" w:rsidRDefault="0037760F" w:rsidP="00181B45">
      <w:pPr>
        <w:spacing w:line="269" w:lineRule="auto"/>
        <w:rPr>
          <w:rtl/>
        </w:rPr>
      </w:pPr>
    </w:p>
    <w:p w:rsidR="0037760F" w:rsidRPr="007769FB" w:rsidRDefault="0037760F" w:rsidP="00181B45">
      <w:pPr>
        <w:keepNext/>
        <w:keepLines/>
        <w:spacing w:line="269" w:lineRule="auto"/>
        <w:jc w:val="center"/>
        <w:rPr>
          <w:b/>
          <w:bCs/>
          <w:rtl/>
        </w:rPr>
      </w:pPr>
      <w:r w:rsidRPr="007769FB">
        <w:rPr>
          <w:rFonts w:hint="eastAsia"/>
          <w:rtl/>
        </w:rPr>
        <w:lastRenderedPageBreak/>
        <w:t>תרשים</w:t>
      </w:r>
      <w:r w:rsidRPr="007769FB">
        <w:rPr>
          <w:rtl/>
        </w:rPr>
        <w:t xml:space="preserve"> 8:</w:t>
      </w:r>
      <w:r w:rsidRPr="007769FB">
        <w:rPr>
          <w:rFonts w:hint="cs"/>
          <w:b/>
          <w:bCs/>
          <w:rtl/>
        </w:rPr>
        <w:t xml:space="preserve"> שלבים בהתמודדות עם הסיכון למעילות והונאות בראייה כלל-ארגונית</w:t>
      </w:r>
    </w:p>
    <w:p w:rsidR="0037760F" w:rsidRPr="00FC1FEF" w:rsidRDefault="0037760F" w:rsidP="00181B45">
      <w:pPr>
        <w:spacing w:line="269" w:lineRule="auto"/>
        <w:rPr>
          <w:rFonts w:ascii="David" w:hAnsi="David"/>
          <w:szCs w:val="20"/>
          <w:rtl/>
        </w:rPr>
      </w:pPr>
      <w:r>
        <w:rPr>
          <w:rFonts w:ascii="David" w:hAnsi="David"/>
          <w:noProof/>
          <w:szCs w:val="20"/>
          <w:rtl/>
          <w:lang w:val="he-IL"/>
        </w:rPr>
        <w:drawing>
          <wp:inline distT="0" distB="0" distL="0" distR="0" wp14:anchorId="4673E6A1" wp14:editId="676377D7">
            <wp:extent cx="5220335" cy="3274060"/>
            <wp:effectExtent l="0" t="0" r="0" b="2540"/>
            <wp:docPr id="9" name="תמונה 9" descr="התרשים מציג מעגל שמחבר חמישה שלבים בהתמודדות עם הסיכון למעילות והונאות שהם: ניטור ומעקב שוטף, קביעת עקרונות מנחים, זיהוי והערכת סיכונים לרבות הסיכון למעילות והונאות, הטמעת מנגנונים ארגוניים למניעת מעילות והונאות, והדרכה והכשרה לעובד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rshim-5-Assignment on Preventing Embezzlement.jpg"/>
                    <pic:cNvPicPr/>
                  </pic:nvPicPr>
                  <pic:blipFill rotWithShape="1">
                    <a:blip r:embed="rId18" cstate="print">
                      <a:extLst>
                        <a:ext uri="{28A0092B-C50C-407E-A947-70E740481C1C}">
                          <a14:useLocalDpi xmlns:a14="http://schemas.microsoft.com/office/drawing/2010/main" val="0"/>
                        </a:ext>
                      </a:extLst>
                    </a:blip>
                    <a:srcRect t="2551"/>
                    <a:stretch/>
                  </pic:blipFill>
                  <pic:spPr bwMode="auto">
                    <a:xfrm>
                      <a:off x="0" y="0"/>
                      <a:ext cx="5220335" cy="3274060"/>
                    </a:xfrm>
                    <a:prstGeom prst="rect">
                      <a:avLst/>
                    </a:prstGeom>
                    <a:ln>
                      <a:noFill/>
                    </a:ln>
                    <a:extLst>
                      <a:ext uri="{53640926-AAD7-44D8-BBD7-CCE9431645EC}">
                        <a14:shadowObscured xmlns:a14="http://schemas.microsoft.com/office/drawing/2010/main"/>
                      </a:ext>
                    </a:extLst>
                  </pic:spPr>
                </pic:pic>
              </a:graphicData>
            </a:graphic>
          </wp:inline>
        </w:drawing>
      </w:r>
    </w:p>
    <w:p w:rsidR="0037760F" w:rsidRPr="00FC1FEF" w:rsidRDefault="0037760F" w:rsidP="00181B45">
      <w:pPr>
        <w:spacing w:line="269" w:lineRule="auto"/>
        <w:jc w:val="left"/>
        <w:rPr>
          <w:rFonts w:ascii="David" w:hAnsi="David"/>
          <w:szCs w:val="20"/>
          <w:rtl/>
        </w:rPr>
      </w:pPr>
      <w:r w:rsidRPr="00FC1FEF">
        <w:rPr>
          <w:rFonts w:ascii="David" w:hAnsi="David"/>
          <w:szCs w:val="20"/>
          <w:rtl/>
        </w:rPr>
        <w:t xml:space="preserve"> על פי מודל</w:t>
      </w:r>
      <w:r w:rsidRPr="00FC1FEF">
        <w:rPr>
          <w:rFonts w:ascii="David" w:hAnsi="David"/>
          <w:szCs w:val="20"/>
        </w:rPr>
        <w:t xml:space="preserve">COSO </w:t>
      </w:r>
      <w:r w:rsidRPr="00FC1FEF">
        <w:rPr>
          <w:rFonts w:ascii="David" w:hAnsi="David" w:hint="cs"/>
          <w:szCs w:val="20"/>
          <w:rtl/>
        </w:rPr>
        <w:t xml:space="preserve">, </w:t>
      </w:r>
      <w:r w:rsidRPr="00FC1FEF">
        <w:rPr>
          <w:rFonts w:ascii="David" w:hAnsi="David"/>
          <w:szCs w:val="20"/>
          <w:rtl/>
        </w:rPr>
        <w:t>בעיבוד משרד מבקר המדינה</w:t>
      </w:r>
      <w:r w:rsidRPr="00FC1FEF">
        <w:rPr>
          <w:rFonts w:ascii="David" w:hAnsi="David"/>
          <w:szCs w:val="20"/>
        </w:rPr>
        <w:t>.</w:t>
      </w:r>
    </w:p>
    <w:p w:rsidR="0037760F" w:rsidRPr="00FC1FEF" w:rsidRDefault="0037760F" w:rsidP="00181B45">
      <w:pPr>
        <w:spacing w:line="269" w:lineRule="auto"/>
        <w:ind w:left="-567"/>
        <w:rPr>
          <w:szCs w:val="20"/>
          <w:rtl/>
        </w:rPr>
      </w:pPr>
    </w:p>
    <w:p w:rsidR="0037760F" w:rsidRDefault="0037760F" w:rsidP="00181B45">
      <w:pPr>
        <w:spacing w:line="269" w:lineRule="auto"/>
        <w:rPr>
          <w:rFonts w:ascii="David" w:hAnsi="David"/>
          <w:sz w:val="24"/>
          <w:rtl/>
        </w:rPr>
      </w:pPr>
      <w:r w:rsidRPr="00FC1FEF">
        <w:rPr>
          <w:rFonts w:ascii="David" w:hAnsi="David" w:hint="cs"/>
          <w:sz w:val="24"/>
          <w:rtl/>
        </w:rPr>
        <w:t xml:space="preserve">כמו כן </w:t>
      </w:r>
      <w:r w:rsidRPr="00FC1FEF">
        <w:rPr>
          <w:rFonts w:hint="cs"/>
          <w:rtl/>
        </w:rPr>
        <w:t>ממצאי סקר ה-</w:t>
      </w:r>
      <w:r w:rsidRPr="00FC1FEF">
        <w:rPr>
          <w:rFonts w:ascii="David" w:hAnsi="David"/>
          <w:sz w:val="24"/>
        </w:rPr>
        <w:t>ACFE</w:t>
      </w:r>
      <w:r w:rsidRPr="00FC1FEF">
        <w:rPr>
          <w:rFonts w:ascii="David" w:hAnsi="David"/>
          <w:sz w:val="24"/>
          <w:rtl/>
        </w:rPr>
        <w:t xml:space="preserve"> </w:t>
      </w:r>
      <w:r w:rsidRPr="00FC1FEF">
        <w:rPr>
          <w:rFonts w:hint="cs"/>
          <w:rtl/>
        </w:rPr>
        <w:t xml:space="preserve">מצביעים על היתרונות בשילוב כמה פעולות כלל-ארגוניות למניעת מעילות והונאות. לפי הסקר, בארגונים המיישמים פעולות מספר במקביל, הסיכון למעילות והונאות מצטמצם, משך הזמן עד לחשיפתם קצר יותר, ובהתאם הנזק הכספי נמוך יותר. </w:t>
      </w:r>
      <w:r w:rsidRPr="00FC1FEF">
        <w:rPr>
          <w:rFonts w:ascii="David" w:hAnsi="David" w:hint="cs"/>
          <w:sz w:val="24"/>
          <w:rtl/>
        </w:rPr>
        <w:t>כך למשל, נמצא כי בארגונים שבהם שולבו כמה אמצעים יחד, כגון הדרכות ומנגנון דיווח אנונימי, היית</w:t>
      </w:r>
      <w:r w:rsidRPr="00FC1FEF">
        <w:rPr>
          <w:rFonts w:ascii="David" w:hAnsi="David" w:hint="eastAsia"/>
          <w:sz w:val="24"/>
          <w:rtl/>
        </w:rPr>
        <w:t>ה</w:t>
      </w:r>
      <w:r w:rsidRPr="00FC1FEF">
        <w:rPr>
          <w:rFonts w:ascii="David" w:hAnsi="David" w:hint="cs"/>
          <w:sz w:val="24"/>
          <w:rtl/>
        </w:rPr>
        <w:t xml:space="preserve"> לאמצעים אפקטיביות גדולה יותר כי הם השלימו זה את זה, כמוצג בתרשים להלן.</w:t>
      </w:r>
    </w:p>
    <w:p w:rsidR="0037760F" w:rsidRPr="00FC1FEF" w:rsidRDefault="0037760F" w:rsidP="00181B45">
      <w:pPr>
        <w:spacing w:line="269" w:lineRule="auto"/>
        <w:rPr>
          <w:rFonts w:ascii="David" w:hAnsi="David"/>
          <w:sz w:val="24"/>
          <w:rtl/>
        </w:rPr>
      </w:pPr>
    </w:p>
    <w:p w:rsidR="0037760F" w:rsidRPr="006950C6" w:rsidRDefault="0037760F" w:rsidP="00181B45">
      <w:pPr>
        <w:keepNext/>
        <w:keepLines/>
        <w:spacing w:line="269" w:lineRule="auto"/>
        <w:jc w:val="center"/>
        <w:rPr>
          <w:b/>
          <w:bCs/>
        </w:rPr>
      </w:pPr>
      <w:r w:rsidRPr="006950C6">
        <w:rPr>
          <w:rFonts w:hint="eastAsia"/>
          <w:rtl/>
        </w:rPr>
        <w:t>תרשים</w:t>
      </w:r>
      <w:r w:rsidRPr="006950C6">
        <w:rPr>
          <w:rtl/>
        </w:rPr>
        <w:t xml:space="preserve"> 9:</w:t>
      </w:r>
      <w:r w:rsidRPr="006950C6">
        <w:rPr>
          <w:rFonts w:hint="cs"/>
          <w:b/>
          <w:bCs/>
          <w:rtl/>
        </w:rPr>
        <w:t xml:space="preserve"> </w:t>
      </w:r>
      <w:r w:rsidRPr="006950C6">
        <w:rPr>
          <w:b/>
          <w:bCs/>
          <w:rtl/>
        </w:rPr>
        <w:t>ההפסד הכספי</w:t>
      </w:r>
      <w:r w:rsidRPr="006950C6">
        <w:rPr>
          <w:rFonts w:hint="cs"/>
          <w:b/>
          <w:bCs/>
          <w:rtl/>
        </w:rPr>
        <w:t xml:space="preserve"> החציוני</w:t>
      </w:r>
      <w:r w:rsidRPr="006950C6">
        <w:rPr>
          <w:b/>
          <w:bCs/>
          <w:rtl/>
        </w:rPr>
        <w:t xml:space="preserve"> ממקרי </w:t>
      </w:r>
      <w:r w:rsidRPr="006950C6">
        <w:rPr>
          <w:rFonts w:hint="cs"/>
          <w:b/>
          <w:bCs/>
          <w:rtl/>
        </w:rPr>
        <w:t>מעילה ו</w:t>
      </w:r>
      <w:r w:rsidRPr="006950C6">
        <w:rPr>
          <w:b/>
          <w:bCs/>
          <w:rtl/>
        </w:rPr>
        <w:t>הונאה</w:t>
      </w:r>
      <w:r w:rsidRPr="006950C6">
        <w:rPr>
          <w:rFonts w:hint="cs"/>
          <w:b/>
          <w:bCs/>
          <w:rtl/>
        </w:rPr>
        <w:t xml:space="preserve"> </w:t>
      </w:r>
      <w:r w:rsidRPr="006950C6">
        <w:rPr>
          <w:b/>
          <w:bCs/>
          <w:rtl/>
        </w:rPr>
        <w:t xml:space="preserve">בארגונים </w:t>
      </w:r>
      <w:r w:rsidRPr="006950C6">
        <w:rPr>
          <w:rFonts w:hint="cs"/>
          <w:b/>
          <w:bCs/>
          <w:rtl/>
        </w:rPr>
        <w:t>ללא מנגנון דיווח אנונימי, בהשוואה לארגונים עם מנגנון דיווח אנונימ</w:t>
      </w:r>
      <w:r w:rsidRPr="006950C6">
        <w:rPr>
          <w:rFonts w:hint="eastAsia"/>
          <w:b/>
          <w:bCs/>
          <w:rtl/>
        </w:rPr>
        <w:t>י</w:t>
      </w:r>
      <w:r w:rsidRPr="006950C6">
        <w:rPr>
          <w:rFonts w:hint="cs"/>
          <w:b/>
          <w:bCs/>
          <w:rtl/>
        </w:rPr>
        <w:t xml:space="preserve"> בלבד ולארגונים שיש להם מנגנון דיווח אנונימ</w:t>
      </w:r>
      <w:r w:rsidRPr="006950C6">
        <w:rPr>
          <w:rFonts w:hint="eastAsia"/>
          <w:b/>
          <w:bCs/>
          <w:rtl/>
        </w:rPr>
        <w:t>י</w:t>
      </w:r>
      <w:r w:rsidRPr="006950C6">
        <w:rPr>
          <w:rFonts w:hint="cs"/>
          <w:b/>
          <w:bCs/>
          <w:rtl/>
        </w:rPr>
        <w:t xml:space="preserve"> והם מבצעים הדרכות לעובדים, </w:t>
      </w:r>
      <w:r w:rsidRPr="006950C6">
        <w:rPr>
          <w:b/>
          <w:bCs/>
          <w:rtl/>
        </w:rPr>
        <w:t xml:space="preserve">ינואר 2022 - </w:t>
      </w:r>
      <w:r w:rsidRPr="006950C6">
        <w:rPr>
          <w:rFonts w:hint="eastAsia"/>
          <w:b/>
          <w:bCs/>
          <w:rtl/>
        </w:rPr>
        <w:t>ספטמבר</w:t>
      </w:r>
      <w:r w:rsidRPr="006950C6">
        <w:rPr>
          <w:b/>
          <w:bCs/>
          <w:rtl/>
        </w:rPr>
        <w:t xml:space="preserve"> 2023</w:t>
      </w:r>
      <w:r w:rsidRPr="006950C6">
        <w:rPr>
          <w:rFonts w:hint="cs"/>
          <w:b/>
          <w:bCs/>
          <w:rtl/>
        </w:rPr>
        <w:t xml:space="preserve"> (בדולרים)</w:t>
      </w:r>
    </w:p>
    <w:p w:rsidR="0037760F" w:rsidRPr="00FC1FEF" w:rsidRDefault="0037760F" w:rsidP="00181B45">
      <w:pPr>
        <w:spacing w:line="269" w:lineRule="auto"/>
        <w:jc w:val="center"/>
        <w:rPr>
          <w:rFonts w:ascii="David" w:hAnsi="David"/>
          <w:sz w:val="24"/>
          <w:rtl/>
        </w:rPr>
      </w:pPr>
      <w:r>
        <w:rPr>
          <w:rFonts w:ascii="David" w:hAnsi="David"/>
          <w:noProof/>
          <w:sz w:val="24"/>
          <w:rtl/>
          <w:lang w:val="he-IL"/>
        </w:rPr>
        <w:drawing>
          <wp:inline distT="0" distB="0" distL="0" distR="0" wp14:anchorId="6DF96CA3" wp14:editId="14C99AE2">
            <wp:extent cx="5220335" cy="3140075"/>
            <wp:effectExtent l="0" t="0" r="0" b="3175"/>
            <wp:docPr id="17" name="תמונה 17" descr="התרשים מציג בעזרת שלוש עמודות את ההבדלים בהפסד הכספי החציוני ממקרי מעילה והונאה בשלושה מקרים: ארגונים ללא מנגנון דיווח אנונימי ההפסד הוא 200,000 דולר,  בארגונים עם מנגנון דיווח אנונימי בלבד ההפסד הוא 126,000 דולר,  ובארגונים שיש להם מנגנון דיווח אנונימי והם גם מבצעים הדרכות לעובדים ההפסד הוא 100,000 דול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rshim-6-Assignment on Preventing Embezzlement.jpg"/>
                    <pic:cNvPicPr/>
                  </pic:nvPicPr>
                  <pic:blipFill rotWithShape="1">
                    <a:blip r:embed="rId19" cstate="print">
                      <a:extLst>
                        <a:ext uri="{28A0092B-C50C-407E-A947-70E740481C1C}">
                          <a14:useLocalDpi xmlns:a14="http://schemas.microsoft.com/office/drawing/2010/main" val="0"/>
                        </a:ext>
                      </a:extLst>
                    </a:blip>
                    <a:srcRect t="3512"/>
                    <a:stretch/>
                  </pic:blipFill>
                  <pic:spPr bwMode="auto">
                    <a:xfrm>
                      <a:off x="0" y="0"/>
                      <a:ext cx="5220335" cy="3140075"/>
                    </a:xfrm>
                    <a:prstGeom prst="rect">
                      <a:avLst/>
                    </a:prstGeom>
                    <a:ln>
                      <a:noFill/>
                    </a:ln>
                    <a:extLst>
                      <a:ext uri="{53640926-AAD7-44D8-BBD7-CCE9431645EC}">
                        <a14:shadowObscured xmlns:a14="http://schemas.microsoft.com/office/drawing/2010/main"/>
                      </a:ext>
                    </a:extLst>
                  </pic:spPr>
                </pic:pic>
              </a:graphicData>
            </a:graphic>
          </wp:inline>
        </w:drawing>
      </w:r>
    </w:p>
    <w:p w:rsidR="0037760F" w:rsidRPr="00461100" w:rsidRDefault="0037760F" w:rsidP="00181B45">
      <w:pPr>
        <w:spacing w:line="269" w:lineRule="auto"/>
        <w:ind w:left="-567" w:firstLine="567"/>
        <w:jc w:val="left"/>
        <w:rPr>
          <w:rFonts w:ascii="David" w:hAnsi="David"/>
          <w:szCs w:val="20"/>
          <w:rtl/>
        </w:rPr>
      </w:pPr>
      <w:r w:rsidRPr="00FC1FEF">
        <w:rPr>
          <w:rFonts w:ascii="David" w:hAnsi="David"/>
          <w:szCs w:val="20"/>
          <w:rtl/>
        </w:rPr>
        <w:t xml:space="preserve">על פי </w:t>
      </w:r>
      <w:r w:rsidRPr="00FC1FEF">
        <w:rPr>
          <w:rFonts w:ascii="David" w:hAnsi="David" w:hint="cs"/>
          <w:szCs w:val="20"/>
          <w:rtl/>
        </w:rPr>
        <w:t>סקר ה-</w:t>
      </w:r>
      <w:r w:rsidRPr="00FC1FEF">
        <w:rPr>
          <w:rFonts w:ascii="David" w:hAnsi="David" w:hint="cs"/>
          <w:szCs w:val="20"/>
        </w:rPr>
        <w:t>ACFE</w:t>
      </w:r>
      <w:r w:rsidRPr="00FC1FEF">
        <w:rPr>
          <w:rFonts w:ascii="David" w:hAnsi="David"/>
          <w:szCs w:val="20"/>
          <w:rtl/>
        </w:rPr>
        <w:t>, בעיבוד משרד מבקר המדינה.</w:t>
      </w:r>
    </w:p>
    <w:p w:rsidR="0037760F" w:rsidRPr="00FC1FEF" w:rsidRDefault="0037760F" w:rsidP="00181B45">
      <w:pPr>
        <w:pStyle w:val="31"/>
        <w:spacing w:before="0" w:line="269" w:lineRule="auto"/>
        <w:rPr>
          <w:rtl/>
        </w:rPr>
      </w:pPr>
      <w:r w:rsidRPr="00FC1FEF">
        <w:rPr>
          <w:rFonts w:hint="cs"/>
          <w:rtl/>
        </w:rPr>
        <w:lastRenderedPageBreak/>
        <w:t>קביעת עקרונות מנחים</w:t>
      </w:r>
    </w:p>
    <w:p w:rsidR="0037760F" w:rsidRPr="00FC1FEF" w:rsidRDefault="0037760F" w:rsidP="00181B45">
      <w:pPr>
        <w:spacing w:line="269" w:lineRule="auto"/>
        <w:ind w:left="-567"/>
        <w:rPr>
          <w:rFonts w:ascii="David" w:hAnsi="David"/>
          <w:szCs w:val="20"/>
          <w:rtl/>
        </w:rPr>
      </w:pPr>
    </w:p>
    <w:p w:rsidR="0037760F" w:rsidRPr="00FC1FEF" w:rsidRDefault="0037760F" w:rsidP="00181B45">
      <w:pPr>
        <w:spacing w:line="269" w:lineRule="auto"/>
        <w:rPr>
          <w:rFonts w:ascii="David" w:hAnsi="David"/>
          <w:sz w:val="24"/>
          <w:rtl/>
        </w:rPr>
      </w:pPr>
      <w:r w:rsidRPr="00FC1FEF">
        <w:rPr>
          <w:rFonts w:ascii="David" w:hAnsi="David" w:hint="cs"/>
          <w:sz w:val="24"/>
          <w:rtl/>
        </w:rPr>
        <w:t xml:space="preserve">עקרונות מנחים מייצרים מסגרת בסיסית של כללים ושל תרבות ארגונית ומשמשים נקודת מוצא להתמודדות עם סיכוני הארגון ובהם הסיכון למעילות והונאות.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Fonts w:ascii="David" w:hAnsi="David"/>
          <w:sz w:val="24"/>
          <w:rtl/>
        </w:rPr>
      </w:pPr>
      <w:r w:rsidRPr="00FC1FEF">
        <w:rPr>
          <w:rFonts w:ascii="David" w:hAnsi="David" w:hint="cs"/>
          <w:sz w:val="24"/>
          <w:rtl/>
        </w:rPr>
        <w:t xml:space="preserve">תשתית ראשונית זו מכונה במודל </w:t>
      </w:r>
      <w:r w:rsidRPr="00FC1FEF">
        <w:rPr>
          <w:rFonts w:ascii="David" w:hAnsi="David"/>
          <w:sz w:val="24"/>
        </w:rPr>
        <w:t>COSO</w:t>
      </w:r>
      <w:r w:rsidRPr="00FC1FEF">
        <w:rPr>
          <w:rFonts w:ascii="David" w:hAnsi="David" w:hint="cs"/>
          <w:sz w:val="24"/>
          <w:rtl/>
        </w:rPr>
        <w:t xml:space="preserve"> </w:t>
      </w:r>
      <w:r w:rsidRPr="00FC1FEF">
        <w:rPr>
          <w:rFonts w:ascii="David" w:hAnsi="David"/>
          <w:sz w:val="24"/>
          <w:rtl/>
        </w:rPr>
        <w:t xml:space="preserve">"סביבת הבקרה" </w:t>
      </w:r>
      <w:r w:rsidRPr="00FC1FEF">
        <w:rPr>
          <w:rFonts w:ascii="David" w:hAnsi="David" w:hint="cs"/>
          <w:sz w:val="24"/>
          <w:rtl/>
        </w:rPr>
        <w:t>(</w:t>
      </w:r>
      <w:r w:rsidRPr="00FC1FEF">
        <w:rPr>
          <w:rFonts w:ascii="David" w:hAnsi="David"/>
          <w:sz w:val="24"/>
        </w:rPr>
        <w:t>Control Environment</w:t>
      </w:r>
      <w:r w:rsidRPr="00FC1FEF">
        <w:rPr>
          <w:rFonts w:ascii="David" w:hAnsi="David" w:hint="cs"/>
          <w:sz w:val="24"/>
          <w:rtl/>
        </w:rPr>
        <w:t xml:space="preserve">), ותכליתה לקבוע עקרונות מנחים אשר ישמשו </w:t>
      </w:r>
      <w:r w:rsidRPr="00FC1FEF">
        <w:rPr>
          <w:rFonts w:ascii="David" w:hAnsi="David"/>
          <w:sz w:val="24"/>
          <w:rtl/>
        </w:rPr>
        <w:t xml:space="preserve">מסגרת ארגונית </w:t>
      </w:r>
      <w:r w:rsidRPr="00FC1FEF">
        <w:rPr>
          <w:rFonts w:ascii="David" w:hAnsi="David" w:hint="cs"/>
          <w:sz w:val="24"/>
          <w:rtl/>
        </w:rPr>
        <w:t xml:space="preserve">ראשונית </w:t>
      </w:r>
      <w:r w:rsidRPr="00FC1FEF">
        <w:rPr>
          <w:rFonts w:ascii="David" w:hAnsi="David"/>
          <w:sz w:val="24"/>
          <w:rtl/>
        </w:rPr>
        <w:t>למניעת מעילות והונאות</w:t>
      </w:r>
      <w:r w:rsidRPr="00FC1FEF">
        <w:rPr>
          <w:rFonts w:ascii="David" w:hAnsi="David" w:hint="cs"/>
          <w:sz w:val="24"/>
          <w:rtl/>
        </w:rPr>
        <w:t>, כמו למשל גיבוש מדיניות ניהול סיכונים תוך יצירת</w:t>
      </w:r>
      <w:r w:rsidRPr="00FC1FEF">
        <w:rPr>
          <w:rFonts w:ascii="David" w:hAnsi="David"/>
          <w:sz w:val="24"/>
          <w:rtl/>
        </w:rPr>
        <w:t xml:space="preserve"> מחויבות של כלל העובדים בארגון לנהוג ביושרה ולהתנהל בצורה אתית בכל הנוגע לסיכוני מעילות והונאות.</w:t>
      </w:r>
    </w:p>
    <w:p w:rsidR="0037760F" w:rsidRPr="00FC1FEF" w:rsidRDefault="0037760F" w:rsidP="00181B45">
      <w:pPr>
        <w:spacing w:line="269" w:lineRule="auto"/>
        <w:rPr>
          <w:rFonts w:ascii="David" w:hAnsi="David"/>
          <w:sz w:val="24"/>
          <w:rtl/>
        </w:rPr>
      </w:pPr>
    </w:p>
    <w:p w:rsidR="0037760F" w:rsidRPr="00FC1FEF" w:rsidRDefault="0037760F" w:rsidP="00181B45">
      <w:pPr>
        <w:pStyle w:val="4"/>
        <w:spacing w:before="0" w:line="269" w:lineRule="auto"/>
        <w:rPr>
          <w:rtl/>
        </w:rPr>
      </w:pPr>
      <w:r w:rsidRPr="00FC1FEF">
        <w:rPr>
          <w:rtl/>
        </w:rPr>
        <w:t>מדיניות ניהול סיכונים</w:t>
      </w:r>
    </w:p>
    <w:p w:rsidR="0037760F" w:rsidRPr="00FC1FEF" w:rsidRDefault="0037760F" w:rsidP="00181B45">
      <w:pPr>
        <w:spacing w:line="269" w:lineRule="auto"/>
        <w:ind w:left="-567"/>
        <w:rPr>
          <w:rFonts w:ascii="David" w:hAnsi="David"/>
          <w:szCs w:val="20"/>
          <w:rtl/>
        </w:rPr>
      </w:pPr>
    </w:p>
    <w:p w:rsidR="0037760F" w:rsidRPr="00FC1FEF" w:rsidRDefault="0037760F" w:rsidP="00181B45">
      <w:pPr>
        <w:spacing w:line="269" w:lineRule="auto"/>
        <w:rPr>
          <w:rFonts w:ascii="David" w:hAnsi="David"/>
          <w:sz w:val="24"/>
          <w:rtl/>
        </w:rPr>
      </w:pPr>
      <w:r w:rsidRPr="00FC1FEF">
        <w:rPr>
          <w:rFonts w:ascii="David" w:hAnsi="David"/>
          <w:sz w:val="24"/>
          <w:rtl/>
        </w:rPr>
        <w:t xml:space="preserve">בשנת 2009 פרסמה רשות החברות הממשלתיות </w:t>
      </w:r>
      <w:r w:rsidRPr="00FC1FEF">
        <w:rPr>
          <w:rFonts w:ascii="David" w:hAnsi="David" w:hint="cs"/>
          <w:sz w:val="24"/>
          <w:rtl/>
        </w:rPr>
        <w:t>את ה</w:t>
      </w:r>
      <w:r w:rsidRPr="00FC1FEF">
        <w:rPr>
          <w:rFonts w:ascii="David" w:hAnsi="David"/>
          <w:sz w:val="24"/>
          <w:rtl/>
        </w:rPr>
        <w:t xml:space="preserve">"חוזר בנושא ניהול סיכונים בחברות ממשלתיות" במטרה לקבוע עקרונות </w:t>
      </w:r>
      <w:r w:rsidRPr="00FC1FEF">
        <w:rPr>
          <w:rFonts w:ascii="David" w:hAnsi="David" w:hint="cs"/>
          <w:sz w:val="24"/>
          <w:rtl/>
        </w:rPr>
        <w:t>ש</w:t>
      </w:r>
      <w:r w:rsidRPr="00FC1FEF">
        <w:rPr>
          <w:rFonts w:ascii="David" w:hAnsi="David"/>
          <w:sz w:val="24"/>
          <w:rtl/>
        </w:rPr>
        <w:t>יסדירו את החובה של כלל החברות הממשלתיות למסד את התחום של ניהול סיכונים בחברות תוך יצירת מנגנוני בקרה. בהמשך, בשנת 2020</w:t>
      </w:r>
      <w:r w:rsidRPr="00FC1FEF">
        <w:rPr>
          <w:rFonts w:ascii="David" w:hAnsi="David" w:hint="cs"/>
          <w:sz w:val="24"/>
          <w:rtl/>
        </w:rPr>
        <w:t xml:space="preserve">, </w:t>
      </w:r>
      <w:r w:rsidRPr="00FC1FEF">
        <w:rPr>
          <w:rFonts w:ascii="David" w:hAnsi="David"/>
          <w:sz w:val="24"/>
          <w:rtl/>
        </w:rPr>
        <w:t>פרסמה הרשות חוזר עדכני, "חוזר ניהול סיכונים תאגידי בחברות הממשלתיות וחברות בת ממשלתיות", (להלן - חוזר רשות החברות</w:t>
      </w:r>
      <w:r w:rsidRPr="00FC1FEF">
        <w:rPr>
          <w:rFonts w:ascii="David" w:hAnsi="David" w:hint="cs"/>
          <w:sz w:val="24"/>
          <w:rtl/>
        </w:rPr>
        <w:t xml:space="preserve"> הממשלתיות</w:t>
      </w:r>
      <w:r w:rsidRPr="00FC1FEF">
        <w:rPr>
          <w:rFonts w:ascii="David" w:hAnsi="David"/>
          <w:sz w:val="24"/>
          <w:rtl/>
        </w:rPr>
        <w:t xml:space="preserve"> לניהול סיכונים)</w:t>
      </w:r>
      <w:r w:rsidRPr="00FC1FEF">
        <w:rPr>
          <w:rFonts w:ascii="David" w:hAnsi="David" w:hint="cs"/>
          <w:sz w:val="24"/>
          <w:rtl/>
        </w:rPr>
        <w:t xml:space="preserve"> </w:t>
      </w:r>
      <w:r w:rsidRPr="00FC1FEF">
        <w:rPr>
          <w:rFonts w:ascii="David" w:hAnsi="David"/>
          <w:sz w:val="24"/>
          <w:rtl/>
        </w:rPr>
        <w:t xml:space="preserve">אשר נועד להציג כללים ועקרונות שיבטיחו את קיומו ותפקודו התקין של מערך ניהול סיכונים יעיל בחברות ממשלתיות ובחברות הבת שלהן. חוזרי רשות החברות הממשלתיות </w:t>
      </w:r>
      <w:r w:rsidRPr="00FC1FEF">
        <w:rPr>
          <w:rFonts w:ascii="David" w:hAnsi="David" w:hint="cs"/>
          <w:sz w:val="24"/>
          <w:rtl/>
        </w:rPr>
        <w:t>מצביעים על</w:t>
      </w:r>
      <w:r w:rsidRPr="00FC1FEF">
        <w:rPr>
          <w:rFonts w:ascii="David" w:hAnsi="David"/>
          <w:sz w:val="24"/>
          <w:rtl/>
        </w:rPr>
        <w:t xml:space="preserve"> מציאות העולם התאגידי אשר כרוכה בנטילת סיכונים שונים</w:t>
      </w:r>
      <w:r w:rsidRPr="00FC1FEF">
        <w:rPr>
          <w:rFonts w:ascii="David" w:hAnsi="David" w:hint="cs"/>
          <w:sz w:val="24"/>
          <w:rtl/>
        </w:rPr>
        <w:t xml:space="preserve">. </w:t>
      </w:r>
      <w:r w:rsidRPr="00FC1FEF">
        <w:rPr>
          <w:rFonts w:ascii="David" w:hAnsi="David"/>
          <w:sz w:val="24"/>
          <w:rtl/>
        </w:rPr>
        <w:t xml:space="preserve">בשל כך תאגידים רבים מטמיעים את </w:t>
      </w:r>
      <w:r w:rsidRPr="00FC1FEF">
        <w:rPr>
          <w:rFonts w:ascii="David" w:hAnsi="David" w:hint="cs"/>
          <w:sz w:val="24"/>
          <w:rtl/>
        </w:rPr>
        <w:t xml:space="preserve">נושא </w:t>
      </w:r>
      <w:r w:rsidRPr="00FC1FEF">
        <w:rPr>
          <w:rFonts w:ascii="David" w:hAnsi="David"/>
          <w:sz w:val="24"/>
          <w:rtl/>
        </w:rPr>
        <w:t xml:space="preserve">ניהול הסיכונים </w:t>
      </w:r>
      <w:r w:rsidRPr="00FC1FEF">
        <w:rPr>
          <w:rFonts w:ascii="David" w:hAnsi="David" w:hint="cs"/>
          <w:sz w:val="24"/>
          <w:rtl/>
        </w:rPr>
        <w:t>בפעילותם. כמו כן הטמעת ניהול הסיכונים בתאגידים קשורה גם למגמת ההתפתחות של הממשל התאגידי בעולם ובישראל</w:t>
      </w:r>
      <w:r w:rsidRPr="00FC1FEF">
        <w:rPr>
          <w:rFonts w:ascii="David" w:hAnsi="David"/>
          <w:sz w:val="24"/>
          <w:rtl/>
        </w:rPr>
        <w:t xml:space="preserve">. </w:t>
      </w:r>
    </w:p>
    <w:p w:rsidR="0037760F" w:rsidRPr="00FC1FEF" w:rsidRDefault="0037760F" w:rsidP="00181B45">
      <w:pPr>
        <w:spacing w:line="269" w:lineRule="auto"/>
        <w:ind w:left="-567"/>
        <w:rPr>
          <w:rFonts w:ascii="David" w:hAnsi="David"/>
          <w:szCs w:val="20"/>
          <w:rtl/>
        </w:rPr>
      </w:pPr>
    </w:p>
    <w:p w:rsidR="0037760F" w:rsidRPr="00FC1FEF" w:rsidRDefault="0037760F" w:rsidP="00181B45">
      <w:pPr>
        <w:spacing w:line="269" w:lineRule="auto"/>
        <w:rPr>
          <w:rFonts w:ascii="David" w:hAnsi="David"/>
          <w:sz w:val="24"/>
          <w:rtl/>
        </w:rPr>
      </w:pPr>
      <w:r w:rsidRPr="00FC1FEF">
        <w:rPr>
          <w:rFonts w:ascii="David" w:hAnsi="David"/>
          <w:sz w:val="24"/>
          <w:rtl/>
        </w:rPr>
        <w:t xml:space="preserve">חוזר רשות החברות </w:t>
      </w:r>
      <w:r w:rsidRPr="00FC1FEF">
        <w:rPr>
          <w:rFonts w:ascii="David" w:hAnsi="David" w:hint="cs"/>
          <w:sz w:val="24"/>
          <w:rtl/>
        </w:rPr>
        <w:t>הממשלתיות לניהול סיכונים מגדיר</w:t>
      </w:r>
      <w:r w:rsidRPr="00FC1FEF">
        <w:rPr>
          <w:rFonts w:ascii="David" w:hAnsi="David"/>
          <w:sz w:val="24"/>
          <w:rtl/>
        </w:rPr>
        <w:t xml:space="preserve"> </w:t>
      </w:r>
      <w:r w:rsidRPr="00FC1FEF">
        <w:rPr>
          <w:rFonts w:ascii="David" w:hAnsi="David" w:hint="cs"/>
          <w:sz w:val="24"/>
          <w:rtl/>
        </w:rPr>
        <w:t>"</w:t>
      </w:r>
      <w:r w:rsidRPr="00FC1FEF">
        <w:rPr>
          <w:rFonts w:ascii="David" w:hAnsi="David"/>
          <w:sz w:val="24"/>
          <w:rtl/>
        </w:rPr>
        <w:t>סיכון</w:t>
      </w:r>
      <w:r w:rsidRPr="00FC1FEF">
        <w:rPr>
          <w:rFonts w:ascii="David" w:hAnsi="David" w:hint="cs"/>
          <w:sz w:val="24"/>
          <w:rtl/>
        </w:rPr>
        <w:t>"</w:t>
      </w:r>
      <w:r w:rsidRPr="00FC1FEF">
        <w:rPr>
          <w:rFonts w:ascii="David" w:hAnsi="David"/>
          <w:sz w:val="24"/>
          <w:rtl/>
        </w:rPr>
        <w:t xml:space="preserve"> כאפשרות לגרימת נזק לחברה וכפגיעה ביכולתה לעמוד ביעדיה ומטרותיה בשל אירוע כלשהו או פעולה, פנימית או חיצונית לחברה. ניהול הסיכונים</w:t>
      </w:r>
      <w:r w:rsidRPr="00FC1FEF">
        <w:rPr>
          <w:rFonts w:ascii="David" w:hAnsi="David" w:hint="cs"/>
          <w:sz w:val="24"/>
          <w:rtl/>
        </w:rPr>
        <w:t>, לפי החוזר,</w:t>
      </w:r>
      <w:r w:rsidRPr="00FC1FEF">
        <w:rPr>
          <w:rFonts w:ascii="David" w:hAnsi="David"/>
          <w:sz w:val="24"/>
          <w:rtl/>
        </w:rPr>
        <w:t xml:space="preserve"> נועד למנוע ולהפחית את התממשות</w:t>
      </w:r>
      <w:r w:rsidRPr="00FC1FEF">
        <w:rPr>
          <w:rFonts w:ascii="David" w:hAnsi="David" w:hint="cs"/>
          <w:sz w:val="24"/>
          <w:rtl/>
        </w:rPr>
        <w:t>ם</w:t>
      </w:r>
      <w:r w:rsidRPr="00FC1FEF">
        <w:rPr>
          <w:rFonts w:ascii="David" w:hAnsi="David"/>
          <w:sz w:val="24"/>
          <w:rtl/>
        </w:rPr>
        <w:t xml:space="preserve"> </w:t>
      </w:r>
      <w:r w:rsidRPr="00FC1FEF">
        <w:rPr>
          <w:rFonts w:ascii="David" w:hAnsi="David" w:hint="cs"/>
          <w:sz w:val="24"/>
          <w:rtl/>
        </w:rPr>
        <w:t xml:space="preserve">של </w:t>
      </w:r>
      <w:r w:rsidRPr="00FC1FEF">
        <w:rPr>
          <w:rFonts w:ascii="David" w:hAnsi="David"/>
          <w:sz w:val="24"/>
          <w:rtl/>
        </w:rPr>
        <w:t>אירוע או פעולה שיפגעו בעמידת החברה ביעדיה. בהתאם לחוזר, על ניהול הסיכונים בחברה להתייחס ל</w:t>
      </w:r>
      <w:r w:rsidRPr="00FC1FEF">
        <w:rPr>
          <w:rFonts w:ascii="David" w:hAnsi="David" w:hint="cs"/>
          <w:sz w:val="24"/>
          <w:rtl/>
        </w:rPr>
        <w:t>כמה</w:t>
      </w:r>
      <w:r w:rsidRPr="00FC1FEF">
        <w:rPr>
          <w:rFonts w:ascii="David" w:hAnsi="David"/>
          <w:sz w:val="24"/>
          <w:rtl/>
        </w:rPr>
        <w:t xml:space="preserve"> סוגי סיכונים</w:t>
      </w:r>
      <w:r w:rsidRPr="00FC1FEF">
        <w:rPr>
          <w:rFonts w:ascii="David" w:hAnsi="David" w:hint="cs"/>
          <w:sz w:val="24"/>
          <w:rtl/>
        </w:rPr>
        <w:t>,</w:t>
      </w:r>
      <w:r w:rsidRPr="00FC1FEF">
        <w:rPr>
          <w:rFonts w:ascii="David" w:hAnsi="David"/>
          <w:sz w:val="24"/>
          <w:rtl/>
        </w:rPr>
        <w:t xml:space="preserve"> ובהם הסיכון למעילה והונאה אשר מוגדר כאפשרות לביצוע פעולה בזדון מצד גורם פנימי או חיצוני לחברה במטרה לבצע מעשים של מעילה, הונאה וזיוף.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Fonts w:ascii="David" w:hAnsi="David"/>
          <w:sz w:val="24"/>
          <w:rtl/>
        </w:rPr>
      </w:pPr>
      <w:r w:rsidRPr="00FC1FEF">
        <w:rPr>
          <w:rFonts w:ascii="David" w:hAnsi="David"/>
          <w:sz w:val="24"/>
          <w:rtl/>
        </w:rPr>
        <w:t xml:space="preserve">כחלק מניהול הסיכונים נקבע בחוזר כי הדירקטוריון הוא הגורם המתווה את מדיניות ניהול הסיכונים בחברה והנהלת החברה אחראית </w:t>
      </w:r>
      <w:r w:rsidRPr="00FC1FEF">
        <w:rPr>
          <w:rFonts w:ascii="David" w:hAnsi="David" w:hint="cs"/>
          <w:sz w:val="24"/>
          <w:rtl/>
        </w:rPr>
        <w:t>ל</w:t>
      </w:r>
      <w:r w:rsidRPr="00FC1FEF">
        <w:rPr>
          <w:rFonts w:ascii="David" w:hAnsi="David"/>
          <w:sz w:val="24"/>
          <w:rtl/>
        </w:rPr>
        <w:t xml:space="preserve">גיבוש המדיניות ואישורה מול הדירקטוריון. מסמך מדיניות ניהול סיכונים הוא מסמך המתייחס לאסטרטגיה ולשיטה שבה הארגון מתמודד עם הסיכונים שלו. כמו כן המסמך כולל בדרך כלל הגדרה של מדיניות ניהול הסיכונים; תפיסת ניהול הסיכונים ועקרונות יסוד לניהול סיכונים; הגדרת אורגנים ובעלי תפקידים אחראיים לניהול סיכונים, סמכותם ואחריותם; מנגנוני דיווח פנימיים וחיצוניים; וכתב מינוי למנהל הסיכונים בארגון.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tl/>
        </w:rPr>
      </w:pPr>
      <w:r w:rsidRPr="00FC1FEF">
        <w:rPr>
          <w:rFonts w:hint="cs"/>
          <w:rtl/>
        </w:rPr>
        <w:t>גם על פ</w:t>
      </w:r>
      <w:r w:rsidRPr="00FC1FEF">
        <w:rPr>
          <w:rFonts w:hint="cs"/>
          <w:sz w:val="24"/>
          <w:rtl/>
        </w:rPr>
        <w:t xml:space="preserve">י מודל </w:t>
      </w:r>
      <w:r w:rsidRPr="00FC1FEF">
        <w:rPr>
          <w:rFonts w:ascii="David" w:hAnsi="David"/>
          <w:sz w:val="24"/>
        </w:rPr>
        <w:t>COSO</w:t>
      </w:r>
      <w:r w:rsidRPr="00FC1FEF">
        <w:rPr>
          <w:rFonts w:hint="cs"/>
          <w:sz w:val="24"/>
          <w:rtl/>
        </w:rPr>
        <w:t>, כחלק</w:t>
      </w:r>
      <w:r w:rsidRPr="00FC1FEF">
        <w:rPr>
          <w:rFonts w:hint="cs"/>
          <w:rtl/>
        </w:rPr>
        <w:t xml:space="preserve"> מהתמודדות הארגון עם הסיכון למעילות והונאות, עליו לגבש מדיניות בנושא.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sz w:val="24"/>
          <w:rtl/>
        </w:rPr>
      </w:pPr>
      <w:r w:rsidRPr="00FC1FEF">
        <w:rPr>
          <w:rFonts w:hint="cs"/>
          <w:sz w:val="24"/>
          <w:rtl/>
        </w:rPr>
        <w:t xml:space="preserve">סקר </w:t>
      </w:r>
      <w:r w:rsidRPr="00FC1FEF">
        <w:rPr>
          <w:rFonts w:ascii="David" w:hAnsi="David"/>
          <w:sz w:val="24"/>
        </w:rPr>
        <w:t>ACFE</w:t>
      </w:r>
      <w:r w:rsidRPr="00FC1FEF">
        <w:rPr>
          <w:rFonts w:hint="cs"/>
          <w:sz w:val="24"/>
          <w:rtl/>
        </w:rPr>
        <w:t xml:space="preserve"> מצא כי סכום ההונאה החציוני בארגונים שבהם הייתה מדיניות בנושא הוא 100,000 דולר בהשוואה ל-200,000 דולר בארגונים שבהם לא הייתה מדיניות. נוסף על כך, משך הזמן החציוני ממועד ההונאה ועד למועד חשיפתה בארגונים שבהם הייתה מדיניות היה קצר יותר, 12 חודשים, לעומת 18 חודשים בארגונים שבהם לא הייתה מדיניות.</w:t>
      </w:r>
    </w:p>
    <w:p w:rsidR="0037760F" w:rsidRPr="00FC1FEF" w:rsidRDefault="0037760F" w:rsidP="00181B45">
      <w:pPr>
        <w:spacing w:line="269" w:lineRule="auto"/>
        <w:ind w:left="-567"/>
        <w:rPr>
          <w:rFonts w:ascii="David" w:hAnsi="David"/>
          <w:szCs w:val="20"/>
          <w:rtl/>
        </w:rPr>
      </w:pPr>
    </w:p>
    <w:p w:rsidR="0037760F" w:rsidRPr="00FC1FEF" w:rsidRDefault="0037760F" w:rsidP="00181B45">
      <w:pPr>
        <w:spacing w:line="269" w:lineRule="auto"/>
        <w:rPr>
          <w:rFonts w:ascii="David" w:hAnsi="David"/>
          <w:b/>
          <w:bCs/>
          <w:sz w:val="24"/>
          <w:rtl/>
        </w:rPr>
      </w:pPr>
      <w:r w:rsidRPr="00FC1FEF">
        <w:rPr>
          <w:rFonts w:ascii="David" w:hAnsi="David"/>
          <w:b/>
          <w:bCs/>
          <w:sz w:val="24"/>
          <w:rtl/>
        </w:rPr>
        <w:t>משרד הפנים לא החיל על החברות העירוניות חובות דומות לאלה החלות על חברות ממשלתיות בעניין זה. עם זאת, ארגונים רבים בארץ ובעולם בחרו ל</w:t>
      </w:r>
      <w:r w:rsidRPr="00FC1FEF">
        <w:rPr>
          <w:rFonts w:ascii="David" w:hAnsi="David" w:hint="eastAsia"/>
          <w:b/>
          <w:bCs/>
          <w:sz w:val="24"/>
          <w:rtl/>
        </w:rPr>
        <w:t>הטמיע</w:t>
      </w:r>
      <w:r w:rsidRPr="00FC1FEF">
        <w:rPr>
          <w:rFonts w:ascii="David" w:hAnsi="David"/>
          <w:b/>
          <w:bCs/>
          <w:sz w:val="24"/>
          <w:rtl/>
        </w:rPr>
        <w:t xml:space="preserve"> בפעילות הארגון את תחום ניהול הסיכונים</w:t>
      </w:r>
      <w:r w:rsidRPr="00FC1FEF">
        <w:rPr>
          <w:rFonts w:ascii="David" w:hAnsi="David"/>
          <w:b/>
          <w:bCs/>
          <w:sz w:val="24"/>
          <w:vertAlign w:val="superscript"/>
          <w:rtl/>
        </w:rPr>
        <w:footnoteReference w:id="112"/>
      </w:r>
      <w:r w:rsidRPr="00FC1FEF">
        <w:rPr>
          <w:rFonts w:ascii="David" w:hAnsi="David"/>
          <w:b/>
          <w:bCs/>
          <w:sz w:val="24"/>
          <w:rtl/>
        </w:rPr>
        <w:t xml:space="preserve">. נושא ניהול הסיכונים בחברה משפיע על יכולתה להתמודד עם הסיכון למעילות </w:t>
      </w:r>
      <w:r w:rsidRPr="00FC1FEF">
        <w:rPr>
          <w:rFonts w:ascii="David" w:hAnsi="David"/>
          <w:b/>
          <w:bCs/>
          <w:sz w:val="24"/>
          <w:rtl/>
        </w:rPr>
        <w:lastRenderedPageBreak/>
        <w:t>והונאות</w:t>
      </w:r>
      <w:r w:rsidRPr="00FC1FEF">
        <w:rPr>
          <w:rFonts w:ascii="David" w:hAnsi="David" w:hint="cs"/>
          <w:b/>
          <w:bCs/>
          <w:sz w:val="24"/>
          <w:rtl/>
        </w:rPr>
        <w:t>,</w:t>
      </w:r>
      <w:r w:rsidRPr="00FC1FEF">
        <w:rPr>
          <w:rFonts w:ascii="David" w:hAnsi="David"/>
          <w:b/>
          <w:bCs/>
          <w:sz w:val="24"/>
          <w:rtl/>
        </w:rPr>
        <w:t xml:space="preserve"> ולא בכדי על החברות הממשלתיות להתייחס לסיכון זה במסגרת ניהול הסיכונים. לאור זאת, משרד מבקר המדינה בדק אם החברות העירוניות שנבדקו גיבשו מדיניות סיכונים. </w:t>
      </w:r>
    </w:p>
    <w:p w:rsidR="0037760F" w:rsidRPr="00FC1FEF" w:rsidRDefault="0037760F" w:rsidP="00181B45">
      <w:pPr>
        <w:spacing w:line="269" w:lineRule="auto"/>
        <w:ind w:left="-567"/>
        <w:rPr>
          <w:rFonts w:ascii="David" w:hAnsi="David"/>
          <w:szCs w:val="20"/>
          <w:rtl/>
        </w:rPr>
      </w:pPr>
    </w:p>
    <w:p w:rsidR="0037760F" w:rsidRPr="00FC1FEF" w:rsidRDefault="0037760F" w:rsidP="00181B45">
      <w:pPr>
        <w:spacing w:line="269" w:lineRule="auto"/>
        <w:rPr>
          <w:rFonts w:ascii="David" w:hAnsi="David"/>
          <w:b/>
          <w:bCs/>
          <w:sz w:val="24"/>
          <w:rtl/>
        </w:rPr>
      </w:pPr>
      <w:r w:rsidRPr="00FC1FEF">
        <w:rPr>
          <w:rFonts w:ascii="David" w:hAnsi="David"/>
          <w:b/>
          <w:bCs/>
          <w:sz w:val="24"/>
          <w:rtl/>
        </w:rPr>
        <w:t xml:space="preserve">נמצא כי שמונה החברות העירוניות שנבדקו לא גיבשו מדיניות ניהול סיכונים. עם זאת נמצא כי החברה הכלכלית מודיעין גיבשה מדיניות למניעת מעילות והונאות.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Fonts w:ascii="David" w:hAnsi="David"/>
          <w:b/>
          <w:bCs/>
          <w:sz w:val="24"/>
          <w:rtl/>
        </w:rPr>
      </w:pPr>
      <w:r w:rsidRPr="00FC1FEF">
        <w:rPr>
          <w:rFonts w:ascii="David" w:hAnsi="David"/>
          <w:b/>
          <w:bCs/>
          <w:sz w:val="24"/>
          <w:rtl/>
        </w:rPr>
        <w:t>משרד מבקר המדינה מציין לחיוב את החברה הכלכלית מודיעין שגיבשה מדיניות מניעת מעילות והונאות.</w:t>
      </w:r>
    </w:p>
    <w:p w:rsidR="0037760F" w:rsidRPr="00FC1FEF" w:rsidRDefault="0037760F" w:rsidP="00181B45">
      <w:pPr>
        <w:spacing w:line="269" w:lineRule="auto"/>
        <w:ind w:left="-567"/>
        <w:rPr>
          <w:szCs w:val="20"/>
          <w:rtl/>
        </w:rPr>
      </w:pPr>
    </w:p>
    <w:p w:rsidR="0037760F" w:rsidRPr="004E6BAC" w:rsidRDefault="0037760F" w:rsidP="00181B45">
      <w:pPr>
        <w:spacing w:line="269" w:lineRule="auto"/>
        <w:rPr>
          <w:rFonts w:ascii="David" w:hAnsi="David"/>
          <w:b/>
          <w:bCs/>
          <w:sz w:val="24"/>
          <w:rtl/>
        </w:rPr>
      </w:pPr>
      <w:r w:rsidRPr="00FC1FEF">
        <w:rPr>
          <w:rFonts w:ascii="David" w:hAnsi="David"/>
          <w:b/>
          <w:bCs/>
          <w:sz w:val="24"/>
          <w:rtl/>
        </w:rPr>
        <w:t>משרד מבקר המדינה ממליץ לחברות העירוניות שנבדקו</w:t>
      </w:r>
      <w:r w:rsidRPr="00FC1FEF">
        <w:rPr>
          <w:rFonts w:ascii="David" w:hAnsi="David" w:hint="cs"/>
          <w:b/>
          <w:bCs/>
          <w:sz w:val="24"/>
          <w:rtl/>
        </w:rPr>
        <w:t xml:space="preserve"> - החברה הכלכלית מודיעין, החברה הכלכלית ראשון לציון, החברה לפיתוח הרצלייה, החברה לפיתוח רחובות, החברה לתרבות ופנאי אשדוד, </w:t>
      </w:r>
      <w:r w:rsidRPr="00FC1FEF">
        <w:rPr>
          <w:rFonts w:ascii="David" w:hAnsi="David" w:hint="eastAsia"/>
          <w:b/>
          <w:bCs/>
          <w:sz w:val="24"/>
          <w:rtl/>
        </w:rPr>
        <w:t>חברת</w:t>
      </w:r>
      <w:r w:rsidRPr="00FC1FEF">
        <w:rPr>
          <w:rFonts w:ascii="David" w:hAnsi="David" w:hint="cs"/>
          <w:b/>
          <w:bCs/>
          <w:sz w:val="24"/>
          <w:rtl/>
        </w:rPr>
        <w:t xml:space="preserve"> יפה נוף, </w:t>
      </w:r>
      <w:r w:rsidRPr="00FC1FEF">
        <w:rPr>
          <w:rFonts w:ascii="David" w:hAnsi="David" w:hint="eastAsia"/>
          <w:b/>
          <w:bCs/>
          <w:sz w:val="24"/>
          <w:rtl/>
        </w:rPr>
        <w:t>חברת</w:t>
      </w:r>
      <w:r w:rsidRPr="00FC1FEF">
        <w:rPr>
          <w:rFonts w:ascii="David" w:hAnsi="David"/>
          <w:b/>
          <w:bCs/>
          <w:sz w:val="24"/>
          <w:rtl/>
        </w:rPr>
        <w:t xml:space="preserve"> </w:t>
      </w:r>
      <w:r w:rsidRPr="00FC1FEF">
        <w:rPr>
          <w:rFonts w:ascii="David" w:hAnsi="David" w:hint="cs"/>
          <w:b/>
          <w:bCs/>
          <w:sz w:val="24"/>
          <w:rtl/>
        </w:rPr>
        <w:t xml:space="preserve">מוריה </w:t>
      </w:r>
      <w:r w:rsidRPr="00FC1FEF">
        <w:rPr>
          <w:rFonts w:ascii="David" w:hAnsi="David" w:hint="eastAsia"/>
          <w:b/>
          <w:bCs/>
          <w:sz w:val="24"/>
          <w:rtl/>
        </w:rPr>
        <w:t>וחברת</w:t>
      </w:r>
      <w:r w:rsidRPr="00FC1FEF">
        <w:rPr>
          <w:rFonts w:ascii="David" w:hAnsi="David" w:hint="cs"/>
          <w:b/>
          <w:bCs/>
          <w:sz w:val="24"/>
          <w:rtl/>
        </w:rPr>
        <w:t xml:space="preserve"> עזרה וביצרון -</w:t>
      </w:r>
      <w:r w:rsidRPr="00FC1FEF">
        <w:rPr>
          <w:rFonts w:ascii="David" w:hAnsi="David"/>
          <w:b/>
          <w:bCs/>
          <w:sz w:val="24"/>
          <w:rtl/>
        </w:rPr>
        <w:t xml:space="preserve"> לגבש מדיניות ניהול סיכונים ולעגנה במסמך ייעודי. במדיניות ניהול הסיכונים יש להתייחס לעניין מניעת מעילות והונאות, בדומה למסמך שגיבשה החברה הכלכלית מודיעין בנושא זה ובהתאם למאפייני הפעילות הייחודיים </w:t>
      </w:r>
      <w:r w:rsidRPr="004E6BAC">
        <w:rPr>
          <w:rFonts w:ascii="David" w:hAnsi="David"/>
          <w:b/>
          <w:bCs/>
          <w:sz w:val="24"/>
          <w:rtl/>
        </w:rPr>
        <w:t xml:space="preserve">של כל חברה. </w:t>
      </w:r>
    </w:p>
    <w:p w:rsidR="0037760F" w:rsidRPr="004E6BAC" w:rsidRDefault="0037760F" w:rsidP="00181B45">
      <w:pPr>
        <w:pStyle w:val="a8"/>
        <w:spacing w:line="269" w:lineRule="auto"/>
        <w:rPr>
          <w:rtl/>
        </w:rPr>
      </w:pPr>
    </w:p>
    <w:p w:rsidR="0037760F" w:rsidRPr="004E6BAC" w:rsidRDefault="0037760F" w:rsidP="00181B45">
      <w:pPr>
        <w:spacing w:line="269" w:lineRule="auto"/>
        <w:rPr>
          <w:rtl/>
        </w:rPr>
      </w:pPr>
      <w:r w:rsidRPr="004E6BAC">
        <w:rPr>
          <w:rFonts w:ascii="David" w:hAnsi="David" w:hint="eastAsia"/>
          <w:b/>
          <w:bCs/>
          <w:sz w:val="24"/>
          <w:rtl/>
        </w:rPr>
        <w:t>הח</w:t>
      </w:r>
      <w:r w:rsidRPr="004E6BAC">
        <w:rPr>
          <w:rFonts w:ascii="David" w:hAnsi="David"/>
          <w:b/>
          <w:bCs/>
          <w:sz w:val="24"/>
          <w:rtl/>
        </w:rPr>
        <w:t xml:space="preserve">ברה הכלכלית מודיעין </w:t>
      </w:r>
      <w:r w:rsidRPr="004E6BAC">
        <w:rPr>
          <w:rFonts w:ascii="David" w:hAnsi="David" w:hint="eastAsia"/>
          <w:sz w:val="24"/>
          <w:rtl/>
        </w:rPr>
        <w:t>מסרה</w:t>
      </w:r>
      <w:r w:rsidRPr="004E6BAC">
        <w:rPr>
          <w:rFonts w:ascii="David" w:hAnsi="David"/>
          <w:sz w:val="24"/>
          <w:rtl/>
        </w:rPr>
        <w:t xml:space="preserve"> </w:t>
      </w:r>
      <w:r w:rsidRPr="004E6BAC">
        <w:rPr>
          <w:rFonts w:ascii="David" w:hAnsi="David" w:hint="eastAsia"/>
          <w:sz w:val="24"/>
          <w:rtl/>
        </w:rPr>
        <w:t>בתשובתה</w:t>
      </w:r>
      <w:r w:rsidRPr="004E6BAC">
        <w:rPr>
          <w:rFonts w:ascii="David" w:hAnsi="David"/>
          <w:sz w:val="24"/>
          <w:rtl/>
        </w:rPr>
        <w:t xml:space="preserve"> </w:t>
      </w:r>
      <w:r w:rsidRPr="004E6BAC">
        <w:rPr>
          <w:rFonts w:ascii="David" w:hAnsi="David" w:hint="eastAsia"/>
          <w:sz w:val="24"/>
          <w:rtl/>
        </w:rPr>
        <w:t>למשרד</w:t>
      </w:r>
      <w:r w:rsidRPr="004E6BAC">
        <w:rPr>
          <w:rFonts w:ascii="David" w:hAnsi="David"/>
          <w:sz w:val="24"/>
          <w:rtl/>
        </w:rPr>
        <w:t xml:space="preserve"> </w:t>
      </w:r>
      <w:r w:rsidRPr="004E6BAC">
        <w:rPr>
          <w:rFonts w:ascii="David" w:hAnsi="David" w:hint="eastAsia"/>
          <w:sz w:val="24"/>
          <w:rtl/>
        </w:rPr>
        <w:t>מבקר</w:t>
      </w:r>
      <w:r w:rsidRPr="004E6BAC">
        <w:rPr>
          <w:rFonts w:ascii="David" w:hAnsi="David"/>
          <w:sz w:val="24"/>
          <w:rtl/>
        </w:rPr>
        <w:t xml:space="preserve"> </w:t>
      </w:r>
      <w:r w:rsidRPr="004E6BAC">
        <w:rPr>
          <w:rFonts w:ascii="David" w:hAnsi="David" w:hint="eastAsia"/>
          <w:sz w:val="24"/>
          <w:rtl/>
        </w:rPr>
        <w:t>המדינה</w:t>
      </w:r>
      <w:r w:rsidRPr="004E6BAC">
        <w:rPr>
          <w:rFonts w:ascii="David" w:hAnsi="David"/>
          <w:sz w:val="24"/>
          <w:rtl/>
        </w:rPr>
        <w:t xml:space="preserve"> </w:t>
      </w:r>
      <w:r w:rsidRPr="004E6BAC">
        <w:rPr>
          <w:rFonts w:ascii="David" w:hAnsi="David" w:hint="eastAsia"/>
          <w:sz w:val="24"/>
          <w:rtl/>
        </w:rPr>
        <w:t>מאפריל</w:t>
      </w:r>
      <w:r w:rsidRPr="004E6BAC">
        <w:rPr>
          <w:rFonts w:ascii="David" w:hAnsi="David"/>
          <w:sz w:val="24"/>
          <w:rtl/>
        </w:rPr>
        <w:t xml:space="preserve"> 2025 (להלן - תשובת החברה הכלכלית מודיעין) </w:t>
      </w:r>
      <w:r w:rsidRPr="004E6BAC">
        <w:rPr>
          <w:rFonts w:ascii="David" w:hAnsi="David" w:hint="eastAsia"/>
          <w:sz w:val="24"/>
          <w:rtl/>
        </w:rPr>
        <w:t>כי</w:t>
      </w:r>
      <w:r w:rsidRPr="004E6BAC">
        <w:rPr>
          <w:rFonts w:ascii="David" w:hAnsi="David"/>
          <w:sz w:val="24"/>
          <w:rtl/>
        </w:rPr>
        <w:t xml:space="preserve"> </w:t>
      </w:r>
      <w:r w:rsidRPr="004E6BAC">
        <w:rPr>
          <w:rFonts w:ascii="David" w:hAnsi="David" w:hint="eastAsia"/>
          <w:sz w:val="24"/>
          <w:rtl/>
        </w:rPr>
        <w:t>החברה</w:t>
      </w:r>
      <w:r w:rsidRPr="004E6BAC">
        <w:rPr>
          <w:rFonts w:ascii="David" w:hAnsi="David"/>
          <w:sz w:val="24"/>
          <w:rtl/>
        </w:rPr>
        <w:t xml:space="preserve"> </w:t>
      </w:r>
      <w:r w:rsidRPr="004E6BAC">
        <w:rPr>
          <w:rFonts w:ascii="David" w:hAnsi="David" w:hint="eastAsia"/>
          <w:sz w:val="24"/>
          <w:rtl/>
        </w:rPr>
        <w:t>תבחן</w:t>
      </w:r>
      <w:r w:rsidRPr="004E6BAC">
        <w:rPr>
          <w:rFonts w:ascii="David" w:hAnsi="David"/>
          <w:sz w:val="24"/>
          <w:rtl/>
        </w:rPr>
        <w:t xml:space="preserve"> </w:t>
      </w:r>
      <w:r w:rsidRPr="004E6BAC">
        <w:rPr>
          <w:rFonts w:ascii="David" w:hAnsi="David" w:hint="eastAsia"/>
          <w:sz w:val="24"/>
          <w:rtl/>
        </w:rPr>
        <w:t>את</w:t>
      </w:r>
      <w:r w:rsidRPr="004E6BAC">
        <w:rPr>
          <w:rFonts w:ascii="David" w:hAnsi="David"/>
          <w:sz w:val="24"/>
          <w:rtl/>
        </w:rPr>
        <w:t xml:space="preserve"> </w:t>
      </w:r>
      <w:r w:rsidRPr="004E6BAC">
        <w:rPr>
          <w:rFonts w:ascii="David" w:hAnsi="David" w:hint="eastAsia"/>
          <w:sz w:val="24"/>
          <w:rtl/>
        </w:rPr>
        <w:t>גיבוש</w:t>
      </w:r>
      <w:r w:rsidRPr="004E6BAC">
        <w:rPr>
          <w:rFonts w:ascii="David" w:hAnsi="David"/>
          <w:sz w:val="24"/>
          <w:rtl/>
        </w:rPr>
        <w:t xml:space="preserve"> </w:t>
      </w:r>
      <w:r w:rsidRPr="004E6BAC">
        <w:rPr>
          <w:rFonts w:ascii="David" w:hAnsi="David" w:hint="eastAsia"/>
          <w:sz w:val="24"/>
          <w:rtl/>
        </w:rPr>
        <w:t>מדיניות</w:t>
      </w:r>
      <w:r w:rsidRPr="004E6BAC">
        <w:rPr>
          <w:rFonts w:ascii="David" w:hAnsi="David"/>
          <w:sz w:val="24"/>
          <w:rtl/>
        </w:rPr>
        <w:t xml:space="preserve"> </w:t>
      </w:r>
      <w:r w:rsidRPr="004E6BAC">
        <w:rPr>
          <w:rFonts w:ascii="David" w:hAnsi="David" w:hint="eastAsia"/>
          <w:sz w:val="24"/>
          <w:rtl/>
        </w:rPr>
        <w:t>ניהול</w:t>
      </w:r>
      <w:r w:rsidRPr="004E6BAC">
        <w:rPr>
          <w:rFonts w:ascii="David" w:hAnsi="David"/>
          <w:sz w:val="24"/>
          <w:rtl/>
        </w:rPr>
        <w:t xml:space="preserve"> </w:t>
      </w:r>
      <w:r w:rsidRPr="004E6BAC">
        <w:rPr>
          <w:rFonts w:ascii="David" w:hAnsi="David" w:hint="eastAsia"/>
          <w:sz w:val="24"/>
          <w:rtl/>
        </w:rPr>
        <w:t>הסיכונים</w:t>
      </w:r>
      <w:r w:rsidRPr="004E6BAC">
        <w:rPr>
          <w:rFonts w:ascii="David" w:hAnsi="David"/>
          <w:sz w:val="24"/>
          <w:rtl/>
        </w:rPr>
        <w:t xml:space="preserve"> </w:t>
      </w:r>
      <w:r w:rsidRPr="004E6BAC">
        <w:rPr>
          <w:rFonts w:ascii="David" w:hAnsi="David" w:hint="eastAsia"/>
          <w:sz w:val="24"/>
          <w:rtl/>
        </w:rPr>
        <w:t>בהתאם</w:t>
      </w:r>
      <w:r w:rsidRPr="004E6BAC">
        <w:rPr>
          <w:rFonts w:ascii="David" w:hAnsi="David"/>
          <w:sz w:val="24"/>
          <w:rtl/>
        </w:rPr>
        <w:t xml:space="preserve"> </w:t>
      </w:r>
      <w:r w:rsidRPr="004E6BAC">
        <w:rPr>
          <w:rFonts w:ascii="David" w:hAnsi="David" w:hint="eastAsia"/>
          <w:sz w:val="24"/>
          <w:rtl/>
        </w:rPr>
        <w:t>למדיניות</w:t>
      </w:r>
      <w:r w:rsidRPr="004E6BAC">
        <w:rPr>
          <w:rFonts w:ascii="David" w:hAnsi="David"/>
          <w:sz w:val="24"/>
          <w:rtl/>
        </w:rPr>
        <w:t xml:space="preserve"> </w:t>
      </w:r>
      <w:r w:rsidRPr="004E6BAC">
        <w:rPr>
          <w:rFonts w:ascii="David" w:hAnsi="David" w:hint="eastAsia"/>
          <w:sz w:val="24"/>
          <w:rtl/>
        </w:rPr>
        <w:t>החברה</w:t>
      </w:r>
      <w:r w:rsidRPr="004E6BAC">
        <w:rPr>
          <w:rFonts w:ascii="David" w:hAnsi="David"/>
          <w:sz w:val="24"/>
          <w:rtl/>
        </w:rPr>
        <w:t xml:space="preserve"> </w:t>
      </w:r>
      <w:r w:rsidRPr="004E6BAC">
        <w:rPr>
          <w:rFonts w:ascii="David" w:hAnsi="David" w:hint="eastAsia"/>
          <w:sz w:val="24"/>
          <w:rtl/>
        </w:rPr>
        <w:t>בנושא</w:t>
      </w:r>
      <w:r w:rsidRPr="004E6BAC">
        <w:rPr>
          <w:rFonts w:ascii="David" w:hAnsi="David"/>
          <w:sz w:val="24"/>
          <w:rtl/>
        </w:rPr>
        <w:t xml:space="preserve"> </w:t>
      </w:r>
      <w:r w:rsidRPr="004E6BAC">
        <w:rPr>
          <w:rFonts w:ascii="David" w:hAnsi="David" w:hint="eastAsia"/>
          <w:sz w:val="24"/>
          <w:rtl/>
        </w:rPr>
        <w:t>מניעת</w:t>
      </w:r>
      <w:r w:rsidRPr="004E6BAC">
        <w:rPr>
          <w:rFonts w:ascii="David" w:hAnsi="David"/>
          <w:sz w:val="24"/>
          <w:rtl/>
        </w:rPr>
        <w:t xml:space="preserve"> </w:t>
      </w:r>
      <w:r w:rsidRPr="004E6BAC">
        <w:rPr>
          <w:rFonts w:ascii="David" w:hAnsi="David" w:hint="eastAsia"/>
          <w:sz w:val="24"/>
          <w:rtl/>
        </w:rPr>
        <w:t>מעילות</w:t>
      </w:r>
      <w:r w:rsidRPr="004E6BAC">
        <w:rPr>
          <w:rFonts w:ascii="David" w:hAnsi="David"/>
          <w:sz w:val="24"/>
          <w:rtl/>
        </w:rPr>
        <w:t xml:space="preserve"> </w:t>
      </w:r>
      <w:r w:rsidRPr="004E6BAC">
        <w:rPr>
          <w:rFonts w:ascii="David" w:hAnsi="David" w:hint="eastAsia"/>
          <w:sz w:val="24"/>
          <w:rtl/>
        </w:rPr>
        <w:t>והונאות</w:t>
      </w:r>
      <w:r w:rsidRPr="004E6BAC">
        <w:rPr>
          <w:rFonts w:ascii="David" w:hAnsi="David"/>
          <w:sz w:val="24"/>
          <w:rtl/>
        </w:rPr>
        <w:t>.</w:t>
      </w:r>
    </w:p>
    <w:p w:rsidR="0037760F" w:rsidRPr="004E6BAC" w:rsidRDefault="0037760F" w:rsidP="00181B45">
      <w:pPr>
        <w:pStyle w:val="a8"/>
        <w:spacing w:line="269" w:lineRule="auto"/>
        <w:rPr>
          <w:rtl/>
        </w:rPr>
      </w:pPr>
    </w:p>
    <w:p w:rsidR="0037760F" w:rsidRPr="004E6BAC" w:rsidRDefault="0037760F" w:rsidP="00181B45">
      <w:pPr>
        <w:spacing w:line="269" w:lineRule="auto"/>
        <w:rPr>
          <w:rtl/>
        </w:rPr>
      </w:pPr>
      <w:r w:rsidRPr="004E6BAC">
        <w:rPr>
          <w:rFonts w:ascii="David" w:hAnsi="David" w:hint="eastAsia"/>
          <w:b/>
          <w:bCs/>
          <w:sz w:val="24"/>
          <w:rtl/>
        </w:rPr>
        <w:t>הח</w:t>
      </w:r>
      <w:r w:rsidRPr="004E6BAC">
        <w:rPr>
          <w:rFonts w:ascii="David" w:hAnsi="David"/>
          <w:b/>
          <w:bCs/>
          <w:sz w:val="24"/>
          <w:rtl/>
        </w:rPr>
        <w:t xml:space="preserve">ברה הכלכלית </w:t>
      </w:r>
      <w:r w:rsidRPr="004E6BAC">
        <w:rPr>
          <w:rFonts w:ascii="David" w:hAnsi="David" w:hint="eastAsia"/>
          <w:b/>
          <w:bCs/>
          <w:sz w:val="24"/>
          <w:rtl/>
        </w:rPr>
        <w:t>ראשון</w:t>
      </w:r>
      <w:r w:rsidRPr="004E6BAC">
        <w:rPr>
          <w:rFonts w:ascii="David" w:hAnsi="David"/>
          <w:b/>
          <w:bCs/>
          <w:sz w:val="24"/>
          <w:rtl/>
        </w:rPr>
        <w:t xml:space="preserve"> </w:t>
      </w:r>
      <w:r w:rsidRPr="004E6BAC">
        <w:rPr>
          <w:rFonts w:ascii="David" w:hAnsi="David" w:hint="eastAsia"/>
          <w:b/>
          <w:bCs/>
          <w:sz w:val="24"/>
          <w:rtl/>
        </w:rPr>
        <w:t>לציון</w:t>
      </w:r>
      <w:r w:rsidRPr="004E6BAC">
        <w:rPr>
          <w:rFonts w:ascii="David" w:hAnsi="David"/>
          <w:b/>
          <w:bCs/>
          <w:sz w:val="24"/>
          <w:rtl/>
        </w:rPr>
        <w:t xml:space="preserve"> </w:t>
      </w:r>
      <w:r w:rsidRPr="004E6BAC">
        <w:rPr>
          <w:rFonts w:ascii="David" w:hAnsi="David" w:hint="eastAsia"/>
          <w:sz w:val="24"/>
          <w:rtl/>
        </w:rPr>
        <w:t>מסרה</w:t>
      </w:r>
      <w:r w:rsidRPr="004E6BAC">
        <w:rPr>
          <w:rFonts w:ascii="David" w:hAnsi="David"/>
          <w:sz w:val="24"/>
          <w:rtl/>
        </w:rPr>
        <w:t xml:space="preserve"> בתשובתה למשרד מבקר המדינה מאפריל 2025 (להלן - תשובת החברה הכלכלית ראשון לציון) </w:t>
      </w:r>
      <w:r w:rsidRPr="004E6BAC">
        <w:rPr>
          <w:rFonts w:ascii="David" w:hAnsi="David" w:hint="eastAsia"/>
          <w:sz w:val="24"/>
          <w:rtl/>
        </w:rPr>
        <w:t>כי</w:t>
      </w:r>
      <w:r w:rsidRPr="004E6BAC">
        <w:rPr>
          <w:rFonts w:ascii="David" w:hAnsi="David"/>
          <w:sz w:val="24"/>
          <w:rtl/>
        </w:rPr>
        <w:t xml:space="preserve"> </w:t>
      </w:r>
      <w:r w:rsidRPr="004E6BAC">
        <w:rPr>
          <w:rFonts w:ascii="David" w:hAnsi="David" w:hint="eastAsia"/>
          <w:sz w:val="24"/>
          <w:rtl/>
        </w:rPr>
        <w:t>החברה</w:t>
      </w:r>
      <w:r w:rsidRPr="004E6BAC">
        <w:rPr>
          <w:rFonts w:ascii="David" w:hAnsi="David"/>
          <w:sz w:val="24"/>
          <w:rtl/>
        </w:rPr>
        <w:t xml:space="preserve"> </w:t>
      </w:r>
      <w:r w:rsidRPr="004E6BAC">
        <w:rPr>
          <w:rFonts w:ascii="David" w:hAnsi="David" w:hint="eastAsia"/>
          <w:sz w:val="24"/>
          <w:rtl/>
        </w:rPr>
        <w:t>מעדכנת</w:t>
      </w:r>
      <w:r w:rsidRPr="004E6BAC">
        <w:rPr>
          <w:rFonts w:ascii="David" w:hAnsi="David"/>
          <w:sz w:val="24"/>
          <w:rtl/>
        </w:rPr>
        <w:t xml:space="preserve"> </w:t>
      </w:r>
      <w:r w:rsidRPr="004E6BAC">
        <w:rPr>
          <w:rFonts w:ascii="David" w:hAnsi="David" w:hint="eastAsia"/>
          <w:sz w:val="24"/>
          <w:rtl/>
        </w:rPr>
        <w:t>בימים</w:t>
      </w:r>
      <w:r w:rsidRPr="004E6BAC">
        <w:rPr>
          <w:rFonts w:ascii="David" w:hAnsi="David"/>
          <w:sz w:val="24"/>
          <w:rtl/>
        </w:rPr>
        <w:t xml:space="preserve"> </w:t>
      </w:r>
      <w:r w:rsidRPr="004E6BAC">
        <w:rPr>
          <w:rFonts w:ascii="David" w:hAnsi="David" w:hint="eastAsia"/>
          <w:sz w:val="24"/>
          <w:rtl/>
        </w:rPr>
        <w:t>אלה</w:t>
      </w:r>
      <w:r w:rsidRPr="004E6BAC">
        <w:rPr>
          <w:rFonts w:ascii="David" w:hAnsi="David"/>
          <w:sz w:val="24"/>
          <w:rtl/>
        </w:rPr>
        <w:t xml:space="preserve"> </w:t>
      </w:r>
      <w:r w:rsidRPr="004E6BAC">
        <w:rPr>
          <w:rFonts w:ascii="David" w:hAnsi="David" w:hint="eastAsia"/>
          <w:sz w:val="24"/>
          <w:rtl/>
        </w:rPr>
        <w:t>את</w:t>
      </w:r>
      <w:r w:rsidRPr="004E6BAC">
        <w:rPr>
          <w:rFonts w:ascii="David" w:hAnsi="David"/>
          <w:sz w:val="24"/>
          <w:rtl/>
        </w:rPr>
        <w:t xml:space="preserve"> </w:t>
      </w:r>
      <w:r w:rsidRPr="004E6BAC">
        <w:rPr>
          <w:rFonts w:ascii="David" w:hAnsi="David" w:hint="eastAsia"/>
          <w:sz w:val="24"/>
          <w:rtl/>
        </w:rPr>
        <w:t>נוהלי</w:t>
      </w:r>
      <w:r w:rsidRPr="004E6BAC">
        <w:rPr>
          <w:rFonts w:ascii="David" w:hAnsi="David"/>
          <w:sz w:val="24"/>
          <w:rtl/>
        </w:rPr>
        <w:t xml:space="preserve"> </w:t>
      </w:r>
      <w:r w:rsidRPr="004E6BAC">
        <w:rPr>
          <w:rFonts w:ascii="David" w:hAnsi="David" w:hint="eastAsia"/>
          <w:sz w:val="24"/>
          <w:rtl/>
        </w:rPr>
        <w:t>החברה</w:t>
      </w:r>
      <w:r w:rsidRPr="004E6BAC">
        <w:rPr>
          <w:rFonts w:ascii="David" w:hAnsi="David"/>
          <w:sz w:val="24"/>
          <w:rtl/>
        </w:rPr>
        <w:t xml:space="preserve"> ובמסגרת זו תבחן החברה את ההמלצה לגבש מדיניות ניהול סיכונים אשר תכלול התייחסות למניעת מעילות והונאות.</w:t>
      </w:r>
    </w:p>
    <w:p w:rsidR="0037760F" w:rsidRPr="004E6BAC" w:rsidRDefault="0037760F" w:rsidP="00181B45">
      <w:pPr>
        <w:pStyle w:val="a8"/>
        <w:spacing w:line="269" w:lineRule="auto"/>
        <w:rPr>
          <w:rtl/>
        </w:rPr>
      </w:pPr>
    </w:p>
    <w:p w:rsidR="0037760F" w:rsidRPr="004E6BAC" w:rsidRDefault="0037760F" w:rsidP="00181B45">
      <w:pPr>
        <w:spacing w:line="269" w:lineRule="auto"/>
        <w:rPr>
          <w:rtl/>
        </w:rPr>
      </w:pPr>
      <w:r w:rsidRPr="004E6BAC">
        <w:rPr>
          <w:rFonts w:hint="eastAsia"/>
          <w:b/>
          <w:bCs/>
          <w:rtl/>
        </w:rPr>
        <w:t>החברה</w:t>
      </w:r>
      <w:r w:rsidRPr="004E6BAC">
        <w:rPr>
          <w:b/>
          <w:bCs/>
          <w:rtl/>
        </w:rPr>
        <w:t xml:space="preserve"> </w:t>
      </w:r>
      <w:r w:rsidRPr="004E6BAC">
        <w:rPr>
          <w:rFonts w:hint="eastAsia"/>
          <w:b/>
          <w:bCs/>
          <w:rtl/>
        </w:rPr>
        <w:t>לפיתוח</w:t>
      </w:r>
      <w:r w:rsidRPr="004E6BAC">
        <w:rPr>
          <w:b/>
          <w:bCs/>
          <w:rtl/>
        </w:rPr>
        <w:t xml:space="preserve"> </w:t>
      </w:r>
      <w:r w:rsidRPr="004E6BAC">
        <w:rPr>
          <w:rFonts w:hint="eastAsia"/>
          <w:b/>
          <w:bCs/>
          <w:rtl/>
        </w:rPr>
        <w:t>הרצלייה</w:t>
      </w:r>
      <w:r w:rsidRPr="004E6BAC">
        <w:rPr>
          <w:rtl/>
        </w:rPr>
        <w:t xml:space="preserve"> מסרה בתשובתה למשרד מבקר המדינה מאפריל 2025 (להלן - תשובת החברה לפיתוח הרצלייה) </w:t>
      </w:r>
      <w:r w:rsidRPr="004E6BAC">
        <w:rPr>
          <w:rFonts w:hint="eastAsia"/>
          <w:rtl/>
        </w:rPr>
        <w:t>כי</w:t>
      </w:r>
      <w:r w:rsidRPr="004E6BAC">
        <w:rPr>
          <w:rtl/>
        </w:rPr>
        <w:t xml:space="preserve"> החברה </w:t>
      </w:r>
      <w:r w:rsidRPr="004E6BAC">
        <w:rPr>
          <w:rFonts w:hint="eastAsia"/>
          <w:rtl/>
        </w:rPr>
        <w:t>תבחן</w:t>
      </w:r>
      <w:r w:rsidRPr="004E6BAC">
        <w:rPr>
          <w:rtl/>
        </w:rPr>
        <w:t xml:space="preserve"> את הנהלים הקיימים בחברה הנוגעים למניעת מעילות והונאות בהתאם </w:t>
      </w:r>
      <w:r w:rsidRPr="004E6BAC">
        <w:rPr>
          <w:rFonts w:hint="eastAsia"/>
          <w:rtl/>
        </w:rPr>
        <w:t>למאפייני</w:t>
      </w:r>
      <w:r w:rsidRPr="004E6BAC">
        <w:rPr>
          <w:rtl/>
        </w:rPr>
        <w:t xml:space="preserve"> פעילות החברה, </w:t>
      </w:r>
      <w:r w:rsidRPr="004E6BAC">
        <w:rPr>
          <w:rFonts w:hint="eastAsia"/>
          <w:rtl/>
        </w:rPr>
        <w:t>ואם</w:t>
      </w:r>
      <w:r w:rsidRPr="004E6BAC">
        <w:rPr>
          <w:rtl/>
        </w:rPr>
        <w:t xml:space="preserve"> הדבר יידרש תפעל להטמעת נהלים מתאימים </w:t>
      </w:r>
      <w:r w:rsidRPr="004E6BAC">
        <w:rPr>
          <w:rFonts w:hint="eastAsia"/>
          <w:rtl/>
        </w:rPr>
        <w:t>לשם</w:t>
      </w:r>
      <w:r w:rsidRPr="004E6BAC">
        <w:rPr>
          <w:rtl/>
        </w:rPr>
        <w:t xml:space="preserve"> הקטנת הסיכון למעילות </w:t>
      </w:r>
      <w:r w:rsidRPr="004E6BAC">
        <w:rPr>
          <w:rFonts w:hint="eastAsia"/>
          <w:rtl/>
        </w:rPr>
        <w:t>והונאות</w:t>
      </w:r>
      <w:r w:rsidRPr="004E6BAC">
        <w:rPr>
          <w:rtl/>
        </w:rPr>
        <w:t>.</w:t>
      </w:r>
    </w:p>
    <w:p w:rsidR="0037760F" w:rsidRPr="004E6BAC" w:rsidRDefault="0037760F" w:rsidP="00181B45">
      <w:pPr>
        <w:pStyle w:val="a8"/>
        <w:spacing w:line="269" w:lineRule="auto"/>
        <w:rPr>
          <w:rtl/>
        </w:rPr>
      </w:pPr>
    </w:p>
    <w:p w:rsidR="0037760F" w:rsidRPr="004E6BAC" w:rsidRDefault="0037760F" w:rsidP="00181B45">
      <w:pPr>
        <w:spacing w:line="269" w:lineRule="auto"/>
        <w:rPr>
          <w:rtl/>
        </w:rPr>
      </w:pPr>
      <w:r w:rsidRPr="004E6BAC">
        <w:rPr>
          <w:rFonts w:hint="eastAsia"/>
          <w:b/>
          <w:bCs/>
          <w:rtl/>
        </w:rPr>
        <w:t>החברה</w:t>
      </w:r>
      <w:r w:rsidRPr="004E6BAC">
        <w:rPr>
          <w:b/>
          <w:bCs/>
          <w:rtl/>
        </w:rPr>
        <w:t xml:space="preserve"> </w:t>
      </w:r>
      <w:r w:rsidRPr="004E6BAC">
        <w:rPr>
          <w:rFonts w:hint="eastAsia"/>
          <w:b/>
          <w:bCs/>
          <w:rtl/>
        </w:rPr>
        <w:t>לפיתוח</w:t>
      </w:r>
      <w:r w:rsidRPr="004E6BAC">
        <w:rPr>
          <w:b/>
          <w:bCs/>
          <w:rtl/>
        </w:rPr>
        <w:t xml:space="preserve"> </w:t>
      </w:r>
      <w:r w:rsidRPr="004E6BAC">
        <w:rPr>
          <w:rFonts w:hint="eastAsia"/>
          <w:b/>
          <w:bCs/>
          <w:rtl/>
        </w:rPr>
        <w:t>רחובות</w:t>
      </w:r>
      <w:r w:rsidRPr="004E6BAC">
        <w:rPr>
          <w:rtl/>
        </w:rPr>
        <w:t xml:space="preserve"> מסרה בתשובתה למשרד מבקר המדינה ממאי 2025 (להלן - תשובת החברה לפיתוח רחובות) כי החברה התקשרה </w:t>
      </w:r>
      <w:r w:rsidRPr="004E6BAC">
        <w:rPr>
          <w:rFonts w:hint="eastAsia"/>
          <w:rtl/>
        </w:rPr>
        <w:t>עם</w:t>
      </w:r>
      <w:r w:rsidRPr="004E6BAC">
        <w:rPr>
          <w:rtl/>
        </w:rPr>
        <w:t xml:space="preserve"> </w:t>
      </w:r>
      <w:r w:rsidRPr="004E6BAC">
        <w:rPr>
          <w:rFonts w:hint="eastAsia"/>
          <w:rtl/>
        </w:rPr>
        <w:t>משרד</w:t>
      </w:r>
      <w:r w:rsidRPr="004E6BAC">
        <w:rPr>
          <w:rtl/>
        </w:rPr>
        <w:t xml:space="preserve"> </w:t>
      </w:r>
      <w:r w:rsidRPr="004E6BAC">
        <w:rPr>
          <w:rFonts w:hint="eastAsia"/>
          <w:rtl/>
        </w:rPr>
        <w:t>רואי</w:t>
      </w:r>
      <w:r w:rsidRPr="004E6BAC">
        <w:rPr>
          <w:rtl/>
        </w:rPr>
        <w:t xml:space="preserve"> </w:t>
      </w:r>
      <w:r w:rsidRPr="004E6BAC">
        <w:rPr>
          <w:rFonts w:hint="eastAsia"/>
          <w:rtl/>
        </w:rPr>
        <w:t>חשבון</w:t>
      </w:r>
      <w:r w:rsidRPr="004E6BAC">
        <w:rPr>
          <w:rtl/>
        </w:rPr>
        <w:t xml:space="preserve"> למתן שירותי ביקורת פנים בסוף שנת 2024, ו</w:t>
      </w:r>
      <w:r w:rsidRPr="004E6BAC">
        <w:rPr>
          <w:rFonts w:hint="eastAsia"/>
          <w:rtl/>
        </w:rPr>
        <w:t>כי</w:t>
      </w:r>
      <w:r w:rsidRPr="004E6BAC">
        <w:rPr>
          <w:rtl/>
        </w:rPr>
        <w:t xml:space="preserve"> במסגרת פעילותו מתוכנן לבצע סקר סיכונים </w:t>
      </w:r>
      <w:r w:rsidRPr="004E6BAC">
        <w:rPr>
          <w:rFonts w:hint="eastAsia"/>
          <w:rtl/>
        </w:rPr>
        <w:t>ולגבש</w:t>
      </w:r>
      <w:r w:rsidRPr="004E6BAC">
        <w:rPr>
          <w:rtl/>
        </w:rPr>
        <w:t xml:space="preserve"> מדיניות ניהול סיכונים לחברה.</w:t>
      </w:r>
    </w:p>
    <w:p w:rsidR="0037760F" w:rsidRPr="004E6BAC" w:rsidRDefault="0037760F" w:rsidP="00181B45">
      <w:pPr>
        <w:pStyle w:val="a8"/>
        <w:spacing w:line="269" w:lineRule="auto"/>
        <w:rPr>
          <w:rtl/>
        </w:rPr>
      </w:pPr>
    </w:p>
    <w:p w:rsidR="0037760F" w:rsidRPr="000D2115" w:rsidRDefault="0037760F" w:rsidP="00181B45">
      <w:pPr>
        <w:spacing w:line="269" w:lineRule="auto"/>
        <w:rPr>
          <w:rtl/>
        </w:rPr>
      </w:pPr>
      <w:r w:rsidRPr="004E6BAC">
        <w:rPr>
          <w:rFonts w:hint="eastAsia"/>
          <w:rtl/>
        </w:rPr>
        <w:t>חברת</w:t>
      </w:r>
      <w:r w:rsidRPr="004E6BAC">
        <w:rPr>
          <w:rtl/>
        </w:rPr>
        <w:t xml:space="preserve"> </w:t>
      </w:r>
      <w:r w:rsidRPr="004E6BAC">
        <w:rPr>
          <w:rFonts w:hint="eastAsia"/>
          <w:b/>
          <w:bCs/>
          <w:rtl/>
        </w:rPr>
        <w:t>מוריה</w:t>
      </w:r>
      <w:r w:rsidRPr="004E6BAC">
        <w:rPr>
          <w:rtl/>
        </w:rPr>
        <w:t xml:space="preserve"> מסרה בתשובתה למשרד מבקר המדינה ממאי 2025 (להלן - תשובת חברת מוריה) כי החברה מקבלת את ההמלצה ותבחן את הנושא באופן רוחבי </w:t>
      </w:r>
      <w:r w:rsidRPr="004E6BAC">
        <w:rPr>
          <w:rFonts w:hint="eastAsia"/>
          <w:rtl/>
        </w:rPr>
        <w:t>במסגרת</w:t>
      </w:r>
      <w:r w:rsidRPr="004E6BAC">
        <w:rPr>
          <w:rtl/>
        </w:rPr>
        <w:t xml:space="preserve"> סקר סיכוני מעילות והונאות שעורך מבקר הפנים של החברה בימים אלו. </w:t>
      </w:r>
      <w:r w:rsidRPr="004E6BAC">
        <w:rPr>
          <w:rFonts w:hint="eastAsia"/>
          <w:rtl/>
        </w:rPr>
        <w:t>עוד</w:t>
      </w:r>
      <w:r w:rsidRPr="004E6BAC">
        <w:rPr>
          <w:rtl/>
        </w:rPr>
        <w:t xml:space="preserve"> </w:t>
      </w:r>
      <w:r w:rsidRPr="004E6BAC">
        <w:rPr>
          <w:rFonts w:hint="eastAsia"/>
          <w:rtl/>
        </w:rPr>
        <w:t>ציינה</w:t>
      </w:r>
      <w:r w:rsidRPr="004E6BAC">
        <w:rPr>
          <w:rtl/>
        </w:rPr>
        <w:t xml:space="preserve"> </w:t>
      </w:r>
      <w:r w:rsidRPr="004E6BAC">
        <w:rPr>
          <w:rFonts w:hint="eastAsia"/>
          <w:rtl/>
        </w:rPr>
        <w:t>בתשובתה</w:t>
      </w:r>
      <w:r w:rsidRPr="004E6BAC">
        <w:rPr>
          <w:rtl/>
        </w:rPr>
        <w:t xml:space="preserve"> </w:t>
      </w:r>
      <w:r w:rsidRPr="004E6BAC">
        <w:rPr>
          <w:rFonts w:hint="eastAsia"/>
          <w:rtl/>
        </w:rPr>
        <w:t>כי</w:t>
      </w:r>
      <w:r w:rsidRPr="004E6BAC">
        <w:rPr>
          <w:rtl/>
        </w:rPr>
        <w:t xml:space="preserve"> </w:t>
      </w:r>
      <w:r w:rsidRPr="004E6BAC">
        <w:rPr>
          <w:rFonts w:hint="eastAsia"/>
          <w:rtl/>
        </w:rPr>
        <w:t>החברה</w:t>
      </w:r>
      <w:r w:rsidRPr="004E6BAC">
        <w:rPr>
          <w:rtl/>
        </w:rPr>
        <w:t xml:space="preserve"> </w:t>
      </w:r>
      <w:r w:rsidRPr="004E6BAC">
        <w:rPr>
          <w:rFonts w:hint="eastAsia"/>
          <w:rtl/>
        </w:rPr>
        <w:t>תפעל</w:t>
      </w:r>
      <w:r w:rsidRPr="004E6BAC">
        <w:rPr>
          <w:rtl/>
        </w:rPr>
        <w:t xml:space="preserve"> </w:t>
      </w:r>
      <w:r w:rsidRPr="004E6BAC">
        <w:rPr>
          <w:rFonts w:hint="eastAsia"/>
          <w:rtl/>
        </w:rPr>
        <w:t>ליישום</w:t>
      </w:r>
      <w:r w:rsidRPr="004E6BAC">
        <w:rPr>
          <w:rtl/>
        </w:rPr>
        <w:t xml:space="preserve"> </w:t>
      </w:r>
      <w:r w:rsidRPr="004E6BAC">
        <w:rPr>
          <w:rFonts w:hint="eastAsia"/>
          <w:rtl/>
        </w:rPr>
        <w:t>בקרות</w:t>
      </w:r>
      <w:r w:rsidRPr="004E6BAC">
        <w:rPr>
          <w:rtl/>
        </w:rPr>
        <w:t xml:space="preserve"> </w:t>
      </w:r>
      <w:r w:rsidRPr="004E6BAC">
        <w:rPr>
          <w:rFonts w:hint="eastAsia"/>
          <w:rtl/>
        </w:rPr>
        <w:t>בהתאם</w:t>
      </w:r>
      <w:r w:rsidRPr="004E6BAC">
        <w:rPr>
          <w:rtl/>
        </w:rPr>
        <w:t xml:space="preserve"> </w:t>
      </w:r>
      <w:r w:rsidRPr="004E6BAC">
        <w:rPr>
          <w:rFonts w:hint="eastAsia"/>
          <w:rtl/>
        </w:rPr>
        <w:t>להמלצת</w:t>
      </w:r>
      <w:r w:rsidRPr="004E6BAC">
        <w:rPr>
          <w:rtl/>
        </w:rPr>
        <w:t xml:space="preserve"> </w:t>
      </w:r>
      <w:r w:rsidRPr="004E6BAC">
        <w:rPr>
          <w:rFonts w:hint="eastAsia"/>
          <w:rtl/>
        </w:rPr>
        <w:t>מבקר</w:t>
      </w:r>
      <w:r w:rsidRPr="004E6BAC">
        <w:rPr>
          <w:rtl/>
        </w:rPr>
        <w:t xml:space="preserve"> </w:t>
      </w:r>
      <w:r w:rsidRPr="004E6BAC">
        <w:rPr>
          <w:rFonts w:hint="eastAsia"/>
          <w:rtl/>
        </w:rPr>
        <w:t>המדינה</w:t>
      </w:r>
      <w:r w:rsidRPr="004E6BAC">
        <w:rPr>
          <w:rtl/>
        </w:rPr>
        <w:t xml:space="preserve"> </w:t>
      </w:r>
      <w:r w:rsidRPr="004E6BAC">
        <w:rPr>
          <w:rFonts w:hint="eastAsia"/>
          <w:rtl/>
        </w:rPr>
        <w:t>ומבקר</w:t>
      </w:r>
      <w:r w:rsidRPr="004E6BAC">
        <w:rPr>
          <w:rtl/>
        </w:rPr>
        <w:t xml:space="preserve"> </w:t>
      </w:r>
      <w:r w:rsidRPr="004E6BAC">
        <w:rPr>
          <w:rFonts w:hint="eastAsia"/>
          <w:rtl/>
        </w:rPr>
        <w:t>הפנים</w:t>
      </w:r>
      <w:r w:rsidRPr="004E6BAC">
        <w:rPr>
          <w:rtl/>
        </w:rPr>
        <w:t xml:space="preserve"> </w:t>
      </w:r>
      <w:r w:rsidRPr="004E6BAC">
        <w:rPr>
          <w:rFonts w:hint="eastAsia"/>
          <w:rtl/>
        </w:rPr>
        <w:t>של</w:t>
      </w:r>
      <w:r w:rsidRPr="004E6BAC">
        <w:rPr>
          <w:rtl/>
        </w:rPr>
        <w:t xml:space="preserve"> </w:t>
      </w:r>
      <w:r w:rsidRPr="004E6BAC">
        <w:rPr>
          <w:rFonts w:hint="eastAsia"/>
          <w:rtl/>
        </w:rPr>
        <w:t>החברה</w:t>
      </w:r>
      <w:r w:rsidRPr="004E6BAC">
        <w:rPr>
          <w:rtl/>
        </w:rPr>
        <w:t xml:space="preserve">, </w:t>
      </w:r>
      <w:r w:rsidRPr="004E6BAC">
        <w:rPr>
          <w:rFonts w:hint="eastAsia"/>
          <w:rtl/>
        </w:rPr>
        <w:t>זאת</w:t>
      </w:r>
      <w:r w:rsidRPr="004E6BAC">
        <w:rPr>
          <w:rtl/>
        </w:rPr>
        <w:t xml:space="preserve"> </w:t>
      </w:r>
      <w:r w:rsidRPr="004E6BAC">
        <w:rPr>
          <w:rFonts w:hint="eastAsia"/>
          <w:rtl/>
        </w:rPr>
        <w:t>לאחר</w:t>
      </w:r>
      <w:r w:rsidRPr="004E6BAC">
        <w:rPr>
          <w:rtl/>
        </w:rPr>
        <w:t xml:space="preserve"> </w:t>
      </w:r>
      <w:r w:rsidRPr="004E6BAC">
        <w:rPr>
          <w:rFonts w:hint="eastAsia"/>
          <w:rtl/>
        </w:rPr>
        <w:t>סיכום</w:t>
      </w:r>
      <w:r w:rsidRPr="004E6BAC">
        <w:rPr>
          <w:rtl/>
        </w:rPr>
        <w:t xml:space="preserve"> </w:t>
      </w:r>
      <w:r w:rsidRPr="004E6BAC">
        <w:rPr>
          <w:rFonts w:hint="eastAsia"/>
          <w:rtl/>
        </w:rPr>
        <w:t>תוצאות</w:t>
      </w:r>
      <w:r w:rsidRPr="004E6BAC">
        <w:rPr>
          <w:rtl/>
        </w:rPr>
        <w:t xml:space="preserve"> </w:t>
      </w:r>
      <w:r w:rsidRPr="004E6BAC">
        <w:rPr>
          <w:rFonts w:hint="eastAsia"/>
          <w:rtl/>
        </w:rPr>
        <w:t>הסקר</w:t>
      </w:r>
      <w:r w:rsidRPr="004E6BAC">
        <w:rPr>
          <w:rtl/>
        </w:rPr>
        <w:t xml:space="preserve"> </w:t>
      </w:r>
      <w:r w:rsidRPr="004E6BAC">
        <w:rPr>
          <w:rFonts w:hint="eastAsia"/>
          <w:rtl/>
        </w:rPr>
        <w:t>והצגתו</w:t>
      </w:r>
      <w:r w:rsidRPr="004E6BAC">
        <w:rPr>
          <w:rtl/>
        </w:rPr>
        <w:t xml:space="preserve"> </w:t>
      </w:r>
      <w:r w:rsidRPr="004E6BAC">
        <w:rPr>
          <w:rFonts w:hint="eastAsia"/>
          <w:rtl/>
        </w:rPr>
        <w:t>לפני</w:t>
      </w:r>
      <w:r w:rsidRPr="004E6BAC">
        <w:rPr>
          <w:rtl/>
        </w:rPr>
        <w:t xml:space="preserve"> </w:t>
      </w:r>
      <w:r w:rsidRPr="004E6BAC">
        <w:rPr>
          <w:rFonts w:hint="eastAsia"/>
          <w:rtl/>
        </w:rPr>
        <w:t>ועדת</w:t>
      </w:r>
      <w:r w:rsidRPr="004E6BAC">
        <w:rPr>
          <w:rtl/>
        </w:rPr>
        <w:t xml:space="preserve"> </w:t>
      </w:r>
      <w:r w:rsidRPr="004E6BAC">
        <w:rPr>
          <w:rFonts w:hint="eastAsia"/>
          <w:rtl/>
        </w:rPr>
        <w:t>הביקורת</w:t>
      </w:r>
      <w:r w:rsidRPr="004E6BAC">
        <w:rPr>
          <w:rtl/>
        </w:rPr>
        <w:t xml:space="preserve"> </w:t>
      </w:r>
      <w:r w:rsidRPr="004E6BAC">
        <w:rPr>
          <w:rFonts w:hint="eastAsia"/>
          <w:rtl/>
        </w:rPr>
        <w:t>ודירקטוריון</w:t>
      </w:r>
      <w:r w:rsidRPr="004E6BAC">
        <w:rPr>
          <w:rtl/>
        </w:rPr>
        <w:t xml:space="preserve"> </w:t>
      </w:r>
      <w:r w:rsidRPr="004E6BAC">
        <w:rPr>
          <w:rFonts w:hint="eastAsia"/>
          <w:rtl/>
        </w:rPr>
        <w:t>החברה</w:t>
      </w:r>
      <w:r w:rsidRPr="004E6BAC">
        <w:rPr>
          <w:rtl/>
        </w:rPr>
        <w:t>.</w:t>
      </w:r>
    </w:p>
    <w:p w:rsidR="0037760F" w:rsidRPr="00FC1FEF" w:rsidRDefault="0037760F" w:rsidP="00181B45">
      <w:pPr>
        <w:spacing w:line="269" w:lineRule="auto"/>
        <w:ind w:left="-567"/>
        <w:rPr>
          <w:szCs w:val="20"/>
          <w:rtl/>
        </w:rPr>
      </w:pPr>
    </w:p>
    <w:p w:rsidR="0037760F" w:rsidRDefault="0037760F" w:rsidP="00181B45">
      <w:pPr>
        <w:spacing w:line="269" w:lineRule="auto"/>
        <w:rPr>
          <w:rFonts w:ascii="David" w:hAnsi="David"/>
          <w:b/>
          <w:bCs/>
          <w:sz w:val="24"/>
          <w:rtl/>
        </w:rPr>
      </w:pPr>
      <w:r w:rsidRPr="00FC1FEF">
        <w:rPr>
          <w:rFonts w:ascii="David" w:hAnsi="David"/>
          <w:b/>
          <w:bCs/>
          <w:sz w:val="24"/>
          <w:rtl/>
        </w:rPr>
        <w:t>כמו כן מומלץ כי משרד הפנים יגבש הנחיה בנושא זה לחברות העירוניות, בדומה להנחיה הקיימת לחברות הממשלתיות</w:t>
      </w:r>
      <w:r w:rsidRPr="00FC1FEF">
        <w:rPr>
          <w:rFonts w:ascii="David" w:hAnsi="David" w:hint="cs"/>
          <w:b/>
          <w:bCs/>
          <w:sz w:val="24"/>
          <w:rtl/>
        </w:rPr>
        <w:t>, בשים לב להיקף הפעילות שלהן ולמאפייניה</w:t>
      </w:r>
      <w:r w:rsidRPr="00FC1FEF">
        <w:rPr>
          <w:rFonts w:ascii="David" w:hAnsi="David" w:hint="eastAsia"/>
          <w:b/>
          <w:bCs/>
          <w:sz w:val="24"/>
          <w:rtl/>
        </w:rPr>
        <w:t>ן</w:t>
      </w:r>
      <w:r w:rsidRPr="00FC1FEF">
        <w:rPr>
          <w:rFonts w:ascii="David" w:hAnsi="David"/>
          <w:b/>
          <w:bCs/>
          <w:sz w:val="24"/>
          <w:rtl/>
        </w:rPr>
        <w:t>.</w:t>
      </w:r>
    </w:p>
    <w:p w:rsidR="0037760F" w:rsidRPr="00B517F5" w:rsidRDefault="0037760F" w:rsidP="00181B45">
      <w:pPr>
        <w:spacing w:line="269" w:lineRule="auto"/>
        <w:rPr>
          <w:rFonts w:ascii="David" w:hAnsi="David"/>
          <w:b/>
          <w:bCs/>
          <w:sz w:val="24"/>
          <w:rtl/>
        </w:rPr>
      </w:pPr>
      <w:r w:rsidRPr="00FC1FEF">
        <w:rPr>
          <w:rFonts w:ascii="David" w:hAnsi="David"/>
          <w:b/>
          <w:bCs/>
          <w:sz w:val="24"/>
          <w:rtl/>
        </w:rPr>
        <w:t xml:space="preserve"> </w:t>
      </w:r>
    </w:p>
    <w:p w:rsidR="0037760F" w:rsidRPr="00FC1FEF" w:rsidRDefault="0037760F" w:rsidP="00181B45">
      <w:pPr>
        <w:pStyle w:val="4"/>
        <w:spacing w:before="0" w:line="269" w:lineRule="auto"/>
        <w:rPr>
          <w:rtl/>
        </w:rPr>
      </w:pPr>
      <w:r w:rsidRPr="00FC1FEF">
        <w:rPr>
          <w:rtl/>
        </w:rPr>
        <w:t>קוד אתי</w:t>
      </w:r>
    </w:p>
    <w:p w:rsidR="0037760F" w:rsidRPr="00FC1FEF" w:rsidRDefault="0037760F" w:rsidP="00181B45">
      <w:pPr>
        <w:spacing w:line="269" w:lineRule="auto"/>
        <w:ind w:left="-567"/>
        <w:rPr>
          <w:rFonts w:ascii="David" w:hAnsi="David"/>
          <w:szCs w:val="20"/>
          <w:rtl/>
        </w:rPr>
      </w:pPr>
    </w:p>
    <w:p w:rsidR="0037760F" w:rsidRPr="00FC1FEF" w:rsidRDefault="0037760F" w:rsidP="00181B45">
      <w:pPr>
        <w:spacing w:line="269" w:lineRule="auto"/>
        <w:rPr>
          <w:rFonts w:ascii="David" w:hAnsi="David"/>
          <w:sz w:val="24"/>
          <w:rtl/>
        </w:rPr>
      </w:pPr>
      <w:r w:rsidRPr="00FC1FEF">
        <w:rPr>
          <w:rFonts w:ascii="David" w:hAnsi="David"/>
          <w:sz w:val="24"/>
          <w:rtl/>
        </w:rPr>
        <w:t>אחד הכלים המרכזיים</w:t>
      </w:r>
      <w:r w:rsidRPr="00FC1FEF">
        <w:rPr>
          <w:rFonts w:ascii="David" w:hAnsi="David" w:hint="cs"/>
          <w:sz w:val="24"/>
          <w:rtl/>
        </w:rPr>
        <w:t xml:space="preserve"> והבסיסיים</w:t>
      </w:r>
      <w:r w:rsidRPr="00FC1FEF">
        <w:rPr>
          <w:rFonts w:ascii="David" w:hAnsi="David"/>
          <w:sz w:val="24"/>
          <w:rtl/>
        </w:rPr>
        <w:t xml:space="preserve"> למניעת מעילות והונאות בארגונים הוא יצירת מצפן התנהגות ערכי מחייב, הכולל התייחסות ישירה או עקיפה ליושרה והוגנות. בארגונים רבים בארץ ובעולם המצפן הארגוני נעשה על ידי קוד אתי אשר מכתיב את התרבות הארגונית, לרבות אופי הניהול בארגון ודרך ההתנהגות המצופה מכלל העובדים בארגון</w:t>
      </w:r>
      <w:r w:rsidRPr="00FC1FEF">
        <w:rPr>
          <w:rFonts w:ascii="David" w:hAnsi="David"/>
          <w:sz w:val="24"/>
          <w:vertAlign w:val="superscript"/>
          <w:rtl/>
        </w:rPr>
        <w:footnoteReference w:id="113"/>
      </w:r>
      <w:r w:rsidRPr="00FC1FEF">
        <w:rPr>
          <w:rFonts w:ascii="David" w:hAnsi="David"/>
          <w:sz w:val="24"/>
          <w:rtl/>
        </w:rPr>
        <w:t xml:space="preserve">. הקוד האתי הוא למעשה מסמך רשמי המפרט את הנורמות והערכים בארגון, כלומר, מסמך המהווה את "תעודת הזהות הערכית </w:t>
      </w:r>
      <w:r w:rsidRPr="00FC1FEF">
        <w:rPr>
          <w:rFonts w:ascii="David" w:hAnsi="David"/>
          <w:sz w:val="24"/>
          <w:rtl/>
        </w:rPr>
        <w:lastRenderedPageBreak/>
        <w:t>והנורמטיבית" של</w:t>
      </w:r>
      <w:r w:rsidRPr="00FC1FEF">
        <w:rPr>
          <w:rFonts w:ascii="David" w:hAnsi="David" w:hint="cs"/>
          <w:sz w:val="24"/>
          <w:rtl/>
        </w:rPr>
        <w:t>ו</w:t>
      </w:r>
      <w:r w:rsidRPr="00FC1FEF">
        <w:rPr>
          <w:rFonts w:ascii="David" w:hAnsi="David"/>
          <w:sz w:val="24"/>
          <w:rtl/>
        </w:rPr>
        <w:t>. תכליותיו המרכזיות של הקוד האתי הן</w:t>
      </w:r>
      <w:r w:rsidRPr="00FC1FEF">
        <w:rPr>
          <w:rFonts w:ascii="David" w:hAnsi="David" w:hint="cs"/>
          <w:sz w:val="24"/>
          <w:rtl/>
        </w:rPr>
        <w:t xml:space="preserve"> </w:t>
      </w:r>
      <w:r w:rsidRPr="00FC1FEF">
        <w:rPr>
          <w:rFonts w:ascii="David" w:hAnsi="David"/>
          <w:sz w:val="24"/>
          <w:rtl/>
        </w:rPr>
        <w:t>מניעת התנהגות לא ראויה</w:t>
      </w:r>
      <w:r w:rsidRPr="00FC1FEF">
        <w:rPr>
          <w:rFonts w:ascii="David" w:hAnsi="David" w:hint="cs"/>
          <w:sz w:val="24"/>
          <w:rtl/>
        </w:rPr>
        <w:t>,</w:t>
      </w:r>
      <w:r w:rsidRPr="00FC1FEF">
        <w:rPr>
          <w:rFonts w:ascii="David" w:hAnsi="David"/>
          <w:sz w:val="24"/>
          <w:rtl/>
        </w:rPr>
        <w:t xml:space="preserve"> כגון שחיתות וניגוד עניינים וטיפוח תרבות ארגונית המבוססת על יושרה ואחריות חברתית; הפניית תשומת הלב לסיכונים אתיים בעבודה; מתן הדרכה לזיהוי בעיות אתיות וכלים להתמודדות </w:t>
      </w:r>
      <w:proofErr w:type="spellStart"/>
      <w:r w:rsidRPr="00FC1FEF">
        <w:rPr>
          <w:rFonts w:ascii="David" w:hAnsi="David"/>
          <w:sz w:val="24"/>
          <w:rtl/>
        </w:rPr>
        <w:t>עימן</w:t>
      </w:r>
      <w:proofErr w:type="spellEnd"/>
      <w:r w:rsidRPr="00FC1FEF">
        <w:rPr>
          <w:rFonts w:ascii="David" w:hAnsi="David"/>
          <w:sz w:val="24"/>
          <w:vertAlign w:val="superscript"/>
          <w:rtl/>
        </w:rPr>
        <w:footnoteReference w:id="114"/>
      </w:r>
      <w:r w:rsidRPr="00FC1FEF">
        <w:rPr>
          <w:rFonts w:ascii="David" w:hAnsi="David"/>
          <w:sz w:val="24"/>
          <w:rtl/>
        </w:rPr>
        <w:t xml:space="preserve">. </w:t>
      </w:r>
    </w:p>
    <w:p w:rsidR="0037760F" w:rsidRPr="00FC1FEF" w:rsidRDefault="0037760F" w:rsidP="00181B45">
      <w:pPr>
        <w:spacing w:line="269" w:lineRule="auto"/>
        <w:ind w:left="-567"/>
        <w:rPr>
          <w:rFonts w:ascii="David" w:hAnsi="David"/>
          <w:szCs w:val="20"/>
          <w:rtl/>
        </w:rPr>
      </w:pPr>
    </w:p>
    <w:p w:rsidR="0037760F" w:rsidRPr="00FC1FEF" w:rsidRDefault="0037760F" w:rsidP="00181B45">
      <w:pPr>
        <w:spacing w:line="269" w:lineRule="auto"/>
        <w:rPr>
          <w:rFonts w:ascii="David" w:hAnsi="David"/>
          <w:sz w:val="24"/>
          <w:rtl/>
        </w:rPr>
      </w:pPr>
      <w:r w:rsidRPr="00FC1FEF">
        <w:rPr>
          <w:rFonts w:ascii="David" w:hAnsi="David"/>
          <w:sz w:val="24"/>
          <w:rtl/>
        </w:rPr>
        <w:t>הצורך בקוד אתי בתאגידים התעורר בעיקר בעקבות הקריסה הכלכלית של חברות ענק אמריקאיות בראשית שנות האלפיים בשל אי</w:t>
      </w:r>
      <w:r w:rsidRPr="00FC1FEF">
        <w:rPr>
          <w:rFonts w:ascii="David" w:hAnsi="David" w:hint="cs"/>
          <w:sz w:val="24"/>
          <w:rtl/>
        </w:rPr>
        <w:t>-</w:t>
      </w:r>
      <w:r w:rsidRPr="00FC1FEF">
        <w:rPr>
          <w:rFonts w:ascii="David" w:hAnsi="David"/>
          <w:sz w:val="24"/>
          <w:rtl/>
        </w:rPr>
        <w:t>סדרים בחברות וההשלכות שהיו לכך על הציבור</w:t>
      </w:r>
      <w:r w:rsidRPr="00FC1FEF">
        <w:rPr>
          <w:rFonts w:ascii="David" w:hAnsi="David" w:hint="cs"/>
          <w:sz w:val="24"/>
          <w:rtl/>
        </w:rPr>
        <w:t>,</w:t>
      </w:r>
      <w:r w:rsidRPr="00FC1FEF">
        <w:rPr>
          <w:rFonts w:ascii="David" w:hAnsi="David"/>
          <w:sz w:val="24"/>
          <w:rtl/>
        </w:rPr>
        <w:t xml:space="preserve"> והוא נועד, בין היתר, לתת מענה מניעתי להתנהגות פסולה בעולם התאגידי</w:t>
      </w:r>
      <w:r w:rsidRPr="00FC1FEF">
        <w:rPr>
          <w:rFonts w:ascii="David" w:hAnsi="David"/>
          <w:sz w:val="24"/>
          <w:vertAlign w:val="superscript"/>
          <w:rtl/>
        </w:rPr>
        <w:footnoteReference w:id="115"/>
      </w:r>
      <w:r w:rsidRPr="00FC1FEF">
        <w:rPr>
          <w:rFonts w:ascii="David" w:hAnsi="David"/>
          <w:sz w:val="24"/>
          <w:rtl/>
        </w:rPr>
        <w:t>. בעקבות הקריסה הכלכלית של החברות, רשות ניירות ערך האמריקאית (</w:t>
      </w:r>
      <w:r w:rsidRPr="00FC1FEF">
        <w:rPr>
          <w:rFonts w:ascii="David" w:hAnsi="David"/>
          <w:sz w:val="24"/>
        </w:rPr>
        <w:t>SEC</w:t>
      </w:r>
      <w:r w:rsidRPr="00FC1FEF">
        <w:rPr>
          <w:rFonts w:ascii="David" w:hAnsi="David"/>
          <w:sz w:val="24"/>
          <w:rtl/>
        </w:rPr>
        <w:t xml:space="preserve">) התקינה תקנות </w:t>
      </w:r>
      <w:r w:rsidRPr="00FC1FEF">
        <w:rPr>
          <w:rFonts w:ascii="David" w:hAnsi="David" w:hint="cs"/>
          <w:sz w:val="24"/>
          <w:rtl/>
        </w:rPr>
        <w:t>ולפיהן</w:t>
      </w:r>
      <w:r w:rsidRPr="00FC1FEF">
        <w:rPr>
          <w:rFonts w:ascii="David" w:hAnsi="David"/>
          <w:sz w:val="24"/>
          <w:rtl/>
        </w:rPr>
        <w:t xml:space="preserve"> תאגידים שניירות הערך שלהם נסחרים על ידי הציבור </w:t>
      </w:r>
      <w:r w:rsidRPr="00FC1FEF">
        <w:rPr>
          <w:rFonts w:ascii="David" w:hAnsi="David" w:hint="cs"/>
          <w:sz w:val="24"/>
          <w:rtl/>
        </w:rPr>
        <w:t xml:space="preserve">נדרשים </w:t>
      </w:r>
      <w:r w:rsidRPr="00FC1FEF">
        <w:rPr>
          <w:rFonts w:ascii="David" w:hAnsi="David"/>
          <w:sz w:val="24"/>
          <w:rtl/>
        </w:rPr>
        <w:t>לפרסם במסגרת הדיווחים התקופתיים שלהם</w:t>
      </w:r>
      <w:r w:rsidRPr="00FC1FEF">
        <w:rPr>
          <w:rFonts w:ascii="David" w:hAnsi="David" w:hint="cs"/>
          <w:sz w:val="24"/>
          <w:rtl/>
        </w:rPr>
        <w:t xml:space="preserve"> </w:t>
      </w:r>
      <w:r w:rsidRPr="00FC1FEF">
        <w:rPr>
          <w:rFonts w:ascii="David" w:hAnsi="David"/>
          <w:sz w:val="24"/>
          <w:rtl/>
        </w:rPr>
        <w:t>אם יש לתאגיד קוד אתי</w:t>
      </w:r>
      <w:r w:rsidRPr="00FC1FEF">
        <w:rPr>
          <w:rFonts w:ascii="David" w:hAnsi="David" w:hint="cs"/>
          <w:sz w:val="24"/>
          <w:rtl/>
        </w:rPr>
        <w:t>,</w:t>
      </w:r>
      <w:r w:rsidRPr="00FC1FEF">
        <w:rPr>
          <w:rFonts w:ascii="David" w:hAnsi="David"/>
          <w:sz w:val="24"/>
          <w:rtl/>
        </w:rPr>
        <w:t xml:space="preserve"> וככל שאין קוד אתי</w:t>
      </w:r>
      <w:r w:rsidRPr="00FC1FEF">
        <w:rPr>
          <w:rFonts w:ascii="David" w:hAnsi="David" w:hint="cs"/>
          <w:sz w:val="24"/>
          <w:rtl/>
        </w:rPr>
        <w:t xml:space="preserve"> -</w:t>
      </w:r>
      <w:r w:rsidRPr="00FC1FEF">
        <w:rPr>
          <w:rFonts w:ascii="David" w:hAnsi="David"/>
          <w:sz w:val="24"/>
          <w:rtl/>
        </w:rPr>
        <w:t xml:space="preserve"> לנמק מדוע</w:t>
      </w:r>
      <w:r w:rsidRPr="00FC1FEF">
        <w:rPr>
          <w:rFonts w:ascii="David" w:hAnsi="David"/>
          <w:sz w:val="24"/>
          <w:vertAlign w:val="superscript"/>
          <w:rtl/>
        </w:rPr>
        <w:footnoteReference w:id="116"/>
      </w:r>
      <w:r w:rsidRPr="00FC1FEF">
        <w:rPr>
          <w:rFonts w:ascii="David" w:hAnsi="David"/>
          <w:sz w:val="24"/>
          <w:rtl/>
        </w:rPr>
        <w:t xml:space="preserve">. </w:t>
      </w:r>
    </w:p>
    <w:p w:rsidR="0037760F" w:rsidRPr="00FC1FEF" w:rsidRDefault="0037760F" w:rsidP="00181B45">
      <w:pPr>
        <w:spacing w:line="269" w:lineRule="auto"/>
        <w:ind w:left="-567"/>
        <w:rPr>
          <w:rFonts w:ascii="David" w:hAnsi="David"/>
          <w:szCs w:val="20"/>
          <w:rtl/>
        </w:rPr>
      </w:pPr>
    </w:p>
    <w:p w:rsidR="0037760F" w:rsidRPr="00FC1FEF" w:rsidRDefault="0037760F" w:rsidP="00181B45">
      <w:pPr>
        <w:spacing w:line="269" w:lineRule="auto"/>
        <w:rPr>
          <w:rFonts w:ascii="David" w:hAnsi="David"/>
          <w:sz w:val="24"/>
          <w:rtl/>
        </w:rPr>
      </w:pPr>
      <w:r>
        <w:rPr>
          <w:rFonts w:ascii="David" w:hAnsi="David" w:hint="cs"/>
          <w:sz w:val="24"/>
          <w:rtl/>
        </w:rPr>
        <w:t>מדריך</w:t>
      </w:r>
      <w:r w:rsidRPr="00FC1FEF">
        <w:rPr>
          <w:rFonts w:ascii="David" w:hAnsi="David"/>
          <w:sz w:val="24"/>
          <w:rtl/>
        </w:rPr>
        <w:t xml:space="preserve"> </w:t>
      </w:r>
      <w:r w:rsidRPr="00FC1FEF">
        <w:rPr>
          <w:rFonts w:ascii="David" w:hAnsi="David"/>
          <w:sz w:val="24"/>
        </w:rPr>
        <w:t>INTOSAI</w:t>
      </w:r>
      <w:r w:rsidRPr="00FC1FEF">
        <w:rPr>
          <w:rFonts w:ascii="David" w:hAnsi="David"/>
          <w:sz w:val="24"/>
          <w:rtl/>
        </w:rPr>
        <w:t xml:space="preserve"> בנושא מניעת שחיתות </w:t>
      </w:r>
      <w:r w:rsidRPr="00FC1FEF">
        <w:rPr>
          <w:rFonts w:ascii="David" w:hAnsi="David" w:hint="cs"/>
          <w:sz w:val="24"/>
          <w:rtl/>
        </w:rPr>
        <w:t xml:space="preserve">מתייחס למעילה </w:t>
      </w:r>
      <w:r w:rsidRPr="00FC1FEF">
        <w:rPr>
          <w:rFonts w:ascii="David" w:hAnsi="David"/>
          <w:sz w:val="24"/>
          <w:rtl/>
        </w:rPr>
        <w:t>כגניבה של רכוש על ידי אדם שבידיו הופקד</w:t>
      </w:r>
      <w:r w:rsidRPr="00FC1FEF">
        <w:rPr>
          <w:rFonts w:ascii="David" w:hAnsi="David" w:hint="cs"/>
          <w:sz w:val="24"/>
          <w:rtl/>
        </w:rPr>
        <w:t xml:space="preserve"> הרכוש ורואה בכך סוג של שחיתות</w:t>
      </w:r>
      <w:r w:rsidRPr="00FC1FEF">
        <w:rPr>
          <w:rFonts w:ascii="David" w:hAnsi="David"/>
          <w:sz w:val="24"/>
          <w:vertAlign w:val="superscript"/>
          <w:rtl/>
        </w:rPr>
        <w:footnoteReference w:id="117"/>
      </w:r>
      <w:r w:rsidRPr="00FC1FEF">
        <w:rPr>
          <w:rFonts w:ascii="David" w:hAnsi="David"/>
          <w:sz w:val="24"/>
          <w:rtl/>
        </w:rPr>
        <w:t xml:space="preserve">. </w:t>
      </w:r>
      <w:r w:rsidRPr="00FC1FEF">
        <w:rPr>
          <w:rFonts w:ascii="David" w:hAnsi="David" w:hint="cs"/>
          <w:sz w:val="24"/>
          <w:rtl/>
        </w:rPr>
        <w:t>בהתאם ל</w:t>
      </w:r>
      <w:r w:rsidRPr="00FC1FEF">
        <w:rPr>
          <w:rFonts w:ascii="David" w:hAnsi="David"/>
          <w:sz w:val="24"/>
          <w:rtl/>
        </w:rPr>
        <w:t>מדריך</w:t>
      </w:r>
      <w:r w:rsidRPr="00FC1FEF">
        <w:rPr>
          <w:rFonts w:ascii="David" w:hAnsi="David" w:hint="cs"/>
          <w:sz w:val="24"/>
          <w:rtl/>
        </w:rPr>
        <w:t>,</w:t>
      </w:r>
      <w:r w:rsidRPr="00FC1FEF">
        <w:rPr>
          <w:rFonts w:ascii="David" w:hAnsi="David"/>
          <w:sz w:val="24"/>
          <w:rtl/>
        </w:rPr>
        <w:t xml:space="preserve"> </w:t>
      </w:r>
      <w:r w:rsidRPr="00FC1FEF">
        <w:rPr>
          <w:rFonts w:ascii="David" w:hAnsi="David" w:hint="cs"/>
          <w:sz w:val="24"/>
          <w:rtl/>
        </w:rPr>
        <w:t>גיבוש</w:t>
      </w:r>
      <w:r w:rsidRPr="00FC1FEF">
        <w:rPr>
          <w:rFonts w:ascii="David" w:hAnsi="David"/>
          <w:sz w:val="24"/>
          <w:rtl/>
        </w:rPr>
        <w:t xml:space="preserve"> קוד אתי </w:t>
      </w:r>
      <w:r w:rsidRPr="00FC1FEF">
        <w:rPr>
          <w:rFonts w:ascii="David" w:hAnsi="David" w:hint="cs"/>
          <w:sz w:val="24"/>
          <w:rtl/>
        </w:rPr>
        <w:t xml:space="preserve">הוא </w:t>
      </w:r>
      <w:r w:rsidRPr="00FC1FEF">
        <w:rPr>
          <w:rFonts w:ascii="David" w:hAnsi="David"/>
          <w:sz w:val="24"/>
          <w:rtl/>
        </w:rPr>
        <w:t xml:space="preserve">כלי מרכזי למניעת </w:t>
      </w:r>
      <w:r w:rsidRPr="00FC1FEF">
        <w:rPr>
          <w:rFonts w:ascii="David" w:hAnsi="David" w:hint="cs"/>
          <w:sz w:val="24"/>
          <w:rtl/>
        </w:rPr>
        <w:t>שחיתות ומעילה כאמור, ועל</w:t>
      </w:r>
      <w:r w:rsidRPr="00FC1FEF">
        <w:rPr>
          <w:rFonts w:ascii="David" w:hAnsi="David"/>
          <w:sz w:val="24"/>
          <w:rtl/>
        </w:rPr>
        <w:t xml:space="preserve"> כל ארגון ציבורי ל</w:t>
      </w:r>
      <w:r w:rsidRPr="00FC1FEF">
        <w:rPr>
          <w:rFonts w:ascii="David" w:hAnsi="David" w:hint="cs"/>
          <w:sz w:val="24"/>
          <w:rtl/>
        </w:rPr>
        <w:t>גבש</w:t>
      </w:r>
      <w:r w:rsidRPr="00FC1FEF">
        <w:rPr>
          <w:rFonts w:ascii="David" w:hAnsi="David"/>
          <w:sz w:val="24"/>
          <w:rtl/>
        </w:rPr>
        <w:t xml:space="preserve"> קוד אתי, לפרסמו לעובדיו ולפעול להטמעתו</w:t>
      </w:r>
      <w:r w:rsidRPr="00FC1FEF">
        <w:rPr>
          <w:rFonts w:ascii="David" w:hAnsi="David"/>
          <w:sz w:val="24"/>
          <w:vertAlign w:val="superscript"/>
          <w:rtl/>
        </w:rPr>
        <w:footnoteReference w:id="118"/>
      </w:r>
      <w:r w:rsidRPr="00FC1FEF">
        <w:rPr>
          <w:rFonts w:ascii="David" w:hAnsi="David"/>
          <w:sz w:val="24"/>
          <w:rtl/>
        </w:rPr>
        <w:t xml:space="preserve">. </w:t>
      </w:r>
    </w:p>
    <w:p w:rsidR="0037760F" w:rsidRPr="00FC1FEF" w:rsidRDefault="0037760F" w:rsidP="00181B45">
      <w:pPr>
        <w:spacing w:line="269" w:lineRule="auto"/>
        <w:ind w:left="-567"/>
        <w:rPr>
          <w:rFonts w:ascii="David" w:hAnsi="David"/>
          <w:szCs w:val="20"/>
          <w:rtl/>
        </w:rPr>
      </w:pPr>
    </w:p>
    <w:p w:rsidR="0037760F" w:rsidRPr="00FC1FEF" w:rsidRDefault="0037760F" w:rsidP="00181B45">
      <w:pPr>
        <w:spacing w:line="269" w:lineRule="auto"/>
        <w:rPr>
          <w:rFonts w:ascii="David" w:hAnsi="David"/>
          <w:sz w:val="24"/>
          <w:rtl/>
        </w:rPr>
      </w:pPr>
      <w:r w:rsidRPr="00FC1FEF">
        <w:rPr>
          <w:rFonts w:ascii="David" w:hAnsi="David" w:hint="cs"/>
          <w:sz w:val="24"/>
          <w:rtl/>
        </w:rPr>
        <w:t>נוסף על כך,</w:t>
      </w:r>
      <w:r w:rsidRPr="00FC1FEF">
        <w:rPr>
          <w:rFonts w:ascii="David" w:hAnsi="David"/>
          <w:sz w:val="24"/>
          <w:rtl/>
        </w:rPr>
        <w:t xml:space="preserve"> בהתאם לקווים המנחים של ארגון ה-</w:t>
      </w:r>
      <w:r w:rsidRPr="00FC1FEF">
        <w:rPr>
          <w:rFonts w:ascii="David" w:hAnsi="David"/>
          <w:sz w:val="24"/>
        </w:rPr>
        <w:t>OECD</w:t>
      </w:r>
      <w:r w:rsidRPr="00FC1FEF">
        <w:rPr>
          <w:rFonts w:ascii="David" w:hAnsi="David"/>
          <w:sz w:val="24"/>
          <w:vertAlign w:val="superscript"/>
          <w:rtl/>
        </w:rPr>
        <w:footnoteReference w:id="119"/>
      </w:r>
      <w:r w:rsidRPr="00FC1FEF">
        <w:rPr>
          <w:rFonts w:ascii="David" w:hAnsi="David" w:hint="cs"/>
          <w:sz w:val="24"/>
          <w:rtl/>
        </w:rPr>
        <w:t xml:space="preserve"> בנוגע לממשל התאגידי בחברות ממשלתיות</w:t>
      </w:r>
      <w:r w:rsidRPr="00FC1FEF">
        <w:rPr>
          <w:rFonts w:ascii="David" w:hAnsi="David"/>
          <w:sz w:val="24"/>
          <w:rtl/>
        </w:rPr>
        <w:t xml:space="preserve">, על חברות </w:t>
      </w:r>
      <w:r w:rsidRPr="00FC1FEF">
        <w:rPr>
          <w:rFonts w:ascii="David" w:hAnsi="David" w:hint="cs"/>
          <w:sz w:val="24"/>
          <w:rtl/>
        </w:rPr>
        <w:t>אלה</w:t>
      </w:r>
      <w:r w:rsidRPr="00FC1FEF">
        <w:rPr>
          <w:rFonts w:ascii="David" w:hAnsi="David"/>
          <w:sz w:val="24"/>
          <w:rtl/>
        </w:rPr>
        <w:t xml:space="preserve"> לגבש קוד אתי אשר יכלול הנחיות ברורות ומפורטת בנוגע להתנהגות המצופה מהעובדים בחברה ויגובש בשיתוף פעולה עם עובדי החברה</w:t>
      </w:r>
      <w:r w:rsidRPr="00FC1FEF">
        <w:rPr>
          <w:rFonts w:ascii="David" w:hAnsi="David"/>
          <w:sz w:val="24"/>
          <w:vertAlign w:val="superscript"/>
          <w:rtl/>
        </w:rPr>
        <w:footnoteReference w:id="120"/>
      </w:r>
      <w:r w:rsidRPr="00FC1FEF">
        <w:rPr>
          <w:rFonts w:ascii="David" w:hAnsi="David"/>
          <w:sz w:val="24"/>
          <w:rtl/>
        </w:rPr>
        <w:t>. יצוין כי לפי חוזר שפרסמה רשות החברות הממשלתיות</w:t>
      </w:r>
      <w:r w:rsidRPr="00FC1FEF">
        <w:rPr>
          <w:rFonts w:ascii="David" w:hAnsi="David" w:hint="cs"/>
          <w:sz w:val="24"/>
          <w:rtl/>
        </w:rPr>
        <w:t>,</w:t>
      </w:r>
      <w:r w:rsidRPr="00FC1FEF">
        <w:rPr>
          <w:rFonts w:ascii="David" w:hAnsi="David"/>
          <w:sz w:val="24"/>
          <w:rtl/>
        </w:rPr>
        <w:t xml:space="preserve"> נכון לאמץ את מדיניות ארגון ה-</w:t>
      </w:r>
      <w:r w:rsidRPr="00FC1FEF">
        <w:rPr>
          <w:rFonts w:ascii="David" w:hAnsi="David"/>
          <w:sz w:val="24"/>
        </w:rPr>
        <w:t>OECD</w:t>
      </w:r>
      <w:r w:rsidRPr="00FC1FEF">
        <w:rPr>
          <w:rFonts w:ascii="David" w:hAnsi="David"/>
          <w:sz w:val="24"/>
          <w:rtl/>
        </w:rPr>
        <w:t xml:space="preserve"> בהקשר של הקווים המנחים וליישמה בישראל</w:t>
      </w:r>
      <w:r w:rsidRPr="00FC1FEF">
        <w:rPr>
          <w:rFonts w:ascii="David" w:hAnsi="David"/>
          <w:sz w:val="24"/>
          <w:vertAlign w:val="superscript"/>
          <w:rtl/>
        </w:rPr>
        <w:footnoteReference w:id="121"/>
      </w:r>
      <w:r w:rsidRPr="00FC1FEF">
        <w:rPr>
          <w:rFonts w:ascii="David" w:hAnsi="David"/>
          <w:sz w:val="24"/>
          <w:rtl/>
        </w:rPr>
        <w:t>.</w:t>
      </w:r>
    </w:p>
    <w:p w:rsidR="0037760F" w:rsidRPr="00FC1FEF" w:rsidRDefault="0037760F" w:rsidP="00181B45">
      <w:pPr>
        <w:spacing w:line="269" w:lineRule="auto"/>
        <w:ind w:left="-567"/>
        <w:rPr>
          <w:rFonts w:ascii="David" w:hAnsi="David"/>
          <w:szCs w:val="20"/>
          <w:rtl/>
        </w:rPr>
      </w:pPr>
    </w:p>
    <w:p w:rsidR="0037760F" w:rsidRPr="00FC1FEF" w:rsidRDefault="0037760F" w:rsidP="00181B45">
      <w:pPr>
        <w:spacing w:line="269" w:lineRule="auto"/>
        <w:rPr>
          <w:rFonts w:ascii="David" w:hAnsi="David"/>
          <w:sz w:val="24"/>
          <w:rtl/>
        </w:rPr>
      </w:pPr>
      <w:r w:rsidRPr="00FC1FEF">
        <w:rPr>
          <w:rFonts w:ascii="David" w:hAnsi="David" w:hint="cs"/>
          <w:sz w:val="24"/>
          <w:rtl/>
        </w:rPr>
        <w:t xml:space="preserve">גם לפי הספרות המקצועית, </w:t>
      </w:r>
      <w:r w:rsidRPr="00FC1FEF">
        <w:rPr>
          <w:rFonts w:ascii="David" w:hAnsi="David"/>
          <w:sz w:val="24"/>
          <w:rtl/>
        </w:rPr>
        <w:t>גיבוש קוד אתי לארגון אינו מספיק ויש לפעול להטמעתו באמצעות מגוון דרכים כמו הדרכות תקופתיות לכלל הארגון ולעובדים חדשים בארגון בסמוך למועד קליטתם</w:t>
      </w:r>
      <w:r w:rsidRPr="00FC1FEF">
        <w:rPr>
          <w:rFonts w:ascii="David" w:hAnsi="David"/>
          <w:sz w:val="24"/>
          <w:vertAlign w:val="superscript"/>
          <w:rtl/>
        </w:rPr>
        <w:footnoteReference w:id="122"/>
      </w:r>
      <w:r w:rsidRPr="00FC1FEF">
        <w:rPr>
          <w:rFonts w:ascii="David" w:hAnsi="David"/>
          <w:sz w:val="24"/>
          <w:rtl/>
        </w:rPr>
        <w:t>.</w:t>
      </w:r>
    </w:p>
    <w:p w:rsidR="0037760F" w:rsidRPr="00FC1FEF" w:rsidRDefault="0037760F" w:rsidP="00181B45">
      <w:pPr>
        <w:spacing w:line="269" w:lineRule="auto"/>
        <w:ind w:left="-567"/>
        <w:rPr>
          <w:rFonts w:ascii="David" w:hAnsi="David"/>
          <w:szCs w:val="20"/>
          <w:rtl/>
        </w:rPr>
      </w:pPr>
    </w:p>
    <w:p w:rsidR="0037760F" w:rsidRPr="00FC1FEF" w:rsidRDefault="0037760F" w:rsidP="00181B45">
      <w:pPr>
        <w:spacing w:line="269" w:lineRule="auto"/>
        <w:rPr>
          <w:rFonts w:ascii="David" w:hAnsi="David"/>
          <w:sz w:val="24"/>
          <w:rtl/>
        </w:rPr>
      </w:pPr>
      <w:r w:rsidRPr="00FC1FEF">
        <w:rPr>
          <w:rFonts w:ascii="David" w:hAnsi="David"/>
          <w:sz w:val="24"/>
          <w:rtl/>
        </w:rPr>
        <w:t xml:space="preserve">במסגרת דוח קודם של מבקר המדינה בנושא </w:t>
      </w:r>
      <w:r w:rsidRPr="00FC1FEF">
        <w:rPr>
          <w:rFonts w:ascii="David" w:hAnsi="David" w:hint="cs"/>
          <w:sz w:val="24"/>
          <w:rtl/>
        </w:rPr>
        <w:t>הפיקוח והבקרה על ה</w:t>
      </w:r>
      <w:r w:rsidRPr="00FC1FEF">
        <w:rPr>
          <w:rFonts w:ascii="David" w:hAnsi="David"/>
          <w:sz w:val="24"/>
          <w:rtl/>
        </w:rPr>
        <w:t xml:space="preserve">חברות </w:t>
      </w:r>
      <w:r w:rsidRPr="00FC1FEF">
        <w:rPr>
          <w:rFonts w:ascii="David" w:hAnsi="David" w:hint="cs"/>
          <w:sz w:val="24"/>
          <w:rtl/>
        </w:rPr>
        <w:t>ה</w:t>
      </w:r>
      <w:r w:rsidRPr="00FC1FEF">
        <w:rPr>
          <w:rFonts w:ascii="David" w:hAnsi="David"/>
          <w:sz w:val="24"/>
          <w:rtl/>
        </w:rPr>
        <w:t xml:space="preserve">ממשלתיות </w:t>
      </w:r>
      <w:r w:rsidRPr="00FC1FEF">
        <w:rPr>
          <w:rFonts w:ascii="David" w:hAnsi="David" w:hint="cs"/>
          <w:sz w:val="24"/>
          <w:rtl/>
        </w:rPr>
        <w:t xml:space="preserve">מ-2024 </w:t>
      </w:r>
      <w:r w:rsidRPr="00FC1FEF">
        <w:rPr>
          <w:rFonts w:ascii="David" w:hAnsi="David"/>
          <w:sz w:val="24"/>
          <w:rtl/>
        </w:rPr>
        <w:t xml:space="preserve">נבדק </w:t>
      </w:r>
      <w:r w:rsidRPr="00FC1FEF">
        <w:rPr>
          <w:rFonts w:ascii="David" w:hAnsi="David" w:hint="cs"/>
          <w:sz w:val="24"/>
          <w:rtl/>
        </w:rPr>
        <w:t>קיומו של</w:t>
      </w:r>
      <w:r w:rsidRPr="00FC1FEF">
        <w:rPr>
          <w:rFonts w:ascii="David" w:hAnsi="David"/>
          <w:sz w:val="24"/>
          <w:rtl/>
        </w:rPr>
        <w:t xml:space="preserve"> קוד אתי ונמצא כי ל-28 מתוך 33 חברות ממשלתיות אשר ענו על השאלון בנושא (85%) יש קוד אתי. רשות החברות הממשלתיות </w:t>
      </w:r>
      <w:r w:rsidRPr="00FC1FEF">
        <w:rPr>
          <w:rFonts w:ascii="David" w:hAnsi="David" w:hint="cs"/>
          <w:sz w:val="24"/>
          <w:rtl/>
        </w:rPr>
        <w:t xml:space="preserve">אף </w:t>
      </w:r>
      <w:r w:rsidRPr="00FC1FEF">
        <w:rPr>
          <w:rFonts w:ascii="David" w:hAnsi="David"/>
          <w:sz w:val="24"/>
          <w:rtl/>
        </w:rPr>
        <w:t xml:space="preserve">מסרה בהתייחסותה לנושא כי בשל אופיין הציבורי של החברות הממשלתיות הן נדרשות לפעול לפי כללי אתיקה ומינהל תקין ברמה הגבוהה ביותר. </w:t>
      </w:r>
      <w:r w:rsidRPr="00FC1FEF">
        <w:rPr>
          <w:rFonts w:ascii="David" w:hAnsi="David" w:hint="cs"/>
          <w:sz w:val="24"/>
          <w:rtl/>
        </w:rPr>
        <w:t>נוסף על כך, ו</w:t>
      </w:r>
      <w:r w:rsidRPr="00FC1FEF">
        <w:rPr>
          <w:rFonts w:ascii="David" w:hAnsi="David"/>
          <w:sz w:val="24"/>
          <w:rtl/>
        </w:rPr>
        <w:t xml:space="preserve">לנוכח חשיבות הנושא, רשות החברות הממשלתיות </w:t>
      </w:r>
      <w:r w:rsidRPr="00FC1FEF">
        <w:rPr>
          <w:rFonts w:ascii="David" w:hAnsi="David" w:hint="cs"/>
          <w:sz w:val="24"/>
          <w:rtl/>
        </w:rPr>
        <w:t xml:space="preserve">קיימה </w:t>
      </w:r>
      <w:r w:rsidRPr="00FC1FEF">
        <w:rPr>
          <w:rFonts w:ascii="David" w:hAnsi="David"/>
          <w:sz w:val="24"/>
          <w:rtl/>
        </w:rPr>
        <w:t>בדיקה בנושא האתיקה בשנים 2018 - 2019 ב-15 חברות ממשלתיות</w:t>
      </w:r>
      <w:r w:rsidRPr="00FC1FEF">
        <w:rPr>
          <w:rFonts w:ascii="David" w:hAnsi="David" w:hint="cs"/>
          <w:sz w:val="24"/>
          <w:rtl/>
        </w:rPr>
        <w:t xml:space="preserve"> כדי לקדם את הטיפול בנושא זה</w:t>
      </w:r>
      <w:r w:rsidRPr="00FC1FEF">
        <w:rPr>
          <w:rFonts w:ascii="David" w:hAnsi="David"/>
          <w:sz w:val="24"/>
          <w:vertAlign w:val="superscript"/>
          <w:rtl/>
        </w:rPr>
        <w:footnoteReference w:id="123"/>
      </w:r>
      <w:r w:rsidRPr="00FC1FEF">
        <w:rPr>
          <w:rFonts w:ascii="David" w:hAnsi="David"/>
          <w:sz w:val="24"/>
          <w:rtl/>
        </w:rPr>
        <w:t>.</w:t>
      </w:r>
    </w:p>
    <w:p w:rsidR="0037760F" w:rsidRPr="00FC1FEF" w:rsidRDefault="0037760F" w:rsidP="00181B45">
      <w:pPr>
        <w:spacing w:line="269" w:lineRule="auto"/>
        <w:ind w:left="-567"/>
        <w:rPr>
          <w:rFonts w:ascii="David" w:hAnsi="David"/>
          <w:szCs w:val="20"/>
          <w:rtl/>
        </w:rPr>
      </w:pPr>
    </w:p>
    <w:p w:rsidR="0037760F" w:rsidRPr="00FC1FEF" w:rsidRDefault="0037760F" w:rsidP="00181B45">
      <w:pPr>
        <w:spacing w:line="269" w:lineRule="auto"/>
        <w:rPr>
          <w:rFonts w:ascii="David" w:hAnsi="David"/>
          <w:rtl/>
        </w:rPr>
      </w:pPr>
      <w:r w:rsidRPr="00FC1FEF">
        <w:rPr>
          <w:rFonts w:ascii="David" w:hAnsi="David"/>
          <w:sz w:val="24"/>
          <w:rtl/>
        </w:rPr>
        <w:lastRenderedPageBreak/>
        <w:t>על חשיבות הצורך בקוד אתי במגזר הציבורי ניתן ללמוד גם מהקוד האתי לשירות המדינה שנכנס לתוקף בשנת 2017</w:t>
      </w:r>
      <w:r w:rsidRPr="00FC1FEF">
        <w:rPr>
          <w:rFonts w:ascii="David" w:hAnsi="David"/>
          <w:sz w:val="24"/>
          <w:vertAlign w:val="superscript"/>
          <w:rtl/>
        </w:rPr>
        <w:footnoteReference w:id="124"/>
      </w:r>
      <w:r w:rsidRPr="00FC1FEF">
        <w:rPr>
          <w:rFonts w:ascii="David" w:hAnsi="David"/>
          <w:sz w:val="24"/>
          <w:rtl/>
        </w:rPr>
        <w:t>. יצוין כי בהקשר של מניעת מעילות והונאות, הקוד האתי לשירות המדינה עומד באופן נרחב ומפורט על ערכים הנוגעים לטוהר המידות והחובה להימנע מניגוד עניינים</w:t>
      </w:r>
      <w:r w:rsidRPr="00FC1FEF">
        <w:rPr>
          <w:rFonts w:ascii="David" w:hAnsi="David"/>
          <w:sz w:val="24"/>
          <w:vertAlign w:val="superscript"/>
          <w:rtl/>
        </w:rPr>
        <w:footnoteReference w:id="125"/>
      </w:r>
      <w:r w:rsidRPr="00FC1FEF">
        <w:rPr>
          <w:rFonts w:ascii="David" w:hAnsi="David"/>
          <w:sz w:val="24"/>
          <w:rtl/>
        </w:rPr>
        <w:t xml:space="preserve">.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sz w:val="24"/>
          <w:rtl/>
        </w:rPr>
      </w:pPr>
      <w:r w:rsidRPr="00FC1FEF">
        <w:rPr>
          <w:rFonts w:hint="cs"/>
          <w:sz w:val="24"/>
          <w:rtl/>
        </w:rPr>
        <w:t>סקר ה-</w:t>
      </w:r>
      <w:r w:rsidRPr="00FC1FEF">
        <w:rPr>
          <w:rFonts w:ascii="David" w:hAnsi="David"/>
          <w:sz w:val="24"/>
        </w:rPr>
        <w:t>ACFE</w:t>
      </w:r>
      <w:r w:rsidRPr="00FC1FEF">
        <w:rPr>
          <w:rFonts w:hint="cs"/>
          <w:sz w:val="24"/>
          <w:rtl/>
        </w:rPr>
        <w:t xml:space="preserve"> מצא כי סכום ההונאה החציוני בארגונים שבהם היה קוד התנהגות הוא 121,000 דולר בהשוואה ל-200,000 דולר בארגונים שבהם לא היה קוד התנהגות. כמו כן משך הזמן החציוני ממועד ההונאה ועד למועד חשיפתה בארגונים שבהם היה קוד - היה קצר יותר, 12 חודשים, לעומת 20 חודשים בארגונים שבהם לא היה קוד.</w:t>
      </w:r>
    </w:p>
    <w:p w:rsidR="0037760F" w:rsidRPr="00FC1FEF" w:rsidRDefault="0037760F" w:rsidP="00181B45">
      <w:pPr>
        <w:spacing w:line="269" w:lineRule="auto"/>
        <w:ind w:left="-567"/>
        <w:rPr>
          <w:rFonts w:ascii="David" w:hAnsi="David"/>
          <w:szCs w:val="20"/>
          <w:rtl/>
        </w:rPr>
      </w:pPr>
    </w:p>
    <w:p w:rsidR="0037760F" w:rsidRDefault="0037760F" w:rsidP="00181B45">
      <w:pPr>
        <w:spacing w:line="269" w:lineRule="auto"/>
        <w:rPr>
          <w:rtl/>
        </w:rPr>
      </w:pPr>
      <w:r w:rsidRPr="00FC1FEF">
        <w:rPr>
          <w:rFonts w:ascii="David" w:hAnsi="David"/>
          <w:b/>
          <w:bCs/>
          <w:rtl/>
        </w:rPr>
        <w:t>משרד הפנים לא הנחה את החברות העירוניות לגבש קוד אתי ולהטמיע אותו בקרב עובדיהן</w:t>
      </w:r>
      <w:r w:rsidRPr="00FC1FEF">
        <w:rPr>
          <w:rFonts w:ascii="David" w:hAnsi="David" w:hint="cs"/>
          <w:b/>
          <w:bCs/>
          <w:rtl/>
        </w:rPr>
        <w:t>,</w:t>
      </w:r>
      <w:r w:rsidRPr="00FC1FEF">
        <w:rPr>
          <w:rFonts w:ascii="David" w:hAnsi="David"/>
          <w:b/>
          <w:bCs/>
          <w:rtl/>
        </w:rPr>
        <w:t xml:space="preserve"> וגם אין חובה כזו בנוגע לעובדי הרשויות המקומיות. עם זאת, כיוון שבכוחו של הקוד האתי לסייע במניעת מעילות והונאות ולנוכח הדרישה מגופים ציבוריים לעמוד בכללי אתיקה ומינהל תקין ברמה גבוהה, </w:t>
      </w:r>
      <w:r w:rsidRPr="00FC1FEF">
        <w:rPr>
          <w:rFonts w:ascii="David" w:hAnsi="David"/>
          <w:b/>
          <w:bCs/>
          <w:sz w:val="24"/>
          <w:rtl/>
        </w:rPr>
        <w:t>משרד מבקר המדינה בדק אם לחברות העירוניות שנבדקו יש קוד אתי ואם החברות פעלו להטמע</w:t>
      </w:r>
      <w:r w:rsidRPr="00FC1FEF">
        <w:rPr>
          <w:rFonts w:ascii="David" w:hAnsi="David" w:hint="eastAsia"/>
          <w:b/>
          <w:bCs/>
          <w:sz w:val="24"/>
          <w:rtl/>
        </w:rPr>
        <w:t>ת</w:t>
      </w:r>
      <w:r w:rsidRPr="00FC1FEF">
        <w:rPr>
          <w:rFonts w:ascii="David" w:hAnsi="David"/>
          <w:b/>
          <w:bCs/>
          <w:sz w:val="24"/>
          <w:rtl/>
        </w:rPr>
        <w:t>ו:</w:t>
      </w:r>
    </w:p>
    <w:p w:rsidR="00461100" w:rsidRDefault="00461100" w:rsidP="00181B45">
      <w:pPr>
        <w:spacing w:line="269" w:lineRule="auto"/>
        <w:rPr>
          <w:rtl/>
        </w:rPr>
      </w:pPr>
    </w:p>
    <w:p w:rsidR="0037760F" w:rsidRPr="00AE1263" w:rsidRDefault="0037760F" w:rsidP="00181B45">
      <w:pPr>
        <w:spacing w:line="269" w:lineRule="auto"/>
        <w:jc w:val="center"/>
        <w:rPr>
          <w:rtl/>
        </w:rPr>
      </w:pPr>
      <w:r w:rsidRPr="00AE1263">
        <w:rPr>
          <w:rtl/>
        </w:rPr>
        <w:t xml:space="preserve">לוח </w:t>
      </w:r>
      <w:r w:rsidRPr="00AE1263">
        <w:rPr>
          <w:rFonts w:hint="cs"/>
          <w:rtl/>
        </w:rPr>
        <w:t>4</w:t>
      </w:r>
      <w:r w:rsidRPr="00AE1263">
        <w:rPr>
          <w:rtl/>
        </w:rPr>
        <w:t xml:space="preserve">: </w:t>
      </w:r>
      <w:r w:rsidRPr="00AE1263">
        <w:rPr>
          <w:b/>
          <w:bCs/>
          <w:rtl/>
        </w:rPr>
        <w:t>קיומו של קוד אתי בחברות העירוניות שנבדקו</w:t>
      </w:r>
    </w:p>
    <w:tbl>
      <w:tblPr>
        <w:tblStyle w:val="af5"/>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1850"/>
        <w:gridCol w:w="2886"/>
        <w:gridCol w:w="1508"/>
      </w:tblGrid>
      <w:tr w:rsidR="0037760F" w:rsidRPr="00FC1FEF" w:rsidTr="00721221">
        <w:trPr>
          <w:trHeight w:val="749"/>
          <w:jc w:val="center"/>
        </w:trPr>
        <w:tc>
          <w:tcPr>
            <w:tcW w:w="1850" w:type="dxa"/>
            <w:tcBorders>
              <w:bottom w:val="nil"/>
            </w:tcBorders>
            <w:shd w:val="clear" w:color="auto" w:fill="C6DCE4"/>
          </w:tcPr>
          <w:p w:rsidR="0037760F" w:rsidRPr="00FE573C" w:rsidRDefault="0037760F" w:rsidP="00181B45">
            <w:pPr>
              <w:spacing w:line="269" w:lineRule="auto"/>
              <w:jc w:val="center"/>
              <w:rPr>
                <w:rFonts w:ascii="David" w:eastAsiaTheme="minorEastAsia" w:hAnsi="David"/>
                <w:b/>
                <w:bCs/>
                <w:sz w:val="22"/>
                <w:szCs w:val="22"/>
                <w:rtl/>
              </w:rPr>
            </w:pPr>
            <w:r w:rsidRPr="00FE573C">
              <w:rPr>
                <w:rFonts w:ascii="David" w:eastAsiaTheme="minorEastAsia" w:hAnsi="David"/>
                <w:b/>
                <w:bCs/>
                <w:sz w:val="22"/>
                <w:szCs w:val="22"/>
                <w:rtl/>
              </w:rPr>
              <w:t>קוד אתי והטמעתו</w:t>
            </w:r>
          </w:p>
        </w:tc>
        <w:tc>
          <w:tcPr>
            <w:tcW w:w="2886" w:type="dxa"/>
            <w:tcBorders>
              <w:bottom w:val="nil"/>
            </w:tcBorders>
            <w:shd w:val="clear" w:color="auto" w:fill="C6DCE4"/>
          </w:tcPr>
          <w:p w:rsidR="0037760F" w:rsidRPr="00FE573C" w:rsidRDefault="0037760F" w:rsidP="00181B45">
            <w:pPr>
              <w:spacing w:line="269" w:lineRule="auto"/>
              <w:jc w:val="center"/>
              <w:rPr>
                <w:rFonts w:ascii="David" w:eastAsiaTheme="minorEastAsia" w:hAnsi="David"/>
                <w:b/>
                <w:bCs/>
                <w:sz w:val="22"/>
                <w:szCs w:val="22"/>
                <w:rtl/>
              </w:rPr>
            </w:pPr>
            <w:r w:rsidRPr="00FE573C">
              <w:rPr>
                <w:rFonts w:ascii="David" w:eastAsiaTheme="minorEastAsia" w:hAnsi="David"/>
                <w:b/>
                <w:bCs/>
                <w:sz w:val="22"/>
                <w:szCs w:val="22"/>
                <w:rtl/>
              </w:rPr>
              <w:t>החברות</w:t>
            </w:r>
          </w:p>
        </w:tc>
        <w:tc>
          <w:tcPr>
            <w:tcW w:w="1508" w:type="dxa"/>
            <w:tcBorders>
              <w:bottom w:val="nil"/>
            </w:tcBorders>
            <w:shd w:val="clear" w:color="auto" w:fill="C6DCE4"/>
          </w:tcPr>
          <w:p w:rsidR="0037760F" w:rsidRPr="00FE573C" w:rsidRDefault="0037760F" w:rsidP="00181B45">
            <w:pPr>
              <w:spacing w:line="269" w:lineRule="auto"/>
              <w:jc w:val="center"/>
              <w:rPr>
                <w:rFonts w:ascii="David" w:eastAsiaTheme="minorEastAsia" w:hAnsi="David"/>
                <w:b/>
                <w:bCs/>
                <w:sz w:val="22"/>
                <w:szCs w:val="22"/>
                <w:rtl/>
              </w:rPr>
            </w:pPr>
            <w:r w:rsidRPr="00FE573C">
              <w:rPr>
                <w:rFonts w:ascii="David" w:eastAsiaTheme="minorEastAsia" w:hAnsi="David"/>
                <w:b/>
                <w:bCs/>
                <w:sz w:val="22"/>
                <w:szCs w:val="22"/>
                <w:rtl/>
              </w:rPr>
              <w:t>מספר החברות</w:t>
            </w:r>
          </w:p>
        </w:tc>
      </w:tr>
      <w:tr w:rsidR="0037760F" w:rsidRPr="00FC1FEF" w:rsidTr="00721221">
        <w:trPr>
          <w:trHeight w:val="1284"/>
          <w:jc w:val="center"/>
        </w:trPr>
        <w:tc>
          <w:tcPr>
            <w:tcW w:w="1850" w:type="dxa"/>
            <w:tcBorders>
              <w:bottom w:val="nil"/>
            </w:tcBorders>
            <w:shd w:val="clear" w:color="auto" w:fill="DBE8EE"/>
          </w:tcPr>
          <w:p w:rsidR="0037760F" w:rsidRPr="00FE573C" w:rsidRDefault="0037760F" w:rsidP="00181B45">
            <w:pPr>
              <w:spacing w:line="269" w:lineRule="auto"/>
              <w:jc w:val="left"/>
              <w:rPr>
                <w:rFonts w:ascii="David" w:eastAsiaTheme="minorEastAsia" w:hAnsi="David"/>
                <w:sz w:val="22"/>
                <w:szCs w:val="22"/>
                <w:rtl/>
              </w:rPr>
            </w:pPr>
            <w:r w:rsidRPr="00FE573C">
              <w:rPr>
                <w:rFonts w:ascii="David" w:eastAsia="Times New Roman" w:hAnsi="David"/>
                <w:b/>
                <w:bCs/>
                <w:color w:val="00B050"/>
                <w:sz w:val="22"/>
                <w:szCs w:val="22"/>
              </w:rPr>
              <w:sym w:font="Wingdings" w:char="F0FC"/>
            </w:r>
            <w:r w:rsidRPr="00FE573C">
              <w:rPr>
                <w:rFonts w:ascii="David" w:eastAsiaTheme="minorEastAsia" w:hAnsi="David"/>
                <w:sz w:val="22"/>
                <w:szCs w:val="22"/>
                <w:rtl/>
              </w:rPr>
              <w:t xml:space="preserve"> יש קוד אתי </w:t>
            </w:r>
          </w:p>
        </w:tc>
        <w:tc>
          <w:tcPr>
            <w:tcW w:w="2886" w:type="dxa"/>
            <w:tcBorders>
              <w:bottom w:val="nil"/>
            </w:tcBorders>
            <w:shd w:val="clear" w:color="auto" w:fill="DBE8EE"/>
          </w:tcPr>
          <w:p w:rsidR="0037760F" w:rsidRPr="00FE573C" w:rsidRDefault="0037760F" w:rsidP="00181B45">
            <w:pPr>
              <w:spacing w:line="269" w:lineRule="auto"/>
              <w:jc w:val="left"/>
              <w:rPr>
                <w:rFonts w:ascii="David" w:eastAsiaTheme="minorEastAsia" w:hAnsi="David"/>
                <w:sz w:val="22"/>
                <w:szCs w:val="22"/>
              </w:rPr>
            </w:pPr>
            <w:r w:rsidRPr="00FE573C">
              <w:rPr>
                <w:rFonts w:ascii="David" w:eastAsiaTheme="minorEastAsia" w:hAnsi="David"/>
                <w:sz w:val="22"/>
                <w:szCs w:val="22"/>
                <w:rtl/>
              </w:rPr>
              <w:t>החברה הכלכלית מודיעין, החברה</w:t>
            </w:r>
            <w:r w:rsidRPr="00FE573C">
              <w:rPr>
                <w:rFonts w:ascii="David" w:eastAsiaTheme="minorEastAsia" w:hAnsi="David"/>
                <w:sz w:val="22"/>
                <w:szCs w:val="22"/>
              </w:rPr>
              <w:t xml:space="preserve"> </w:t>
            </w:r>
            <w:r w:rsidRPr="00FE573C">
              <w:rPr>
                <w:rFonts w:ascii="David" w:eastAsiaTheme="minorEastAsia" w:hAnsi="David"/>
                <w:sz w:val="22"/>
                <w:szCs w:val="22"/>
                <w:rtl/>
              </w:rPr>
              <w:t>לפיתוח הרצלייה, חברת יפה נוף, חברת עזרה וביצרון</w:t>
            </w:r>
            <w:r w:rsidRPr="00FE573C">
              <w:rPr>
                <w:rFonts w:ascii="David" w:eastAsiaTheme="minorEastAsia" w:hAnsi="David"/>
                <w:sz w:val="22"/>
                <w:szCs w:val="22"/>
              </w:rPr>
              <w:t xml:space="preserve"> </w:t>
            </w:r>
          </w:p>
        </w:tc>
        <w:tc>
          <w:tcPr>
            <w:tcW w:w="1508" w:type="dxa"/>
            <w:tcBorders>
              <w:bottom w:val="nil"/>
            </w:tcBorders>
            <w:shd w:val="clear" w:color="auto" w:fill="DBE8EE"/>
          </w:tcPr>
          <w:p w:rsidR="0037760F" w:rsidRPr="00FE573C" w:rsidRDefault="0037760F" w:rsidP="00181B45">
            <w:pPr>
              <w:spacing w:line="269" w:lineRule="auto"/>
              <w:jc w:val="left"/>
              <w:rPr>
                <w:rFonts w:ascii="David" w:eastAsiaTheme="minorEastAsia" w:hAnsi="David"/>
                <w:sz w:val="22"/>
                <w:szCs w:val="22"/>
                <w:rtl/>
              </w:rPr>
            </w:pPr>
            <w:r w:rsidRPr="00FE573C">
              <w:rPr>
                <w:rFonts w:ascii="David" w:eastAsiaTheme="minorEastAsia" w:hAnsi="David"/>
                <w:sz w:val="22"/>
                <w:szCs w:val="22"/>
                <w:rtl/>
              </w:rPr>
              <w:t>ארבע</w:t>
            </w:r>
          </w:p>
        </w:tc>
      </w:tr>
      <w:tr w:rsidR="0037760F" w:rsidRPr="00FC1FEF" w:rsidTr="00721221">
        <w:trPr>
          <w:jc w:val="center"/>
        </w:trPr>
        <w:tc>
          <w:tcPr>
            <w:tcW w:w="1850" w:type="dxa"/>
            <w:shd w:val="clear" w:color="auto" w:fill="ECF4F5"/>
          </w:tcPr>
          <w:p w:rsidR="0037760F" w:rsidRPr="00FE573C" w:rsidRDefault="0037760F" w:rsidP="00181B45">
            <w:pPr>
              <w:spacing w:line="269" w:lineRule="auto"/>
              <w:jc w:val="left"/>
              <w:rPr>
                <w:rFonts w:ascii="David" w:eastAsiaTheme="minorEastAsia" w:hAnsi="David"/>
                <w:sz w:val="22"/>
                <w:szCs w:val="22"/>
                <w:rtl/>
              </w:rPr>
            </w:pPr>
            <w:r w:rsidRPr="00FE573C">
              <w:rPr>
                <w:rFonts w:ascii="David" w:eastAsia="Times New Roman" w:hAnsi="David"/>
                <w:b/>
                <w:bCs/>
                <w:color w:val="00B050"/>
                <w:sz w:val="22"/>
                <w:szCs w:val="22"/>
              </w:rPr>
              <w:sym w:font="Wingdings" w:char="F0FC"/>
            </w:r>
            <w:r w:rsidRPr="00FE573C">
              <w:rPr>
                <w:rFonts w:ascii="David" w:eastAsiaTheme="minorEastAsia" w:hAnsi="David"/>
                <w:sz w:val="22"/>
                <w:szCs w:val="22"/>
                <w:rtl/>
              </w:rPr>
              <w:t xml:space="preserve"> נעשו פעולות להטמעתו</w:t>
            </w:r>
          </w:p>
        </w:tc>
        <w:tc>
          <w:tcPr>
            <w:tcW w:w="2886" w:type="dxa"/>
            <w:shd w:val="clear" w:color="auto" w:fill="ECF4F5"/>
          </w:tcPr>
          <w:p w:rsidR="0037760F" w:rsidRPr="00FE573C" w:rsidRDefault="0037760F" w:rsidP="00181B45">
            <w:pPr>
              <w:spacing w:line="269" w:lineRule="auto"/>
              <w:jc w:val="left"/>
              <w:rPr>
                <w:rFonts w:ascii="David" w:eastAsiaTheme="minorEastAsia" w:hAnsi="David"/>
                <w:sz w:val="22"/>
                <w:szCs w:val="22"/>
                <w:rtl/>
              </w:rPr>
            </w:pPr>
            <w:r w:rsidRPr="00FE573C">
              <w:rPr>
                <w:rFonts w:ascii="David" w:eastAsiaTheme="minorEastAsia" w:hAnsi="David"/>
                <w:sz w:val="22"/>
                <w:szCs w:val="22"/>
                <w:rtl/>
              </w:rPr>
              <w:t>החברה הכלכלית מודיעין, החברה לפיתוח הרצלייה, חברת יפה נוף</w:t>
            </w:r>
          </w:p>
        </w:tc>
        <w:tc>
          <w:tcPr>
            <w:tcW w:w="1508" w:type="dxa"/>
            <w:shd w:val="clear" w:color="auto" w:fill="ECF4F5"/>
          </w:tcPr>
          <w:p w:rsidR="0037760F" w:rsidRPr="00FE573C" w:rsidRDefault="0037760F" w:rsidP="00181B45">
            <w:pPr>
              <w:spacing w:line="269" w:lineRule="auto"/>
              <w:jc w:val="left"/>
              <w:rPr>
                <w:rFonts w:ascii="David" w:eastAsiaTheme="minorEastAsia" w:hAnsi="David"/>
                <w:sz w:val="22"/>
                <w:szCs w:val="22"/>
                <w:rtl/>
              </w:rPr>
            </w:pPr>
            <w:r w:rsidRPr="00FE573C">
              <w:rPr>
                <w:rFonts w:ascii="David" w:eastAsiaTheme="minorEastAsia" w:hAnsi="David"/>
                <w:sz w:val="22"/>
                <w:szCs w:val="22"/>
                <w:rtl/>
              </w:rPr>
              <w:t>שלוש</w:t>
            </w:r>
          </w:p>
        </w:tc>
      </w:tr>
      <w:tr w:rsidR="0037760F" w:rsidRPr="00FC1FEF" w:rsidTr="00721221">
        <w:trPr>
          <w:trHeight w:val="1239"/>
          <w:jc w:val="center"/>
        </w:trPr>
        <w:tc>
          <w:tcPr>
            <w:tcW w:w="1850" w:type="dxa"/>
            <w:shd w:val="clear" w:color="auto" w:fill="DBE8EE"/>
          </w:tcPr>
          <w:p w:rsidR="0037760F" w:rsidRPr="00FE573C" w:rsidRDefault="0037760F" w:rsidP="00181B45">
            <w:pPr>
              <w:spacing w:line="269" w:lineRule="auto"/>
              <w:jc w:val="left"/>
              <w:rPr>
                <w:rFonts w:ascii="David" w:eastAsiaTheme="minorEastAsia" w:hAnsi="David"/>
                <w:sz w:val="22"/>
                <w:szCs w:val="22"/>
                <w:rtl/>
              </w:rPr>
            </w:pPr>
            <w:r w:rsidRPr="00FE573C">
              <w:rPr>
                <w:rFonts w:ascii="David" w:eastAsia="Times New Roman" w:hAnsi="David"/>
                <w:b/>
                <w:bCs/>
                <w:color w:val="C00000"/>
                <w:sz w:val="22"/>
                <w:szCs w:val="22"/>
              </w:rPr>
              <w:sym w:font="Wingdings" w:char="F0FB"/>
            </w:r>
            <w:r w:rsidRPr="00FE573C">
              <w:rPr>
                <w:rFonts w:ascii="David" w:eastAsiaTheme="minorEastAsia" w:hAnsi="David"/>
                <w:sz w:val="22"/>
                <w:szCs w:val="22"/>
                <w:rtl/>
              </w:rPr>
              <w:t xml:space="preserve"> אין קוד אתי</w:t>
            </w:r>
          </w:p>
        </w:tc>
        <w:tc>
          <w:tcPr>
            <w:tcW w:w="2886" w:type="dxa"/>
            <w:shd w:val="clear" w:color="auto" w:fill="DBE8EE"/>
          </w:tcPr>
          <w:p w:rsidR="0037760F" w:rsidRPr="00FE573C" w:rsidRDefault="0037760F" w:rsidP="00181B45">
            <w:pPr>
              <w:spacing w:line="269" w:lineRule="auto"/>
              <w:jc w:val="left"/>
              <w:rPr>
                <w:rFonts w:ascii="David" w:eastAsiaTheme="minorEastAsia" w:hAnsi="David"/>
                <w:sz w:val="22"/>
                <w:szCs w:val="22"/>
                <w:rtl/>
              </w:rPr>
            </w:pPr>
            <w:bookmarkStart w:id="11" w:name="_Hlk181549645"/>
            <w:r w:rsidRPr="00FE573C">
              <w:rPr>
                <w:rFonts w:ascii="David" w:eastAsiaTheme="minorEastAsia" w:hAnsi="David"/>
                <w:sz w:val="22"/>
                <w:szCs w:val="22"/>
                <w:rtl/>
              </w:rPr>
              <w:t>החברה הכלכלית ראשון לציון, החברה לפיתוח רחובות, החברה לתרבות ופנאי אשדוד, חברת מוריה</w:t>
            </w:r>
            <w:bookmarkEnd w:id="11"/>
          </w:p>
        </w:tc>
        <w:tc>
          <w:tcPr>
            <w:tcW w:w="1508" w:type="dxa"/>
            <w:shd w:val="clear" w:color="auto" w:fill="DBE8EE"/>
          </w:tcPr>
          <w:p w:rsidR="0037760F" w:rsidRPr="00FE573C" w:rsidRDefault="0037760F" w:rsidP="00181B45">
            <w:pPr>
              <w:spacing w:line="269" w:lineRule="auto"/>
              <w:jc w:val="left"/>
              <w:rPr>
                <w:rFonts w:ascii="David" w:eastAsiaTheme="minorEastAsia" w:hAnsi="David"/>
                <w:sz w:val="22"/>
                <w:szCs w:val="22"/>
                <w:rtl/>
              </w:rPr>
            </w:pPr>
            <w:r w:rsidRPr="00FE573C">
              <w:rPr>
                <w:rFonts w:ascii="David" w:eastAsiaTheme="minorEastAsia" w:hAnsi="David"/>
                <w:sz w:val="22"/>
                <w:szCs w:val="22"/>
                <w:rtl/>
              </w:rPr>
              <w:t>ארבע</w:t>
            </w:r>
          </w:p>
        </w:tc>
      </w:tr>
    </w:tbl>
    <w:p w:rsidR="0037760F" w:rsidRPr="00FC1FEF" w:rsidRDefault="0037760F" w:rsidP="00181B45">
      <w:pPr>
        <w:spacing w:line="269" w:lineRule="auto"/>
        <w:jc w:val="left"/>
        <w:rPr>
          <w:szCs w:val="20"/>
          <w:rtl/>
        </w:rPr>
      </w:pPr>
      <w:r w:rsidRPr="00FC1FEF">
        <w:rPr>
          <w:rFonts w:hint="cs"/>
          <w:szCs w:val="20"/>
          <w:rtl/>
        </w:rPr>
        <w:t xml:space="preserve"> הוכן בידי משרד מבקר המדינה.</w:t>
      </w:r>
    </w:p>
    <w:p w:rsidR="0037760F" w:rsidRPr="00FC1FEF" w:rsidRDefault="0037760F" w:rsidP="00181B45">
      <w:pPr>
        <w:spacing w:line="269" w:lineRule="auto"/>
        <w:ind w:left="-567"/>
        <w:rPr>
          <w:rFonts w:ascii="David" w:hAnsi="David"/>
          <w:szCs w:val="20"/>
          <w:rtl/>
        </w:rPr>
      </w:pPr>
    </w:p>
    <w:p w:rsidR="0037760F" w:rsidRPr="00FC1FEF" w:rsidRDefault="0037760F" w:rsidP="00181B45">
      <w:pPr>
        <w:spacing w:line="269" w:lineRule="auto"/>
        <w:rPr>
          <w:rFonts w:ascii="David" w:hAnsi="David"/>
          <w:b/>
          <w:bCs/>
          <w:sz w:val="24"/>
          <w:rtl/>
        </w:rPr>
      </w:pPr>
      <w:r w:rsidRPr="00FC1FEF">
        <w:rPr>
          <w:rFonts w:ascii="David" w:hAnsi="David"/>
          <w:b/>
          <w:bCs/>
          <w:sz w:val="24"/>
          <w:rtl/>
        </w:rPr>
        <w:t>מהלוח עולה כי לארבע מתוך שמונה החברות העירוניות שנבדקו</w:t>
      </w:r>
      <w:r w:rsidRPr="00FC1FEF">
        <w:rPr>
          <w:rFonts w:ascii="David" w:hAnsi="David" w:hint="cs"/>
          <w:b/>
          <w:bCs/>
          <w:sz w:val="24"/>
          <w:rtl/>
        </w:rPr>
        <w:t xml:space="preserve"> -</w:t>
      </w:r>
      <w:r w:rsidRPr="00FC1FEF">
        <w:rPr>
          <w:rFonts w:ascii="David" w:hAnsi="David"/>
          <w:b/>
          <w:bCs/>
          <w:sz w:val="24"/>
          <w:rtl/>
        </w:rPr>
        <w:t xml:space="preserve"> החברה הכלכלית ראשון לציון, החברה לפיתוח רחובות, החברה לתרבות ופנאי אשדוד </w:t>
      </w:r>
      <w:r w:rsidRPr="00FC1FEF">
        <w:rPr>
          <w:rFonts w:ascii="David" w:hAnsi="David" w:hint="cs"/>
          <w:b/>
          <w:bCs/>
          <w:sz w:val="24"/>
          <w:rtl/>
        </w:rPr>
        <w:t>ו</w:t>
      </w:r>
      <w:r w:rsidRPr="00FC1FEF">
        <w:rPr>
          <w:rFonts w:ascii="David" w:hAnsi="David"/>
          <w:b/>
          <w:bCs/>
          <w:sz w:val="24"/>
          <w:rtl/>
        </w:rPr>
        <w:t xml:space="preserve">חברת מוריה </w:t>
      </w:r>
      <w:r w:rsidRPr="00FC1FEF">
        <w:rPr>
          <w:rFonts w:ascii="David" w:hAnsi="David" w:hint="cs"/>
          <w:b/>
          <w:bCs/>
          <w:sz w:val="24"/>
          <w:rtl/>
        </w:rPr>
        <w:t xml:space="preserve">- </w:t>
      </w:r>
      <w:r w:rsidRPr="00FC1FEF">
        <w:rPr>
          <w:rFonts w:ascii="David" w:hAnsi="David"/>
          <w:b/>
          <w:bCs/>
          <w:sz w:val="24"/>
          <w:rtl/>
        </w:rPr>
        <w:t>אין קוד אתי</w:t>
      </w:r>
      <w:r w:rsidRPr="00FC1FEF">
        <w:rPr>
          <w:rFonts w:ascii="David" w:hAnsi="David" w:hint="cs"/>
          <w:b/>
          <w:bCs/>
          <w:sz w:val="24"/>
          <w:rtl/>
        </w:rPr>
        <w:t xml:space="preserve">. שלוש חברות מתוך הארבע שיש להן קוד אתי - </w:t>
      </w:r>
      <w:r w:rsidRPr="00FC1FEF">
        <w:rPr>
          <w:rFonts w:ascii="David" w:hAnsi="David"/>
          <w:b/>
          <w:bCs/>
          <w:sz w:val="24"/>
          <w:rtl/>
        </w:rPr>
        <w:t>החברה הכלכלית מודיעין, החברה לפיתוח הרצלייה</w:t>
      </w:r>
      <w:r w:rsidRPr="00FC1FEF">
        <w:rPr>
          <w:rFonts w:ascii="David" w:hAnsi="David" w:hint="cs"/>
          <w:b/>
          <w:bCs/>
          <w:sz w:val="24"/>
          <w:rtl/>
        </w:rPr>
        <w:t xml:space="preserve"> ו</w:t>
      </w:r>
      <w:r w:rsidRPr="00FC1FEF">
        <w:rPr>
          <w:rFonts w:ascii="David" w:hAnsi="David"/>
          <w:b/>
          <w:bCs/>
          <w:sz w:val="24"/>
          <w:rtl/>
        </w:rPr>
        <w:t>חברת יפה נוף</w:t>
      </w:r>
      <w:r w:rsidRPr="00FC1FEF">
        <w:rPr>
          <w:rFonts w:ascii="David" w:hAnsi="David" w:hint="cs"/>
          <w:b/>
          <w:bCs/>
          <w:sz w:val="24"/>
          <w:rtl/>
        </w:rPr>
        <w:t xml:space="preserve"> - גם פעלו להטמעתו;</w:t>
      </w:r>
      <w:r w:rsidRPr="00FC1FEF">
        <w:rPr>
          <w:rFonts w:ascii="David" w:hAnsi="David" w:hint="cs"/>
          <w:b/>
          <w:bCs/>
          <w:sz w:val="24"/>
        </w:rPr>
        <w:t xml:space="preserve"> </w:t>
      </w:r>
      <w:r w:rsidRPr="00FC1FEF">
        <w:rPr>
          <w:rFonts w:ascii="David" w:hAnsi="David"/>
          <w:b/>
          <w:bCs/>
          <w:sz w:val="24"/>
          <w:rtl/>
        </w:rPr>
        <w:t xml:space="preserve">חברת עזרה וביצרון </w:t>
      </w:r>
      <w:r w:rsidRPr="00FC1FEF">
        <w:rPr>
          <w:rFonts w:ascii="David" w:hAnsi="David" w:hint="cs"/>
          <w:b/>
          <w:bCs/>
          <w:sz w:val="24"/>
          <w:rtl/>
        </w:rPr>
        <w:t>לא נקטה פעולות להטמעת הקוד האתי</w:t>
      </w:r>
      <w:r w:rsidRPr="00FC1FEF">
        <w:rPr>
          <w:rFonts w:ascii="David" w:hAnsi="David"/>
          <w:b/>
          <w:bCs/>
          <w:sz w:val="24"/>
          <w:rtl/>
        </w:rPr>
        <w:t>.</w:t>
      </w:r>
    </w:p>
    <w:p w:rsidR="0037760F" w:rsidRPr="00FC1FEF" w:rsidRDefault="0037760F" w:rsidP="00181B45">
      <w:pPr>
        <w:spacing w:line="269" w:lineRule="auto"/>
        <w:ind w:left="-567"/>
        <w:rPr>
          <w:rFonts w:ascii="David" w:hAnsi="David"/>
          <w:sz w:val="24"/>
          <w:szCs w:val="20"/>
          <w:rtl/>
        </w:rPr>
      </w:pPr>
    </w:p>
    <w:p w:rsidR="0037760F" w:rsidRPr="00FC1FEF" w:rsidRDefault="0037760F" w:rsidP="00181B45">
      <w:pPr>
        <w:spacing w:line="269" w:lineRule="auto"/>
        <w:rPr>
          <w:rFonts w:ascii="David" w:hAnsi="David"/>
          <w:b/>
          <w:bCs/>
          <w:sz w:val="24"/>
          <w:rtl/>
        </w:rPr>
      </w:pPr>
      <w:r w:rsidRPr="00FC1FEF">
        <w:rPr>
          <w:rFonts w:ascii="David" w:hAnsi="David"/>
          <w:b/>
          <w:bCs/>
          <w:sz w:val="24"/>
          <w:rtl/>
        </w:rPr>
        <w:t xml:space="preserve">הפעולות שנקטו </w:t>
      </w:r>
      <w:r w:rsidRPr="00FC1FEF">
        <w:rPr>
          <w:rFonts w:ascii="David" w:hAnsi="David" w:hint="eastAsia"/>
          <w:b/>
          <w:bCs/>
          <w:sz w:val="24"/>
          <w:rtl/>
        </w:rPr>
        <w:t>החברה</w:t>
      </w:r>
      <w:r w:rsidRPr="00FC1FEF">
        <w:rPr>
          <w:rFonts w:ascii="David" w:hAnsi="David"/>
          <w:b/>
          <w:bCs/>
          <w:sz w:val="24"/>
          <w:rtl/>
        </w:rPr>
        <w:t xml:space="preserve"> הכלכלית מודיעין, החברה לפיתוח הרצלי</w:t>
      </w:r>
      <w:r w:rsidRPr="00FC1FEF">
        <w:rPr>
          <w:rFonts w:ascii="David" w:hAnsi="David" w:hint="cs"/>
          <w:b/>
          <w:bCs/>
          <w:sz w:val="24"/>
          <w:rtl/>
        </w:rPr>
        <w:t>י</w:t>
      </w:r>
      <w:r w:rsidRPr="00FC1FEF">
        <w:rPr>
          <w:rFonts w:ascii="David" w:hAnsi="David"/>
          <w:b/>
          <w:bCs/>
          <w:sz w:val="24"/>
          <w:rtl/>
        </w:rPr>
        <w:t xml:space="preserve">ה וחברת יפה נוף להטמעת הקוד האתי כללו </w:t>
      </w:r>
      <w:r w:rsidRPr="00FC1FEF">
        <w:rPr>
          <w:rFonts w:ascii="David" w:hAnsi="David" w:hint="eastAsia"/>
          <w:b/>
          <w:bCs/>
          <w:sz w:val="24"/>
          <w:rtl/>
        </w:rPr>
        <w:t>את</w:t>
      </w:r>
      <w:r w:rsidRPr="00FC1FEF">
        <w:rPr>
          <w:rFonts w:ascii="David" w:hAnsi="David"/>
          <w:b/>
          <w:bCs/>
          <w:sz w:val="24"/>
          <w:rtl/>
        </w:rPr>
        <w:t xml:space="preserve"> גיבוש הקוד האתי בשיתוף העובדים, הפצתו לעובדים, הצגתו לעובדים חדשים במסגרת קליטתם והדרכה שנתית על הקוד האתי.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Fonts w:ascii="David" w:hAnsi="David"/>
          <w:b/>
          <w:bCs/>
          <w:sz w:val="24"/>
          <w:rtl/>
        </w:rPr>
      </w:pPr>
      <w:r w:rsidRPr="00FC1FEF">
        <w:rPr>
          <w:rFonts w:ascii="David" w:hAnsi="David" w:hint="cs"/>
          <w:b/>
          <w:bCs/>
          <w:sz w:val="24"/>
          <w:rtl/>
        </w:rPr>
        <w:t>היעדר קוד אתי מפורט וברור אשר מוטמע בקרב העובדים עלול להקשות על יצירות תרבות ארגונית המקדמת ערכים כמו יושרה ומינהל תקין; להביא לחוסר בהירות בקרב העובדים בנוגע להתנהגות המצופה מהם; ולהגדיל את החשיפה לסיכון של מעילות והונאות.</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Fonts w:ascii="David" w:hAnsi="David"/>
          <w:b/>
          <w:bCs/>
          <w:sz w:val="24"/>
          <w:rtl/>
        </w:rPr>
      </w:pPr>
      <w:r w:rsidRPr="00FC1FEF">
        <w:rPr>
          <w:rFonts w:ascii="David" w:hAnsi="David"/>
          <w:b/>
          <w:bCs/>
          <w:sz w:val="24"/>
          <w:rtl/>
        </w:rPr>
        <w:lastRenderedPageBreak/>
        <w:t xml:space="preserve">משרד מבקר המדינה ממליץ לחברות העירוניות שלא גיבשו קוד אתי - </w:t>
      </w:r>
      <w:r w:rsidRPr="00FC1FEF">
        <w:rPr>
          <w:rFonts w:ascii="David" w:hAnsi="David"/>
          <w:b/>
          <w:bCs/>
          <w:rtl/>
        </w:rPr>
        <w:t>החברה הכלכלית ראשון לציון, החברה לפיתוח רחובות, החברה לתרבות ופנאי אשדוד וחברת מוריה</w:t>
      </w:r>
      <w:r w:rsidRPr="00FC1FEF">
        <w:rPr>
          <w:rFonts w:ascii="David" w:hAnsi="David"/>
          <w:b/>
          <w:bCs/>
          <w:sz w:val="24"/>
          <w:rtl/>
        </w:rPr>
        <w:t xml:space="preserve"> - לפעול לגיבושו</w:t>
      </w:r>
      <w:r w:rsidRPr="00FC1FEF">
        <w:rPr>
          <w:rFonts w:ascii="David" w:hAnsi="David" w:hint="cs"/>
          <w:b/>
          <w:bCs/>
          <w:sz w:val="24"/>
          <w:rtl/>
        </w:rPr>
        <w:t xml:space="preserve"> </w:t>
      </w:r>
      <w:r w:rsidRPr="00FC1FEF">
        <w:rPr>
          <w:rFonts w:ascii="David" w:hAnsi="David"/>
          <w:b/>
          <w:bCs/>
          <w:sz w:val="24"/>
          <w:rtl/>
        </w:rPr>
        <w:t>ולהטמעתו. כמו כן</w:t>
      </w:r>
      <w:r w:rsidRPr="00FC1FEF">
        <w:rPr>
          <w:rFonts w:ascii="David" w:hAnsi="David" w:hint="cs"/>
          <w:b/>
          <w:bCs/>
          <w:sz w:val="24"/>
          <w:rtl/>
        </w:rPr>
        <w:t xml:space="preserve"> </w:t>
      </w:r>
      <w:r w:rsidRPr="00FC1FEF">
        <w:rPr>
          <w:rFonts w:ascii="David" w:hAnsi="David"/>
          <w:b/>
          <w:bCs/>
          <w:sz w:val="24"/>
          <w:rtl/>
        </w:rPr>
        <w:t xml:space="preserve">מומלץ לחברת עזרה וביצרון לפעול להטמעת הקוד האתי בחברה.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ascii="David" w:hAnsi="David" w:hint="eastAsia"/>
          <w:sz w:val="24"/>
          <w:rtl/>
        </w:rPr>
        <w:t>בתשובת</w:t>
      </w:r>
      <w:r w:rsidRPr="00FC1FEF">
        <w:rPr>
          <w:rFonts w:ascii="David" w:hAnsi="David" w:hint="cs"/>
          <w:b/>
          <w:bCs/>
          <w:sz w:val="24"/>
          <w:rtl/>
        </w:rPr>
        <w:t xml:space="preserve"> הח</w:t>
      </w:r>
      <w:r w:rsidRPr="00FC1FEF">
        <w:rPr>
          <w:rFonts w:ascii="David" w:hAnsi="David"/>
          <w:b/>
          <w:bCs/>
          <w:sz w:val="24"/>
          <w:rtl/>
        </w:rPr>
        <w:t>ברה</w:t>
      </w:r>
      <w:r w:rsidRPr="00FC1FEF">
        <w:rPr>
          <w:rFonts w:ascii="David" w:hAnsi="David" w:hint="cs"/>
          <w:b/>
          <w:bCs/>
          <w:sz w:val="24"/>
          <w:rtl/>
        </w:rPr>
        <w:t xml:space="preserve"> הכלכלית ראשון לציון </w:t>
      </w:r>
      <w:r w:rsidRPr="00FC1FEF">
        <w:rPr>
          <w:rFonts w:ascii="David" w:hAnsi="David" w:hint="eastAsia"/>
          <w:sz w:val="24"/>
          <w:rtl/>
        </w:rPr>
        <w:t>נמסר</w:t>
      </w:r>
      <w:r w:rsidRPr="00FC1FEF">
        <w:rPr>
          <w:rFonts w:ascii="David" w:hAnsi="David"/>
          <w:sz w:val="24"/>
          <w:rtl/>
        </w:rPr>
        <w:t xml:space="preserve"> </w:t>
      </w:r>
      <w:r w:rsidRPr="00FC1FEF">
        <w:rPr>
          <w:rFonts w:ascii="David" w:hAnsi="David" w:hint="eastAsia"/>
          <w:sz w:val="24"/>
          <w:rtl/>
        </w:rPr>
        <w:t>כי</w:t>
      </w:r>
      <w:r w:rsidRPr="00FC1FEF">
        <w:rPr>
          <w:rFonts w:ascii="David" w:hAnsi="David"/>
          <w:sz w:val="24"/>
          <w:rtl/>
        </w:rPr>
        <w:t xml:space="preserve"> </w:t>
      </w:r>
      <w:r w:rsidRPr="00FC1FEF">
        <w:rPr>
          <w:rFonts w:ascii="David" w:hAnsi="David" w:hint="eastAsia"/>
          <w:sz w:val="24"/>
          <w:rtl/>
        </w:rPr>
        <w:t>היא</w:t>
      </w:r>
      <w:r w:rsidRPr="00FC1FEF">
        <w:rPr>
          <w:rFonts w:ascii="David" w:hAnsi="David" w:hint="cs"/>
          <w:sz w:val="24"/>
          <w:rtl/>
        </w:rPr>
        <w:t xml:space="preserve"> מקבלת את ההמלצה לגיבוש קוד אתי ולהטמעתו.</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eastAsia"/>
          <w:b/>
          <w:bCs/>
          <w:rtl/>
        </w:rPr>
        <w:t>החברה</w:t>
      </w:r>
      <w:r w:rsidRPr="00FC1FEF">
        <w:rPr>
          <w:b/>
          <w:bCs/>
          <w:rtl/>
        </w:rPr>
        <w:t xml:space="preserve"> לפיתוח הרצלייה</w:t>
      </w:r>
      <w:r w:rsidRPr="00FC1FEF">
        <w:rPr>
          <w:rFonts w:hint="cs"/>
          <w:rtl/>
        </w:rPr>
        <w:t xml:space="preserve"> נמסר כי היא פרסמה את הקוד האתי לעובדי החברה והציבה אותו בכניסה למשרדיה. עוד נמסר כי החברה הפיצה בינואר 2025 נוהל בנושא מדיניות אתיקה אשר מגדיר את ההתנהגות האתית המצופה מעובדי החברה כדי להבטיח כי כל פעילות של החברה תתבצע בשקיפות, ביושרה ובהתאם לחוק וגם ערכה סקר בנושא אתיקה בקרב עובדיה. נוסף על כך, החברה מינתה בינואר 2025 ממונה אתיקה בחברה שאחראי לפיתוח ולטיפוח של תרבות ארגונית אתית, ייעוץ והדרכה בנושא ובירור סוגיות שונות בתחום.</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נמסר כי היא רואה בחיוב את ההמלצה ותפעל לגיבוש קוד אתי ולהטמעתו.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rtl/>
        </w:rPr>
        <w:t xml:space="preserve">בתשובת חברת </w:t>
      </w:r>
      <w:r w:rsidRPr="00FC1FEF">
        <w:rPr>
          <w:rFonts w:hint="eastAsia"/>
          <w:b/>
          <w:bCs/>
          <w:rtl/>
        </w:rPr>
        <w:t>מוריה</w:t>
      </w:r>
      <w:r w:rsidRPr="00FC1FEF">
        <w:rPr>
          <w:rFonts w:hint="cs"/>
          <w:b/>
          <w:bCs/>
          <w:rtl/>
        </w:rPr>
        <w:t xml:space="preserve"> </w:t>
      </w:r>
      <w:r w:rsidRPr="00FC1FEF">
        <w:rPr>
          <w:rFonts w:hint="eastAsia"/>
          <w:rtl/>
        </w:rPr>
        <w:t>נמסר</w:t>
      </w:r>
      <w:r w:rsidRPr="00FC1FEF">
        <w:rPr>
          <w:rtl/>
        </w:rPr>
        <w:t xml:space="preserve"> </w:t>
      </w:r>
      <w:r w:rsidRPr="00FC1FEF">
        <w:rPr>
          <w:rFonts w:hint="eastAsia"/>
          <w:rtl/>
        </w:rPr>
        <w:t>כי</w:t>
      </w:r>
      <w:r w:rsidRPr="00FC1FEF">
        <w:rPr>
          <w:rtl/>
        </w:rPr>
        <w:t xml:space="preserve"> </w:t>
      </w:r>
      <w:r w:rsidRPr="00FC1FEF">
        <w:rPr>
          <w:rFonts w:hint="eastAsia"/>
          <w:rtl/>
        </w:rPr>
        <w:t>ה</w:t>
      </w:r>
      <w:r w:rsidRPr="00FC1FEF">
        <w:rPr>
          <w:rFonts w:hint="cs"/>
          <w:rtl/>
        </w:rPr>
        <w:t xml:space="preserve">חברה מבינה את החשיבות של גיבוש קוד אתי אשר יכול לסייע בהתמודדותה עם הסיכון למעילות והונאות, וכי היא תבחן את האפשרות לגבש קוד אתי ולהטמיע אותו בחברה.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b/>
          <w:bCs/>
          <w:rtl/>
        </w:rPr>
        <w:t>חברת עזרה וביצרון</w:t>
      </w:r>
      <w:r w:rsidRPr="00FC1FEF">
        <w:rPr>
          <w:rFonts w:hint="cs"/>
          <w:rtl/>
        </w:rPr>
        <w:t xml:space="preserve"> מסרה בתשובתה מאפריל 2025 (להלן - תשובת חברת עזרה וביצרון) כי מנכ"ל החברה הנחה לפעול להטמעת הקוד האתי ובין היתר לפרסמו לעובדים, להציגו לפני עובדים חדשים שייקלטו ולכלול במסגרת ההדרכות השנתיות לעובדים גם התייחסות לקוד האתי.</w:t>
      </w:r>
    </w:p>
    <w:p w:rsidR="0037760F" w:rsidRPr="00FC1FEF" w:rsidRDefault="0037760F" w:rsidP="00181B45">
      <w:pPr>
        <w:spacing w:line="269" w:lineRule="auto"/>
        <w:rPr>
          <w:rFonts w:ascii="David" w:hAnsi="David"/>
          <w:sz w:val="24"/>
          <w:rtl/>
        </w:rPr>
      </w:pPr>
    </w:p>
    <w:p w:rsidR="0037760F" w:rsidRPr="00FC1FEF" w:rsidRDefault="0037760F" w:rsidP="00181B45">
      <w:pPr>
        <w:pStyle w:val="50"/>
        <w:spacing w:line="269" w:lineRule="auto"/>
        <w:rPr>
          <w:rtl/>
        </w:rPr>
      </w:pPr>
      <w:r w:rsidRPr="00FC1FEF">
        <w:rPr>
          <w:rFonts w:hint="cs"/>
          <w:rtl/>
        </w:rPr>
        <w:t>מרכיבי הקוד האתי</w:t>
      </w:r>
    </w:p>
    <w:p w:rsidR="0037760F" w:rsidRPr="00FC1FEF" w:rsidRDefault="0037760F" w:rsidP="00181B45">
      <w:pPr>
        <w:spacing w:line="269" w:lineRule="auto"/>
        <w:ind w:left="-567"/>
        <w:rPr>
          <w:rFonts w:ascii="David" w:hAnsi="David"/>
          <w:sz w:val="24"/>
          <w:szCs w:val="20"/>
          <w:rtl/>
        </w:rPr>
      </w:pPr>
    </w:p>
    <w:p w:rsidR="0037760F" w:rsidRPr="00FC1FEF" w:rsidRDefault="0037760F" w:rsidP="00181B45">
      <w:pPr>
        <w:spacing w:line="269" w:lineRule="auto"/>
        <w:rPr>
          <w:rFonts w:ascii="David" w:hAnsi="David"/>
          <w:sz w:val="24"/>
          <w:rtl/>
        </w:rPr>
      </w:pPr>
      <w:r w:rsidRPr="00FC1FEF">
        <w:rPr>
          <w:rFonts w:ascii="David" w:hAnsi="David"/>
          <w:sz w:val="24"/>
          <w:rtl/>
        </w:rPr>
        <w:t>אופן הניסוח של הקוד האתי יכול להשפיע על הטמעתו ועל יכולתו להתוות את הדרך להתנהלות אתית בארגון. קוד אתי מפורט</w:t>
      </w:r>
      <w:r w:rsidRPr="00FC1FEF">
        <w:rPr>
          <w:rFonts w:ascii="David" w:hAnsi="David" w:hint="cs"/>
          <w:sz w:val="24"/>
          <w:rtl/>
        </w:rPr>
        <w:t>,</w:t>
      </w:r>
      <w:r w:rsidRPr="00FC1FEF">
        <w:rPr>
          <w:rFonts w:ascii="David" w:hAnsi="David"/>
          <w:sz w:val="24"/>
          <w:rtl/>
        </w:rPr>
        <w:t xml:space="preserve"> המורכב מהחזון והייעוד של הארגון, מהערכים ומכללי האתיקה המנחים בארגון</w:t>
      </w:r>
      <w:r w:rsidRPr="00FC1FEF">
        <w:rPr>
          <w:rFonts w:ascii="David" w:hAnsi="David" w:hint="cs"/>
          <w:sz w:val="24"/>
          <w:rtl/>
        </w:rPr>
        <w:t xml:space="preserve"> ה</w:t>
      </w:r>
      <w:r w:rsidRPr="00FC1FEF">
        <w:rPr>
          <w:rFonts w:ascii="David" w:hAnsi="David"/>
          <w:sz w:val="24"/>
          <w:rtl/>
        </w:rPr>
        <w:t>נגזרים מהחזון והייעוד, וכולל את דרכי ההתמודדות עם דילמות אתיות - בכוחו לסייע לעובדים להתנהג בהתאם לנורמות ההתנהגות המצופות מהם</w:t>
      </w:r>
      <w:r w:rsidRPr="00FC1FEF">
        <w:rPr>
          <w:rFonts w:ascii="David" w:hAnsi="David"/>
          <w:sz w:val="24"/>
          <w:vertAlign w:val="superscript"/>
          <w:rtl/>
        </w:rPr>
        <w:footnoteReference w:id="126"/>
      </w:r>
      <w:r w:rsidRPr="00FC1FEF">
        <w:rPr>
          <w:rFonts w:ascii="David" w:hAnsi="David"/>
          <w:sz w:val="24"/>
          <w:rtl/>
        </w:rPr>
        <w:t>. ל</w:t>
      </w:r>
      <w:r w:rsidRPr="00FC1FEF">
        <w:rPr>
          <w:rFonts w:ascii="David" w:hAnsi="David" w:hint="cs"/>
          <w:sz w:val="24"/>
          <w:rtl/>
        </w:rPr>
        <w:t>נוכח</w:t>
      </w:r>
      <w:r w:rsidRPr="00FC1FEF">
        <w:rPr>
          <w:rFonts w:ascii="David" w:hAnsi="David"/>
          <w:sz w:val="24"/>
          <w:rtl/>
        </w:rPr>
        <w:t xml:space="preserve"> זאת במסגרת הביקורת נערכה השוואה בין הקודים השונים במטרה לעמוד על טיבם:</w:t>
      </w:r>
    </w:p>
    <w:p w:rsidR="0037760F" w:rsidRPr="00FC1FEF" w:rsidRDefault="0037760F" w:rsidP="00181B45">
      <w:pPr>
        <w:spacing w:line="269" w:lineRule="auto"/>
        <w:ind w:left="-567"/>
        <w:rPr>
          <w:rFonts w:ascii="David" w:hAnsi="David"/>
          <w:szCs w:val="20"/>
          <w:rtl/>
        </w:rPr>
      </w:pPr>
    </w:p>
    <w:p w:rsidR="0037760F" w:rsidRPr="00FC1FEF" w:rsidRDefault="0037760F" w:rsidP="00181B45">
      <w:pPr>
        <w:spacing w:line="269" w:lineRule="auto"/>
        <w:rPr>
          <w:rFonts w:ascii="David" w:hAnsi="David"/>
          <w:sz w:val="24"/>
          <w:rtl/>
        </w:rPr>
      </w:pPr>
      <w:r w:rsidRPr="00FC1FEF">
        <w:rPr>
          <w:rFonts w:ascii="David" w:hAnsi="David"/>
          <w:sz w:val="24"/>
          <w:rtl/>
        </w:rPr>
        <w:t xml:space="preserve">הקוד האתי של </w:t>
      </w:r>
      <w:r w:rsidRPr="00FC1FEF">
        <w:rPr>
          <w:rFonts w:ascii="David" w:hAnsi="David"/>
          <w:b/>
          <w:bCs/>
          <w:sz w:val="24"/>
          <w:rtl/>
        </w:rPr>
        <w:t>החברה הכלכלית מודיעין</w:t>
      </w:r>
      <w:r w:rsidRPr="00FC1FEF">
        <w:rPr>
          <w:rFonts w:ascii="David" w:hAnsi="David"/>
          <w:sz w:val="24"/>
          <w:rtl/>
        </w:rPr>
        <w:t xml:space="preserve"> מפורט וכולל התייחסות לייעוד החברה, חזונה, פירוט של ערכי הליבה שלה כמו אמינות, שקיפות וטוהר מידות, אחריות ושותפות. כמו כן הקוד מתייחס גם לנורמות המצופות מהארגון ועובדיו, אשר נגזרות מערכי הליבה.</w:t>
      </w:r>
    </w:p>
    <w:p w:rsidR="0037760F" w:rsidRPr="00FC1FEF" w:rsidRDefault="0037760F" w:rsidP="00181B45">
      <w:pPr>
        <w:spacing w:line="269" w:lineRule="auto"/>
        <w:ind w:left="-567"/>
        <w:rPr>
          <w:rFonts w:ascii="David" w:hAnsi="David"/>
          <w:sz w:val="24"/>
          <w:szCs w:val="20"/>
          <w:rtl/>
        </w:rPr>
      </w:pPr>
    </w:p>
    <w:p w:rsidR="0037760F" w:rsidRPr="00FC1FEF" w:rsidRDefault="0037760F" w:rsidP="00181B45">
      <w:pPr>
        <w:spacing w:line="269" w:lineRule="auto"/>
        <w:rPr>
          <w:rFonts w:ascii="David" w:hAnsi="David"/>
          <w:sz w:val="24"/>
          <w:rtl/>
        </w:rPr>
      </w:pPr>
      <w:r w:rsidRPr="00FC1FEF">
        <w:rPr>
          <w:rFonts w:ascii="David" w:hAnsi="David"/>
          <w:sz w:val="24"/>
          <w:rtl/>
        </w:rPr>
        <w:t xml:space="preserve">הקוד האתי של </w:t>
      </w:r>
      <w:r w:rsidRPr="00FC1FEF">
        <w:rPr>
          <w:rFonts w:ascii="David" w:hAnsi="David"/>
          <w:b/>
          <w:bCs/>
          <w:sz w:val="24"/>
          <w:rtl/>
        </w:rPr>
        <w:t>חברת עזרה וביצרון</w:t>
      </w:r>
      <w:r w:rsidRPr="00FC1FEF">
        <w:rPr>
          <w:rFonts w:ascii="David" w:hAnsi="David"/>
          <w:sz w:val="24"/>
          <w:rtl/>
        </w:rPr>
        <w:t xml:space="preserve"> מפורט וכולל התייחסות לנורמות ההתנהגות ולעקרונות המנחים של החברה ועובדיה כמו הוגנות, הימנעות מניגוד עניינים וקיום הוראות הדין. בקוד מצוין </w:t>
      </w:r>
      <w:r w:rsidRPr="00FC1FEF">
        <w:rPr>
          <w:rFonts w:ascii="David" w:hAnsi="David" w:hint="cs"/>
          <w:sz w:val="24"/>
          <w:rtl/>
        </w:rPr>
        <w:t xml:space="preserve">גם </w:t>
      </w:r>
      <w:r w:rsidRPr="00FC1FEF">
        <w:rPr>
          <w:rFonts w:ascii="David" w:hAnsi="David"/>
          <w:sz w:val="24"/>
          <w:rtl/>
        </w:rPr>
        <w:t>מהי התנהגות בלתי רצויה</w:t>
      </w:r>
      <w:r w:rsidRPr="00FC1FEF">
        <w:rPr>
          <w:rFonts w:ascii="David" w:hAnsi="David" w:hint="cs"/>
          <w:sz w:val="24"/>
          <w:rtl/>
        </w:rPr>
        <w:t xml:space="preserve">, </w:t>
      </w:r>
      <w:r w:rsidRPr="00FC1FEF">
        <w:rPr>
          <w:rFonts w:ascii="David" w:hAnsi="David"/>
          <w:sz w:val="24"/>
          <w:rtl/>
        </w:rPr>
        <w:t>כיצד לנהוג כאשר מתעוררת דילמה אתית</w:t>
      </w:r>
      <w:r w:rsidRPr="00FC1FEF">
        <w:rPr>
          <w:rFonts w:ascii="David" w:hAnsi="David" w:hint="cs"/>
          <w:sz w:val="24"/>
          <w:rtl/>
        </w:rPr>
        <w:t xml:space="preserve"> ולמי לפנות</w:t>
      </w:r>
      <w:r w:rsidRPr="00FC1FEF">
        <w:rPr>
          <w:rFonts w:ascii="David" w:hAnsi="David"/>
          <w:sz w:val="24"/>
          <w:rtl/>
        </w:rPr>
        <w:t>.</w:t>
      </w:r>
    </w:p>
    <w:p w:rsidR="0037760F" w:rsidRPr="00FC1FEF" w:rsidRDefault="0037760F" w:rsidP="00181B45">
      <w:pPr>
        <w:spacing w:line="269" w:lineRule="auto"/>
        <w:ind w:left="-567"/>
        <w:rPr>
          <w:rFonts w:ascii="David" w:hAnsi="David"/>
          <w:sz w:val="24"/>
          <w:szCs w:val="20"/>
          <w:rtl/>
        </w:rPr>
      </w:pPr>
    </w:p>
    <w:p w:rsidR="0037760F" w:rsidRPr="00FC1FEF" w:rsidRDefault="0037760F" w:rsidP="00181B45">
      <w:pPr>
        <w:spacing w:line="269" w:lineRule="auto"/>
        <w:rPr>
          <w:rFonts w:ascii="David" w:hAnsi="David"/>
          <w:sz w:val="24"/>
          <w:rtl/>
        </w:rPr>
      </w:pPr>
      <w:r w:rsidRPr="00FC1FEF">
        <w:rPr>
          <w:rFonts w:ascii="David" w:hAnsi="David"/>
          <w:sz w:val="24"/>
          <w:rtl/>
        </w:rPr>
        <w:t xml:space="preserve">הקוד האתי של </w:t>
      </w:r>
      <w:r w:rsidRPr="00FC1FEF">
        <w:rPr>
          <w:rFonts w:ascii="David" w:hAnsi="David"/>
          <w:b/>
          <w:bCs/>
          <w:sz w:val="24"/>
          <w:rtl/>
        </w:rPr>
        <w:t>החברה לפיתוח הרצלייה</w:t>
      </w:r>
      <w:r w:rsidRPr="00FC1FEF">
        <w:rPr>
          <w:rFonts w:ascii="David" w:hAnsi="David"/>
          <w:sz w:val="24"/>
          <w:rtl/>
        </w:rPr>
        <w:t xml:space="preserve"> ו</w:t>
      </w:r>
      <w:r w:rsidRPr="00FC1FEF">
        <w:rPr>
          <w:rFonts w:ascii="David" w:hAnsi="David"/>
          <w:b/>
          <w:bCs/>
          <w:sz w:val="24"/>
          <w:rtl/>
        </w:rPr>
        <w:t xml:space="preserve">חברת יפה נוף </w:t>
      </w:r>
      <w:r w:rsidRPr="00FC1FEF">
        <w:rPr>
          <w:rFonts w:ascii="David" w:hAnsi="David"/>
          <w:sz w:val="24"/>
          <w:rtl/>
        </w:rPr>
        <w:t>מצומצם וכולל רק את הערכים של החברות כמו שקיפות ויושרה, כבוד האדם, דוגמה אישית, קיימות, מקצועיות ומצוינות. לצד כל ערך צורפה פסקה קצרה המרחיבה מעט על הערך.</w:t>
      </w:r>
    </w:p>
    <w:p w:rsidR="0037760F" w:rsidRPr="00FC1FEF" w:rsidRDefault="0037760F" w:rsidP="00181B45">
      <w:pPr>
        <w:spacing w:line="269" w:lineRule="auto"/>
        <w:ind w:left="-567"/>
        <w:rPr>
          <w:rFonts w:ascii="David" w:hAnsi="David"/>
          <w:sz w:val="24"/>
          <w:szCs w:val="20"/>
          <w:rtl/>
        </w:rPr>
      </w:pPr>
    </w:p>
    <w:p w:rsidR="0037760F" w:rsidRPr="00FC1FEF" w:rsidRDefault="0037760F" w:rsidP="00181B45">
      <w:pPr>
        <w:spacing w:line="269" w:lineRule="auto"/>
        <w:rPr>
          <w:rFonts w:ascii="David" w:hAnsi="David"/>
          <w:sz w:val="24"/>
          <w:rtl/>
        </w:rPr>
      </w:pPr>
      <w:r w:rsidRPr="00FC1FEF">
        <w:rPr>
          <w:rFonts w:ascii="David" w:hAnsi="David"/>
          <w:b/>
          <w:bCs/>
          <w:sz w:val="24"/>
          <w:rtl/>
        </w:rPr>
        <w:t>נמצא כי הקוד האתי של החברה הכלכלית מודיעין וחברת עזרה וביצרון כולל הנחיות ברורות ומפורטות, כפי שגם נדרש בקווים המנחים של ה-</w:t>
      </w:r>
      <w:r w:rsidRPr="00FC1FEF">
        <w:rPr>
          <w:rFonts w:ascii="David" w:hAnsi="David"/>
          <w:b/>
          <w:bCs/>
          <w:sz w:val="24"/>
        </w:rPr>
        <w:t>OECD</w:t>
      </w:r>
      <w:r w:rsidRPr="00FC1FEF">
        <w:rPr>
          <w:rFonts w:ascii="David" w:hAnsi="David"/>
          <w:b/>
          <w:bCs/>
          <w:sz w:val="24"/>
          <w:rtl/>
        </w:rPr>
        <w:t xml:space="preserve"> ובדומה לקוד האתי של שירות המדינה.</w:t>
      </w:r>
      <w:r w:rsidRPr="00FC1FEF">
        <w:rPr>
          <w:rFonts w:ascii="David" w:hAnsi="David"/>
          <w:sz w:val="24"/>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Fonts w:ascii="David" w:hAnsi="David"/>
          <w:b/>
          <w:bCs/>
          <w:sz w:val="24"/>
          <w:rtl/>
        </w:rPr>
      </w:pPr>
      <w:r w:rsidRPr="00FC1FEF">
        <w:rPr>
          <w:rFonts w:ascii="David" w:hAnsi="David"/>
          <w:b/>
          <w:bCs/>
          <w:sz w:val="24"/>
          <w:rtl/>
        </w:rPr>
        <w:lastRenderedPageBreak/>
        <w:t>אשר לקוד</w:t>
      </w:r>
      <w:r w:rsidRPr="00FC1FEF">
        <w:rPr>
          <w:rFonts w:ascii="David" w:hAnsi="David" w:hint="cs"/>
          <w:b/>
          <w:bCs/>
          <w:sz w:val="24"/>
          <w:rtl/>
        </w:rPr>
        <w:t>ים</w:t>
      </w:r>
      <w:r w:rsidRPr="00FC1FEF">
        <w:rPr>
          <w:rFonts w:ascii="David" w:hAnsi="David"/>
          <w:b/>
          <w:bCs/>
          <w:sz w:val="24"/>
          <w:rtl/>
        </w:rPr>
        <w:t xml:space="preserve"> האתי</w:t>
      </w:r>
      <w:r w:rsidRPr="00FC1FEF">
        <w:rPr>
          <w:rFonts w:ascii="David" w:hAnsi="David" w:hint="cs"/>
          <w:b/>
          <w:bCs/>
          <w:sz w:val="24"/>
          <w:rtl/>
        </w:rPr>
        <w:t>ים</w:t>
      </w:r>
      <w:r w:rsidRPr="00FC1FEF">
        <w:rPr>
          <w:rFonts w:ascii="David" w:hAnsi="David"/>
          <w:b/>
          <w:bCs/>
          <w:sz w:val="24"/>
          <w:rtl/>
        </w:rPr>
        <w:t xml:space="preserve"> של החברה לפיתוח הרצלייה</w:t>
      </w:r>
      <w:r w:rsidRPr="00FC1FEF">
        <w:rPr>
          <w:rFonts w:ascii="David" w:hAnsi="David" w:hint="cs"/>
          <w:b/>
          <w:bCs/>
          <w:sz w:val="24"/>
          <w:rtl/>
        </w:rPr>
        <w:t xml:space="preserve"> ושל חברת יפה נוף, נמצא כי הם לא מפורטים דיים, משום שהם כללו רק את רשימת הערכים ותיאור קצר שלהם. בשל המתכונת המצומצמת של הקוד האתי בחברה לפיתוח הרצלייה ובחברת יפה נוף, </w:t>
      </w:r>
      <w:r w:rsidRPr="00FC1FEF">
        <w:rPr>
          <w:rFonts w:ascii="David" w:hAnsi="David"/>
          <w:b/>
          <w:bCs/>
          <w:sz w:val="24"/>
          <w:rtl/>
        </w:rPr>
        <w:t xml:space="preserve">העובדים </w:t>
      </w:r>
      <w:r w:rsidRPr="00FC1FEF">
        <w:rPr>
          <w:rFonts w:ascii="David" w:hAnsi="David" w:hint="cs"/>
          <w:b/>
          <w:bCs/>
          <w:sz w:val="24"/>
          <w:rtl/>
        </w:rPr>
        <w:t>שלהן</w:t>
      </w:r>
      <w:r w:rsidRPr="00FC1FEF">
        <w:rPr>
          <w:rFonts w:ascii="David" w:hAnsi="David"/>
          <w:b/>
          <w:bCs/>
          <w:sz w:val="24"/>
          <w:rtl/>
        </w:rPr>
        <w:t xml:space="preserve"> עלולים להתקשות בהבנת נורמות ההתנהגות המצופות מהם, לרבות הציפייה לבצע את תפקידם תוך שמירה על טוהר המידות.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Fonts w:ascii="David" w:hAnsi="David"/>
          <w:b/>
          <w:bCs/>
          <w:sz w:val="24"/>
          <w:rtl/>
        </w:rPr>
      </w:pPr>
      <w:r w:rsidRPr="00FC1FEF">
        <w:rPr>
          <w:rFonts w:ascii="David" w:hAnsi="David"/>
          <w:b/>
          <w:bCs/>
          <w:sz w:val="24"/>
          <w:rtl/>
        </w:rPr>
        <w:t xml:space="preserve">מומלץ כי החברה לפיתוח הרצלייה וחברת יפה נוף </w:t>
      </w:r>
      <w:r w:rsidRPr="00FC1FEF">
        <w:rPr>
          <w:rFonts w:ascii="David" w:hAnsi="David" w:hint="cs"/>
          <w:b/>
          <w:bCs/>
          <w:sz w:val="24"/>
          <w:rtl/>
        </w:rPr>
        <w:t xml:space="preserve">ירחיבו ויפרטו את </w:t>
      </w:r>
      <w:r w:rsidRPr="00FC1FEF">
        <w:rPr>
          <w:rFonts w:ascii="David" w:hAnsi="David"/>
          <w:b/>
          <w:bCs/>
          <w:sz w:val="24"/>
          <w:rtl/>
        </w:rPr>
        <w:t>הקוד האתי</w:t>
      </w:r>
      <w:r w:rsidRPr="00FC1FEF">
        <w:rPr>
          <w:rFonts w:ascii="David" w:hAnsi="David" w:hint="cs"/>
          <w:b/>
          <w:bCs/>
          <w:sz w:val="24"/>
          <w:rtl/>
        </w:rPr>
        <w:t xml:space="preserve"> שלהן ויוסיפו לו הנחיות והכוונות לפעולה כדי להגשים את הערכים שבבסיסו</w:t>
      </w:r>
      <w:r w:rsidRPr="00FC1FEF">
        <w:rPr>
          <w:rFonts w:ascii="David" w:hAnsi="David"/>
          <w:b/>
          <w:bCs/>
          <w:sz w:val="24"/>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ascii="David" w:hAnsi="David" w:hint="eastAsia"/>
          <w:sz w:val="24"/>
          <w:rtl/>
        </w:rPr>
        <w:t>ח</w:t>
      </w:r>
      <w:r w:rsidRPr="00FC1FEF">
        <w:rPr>
          <w:rFonts w:ascii="David" w:hAnsi="David"/>
          <w:sz w:val="24"/>
          <w:rtl/>
        </w:rPr>
        <w:t>בר</w:t>
      </w:r>
      <w:r w:rsidRPr="00FC1FEF">
        <w:rPr>
          <w:rFonts w:ascii="David" w:hAnsi="David" w:hint="eastAsia"/>
          <w:sz w:val="24"/>
          <w:rtl/>
        </w:rPr>
        <w:t>ת</w:t>
      </w:r>
      <w:r w:rsidRPr="00FC1FEF">
        <w:rPr>
          <w:rFonts w:ascii="David" w:hAnsi="David"/>
          <w:sz w:val="24"/>
          <w:rtl/>
        </w:rPr>
        <w:t xml:space="preserve"> </w:t>
      </w:r>
      <w:r w:rsidRPr="00FC1FEF">
        <w:rPr>
          <w:rFonts w:ascii="David" w:hAnsi="David" w:hint="cs"/>
          <w:b/>
          <w:bCs/>
          <w:sz w:val="24"/>
          <w:rtl/>
        </w:rPr>
        <w:t xml:space="preserve">יפה נוף </w:t>
      </w:r>
      <w:r w:rsidRPr="00FC1FEF">
        <w:rPr>
          <w:rFonts w:ascii="David" w:hAnsi="David" w:hint="eastAsia"/>
          <w:sz w:val="24"/>
          <w:rtl/>
        </w:rPr>
        <w:t>מסרה</w:t>
      </w:r>
      <w:r w:rsidRPr="00FC1FEF">
        <w:rPr>
          <w:rFonts w:ascii="David" w:hAnsi="David"/>
          <w:sz w:val="24"/>
          <w:rtl/>
        </w:rPr>
        <w:t xml:space="preserve"> בתשובתה למשרד מבקר המדינה מאפריל 2025 </w:t>
      </w:r>
      <w:r w:rsidRPr="00FC1FEF">
        <w:rPr>
          <w:rFonts w:ascii="David" w:hAnsi="David" w:hint="cs"/>
          <w:sz w:val="24"/>
          <w:rtl/>
        </w:rPr>
        <w:t xml:space="preserve">(להלן - תשובת חברת יפה נוף) </w:t>
      </w:r>
      <w:r w:rsidRPr="00FC1FEF">
        <w:rPr>
          <w:rFonts w:ascii="David" w:hAnsi="David"/>
          <w:sz w:val="24"/>
          <w:rtl/>
        </w:rPr>
        <w:t xml:space="preserve">כי פירוט של הערכים שבקוד האתי של החברה והתוכן שלהם הוצג לעובדים והובהר להם. עוד </w:t>
      </w:r>
      <w:r w:rsidRPr="00FC1FEF">
        <w:rPr>
          <w:rFonts w:ascii="David" w:hAnsi="David" w:hint="cs"/>
          <w:sz w:val="24"/>
          <w:rtl/>
        </w:rPr>
        <w:t>מסרה</w:t>
      </w:r>
      <w:r w:rsidRPr="00FC1FEF">
        <w:rPr>
          <w:rFonts w:ascii="David" w:hAnsi="David"/>
          <w:sz w:val="24"/>
          <w:rtl/>
        </w:rPr>
        <w:t xml:space="preserve"> כי היא תבחן את הצורך בפירוט נוסף של הקוד האתי. </w:t>
      </w:r>
    </w:p>
    <w:p w:rsidR="0037760F" w:rsidRPr="00FC1FEF" w:rsidRDefault="0037760F" w:rsidP="00181B45">
      <w:pPr>
        <w:spacing w:line="269" w:lineRule="auto"/>
        <w:ind w:left="-567"/>
        <w:rPr>
          <w:szCs w:val="20"/>
          <w:rtl/>
        </w:rPr>
      </w:pPr>
    </w:p>
    <w:p w:rsidR="0037760F" w:rsidRDefault="0037760F" w:rsidP="00181B45">
      <w:pPr>
        <w:spacing w:line="269" w:lineRule="auto"/>
        <w:rPr>
          <w:rFonts w:eastAsiaTheme="majorEastAsia"/>
          <w:bCs/>
          <w:szCs w:val="28"/>
          <w:u w:val="single"/>
          <w:rtl/>
        </w:rPr>
      </w:pPr>
      <w:r w:rsidRPr="00FC1FEF">
        <w:rPr>
          <w:rFonts w:ascii="David" w:hAnsi="David"/>
          <w:b/>
          <w:bCs/>
          <w:rtl/>
        </w:rPr>
        <w:t>מומלץ למשרד הפנים לקדם בקרב החברות העירוניות את גיבוש הקוד האתי</w:t>
      </w:r>
      <w:r w:rsidRPr="00FC1FEF">
        <w:rPr>
          <w:rFonts w:ascii="David" w:hAnsi="David" w:hint="cs"/>
          <w:b/>
          <w:bCs/>
          <w:rtl/>
        </w:rPr>
        <w:t>,</w:t>
      </w:r>
      <w:r w:rsidRPr="00FC1FEF">
        <w:rPr>
          <w:rFonts w:ascii="David" w:hAnsi="David"/>
          <w:b/>
          <w:bCs/>
          <w:rtl/>
        </w:rPr>
        <w:t xml:space="preserve"> זאת בדומה לפעולות רשות החברות הממשלתיות בנושא ובהתאם לקווים המנחים של ה-</w:t>
      </w:r>
      <w:r w:rsidRPr="00FC1FEF">
        <w:rPr>
          <w:rFonts w:ascii="David" w:hAnsi="David"/>
          <w:b/>
          <w:bCs/>
          <w:sz w:val="24"/>
        </w:rPr>
        <w:t>OECD</w:t>
      </w:r>
      <w:r w:rsidRPr="00FC1FEF">
        <w:rPr>
          <w:rFonts w:ascii="David" w:hAnsi="David" w:hint="cs"/>
          <w:b/>
          <w:bCs/>
          <w:sz w:val="24"/>
          <w:rtl/>
        </w:rPr>
        <w:t>,</w:t>
      </w:r>
      <w:r w:rsidRPr="00FC1FEF">
        <w:rPr>
          <w:rFonts w:ascii="David" w:hAnsi="David"/>
          <w:b/>
          <w:bCs/>
          <w:sz w:val="24"/>
          <w:rtl/>
        </w:rPr>
        <w:t xml:space="preserve"> </w:t>
      </w:r>
      <w:r w:rsidRPr="00FC1FEF">
        <w:rPr>
          <w:rFonts w:ascii="David" w:hAnsi="David"/>
          <w:b/>
          <w:bCs/>
          <w:rtl/>
        </w:rPr>
        <w:t>ונוכח הציפייה הקיימת מגוף בעל מאפיינים ציבוריים לעמוד בכלל</w:t>
      </w:r>
      <w:r w:rsidRPr="00FC1FEF">
        <w:rPr>
          <w:rFonts w:ascii="David" w:hAnsi="David" w:hint="cs"/>
          <w:b/>
          <w:bCs/>
          <w:rtl/>
        </w:rPr>
        <w:t>י</w:t>
      </w:r>
      <w:r w:rsidRPr="00FC1FEF">
        <w:rPr>
          <w:rFonts w:ascii="David" w:hAnsi="David"/>
          <w:b/>
          <w:bCs/>
          <w:rtl/>
        </w:rPr>
        <w:t xml:space="preserve"> אתיקה ומינהל תקין.</w:t>
      </w:r>
    </w:p>
    <w:p w:rsidR="00461100" w:rsidRDefault="00461100" w:rsidP="00181B45">
      <w:pPr>
        <w:spacing w:line="269" w:lineRule="auto"/>
        <w:rPr>
          <w:rFonts w:eastAsiaTheme="majorEastAsia"/>
          <w:bCs/>
          <w:szCs w:val="28"/>
          <w:u w:val="single"/>
          <w:rtl/>
        </w:rPr>
      </w:pPr>
    </w:p>
    <w:p w:rsidR="0037760F" w:rsidRPr="00FC1FEF" w:rsidRDefault="0037760F" w:rsidP="00181B45">
      <w:pPr>
        <w:pStyle w:val="31"/>
        <w:spacing w:before="0" w:line="269" w:lineRule="auto"/>
        <w:rPr>
          <w:rtl/>
        </w:rPr>
      </w:pPr>
      <w:r w:rsidRPr="00FC1FEF">
        <w:rPr>
          <w:rFonts w:hint="cs"/>
          <w:rtl/>
        </w:rPr>
        <w:t>זיהוי והערכת סיכונים</w:t>
      </w:r>
    </w:p>
    <w:p w:rsidR="0037760F" w:rsidRPr="00FC1FEF" w:rsidRDefault="0037760F" w:rsidP="00181B45">
      <w:pPr>
        <w:spacing w:line="269" w:lineRule="auto"/>
        <w:ind w:left="-567"/>
        <w:rPr>
          <w:rFonts w:ascii="David" w:hAnsi="David"/>
          <w:sz w:val="24"/>
          <w:szCs w:val="20"/>
          <w:rtl/>
        </w:rPr>
      </w:pPr>
    </w:p>
    <w:p w:rsidR="0037760F" w:rsidRPr="00FC1FEF" w:rsidRDefault="0037760F" w:rsidP="00181B45">
      <w:pPr>
        <w:spacing w:line="269" w:lineRule="auto"/>
        <w:rPr>
          <w:rFonts w:ascii="David" w:hAnsi="David"/>
          <w:sz w:val="24"/>
          <w:rtl/>
        </w:rPr>
      </w:pPr>
      <w:r w:rsidRPr="00FC1FEF">
        <w:rPr>
          <w:rFonts w:ascii="David" w:hAnsi="David" w:hint="cs"/>
          <w:sz w:val="24"/>
          <w:rtl/>
        </w:rPr>
        <w:t xml:space="preserve">לצד יצירת מסגרת ארגונית ראשונית להתמודדות עם סיכוני הארגון, לרבות הסיכון למעילות והונאות, נדרש זיהוי ממוקד והערכה של נקודות התורפה אשר עלולות לסכן את פעילות הארגון ולאורן לבנות את המנגנונים שימנעו ויצמצמו את הסיכונים.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Fonts w:ascii="David" w:hAnsi="David"/>
          <w:sz w:val="24"/>
          <w:rtl/>
        </w:rPr>
      </w:pPr>
      <w:r w:rsidRPr="00FC1FEF">
        <w:rPr>
          <w:rFonts w:ascii="David" w:hAnsi="David" w:hint="cs"/>
          <w:sz w:val="24"/>
          <w:rtl/>
        </w:rPr>
        <w:t xml:space="preserve">לפי </w:t>
      </w:r>
      <w:r w:rsidRPr="00FC1FEF">
        <w:rPr>
          <w:rFonts w:ascii="David" w:hAnsi="David"/>
          <w:sz w:val="24"/>
          <w:rtl/>
        </w:rPr>
        <w:t xml:space="preserve">מודל </w:t>
      </w:r>
      <w:r w:rsidRPr="00FC1FEF">
        <w:rPr>
          <w:rFonts w:ascii="David" w:hAnsi="David"/>
          <w:sz w:val="24"/>
        </w:rPr>
        <w:t>COSO</w:t>
      </w:r>
      <w:r w:rsidRPr="00FC1FEF">
        <w:rPr>
          <w:rFonts w:ascii="David" w:hAnsi="David" w:hint="cs"/>
          <w:sz w:val="24"/>
          <w:rtl/>
        </w:rPr>
        <w:t>,</w:t>
      </w:r>
      <w:r w:rsidRPr="00FC1FEF">
        <w:rPr>
          <w:rFonts w:ascii="David" w:hAnsi="David"/>
          <w:sz w:val="24"/>
          <w:rtl/>
        </w:rPr>
        <w:t xml:space="preserve"> </w:t>
      </w:r>
      <w:r w:rsidRPr="00FC1FEF">
        <w:rPr>
          <w:rFonts w:ascii="David" w:hAnsi="David" w:hint="cs"/>
          <w:sz w:val="24"/>
          <w:rtl/>
        </w:rPr>
        <w:t>כדי להתמודד עם הסיכון למעילות והונאות, על הארגון לבצע "הערכת סיכונים" (</w:t>
      </w:r>
      <w:r w:rsidRPr="00FC1FEF">
        <w:rPr>
          <w:rFonts w:ascii="David" w:hAnsi="David" w:hint="cs"/>
          <w:sz w:val="24"/>
        </w:rPr>
        <w:t>R</w:t>
      </w:r>
      <w:r w:rsidRPr="00FC1FEF">
        <w:rPr>
          <w:rFonts w:ascii="David" w:hAnsi="David"/>
          <w:sz w:val="24"/>
        </w:rPr>
        <w:t>isk Assessment</w:t>
      </w:r>
      <w:r w:rsidRPr="00FC1FEF">
        <w:rPr>
          <w:rFonts w:ascii="David" w:hAnsi="David" w:hint="cs"/>
          <w:sz w:val="24"/>
          <w:rtl/>
        </w:rPr>
        <w:t>) בנושא זה, ל</w:t>
      </w:r>
      <w:r w:rsidRPr="00FC1FEF">
        <w:rPr>
          <w:rFonts w:ascii="David" w:hAnsi="David"/>
          <w:sz w:val="24"/>
          <w:rtl/>
        </w:rPr>
        <w:t>ז</w:t>
      </w:r>
      <w:r w:rsidRPr="00FC1FEF">
        <w:rPr>
          <w:rFonts w:ascii="David" w:hAnsi="David" w:hint="cs"/>
          <w:sz w:val="24"/>
          <w:rtl/>
        </w:rPr>
        <w:t>הות</w:t>
      </w:r>
      <w:r w:rsidRPr="00FC1FEF">
        <w:rPr>
          <w:rFonts w:ascii="David" w:hAnsi="David"/>
          <w:sz w:val="24"/>
          <w:rtl/>
        </w:rPr>
        <w:t xml:space="preserve"> ולהער</w:t>
      </w:r>
      <w:r w:rsidRPr="00FC1FEF">
        <w:rPr>
          <w:rFonts w:ascii="David" w:hAnsi="David" w:hint="cs"/>
          <w:sz w:val="24"/>
          <w:rtl/>
        </w:rPr>
        <w:t>יך</w:t>
      </w:r>
      <w:r w:rsidRPr="00FC1FEF">
        <w:rPr>
          <w:rFonts w:ascii="David" w:hAnsi="David"/>
          <w:sz w:val="24"/>
          <w:rtl/>
        </w:rPr>
        <w:t xml:space="preserve"> </w:t>
      </w:r>
      <w:r w:rsidRPr="00FC1FEF">
        <w:rPr>
          <w:rFonts w:ascii="David" w:hAnsi="David" w:hint="cs"/>
          <w:sz w:val="24"/>
          <w:rtl/>
        </w:rPr>
        <w:t xml:space="preserve">את סבירות התממשות הסיכון </w:t>
      </w:r>
      <w:r w:rsidRPr="00FC1FEF">
        <w:rPr>
          <w:rFonts w:ascii="David" w:hAnsi="David"/>
          <w:sz w:val="24"/>
          <w:rtl/>
        </w:rPr>
        <w:t>לארגון בהקשר של מעילות והונאות</w:t>
      </w:r>
      <w:r w:rsidRPr="00FC1FEF">
        <w:rPr>
          <w:rFonts w:ascii="David" w:hAnsi="David" w:hint="cs"/>
          <w:sz w:val="24"/>
          <w:rtl/>
        </w:rPr>
        <w:t xml:space="preserve"> ולבחון את אפקטיביות הבקרה הקיימת למניעתו</w:t>
      </w:r>
      <w:r w:rsidRPr="00FC1FEF">
        <w:rPr>
          <w:rFonts w:ascii="David" w:hAnsi="David"/>
          <w:sz w:val="24"/>
          <w:rtl/>
        </w:rPr>
        <w:t xml:space="preserve">. </w:t>
      </w:r>
    </w:p>
    <w:p w:rsidR="0037760F" w:rsidRPr="00FC1FEF" w:rsidRDefault="0037760F" w:rsidP="00181B45">
      <w:pPr>
        <w:spacing w:line="269" w:lineRule="auto"/>
        <w:rPr>
          <w:rFonts w:ascii="David" w:hAnsi="David"/>
          <w:sz w:val="24"/>
          <w:rtl/>
        </w:rPr>
      </w:pPr>
    </w:p>
    <w:p w:rsidR="0037760F" w:rsidRPr="00FC1FEF" w:rsidRDefault="0037760F" w:rsidP="00181B45">
      <w:pPr>
        <w:pStyle w:val="4"/>
        <w:spacing w:before="0" w:line="269" w:lineRule="auto"/>
        <w:rPr>
          <w:rtl/>
        </w:rPr>
      </w:pPr>
      <w:r w:rsidRPr="00FC1FEF">
        <w:rPr>
          <w:rtl/>
        </w:rPr>
        <w:t>סקר סיכונים</w:t>
      </w:r>
    </w:p>
    <w:p w:rsidR="0037760F" w:rsidRPr="00FC1FEF" w:rsidRDefault="0037760F" w:rsidP="00181B45">
      <w:pPr>
        <w:spacing w:line="269" w:lineRule="auto"/>
        <w:ind w:left="-567"/>
        <w:rPr>
          <w:rFonts w:ascii="David" w:hAnsi="David"/>
          <w:szCs w:val="20"/>
          <w:rtl/>
        </w:rPr>
      </w:pPr>
    </w:p>
    <w:p w:rsidR="0037760F" w:rsidRPr="00FC1FEF" w:rsidRDefault="0037760F" w:rsidP="00181B45">
      <w:pPr>
        <w:spacing w:line="269" w:lineRule="auto"/>
        <w:rPr>
          <w:rFonts w:ascii="David" w:hAnsi="David"/>
          <w:sz w:val="24"/>
          <w:rtl/>
        </w:rPr>
      </w:pPr>
      <w:r w:rsidRPr="00FC1FEF">
        <w:rPr>
          <w:rFonts w:ascii="David" w:hAnsi="David"/>
          <w:sz w:val="24"/>
          <w:rtl/>
        </w:rPr>
        <w:t>סקר סיכונים הוא כלי אשר משמש בעיקר לניהול סיכונים, קביעת ת</w:t>
      </w:r>
      <w:r w:rsidRPr="00FC1FEF">
        <w:rPr>
          <w:rFonts w:ascii="David" w:hAnsi="David" w:hint="cs"/>
          <w:sz w:val="24"/>
          <w:rtl/>
        </w:rPr>
        <w:t>וכ</w:t>
      </w:r>
      <w:r w:rsidRPr="00FC1FEF">
        <w:rPr>
          <w:rFonts w:ascii="David" w:hAnsi="David"/>
          <w:sz w:val="24"/>
          <w:rtl/>
        </w:rPr>
        <w:t>ניות עבודה, קביעת סדרי עדיפויות וקבלת החלטות שונות. סקר סיכונים הוא תהליך מובנה הכולל איסוף מידע ונתונים מהארגון, ניתוח המידע, מיפוי הסיכונים הרלוונטיים לארגון ודירוג הסיכונים. סקר הסיכונים נועד לזהות, לנתח ולהעריך את הסיכונים אשר עלולים להתרחש בארגון ולמנוע ממנו לממש את מטרותיו. סקר הסיכונים יכול להתבצע על ידי גורמים כמו מנהל הסיכונים בארגון, המבקר הפנימי ויועצים חיצוניים</w:t>
      </w:r>
      <w:r w:rsidRPr="00FC1FEF">
        <w:rPr>
          <w:rFonts w:ascii="David" w:hAnsi="David"/>
          <w:sz w:val="24"/>
          <w:vertAlign w:val="superscript"/>
          <w:rtl/>
        </w:rPr>
        <w:footnoteReference w:id="127"/>
      </w:r>
      <w:r w:rsidRPr="00FC1FEF">
        <w:rPr>
          <w:rFonts w:ascii="David" w:hAnsi="David"/>
          <w:sz w:val="24"/>
          <w:rtl/>
        </w:rPr>
        <w:t xml:space="preserve">.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Fonts w:ascii="David" w:hAnsi="David"/>
          <w:sz w:val="24"/>
          <w:rtl/>
        </w:rPr>
      </w:pPr>
      <w:r w:rsidRPr="00FC1FEF">
        <w:rPr>
          <w:rFonts w:ascii="David" w:hAnsi="David"/>
          <w:sz w:val="24"/>
          <w:rtl/>
        </w:rPr>
        <w:t xml:space="preserve">סקר סיכונים בנושא מניעת מעילות והונאות יכול לשמש כלי מרכזי </w:t>
      </w:r>
      <w:r w:rsidRPr="00FC1FEF">
        <w:rPr>
          <w:rFonts w:ascii="David" w:hAnsi="David" w:hint="cs"/>
          <w:sz w:val="24"/>
          <w:rtl/>
        </w:rPr>
        <w:t>לצמצום</w:t>
      </w:r>
      <w:r w:rsidRPr="00FC1FEF">
        <w:rPr>
          <w:rFonts w:ascii="David" w:hAnsi="David"/>
          <w:sz w:val="24"/>
          <w:rtl/>
        </w:rPr>
        <w:t xml:space="preserve"> סיכון זה. זאת כיוון שבכוחו של הסקר לחשוף את חולשותיו של הארגון בהקשר זה ב</w:t>
      </w:r>
      <w:r w:rsidRPr="00FC1FEF">
        <w:rPr>
          <w:rFonts w:ascii="David" w:hAnsi="David" w:hint="cs"/>
          <w:sz w:val="24"/>
          <w:rtl/>
        </w:rPr>
        <w:t>היבטים שונים הנוגעים לתחומי פעילות הארגון</w:t>
      </w:r>
      <w:r w:rsidRPr="00FC1FEF">
        <w:rPr>
          <w:rFonts w:ascii="David" w:hAnsi="David"/>
          <w:sz w:val="24"/>
          <w:rtl/>
        </w:rPr>
        <w:t xml:space="preserve">, להעריך את </w:t>
      </w:r>
      <w:r w:rsidRPr="00FC1FEF">
        <w:rPr>
          <w:rFonts w:ascii="David" w:hAnsi="David" w:hint="cs"/>
          <w:sz w:val="24"/>
          <w:rtl/>
        </w:rPr>
        <w:t xml:space="preserve">עוצמת </w:t>
      </w:r>
      <w:r w:rsidRPr="00FC1FEF">
        <w:rPr>
          <w:rFonts w:ascii="David" w:hAnsi="David"/>
          <w:sz w:val="24"/>
          <w:rtl/>
        </w:rPr>
        <w:t>הסיכונים ולסייע לארגון להימנע מנזקים גדולים אשר עלולים להיגרם לו באמצעות תוכנית רב-שנתית שתיתן מענה לסיכונים המרכזיים</w:t>
      </w:r>
      <w:r w:rsidRPr="00FC1FEF">
        <w:rPr>
          <w:rFonts w:ascii="David" w:hAnsi="David"/>
          <w:sz w:val="24"/>
          <w:vertAlign w:val="superscript"/>
          <w:rtl/>
        </w:rPr>
        <w:footnoteReference w:id="128"/>
      </w:r>
      <w:r w:rsidRPr="00FC1FEF">
        <w:rPr>
          <w:rFonts w:ascii="David" w:hAnsi="David"/>
          <w:sz w:val="24"/>
          <w:rtl/>
        </w:rPr>
        <w:t>.</w:t>
      </w:r>
    </w:p>
    <w:p w:rsidR="0037760F" w:rsidRPr="00FC1FEF" w:rsidRDefault="0037760F" w:rsidP="00181B45">
      <w:pPr>
        <w:spacing w:line="269" w:lineRule="auto"/>
        <w:ind w:left="-567"/>
        <w:rPr>
          <w:rFonts w:ascii="David" w:hAnsi="David"/>
          <w:sz w:val="24"/>
          <w:szCs w:val="20"/>
          <w:rtl/>
        </w:rPr>
      </w:pPr>
    </w:p>
    <w:p w:rsidR="0037760F" w:rsidRPr="00FC1FEF" w:rsidRDefault="0037760F" w:rsidP="00181B45">
      <w:pPr>
        <w:spacing w:line="269" w:lineRule="auto"/>
        <w:rPr>
          <w:rFonts w:ascii="David" w:hAnsi="David"/>
          <w:sz w:val="24"/>
          <w:rtl/>
        </w:rPr>
      </w:pPr>
      <w:r w:rsidRPr="00FC1FEF">
        <w:rPr>
          <w:rFonts w:ascii="David" w:hAnsi="David"/>
          <w:sz w:val="24"/>
          <w:rtl/>
        </w:rPr>
        <w:t xml:space="preserve">לפי חוזר רשות </w:t>
      </w:r>
      <w:r w:rsidRPr="00FC1FEF">
        <w:rPr>
          <w:rFonts w:ascii="David" w:hAnsi="David" w:hint="cs"/>
          <w:sz w:val="24"/>
          <w:rtl/>
        </w:rPr>
        <w:t xml:space="preserve">החברות הממשלתיות </w:t>
      </w:r>
      <w:r w:rsidRPr="00FC1FEF">
        <w:rPr>
          <w:rFonts w:ascii="David" w:hAnsi="David"/>
          <w:sz w:val="24"/>
          <w:rtl/>
        </w:rPr>
        <w:t>לניהול סיכונים, על ניהול הסיכונים להיות מוטמע בכל התהליכים בחברה ועליו להתייחס ל</w:t>
      </w:r>
      <w:r w:rsidRPr="00FC1FEF">
        <w:rPr>
          <w:rFonts w:ascii="David" w:hAnsi="David" w:hint="cs"/>
          <w:sz w:val="24"/>
          <w:rtl/>
        </w:rPr>
        <w:t>כמה</w:t>
      </w:r>
      <w:r w:rsidRPr="00FC1FEF">
        <w:rPr>
          <w:rFonts w:ascii="David" w:hAnsi="David"/>
          <w:sz w:val="24"/>
          <w:rtl/>
        </w:rPr>
        <w:t xml:space="preserve"> סוגי סיכונים ובהם הסיכון למעילות והונאות. כמו כן ניהול סיכונים אפקטיבי צריך להיות חלק בלתי נפרד מהאסטרטגיה ומהיעדים של החברה. בהתאם לכך, על החברה לבצע סקר סיכונים </w:t>
      </w:r>
      <w:r w:rsidRPr="00FC1FEF">
        <w:rPr>
          <w:rFonts w:ascii="David" w:hAnsi="David" w:hint="cs"/>
          <w:sz w:val="24"/>
          <w:rtl/>
        </w:rPr>
        <w:t>ש</w:t>
      </w:r>
      <w:r w:rsidRPr="00FC1FEF">
        <w:rPr>
          <w:rFonts w:ascii="David" w:hAnsi="David"/>
          <w:sz w:val="24"/>
          <w:rtl/>
        </w:rPr>
        <w:t xml:space="preserve">יעריך את האיומים הרלוונטיים אשר יכולים לפגוע במימוש האסטרטגיה.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Fonts w:ascii="David" w:hAnsi="David"/>
          <w:sz w:val="24"/>
          <w:rtl/>
        </w:rPr>
      </w:pPr>
      <w:r w:rsidRPr="00FC1FEF">
        <w:rPr>
          <w:rFonts w:ascii="David" w:hAnsi="David" w:hint="cs"/>
          <w:sz w:val="24"/>
          <w:rtl/>
        </w:rPr>
        <w:lastRenderedPageBreak/>
        <w:t xml:space="preserve">חוזר מנכ"ל </w:t>
      </w:r>
      <w:r w:rsidRPr="00FC1FEF">
        <w:rPr>
          <w:rFonts w:ascii="David" w:hAnsi="David"/>
          <w:sz w:val="24"/>
          <w:rtl/>
        </w:rPr>
        <w:t>משרד הפנים 5/2004 הנחה את מבקרי הרשויות המקומיות לבצע סקרי סיכונים כדי לקבוע סדרי עדיפויות לביקורת</w:t>
      </w:r>
      <w:r w:rsidRPr="00FC1FEF">
        <w:rPr>
          <w:rFonts w:ascii="David" w:hAnsi="David" w:hint="cs"/>
          <w:sz w:val="24"/>
          <w:rtl/>
        </w:rPr>
        <w:t>,</w:t>
      </w:r>
      <w:r w:rsidRPr="00FC1FEF">
        <w:rPr>
          <w:rFonts w:ascii="David" w:hAnsi="David"/>
          <w:sz w:val="24"/>
          <w:rtl/>
        </w:rPr>
        <w:t xml:space="preserve"> </w:t>
      </w:r>
      <w:r w:rsidRPr="00FC1FEF">
        <w:rPr>
          <w:rFonts w:ascii="David" w:hAnsi="David" w:hint="cs"/>
          <w:sz w:val="24"/>
          <w:rtl/>
        </w:rPr>
        <w:t>אך</w:t>
      </w:r>
      <w:r w:rsidRPr="00FC1FEF">
        <w:rPr>
          <w:rFonts w:ascii="David" w:hAnsi="David"/>
          <w:sz w:val="24"/>
          <w:rtl/>
        </w:rPr>
        <w:t xml:space="preserve"> לא </w:t>
      </w:r>
      <w:r w:rsidRPr="00FC1FEF">
        <w:rPr>
          <w:rFonts w:ascii="David" w:hAnsi="David" w:hint="cs"/>
          <w:sz w:val="24"/>
          <w:rtl/>
        </w:rPr>
        <w:t>נ</w:t>
      </w:r>
      <w:r w:rsidRPr="00FC1FEF">
        <w:rPr>
          <w:rFonts w:ascii="David" w:hAnsi="David"/>
          <w:sz w:val="24"/>
          <w:rtl/>
        </w:rPr>
        <w:t>קבע</w:t>
      </w:r>
      <w:r w:rsidRPr="00FC1FEF">
        <w:rPr>
          <w:rFonts w:ascii="David" w:hAnsi="David" w:hint="cs"/>
          <w:sz w:val="24"/>
          <w:rtl/>
        </w:rPr>
        <w:t>ו</w:t>
      </w:r>
      <w:r w:rsidRPr="00FC1FEF">
        <w:rPr>
          <w:rFonts w:ascii="David" w:hAnsi="David"/>
          <w:sz w:val="24"/>
          <w:rtl/>
        </w:rPr>
        <w:t xml:space="preserve"> הנחיות לביצוע סקר סיכונים בחברות העירוניות. </w:t>
      </w:r>
    </w:p>
    <w:p w:rsidR="0037760F" w:rsidRPr="00FC1FEF" w:rsidRDefault="0037760F" w:rsidP="00181B45">
      <w:pPr>
        <w:pStyle w:val="a8"/>
        <w:spacing w:line="269" w:lineRule="auto"/>
        <w:rPr>
          <w:rtl/>
        </w:rPr>
      </w:pPr>
    </w:p>
    <w:p w:rsidR="0037760F" w:rsidRPr="00FC1FEF" w:rsidRDefault="0037760F" w:rsidP="00181B45">
      <w:pPr>
        <w:spacing w:line="269" w:lineRule="auto"/>
        <w:rPr>
          <w:rFonts w:ascii="David" w:hAnsi="David"/>
          <w:sz w:val="24"/>
          <w:rtl/>
        </w:rPr>
      </w:pPr>
      <w:r w:rsidRPr="00FC1FEF">
        <w:rPr>
          <w:rFonts w:hint="cs"/>
          <w:sz w:val="24"/>
          <w:rtl/>
        </w:rPr>
        <w:t>סקר ה-</w:t>
      </w:r>
      <w:r w:rsidRPr="00FC1FEF">
        <w:rPr>
          <w:rFonts w:ascii="David" w:hAnsi="David"/>
          <w:sz w:val="24"/>
        </w:rPr>
        <w:t>ACFE</w:t>
      </w:r>
      <w:r w:rsidRPr="00FC1FEF">
        <w:rPr>
          <w:rFonts w:hint="cs"/>
          <w:sz w:val="24"/>
          <w:rtl/>
        </w:rPr>
        <w:t xml:space="preserve"> מצא כי סכום ההונאה החציוני בארגונים שקיימו הערכות בנוגע לסיכוני הונאה הוא 100,000 דולר בהשוואה ל-187,000 דולר בארגונים שלא קיימו הערכות. כמו כן משך הזמן החציוני ממועד ההונאה ועד למועד חשיפתה בארגונים שקיימו הערכות היה קצר יותר, 10 חודשים, לעומת 18 חודשים בארגונים שלא קיימו הערכות.</w:t>
      </w:r>
      <w:r w:rsidRPr="00FC1FEF">
        <w:rPr>
          <w:rFonts w:ascii="David" w:hAnsi="David"/>
          <w:sz w:val="24"/>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Fonts w:ascii="David" w:hAnsi="David"/>
          <w:sz w:val="24"/>
          <w:rtl/>
        </w:rPr>
      </w:pPr>
      <w:r w:rsidRPr="00FC1FEF">
        <w:rPr>
          <w:rFonts w:ascii="David" w:hAnsi="David" w:hint="cs"/>
          <w:sz w:val="24"/>
          <w:rtl/>
        </w:rPr>
        <w:t xml:space="preserve">לנוכח החשיבות של עריכת סקר סיכונים למניעת מעילות והונאות, משרד מבקר המדינה בדק אם לחברות העירוניות שנבדקו יש סקר סיכונים בין שנערך באמצעות המבקרים שלהם ובין באמצעות גורם אחר, ואם הוא כלל התייחסות לסיכון של מעילות והונאות. </w:t>
      </w:r>
    </w:p>
    <w:p w:rsidR="0037760F" w:rsidRPr="00FC1FEF" w:rsidRDefault="0037760F" w:rsidP="00181B45">
      <w:pPr>
        <w:spacing w:line="269" w:lineRule="auto"/>
        <w:ind w:left="-567"/>
        <w:rPr>
          <w:rFonts w:ascii="David" w:hAnsi="David"/>
          <w:sz w:val="24"/>
          <w:szCs w:val="20"/>
          <w:rtl/>
        </w:rPr>
      </w:pPr>
    </w:p>
    <w:p w:rsidR="0037760F" w:rsidRDefault="0037760F" w:rsidP="00181B45">
      <w:pPr>
        <w:spacing w:line="269" w:lineRule="auto"/>
        <w:rPr>
          <w:rFonts w:ascii="David" w:hAnsi="David"/>
          <w:sz w:val="24"/>
          <w:rtl/>
        </w:rPr>
      </w:pPr>
      <w:r w:rsidRPr="00FC1FEF">
        <w:rPr>
          <w:rFonts w:ascii="David" w:hAnsi="David"/>
          <w:sz w:val="24"/>
          <w:rtl/>
        </w:rPr>
        <w:t xml:space="preserve">בלוח שלהלן מפורטים ממצאים על </w:t>
      </w:r>
      <w:r w:rsidRPr="00FC1FEF">
        <w:rPr>
          <w:rFonts w:ascii="David" w:hAnsi="David" w:hint="cs"/>
          <w:sz w:val="24"/>
          <w:rtl/>
        </w:rPr>
        <w:t>קיומו של</w:t>
      </w:r>
      <w:r w:rsidRPr="00FC1FEF">
        <w:rPr>
          <w:rFonts w:ascii="David" w:hAnsi="David"/>
          <w:sz w:val="24"/>
          <w:rtl/>
        </w:rPr>
        <w:t xml:space="preserve"> סקר סיכונים לרבות התייחסות לסיכון של מעילות והונאות בחברות העירוניות שנבדקו.</w:t>
      </w:r>
    </w:p>
    <w:p w:rsidR="00461100" w:rsidRDefault="00461100" w:rsidP="00181B45">
      <w:pPr>
        <w:spacing w:line="269" w:lineRule="auto"/>
        <w:rPr>
          <w:rFonts w:ascii="David" w:hAnsi="David"/>
          <w:sz w:val="24"/>
          <w:rtl/>
        </w:rPr>
      </w:pPr>
    </w:p>
    <w:p w:rsidR="0037760F" w:rsidRPr="00AE5563" w:rsidRDefault="0037760F" w:rsidP="00181B45">
      <w:pPr>
        <w:spacing w:line="269" w:lineRule="auto"/>
        <w:jc w:val="center"/>
        <w:rPr>
          <w:rFonts w:ascii="David" w:hAnsi="David"/>
          <w:b/>
          <w:bCs/>
          <w:sz w:val="24"/>
          <w:rtl/>
        </w:rPr>
      </w:pPr>
      <w:r w:rsidRPr="00445A1A">
        <w:rPr>
          <w:rFonts w:ascii="David" w:hAnsi="David"/>
          <w:sz w:val="24"/>
          <w:rtl/>
        </w:rPr>
        <w:t xml:space="preserve">לוח </w:t>
      </w:r>
      <w:r>
        <w:rPr>
          <w:rFonts w:ascii="David" w:hAnsi="David" w:hint="cs"/>
          <w:sz w:val="24"/>
          <w:rtl/>
        </w:rPr>
        <w:t>5</w:t>
      </w:r>
      <w:r w:rsidRPr="00445A1A">
        <w:rPr>
          <w:rFonts w:ascii="David" w:hAnsi="David"/>
          <w:sz w:val="24"/>
          <w:rtl/>
        </w:rPr>
        <w:t>:</w:t>
      </w:r>
      <w:r w:rsidRPr="00445A1A">
        <w:rPr>
          <w:rFonts w:ascii="David" w:hAnsi="David"/>
          <w:b/>
          <w:bCs/>
          <w:sz w:val="24"/>
          <w:rtl/>
        </w:rPr>
        <w:t xml:space="preserve"> סקר סיכונים בחברות העירוניות שנבדקו</w:t>
      </w:r>
    </w:p>
    <w:tbl>
      <w:tblPr>
        <w:bidiVisual/>
        <w:tblW w:w="7926" w:type="dxa"/>
        <w:jc w:val="center"/>
        <w:tblLook w:val="04A0" w:firstRow="1" w:lastRow="0" w:firstColumn="1" w:lastColumn="0" w:noHBand="0" w:noVBand="1"/>
      </w:tblPr>
      <w:tblGrid>
        <w:gridCol w:w="2815"/>
        <w:gridCol w:w="3557"/>
        <w:gridCol w:w="1554"/>
      </w:tblGrid>
      <w:tr w:rsidR="0037760F" w:rsidRPr="00FC1FEF" w:rsidTr="00721221">
        <w:trPr>
          <w:trHeight w:val="285"/>
          <w:jc w:val="center"/>
        </w:trPr>
        <w:tc>
          <w:tcPr>
            <w:tcW w:w="2815" w:type="dxa"/>
            <w:tcBorders>
              <w:top w:val="single" w:sz="4" w:space="0" w:color="auto"/>
              <w:left w:val="single" w:sz="4" w:space="0" w:color="auto"/>
              <w:bottom w:val="single" w:sz="4" w:space="0" w:color="auto"/>
              <w:right w:val="single" w:sz="4" w:space="0" w:color="auto"/>
            </w:tcBorders>
            <w:shd w:val="clear" w:color="000000" w:fill="C6DCE4"/>
            <w:vAlign w:val="center"/>
            <w:hideMark/>
          </w:tcPr>
          <w:p w:rsidR="0037760F" w:rsidRPr="00FC1FEF" w:rsidRDefault="0037760F" w:rsidP="00181B45">
            <w:pPr>
              <w:spacing w:line="269" w:lineRule="auto"/>
              <w:jc w:val="left"/>
              <w:rPr>
                <w:rFonts w:ascii="David" w:eastAsia="Times New Roman" w:hAnsi="David"/>
                <w:b/>
                <w:bCs/>
                <w:sz w:val="22"/>
                <w:szCs w:val="22"/>
              </w:rPr>
            </w:pPr>
            <w:r w:rsidRPr="00FC1FEF">
              <w:rPr>
                <w:rFonts w:ascii="David" w:eastAsia="Times New Roman" w:hAnsi="David"/>
                <w:b/>
                <w:bCs/>
                <w:sz w:val="22"/>
                <w:szCs w:val="22"/>
                <w:rtl/>
              </w:rPr>
              <w:t> </w:t>
            </w:r>
          </w:p>
        </w:tc>
        <w:tc>
          <w:tcPr>
            <w:tcW w:w="3557" w:type="dxa"/>
            <w:tcBorders>
              <w:top w:val="single" w:sz="4" w:space="0" w:color="auto"/>
              <w:left w:val="single" w:sz="4" w:space="0" w:color="auto"/>
              <w:bottom w:val="single" w:sz="4" w:space="0" w:color="auto"/>
              <w:right w:val="single" w:sz="4" w:space="0" w:color="auto"/>
            </w:tcBorders>
            <w:shd w:val="clear" w:color="000000" w:fill="C6DCE4"/>
            <w:vAlign w:val="center"/>
            <w:hideMark/>
          </w:tcPr>
          <w:p w:rsidR="0037760F" w:rsidRPr="00FC1FEF" w:rsidRDefault="0037760F" w:rsidP="00181B45">
            <w:pPr>
              <w:spacing w:line="269" w:lineRule="auto"/>
              <w:jc w:val="center"/>
              <w:rPr>
                <w:rFonts w:ascii="David" w:eastAsia="Times New Roman" w:hAnsi="David"/>
                <w:b/>
                <w:bCs/>
                <w:sz w:val="22"/>
                <w:szCs w:val="22"/>
                <w:rtl/>
              </w:rPr>
            </w:pPr>
            <w:r w:rsidRPr="00FC1FEF">
              <w:rPr>
                <w:rFonts w:ascii="David" w:eastAsia="Times New Roman" w:hAnsi="David"/>
                <w:b/>
                <w:bCs/>
                <w:sz w:val="22"/>
                <w:szCs w:val="22"/>
                <w:rtl/>
              </w:rPr>
              <w:t>החבר</w:t>
            </w:r>
            <w:r w:rsidRPr="00FC1FEF">
              <w:rPr>
                <w:rFonts w:ascii="David" w:eastAsia="Times New Roman" w:hAnsi="David" w:hint="eastAsia"/>
                <w:b/>
                <w:bCs/>
                <w:sz w:val="22"/>
                <w:szCs w:val="22"/>
                <w:rtl/>
              </w:rPr>
              <w:t>ות</w:t>
            </w:r>
          </w:p>
        </w:tc>
        <w:tc>
          <w:tcPr>
            <w:tcW w:w="1554" w:type="dxa"/>
            <w:tcBorders>
              <w:top w:val="single" w:sz="4" w:space="0" w:color="auto"/>
              <w:left w:val="single" w:sz="4" w:space="0" w:color="auto"/>
              <w:bottom w:val="single" w:sz="4" w:space="0" w:color="auto"/>
              <w:right w:val="single" w:sz="4" w:space="0" w:color="auto"/>
            </w:tcBorders>
            <w:shd w:val="clear" w:color="000000" w:fill="C6DCE4"/>
            <w:vAlign w:val="center"/>
            <w:hideMark/>
          </w:tcPr>
          <w:p w:rsidR="0037760F" w:rsidRPr="00FC1FEF" w:rsidRDefault="0037760F" w:rsidP="00181B45">
            <w:pPr>
              <w:spacing w:line="269" w:lineRule="auto"/>
              <w:jc w:val="center"/>
              <w:rPr>
                <w:rFonts w:ascii="David" w:eastAsia="Times New Roman" w:hAnsi="David"/>
                <w:b/>
                <w:bCs/>
                <w:sz w:val="22"/>
                <w:szCs w:val="22"/>
                <w:rtl/>
              </w:rPr>
            </w:pPr>
            <w:r w:rsidRPr="00FC1FEF">
              <w:rPr>
                <w:rFonts w:ascii="David" w:eastAsia="Times New Roman" w:hAnsi="David"/>
                <w:b/>
                <w:bCs/>
                <w:sz w:val="22"/>
                <w:szCs w:val="22"/>
                <w:rtl/>
              </w:rPr>
              <w:t>מספר החברות</w:t>
            </w:r>
          </w:p>
        </w:tc>
      </w:tr>
      <w:tr w:rsidR="0037760F" w:rsidRPr="00FC1FEF" w:rsidTr="00721221">
        <w:trPr>
          <w:trHeight w:val="688"/>
          <w:jc w:val="center"/>
        </w:trPr>
        <w:tc>
          <w:tcPr>
            <w:tcW w:w="2815" w:type="dxa"/>
            <w:tcBorders>
              <w:top w:val="nil"/>
              <w:left w:val="single" w:sz="4" w:space="0" w:color="auto"/>
              <w:bottom w:val="single" w:sz="4" w:space="0" w:color="auto"/>
              <w:right w:val="single" w:sz="4" w:space="0" w:color="auto"/>
            </w:tcBorders>
            <w:shd w:val="clear" w:color="000000" w:fill="ECF4F5"/>
            <w:vAlign w:val="center"/>
            <w:hideMark/>
          </w:tcPr>
          <w:p w:rsidR="0037760F" w:rsidRPr="00F4413F" w:rsidRDefault="0037760F" w:rsidP="00181B45">
            <w:pPr>
              <w:spacing w:line="269" w:lineRule="auto"/>
              <w:jc w:val="left"/>
              <w:rPr>
                <w:rFonts w:ascii="David" w:eastAsia="Times New Roman" w:hAnsi="David"/>
                <w:sz w:val="22"/>
                <w:szCs w:val="22"/>
                <w:rtl/>
              </w:rPr>
            </w:pPr>
            <w:r w:rsidRPr="00F4413F">
              <w:rPr>
                <w:rFonts w:ascii="David" w:eastAsia="Times New Roman" w:hAnsi="David"/>
                <w:b/>
                <w:bCs/>
                <w:color w:val="00B050"/>
                <w:sz w:val="22"/>
                <w:szCs w:val="22"/>
              </w:rPr>
              <w:sym w:font="Wingdings" w:char="F0FC"/>
            </w:r>
            <w:r w:rsidRPr="00F4413F">
              <w:rPr>
                <w:rFonts w:ascii="David" w:eastAsia="Times New Roman" w:hAnsi="David"/>
                <w:sz w:val="22"/>
                <w:szCs w:val="22"/>
                <w:rtl/>
              </w:rPr>
              <w:t xml:space="preserve"> יש סקר סיכונים</w:t>
            </w:r>
          </w:p>
        </w:tc>
        <w:tc>
          <w:tcPr>
            <w:tcW w:w="3557" w:type="dxa"/>
            <w:tcBorders>
              <w:top w:val="nil"/>
              <w:left w:val="single" w:sz="4" w:space="0" w:color="auto"/>
              <w:bottom w:val="single" w:sz="4" w:space="0" w:color="auto"/>
              <w:right w:val="single" w:sz="4" w:space="0" w:color="auto"/>
            </w:tcBorders>
            <w:shd w:val="clear" w:color="000000" w:fill="ECF4F5"/>
            <w:vAlign w:val="center"/>
            <w:hideMark/>
          </w:tcPr>
          <w:p w:rsidR="0037760F" w:rsidRPr="00F4413F" w:rsidRDefault="0037760F" w:rsidP="00181B45">
            <w:pPr>
              <w:spacing w:line="269" w:lineRule="auto"/>
              <w:jc w:val="left"/>
              <w:rPr>
                <w:rFonts w:ascii="David" w:eastAsia="Times New Roman" w:hAnsi="David"/>
                <w:sz w:val="22"/>
                <w:szCs w:val="22"/>
                <w:rtl/>
              </w:rPr>
            </w:pPr>
            <w:r w:rsidRPr="00F4413F">
              <w:rPr>
                <w:rFonts w:ascii="David" w:eastAsia="Times New Roman" w:hAnsi="David"/>
                <w:sz w:val="22"/>
                <w:szCs w:val="22"/>
                <w:rtl/>
              </w:rPr>
              <w:t>החברה הכלכלית מודיעין*, החברה לפיתוח הרצלייה, חברת יפה נוף, חברת מוריה, חברת עזרה וביצרון.</w:t>
            </w:r>
          </w:p>
        </w:tc>
        <w:tc>
          <w:tcPr>
            <w:tcW w:w="1554" w:type="dxa"/>
            <w:tcBorders>
              <w:top w:val="nil"/>
              <w:left w:val="single" w:sz="4" w:space="0" w:color="auto"/>
              <w:bottom w:val="single" w:sz="4" w:space="0" w:color="auto"/>
              <w:right w:val="single" w:sz="4" w:space="0" w:color="auto"/>
            </w:tcBorders>
            <w:shd w:val="clear" w:color="000000" w:fill="ECF4F5"/>
            <w:vAlign w:val="center"/>
            <w:hideMark/>
          </w:tcPr>
          <w:p w:rsidR="0037760F" w:rsidRPr="00F4413F" w:rsidRDefault="0037760F" w:rsidP="00181B45">
            <w:pPr>
              <w:spacing w:line="269" w:lineRule="auto"/>
              <w:jc w:val="left"/>
              <w:rPr>
                <w:rFonts w:ascii="David" w:eastAsia="Times New Roman" w:hAnsi="David"/>
                <w:sz w:val="22"/>
                <w:szCs w:val="22"/>
                <w:rtl/>
              </w:rPr>
            </w:pPr>
            <w:r w:rsidRPr="00F4413F">
              <w:rPr>
                <w:rFonts w:ascii="David" w:eastAsia="Times New Roman" w:hAnsi="David"/>
                <w:sz w:val="22"/>
                <w:szCs w:val="22"/>
                <w:rtl/>
              </w:rPr>
              <w:t>חמש</w:t>
            </w:r>
          </w:p>
        </w:tc>
      </w:tr>
      <w:tr w:rsidR="0037760F" w:rsidRPr="00FC1FEF" w:rsidTr="00721221">
        <w:trPr>
          <w:trHeight w:val="285"/>
          <w:jc w:val="center"/>
        </w:trPr>
        <w:tc>
          <w:tcPr>
            <w:tcW w:w="2815" w:type="dxa"/>
            <w:tcBorders>
              <w:top w:val="nil"/>
              <w:left w:val="single" w:sz="4" w:space="0" w:color="auto"/>
              <w:bottom w:val="single" w:sz="4" w:space="0" w:color="auto"/>
              <w:right w:val="single" w:sz="4" w:space="0" w:color="auto"/>
            </w:tcBorders>
            <w:shd w:val="clear" w:color="000000" w:fill="DBE8EE"/>
            <w:vAlign w:val="center"/>
            <w:hideMark/>
          </w:tcPr>
          <w:p w:rsidR="0037760F" w:rsidRPr="00F4413F" w:rsidRDefault="0037760F" w:rsidP="00181B45">
            <w:pPr>
              <w:spacing w:line="269" w:lineRule="auto"/>
              <w:jc w:val="left"/>
              <w:rPr>
                <w:rFonts w:ascii="David" w:eastAsia="Times New Roman" w:hAnsi="David"/>
                <w:sz w:val="22"/>
                <w:szCs w:val="22"/>
                <w:rtl/>
              </w:rPr>
            </w:pPr>
            <w:r w:rsidRPr="00F4413F">
              <w:rPr>
                <w:rFonts w:ascii="David" w:eastAsia="Times New Roman" w:hAnsi="David"/>
                <w:b/>
                <w:bCs/>
                <w:color w:val="00B050"/>
                <w:sz w:val="22"/>
                <w:szCs w:val="22"/>
              </w:rPr>
              <w:sym w:font="Wingdings" w:char="F0FC"/>
            </w:r>
            <w:r w:rsidRPr="00F4413F">
              <w:rPr>
                <w:rFonts w:ascii="David" w:eastAsia="Times New Roman" w:hAnsi="David"/>
                <w:sz w:val="22"/>
                <w:szCs w:val="22"/>
                <w:rtl/>
              </w:rPr>
              <w:t xml:space="preserve"> התייחסות סקר הסיכונים לסיכון למעילות והונאות</w:t>
            </w:r>
          </w:p>
        </w:tc>
        <w:tc>
          <w:tcPr>
            <w:tcW w:w="3557" w:type="dxa"/>
            <w:tcBorders>
              <w:top w:val="nil"/>
              <w:left w:val="single" w:sz="4" w:space="0" w:color="auto"/>
              <w:bottom w:val="single" w:sz="4" w:space="0" w:color="auto"/>
              <w:right w:val="single" w:sz="4" w:space="0" w:color="auto"/>
            </w:tcBorders>
            <w:shd w:val="clear" w:color="000000" w:fill="DBE8EE"/>
            <w:vAlign w:val="center"/>
            <w:hideMark/>
          </w:tcPr>
          <w:p w:rsidR="0037760F" w:rsidRPr="00F4413F" w:rsidRDefault="0037760F" w:rsidP="00181B45">
            <w:pPr>
              <w:spacing w:line="269" w:lineRule="auto"/>
              <w:jc w:val="left"/>
              <w:rPr>
                <w:rFonts w:ascii="David" w:eastAsia="Times New Roman" w:hAnsi="David"/>
                <w:sz w:val="22"/>
                <w:szCs w:val="22"/>
                <w:rtl/>
              </w:rPr>
            </w:pPr>
            <w:r w:rsidRPr="00F4413F">
              <w:rPr>
                <w:rFonts w:ascii="David" w:eastAsia="Times New Roman" w:hAnsi="David"/>
                <w:sz w:val="22"/>
                <w:szCs w:val="22"/>
                <w:rtl/>
              </w:rPr>
              <w:t>החברה לפיתוח הרצלייה, חברת יפה נוף, חברת מוריה.</w:t>
            </w:r>
          </w:p>
        </w:tc>
        <w:tc>
          <w:tcPr>
            <w:tcW w:w="1554" w:type="dxa"/>
            <w:tcBorders>
              <w:top w:val="nil"/>
              <w:left w:val="single" w:sz="4" w:space="0" w:color="auto"/>
              <w:bottom w:val="single" w:sz="4" w:space="0" w:color="auto"/>
              <w:right w:val="single" w:sz="4" w:space="0" w:color="auto"/>
            </w:tcBorders>
            <w:shd w:val="clear" w:color="000000" w:fill="DBE8EE"/>
            <w:vAlign w:val="center"/>
            <w:hideMark/>
          </w:tcPr>
          <w:p w:rsidR="0037760F" w:rsidRPr="00F4413F" w:rsidRDefault="0037760F" w:rsidP="00181B45">
            <w:pPr>
              <w:spacing w:line="269" w:lineRule="auto"/>
              <w:jc w:val="left"/>
              <w:rPr>
                <w:rFonts w:ascii="David" w:eastAsia="Times New Roman" w:hAnsi="David"/>
                <w:sz w:val="22"/>
                <w:szCs w:val="22"/>
                <w:rtl/>
              </w:rPr>
            </w:pPr>
            <w:r w:rsidRPr="00F4413F">
              <w:rPr>
                <w:rFonts w:ascii="David" w:eastAsia="Times New Roman" w:hAnsi="David"/>
                <w:sz w:val="22"/>
                <w:szCs w:val="22"/>
                <w:rtl/>
              </w:rPr>
              <w:t>שלוש</w:t>
            </w:r>
          </w:p>
        </w:tc>
      </w:tr>
      <w:tr w:rsidR="0037760F" w:rsidRPr="00FC1FEF" w:rsidTr="00721221">
        <w:trPr>
          <w:trHeight w:val="553"/>
          <w:jc w:val="center"/>
        </w:trPr>
        <w:tc>
          <w:tcPr>
            <w:tcW w:w="2815" w:type="dxa"/>
            <w:tcBorders>
              <w:top w:val="nil"/>
              <w:left w:val="single" w:sz="4" w:space="0" w:color="auto"/>
              <w:bottom w:val="single" w:sz="4" w:space="0" w:color="auto"/>
              <w:right w:val="single" w:sz="4" w:space="0" w:color="auto"/>
            </w:tcBorders>
            <w:shd w:val="clear" w:color="000000" w:fill="ECF4F5"/>
            <w:vAlign w:val="center"/>
            <w:hideMark/>
          </w:tcPr>
          <w:p w:rsidR="0037760F" w:rsidRPr="00F4413F" w:rsidRDefault="0037760F" w:rsidP="00181B45">
            <w:pPr>
              <w:spacing w:line="269" w:lineRule="auto"/>
              <w:jc w:val="left"/>
              <w:rPr>
                <w:rFonts w:ascii="David" w:eastAsia="Times New Roman" w:hAnsi="David"/>
                <w:sz w:val="22"/>
                <w:szCs w:val="22"/>
                <w:rtl/>
              </w:rPr>
            </w:pPr>
            <w:r w:rsidRPr="00F4413F">
              <w:rPr>
                <w:rFonts w:ascii="David" w:eastAsia="Times New Roman" w:hAnsi="David"/>
                <w:b/>
                <w:bCs/>
                <w:color w:val="C00000"/>
                <w:sz w:val="22"/>
                <w:szCs w:val="22"/>
              </w:rPr>
              <w:sym w:font="Wingdings" w:char="F0FB"/>
            </w:r>
            <w:r w:rsidRPr="00F4413F">
              <w:rPr>
                <w:rFonts w:ascii="David" w:eastAsia="Times New Roman" w:hAnsi="David"/>
                <w:sz w:val="22"/>
                <w:szCs w:val="22"/>
                <w:rtl/>
              </w:rPr>
              <w:t xml:space="preserve"> אין סקר סיכונים</w:t>
            </w:r>
          </w:p>
        </w:tc>
        <w:tc>
          <w:tcPr>
            <w:tcW w:w="3557" w:type="dxa"/>
            <w:tcBorders>
              <w:top w:val="nil"/>
              <w:left w:val="single" w:sz="4" w:space="0" w:color="auto"/>
              <w:bottom w:val="single" w:sz="4" w:space="0" w:color="auto"/>
              <w:right w:val="single" w:sz="4" w:space="0" w:color="auto"/>
            </w:tcBorders>
            <w:shd w:val="clear" w:color="000000" w:fill="ECF4F5"/>
            <w:vAlign w:val="center"/>
            <w:hideMark/>
          </w:tcPr>
          <w:p w:rsidR="0037760F" w:rsidRPr="00F4413F" w:rsidRDefault="0037760F" w:rsidP="00181B45">
            <w:pPr>
              <w:spacing w:line="269" w:lineRule="auto"/>
              <w:jc w:val="left"/>
              <w:rPr>
                <w:rFonts w:ascii="David" w:eastAsia="Times New Roman" w:hAnsi="David"/>
                <w:sz w:val="22"/>
                <w:szCs w:val="22"/>
                <w:rtl/>
              </w:rPr>
            </w:pPr>
            <w:r w:rsidRPr="00F4413F">
              <w:rPr>
                <w:rFonts w:ascii="David" w:eastAsia="Times New Roman" w:hAnsi="David"/>
                <w:sz w:val="22"/>
                <w:szCs w:val="22"/>
                <w:rtl/>
              </w:rPr>
              <w:t>החברה הכלכלית ראשון לציון**, החברה לפיתוח רחובות, החברה לתרבות ופנאי אשדוד.</w:t>
            </w:r>
          </w:p>
        </w:tc>
        <w:tc>
          <w:tcPr>
            <w:tcW w:w="1554" w:type="dxa"/>
            <w:tcBorders>
              <w:top w:val="nil"/>
              <w:left w:val="single" w:sz="4" w:space="0" w:color="auto"/>
              <w:bottom w:val="single" w:sz="4" w:space="0" w:color="auto"/>
              <w:right w:val="single" w:sz="4" w:space="0" w:color="auto"/>
            </w:tcBorders>
            <w:shd w:val="clear" w:color="000000" w:fill="ECF4F5"/>
            <w:vAlign w:val="center"/>
            <w:hideMark/>
          </w:tcPr>
          <w:p w:rsidR="0037760F" w:rsidRPr="00F4413F" w:rsidRDefault="0037760F" w:rsidP="00181B45">
            <w:pPr>
              <w:spacing w:line="269" w:lineRule="auto"/>
              <w:jc w:val="left"/>
              <w:rPr>
                <w:rFonts w:ascii="David" w:eastAsia="Times New Roman" w:hAnsi="David"/>
                <w:sz w:val="22"/>
                <w:szCs w:val="22"/>
                <w:rtl/>
              </w:rPr>
            </w:pPr>
            <w:r w:rsidRPr="00F4413F">
              <w:rPr>
                <w:rFonts w:ascii="David" w:eastAsia="Times New Roman" w:hAnsi="David"/>
                <w:sz w:val="22"/>
                <w:szCs w:val="22"/>
                <w:rtl/>
              </w:rPr>
              <w:t>שלוש</w:t>
            </w:r>
          </w:p>
        </w:tc>
      </w:tr>
    </w:tbl>
    <w:p w:rsidR="0037760F" w:rsidRPr="00FC1FEF" w:rsidRDefault="0037760F" w:rsidP="00181B45">
      <w:pPr>
        <w:spacing w:line="269" w:lineRule="auto"/>
        <w:jc w:val="left"/>
        <w:rPr>
          <w:szCs w:val="20"/>
          <w:rtl/>
        </w:rPr>
      </w:pPr>
      <w:r w:rsidRPr="00FC1FEF">
        <w:rPr>
          <w:rFonts w:hint="cs"/>
          <w:szCs w:val="20"/>
          <w:rtl/>
        </w:rPr>
        <w:t xml:space="preserve">   הוכן בידי משרד מבקר המדינה. </w:t>
      </w:r>
    </w:p>
    <w:p w:rsidR="0037760F" w:rsidRPr="00FC1FEF" w:rsidRDefault="0037760F" w:rsidP="00181B45">
      <w:pPr>
        <w:spacing w:line="269" w:lineRule="auto"/>
        <w:jc w:val="left"/>
        <w:rPr>
          <w:rFonts w:ascii="David" w:hAnsi="David"/>
          <w:szCs w:val="20"/>
          <w:rtl/>
        </w:rPr>
      </w:pPr>
      <w:r w:rsidRPr="00FC1FEF">
        <w:rPr>
          <w:rFonts w:ascii="David" w:hAnsi="David" w:hint="cs"/>
          <w:szCs w:val="20"/>
          <w:rtl/>
        </w:rPr>
        <w:t xml:space="preserve">   *</w:t>
      </w:r>
      <w:r>
        <w:rPr>
          <w:rFonts w:ascii="David" w:hAnsi="David" w:hint="cs"/>
          <w:szCs w:val="20"/>
          <w:rtl/>
        </w:rPr>
        <w:t xml:space="preserve"> </w:t>
      </w:r>
      <w:r w:rsidRPr="00FC1FEF">
        <w:rPr>
          <w:rFonts w:ascii="David" w:hAnsi="David" w:hint="cs"/>
          <w:szCs w:val="20"/>
          <w:rtl/>
        </w:rPr>
        <w:t>סקר הסיכונים של החברה הכלכלית מודיעין כולל סיכונים עם זיקה לסיכון למעילות והונאות.</w:t>
      </w:r>
      <w:r w:rsidRPr="00FC1FEF">
        <w:rPr>
          <w:rFonts w:ascii="David" w:hAnsi="David"/>
          <w:szCs w:val="20"/>
          <w:rtl/>
        </w:rPr>
        <w:tab/>
      </w:r>
      <w:r>
        <w:rPr>
          <w:rFonts w:ascii="David" w:hAnsi="David" w:hint="cs"/>
          <w:szCs w:val="20"/>
          <w:rtl/>
        </w:rPr>
        <w:t xml:space="preserve">      </w:t>
      </w:r>
    </w:p>
    <w:p w:rsidR="0037760F" w:rsidRPr="00FC1FEF" w:rsidRDefault="0037760F" w:rsidP="00181B45">
      <w:pPr>
        <w:spacing w:line="269" w:lineRule="auto"/>
        <w:jc w:val="left"/>
        <w:rPr>
          <w:rFonts w:ascii="David" w:hAnsi="David"/>
          <w:szCs w:val="20"/>
          <w:rtl/>
        </w:rPr>
      </w:pPr>
      <w:r w:rsidRPr="00FC1FEF">
        <w:rPr>
          <w:rFonts w:ascii="David" w:hAnsi="David" w:hint="cs"/>
          <w:szCs w:val="20"/>
          <w:rtl/>
        </w:rPr>
        <w:t xml:space="preserve">   **</w:t>
      </w:r>
      <w:r>
        <w:rPr>
          <w:rFonts w:ascii="David" w:hAnsi="David" w:hint="cs"/>
          <w:szCs w:val="20"/>
          <w:rtl/>
        </w:rPr>
        <w:t xml:space="preserve"> </w:t>
      </w:r>
      <w:r w:rsidRPr="00FC1FEF">
        <w:rPr>
          <w:rFonts w:ascii="David" w:hAnsi="David" w:hint="cs"/>
          <w:szCs w:val="20"/>
          <w:rtl/>
        </w:rPr>
        <w:t>בחברה הכלכלית ראשון לציון יש טיוטת סקר סיכונים משנת 2022.</w:t>
      </w:r>
    </w:p>
    <w:p w:rsidR="0037760F" w:rsidRPr="00FC1FEF" w:rsidRDefault="0037760F" w:rsidP="00181B45">
      <w:pPr>
        <w:spacing w:line="269" w:lineRule="auto"/>
        <w:ind w:left="-567"/>
        <w:rPr>
          <w:rFonts w:ascii="David" w:hAnsi="David"/>
          <w:sz w:val="24"/>
          <w:szCs w:val="20"/>
          <w:rtl/>
        </w:rPr>
      </w:pPr>
    </w:p>
    <w:p w:rsidR="0037760F" w:rsidRPr="00FC1FEF" w:rsidRDefault="0037760F" w:rsidP="00181B45">
      <w:pPr>
        <w:spacing w:line="269" w:lineRule="auto"/>
        <w:rPr>
          <w:rFonts w:ascii="David" w:hAnsi="David"/>
          <w:b/>
          <w:bCs/>
          <w:sz w:val="24"/>
          <w:rtl/>
        </w:rPr>
      </w:pPr>
      <w:r w:rsidRPr="00FC1FEF">
        <w:rPr>
          <w:rFonts w:ascii="David" w:hAnsi="David"/>
          <w:b/>
          <w:bCs/>
          <w:sz w:val="24"/>
          <w:rtl/>
        </w:rPr>
        <w:t xml:space="preserve">מהלוח עולה כי </w:t>
      </w:r>
      <w:r w:rsidRPr="00FC1FEF">
        <w:rPr>
          <w:rFonts w:ascii="David" w:hAnsi="David" w:hint="cs"/>
          <w:b/>
          <w:bCs/>
          <w:sz w:val="24"/>
          <w:rtl/>
        </w:rPr>
        <w:t>ל</w:t>
      </w:r>
      <w:r w:rsidRPr="00FC1FEF">
        <w:rPr>
          <w:rFonts w:ascii="David" w:hAnsi="David"/>
          <w:b/>
          <w:bCs/>
          <w:sz w:val="24"/>
          <w:rtl/>
        </w:rPr>
        <w:t>שלוש חברות</w:t>
      </w:r>
      <w:r w:rsidRPr="00FC1FEF">
        <w:rPr>
          <w:rFonts w:ascii="David" w:hAnsi="David" w:hint="cs"/>
          <w:b/>
          <w:bCs/>
          <w:sz w:val="24"/>
          <w:rtl/>
        </w:rPr>
        <w:t xml:space="preserve"> -</w:t>
      </w:r>
      <w:r w:rsidRPr="00FC1FEF">
        <w:rPr>
          <w:rFonts w:ascii="David" w:hAnsi="David"/>
          <w:b/>
          <w:bCs/>
          <w:sz w:val="24"/>
          <w:rtl/>
        </w:rPr>
        <w:t xml:space="preserve"> החברה הכלכלית ראשון לציון, החברה לפיתוח רחובות והחברה לתרבות ופנאי אשדוד</w:t>
      </w:r>
      <w:r w:rsidRPr="00FC1FEF">
        <w:rPr>
          <w:rFonts w:ascii="David" w:hAnsi="David" w:hint="cs"/>
          <w:b/>
          <w:bCs/>
          <w:sz w:val="24"/>
          <w:rtl/>
        </w:rPr>
        <w:t xml:space="preserve"> -</w:t>
      </w:r>
      <w:r w:rsidRPr="00FC1FEF">
        <w:rPr>
          <w:rFonts w:ascii="David" w:hAnsi="David"/>
          <w:b/>
          <w:bCs/>
          <w:sz w:val="24"/>
          <w:rtl/>
        </w:rPr>
        <w:t xml:space="preserve"> </w:t>
      </w:r>
      <w:r w:rsidRPr="00FC1FEF">
        <w:rPr>
          <w:rFonts w:ascii="David" w:hAnsi="David" w:hint="cs"/>
          <w:b/>
          <w:bCs/>
          <w:sz w:val="24"/>
          <w:rtl/>
        </w:rPr>
        <w:t>אין</w:t>
      </w:r>
      <w:r w:rsidRPr="00FC1FEF">
        <w:rPr>
          <w:rFonts w:ascii="David" w:hAnsi="David"/>
          <w:b/>
          <w:bCs/>
          <w:sz w:val="24"/>
          <w:rtl/>
        </w:rPr>
        <w:t xml:space="preserve"> סקר סיכונים; </w:t>
      </w:r>
      <w:r w:rsidRPr="00FC1FEF">
        <w:rPr>
          <w:rFonts w:ascii="David" w:hAnsi="David" w:hint="cs"/>
          <w:b/>
          <w:bCs/>
          <w:sz w:val="24"/>
          <w:rtl/>
        </w:rPr>
        <w:t>ל</w:t>
      </w:r>
      <w:r w:rsidRPr="00FC1FEF">
        <w:rPr>
          <w:rFonts w:ascii="David" w:hAnsi="David"/>
          <w:b/>
          <w:bCs/>
          <w:sz w:val="24"/>
          <w:rtl/>
        </w:rPr>
        <w:t xml:space="preserve">חמש חברות </w:t>
      </w:r>
      <w:r w:rsidRPr="00FC1FEF">
        <w:rPr>
          <w:rFonts w:ascii="David" w:hAnsi="David" w:hint="cs"/>
          <w:b/>
          <w:bCs/>
          <w:sz w:val="24"/>
          <w:rtl/>
        </w:rPr>
        <w:t>יש</w:t>
      </w:r>
      <w:r w:rsidRPr="00FC1FEF">
        <w:rPr>
          <w:rFonts w:ascii="David" w:hAnsi="David"/>
          <w:b/>
          <w:bCs/>
          <w:sz w:val="24"/>
          <w:rtl/>
        </w:rPr>
        <w:t xml:space="preserve"> סקר סיכונים</w:t>
      </w:r>
      <w:r w:rsidRPr="00FC1FEF">
        <w:rPr>
          <w:rFonts w:ascii="David" w:hAnsi="David" w:hint="cs"/>
          <w:b/>
          <w:bCs/>
          <w:sz w:val="24"/>
          <w:rtl/>
        </w:rPr>
        <w:t xml:space="preserve"> -</w:t>
      </w:r>
      <w:r w:rsidRPr="00FC1FEF">
        <w:rPr>
          <w:rFonts w:ascii="David" w:hAnsi="David"/>
          <w:b/>
          <w:bCs/>
          <w:sz w:val="24"/>
          <w:rtl/>
        </w:rPr>
        <w:t xml:space="preserve"> החברה הכלכלית מודיעין, החברה לפיתוח הרצלייה, חברת יפה נוף, חברת מוריה וחברת עזרה וביצרון; בסקר הסיכונים של שלוש </w:t>
      </w:r>
      <w:r w:rsidRPr="00FC1FEF">
        <w:rPr>
          <w:rFonts w:ascii="David" w:hAnsi="David" w:hint="cs"/>
          <w:b/>
          <w:bCs/>
          <w:sz w:val="24"/>
          <w:rtl/>
        </w:rPr>
        <w:t>מהן -</w:t>
      </w:r>
      <w:r w:rsidRPr="00FC1FEF">
        <w:rPr>
          <w:rFonts w:ascii="David" w:hAnsi="David"/>
          <w:b/>
          <w:bCs/>
          <w:sz w:val="24"/>
          <w:rtl/>
        </w:rPr>
        <w:t xml:space="preserve"> החברה לפיתוח הרצלייה, חברת יפה נוף וחברת מוריה</w:t>
      </w:r>
      <w:r w:rsidRPr="00FC1FEF">
        <w:rPr>
          <w:rFonts w:ascii="David" w:hAnsi="David" w:hint="cs"/>
          <w:b/>
          <w:bCs/>
          <w:sz w:val="24"/>
          <w:rtl/>
        </w:rPr>
        <w:t xml:space="preserve"> -</w:t>
      </w:r>
      <w:r w:rsidRPr="00FC1FEF">
        <w:rPr>
          <w:rFonts w:ascii="David" w:hAnsi="David"/>
          <w:b/>
          <w:bCs/>
          <w:sz w:val="24"/>
          <w:rtl/>
        </w:rPr>
        <w:t xml:space="preserve"> הייתה התייחסות לסיכון של מעילות והונאות. יצוין כי החברה הכלכלית ראשון לציון הכינה טיוטת סקר סיכונים אשר לא אושרה בסופו של דבר.</w:t>
      </w:r>
    </w:p>
    <w:p w:rsidR="0037760F" w:rsidRPr="00FC1FEF" w:rsidRDefault="0037760F" w:rsidP="00181B45">
      <w:pPr>
        <w:spacing w:line="269" w:lineRule="auto"/>
        <w:ind w:left="-567"/>
        <w:rPr>
          <w:rFonts w:ascii="David" w:hAnsi="David"/>
          <w:sz w:val="24"/>
          <w:szCs w:val="20"/>
          <w:rtl/>
        </w:rPr>
      </w:pPr>
    </w:p>
    <w:p w:rsidR="0037760F" w:rsidRPr="00FC1FEF" w:rsidRDefault="0037760F" w:rsidP="00181B45">
      <w:pPr>
        <w:spacing w:line="269" w:lineRule="auto"/>
        <w:rPr>
          <w:rFonts w:ascii="David" w:hAnsi="David"/>
          <w:b/>
          <w:bCs/>
          <w:sz w:val="24"/>
          <w:rtl/>
        </w:rPr>
      </w:pPr>
      <w:r w:rsidRPr="00FC1FEF">
        <w:rPr>
          <w:rFonts w:ascii="David" w:hAnsi="David" w:hint="cs"/>
          <w:b/>
          <w:bCs/>
          <w:sz w:val="24"/>
          <w:rtl/>
        </w:rPr>
        <w:t xml:space="preserve">היעדר </w:t>
      </w:r>
      <w:r w:rsidRPr="00FC1FEF">
        <w:rPr>
          <w:rFonts w:ascii="David" w:hAnsi="David"/>
          <w:b/>
          <w:bCs/>
          <w:sz w:val="24"/>
          <w:rtl/>
        </w:rPr>
        <w:t xml:space="preserve">סקר סיכונים </w:t>
      </w:r>
      <w:r w:rsidRPr="00FC1FEF">
        <w:rPr>
          <w:rFonts w:ascii="David" w:hAnsi="David" w:hint="cs"/>
          <w:b/>
          <w:bCs/>
          <w:sz w:val="24"/>
          <w:rtl/>
        </w:rPr>
        <w:t>עלול להקשות על זיהוי והערכה של הסיכונים בפעילות החברות, לרבות הסיכון למעילות והונאות, וכתוצאה מכך למנוע מהן לפעול לצמצום הסיכונים ולממש את האסטרטגיה והיעדים שלהן.</w:t>
      </w:r>
    </w:p>
    <w:p w:rsidR="0037760F" w:rsidRPr="00FC1FEF" w:rsidRDefault="0037760F" w:rsidP="00181B45">
      <w:pPr>
        <w:pStyle w:val="a8"/>
        <w:spacing w:line="269" w:lineRule="auto"/>
        <w:rPr>
          <w:rtl/>
        </w:rPr>
      </w:pPr>
    </w:p>
    <w:p w:rsidR="0037760F" w:rsidRPr="00FC1FEF" w:rsidRDefault="0037760F" w:rsidP="00181B45">
      <w:pPr>
        <w:spacing w:line="269" w:lineRule="auto"/>
        <w:rPr>
          <w:rFonts w:ascii="David" w:hAnsi="David"/>
          <w:b/>
          <w:bCs/>
          <w:sz w:val="24"/>
          <w:rtl/>
        </w:rPr>
      </w:pPr>
      <w:r w:rsidRPr="00FC1FEF">
        <w:rPr>
          <w:rFonts w:ascii="David" w:hAnsi="David"/>
          <w:b/>
          <w:bCs/>
          <w:sz w:val="24"/>
          <w:rtl/>
        </w:rPr>
        <w:t xml:space="preserve">מומלץ לחברות העירוניות </w:t>
      </w:r>
      <w:r w:rsidRPr="00FC1FEF">
        <w:rPr>
          <w:rFonts w:ascii="David" w:hAnsi="David" w:hint="cs"/>
          <w:b/>
          <w:bCs/>
          <w:sz w:val="24"/>
          <w:rtl/>
        </w:rPr>
        <w:t xml:space="preserve">- </w:t>
      </w:r>
      <w:r w:rsidRPr="00FC1FEF">
        <w:rPr>
          <w:rFonts w:ascii="David" w:hAnsi="David"/>
          <w:b/>
          <w:bCs/>
          <w:sz w:val="24"/>
          <w:rtl/>
        </w:rPr>
        <w:t xml:space="preserve">החברה הכלכלית ראשון לציון, החברה לפיתוח רחובות והחברה לתרבות ופנאי אשדוד </w:t>
      </w:r>
      <w:r w:rsidRPr="00FC1FEF">
        <w:rPr>
          <w:rFonts w:ascii="David" w:hAnsi="David" w:hint="cs"/>
          <w:b/>
          <w:bCs/>
          <w:sz w:val="24"/>
          <w:rtl/>
        </w:rPr>
        <w:t>- א</w:t>
      </w:r>
      <w:r w:rsidRPr="00FC1FEF">
        <w:rPr>
          <w:rFonts w:ascii="David" w:hAnsi="David"/>
          <w:b/>
          <w:bCs/>
          <w:sz w:val="24"/>
          <w:rtl/>
        </w:rPr>
        <w:t>ש</w:t>
      </w:r>
      <w:r w:rsidRPr="00FC1FEF">
        <w:rPr>
          <w:rFonts w:ascii="David" w:hAnsi="David" w:hint="cs"/>
          <w:b/>
          <w:bCs/>
          <w:sz w:val="24"/>
          <w:rtl/>
        </w:rPr>
        <w:t>ר אין להן</w:t>
      </w:r>
      <w:r w:rsidRPr="00FC1FEF">
        <w:rPr>
          <w:rFonts w:ascii="David" w:hAnsi="David"/>
          <w:b/>
          <w:bCs/>
          <w:sz w:val="24"/>
          <w:rtl/>
        </w:rPr>
        <w:t xml:space="preserve"> סקר סיכונים</w:t>
      </w:r>
      <w:r w:rsidRPr="00FC1FEF">
        <w:rPr>
          <w:rFonts w:ascii="David" w:hAnsi="David" w:hint="cs"/>
          <w:b/>
          <w:bCs/>
          <w:sz w:val="24"/>
          <w:rtl/>
        </w:rPr>
        <w:t>,</w:t>
      </w:r>
      <w:r w:rsidRPr="00FC1FEF">
        <w:rPr>
          <w:rFonts w:ascii="David" w:hAnsi="David"/>
          <w:b/>
          <w:bCs/>
          <w:sz w:val="24"/>
          <w:rtl/>
        </w:rPr>
        <w:t xml:space="preserve"> לעשות כן. כמו כן מומלץ שסקרי הסיכונים יכל</w:t>
      </w:r>
      <w:r w:rsidRPr="00FC1FEF">
        <w:rPr>
          <w:rFonts w:ascii="David" w:hAnsi="David" w:hint="cs"/>
          <w:b/>
          <w:bCs/>
          <w:sz w:val="24"/>
          <w:rtl/>
        </w:rPr>
        <w:t>לו</w:t>
      </w:r>
      <w:r w:rsidRPr="00FC1FEF">
        <w:rPr>
          <w:rFonts w:ascii="David" w:hAnsi="David"/>
          <w:b/>
          <w:bCs/>
          <w:sz w:val="24"/>
          <w:rtl/>
        </w:rPr>
        <w:t xml:space="preserve"> התייחסות מפורשת לסיכוני מעילות והונאות.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b/>
          <w:bCs/>
          <w:rtl/>
        </w:rPr>
        <w:t xml:space="preserve"> </w:t>
      </w:r>
      <w:r w:rsidRPr="00FC1FEF">
        <w:rPr>
          <w:rFonts w:hint="eastAsia"/>
          <w:rtl/>
        </w:rPr>
        <w:t>מסרה</w:t>
      </w:r>
      <w:r w:rsidRPr="00FC1FEF">
        <w:rPr>
          <w:rtl/>
        </w:rPr>
        <w:t xml:space="preserve"> </w:t>
      </w:r>
      <w:r w:rsidRPr="00FC1FEF">
        <w:rPr>
          <w:rFonts w:hint="cs"/>
          <w:rtl/>
        </w:rPr>
        <w:t>במהלך הביקורת</w:t>
      </w:r>
      <w:r w:rsidRPr="00FC1FEF">
        <w:rPr>
          <w:rtl/>
        </w:rPr>
        <w:t xml:space="preserve"> </w:t>
      </w:r>
      <w:r w:rsidRPr="00FC1FEF">
        <w:rPr>
          <w:rFonts w:hint="eastAsia"/>
          <w:rtl/>
        </w:rPr>
        <w:t>כי</w:t>
      </w:r>
      <w:r w:rsidRPr="00FC1FEF">
        <w:rPr>
          <w:rtl/>
        </w:rPr>
        <w:t xml:space="preserve"> </w:t>
      </w:r>
      <w:r w:rsidRPr="00FC1FEF">
        <w:rPr>
          <w:rFonts w:hint="cs"/>
          <w:rtl/>
        </w:rPr>
        <w:t>בכוונתה לבצע סקר סיכונים בחברה לאחר מינוי מבקר פנים לחברה</w:t>
      </w:r>
      <w:r w:rsidRPr="00FC1FEF">
        <w:rPr>
          <w:rtl/>
        </w:rPr>
        <w:t>.</w:t>
      </w:r>
      <w:r>
        <w:rPr>
          <w:rtl/>
        </w:rPr>
        <w:t xml:space="preserve">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Fonts w:ascii="David" w:hAnsi="David"/>
          <w:sz w:val="24"/>
          <w:rtl/>
        </w:rPr>
      </w:pPr>
      <w:r w:rsidRPr="00FC1FEF">
        <w:rPr>
          <w:rFonts w:ascii="David" w:hAnsi="David"/>
          <w:sz w:val="24"/>
          <w:rtl/>
        </w:rPr>
        <w:t>סקר סיכונים הוא תהליך מתמשך</w:t>
      </w:r>
      <w:r w:rsidRPr="00FC1FEF">
        <w:rPr>
          <w:rFonts w:ascii="David" w:hAnsi="David" w:hint="cs"/>
          <w:sz w:val="24"/>
          <w:rtl/>
        </w:rPr>
        <w:t xml:space="preserve"> </w:t>
      </w:r>
      <w:r w:rsidRPr="00FC1FEF">
        <w:rPr>
          <w:rFonts w:ascii="David" w:hAnsi="David"/>
          <w:sz w:val="24"/>
          <w:rtl/>
        </w:rPr>
        <w:t xml:space="preserve">שצריך להתבצע באופן תקופתי כדי להבטיח את הרלוונטיות שלו. </w:t>
      </w:r>
      <w:r w:rsidRPr="00FC1FEF">
        <w:rPr>
          <w:rFonts w:ascii="David" w:hAnsi="David" w:hint="cs"/>
          <w:sz w:val="24"/>
          <w:rtl/>
        </w:rPr>
        <w:t xml:space="preserve">הסיכונים שאליהם חשוף הארגון ורמתם משתנים בשל </w:t>
      </w:r>
      <w:r w:rsidRPr="00FC1FEF">
        <w:rPr>
          <w:rFonts w:ascii="David" w:hAnsi="David"/>
          <w:sz w:val="24"/>
          <w:rtl/>
        </w:rPr>
        <w:t>שינויים</w:t>
      </w:r>
      <w:r w:rsidRPr="00FC1FEF">
        <w:rPr>
          <w:rFonts w:ascii="David" w:hAnsi="David" w:hint="cs"/>
          <w:sz w:val="24"/>
          <w:rtl/>
        </w:rPr>
        <w:t xml:space="preserve"> שונים בארגון,</w:t>
      </w:r>
      <w:r w:rsidRPr="00FC1FEF">
        <w:rPr>
          <w:rFonts w:ascii="David" w:hAnsi="David"/>
          <w:sz w:val="24"/>
          <w:rtl/>
        </w:rPr>
        <w:t xml:space="preserve"> </w:t>
      </w:r>
      <w:r w:rsidRPr="00FC1FEF">
        <w:rPr>
          <w:rFonts w:ascii="David" w:hAnsi="David" w:hint="cs"/>
          <w:sz w:val="24"/>
          <w:rtl/>
        </w:rPr>
        <w:t xml:space="preserve">כמו </w:t>
      </w:r>
      <w:r w:rsidRPr="00FC1FEF">
        <w:rPr>
          <w:rFonts w:ascii="David" w:hAnsi="David"/>
          <w:sz w:val="24"/>
          <w:rtl/>
        </w:rPr>
        <w:t>גידול במספר עובדים, פעילות ארגונית בתחומים חדשים ושינוי מערכות מידע</w:t>
      </w:r>
      <w:r w:rsidRPr="00FC1FEF">
        <w:rPr>
          <w:rFonts w:ascii="David" w:hAnsi="David" w:hint="cs"/>
          <w:sz w:val="24"/>
          <w:rtl/>
        </w:rPr>
        <w:t>,</w:t>
      </w:r>
      <w:r w:rsidRPr="00FC1FEF">
        <w:rPr>
          <w:rFonts w:ascii="David" w:hAnsi="David"/>
          <w:sz w:val="24"/>
          <w:rtl/>
        </w:rPr>
        <w:t xml:space="preserve"> או שינוי</w:t>
      </w:r>
      <w:r w:rsidRPr="00FC1FEF">
        <w:rPr>
          <w:rFonts w:ascii="David" w:hAnsi="David" w:hint="cs"/>
          <w:sz w:val="24"/>
          <w:rtl/>
        </w:rPr>
        <w:t xml:space="preserve"> בדין הרלוונטי לפעילות הארגון.</w:t>
      </w:r>
      <w:r w:rsidRPr="00FC1FEF">
        <w:rPr>
          <w:rFonts w:ascii="David" w:hAnsi="David"/>
          <w:sz w:val="24"/>
          <w:rtl/>
        </w:rPr>
        <w:t xml:space="preserve"> על כן נדרש לעדכן את סקר הסיכונים מדי כמה שנים, כך שיהיה רלוונטי לסיכונים העומדים בפני הארגון. בחוזר רשות החברות</w:t>
      </w:r>
      <w:r w:rsidRPr="00FC1FEF">
        <w:rPr>
          <w:rFonts w:ascii="David" w:hAnsi="David" w:hint="cs"/>
          <w:sz w:val="24"/>
          <w:rtl/>
        </w:rPr>
        <w:t xml:space="preserve"> הממשלתיות</w:t>
      </w:r>
      <w:r w:rsidRPr="00FC1FEF">
        <w:rPr>
          <w:rFonts w:ascii="David" w:hAnsi="David"/>
          <w:sz w:val="24"/>
          <w:rtl/>
        </w:rPr>
        <w:t xml:space="preserve"> לניהול סיכונים נקבע כי יש לבצע סקר סיכונים מדי ארבע שנים לפחות.</w:t>
      </w:r>
    </w:p>
    <w:p w:rsidR="0037760F" w:rsidRPr="00FC1FEF" w:rsidRDefault="0037760F" w:rsidP="00181B45">
      <w:pPr>
        <w:spacing w:line="269" w:lineRule="auto"/>
        <w:ind w:left="-567"/>
        <w:rPr>
          <w:szCs w:val="20"/>
          <w:rtl/>
        </w:rPr>
      </w:pPr>
    </w:p>
    <w:p w:rsidR="0037760F" w:rsidRDefault="0037760F" w:rsidP="00181B45">
      <w:pPr>
        <w:spacing w:line="269" w:lineRule="auto"/>
        <w:rPr>
          <w:rFonts w:ascii="David" w:hAnsi="David"/>
          <w:sz w:val="24"/>
          <w:rtl/>
        </w:rPr>
      </w:pPr>
      <w:r w:rsidRPr="00FC1FEF">
        <w:rPr>
          <w:rFonts w:ascii="David" w:hAnsi="David"/>
          <w:sz w:val="24"/>
          <w:rtl/>
        </w:rPr>
        <w:t xml:space="preserve">בלוח שלהלן מוצגים ממצאים על מועד ביצוע סקר הסיכונים </w:t>
      </w:r>
      <w:r w:rsidRPr="00FC1FEF">
        <w:rPr>
          <w:rFonts w:ascii="David" w:hAnsi="David" w:hint="cs"/>
          <w:sz w:val="24"/>
          <w:rtl/>
        </w:rPr>
        <w:t>האחרון בחברות</w:t>
      </w:r>
      <w:r w:rsidRPr="00FC1FEF">
        <w:rPr>
          <w:rFonts w:ascii="David" w:hAnsi="David"/>
          <w:sz w:val="24"/>
          <w:rtl/>
        </w:rPr>
        <w:t xml:space="preserve"> שנבדקו וביצעו סקר:</w:t>
      </w:r>
    </w:p>
    <w:p w:rsidR="0037760F" w:rsidRPr="00AE1263" w:rsidRDefault="0037760F" w:rsidP="00181B45">
      <w:pPr>
        <w:spacing w:line="269" w:lineRule="auto"/>
        <w:jc w:val="center"/>
        <w:rPr>
          <w:rtl/>
        </w:rPr>
      </w:pPr>
      <w:r w:rsidRPr="00AE1263">
        <w:rPr>
          <w:rtl/>
        </w:rPr>
        <w:t xml:space="preserve">לוח </w:t>
      </w:r>
      <w:r w:rsidRPr="00AE1263">
        <w:rPr>
          <w:rFonts w:hint="cs"/>
          <w:rtl/>
        </w:rPr>
        <w:t>6</w:t>
      </w:r>
      <w:r w:rsidRPr="00AE1263">
        <w:rPr>
          <w:rtl/>
        </w:rPr>
        <w:t xml:space="preserve">: </w:t>
      </w:r>
      <w:r w:rsidRPr="00AE1263">
        <w:rPr>
          <w:b/>
          <w:bCs/>
          <w:rtl/>
        </w:rPr>
        <w:t>מועד ביצועו של סקר הסיכונים האחרון בקרב החברות שערכו סקר</w:t>
      </w:r>
    </w:p>
    <w:tbl>
      <w:tblPr>
        <w:bidiVisual/>
        <w:tblW w:w="5960" w:type="dxa"/>
        <w:jc w:val="center"/>
        <w:tblLook w:val="04A0" w:firstRow="1" w:lastRow="0" w:firstColumn="1" w:lastColumn="0" w:noHBand="0" w:noVBand="1"/>
      </w:tblPr>
      <w:tblGrid>
        <w:gridCol w:w="2661"/>
        <w:gridCol w:w="774"/>
        <w:gridCol w:w="2525"/>
      </w:tblGrid>
      <w:tr w:rsidR="0037760F" w:rsidRPr="00FC1FEF" w:rsidTr="00721221">
        <w:trPr>
          <w:trHeight w:val="285"/>
          <w:jc w:val="center"/>
        </w:trPr>
        <w:tc>
          <w:tcPr>
            <w:tcW w:w="2661" w:type="dxa"/>
            <w:tcBorders>
              <w:top w:val="single" w:sz="4" w:space="0" w:color="auto"/>
              <w:left w:val="single" w:sz="4" w:space="0" w:color="auto"/>
              <w:bottom w:val="single" w:sz="4" w:space="0" w:color="auto"/>
              <w:right w:val="single" w:sz="4" w:space="0" w:color="auto"/>
            </w:tcBorders>
            <w:shd w:val="clear" w:color="000000" w:fill="C6DCE4"/>
            <w:hideMark/>
          </w:tcPr>
          <w:p w:rsidR="0037760F" w:rsidRPr="009E3F63" w:rsidRDefault="0037760F" w:rsidP="00181B45">
            <w:pPr>
              <w:spacing w:line="269" w:lineRule="auto"/>
              <w:jc w:val="center"/>
              <w:rPr>
                <w:rFonts w:ascii="David" w:eastAsia="Times New Roman" w:hAnsi="David"/>
                <w:b/>
                <w:bCs/>
                <w:sz w:val="22"/>
                <w:szCs w:val="22"/>
              </w:rPr>
            </w:pPr>
            <w:r w:rsidRPr="009E3F63">
              <w:rPr>
                <w:rFonts w:ascii="David" w:eastAsia="Times New Roman" w:hAnsi="David"/>
                <w:b/>
                <w:bCs/>
                <w:sz w:val="22"/>
                <w:szCs w:val="22"/>
                <w:rtl/>
              </w:rPr>
              <w:t>החברה</w:t>
            </w:r>
          </w:p>
        </w:tc>
        <w:tc>
          <w:tcPr>
            <w:tcW w:w="774" w:type="dxa"/>
            <w:tcBorders>
              <w:top w:val="single" w:sz="4" w:space="0" w:color="auto"/>
              <w:left w:val="single" w:sz="4" w:space="0" w:color="auto"/>
              <w:bottom w:val="single" w:sz="4" w:space="0" w:color="auto"/>
              <w:right w:val="single" w:sz="4" w:space="0" w:color="auto"/>
            </w:tcBorders>
            <w:shd w:val="clear" w:color="000000" w:fill="C6DCE4"/>
            <w:hideMark/>
          </w:tcPr>
          <w:p w:rsidR="0037760F" w:rsidRPr="009E3F63" w:rsidRDefault="0037760F" w:rsidP="00181B45">
            <w:pPr>
              <w:spacing w:line="269" w:lineRule="auto"/>
              <w:jc w:val="center"/>
              <w:rPr>
                <w:rFonts w:ascii="David" w:eastAsia="Times New Roman" w:hAnsi="David"/>
                <w:b/>
                <w:bCs/>
                <w:sz w:val="22"/>
                <w:szCs w:val="22"/>
                <w:rtl/>
              </w:rPr>
            </w:pPr>
            <w:r w:rsidRPr="009E3F63">
              <w:rPr>
                <w:rFonts w:ascii="David" w:eastAsia="Times New Roman" w:hAnsi="David"/>
                <w:b/>
                <w:bCs/>
                <w:sz w:val="22"/>
                <w:szCs w:val="22"/>
                <w:rtl/>
              </w:rPr>
              <w:t>שנת עריכת הסקר</w:t>
            </w:r>
          </w:p>
        </w:tc>
        <w:tc>
          <w:tcPr>
            <w:tcW w:w="2525" w:type="dxa"/>
            <w:tcBorders>
              <w:top w:val="single" w:sz="4" w:space="0" w:color="auto"/>
              <w:left w:val="single" w:sz="4" w:space="0" w:color="auto"/>
              <w:bottom w:val="single" w:sz="4" w:space="0" w:color="auto"/>
              <w:right w:val="single" w:sz="4" w:space="0" w:color="auto"/>
            </w:tcBorders>
            <w:shd w:val="clear" w:color="000000" w:fill="C6DCE4"/>
          </w:tcPr>
          <w:p w:rsidR="0037760F" w:rsidRPr="009E3F63" w:rsidRDefault="0037760F" w:rsidP="00181B45">
            <w:pPr>
              <w:spacing w:line="269" w:lineRule="auto"/>
              <w:jc w:val="center"/>
              <w:rPr>
                <w:rFonts w:ascii="David" w:eastAsia="Times New Roman" w:hAnsi="David"/>
                <w:b/>
                <w:bCs/>
                <w:sz w:val="22"/>
                <w:szCs w:val="22"/>
                <w:rtl/>
              </w:rPr>
            </w:pPr>
            <w:r w:rsidRPr="009E3F63">
              <w:rPr>
                <w:rFonts w:ascii="David" w:eastAsia="Times New Roman" w:hAnsi="David"/>
                <w:b/>
                <w:bCs/>
                <w:sz w:val="22"/>
                <w:szCs w:val="22"/>
                <w:rtl/>
              </w:rPr>
              <w:t xml:space="preserve">התקופה שחלפה ממועד ביצוע הסקר ועד </w:t>
            </w:r>
            <w:r w:rsidRPr="009E3F63">
              <w:rPr>
                <w:rFonts w:ascii="David" w:eastAsia="Times New Roman" w:hAnsi="David" w:hint="cs"/>
                <w:b/>
                <w:bCs/>
                <w:sz w:val="22"/>
                <w:szCs w:val="22"/>
                <w:rtl/>
              </w:rPr>
              <w:t>מועד הביקורת</w:t>
            </w:r>
          </w:p>
        </w:tc>
      </w:tr>
      <w:tr w:rsidR="0037760F" w:rsidRPr="00FC1FEF" w:rsidTr="00721221">
        <w:trPr>
          <w:trHeight w:val="214"/>
          <w:jc w:val="center"/>
        </w:trPr>
        <w:tc>
          <w:tcPr>
            <w:tcW w:w="2661" w:type="dxa"/>
            <w:tcBorders>
              <w:top w:val="nil"/>
              <w:left w:val="single" w:sz="4" w:space="0" w:color="auto"/>
              <w:bottom w:val="single" w:sz="4" w:space="0" w:color="auto"/>
              <w:right w:val="single" w:sz="4" w:space="0" w:color="auto"/>
            </w:tcBorders>
            <w:shd w:val="clear" w:color="000000" w:fill="DBE8EE"/>
            <w:hideMark/>
          </w:tcPr>
          <w:p w:rsidR="0037760F" w:rsidRPr="009E3F63" w:rsidRDefault="0037760F" w:rsidP="00181B45">
            <w:pPr>
              <w:spacing w:line="269" w:lineRule="auto"/>
              <w:jc w:val="left"/>
              <w:rPr>
                <w:rFonts w:ascii="David" w:eastAsia="Times New Roman" w:hAnsi="David"/>
                <w:sz w:val="22"/>
                <w:szCs w:val="22"/>
                <w:rtl/>
              </w:rPr>
            </w:pPr>
            <w:r w:rsidRPr="009E3F63">
              <w:rPr>
                <w:rFonts w:ascii="David" w:eastAsia="Times New Roman" w:hAnsi="David"/>
                <w:b/>
                <w:bCs/>
                <w:color w:val="C00000"/>
                <w:sz w:val="22"/>
                <w:szCs w:val="22"/>
              </w:rPr>
              <w:sym w:font="Wingdings" w:char="F0FB"/>
            </w:r>
            <w:r w:rsidRPr="009E3F63">
              <w:rPr>
                <w:rFonts w:ascii="David" w:eastAsia="Times New Roman" w:hAnsi="David"/>
                <w:sz w:val="22"/>
                <w:szCs w:val="22"/>
                <w:rtl/>
              </w:rPr>
              <w:t xml:space="preserve"> החברה הכלכלית מודיעין</w:t>
            </w:r>
          </w:p>
        </w:tc>
        <w:tc>
          <w:tcPr>
            <w:tcW w:w="774" w:type="dxa"/>
            <w:tcBorders>
              <w:top w:val="nil"/>
              <w:left w:val="single" w:sz="4" w:space="0" w:color="auto"/>
              <w:bottom w:val="single" w:sz="4" w:space="0" w:color="auto"/>
              <w:right w:val="single" w:sz="4" w:space="0" w:color="auto"/>
            </w:tcBorders>
            <w:shd w:val="clear" w:color="000000" w:fill="DBE8EE"/>
            <w:hideMark/>
          </w:tcPr>
          <w:p w:rsidR="0037760F" w:rsidRPr="009E3F63" w:rsidRDefault="0037760F" w:rsidP="00181B45">
            <w:pPr>
              <w:spacing w:line="269" w:lineRule="auto"/>
              <w:jc w:val="left"/>
              <w:rPr>
                <w:rFonts w:ascii="David" w:eastAsia="Times New Roman" w:hAnsi="David"/>
                <w:sz w:val="22"/>
                <w:szCs w:val="22"/>
                <w:rtl/>
              </w:rPr>
            </w:pPr>
            <w:r w:rsidRPr="009E3F63">
              <w:rPr>
                <w:rFonts w:ascii="David" w:eastAsia="Times New Roman" w:hAnsi="David"/>
                <w:sz w:val="22"/>
                <w:szCs w:val="22"/>
                <w:rtl/>
              </w:rPr>
              <w:t>2016</w:t>
            </w:r>
          </w:p>
        </w:tc>
        <w:tc>
          <w:tcPr>
            <w:tcW w:w="2525" w:type="dxa"/>
            <w:tcBorders>
              <w:top w:val="nil"/>
              <w:left w:val="single" w:sz="4" w:space="0" w:color="auto"/>
              <w:bottom w:val="single" w:sz="4" w:space="0" w:color="auto"/>
              <w:right w:val="single" w:sz="4" w:space="0" w:color="auto"/>
            </w:tcBorders>
            <w:shd w:val="clear" w:color="000000" w:fill="DBE8EE"/>
          </w:tcPr>
          <w:p w:rsidR="0037760F" w:rsidRPr="009E3F63" w:rsidRDefault="0037760F" w:rsidP="00181B45">
            <w:pPr>
              <w:spacing w:line="269" w:lineRule="auto"/>
              <w:jc w:val="left"/>
              <w:rPr>
                <w:rFonts w:ascii="David" w:eastAsia="Times New Roman" w:hAnsi="David"/>
                <w:sz w:val="22"/>
                <w:szCs w:val="22"/>
                <w:rtl/>
              </w:rPr>
            </w:pPr>
            <w:r w:rsidRPr="009E3F63">
              <w:rPr>
                <w:rFonts w:ascii="David" w:eastAsia="Times New Roman" w:hAnsi="David"/>
                <w:sz w:val="22"/>
                <w:szCs w:val="22"/>
                <w:rtl/>
              </w:rPr>
              <w:t>כשמונה שנים</w:t>
            </w:r>
          </w:p>
        </w:tc>
      </w:tr>
      <w:tr w:rsidR="0037760F" w:rsidRPr="00FC1FEF" w:rsidTr="00721221">
        <w:trPr>
          <w:trHeight w:val="70"/>
          <w:jc w:val="center"/>
        </w:trPr>
        <w:tc>
          <w:tcPr>
            <w:tcW w:w="2661" w:type="dxa"/>
            <w:tcBorders>
              <w:top w:val="nil"/>
              <w:left w:val="single" w:sz="4" w:space="0" w:color="auto"/>
              <w:bottom w:val="single" w:sz="4" w:space="0" w:color="auto"/>
              <w:right w:val="single" w:sz="4" w:space="0" w:color="auto"/>
            </w:tcBorders>
            <w:shd w:val="clear" w:color="000000" w:fill="ECF4F5"/>
            <w:hideMark/>
          </w:tcPr>
          <w:p w:rsidR="0037760F" w:rsidRPr="009E3F63" w:rsidRDefault="0037760F" w:rsidP="00181B45">
            <w:pPr>
              <w:spacing w:line="269" w:lineRule="auto"/>
              <w:jc w:val="left"/>
              <w:rPr>
                <w:rFonts w:ascii="David" w:eastAsia="Times New Roman" w:hAnsi="David"/>
                <w:sz w:val="22"/>
                <w:szCs w:val="22"/>
                <w:rtl/>
              </w:rPr>
            </w:pPr>
            <w:r w:rsidRPr="009E3F63">
              <w:rPr>
                <w:rFonts w:ascii="David" w:eastAsia="Times New Roman" w:hAnsi="David"/>
                <w:b/>
                <w:bCs/>
                <w:color w:val="C00000"/>
                <w:sz w:val="22"/>
                <w:szCs w:val="22"/>
              </w:rPr>
              <w:sym w:font="Wingdings" w:char="F0FB"/>
            </w:r>
            <w:r w:rsidRPr="009E3F63">
              <w:rPr>
                <w:rFonts w:ascii="David" w:eastAsia="Times New Roman" w:hAnsi="David"/>
                <w:sz w:val="22"/>
                <w:szCs w:val="22"/>
                <w:rtl/>
              </w:rPr>
              <w:t>החברה לפיתוח הרצלייה</w:t>
            </w:r>
          </w:p>
        </w:tc>
        <w:tc>
          <w:tcPr>
            <w:tcW w:w="774" w:type="dxa"/>
            <w:tcBorders>
              <w:top w:val="nil"/>
              <w:left w:val="single" w:sz="4" w:space="0" w:color="auto"/>
              <w:bottom w:val="single" w:sz="4" w:space="0" w:color="auto"/>
              <w:right w:val="single" w:sz="4" w:space="0" w:color="auto"/>
            </w:tcBorders>
            <w:shd w:val="clear" w:color="000000" w:fill="ECF4F5"/>
            <w:hideMark/>
          </w:tcPr>
          <w:p w:rsidR="0037760F" w:rsidRPr="009E3F63" w:rsidRDefault="0037760F" w:rsidP="00181B45">
            <w:pPr>
              <w:spacing w:line="269" w:lineRule="auto"/>
              <w:jc w:val="left"/>
              <w:rPr>
                <w:rFonts w:ascii="David" w:eastAsia="Times New Roman" w:hAnsi="David"/>
                <w:sz w:val="22"/>
                <w:szCs w:val="22"/>
                <w:rtl/>
              </w:rPr>
            </w:pPr>
            <w:r w:rsidRPr="009E3F63">
              <w:rPr>
                <w:rFonts w:ascii="David" w:eastAsia="Times New Roman" w:hAnsi="David"/>
                <w:sz w:val="22"/>
                <w:szCs w:val="22"/>
                <w:rtl/>
              </w:rPr>
              <w:t>2018</w:t>
            </w:r>
          </w:p>
        </w:tc>
        <w:tc>
          <w:tcPr>
            <w:tcW w:w="2525" w:type="dxa"/>
            <w:tcBorders>
              <w:top w:val="nil"/>
              <w:left w:val="single" w:sz="4" w:space="0" w:color="auto"/>
              <w:bottom w:val="single" w:sz="4" w:space="0" w:color="auto"/>
              <w:right w:val="single" w:sz="4" w:space="0" w:color="auto"/>
            </w:tcBorders>
            <w:shd w:val="clear" w:color="000000" w:fill="ECF4F5"/>
          </w:tcPr>
          <w:p w:rsidR="0037760F" w:rsidRPr="009E3F63" w:rsidRDefault="0037760F" w:rsidP="00181B45">
            <w:pPr>
              <w:spacing w:line="269" w:lineRule="auto"/>
              <w:jc w:val="left"/>
              <w:rPr>
                <w:rFonts w:ascii="David" w:eastAsia="Times New Roman" w:hAnsi="David"/>
                <w:sz w:val="22"/>
                <w:szCs w:val="22"/>
                <w:rtl/>
              </w:rPr>
            </w:pPr>
            <w:r w:rsidRPr="009E3F63">
              <w:rPr>
                <w:rFonts w:ascii="David" w:eastAsia="Times New Roman" w:hAnsi="David"/>
                <w:sz w:val="22"/>
                <w:szCs w:val="22"/>
                <w:rtl/>
              </w:rPr>
              <w:t>כשש שנים</w:t>
            </w:r>
          </w:p>
        </w:tc>
      </w:tr>
      <w:tr w:rsidR="0037760F" w:rsidRPr="00FC1FEF" w:rsidTr="00721221">
        <w:trPr>
          <w:trHeight w:val="285"/>
          <w:jc w:val="center"/>
        </w:trPr>
        <w:tc>
          <w:tcPr>
            <w:tcW w:w="2661" w:type="dxa"/>
            <w:tcBorders>
              <w:top w:val="nil"/>
              <w:left w:val="single" w:sz="4" w:space="0" w:color="auto"/>
              <w:bottom w:val="single" w:sz="4" w:space="0" w:color="auto"/>
              <w:right w:val="single" w:sz="4" w:space="0" w:color="auto"/>
            </w:tcBorders>
            <w:shd w:val="clear" w:color="000000" w:fill="DBE8EE"/>
            <w:hideMark/>
          </w:tcPr>
          <w:p w:rsidR="0037760F" w:rsidRPr="009E3F63" w:rsidRDefault="0037760F" w:rsidP="00181B45">
            <w:pPr>
              <w:spacing w:line="269" w:lineRule="auto"/>
              <w:jc w:val="left"/>
              <w:rPr>
                <w:rFonts w:ascii="David" w:eastAsia="Times New Roman" w:hAnsi="David"/>
                <w:sz w:val="22"/>
                <w:szCs w:val="22"/>
                <w:rtl/>
              </w:rPr>
            </w:pPr>
            <w:r w:rsidRPr="009E3F63">
              <w:rPr>
                <w:rFonts w:ascii="David" w:eastAsia="Times New Roman" w:hAnsi="David"/>
                <w:b/>
                <w:bCs/>
                <w:color w:val="00B050"/>
                <w:sz w:val="22"/>
                <w:szCs w:val="22"/>
              </w:rPr>
              <w:sym w:font="Wingdings" w:char="F0FC"/>
            </w:r>
            <w:r w:rsidRPr="009E3F63">
              <w:rPr>
                <w:rFonts w:ascii="David" w:eastAsia="Times New Roman" w:hAnsi="David"/>
                <w:sz w:val="22"/>
                <w:szCs w:val="22"/>
                <w:rtl/>
              </w:rPr>
              <w:t xml:space="preserve"> חברת יפה נוף</w:t>
            </w:r>
          </w:p>
        </w:tc>
        <w:tc>
          <w:tcPr>
            <w:tcW w:w="774" w:type="dxa"/>
            <w:tcBorders>
              <w:top w:val="nil"/>
              <w:left w:val="single" w:sz="4" w:space="0" w:color="auto"/>
              <w:bottom w:val="single" w:sz="4" w:space="0" w:color="auto"/>
              <w:right w:val="single" w:sz="4" w:space="0" w:color="auto"/>
            </w:tcBorders>
            <w:shd w:val="clear" w:color="000000" w:fill="DBE8EE"/>
            <w:hideMark/>
          </w:tcPr>
          <w:p w:rsidR="0037760F" w:rsidRPr="009E3F63" w:rsidRDefault="0037760F" w:rsidP="00181B45">
            <w:pPr>
              <w:spacing w:line="269" w:lineRule="auto"/>
              <w:jc w:val="left"/>
              <w:rPr>
                <w:rFonts w:ascii="David" w:eastAsia="Times New Roman" w:hAnsi="David"/>
                <w:sz w:val="22"/>
                <w:szCs w:val="22"/>
                <w:rtl/>
              </w:rPr>
            </w:pPr>
            <w:r w:rsidRPr="009E3F63">
              <w:rPr>
                <w:rFonts w:ascii="David" w:eastAsia="Times New Roman" w:hAnsi="David"/>
                <w:sz w:val="22"/>
                <w:szCs w:val="22"/>
                <w:rtl/>
              </w:rPr>
              <w:t xml:space="preserve">2021 </w:t>
            </w:r>
          </w:p>
        </w:tc>
        <w:tc>
          <w:tcPr>
            <w:tcW w:w="2525" w:type="dxa"/>
            <w:tcBorders>
              <w:top w:val="nil"/>
              <w:left w:val="single" w:sz="4" w:space="0" w:color="auto"/>
              <w:bottom w:val="single" w:sz="4" w:space="0" w:color="auto"/>
              <w:right w:val="single" w:sz="4" w:space="0" w:color="auto"/>
            </w:tcBorders>
            <w:shd w:val="clear" w:color="000000" w:fill="DBE8EE"/>
          </w:tcPr>
          <w:p w:rsidR="0037760F" w:rsidRPr="009E3F63" w:rsidRDefault="0037760F" w:rsidP="00181B45">
            <w:pPr>
              <w:spacing w:line="269" w:lineRule="auto"/>
              <w:jc w:val="left"/>
              <w:rPr>
                <w:rFonts w:ascii="David" w:eastAsia="Times New Roman" w:hAnsi="David"/>
                <w:sz w:val="22"/>
                <w:szCs w:val="22"/>
                <w:rtl/>
              </w:rPr>
            </w:pPr>
            <w:r w:rsidRPr="009E3F63">
              <w:rPr>
                <w:rFonts w:ascii="David" w:eastAsia="Times New Roman" w:hAnsi="David"/>
                <w:sz w:val="22"/>
                <w:szCs w:val="22"/>
                <w:rtl/>
              </w:rPr>
              <w:t>כשלוש שנים</w:t>
            </w:r>
          </w:p>
        </w:tc>
      </w:tr>
      <w:tr w:rsidR="0037760F" w:rsidRPr="00FC1FEF" w:rsidTr="00721221">
        <w:trPr>
          <w:trHeight w:val="285"/>
          <w:jc w:val="center"/>
        </w:trPr>
        <w:tc>
          <w:tcPr>
            <w:tcW w:w="2661" w:type="dxa"/>
            <w:tcBorders>
              <w:top w:val="nil"/>
              <w:left w:val="single" w:sz="4" w:space="0" w:color="auto"/>
              <w:bottom w:val="single" w:sz="4" w:space="0" w:color="auto"/>
              <w:right w:val="single" w:sz="4" w:space="0" w:color="auto"/>
            </w:tcBorders>
            <w:shd w:val="clear" w:color="000000" w:fill="ECF4F5"/>
            <w:hideMark/>
          </w:tcPr>
          <w:p w:rsidR="0037760F" w:rsidRPr="009E3F63" w:rsidRDefault="0037760F" w:rsidP="00181B45">
            <w:pPr>
              <w:spacing w:line="269" w:lineRule="auto"/>
              <w:jc w:val="left"/>
              <w:rPr>
                <w:rFonts w:ascii="David" w:eastAsia="Times New Roman" w:hAnsi="David"/>
                <w:sz w:val="22"/>
                <w:szCs w:val="22"/>
                <w:rtl/>
              </w:rPr>
            </w:pPr>
            <w:r w:rsidRPr="009E3F63">
              <w:rPr>
                <w:rFonts w:ascii="David" w:eastAsia="Times New Roman" w:hAnsi="David"/>
                <w:b/>
                <w:bCs/>
                <w:color w:val="C00000"/>
                <w:sz w:val="22"/>
                <w:szCs w:val="22"/>
              </w:rPr>
              <w:sym w:font="Wingdings" w:char="F0FB"/>
            </w:r>
            <w:r w:rsidRPr="009E3F63">
              <w:rPr>
                <w:rFonts w:ascii="David" w:eastAsia="Times New Roman" w:hAnsi="David"/>
                <w:sz w:val="22"/>
                <w:szCs w:val="22"/>
                <w:rtl/>
              </w:rPr>
              <w:t xml:space="preserve"> חברת מוריה</w:t>
            </w:r>
          </w:p>
        </w:tc>
        <w:tc>
          <w:tcPr>
            <w:tcW w:w="774" w:type="dxa"/>
            <w:tcBorders>
              <w:top w:val="nil"/>
              <w:left w:val="single" w:sz="4" w:space="0" w:color="auto"/>
              <w:bottom w:val="single" w:sz="4" w:space="0" w:color="auto"/>
              <w:right w:val="single" w:sz="4" w:space="0" w:color="auto"/>
            </w:tcBorders>
            <w:shd w:val="clear" w:color="000000" w:fill="ECF4F5"/>
            <w:hideMark/>
          </w:tcPr>
          <w:p w:rsidR="0037760F" w:rsidRPr="009E3F63" w:rsidRDefault="0037760F" w:rsidP="00181B45">
            <w:pPr>
              <w:spacing w:line="269" w:lineRule="auto"/>
              <w:jc w:val="left"/>
              <w:rPr>
                <w:rFonts w:ascii="David" w:eastAsia="Times New Roman" w:hAnsi="David"/>
                <w:sz w:val="22"/>
                <w:szCs w:val="22"/>
                <w:rtl/>
              </w:rPr>
            </w:pPr>
            <w:r w:rsidRPr="009E3F63">
              <w:rPr>
                <w:rFonts w:ascii="David" w:eastAsia="Times New Roman" w:hAnsi="David"/>
                <w:sz w:val="22"/>
                <w:szCs w:val="22"/>
                <w:rtl/>
              </w:rPr>
              <w:t>2019</w:t>
            </w:r>
          </w:p>
        </w:tc>
        <w:tc>
          <w:tcPr>
            <w:tcW w:w="2525" w:type="dxa"/>
            <w:tcBorders>
              <w:top w:val="nil"/>
              <w:left w:val="single" w:sz="4" w:space="0" w:color="auto"/>
              <w:bottom w:val="single" w:sz="4" w:space="0" w:color="auto"/>
              <w:right w:val="single" w:sz="4" w:space="0" w:color="auto"/>
            </w:tcBorders>
            <w:shd w:val="clear" w:color="000000" w:fill="ECF4F5"/>
          </w:tcPr>
          <w:p w:rsidR="0037760F" w:rsidRPr="009E3F63" w:rsidRDefault="0037760F" w:rsidP="00181B45">
            <w:pPr>
              <w:spacing w:line="269" w:lineRule="auto"/>
              <w:jc w:val="left"/>
              <w:rPr>
                <w:rFonts w:ascii="David" w:eastAsia="Times New Roman" w:hAnsi="David"/>
                <w:sz w:val="22"/>
                <w:szCs w:val="22"/>
                <w:rtl/>
              </w:rPr>
            </w:pPr>
            <w:r w:rsidRPr="009E3F63">
              <w:rPr>
                <w:rFonts w:ascii="David" w:eastAsia="Times New Roman" w:hAnsi="David"/>
                <w:sz w:val="22"/>
                <w:szCs w:val="22"/>
                <w:rtl/>
              </w:rPr>
              <w:t>כחמש שנים</w:t>
            </w:r>
          </w:p>
        </w:tc>
      </w:tr>
      <w:tr w:rsidR="0037760F" w:rsidRPr="00FC1FEF" w:rsidTr="00721221">
        <w:trPr>
          <w:trHeight w:val="285"/>
          <w:jc w:val="center"/>
        </w:trPr>
        <w:tc>
          <w:tcPr>
            <w:tcW w:w="2661" w:type="dxa"/>
            <w:tcBorders>
              <w:top w:val="nil"/>
              <w:left w:val="single" w:sz="4" w:space="0" w:color="auto"/>
              <w:bottom w:val="single" w:sz="4" w:space="0" w:color="auto"/>
              <w:right w:val="single" w:sz="4" w:space="0" w:color="auto"/>
            </w:tcBorders>
            <w:shd w:val="clear" w:color="000000" w:fill="DBE8EE"/>
            <w:hideMark/>
          </w:tcPr>
          <w:p w:rsidR="0037760F" w:rsidRPr="009E3F63" w:rsidRDefault="0037760F" w:rsidP="00181B45">
            <w:pPr>
              <w:spacing w:line="269" w:lineRule="auto"/>
              <w:jc w:val="left"/>
              <w:rPr>
                <w:rFonts w:ascii="David" w:eastAsia="Times New Roman" w:hAnsi="David"/>
                <w:sz w:val="22"/>
                <w:szCs w:val="22"/>
                <w:rtl/>
              </w:rPr>
            </w:pPr>
            <w:r w:rsidRPr="009E3F63">
              <w:rPr>
                <w:rFonts w:ascii="David" w:eastAsia="Times New Roman" w:hAnsi="David"/>
                <w:b/>
                <w:bCs/>
                <w:color w:val="00B050"/>
                <w:sz w:val="22"/>
                <w:szCs w:val="22"/>
              </w:rPr>
              <w:sym w:font="Wingdings" w:char="F0FC"/>
            </w:r>
            <w:r w:rsidRPr="009E3F63">
              <w:rPr>
                <w:rFonts w:ascii="David" w:eastAsia="Times New Roman" w:hAnsi="David"/>
                <w:sz w:val="22"/>
                <w:szCs w:val="22"/>
                <w:rtl/>
              </w:rPr>
              <w:t xml:space="preserve"> חברת עזרה וביצרון</w:t>
            </w:r>
          </w:p>
        </w:tc>
        <w:tc>
          <w:tcPr>
            <w:tcW w:w="774" w:type="dxa"/>
            <w:tcBorders>
              <w:top w:val="nil"/>
              <w:left w:val="single" w:sz="4" w:space="0" w:color="auto"/>
              <w:bottom w:val="single" w:sz="4" w:space="0" w:color="auto"/>
              <w:right w:val="single" w:sz="4" w:space="0" w:color="auto"/>
            </w:tcBorders>
            <w:shd w:val="clear" w:color="000000" w:fill="DBE8EE"/>
            <w:hideMark/>
          </w:tcPr>
          <w:p w:rsidR="0037760F" w:rsidRPr="009E3F63" w:rsidRDefault="0037760F" w:rsidP="00181B45">
            <w:pPr>
              <w:spacing w:line="269" w:lineRule="auto"/>
              <w:jc w:val="left"/>
              <w:rPr>
                <w:rFonts w:ascii="David" w:eastAsia="Times New Roman" w:hAnsi="David"/>
                <w:sz w:val="22"/>
                <w:szCs w:val="22"/>
                <w:rtl/>
              </w:rPr>
            </w:pPr>
            <w:r w:rsidRPr="009E3F63">
              <w:rPr>
                <w:rFonts w:ascii="David" w:eastAsia="Times New Roman" w:hAnsi="David"/>
                <w:sz w:val="22"/>
                <w:szCs w:val="22"/>
                <w:rtl/>
              </w:rPr>
              <w:t>2022</w:t>
            </w:r>
          </w:p>
        </w:tc>
        <w:tc>
          <w:tcPr>
            <w:tcW w:w="2525" w:type="dxa"/>
            <w:tcBorders>
              <w:top w:val="nil"/>
              <w:left w:val="single" w:sz="4" w:space="0" w:color="auto"/>
              <w:bottom w:val="single" w:sz="4" w:space="0" w:color="auto"/>
              <w:right w:val="single" w:sz="4" w:space="0" w:color="auto"/>
            </w:tcBorders>
            <w:shd w:val="clear" w:color="000000" w:fill="DBE8EE"/>
          </w:tcPr>
          <w:p w:rsidR="0037760F" w:rsidRPr="009E3F63" w:rsidRDefault="0037760F" w:rsidP="00181B45">
            <w:pPr>
              <w:spacing w:line="269" w:lineRule="auto"/>
              <w:jc w:val="left"/>
              <w:rPr>
                <w:rFonts w:ascii="David" w:eastAsia="Times New Roman" w:hAnsi="David"/>
                <w:sz w:val="22"/>
                <w:szCs w:val="22"/>
                <w:rtl/>
              </w:rPr>
            </w:pPr>
            <w:r w:rsidRPr="009E3F63">
              <w:rPr>
                <w:rFonts w:ascii="David" w:eastAsia="Times New Roman" w:hAnsi="David"/>
                <w:sz w:val="22"/>
                <w:szCs w:val="22"/>
                <w:rtl/>
              </w:rPr>
              <w:t>כשנתיים</w:t>
            </w:r>
          </w:p>
        </w:tc>
      </w:tr>
    </w:tbl>
    <w:p w:rsidR="0037760F" w:rsidRPr="00FC1FEF" w:rsidRDefault="0037760F" w:rsidP="00181B45">
      <w:pPr>
        <w:spacing w:line="269" w:lineRule="auto"/>
        <w:jc w:val="left"/>
        <w:rPr>
          <w:szCs w:val="20"/>
          <w:rtl/>
        </w:rPr>
      </w:pPr>
      <w:r w:rsidRPr="00FC1FEF">
        <w:rPr>
          <w:rFonts w:hint="cs"/>
          <w:szCs w:val="20"/>
          <w:rtl/>
        </w:rPr>
        <w:t>הוכן בידי משרד מבקר המדינה.</w:t>
      </w:r>
    </w:p>
    <w:p w:rsidR="0037760F" w:rsidRPr="00FC1FEF" w:rsidRDefault="0037760F" w:rsidP="00181B45">
      <w:pPr>
        <w:spacing w:line="269" w:lineRule="auto"/>
        <w:ind w:left="-567"/>
        <w:rPr>
          <w:rFonts w:ascii="David" w:hAnsi="David"/>
          <w:szCs w:val="20"/>
          <w:rtl/>
        </w:rPr>
      </w:pPr>
    </w:p>
    <w:p w:rsidR="0037760F" w:rsidRPr="00FC1FEF" w:rsidRDefault="0037760F" w:rsidP="00181B45">
      <w:pPr>
        <w:spacing w:line="269" w:lineRule="auto"/>
        <w:rPr>
          <w:rFonts w:ascii="David" w:hAnsi="David"/>
          <w:b/>
          <w:bCs/>
          <w:sz w:val="24"/>
          <w:rtl/>
        </w:rPr>
      </w:pPr>
      <w:r w:rsidRPr="00FC1FEF">
        <w:rPr>
          <w:rFonts w:ascii="David" w:hAnsi="David"/>
          <w:b/>
          <w:bCs/>
          <w:sz w:val="24"/>
          <w:rtl/>
        </w:rPr>
        <w:t xml:space="preserve">מהלוח עולה כי סקרי הסיכונים של החברה הכלכלית מודיעין, החברה לפיתוח הרצלייה וחברת מוריה בוצעו </w:t>
      </w:r>
      <w:r w:rsidRPr="00FC1FEF">
        <w:rPr>
          <w:rFonts w:ascii="David" w:hAnsi="David" w:hint="cs"/>
          <w:b/>
          <w:bCs/>
          <w:sz w:val="24"/>
          <w:rtl/>
        </w:rPr>
        <w:t xml:space="preserve">לאחרונה </w:t>
      </w:r>
      <w:r w:rsidRPr="00FC1FEF">
        <w:rPr>
          <w:rFonts w:ascii="David" w:hAnsi="David"/>
          <w:b/>
          <w:bCs/>
          <w:sz w:val="24"/>
          <w:rtl/>
        </w:rPr>
        <w:t xml:space="preserve">לפני </w:t>
      </w:r>
      <w:r w:rsidRPr="00FC1FEF">
        <w:rPr>
          <w:rFonts w:ascii="David" w:hAnsi="David" w:hint="cs"/>
          <w:b/>
          <w:bCs/>
          <w:sz w:val="24"/>
          <w:rtl/>
        </w:rPr>
        <w:t>יותר</w:t>
      </w:r>
      <w:r w:rsidRPr="00FC1FEF">
        <w:rPr>
          <w:rFonts w:ascii="David" w:hAnsi="David"/>
          <w:b/>
          <w:bCs/>
          <w:sz w:val="24"/>
          <w:rtl/>
        </w:rPr>
        <w:t xml:space="preserve"> מארבע שנים.</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Fonts w:ascii="David" w:hAnsi="David"/>
          <w:b/>
          <w:bCs/>
          <w:sz w:val="24"/>
          <w:rtl/>
        </w:rPr>
      </w:pPr>
      <w:r w:rsidRPr="00FC1FEF">
        <w:rPr>
          <w:rFonts w:ascii="David" w:hAnsi="David"/>
          <w:b/>
          <w:bCs/>
          <w:sz w:val="24"/>
          <w:rtl/>
        </w:rPr>
        <w:t xml:space="preserve">הסתמכות על סקר </w:t>
      </w:r>
      <w:r w:rsidRPr="00FC1FEF">
        <w:rPr>
          <w:rFonts w:ascii="David" w:hAnsi="David" w:hint="cs"/>
          <w:b/>
          <w:bCs/>
          <w:sz w:val="24"/>
          <w:rtl/>
        </w:rPr>
        <w:t>סיכונים לא עדכני יכול למנוע מהחברה להשיג את מטרותיה בדומה להשלכות הנגרמות בשל אי-עריכת סקר סיכונים כאמור לעיל.</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Fonts w:ascii="David" w:hAnsi="David"/>
          <w:b/>
          <w:bCs/>
          <w:sz w:val="24"/>
          <w:rtl/>
        </w:rPr>
      </w:pPr>
      <w:r w:rsidRPr="00FC1FEF">
        <w:rPr>
          <w:rFonts w:ascii="David" w:hAnsi="David"/>
          <w:b/>
          <w:bCs/>
          <w:sz w:val="24"/>
          <w:rtl/>
        </w:rPr>
        <w:t xml:space="preserve">משרד מבקר המדינה </w:t>
      </w:r>
      <w:r w:rsidRPr="00FC1FEF">
        <w:rPr>
          <w:rFonts w:ascii="David" w:hAnsi="David" w:hint="cs"/>
          <w:b/>
          <w:bCs/>
          <w:sz w:val="24"/>
          <w:rtl/>
        </w:rPr>
        <w:t>ממליץ ל</w:t>
      </w:r>
      <w:r w:rsidRPr="00FC1FEF">
        <w:rPr>
          <w:rFonts w:ascii="David" w:hAnsi="David"/>
          <w:b/>
          <w:bCs/>
          <w:sz w:val="24"/>
          <w:rtl/>
        </w:rPr>
        <w:t>חברה הכלכלית מודיעין, החברה הכלכלית לפיתוח הרצלייה וחברת מוריה לעדכן את סקרי הסיכונים שלהן.</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eastAsia"/>
          <w:rtl/>
        </w:rPr>
        <w:t>בתשובת</w:t>
      </w:r>
      <w:r w:rsidRPr="00FC1FEF">
        <w:rPr>
          <w:rFonts w:hint="cs"/>
          <w:b/>
          <w:bCs/>
          <w:rtl/>
        </w:rPr>
        <w:t xml:space="preserve"> החברה הכלכלית מודיעין</w:t>
      </w:r>
      <w:r w:rsidRPr="00FC1FEF">
        <w:rPr>
          <w:rFonts w:hint="cs"/>
          <w:rtl/>
        </w:rPr>
        <w:t xml:space="preserve"> נמסר כי בכוונתה לבחון את עדכניות סקר הסיכונים ואת התאמתו למימוש מטרות החברה.</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cs"/>
          <w:b/>
          <w:bCs/>
          <w:rtl/>
        </w:rPr>
        <w:t>החברה לפיתוח הרצלייה</w:t>
      </w:r>
      <w:r w:rsidRPr="00FC1FEF">
        <w:rPr>
          <w:rFonts w:hint="cs"/>
          <w:rtl/>
        </w:rPr>
        <w:t xml:space="preserve"> נמסר כי היא פועלת לביצוע סקר סיכונים מעודכן אשר יכלול התייחסות לסיכון של מעילות והונאות.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נמסר כי החברה התקשרה עם מבקר פנים שבמסגרת פעילותו מתוכנן סקר סיכונים מקיף לחברה.</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חברת </w:t>
      </w:r>
      <w:r w:rsidRPr="00FC1FEF">
        <w:rPr>
          <w:rFonts w:hint="eastAsia"/>
          <w:b/>
          <w:bCs/>
          <w:rtl/>
        </w:rPr>
        <w:t>מוריה</w:t>
      </w:r>
      <w:r w:rsidRPr="00FC1FEF">
        <w:rPr>
          <w:rFonts w:hint="cs"/>
          <w:rtl/>
        </w:rPr>
        <w:t xml:space="preserve"> נמסר כי החברה כבר מיישמת את ההמלצה ומבקר הפנים שלה ערך סקר סיכונים מקיף במרץ 2025, וכי הסקר יוצג לפני ועדת הביקורת ולאחר מכן לפני הדירקטוריון. כמו כן, החברה ציינה כי בעקבות המלצות הביקורת, מבקר הפנים של החברה מבצע סקר סיכונים ספציפי שעניינו איתור סיכונים למעילות והונאות.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b/>
          <w:bCs/>
          <w:rtl/>
        </w:rPr>
      </w:pPr>
      <w:r w:rsidRPr="00FC1FEF">
        <w:rPr>
          <w:rFonts w:hint="cs"/>
          <w:b/>
          <w:bCs/>
          <w:rtl/>
        </w:rPr>
        <w:t xml:space="preserve">מומלץ למשרד הפנים לקבוע הנחיות בדבר עריכת סקר סיכונים בחברות העירוניות תוך התייחסות </w:t>
      </w:r>
      <w:r w:rsidRPr="00FC1FEF">
        <w:rPr>
          <w:rFonts w:hint="eastAsia"/>
          <w:b/>
          <w:bCs/>
          <w:rtl/>
        </w:rPr>
        <w:t>למועד</w:t>
      </w:r>
      <w:r w:rsidRPr="00FC1FEF">
        <w:rPr>
          <w:rFonts w:hint="cs"/>
          <w:b/>
          <w:bCs/>
          <w:rtl/>
        </w:rPr>
        <w:t xml:space="preserve"> עדכון הסקר.</w:t>
      </w:r>
    </w:p>
    <w:p w:rsidR="0037760F" w:rsidRPr="00FC1FEF" w:rsidRDefault="0037760F" w:rsidP="00181B45">
      <w:pPr>
        <w:spacing w:line="269" w:lineRule="auto"/>
        <w:rPr>
          <w:rFonts w:ascii="David" w:hAnsi="David"/>
          <w:b/>
          <w:bCs/>
          <w:sz w:val="24"/>
          <w:rtl/>
        </w:rPr>
      </w:pPr>
    </w:p>
    <w:p w:rsidR="0037760F" w:rsidRPr="00FC1FEF" w:rsidRDefault="0037760F" w:rsidP="00181B45">
      <w:pPr>
        <w:pStyle w:val="31"/>
        <w:spacing w:before="0" w:line="269" w:lineRule="auto"/>
        <w:rPr>
          <w:rtl/>
        </w:rPr>
      </w:pPr>
      <w:r w:rsidRPr="00FC1FEF">
        <w:rPr>
          <w:rFonts w:hint="cs"/>
          <w:rtl/>
        </w:rPr>
        <w:t xml:space="preserve">הטמעת מנגנונים ארגוניים למניעת מעילות והונאות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tl/>
        </w:rPr>
      </w:pPr>
      <w:r w:rsidRPr="00FC1FEF">
        <w:rPr>
          <w:rFonts w:hint="cs"/>
          <w:rtl/>
        </w:rPr>
        <w:t xml:space="preserve">לצד קביעת העקרונות המנחים בארגון לניהול סיכונים, זיהוי ממוקד והערכה של הסיכונים לפעילות הארגון, נדרשת יצירה והטמעה של מנגנונים להתמודדות עם הסיכון למעילות והונאות כמו נוהל או מערכת נהלים בנושא; מינוי גורם אחראי לנושא לצד גורמי בקרה נוספים כמו מבקר פנים וועדת ביקורת אשר משלימים את הבקרה על מניעת מעילות והונאות.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Fonts w:ascii="David" w:hAnsi="David"/>
          <w:sz w:val="24"/>
          <w:rtl/>
        </w:rPr>
      </w:pPr>
      <w:r w:rsidRPr="00FC1FEF">
        <w:rPr>
          <w:rFonts w:hint="cs"/>
          <w:rtl/>
        </w:rPr>
        <w:t>נוסף על כך, ובהתאם ל</w:t>
      </w:r>
      <w:r w:rsidRPr="00FC1FEF">
        <w:rPr>
          <w:rFonts w:ascii="David" w:hAnsi="David"/>
          <w:sz w:val="24"/>
          <w:rtl/>
        </w:rPr>
        <w:t>עיקרון במ</w:t>
      </w:r>
      <w:r w:rsidRPr="00FC1FEF">
        <w:rPr>
          <w:rFonts w:ascii="David" w:hAnsi="David" w:hint="cs"/>
          <w:sz w:val="24"/>
          <w:rtl/>
        </w:rPr>
        <w:t>ודל</w:t>
      </w:r>
      <w:r w:rsidRPr="00FC1FEF">
        <w:rPr>
          <w:rFonts w:ascii="David" w:hAnsi="David"/>
          <w:sz w:val="24"/>
          <w:rtl/>
        </w:rPr>
        <w:t xml:space="preserve"> </w:t>
      </w:r>
      <w:r w:rsidRPr="00FC1FEF">
        <w:rPr>
          <w:rFonts w:ascii="David" w:hAnsi="David"/>
          <w:sz w:val="24"/>
        </w:rPr>
        <w:t>COSO</w:t>
      </w:r>
      <w:r w:rsidRPr="00FC1FEF">
        <w:rPr>
          <w:rFonts w:ascii="David" w:hAnsi="David" w:hint="cs"/>
          <w:sz w:val="24"/>
          <w:rtl/>
        </w:rPr>
        <w:t xml:space="preserve"> של</w:t>
      </w:r>
      <w:r w:rsidRPr="00FC1FEF">
        <w:rPr>
          <w:rFonts w:ascii="David" w:hAnsi="David"/>
          <w:sz w:val="24"/>
          <w:rtl/>
        </w:rPr>
        <w:t xml:space="preserve"> "מידע ותקשורת", </w:t>
      </w:r>
      <w:r w:rsidRPr="00FC1FEF">
        <w:rPr>
          <w:rFonts w:ascii="David" w:hAnsi="David" w:hint="cs"/>
          <w:sz w:val="24"/>
          <w:rtl/>
        </w:rPr>
        <w:t xml:space="preserve">על הארגון לייצר </w:t>
      </w:r>
      <w:r w:rsidRPr="00FC1FEF">
        <w:rPr>
          <w:rFonts w:ascii="David" w:hAnsi="David"/>
          <w:sz w:val="24"/>
          <w:rtl/>
        </w:rPr>
        <w:t>הליכי העברת מידע הנוגעים למעילות והונאות במטרה ל</w:t>
      </w:r>
      <w:r w:rsidRPr="00FC1FEF">
        <w:rPr>
          <w:rFonts w:ascii="David" w:hAnsi="David" w:hint="cs"/>
          <w:sz w:val="24"/>
          <w:rtl/>
        </w:rPr>
        <w:t>דווח על</w:t>
      </w:r>
      <w:r w:rsidRPr="00FC1FEF">
        <w:rPr>
          <w:rFonts w:ascii="David" w:hAnsi="David"/>
          <w:sz w:val="24"/>
          <w:rtl/>
        </w:rPr>
        <w:t xml:space="preserve"> </w:t>
      </w:r>
      <w:r w:rsidRPr="00FC1FEF">
        <w:rPr>
          <w:rFonts w:ascii="David" w:hAnsi="David" w:hint="cs"/>
          <w:sz w:val="24"/>
          <w:rtl/>
        </w:rPr>
        <w:t>ה</w:t>
      </w:r>
      <w:r w:rsidRPr="00FC1FEF">
        <w:rPr>
          <w:rFonts w:ascii="David" w:hAnsi="David"/>
          <w:sz w:val="24"/>
          <w:rtl/>
        </w:rPr>
        <w:t>סיכון</w:t>
      </w:r>
      <w:r w:rsidRPr="00FC1FEF">
        <w:rPr>
          <w:rFonts w:ascii="David" w:hAnsi="David" w:hint="cs"/>
          <w:sz w:val="24"/>
          <w:rtl/>
        </w:rPr>
        <w:t xml:space="preserve"> ולטפל בו</w:t>
      </w:r>
      <w:r w:rsidRPr="00FC1FEF">
        <w:rPr>
          <w:rFonts w:ascii="David" w:hAnsi="David"/>
          <w:sz w:val="24"/>
          <w:rtl/>
        </w:rPr>
        <w:t>.</w:t>
      </w:r>
    </w:p>
    <w:p w:rsidR="0037760F" w:rsidRPr="00FC1FEF" w:rsidRDefault="0037760F" w:rsidP="00181B45">
      <w:pPr>
        <w:spacing w:line="269" w:lineRule="auto"/>
        <w:rPr>
          <w:rFonts w:ascii="David" w:hAnsi="David"/>
          <w:sz w:val="24"/>
          <w:rtl/>
        </w:rPr>
      </w:pPr>
    </w:p>
    <w:p w:rsidR="00461100" w:rsidRDefault="00461100" w:rsidP="00181B45">
      <w:pPr>
        <w:bidi w:val="0"/>
        <w:spacing w:line="269" w:lineRule="auto"/>
        <w:rPr>
          <w:rFonts w:eastAsiaTheme="majorEastAsia"/>
          <w:bCs/>
          <w:szCs w:val="26"/>
          <w:rtl/>
        </w:rPr>
      </w:pPr>
      <w:r>
        <w:rPr>
          <w:rtl/>
        </w:rPr>
        <w:br w:type="page"/>
      </w:r>
    </w:p>
    <w:p w:rsidR="0037760F" w:rsidRPr="00FC1FEF" w:rsidRDefault="0037760F" w:rsidP="00181B45">
      <w:pPr>
        <w:pStyle w:val="4"/>
        <w:spacing w:before="0" w:line="269" w:lineRule="auto"/>
        <w:rPr>
          <w:rtl/>
        </w:rPr>
      </w:pPr>
      <w:r w:rsidRPr="00FC1FEF">
        <w:rPr>
          <w:rtl/>
        </w:rPr>
        <w:lastRenderedPageBreak/>
        <w:t>נהלים בנושא מניעת מעילות והונאות</w:t>
      </w:r>
    </w:p>
    <w:p w:rsidR="0037760F" w:rsidRPr="00FC1FEF" w:rsidRDefault="0037760F" w:rsidP="00181B45">
      <w:pPr>
        <w:spacing w:line="269" w:lineRule="auto"/>
        <w:ind w:left="-567"/>
        <w:rPr>
          <w:rFonts w:ascii="David" w:hAnsi="David"/>
          <w:szCs w:val="20"/>
          <w:rtl/>
        </w:rPr>
      </w:pPr>
    </w:p>
    <w:p w:rsidR="0037760F" w:rsidRPr="00FC1FEF" w:rsidRDefault="0037760F" w:rsidP="00181B45">
      <w:pPr>
        <w:spacing w:line="269" w:lineRule="auto"/>
        <w:rPr>
          <w:rtl/>
        </w:rPr>
      </w:pPr>
      <w:r w:rsidRPr="00FC1FEF">
        <w:rPr>
          <w:rFonts w:ascii="David" w:hAnsi="David" w:hint="cs"/>
          <w:sz w:val="24"/>
          <w:rtl/>
        </w:rPr>
        <w:t xml:space="preserve">אחד הנדבכים המרכזיים במערך הארגוני למניעת מעילות והונאות הוא נוהל ייעודי העוסק במניעת מעילות והונאות בארגון ברמה הכלל-ארגונית, שמתרגם את המדיניות של הארגון בנושא מניעת מעילות והונאות לפעולות הכלל-ארגוניות שנדרש ליישם, כמו מינוי גורם אחראי לנושא, גיבוש מנגנון דיווח אנונימי על חשד למעילות והונאות, דרכי טיפול בחשד ובמקרי אמת וביצוע הדרכות.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tl/>
        </w:rPr>
      </w:pPr>
      <w:r w:rsidRPr="00FC1FEF">
        <w:rPr>
          <w:rFonts w:hint="cs"/>
          <w:rtl/>
        </w:rPr>
        <w:t>יצוין בהקשר דומה כי לפי חוזר רשות החברות הממשלתיות לניהול סיכונים, על ניהול הסיכונים בחברה ממשלתית להיות מוסדר בנוהלי עבודה כתובים, אשר ייתנו מענה לכלל היבטי ניהול הסיכונים בארגון, כפי שהוגדר במסמך מדיניות ניהול הסיכונים שאושר על ידי הנהלת החברה והדירקטוריון. כמו כן חברה ממשלתית נדרשת למנות מנהל סיכונים אשר אחראי לכתיבת נוהלי עבודה בנושא של ניהול סיכונים ולהסדרת נוהלי מעקב, דיווח ובקרה בנושאים הקשורים בניהול הסיכונים.</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tl/>
        </w:rPr>
      </w:pPr>
      <w:r w:rsidRPr="00FC1FEF">
        <w:rPr>
          <w:rFonts w:hint="eastAsia"/>
          <w:rtl/>
        </w:rPr>
        <w:t>נוהל</w:t>
      </w:r>
      <w:r w:rsidRPr="00FC1FEF">
        <w:rPr>
          <w:rtl/>
        </w:rPr>
        <w:t xml:space="preserve"> בנושא מניעת מעילות והונאות </w:t>
      </w:r>
      <w:r w:rsidRPr="00FC1FEF">
        <w:rPr>
          <w:rFonts w:hint="cs"/>
          <w:rtl/>
        </w:rPr>
        <w:t>יכול לתרום להתמודדות החברות עם הסיכון של מעילות והונאות ולמסד תהליכי עבודה וחלוקת אחריות לביצועם ולדווח עליהם לפי הצורך. לפיכך נבדק אם החברות שנבדקו גיבשו נוהל ייעודי או מקבץ נהלים להסדרת היישום של הפעולות הכלל- ארגוניות למניעת מעילות והונאות. בלוח שלהלן מפורטים הממצאים שעלו בהקשר זה:</w:t>
      </w:r>
    </w:p>
    <w:p w:rsidR="0037760F" w:rsidRPr="00AE1263" w:rsidRDefault="0037760F" w:rsidP="00181B45">
      <w:pPr>
        <w:spacing w:line="269" w:lineRule="auto"/>
        <w:rPr>
          <w:rtl/>
        </w:rPr>
      </w:pPr>
    </w:p>
    <w:p w:rsidR="0037760F" w:rsidRPr="00AE1263" w:rsidRDefault="0037760F" w:rsidP="00181B45">
      <w:pPr>
        <w:spacing w:line="269" w:lineRule="auto"/>
        <w:jc w:val="center"/>
        <w:rPr>
          <w:b/>
          <w:bCs/>
          <w:rtl/>
        </w:rPr>
      </w:pPr>
      <w:r w:rsidRPr="0029107C">
        <w:rPr>
          <w:rFonts w:hint="cs"/>
          <w:rtl/>
        </w:rPr>
        <w:t xml:space="preserve">לוח </w:t>
      </w:r>
      <w:r>
        <w:rPr>
          <w:rFonts w:hint="cs"/>
          <w:rtl/>
        </w:rPr>
        <w:t>7</w:t>
      </w:r>
      <w:r w:rsidRPr="0029107C">
        <w:rPr>
          <w:rFonts w:hint="cs"/>
          <w:rtl/>
        </w:rPr>
        <w:t>:</w:t>
      </w:r>
      <w:r>
        <w:rPr>
          <w:rFonts w:hint="cs"/>
          <w:rtl/>
        </w:rPr>
        <w:t xml:space="preserve"> </w:t>
      </w:r>
      <w:r w:rsidRPr="00AE1263">
        <w:rPr>
          <w:rFonts w:hint="cs"/>
          <w:b/>
          <w:bCs/>
          <w:rtl/>
        </w:rPr>
        <w:t xml:space="preserve">נוהל בנושא מניעת מעילות והונאות </w:t>
      </w:r>
      <w:r w:rsidRPr="00AE1263">
        <w:rPr>
          <w:b/>
          <w:bCs/>
          <w:rtl/>
        </w:rPr>
        <w:t>בחברות העירוניות שנבדקו</w:t>
      </w:r>
      <w:r w:rsidRPr="00AE1263">
        <w:rPr>
          <w:b/>
          <w:bCs/>
          <w:vertAlign w:val="superscript"/>
          <w:rtl/>
        </w:rPr>
        <w:footnoteReference w:id="129"/>
      </w:r>
    </w:p>
    <w:tbl>
      <w:tblPr>
        <w:bidiVisual/>
        <w:tblW w:w="5440" w:type="dxa"/>
        <w:jc w:val="center"/>
        <w:tblLook w:val="04A0" w:firstRow="1" w:lastRow="0" w:firstColumn="1" w:lastColumn="0" w:noHBand="0" w:noVBand="1"/>
      </w:tblPr>
      <w:tblGrid>
        <w:gridCol w:w="2753"/>
        <w:gridCol w:w="2687"/>
      </w:tblGrid>
      <w:tr w:rsidR="0037760F" w:rsidRPr="00FC1FEF" w:rsidTr="00721221">
        <w:trPr>
          <w:trHeight w:val="733"/>
          <w:jc w:val="center"/>
        </w:trPr>
        <w:tc>
          <w:tcPr>
            <w:tcW w:w="2753" w:type="dxa"/>
            <w:tcBorders>
              <w:top w:val="single" w:sz="4" w:space="0" w:color="auto"/>
              <w:left w:val="single" w:sz="4" w:space="0" w:color="auto"/>
              <w:bottom w:val="single" w:sz="4" w:space="0" w:color="auto"/>
              <w:right w:val="single" w:sz="4" w:space="0" w:color="auto"/>
            </w:tcBorders>
            <w:shd w:val="clear" w:color="000000" w:fill="C6DCE4"/>
            <w:vAlign w:val="center"/>
            <w:hideMark/>
          </w:tcPr>
          <w:p w:rsidR="0037760F" w:rsidRPr="00915647" w:rsidRDefault="0037760F" w:rsidP="00181B45">
            <w:pPr>
              <w:spacing w:line="269" w:lineRule="auto"/>
              <w:jc w:val="center"/>
              <w:rPr>
                <w:rFonts w:ascii="David" w:eastAsia="Times New Roman" w:hAnsi="David"/>
                <w:b/>
                <w:bCs/>
                <w:color w:val="000000"/>
                <w:sz w:val="22"/>
                <w:szCs w:val="22"/>
              </w:rPr>
            </w:pPr>
            <w:r w:rsidRPr="00915647">
              <w:rPr>
                <w:rFonts w:ascii="David" w:eastAsia="Times New Roman" w:hAnsi="David"/>
                <w:b/>
                <w:bCs/>
                <w:color w:val="000000"/>
                <w:sz w:val="22"/>
                <w:szCs w:val="22"/>
                <w:rtl/>
              </w:rPr>
              <w:t>החברה</w:t>
            </w:r>
          </w:p>
        </w:tc>
        <w:tc>
          <w:tcPr>
            <w:tcW w:w="2687" w:type="dxa"/>
            <w:tcBorders>
              <w:top w:val="single" w:sz="4" w:space="0" w:color="auto"/>
              <w:left w:val="single" w:sz="4" w:space="0" w:color="auto"/>
              <w:bottom w:val="single" w:sz="4" w:space="0" w:color="auto"/>
              <w:right w:val="single" w:sz="4" w:space="0" w:color="auto"/>
            </w:tcBorders>
            <w:shd w:val="clear" w:color="000000" w:fill="C6DCE4"/>
            <w:vAlign w:val="center"/>
            <w:hideMark/>
          </w:tcPr>
          <w:p w:rsidR="0037760F" w:rsidRPr="00915647" w:rsidRDefault="0037760F" w:rsidP="00181B45">
            <w:pPr>
              <w:spacing w:line="269" w:lineRule="auto"/>
              <w:jc w:val="center"/>
              <w:rPr>
                <w:rFonts w:ascii="David" w:eastAsia="Times New Roman" w:hAnsi="David"/>
                <w:b/>
                <w:bCs/>
                <w:color w:val="000000"/>
                <w:sz w:val="22"/>
                <w:szCs w:val="22"/>
                <w:rtl/>
              </w:rPr>
            </w:pPr>
            <w:r w:rsidRPr="00915647">
              <w:rPr>
                <w:rFonts w:ascii="David" w:eastAsia="Times New Roman" w:hAnsi="David"/>
                <w:b/>
                <w:bCs/>
                <w:color w:val="000000"/>
                <w:sz w:val="22"/>
                <w:szCs w:val="22"/>
                <w:rtl/>
              </w:rPr>
              <w:t>נוהל בנושא מניעת מעילות והונאות</w:t>
            </w:r>
          </w:p>
        </w:tc>
      </w:tr>
      <w:tr w:rsidR="0037760F" w:rsidRPr="00FC1FEF" w:rsidTr="00721221">
        <w:trPr>
          <w:trHeight w:val="244"/>
          <w:jc w:val="center"/>
        </w:trPr>
        <w:tc>
          <w:tcPr>
            <w:tcW w:w="2753" w:type="dxa"/>
            <w:tcBorders>
              <w:top w:val="nil"/>
              <w:left w:val="single" w:sz="4" w:space="0" w:color="auto"/>
              <w:bottom w:val="single" w:sz="4" w:space="0" w:color="auto"/>
              <w:right w:val="single" w:sz="4" w:space="0" w:color="auto"/>
            </w:tcBorders>
            <w:shd w:val="clear" w:color="000000" w:fill="DBE8EE"/>
            <w:hideMark/>
          </w:tcPr>
          <w:p w:rsidR="0037760F" w:rsidRPr="00915647" w:rsidRDefault="0037760F" w:rsidP="00181B45">
            <w:pPr>
              <w:spacing w:line="269" w:lineRule="auto"/>
              <w:rPr>
                <w:rFonts w:ascii="David" w:eastAsia="Times New Roman" w:hAnsi="David"/>
                <w:color w:val="000000"/>
                <w:sz w:val="22"/>
                <w:szCs w:val="22"/>
                <w:rtl/>
              </w:rPr>
            </w:pPr>
            <w:r w:rsidRPr="00915647">
              <w:rPr>
                <w:rFonts w:ascii="David" w:eastAsia="Times New Roman" w:hAnsi="David"/>
                <w:color w:val="000000"/>
                <w:sz w:val="22"/>
                <w:szCs w:val="22"/>
                <w:rtl/>
              </w:rPr>
              <w:t>החברה הכלכלית מודיעין</w:t>
            </w:r>
          </w:p>
        </w:tc>
        <w:tc>
          <w:tcPr>
            <w:tcW w:w="2687" w:type="dxa"/>
            <w:tcBorders>
              <w:top w:val="nil"/>
              <w:left w:val="single" w:sz="4" w:space="0" w:color="auto"/>
              <w:bottom w:val="single" w:sz="4" w:space="0" w:color="auto"/>
              <w:right w:val="single" w:sz="4" w:space="0" w:color="auto"/>
            </w:tcBorders>
            <w:shd w:val="clear" w:color="000000" w:fill="DBE8EE"/>
            <w:hideMark/>
          </w:tcPr>
          <w:p w:rsidR="0037760F" w:rsidRPr="00915647" w:rsidRDefault="0037760F" w:rsidP="00181B45">
            <w:pPr>
              <w:spacing w:line="269" w:lineRule="auto"/>
              <w:jc w:val="center"/>
              <w:rPr>
                <w:rFonts w:ascii="David" w:eastAsia="Times New Roman" w:hAnsi="David"/>
                <w:color w:val="000000"/>
                <w:sz w:val="22"/>
                <w:szCs w:val="22"/>
                <w:rtl/>
              </w:rPr>
            </w:pPr>
            <w:r w:rsidRPr="00915647">
              <w:rPr>
                <w:rFonts w:ascii="David" w:eastAsia="Times New Roman" w:hAnsi="David"/>
                <w:b/>
                <w:bCs/>
                <w:color w:val="00B050"/>
                <w:sz w:val="22"/>
                <w:szCs w:val="22"/>
              </w:rPr>
              <w:sym w:font="Wingdings" w:char="F0FC"/>
            </w:r>
          </w:p>
        </w:tc>
      </w:tr>
      <w:tr w:rsidR="0037760F" w:rsidRPr="00FC1FEF" w:rsidTr="00721221">
        <w:trPr>
          <w:trHeight w:val="169"/>
          <w:jc w:val="center"/>
        </w:trPr>
        <w:tc>
          <w:tcPr>
            <w:tcW w:w="2753" w:type="dxa"/>
            <w:tcBorders>
              <w:top w:val="nil"/>
              <w:left w:val="single" w:sz="4" w:space="0" w:color="auto"/>
              <w:bottom w:val="single" w:sz="4" w:space="0" w:color="auto"/>
              <w:right w:val="single" w:sz="4" w:space="0" w:color="auto"/>
            </w:tcBorders>
            <w:shd w:val="clear" w:color="000000" w:fill="ECF4F5"/>
            <w:hideMark/>
          </w:tcPr>
          <w:p w:rsidR="0037760F" w:rsidRPr="00915647" w:rsidRDefault="0037760F" w:rsidP="00181B45">
            <w:pPr>
              <w:spacing w:line="269" w:lineRule="auto"/>
              <w:rPr>
                <w:rFonts w:ascii="David" w:eastAsia="Times New Roman" w:hAnsi="David"/>
                <w:color w:val="000000"/>
                <w:sz w:val="22"/>
                <w:szCs w:val="22"/>
                <w:rtl/>
              </w:rPr>
            </w:pPr>
            <w:r w:rsidRPr="00915647">
              <w:rPr>
                <w:rFonts w:ascii="David" w:eastAsia="Times New Roman" w:hAnsi="David"/>
                <w:color w:val="000000"/>
                <w:sz w:val="22"/>
                <w:szCs w:val="22"/>
                <w:rtl/>
              </w:rPr>
              <w:t>החברה הכלכלית ראשון לציון</w:t>
            </w:r>
          </w:p>
        </w:tc>
        <w:tc>
          <w:tcPr>
            <w:tcW w:w="2687" w:type="dxa"/>
            <w:tcBorders>
              <w:top w:val="nil"/>
              <w:left w:val="single" w:sz="4" w:space="0" w:color="auto"/>
              <w:bottom w:val="single" w:sz="4" w:space="0" w:color="auto"/>
              <w:right w:val="single" w:sz="4" w:space="0" w:color="auto"/>
            </w:tcBorders>
            <w:shd w:val="clear" w:color="000000" w:fill="ECF4F5"/>
            <w:hideMark/>
          </w:tcPr>
          <w:p w:rsidR="0037760F" w:rsidRPr="00915647" w:rsidRDefault="0037760F" w:rsidP="00181B45">
            <w:pPr>
              <w:spacing w:line="269" w:lineRule="auto"/>
              <w:jc w:val="center"/>
              <w:rPr>
                <w:rFonts w:ascii="David" w:eastAsia="Times New Roman" w:hAnsi="David"/>
                <w:b/>
                <w:bCs/>
                <w:color w:val="000000"/>
                <w:sz w:val="22"/>
                <w:szCs w:val="22"/>
                <w:rtl/>
              </w:rPr>
            </w:pPr>
            <w:r w:rsidRPr="00915647">
              <w:rPr>
                <w:rFonts w:ascii="David" w:eastAsia="Times New Roman" w:hAnsi="David"/>
                <w:b/>
                <w:bCs/>
                <w:color w:val="C00000"/>
                <w:sz w:val="22"/>
                <w:szCs w:val="22"/>
              </w:rPr>
              <w:sym w:font="Wingdings" w:char="F0FB"/>
            </w:r>
          </w:p>
        </w:tc>
      </w:tr>
      <w:tr w:rsidR="0037760F" w:rsidRPr="00FC1FEF" w:rsidTr="00721221">
        <w:trPr>
          <w:trHeight w:val="54"/>
          <w:jc w:val="center"/>
        </w:trPr>
        <w:tc>
          <w:tcPr>
            <w:tcW w:w="2753" w:type="dxa"/>
            <w:tcBorders>
              <w:top w:val="nil"/>
              <w:left w:val="single" w:sz="4" w:space="0" w:color="auto"/>
              <w:bottom w:val="single" w:sz="4" w:space="0" w:color="auto"/>
              <w:right w:val="single" w:sz="4" w:space="0" w:color="auto"/>
            </w:tcBorders>
            <w:shd w:val="clear" w:color="000000" w:fill="DBE8EE"/>
            <w:hideMark/>
          </w:tcPr>
          <w:p w:rsidR="0037760F" w:rsidRPr="00915647" w:rsidRDefault="0037760F" w:rsidP="00181B45">
            <w:pPr>
              <w:spacing w:line="269" w:lineRule="auto"/>
              <w:rPr>
                <w:rFonts w:ascii="David" w:eastAsia="Times New Roman" w:hAnsi="David"/>
                <w:color w:val="000000"/>
                <w:sz w:val="22"/>
                <w:szCs w:val="22"/>
                <w:rtl/>
              </w:rPr>
            </w:pPr>
            <w:r w:rsidRPr="00915647">
              <w:rPr>
                <w:rFonts w:ascii="David" w:eastAsia="Times New Roman" w:hAnsi="David"/>
                <w:color w:val="000000"/>
                <w:sz w:val="22"/>
                <w:szCs w:val="22"/>
                <w:rtl/>
              </w:rPr>
              <w:t>החברה לפיתוח הרצלייה</w:t>
            </w:r>
          </w:p>
        </w:tc>
        <w:tc>
          <w:tcPr>
            <w:tcW w:w="2687" w:type="dxa"/>
            <w:tcBorders>
              <w:top w:val="nil"/>
              <w:left w:val="single" w:sz="4" w:space="0" w:color="auto"/>
              <w:bottom w:val="single" w:sz="4" w:space="0" w:color="auto"/>
              <w:right w:val="single" w:sz="4" w:space="0" w:color="auto"/>
            </w:tcBorders>
            <w:shd w:val="clear" w:color="000000" w:fill="DBE8EE"/>
            <w:hideMark/>
          </w:tcPr>
          <w:p w:rsidR="0037760F" w:rsidRPr="00915647" w:rsidRDefault="0037760F" w:rsidP="00181B45">
            <w:pPr>
              <w:spacing w:line="269" w:lineRule="auto"/>
              <w:jc w:val="center"/>
              <w:rPr>
                <w:rFonts w:ascii="David" w:eastAsia="Times New Roman" w:hAnsi="David"/>
                <w:b/>
                <w:bCs/>
                <w:color w:val="000000"/>
                <w:sz w:val="22"/>
                <w:szCs w:val="22"/>
                <w:rtl/>
              </w:rPr>
            </w:pPr>
            <w:r w:rsidRPr="00915647">
              <w:rPr>
                <w:rFonts w:ascii="David" w:eastAsia="Times New Roman" w:hAnsi="David"/>
                <w:b/>
                <w:bCs/>
                <w:color w:val="C00000"/>
                <w:sz w:val="22"/>
                <w:szCs w:val="22"/>
              </w:rPr>
              <w:sym w:font="Wingdings" w:char="F0FB"/>
            </w:r>
          </w:p>
        </w:tc>
      </w:tr>
      <w:tr w:rsidR="0037760F" w:rsidRPr="00FC1FEF" w:rsidTr="00721221">
        <w:trPr>
          <w:trHeight w:val="47"/>
          <w:jc w:val="center"/>
        </w:trPr>
        <w:tc>
          <w:tcPr>
            <w:tcW w:w="2753" w:type="dxa"/>
            <w:tcBorders>
              <w:top w:val="nil"/>
              <w:left w:val="single" w:sz="4" w:space="0" w:color="auto"/>
              <w:bottom w:val="single" w:sz="4" w:space="0" w:color="auto"/>
              <w:right w:val="single" w:sz="4" w:space="0" w:color="auto"/>
            </w:tcBorders>
            <w:shd w:val="clear" w:color="000000" w:fill="ECF4F5"/>
            <w:hideMark/>
          </w:tcPr>
          <w:p w:rsidR="0037760F" w:rsidRPr="00915647" w:rsidRDefault="0037760F" w:rsidP="00181B45">
            <w:pPr>
              <w:spacing w:line="269" w:lineRule="auto"/>
              <w:rPr>
                <w:rFonts w:ascii="David" w:eastAsia="Times New Roman" w:hAnsi="David"/>
                <w:color w:val="000000"/>
                <w:sz w:val="22"/>
                <w:szCs w:val="22"/>
                <w:rtl/>
              </w:rPr>
            </w:pPr>
            <w:r w:rsidRPr="00915647">
              <w:rPr>
                <w:rFonts w:ascii="David" w:eastAsia="Times New Roman" w:hAnsi="David"/>
                <w:color w:val="000000"/>
                <w:sz w:val="22"/>
                <w:szCs w:val="22"/>
                <w:rtl/>
              </w:rPr>
              <w:t>החברה לפיתוח רחובות</w:t>
            </w:r>
          </w:p>
        </w:tc>
        <w:tc>
          <w:tcPr>
            <w:tcW w:w="2687" w:type="dxa"/>
            <w:tcBorders>
              <w:top w:val="nil"/>
              <w:left w:val="single" w:sz="4" w:space="0" w:color="auto"/>
              <w:bottom w:val="single" w:sz="4" w:space="0" w:color="auto"/>
              <w:right w:val="single" w:sz="4" w:space="0" w:color="auto"/>
            </w:tcBorders>
            <w:shd w:val="clear" w:color="000000" w:fill="ECF4F5"/>
            <w:hideMark/>
          </w:tcPr>
          <w:p w:rsidR="0037760F" w:rsidRPr="00915647" w:rsidRDefault="0037760F" w:rsidP="00181B45">
            <w:pPr>
              <w:spacing w:line="269" w:lineRule="auto"/>
              <w:jc w:val="center"/>
              <w:rPr>
                <w:rFonts w:ascii="David" w:eastAsia="Times New Roman" w:hAnsi="David"/>
                <w:b/>
                <w:bCs/>
                <w:color w:val="000000"/>
                <w:sz w:val="22"/>
                <w:szCs w:val="22"/>
                <w:rtl/>
              </w:rPr>
            </w:pPr>
            <w:r w:rsidRPr="00915647">
              <w:rPr>
                <w:rFonts w:ascii="David" w:eastAsia="Times New Roman" w:hAnsi="David"/>
                <w:b/>
                <w:bCs/>
                <w:color w:val="C00000"/>
                <w:sz w:val="22"/>
                <w:szCs w:val="22"/>
              </w:rPr>
              <w:sym w:font="Wingdings" w:char="F0FB"/>
            </w:r>
          </w:p>
        </w:tc>
      </w:tr>
      <w:tr w:rsidR="0037760F" w:rsidRPr="00FC1FEF" w:rsidTr="00721221">
        <w:trPr>
          <w:trHeight w:val="192"/>
          <w:jc w:val="center"/>
        </w:trPr>
        <w:tc>
          <w:tcPr>
            <w:tcW w:w="2753" w:type="dxa"/>
            <w:tcBorders>
              <w:top w:val="nil"/>
              <w:left w:val="single" w:sz="4" w:space="0" w:color="auto"/>
              <w:bottom w:val="single" w:sz="4" w:space="0" w:color="auto"/>
              <w:right w:val="single" w:sz="4" w:space="0" w:color="auto"/>
            </w:tcBorders>
            <w:shd w:val="clear" w:color="000000" w:fill="DBE8EE"/>
            <w:hideMark/>
          </w:tcPr>
          <w:p w:rsidR="0037760F" w:rsidRPr="00915647" w:rsidRDefault="0037760F" w:rsidP="00181B45">
            <w:pPr>
              <w:spacing w:line="269" w:lineRule="auto"/>
              <w:rPr>
                <w:rFonts w:ascii="David" w:eastAsia="Times New Roman" w:hAnsi="David"/>
                <w:color w:val="000000"/>
                <w:sz w:val="22"/>
                <w:szCs w:val="22"/>
                <w:rtl/>
              </w:rPr>
            </w:pPr>
            <w:r w:rsidRPr="00915647">
              <w:rPr>
                <w:rFonts w:ascii="David" w:eastAsia="Times New Roman" w:hAnsi="David"/>
                <w:color w:val="000000"/>
                <w:sz w:val="22"/>
                <w:szCs w:val="22"/>
                <w:rtl/>
              </w:rPr>
              <w:t>החברה לתרבות ופנאי אשדוד</w:t>
            </w:r>
          </w:p>
        </w:tc>
        <w:tc>
          <w:tcPr>
            <w:tcW w:w="2687" w:type="dxa"/>
            <w:tcBorders>
              <w:top w:val="nil"/>
              <w:left w:val="single" w:sz="4" w:space="0" w:color="auto"/>
              <w:bottom w:val="single" w:sz="4" w:space="0" w:color="auto"/>
              <w:right w:val="single" w:sz="4" w:space="0" w:color="auto"/>
            </w:tcBorders>
            <w:shd w:val="clear" w:color="000000" w:fill="DBE8EE"/>
            <w:hideMark/>
          </w:tcPr>
          <w:p w:rsidR="0037760F" w:rsidRPr="00915647" w:rsidRDefault="0037760F" w:rsidP="00181B45">
            <w:pPr>
              <w:spacing w:line="269" w:lineRule="auto"/>
              <w:jc w:val="center"/>
              <w:rPr>
                <w:rFonts w:ascii="David" w:eastAsia="Times New Roman" w:hAnsi="David"/>
                <w:b/>
                <w:bCs/>
                <w:color w:val="000000"/>
                <w:sz w:val="22"/>
                <w:szCs w:val="22"/>
                <w:rtl/>
              </w:rPr>
            </w:pPr>
            <w:r w:rsidRPr="00915647">
              <w:rPr>
                <w:rFonts w:ascii="David" w:eastAsia="Times New Roman" w:hAnsi="David"/>
                <w:b/>
                <w:bCs/>
                <w:color w:val="C00000"/>
                <w:sz w:val="22"/>
                <w:szCs w:val="22"/>
              </w:rPr>
              <w:sym w:font="Wingdings" w:char="F0FB"/>
            </w:r>
          </w:p>
        </w:tc>
      </w:tr>
      <w:tr w:rsidR="0037760F" w:rsidRPr="00FC1FEF" w:rsidTr="00721221">
        <w:trPr>
          <w:trHeight w:val="47"/>
          <w:jc w:val="center"/>
        </w:trPr>
        <w:tc>
          <w:tcPr>
            <w:tcW w:w="2753" w:type="dxa"/>
            <w:tcBorders>
              <w:top w:val="nil"/>
              <w:left w:val="single" w:sz="4" w:space="0" w:color="auto"/>
              <w:bottom w:val="single" w:sz="4" w:space="0" w:color="auto"/>
              <w:right w:val="single" w:sz="4" w:space="0" w:color="auto"/>
            </w:tcBorders>
            <w:shd w:val="clear" w:color="000000" w:fill="ECF4F5"/>
            <w:hideMark/>
          </w:tcPr>
          <w:p w:rsidR="0037760F" w:rsidRPr="00915647" w:rsidRDefault="0037760F" w:rsidP="00181B45">
            <w:pPr>
              <w:spacing w:line="269" w:lineRule="auto"/>
              <w:rPr>
                <w:rFonts w:ascii="David" w:eastAsia="Times New Roman" w:hAnsi="David"/>
                <w:color w:val="000000"/>
                <w:sz w:val="22"/>
                <w:szCs w:val="22"/>
                <w:rtl/>
              </w:rPr>
            </w:pPr>
            <w:r w:rsidRPr="00915647">
              <w:rPr>
                <w:rFonts w:ascii="David" w:eastAsia="Times New Roman" w:hAnsi="David"/>
                <w:color w:val="000000"/>
                <w:sz w:val="22"/>
                <w:szCs w:val="22"/>
                <w:rtl/>
              </w:rPr>
              <w:t>חברת יפה נוף</w:t>
            </w:r>
          </w:p>
        </w:tc>
        <w:tc>
          <w:tcPr>
            <w:tcW w:w="2687" w:type="dxa"/>
            <w:tcBorders>
              <w:top w:val="nil"/>
              <w:left w:val="single" w:sz="4" w:space="0" w:color="auto"/>
              <w:bottom w:val="single" w:sz="4" w:space="0" w:color="auto"/>
              <w:right w:val="single" w:sz="4" w:space="0" w:color="auto"/>
            </w:tcBorders>
            <w:shd w:val="clear" w:color="000000" w:fill="ECF4F5"/>
            <w:hideMark/>
          </w:tcPr>
          <w:p w:rsidR="0037760F" w:rsidRPr="00915647" w:rsidRDefault="0037760F" w:rsidP="00181B45">
            <w:pPr>
              <w:spacing w:line="269" w:lineRule="auto"/>
              <w:jc w:val="center"/>
              <w:rPr>
                <w:rFonts w:ascii="David" w:eastAsia="Times New Roman" w:hAnsi="David"/>
                <w:b/>
                <w:bCs/>
                <w:color w:val="000000"/>
                <w:sz w:val="22"/>
                <w:szCs w:val="22"/>
                <w:rtl/>
              </w:rPr>
            </w:pPr>
            <w:r w:rsidRPr="00915647">
              <w:rPr>
                <w:rFonts w:ascii="David" w:eastAsia="Times New Roman" w:hAnsi="David"/>
                <w:b/>
                <w:bCs/>
                <w:color w:val="C00000"/>
                <w:sz w:val="22"/>
                <w:szCs w:val="22"/>
              </w:rPr>
              <w:sym w:font="Wingdings" w:char="F0FB"/>
            </w:r>
          </w:p>
        </w:tc>
      </w:tr>
      <w:tr w:rsidR="0037760F" w:rsidRPr="00FC1FEF" w:rsidTr="00721221">
        <w:trPr>
          <w:trHeight w:val="187"/>
          <w:jc w:val="center"/>
        </w:trPr>
        <w:tc>
          <w:tcPr>
            <w:tcW w:w="2753" w:type="dxa"/>
            <w:tcBorders>
              <w:top w:val="nil"/>
              <w:left w:val="single" w:sz="4" w:space="0" w:color="auto"/>
              <w:bottom w:val="single" w:sz="4" w:space="0" w:color="auto"/>
              <w:right w:val="single" w:sz="4" w:space="0" w:color="auto"/>
            </w:tcBorders>
            <w:shd w:val="clear" w:color="000000" w:fill="DBE8EE"/>
            <w:hideMark/>
          </w:tcPr>
          <w:p w:rsidR="0037760F" w:rsidRPr="00915647" w:rsidRDefault="0037760F" w:rsidP="00181B45">
            <w:pPr>
              <w:spacing w:line="269" w:lineRule="auto"/>
              <w:rPr>
                <w:rFonts w:ascii="David" w:eastAsia="Times New Roman" w:hAnsi="David"/>
                <w:color w:val="000000"/>
                <w:sz w:val="22"/>
                <w:szCs w:val="22"/>
                <w:rtl/>
              </w:rPr>
            </w:pPr>
            <w:r w:rsidRPr="00915647">
              <w:rPr>
                <w:rFonts w:ascii="David" w:eastAsia="Times New Roman" w:hAnsi="David"/>
                <w:color w:val="000000"/>
                <w:sz w:val="22"/>
                <w:szCs w:val="22"/>
                <w:rtl/>
              </w:rPr>
              <w:t>חברת מוריה</w:t>
            </w:r>
          </w:p>
        </w:tc>
        <w:tc>
          <w:tcPr>
            <w:tcW w:w="2687" w:type="dxa"/>
            <w:tcBorders>
              <w:top w:val="nil"/>
              <w:left w:val="single" w:sz="4" w:space="0" w:color="auto"/>
              <w:bottom w:val="single" w:sz="4" w:space="0" w:color="auto"/>
              <w:right w:val="single" w:sz="4" w:space="0" w:color="auto"/>
            </w:tcBorders>
            <w:shd w:val="clear" w:color="000000" w:fill="DBE8EE"/>
            <w:hideMark/>
          </w:tcPr>
          <w:p w:rsidR="0037760F" w:rsidRPr="00915647" w:rsidRDefault="0037760F" w:rsidP="00181B45">
            <w:pPr>
              <w:spacing w:line="269" w:lineRule="auto"/>
              <w:jc w:val="center"/>
              <w:rPr>
                <w:rFonts w:ascii="David" w:eastAsia="Times New Roman" w:hAnsi="David"/>
                <w:b/>
                <w:bCs/>
                <w:color w:val="000000"/>
                <w:sz w:val="22"/>
                <w:szCs w:val="22"/>
                <w:rtl/>
              </w:rPr>
            </w:pPr>
            <w:r w:rsidRPr="00915647">
              <w:rPr>
                <w:rFonts w:ascii="David" w:eastAsia="Times New Roman" w:hAnsi="David"/>
                <w:b/>
                <w:bCs/>
                <w:color w:val="C00000"/>
                <w:sz w:val="22"/>
                <w:szCs w:val="22"/>
              </w:rPr>
              <w:sym w:font="Wingdings" w:char="F0FB"/>
            </w:r>
          </w:p>
        </w:tc>
      </w:tr>
      <w:tr w:rsidR="0037760F" w:rsidRPr="00FC1FEF" w:rsidTr="00721221">
        <w:trPr>
          <w:trHeight w:val="199"/>
          <w:jc w:val="center"/>
        </w:trPr>
        <w:tc>
          <w:tcPr>
            <w:tcW w:w="2753" w:type="dxa"/>
            <w:tcBorders>
              <w:top w:val="nil"/>
              <w:left w:val="single" w:sz="4" w:space="0" w:color="auto"/>
              <w:bottom w:val="single" w:sz="4" w:space="0" w:color="auto"/>
              <w:right w:val="single" w:sz="4" w:space="0" w:color="auto"/>
            </w:tcBorders>
            <w:shd w:val="clear" w:color="000000" w:fill="ECF4F5"/>
            <w:hideMark/>
          </w:tcPr>
          <w:p w:rsidR="0037760F" w:rsidRPr="00915647" w:rsidRDefault="0037760F" w:rsidP="00181B45">
            <w:pPr>
              <w:spacing w:line="269" w:lineRule="auto"/>
              <w:rPr>
                <w:rFonts w:ascii="David" w:eastAsia="Times New Roman" w:hAnsi="David"/>
                <w:color w:val="000000"/>
                <w:sz w:val="22"/>
                <w:szCs w:val="22"/>
                <w:rtl/>
              </w:rPr>
            </w:pPr>
            <w:r w:rsidRPr="00915647">
              <w:rPr>
                <w:rFonts w:ascii="David" w:eastAsia="Times New Roman" w:hAnsi="David"/>
                <w:color w:val="000000"/>
                <w:sz w:val="22"/>
                <w:szCs w:val="22"/>
                <w:rtl/>
              </w:rPr>
              <w:t>חברת עזרה וביצרון</w:t>
            </w:r>
          </w:p>
        </w:tc>
        <w:tc>
          <w:tcPr>
            <w:tcW w:w="2687" w:type="dxa"/>
            <w:tcBorders>
              <w:top w:val="nil"/>
              <w:left w:val="single" w:sz="4" w:space="0" w:color="auto"/>
              <w:bottom w:val="single" w:sz="4" w:space="0" w:color="auto"/>
              <w:right w:val="single" w:sz="4" w:space="0" w:color="auto"/>
            </w:tcBorders>
            <w:shd w:val="clear" w:color="000000" w:fill="ECF4F5"/>
            <w:hideMark/>
          </w:tcPr>
          <w:p w:rsidR="0037760F" w:rsidRPr="00915647" w:rsidRDefault="0037760F" w:rsidP="00181B45">
            <w:pPr>
              <w:spacing w:line="269" w:lineRule="auto"/>
              <w:jc w:val="center"/>
              <w:rPr>
                <w:rFonts w:ascii="David" w:eastAsia="Times New Roman" w:hAnsi="David"/>
                <w:b/>
                <w:bCs/>
                <w:color w:val="000000"/>
                <w:sz w:val="22"/>
                <w:szCs w:val="22"/>
              </w:rPr>
            </w:pPr>
            <w:r w:rsidRPr="00915647">
              <w:rPr>
                <w:rFonts w:ascii="David" w:eastAsia="Times New Roman" w:hAnsi="David"/>
                <w:b/>
                <w:bCs/>
                <w:color w:val="C00000"/>
                <w:sz w:val="22"/>
                <w:szCs w:val="22"/>
              </w:rPr>
              <w:sym w:font="Wingdings" w:char="F0FB"/>
            </w:r>
          </w:p>
        </w:tc>
      </w:tr>
    </w:tbl>
    <w:p w:rsidR="0037760F" w:rsidRPr="00FC1FEF" w:rsidRDefault="0037760F" w:rsidP="00181B45">
      <w:pPr>
        <w:spacing w:line="269" w:lineRule="auto"/>
        <w:jc w:val="left"/>
        <w:rPr>
          <w:szCs w:val="20"/>
          <w:rtl/>
        </w:rPr>
      </w:pPr>
      <w:r w:rsidRPr="00FC1FEF">
        <w:rPr>
          <w:rFonts w:hint="cs"/>
          <w:szCs w:val="20"/>
          <w:rtl/>
        </w:rPr>
        <w:t xml:space="preserve"> הוכן בידי משרד מבקר המדינה.</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b/>
          <w:bCs/>
          <w:rtl/>
        </w:rPr>
      </w:pPr>
      <w:r w:rsidRPr="00FC1FEF">
        <w:rPr>
          <w:rFonts w:hint="cs"/>
          <w:b/>
          <w:bCs/>
          <w:rtl/>
        </w:rPr>
        <w:t xml:space="preserve">נמצא כי מתוך שמונה החברות שנבדקו, רק החברה הכלכלית מודיעין גיבשה נוהל ייעודי בנושא מניעת מעילות והונאות, ואילו החברה הכלכלית ראשון לציון, החברה לפיתוח הרצלייה, החברה לפיתוח רחובות, החברה לתרבות ופנאי אשדוד, חברת יפה נוף, חברת מוריה וחברת עזרה וביצרון לא גיבשו נוהל ייעודי בנושא מניעת מעילות והונאות.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b/>
          <w:bCs/>
          <w:rtl/>
        </w:rPr>
      </w:pPr>
      <w:r w:rsidRPr="00FC1FEF">
        <w:rPr>
          <w:rFonts w:hint="cs"/>
          <w:b/>
          <w:bCs/>
          <w:rtl/>
        </w:rPr>
        <w:t xml:space="preserve">נוהל ייעודי למניעת מעילות והונאות יכול לצמצם את הסיכון למעילות והונאות ולסייע במניעת ההשלכות של הסיכון כמו הפסדים כספיים, פגיעה במוניטין והפרעה לפעילות התקינה והשוטפת של החברה.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b/>
          <w:bCs/>
          <w:rtl/>
        </w:rPr>
      </w:pPr>
      <w:r w:rsidRPr="00FC1FEF">
        <w:rPr>
          <w:rFonts w:hint="cs"/>
          <w:b/>
          <w:bCs/>
          <w:rtl/>
        </w:rPr>
        <w:t xml:space="preserve">משרד מבקר המדינה ממליץ לשבע החברות העירוניות שאין להן נוהל - </w:t>
      </w:r>
      <w:r w:rsidRPr="00FC1FEF">
        <w:rPr>
          <w:rFonts w:ascii="David" w:hAnsi="David" w:hint="cs"/>
          <w:b/>
          <w:bCs/>
          <w:sz w:val="24"/>
          <w:rtl/>
        </w:rPr>
        <w:t xml:space="preserve">החברה הכלכלית ראשון לציון, החברה לפיתוח הרצלייה, החברה לפיתוח רחובות, החברה לתרבות ופנאי אשדוד, </w:t>
      </w:r>
      <w:r w:rsidRPr="00FC1FEF">
        <w:rPr>
          <w:rFonts w:ascii="David" w:hAnsi="David" w:hint="eastAsia"/>
          <w:b/>
          <w:bCs/>
          <w:sz w:val="24"/>
          <w:rtl/>
        </w:rPr>
        <w:t>חברת</w:t>
      </w:r>
      <w:r w:rsidRPr="00FC1FEF">
        <w:rPr>
          <w:rFonts w:ascii="David" w:hAnsi="David" w:hint="cs"/>
          <w:b/>
          <w:bCs/>
          <w:sz w:val="24"/>
          <w:rtl/>
        </w:rPr>
        <w:t xml:space="preserve"> יפה נוף, </w:t>
      </w:r>
      <w:r w:rsidRPr="00FC1FEF">
        <w:rPr>
          <w:rFonts w:ascii="David" w:hAnsi="David" w:hint="eastAsia"/>
          <w:b/>
          <w:bCs/>
          <w:sz w:val="24"/>
          <w:rtl/>
        </w:rPr>
        <w:t>חברת</w:t>
      </w:r>
      <w:r w:rsidRPr="00FC1FEF">
        <w:rPr>
          <w:rFonts w:ascii="David" w:hAnsi="David" w:hint="cs"/>
          <w:sz w:val="24"/>
          <w:rtl/>
        </w:rPr>
        <w:t xml:space="preserve"> </w:t>
      </w:r>
      <w:r w:rsidRPr="00FC1FEF">
        <w:rPr>
          <w:rFonts w:ascii="David" w:hAnsi="David" w:hint="cs"/>
          <w:b/>
          <w:bCs/>
          <w:sz w:val="24"/>
          <w:rtl/>
        </w:rPr>
        <w:t xml:space="preserve">מוריה </w:t>
      </w:r>
      <w:r w:rsidRPr="00FC1FEF">
        <w:rPr>
          <w:rFonts w:ascii="David" w:hAnsi="David" w:hint="eastAsia"/>
          <w:b/>
          <w:bCs/>
          <w:sz w:val="24"/>
          <w:rtl/>
        </w:rPr>
        <w:t>וחברת</w:t>
      </w:r>
      <w:r w:rsidRPr="00FC1FEF">
        <w:rPr>
          <w:rFonts w:ascii="David" w:hAnsi="David" w:hint="cs"/>
          <w:b/>
          <w:bCs/>
          <w:sz w:val="24"/>
          <w:rtl/>
        </w:rPr>
        <w:t xml:space="preserve"> עזרה וביצרון -</w:t>
      </w:r>
      <w:r w:rsidRPr="00FC1FEF">
        <w:rPr>
          <w:rFonts w:hint="cs"/>
          <w:b/>
          <w:bCs/>
          <w:rtl/>
        </w:rPr>
        <w:t xml:space="preserve"> לגבש נוהל למניעת מעילות והונאות, שיסדיר את </w:t>
      </w:r>
      <w:r w:rsidRPr="00FC1FEF">
        <w:rPr>
          <w:rFonts w:hint="cs"/>
          <w:b/>
          <w:bCs/>
          <w:rtl/>
        </w:rPr>
        <w:lastRenderedPageBreak/>
        <w:t xml:space="preserve">היישום של מכלול הפעולות הכלל-ארגוניות למניעת מעילות והונאות ואת תחומי האחריות בנושא.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eastAsia"/>
          <w:rtl/>
        </w:rPr>
        <w:t>בתשובת</w:t>
      </w:r>
      <w:r w:rsidRPr="00FC1FEF">
        <w:rPr>
          <w:rFonts w:hint="cs"/>
          <w:b/>
          <w:bCs/>
          <w:rtl/>
        </w:rPr>
        <w:t xml:space="preserve"> החברה הכלכלית </w:t>
      </w:r>
      <w:r w:rsidRPr="00FC1FEF">
        <w:rPr>
          <w:rFonts w:hint="eastAsia"/>
          <w:b/>
          <w:bCs/>
          <w:rtl/>
        </w:rPr>
        <w:t>ראשון</w:t>
      </w:r>
      <w:r w:rsidRPr="00FC1FEF">
        <w:rPr>
          <w:b/>
          <w:bCs/>
          <w:rtl/>
        </w:rPr>
        <w:t xml:space="preserve"> </w:t>
      </w:r>
      <w:r w:rsidRPr="00FC1FEF">
        <w:rPr>
          <w:rFonts w:hint="eastAsia"/>
          <w:b/>
          <w:bCs/>
          <w:rtl/>
        </w:rPr>
        <w:t>לציון</w:t>
      </w:r>
      <w:r w:rsidRPr="00FC1FEF">
        <w:rPr>
          <w:rFonts w:hint="cs"/>
          <w:rtl/>
        </w:rPr>
        <w:t xml:space="preserve"> נמסר כי היא תבחן את ההמלצה לגיבוש נוהל למניעת מעילות והונאות. בתשובות </w:t>
      </w:r>
      <w:r w:rsidRPr="00FC1FEF">
        <w:rPr>
          <w:rFonts w:hint="cs"/>
          <w:b/>
          <w:bCs/>
          <w:rtl/>
        </w:rPr>
        <w:t>החברה לפיתוח הרצלייה</w:t>
      </w:r>
      <w:r w:rsidRPr="00FC1FEF">
        <w:rPr>
          <w:rFonts w:hint="cs"/>
          <w:rtl/>
        </w:rPr>
        <w:t xml:space="preserve">,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b/>
          <w:bCs/>
          <w:rtl/>
        </w:rPr>
        <w:t xml:space="preserve">, </w:t>
      </w:r>
      <w:r w:rsidRPr="00FC1FEF">
        <w:rPr>
          <w:rFonts w:hint="cs"/>
          <w:rtl/>
        </w:rPr>
        <w:t xml:space="preserve">חברת </w:t>
      </w:r>
      <w:r w:rsidRPr="00FC1FEF">
        <w:rPr>
          <w:rFonts w:hint="eastAsia"/>
          <w:b/>
          <w:bCs/>
          <w:rtl/>
        </w:rPr>
        <w:t>עזרה</w:t>
      </w:r>
      <w:r w:rsidRPr="00FC1FEF">
        <w:rPr>
          <w:b/>
          <w:bCs/>
          <w:rtl/>
        </w:rPr>
        <w:t xml:space="preserve"> </w:t>
      </w:r>
      <w:r w:rsidRPr="00FC1FEF">
        <w:rPr>
          <w:rFonts w:hint="eastAsia"/>
          <w:b/>
          <w:bCs/>
          <w:rtl/>
        </w:rPr>
        <w:t>וביצרון</w:t>
      </w:r>
      <w:r w:rsidRPr="00FC1FEF">
        <w:rPr>
          <w:rFonts w:hint="cs"/>
          <w:rtl/>
        </w:rPr>
        <w:t>, חברת</w:t>
      </w:r>
      <w:r w:rsidRPr="00FC1FEF">
        <w:rPr>
          <w:b/>
          <w:bCs/>
          <w:rtl/>
        </w:rPr>
        <w:t xml:space="preserve"> יפה נוף</w:t>
      </w:r>
      <w:r w:rsidRPr="00FC1FEF">
        <w:rPr>
          <w:rFonts w:hint="cs"/>
          <w:rtl/>
        </w:rPr>
        <w:t xml:space="preserve"> וחברת </w:t>
      </w:r>
      <w:r w:rsidRPr="00FC1FEF">
        <w:rPr>
          <w:rFonts w:hint="eastAsia"/>
          <w:b/>
          <w:bCs/>
          <w:rtl/>
        </w:rPr>
        <w:t>מוריה</w:t>
      </w:r>
      <w:r w:rsidRPr="00FC1FEF">
        <w:rPr>
          <w:rFonts w:hint="cs"/>
          <w:rtl/>
        </w:rPr>
        <w:t xml:space="preserve"> נמסר כי הן מקבלות את ההמלצה.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הרצלייה</w:t>
      </w:r>
      <w:r w:rsidRPr="00FC1FEF">
        <w:rPr>
          <w:rFonts w:hint="cs"/>
          <w:rtl/>
        </w:rPr>
        <w:t xml:space="preserve"> ציינה כי גם ללא נוהל היא פעלה בנושא, כפי שגם עלה בדוח ביקורת של מבקר הפנים שלה שבדק סוגיות שיש להן זיקה למניעת מעילות והונאות.</w:t>
      </w:r>
    </w:p>
    <w:p w:rsidR="0037760F" w:rsidRPr="00FC1FEF" w:rsidRDefault="0037760F" w:rsidP="00181B45">
      <w:pPr>
        <w:spacing w:line="269" w:lineRule="auto"/>
        <w:rPr>
          <w:rtl/>
        </w:rPr>
      </w:pPr>
    </w:p>
    <w:p w:rsidR="0037760F" w:rsidRPr="00FC1FEF" w:rsidRDefault="0037760F" w:rsidP="00181B45">
      <w:pPr>
        <w:pStyle w:val="50"/>
        <w:spacing w:line="269" w:lineRule="auto"/>
        <w:rPr>
          <w:rtl/>
        </w:rPr>
      </w:pPr>
      <w:r w:rsidRPr="00FC1FEF">
        <w:rPr>
          <w:rFonts w:hint="cs"/>
          <w:rtl/>
        </w:rPr>
        <w:t>נוהל מתן הרשאות למשתמשים במערכות המידע והמחשוב</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Fonts w:ascii="David" w:hAnsi="David"/>
          <w:rtl/>
        </w:rPr>
      </w:pPr>
      <w:r w:rsidRPr="00FC1FEF">
        <w:rPr>
          <w:rFonts w:hint="cs"/>
          <w:rtl/>
        </w:rPr>
        <w:t>לצד נוהל ייעודי בנושא מניעת מעילות והונאות, יש חשיבות גם לנוהל מתן הרשאות למשתמשים במערכות המידע והמחשוב של הארגון (להלן - נוהל מתן הרשאות)</w:t>
      </w:r>
      <w:r w:rsidRPr="00FC1FEF">
        <w:rPr>
          <w:rStyle w:val="af2"/>
          <w:rtl/>
        </w:rPr>
        <w:footnoteReference w:id="130"/>
      </w:r>
      <w:r w:rsidRPr="00FC1FEF">
        <w:rPr>
          <w:rFonts w:hint="cs"/>
          <w:rtl/>
        </w:rPr>
        <w:t xml:space="preserve">. </w:t>
      </w:r>
      <w:r w:rsidRPr="00FC1FEF">
        <w:rPr>
          <w:rFonts w:ascii="David" w:hAnsi="David" w:hint="cs"/>
          <w:rtl/>
        </w:rPr>
        <w:t xml:space="preserve">חשיבות הנוהל בהקשר של מניעת מעילות והונאות היא במניעת "הזדמנות" לבצע מעשי מעילה והונאה. כאשר לגורם בארגון יש אפשרות לבצע פעולות במערכות המידע והמחשוב באופן גורף או באופן החורג ממסגרת תפקידו, נוצרת לו "הזדמנות" לגנוב מידע, לשנות נתונים, לרבות נתוני שכר ותשלומים, לאשר עסקאות ולבצע עוד פעולות בהקשר של מעילות והונאות.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tl/>
        </w:rPr>
      </w:pPr>
      <w:r w:rsidRPr="00FC1FEF">
        <w:rPr>
          <w:rFonts w:ascii="David" w:hAnsi="David" w:hint="cs"/>
          <w:rtl/>
        </w:rPr>
        <w:t>נוהל</w:t>
      </w:r>
      <w:r w:rsidRPr="00FC1FEF">
        <w:rPr>
          <w:rFonts w:ascii="David" w:hAnsi="David"/>
          <w:rtl/>
        </w:rPr>
        <w:t xml:space="preserve"> </w:t>
      </w:r>
      <w:r w:rsidRPr="00FC1FEF">
        <w:rPr>
          <w:rFonts w:ascii="David" w:hAnsi="David" w:hint="cs"/>
          <w:rtl/>
        </w:rPr>
        <w:t xml:space="preserve">מתן הרשאות </w:t>
      </w:r>
      <w:r w:rsidRPr="00FC1FEF">
        <w:rPr>
          <w:rFonts w:ascii="David" w:hAnsi="David"/>
          <w:rtl/>
        </w:rPr>
        <w:t xml:space="preserve">מהווה </w:t>
      </w:r>
      <w:r w:rsidRPr="00FC1FEF">
        <w:rPr>
          <w:rFonts w:ascii="David" w:hAnsi="David" w:hint="cs"/>
          <w:rtl/>
        </w:rPr>
        <w:t>יישום</w:t>
      </w:r>
      <w:r w:rsidRPr="00FC1FEF">
        <w:rPr>
          <w:rFonts w:ascii="David" w:hAnsi="David"/>
          <w:rtl/>
        </w:rPr>
        <w:t xml:space="preserve"> של עקרון הפרדת התפקידים בארגון</w:t>
      </w:r>
      <w:r w:rsidRPr="00FC1FEF">
        <w:rPr>
          <w:rFonts w:ascii="David" w:hAnsi="David" w:hint="cs"/>
          <w:rtl/>
        </w:rPr>
        <w:t xml:space="preserve">. לפי עיקרון זה, יש ליצור הפרדה בתהליכי העבודה הארגוניים ולמנוע מצב של ריכוזיות ובלעדיות המונעים בקרה ופיקוח, למשל, מצב שבו עובד יכול </w:t>
      </w:r>
      <w:r w:rsidRPr="00FC1FEF">
        <w:rPr>
          <w:rFonts w:ascii="David" w:hAnsi="David"/>
          <w:rtl/>
        </w:rPr>
        <w:t>לבצע</w:t>
      </w:r>
      <w:r w:rsidRPr="00FC1FEF">
        <w:rPr>
          <w:rFonts w:ascii="David" w:hAnsi="David" w:hint="cs"/>
          <w:rtl/>
        </w:rPr>
        <w:t xml:space="preserve"> לבד</w:t>
      </w:r>
      <w:r w:rsidRPr="00FC1FEF">
        <w:rPr>
          <w:rFonts w:ascii="David" w:hAnsi="David"/>
          <w:rtl/>
        </w:rPr>
        <w:t xml:space="preserve"> תהליכי רכש ותשלום לספקים</w:t>
      </w:r>
      <w:r w:rsidRPr="00FC1FEF">
        <w:rPr>
          <w:rFonts w:ascii="David" w:hAnsi="David" w:hint="cs"/>
          <w:rtl/>
        </w:rPr>
        <w:t xml:space="preserve"> ללא ניטור ובקרה</w:t>
      </w:r>
      <w:r w:rsidRPr="00FC1FEF">
        <w:rPr>
          <w:rFonts w:ascii="David" w:hAnsi="David"/>
          <w:rtl/>
        </w:rPr>
        <w:t xml:space="preserve"> (הקמת ספק במערכת, הוצאת הזמנה חדשה, קליטת חשבונית, קליטת סחורה ואישור קבלת שירות)</w:t>
      </w:r>
      <w:r w:rsidRPr="00FC1FEF">
        <w:rPr>
          <w:rFonts w:ascii="David" w:hAnsi="David"/>
          <w:vertAlign w:val="superscript"/>
          <w:rtl/>
        </w:rPr>
        <w:footnoteReference w:id="131"/>
      </w:r>
      <w:r w:rsidRPr="00FC1FEF">
        <w:rPr>
          <w:rFonts w:ascii="David" w:hAnsi="David" w:hint="cs"/>
          <w:rtl/>
        </w:rPr>
        <w:t xml:space="preserve">. הנוהל נועד למנוע מצב של מתן הרשאות גורפות המאפשר למעשה ביצוע תהליכי עבודה שלמים ללא בקרה ופיקוח. </w:t>
      </w:r>
      <w:r w:rsidRPr="00FC1FEF">
        <w:rPr>
          <w:rFonts w:hint="cs"/>
          <w:rtl/>
        </w:rPr>
        <w:t>כך כל עובד בארגון נחשף למידע הנדרש לו לטובת מילוי תפקידו ויכול לבצע את הפעולות הממוחשבות הרלוונטיות אליו, ולא נוצרת "פרצה הקוראת לגנב".</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tl/>
        </w:rPr>
      </w:pPr>
      <w:r w:rsidRPr="00FC1FEF">
        <w:rPr>
          <w:rFonts w:hint="cs"/>
          <w:rtl/>
        </w:rPr>
        <w:t xml:space="preserve">לנוכח ייחודיותו וחשיבותו של היבט זה במסגרת הנהלים למניעת מעילות והונאות, נבדק אם בחברות שנבדקו קיים נוהל מתן הרשאות.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b/>
          <w:bCs/>
          <w:rtl/>
        </w:rPr>
      </w:pPr>
      <w:r w:rsidRPr="00FC1FEF">
        <w:rPr>
          <w:rFonts w:hint="cs"/>
          <w:b/>
          <w:bCs/>
          <w:rtl/>
        </w:rPr>
        <w:t xml:space="preserve">נמצא כי בחברה לפיתוח רחובות לא קיים נוהל בנושא; חברת מוריה גיבשה טיוטת נוהל בנושא אבטחת מידע הכוללת התייחסות לעניין ההרשאות; בחברה לפיתוח הרצלייה אין נוהל, אך היא קיבלה הסמכה לפי תקן </w:t>
      </w:r>
      <w:r w:rsidRPr="00FC1FEF">
        <w:rPr>
          <w:b/>
          <w:bCs/>
          <w:sz w:val="24"/>
        </w:rPr>
        <w:t>ISO</w:t>
      </w:r>
      <w:r w:rsidRPr="00FC1FEF">
        <w:rPr>
          <w:rFonts w:hint="cs"/>
          <w:b/>
          <w:bCs/>
          <w:rtl/>
        </w:rPr>
        <w:t xml:space="preserve"> 27001 בנושא ניהול אבטחת מידע וכן ביצעה פעולות בנושא; החברה לתרבות ופנאי אשדוד מנהלת רשימת הרשאות במערכות המידע והמחשוב אך ללא נוהל ייעודי בנושא.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cs"/>
          <w:b/>
          <w:bCs/>
          <w:rtl/>
        </w:rPr>
        <w:t>החברה לפיתוח הרצלייה</w:t>
      </w:r>
      <w:r w:rsidRPr="00FC1FEF">
        <w:rPr>
          <w:rFonts w:hint="cs"/>
          <w:rtl/>
        </w:rPr>
        <w:t xml:space="preserve"> נמסר כי בשנת 2025 היא מינתה ממונה מחשוב אשר אחראי לניהול הרשאות משתמשים במחשוב, וכי היא הגדירה במחשבי החברה הרשאות מפורטות לעובדים בהתאם לסקר הרשאות. לצד זאת, החברה מינתה גם ממונה אבטחת מידע וקיימה הדרכה לעובדים בנושא אבטחת מידע ומבדקים בנושא.</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החברה לתרבות ופנאי אשדוד</w:t>
      </w:r>
      <w:r w:rsidRPr="00FC1FEF">
        <w:rPr>
          <w:rFonts w:hint="cs"/>
          <w:rtl/>
        </w:rPr>
        <w:t xml:space="preserve"> מסרה בתשובתה ממאי 2025 (להלן - תשובת החברה לתרבות ופנאי אשדוד) כי אין בחברה נוהל הרשאות כתוב אך קיים נוהג מחייב המסדיר את מתן ההרשאות ומבטיח את עקרון הפרדת התפקידים הנחוץ למניעת מעילות והונאות.</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b/>
          <w:bCs/>
          <w:rtl/>
        </w:rPr>
      </w:pPr>
      <w:r w:rsidRPr="00FC1FEF">
        <w:rPr>
          <w:rFonts w:hint="cs"/>
          <w:b/>
          <w:bCs/>
          <w:rtl/>
        </w:rPr>
        <w:t xml:space="preserve">בחברה הכלכלית מודיעין קיים נוהל בנושא אבטחת מידע לפי תפקיד אשר מגדיר לאיזו קבוצת עובדים יש הרשאות לתיקיות, מערכות, תוכנות ומאגרי מידע של החברה; החברה הכלכלית ראשון לציון פועלת לפי נוהלי אבטחת המידע של העירייה הכוללים הוראות בנוגע להרשאות עובדים למידע; בחברת יפה נוף קיים נוהל אבטחת מידע הכולל הוראות בדבר מתן הרשאות </w:t>
      </w:r>
      <w:r w:rsidRPr="00FC1FEF">
        <w:rPr>
          <w:rFonts w:hint="cs"/>
          <w:b/>
          <w:bCs/>
          <w:rtl/>
        </w:rPr>
        <w:lastRenderedPageBreak/>
        <w:t>לשימוש בתוכנות השונות בחברה; בחברת עזרה וביצרון קיים נוהל בנושא מחשוב, תקשורת ואבטחת מידע הכולל הוראות בנוגע לניהול מערך ההרשאות.</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b/>
          <w:bCs/>
          <w:rtl/>
        </w:rPr>
      </w:pPr>
      <w:r w:rsidRPr="00FC1FEF">
        <w:rPr>
          <w:rFonts w:hint="cs"/>
          <w:b/>
          <w:bCs/>
          <w:rtl/>
        </w:rPr>
        <w:t xml:space="preserve">היעדר נוהל מתן הרשאות </w:t>
      </w:r>
      <w:r w:rsidRPr="00FC1FEF">
        <w:rPr>
          <w:rFonts w:hint="eastAsia"/>
          <w:b/>
          <w:bCs/>
          <w:rtl/>
        </w:rPr>
        <w:t>למשתמשים</w:t>
      </w:r>
      <w:r w:rsidRPr="00FC1FEF">
        <w:rPr>
          <w:rFonts w:hint="cs"/>
          <w:b/>
          <w:bCs/>
          <w:rtl/>
        </w:rPr>
        <w:t xml:space="preserve"> עלול לפגוע בעקרון הפרדת התפקידים הנחוץ למניעת מעילות והונאות בחלק מתהליכי העבודה, ועלול להביא למצב שלעובדים מסוימים תהיה חשיפה נרחבת למידע, בלי שיש לכך הצדקה, או שיהיו להם הרשאות לביצוע פעולות רגישות, למשל במערכות הכספיות.</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b/>
          <w:bCs/>
          <w:rtl/>
        </w:rPr>
      </w:pPr>
      <w:r w:rsidRPr="00FC1FEF">
        <w:rPr>
          <w:rFonts w:hint="cs"/>
          <w:b/>
          <w:bCs/>
          <w:rtl/>
        </w:rPr>
        <w:t>מומלץ לחברה לפיתוח רחובות לגבש נוהל אשר יסדיר את נושא מערך ההרשאות למידע ולמערכות המחשוב בחברה.</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cs"/>
          <w:b/>
          <w:bCs/>
          <w:rtl/>
        </w:rPr>
        <w:t>החברה לפיתוח רחובות</w:t>
      </w:r>
      <w:r w:rsidRPr="00FC1FEF">
        <w:rPr>
          <w:rFonts w:hint="cs"/>
          <w:rtl/>
        </w:rPr>
        <w:t xml:space="preserve"> נמסר כי החברה רואה בחיוב את ההמלצה ותפעל לגיבוש נוהל ייעודי אשר יסדיר את נושא מערך ההרשאות למידע ולמערכת המחשוב בחברה.</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b/>
          <w:bCs/>
          <w:rtl/>
        </w:rPr>
      </w:pPr>
      <w:r w:rsidRPr="00FC1FEF">
        <w:rPr>
          <w:rFonts w:hint="cs"/>
          <w:b/>
          <w:bCs/>
          <w:rtl/>
        </w:rPr>
        <w:t xml:space="preserve">מומלץ לחברת מוריה להשלים את טיוטת הנוהל </w:t>
      </w:r>
      <w:proofErr w:type="spellStart"/>
      <w:r w:rsidRPr="00FC1FEF">
        <w:rPr>
          <w:rFonts w:hint="cs"/>
          <w:b/>
          <w:bCs/>
          <w:rtl/>
        </w:rPr>
        <w:t>ולגבשה</w:t>
      </w:r>
      <w:proofErr w:type="spellEnd"/>
      <w:r w:rsidRPr="00FC1FEF">
        <w:rPr>
          <w:rFonts w:hint="cs"/>
          <w:b/>
          <w:bCs/>
          <w:rtl/>
        </w:rPr>
        <w:t xml:space="preserve"> לנוהל ישים בנושא.</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rtl/>
        </w:rPr>
        <w:t>בתשובת</w:t>
      </w:r>
      <w:r w:rsidRPr="00FC1FEF">
        <w:rPr>
          <w:rtl/>
        </w:rPr>
        <w:t xml:space="preserve"> חברת </w:t>
      </w:r>
      <w:r w:rsidRPr="00FC1FEF">
        <w:rPr>
          <w:rFonts w:hint="cs"/>
          <w:b/>
          <w:bCs/>
          <w:rtl/>
        </w:rPr>
        <w:t>מוריה</w:t>
      </w:r>
      <w:r w:rsidRPr="00FC1FEF">
        <w:rPr>
          <w:rtl/>
        </w:rPr>
        <w:t xml:space="preserve"> נמסר</w:t>
      </w:r>
      <w:r w:rsidRPr="00FC1FEF">
        <w:rPr>
          <w:rFonts w:hint="cs"/>
          <w:rtl/>
        </w:rPr>
        <w:t xml:space="preserve"> כי החברה מקבלת את ההמלצה ותפעל להשלמת טיוטת ההנחיות העוסקות באבטחת מידע ומתן הרשאות למשתמשים במערכות המידע והמחשוב; כמו כן היא תפעל לגיבוש הנחיות ישימות שיבטיחו הפרדת תפקידים נאותה והגבלת גישה למידע רגיש בהתאם לצורך.</w:t>
      </w:r>
    </w:p>
    <w:p w:rsidR="0037760F" w:rsidRPr="00FC1FEF" w:rsidRDefault="0037760F" w:rsidP="00181B45">
      <w:pPr>
        <w:pStyle w:val="a8"/>
        <w:spacing w:line="269" w:lineRule="auto"/>
        <w:rPr>
          <w:rtl/>
        </w:rPr>
      </w:pPr>
    </w:p>
    <w:p w:rsidR="0037760F" w:rsidRDefault="0037760F" w:rsidP="00181B45">
      <w:pPr>
        <w:spacing w:line="269" w:lineRule="auto"/>
        <w:rPr>
          <w:b/>
          <w:bCs/>
          <w:rtl/>
        </w:rPr>
      </w:pPr>
      <w:r w:rsidRPr="00FC1FEF">
        <w:rPr>
          <w:rFonts w:hint="cs"/>
          <w:b/>
          <w:bCs/>
          <w:rtl/>
        </w:rPr>
        <w:t>מומלץ לחברה לפיתוח הרצלייה כי תגבש נוהל מתן הרשאות לצד הפעולות שהיא נוקטת בנושא אבטחת מידע; לחברה לתרבות ופנאי אשדוד מומלץ לגבש נוהל בנושא אשר יסדיר את הפעילות הקיימת בחברה בהקשר זה.</w:t>
      </w:r>
    </w:p>
    <w:p w:rsidR="0037760F" w:rsidRPr="00FC1FEF" w:rsidRDefault="0037760F" w:rsidP="00181B45">
      <w:pPr>
        <w:spacing w:line="269" w:lineRule="auto"/>
        <w:rPr>
          <w:b/>
          <w:bCs/>
          <w:rtl/>
        </w:rPr>
      </w:pPr>
    </w:p>
    <w:p w:rsidR="0037760F" w:rsidRPr="00FC1FEF" w:rsidRDefault="0037760F" w:rsidP="00181B45">
      <w:pPr>
        <w:pStyle w:val="4"/>
        <w:spacing w:before="0" w:line="269" w:lineRule="auto"/>
        <w:rPr>
          <w:rtl/>
        </w:rPr>
      </w:pPr>
      <w:r w:rsidRPr="00FC1FEF">
        <w:rPr>
          <w:rtl/>
        </w:rPr>
        <w:t xml:space="preserve">מינוי גורם אחראי </w:t>
      </w:r>
      <w:r w:rsidRPr="00FC1FEF">
        <w:rPr>
          <w:rFonts w:hint="cs"/>
          <w:rtl/>
        </w:rPr>
        <w:t>ל</w:t>
      </w:r>
      <w:r w:rsidRPr="00FC1FEF">
        <w:rPr>
          <w:rtl/>
        </w:rPr>
        <w:t>נושא מניעת מעילות והונאות</w:t>
      </w:r>
      <w:r w:rsidRPr="00FC1FEF">
        <w:rPr>
          <w:rFonts w:hint="cs"/>
          <w:rtl/>
        </w:rPr>
        <w:t xml:space="preserve"> </w:t>
      </w:r>
    </w:p>
    <w:p w:rsidR="0037760F" w:rsidRPr="00FC1FEF" w:rsidRDefault="0037760F" w:rsidP="00181B45">
      <w:pPr>
        <w:spacing w:line="269" w:lineRule="auto"/>
        <w:ind w:left="-567"/>
        <w:rPr>
          <w:rFonts w:ascii="David" w:hAnsi="David"/>
          <w:szCs w:val="20"/>
          <w:rtl/>
        </w:rPr>
      </w:pPr>
    </w:p>
    <w:p w:rsidR="0037760F" w:rsidRPr="00FC1FEF" w:rsidRDefault="0037760F" w:rsidP="00181B45">
      <w:pPr>
        <w:spacing w:line="269" w:lineRule="auto"/>
        <w:rPr>
          <w:rFonts w:ascii="David" w:hAnsi="David"/>
          <w:sz w:val="24"/>
          <w:rtl/>
        </w:rPr>
      </w:pPr>
      <w:r w:rsidRPr="00FC1FEF">
        <w:rPr>
          <w:rFonts w:ascii="David" w:hAnsi="David"/>
          <w:rtl/>
        </w:rPr>
        <w:t xml:space="preserve">בחוזר רשות החברות </w:t>
      </w:r>
      <w:r w:rsidRPr="00FC1FEF">
        <w:rPr>
          <w:rFonts w:ascii="David" w:hAnsi="David" w:hint="cs"/>
          <w:rtl/>
        </w:rPr>
        <w:t xml:space="preserve">הממשלתיות </w:t>
      </w:r>
      <w:r w:rsidRPr="00FC1FEF">
        <w:rPr>
          <w:rFonts w:ascii="David" w:hAnsi="David"/>
          <w:rtl/>
        </w:rPr>
        <w:t xml:space="preserve">לניהול סיכונים </w:t>
      </w:r>
      <w:r w:rsidRPr="00FC1FEF">
        <w:rPr>
          <w:rFonts w:ascii="David" w:hAnsi="David"/>
          <w:sz w:val="24"/>
          <w:rtl/>
        </w:rPr>
        <w:t xml:space="preserve">נקבע כי על דירקטוריון החברה למנות מנהל סיכונים ראשי </w:t>
      </w:r>
      <w:r w:rsidRPr="00FC1FEF">
        <w:rPr>
          <w:rFonts w:ascii="David" w:hAnsi="David" w:hint="cs"/>
          <w:sz w:val="24"/>
          <w:rtl/>
        </w:rPr>
        <w:t>מקרב הנהלת החברה, ועליו לשמש</w:t>
      </w:r>
      <w:r w:rsidRPr="00FC1FEF">
        <w:rPr>
          <w:rFonts w:ascii="David" w:hAnsi="David"/>
          <w:sz w:val="24"/>
          <w:rtl/>
        </w:rPr>
        <w:t xml:space="preserve"> גוף מפקח ומנחה בנושא מטעם ההנהלה ומטעם ועדת ניהול הסיכונים בחברה. </w:t>
      </w:r>
      <w:r w:rsidRPr="00FC1FEF">
        <w:rPr>
          <w:rFonts w:ascii="David" w:hAnsi="David" w:hint="cs"/>
          <w:sz w:val="24"/>
          <w:rtl/>
        </w:rPr>
        <w:t>בחברה ממשלתית בדירוג תשע ומעלה</w:t>
      </w:r>
      <w:r w:rsidRPr="00FC1FEF">
        <w:rPr>
          <w:rStyle w:val="af2"/>
          <w:rFonts w:ascii="David" w:hAnsi="David"/>
          <w:sz w:val="24"/>
          <w:rtl/>
        </w:rPr>
        <w:footnoteReference w:id="132"/>
      </w:r>
      <w:r w:rsidRPr="00FC1FEF">
        <w:rPr>
          <w:rFonts w:ascii="David" w:hAnsi="David" w:hint="cs"/>
          <w:sz w:val="24"/>
          <w:rtl/>
        </w:rPr>
        <w:t xml:space="preserve">, </w:t>
      </w:r>
      <w:r w:rsidRPr="00FC1FEF">
        <w:rPr>
          <w:rFonts w:ascii="David" w:hAnsi="David"/>
          <w:sz w:val="24"/>
          <w:rtl/>
        </w:rPr>
        <w:t>מנהל הסיכונים</w:t>
      </w:r>
      <w:r w:rsidRPr="00FC1FEF">
        <w:rPr>
          <w:rFonts w:ascii="David" w:hAnsi="David" w:hint="cs"/>
          <w:sz w:val="24"/>
          <w:rtl/>
        </w:rPr>
        <w:t xml:space="preserve"> נדרש שלא לעסוק בתפקידים אחרים. המנהל אמון </w:t>
      </w:r>
      <w:r w:rsidRPr="00FC1FEF">
        <w:rPr>
          <w:rFonts w:ascii="David" w:hAnsi="David"/>
          <w:sz w:val="24"/>
          <w:rtl/>
        </w:rPr>
        <w:t>בין היתר על גיבוש תוכנית עבודה שנתית ורב</w:t>
      </w:r>
      <w:r w:rsidRPr="00FC1FEF">
        <w:rPr>
          <w:rFonts w:ascii="David" w:hAnsi="David" w:hint="cs"/>
          <w:sz w:val="24"/>
          <w:rtl/>
        </w:rPr>
        <w:t>-</w:t>
      </w:r>
      <w:r w:rsidRPr="00FC1FEF">
        <w:rPr>
          <w:rFonts w:ascii="David" w:hAnsi="David"/>
          <w:sz w:val="24"/>
          <w:rtl/>
        </w:rPr>
        <w:t>שנתית של ניהול הסיכונים; כתיבת נ</w:t>
      </w:r>
      <w:r w:rsidRPr="00FC1FEF">
        <w:rPr>
          <w:rFonts w:ascii="David" w:hAnsi="David" w:hint="cs"/>
          <w:sz w:val="24"/>
          <w:rtl/>
        </w:rPr>
        <w:t>ו</w:t>
      </w:r>
      <w:r w:rsidRPr="00FC1FEF">
        <w:rPr>
          <w:rFonts w:ascii="David" w:hAnsi="David"/>
          <w:sz w:val="24"/>
          <w:rtl/>
        </w:rPr>
        <w:t xml:space="preserve">הלי עבודה בנושא ניהול סיכונים; תכנון, תחזוקה ופיתוח שוטף של מסגרת העבודה לניהול סיכונים בחברה; דיווח להנהלה ולדירקטוריון על תמונת מצב בתחום ניהול הסיכונים; קבלת דיווחים תקופתיים מיחידות החברה על מצב הסיכונים, לרבות על הצעדים שננקטו לצמצומם. כאמור לעיל, הסיכון למעילה והונאה הוא סיכון שכל חברה ממשלתית נדרשת להתייחס אליו במסגרת ניהול הסיכונים שלה. </w:t>
      </w:r>
    </w:p>
    <w:p w:rsidR="0037760F" w:rsidRPr="00FC1FEF" w:rsidRDefault="0037760F" w:rsidP="00181B45">
      <w:pPr>
        <w:spacing w:line="269" w:lineRule="auto"/>
        <w:ind w:left="-567"/>
        <w:rPr>
          <w:rFonts w:ascii="David" w:hAnsi="David"/>
          <w:szCs w:val="20"/>
          <w:rtl/>
        </w:rPr>
      </w:pPr>
    </w:p>
    <w:p w:rsidR="0037760F" w:rsidRPr="00FC1FEF" w:rsidRDefault="0037760F" w:rsidP="00181B45">
      <w:pPr>
        <w:spacing w:line="269" w:lineRule="auto"/>
        <w:rPr>
          <w:rFonts w:ascii="David" w:hAnsi="David"/>
          <w:sz w:val="24"/>
          <w:rtl/>
        </w:rPr>
      </w:pPr>
      <w:r w:rsidRPr="00FC1FEF">
        <w:rPr>
          <w:rFonts w:ascii="David" w:hAnsi="David"/>
          <w:sz w:val="24"/>
          <w:rtl/>
        </w:rPr>
        <w:t xml:space="preserve">מדריך </w:t>
      </w:r>
      <w:r w:rsidRPr="00FC1FEF">
        <w:rPr>
          <w:rFonts w:ascii="David" w:hAnsi="David"/>
          <w:sz w:val="24"/>
        </w:rPr>
        <w:t>INTOSAI</w:t>
      </w:r>
      <w:r w:rsidRPr="00FC1FEF">
        <w:rPr>
          <w:rFonts w:ascii="David" w:hAnsi="David"/>
          <w:sz w:val="24"/>
          <w:rtl/>
        </w:rPr>
        <w:t xml:space="preserve"> עומד על חשיבות מינוי גורם אחראי </w:t>
      </w:r>
      <w:r w:rsidRPr="00FC1FEF">
        <w:rPr>
          <w:rFonts w:ascii="David" w:hAnsi="David" w:hint="cs"/>
          <w:sz w:val="24"/>
          <w:rtl/>
        </w:rPr>
        <w:t>ל</w:t>
      </w:r>
      <w:r w:rsidRPr="00FC1FEF">
        <w:rPr>
          <w:rFonts w:ascii="David" w:hAnsi="David"/>
          <w:sz w:val="24"/>
          <w:rtl/>
        </w:rPr>
        <w:t xml:space="preserve">מניעת שחיתות בארגונים ציבוריים. כאמור לעיל, שחיתות לפי המדריך כוללת גם מעילה. תפקידיו של גורם זה כוללים, בין היתר, להיות איש קשר ארגוני בנושא, </w:t>
      </w:r>
      <w:proofErr w:type="spellStart"/>
      <w:r w:rsidRPr="00FC1FEF">
        <w:rPr>
          <w:rFonts w:ascii="David" w:hAnsi="David"/>
          <w:sz w:val="24"/>
          <w:rtl/>
        </w:rPr>
        <w:t>לתכלל</w:t>
      </w:r>
      <w:proofErr w:type="spellEnd"/>
      <w:r w:rsidRPr="00FC1FEF">
        <w:rPr>
          <w:rFonts w:ascii="David" w:hAnsi="David"/>
          <w:sz w:val="24"/>
          <w:rtl/>
        </w:rPr>
        <w:t xml:space="preserve"> את מערך ההדרכה בנושא מניעת שחיתות ולבחון חשדות לשחיתות</w:t>
      </w:r>
      <w:r w:rsidRPr="00FC1FEF">
        <w:rPr>
          <w:rFonts w:ascii="David" w:hAnsi="David"/>
          <w:sz w:val="24"/>
          <w:vertAlign w:val="superscript"/>
          <w:rtl/>
        </w:rPr>
        <w:footnoteReference w:id="133"/>
      </w:r>
      <w:r w:rsidRPr="00FC1FEF">
        <w:rPr>
          <w:rFonts w:ascii="David" w:hAnsi="David"/>
          <w:sz w:val="24"/>
          <w:rtl/>
        </w:rPr>
        <w:t>.</w:t>
      </w:r>
      <w:r>
        <w:rPr>
          <w:rFonts w:ascii="David" w:hAnsi="David"/>
          <w:sz w:val="24"/>
          <w:rtl/>
        </w:rPr>
        <w:t xml:space="preserve"> </w:t>
      </w:r>
    </w:p>
    <w:p w:rsidR="0037760F" w:rsidRPr="00FC1FEF" w:rsidRDefault="0037760F" w:rsidP="00181B45">
      <w:pPr>
        <w:spacing w:line="269" w:lineRule="auto"/>
        <w:ind w:left="-567"/>
        <w:rPr>
          <w:rFonts w:ascii="David" w:hAnsi="David"/>
          <w:szCs w:val="20"/>
          <w:rtl/>
        </w:rPr>
      </w:pPr>
    </w:p>
    <w:p w:rsidR="0037760F" w:rsidRPr="00FC1FEF" w:rsidRDefault="0037760F" w:rsidP="00181B45">
      <w:pPr>
        <w:spacing w:line="269" w:lineRule="auto"/>
        <w:rPr>
          <w:rFonts w:ascii="David" w:hAnsi="David"/>
          <w:sz w:val="24"/>
          <w:rtl/>
        </w:rPr>
      </w:pPr>
      <w:r w:rsidRPr="00FC1FEF">
        <w:rPr>
          <w:rFonts w:ascii="David" w:hAnsi="David"/>
          <w:sz w:val="24"/>
          <w:rtl/>
        </w:rPr>
        <w:t xml:space="preserve">מינוי גורם אחראי בארגון </w:t>
      </w:r>
      <w:r w:rsidRPr="00FC1FEF">
        <w:rPr>
          <w:rFonts w:ascii="David" w:hAnsi="David" w:hint="cs"/>
          <w:sz w:val="24"/>
          <w:rtl/>
        </w:rPr>
        <w:t>ל</w:t>
      </w:r>
      <w:r w:rsidRPr="00FC1FEF">
        <w:rPr>
          <w:rFonts w:ascii="David" w:hAnsi="David"/>
          <w:sz w:val="24"/>
          <w:rtl/>
        </w:rPr>
        <w:t xml:space="preserve">נושא של מניעת מעילות והונאות מאפשר לטפל בסיכון באופן מערכתי ומרוכז, לתאם בין הגורמים השונים </w:t>
      </w:r>
      <w:proofErr w:type="spellStart"/>
      <w:r w:rsidRPr="00FC1FEF">
        <w:rPr>
          <w:rFonts w:ascii="David" w:hAnsi="David"/>
          <w:sz w:val="24"/>
          <w:rtl/>
        </w:rPr>
        <w:t>ולתכלל</w:t>
      </w:r>
      <w:proofErr w:type="spellEnd"/>
      <w:r w:rsidRPr="00FC1FEF">
        <w:rPr>
          <w:rFonts w:ascii="David" w:hAnsi="David"/>
          <w:sz w:val="24"/>
          <w:rtl/>
        </w:rPr>
        <w:t xml:space="preserve"> את הפעילות הכלל</w:t>
      </w:r>
      <w:r w:rsidRPr="00FC1FEF">
        <w:rPr>
          <w:rFonts w:ascii="David" w:hAnsi="David" w:hint="cs"/>
          <w:sz w:val="24"/>
          <w:rtl/>
        </w:rPr>
        <w:t>-</w:t>
      </w:r>
      <w:r w:rsidRPr="00FC1FEF">
        <w:rPr>
          <w:rFonts w:ascii="David" w:hAnsi="David"/>
          <w:sz w:val="24"/>
          <w:rtl/>
        </w:rPr>
        <w:t>ארגונית</w:t>
      </w:r>
      <w:r w:rsidRPr="00FC1FEF">
        <w:rPr>
          <w:rFonts w:ascii="David" w:hAnsi="David"/>
          <w:sz w:val="24"/>
          <w:vertAlign w:val="superscript"/>
          <w:rtl/>
        </w:rPr>
        <w:footnoteReference w:id="134"/>
      </w:r>
      <w:r w:rsidRPr="00FC1FEF">
        <w:rPr>
          <w:rFonts w:ascii="David" w:hAnsi="David"/>
          <w:sz w:val="24"/>
          <w:rtl/>
        </w:rPr>
        <w:t>. יצוין כי משרד הפנים לא קבע הנחיה בעניין זה לחברות עירוניות</w:t>
      </w:r>
      <w:r w:rsidRPr="00FC1FEF">
        <w:rPr>
          <w:rFonts w:ascii="David" w:hAnsi="David" w:hint="cs"/>
          <w:sz w:val="24"/>
          <w:rtl/>
        </w:rPr>
        <w:t>,</w:t>
      </w:r>
      <w:r w:rsidRPr="00FC1FEF">
        <w:rPr>
          <w:rFonts w:ascii="David" w:hAnsi="David"/>
          <w:sz w:val="24"/>
          <w:rtl/>
        </w:rPr>
        <w:t xml:space="preserve"> וגם לא הנחה אותן למנות גורם אחראי למניעת מעילות והונאות.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sz w:val="24"/>
          <w:rtl/>
        </w:rPr>
      </w:pPr>
      <w:r w:rsidRPr="00FC1FEF">
        <w:rPr>
          <w:rFonts w:hint="cs"/>
          <w:sz w:val="24"/>
          <w:rtl/>
        </w:rPr>
        <w:t>סקר ה-</w:t>
      </w:r>
      <w:r w:rsidRPr="00461100">
        <w:rPr>
          <w:rFonts w:ascii="David" w:hAnsi="David"/>
          <w:sz w:val="22"/>
          <w:szCs w:val="22"/>
        </w:rPr>
        <w:t>ACFE</w:t>
      </w:r>
      <w:r w:rsidRPr="00461100">
        <w:rPr>
          <w:rFonts w:hint="cs"/>
          <w:sz w:val="22"/>
          <w:szCs w:val="22"/>
          <w:rtl/>
        </w:rPr>
        <w:t xml:space="preserve"> </w:t>
      </w:r>
      <w:r w:rsidRPr="00FC1FEF">
        <w:rPr>
          <w:rFonts w:hint="cs"/>
          <w:sz w:val="24"/>
          <w:rtl/>
        </w:rPr>
        <w:t xml:space="preserve">מצא כי סכום ההונאה החציוני בארגונים שבהם הייתה </w:t>
      </w:r>
      <w:proofErr w:type="spellStart"/>
      <w:r w:rsidRPr="00FC1FEF">
        <w:rPr>
          <w:rFonts w:hint="cs"/>
          <w:sz w:val="24"/>
          <w:rtl/>
        </w:rPr>
        <w:t>פונקצייה</w:t>
      </w:r>
      <w:proofErr w:type="spellEnd"/>
      <w:r w:rsidRPr="00FC1FEF">
        <w:rPr>
          <w:rFonts w:hint="cs"/>
          <w:sz w:val="24"/>
          <w:rtl/>
        </w:rPr>
        <w:t xml:space="preserve"> ייעודית לטיפול בסיכון למעילות והונאות הוא 109,000 דולר, בהשוואה ל-184,000 דולר בארגונים שלא הייתה בהם </w:t>
      </w:r>
      <w:proofErr w:type="spellStart"/>
      <w:r w:rsidRPr="00FC1FEF">
        <w:rPr>
          <w:rFonts w:hint="cs"/>
          <w:sz w:val="24"/>
          <w:rtl/>
        </w:rPr>
        <w:t>פונקצייה</w:t>
      </w:r>
      <w:proofErr w:type="spellEnd"/>
      <w:r w:rsidRPr="00FC1FEF">
        <w:rPr>
          <w:rFonts w:hint="cs"/>
          <w:sz w:val="24"/>
          <w:rtl/>
        </w:rPr>
        <w:t xml:space="preserve"> ייעודית. כמו כן משך הזמן החציוני ממועד ההונאה ועד למועד חשיפתה בארגונים שבהם הייתה </w:t>
      </w:r>
      <w:proofErr w:type="spellStart"/>
      <w:r w:rsidRPr="00FC1FEF">
        <w:rPr>
          <w:rFonts w:hint="cs"/>
          <w:sz w:val="24"/>
          <w:rtl/>
        </w:rPr>
        <w:t>פונקצייה</w:t>
      </w:r>
      <w:proofErr w:type="spellEnd"/>
      <w:r w:rsidRPr="00FC1FEF">
        <w:rPr>
          <w:rFonts w:hint="cs"/>
          <w:sz w:val="24"/>
          <w:rtl/>
        </w:rPr>
        <w:t xml:space="preserve"> ייעודית היה קצר יותר, 12 חודשים, לעומת 18 חודשים בארגונים שבהם לא הייתה </w:t>
      </w:r>
      <w:proofErr w:type="spellStart"/>
      <w:r w:rsidRPr="00FC1FEF">
        <w:rPr>
          <w:rFonts w:hint="cs"/>
          <w:sz w:val="24"/>
          <w:rtl/>
        </w:rPr>
        <w:t>פונקצייה</w:t>
      </w:r>
      <w:proofErr w:type="spellEnd"/>
      <w:r w:rsidRPr="00FC1FEF">
        <w:rPr>
          <w:rFonts w:hint="cs"/>
          <w:sz w:val="24"/>
          <w:rtl/>
        </w:rPr>
        <w:t>.</w:t>
      </w:r>
    </w:p>
    <w:p w:rsidR="0037760F" w:rsidRPr="00FC1FEF" w:rsidRDefault="0037760F" w:rsidP="00181B45">
      <w:pPr>
        <w:spacing w:line="269" w:lineRule="auto"/>
        <w:ind w:left="-567"/>
        <w:rPr>
          <w:rFonts w:ascii="David" w:hAnsi="David" w:hint="cs"/>
          <w:szCs w:val="20"/>
          <w:rtl/>
        </w:rPr>
      </w:pPr>
    </w:p>
    <w:p w:rsidR="0037760F" w:rsidRPr="00FC1FEF" w:rsidRDefault="0037760F" w:rsidP="00181B45">
      <w:pPr>
        <w:spacing w:line="269" w:lineRule="auto"/>
        <w:rPr>
          <w:rFonts w:ascii="David" w:hAnsi="David"/>
          <w:rtl/>
        </w:rPr>
      </w:pPr>
      <w:r w:rsidRPr="00FC1FEF">
        <w:rPr>
          <w:rFonts w:ascii="David" w:hAnsi="David" w:hint="cs"/>
          <w:rtl/>
        </w:rPr>
        <w:t xml:space="preserve">לנוכח הנורמות המתוארת בעניין זה לעיל והחשיבות של מינוי גורם אחראי לטיפול בנושא, </w:t>
      </w:r>
      <w:r w:rsidRPr="00FC1FEF">
        <w:rPr>
          <w:rFonts w:ascii="David" w:hAnsi="David"/>
          <w:rtl/>
        </w:rPr>
        <w:t>משרד מבקר המדינה בדק אם החברות שנבדקו מינו גורם אחראי למניעת מעילות והונאות</w:t>
      </w:r>
      <w:r w:rsidRPr="00FC1FEF">
        <w:rPr>
          <w:rFonts w:ascii="David" w:hAnsi="David" w:hint="cs"/>
          <w:rtl/>
        </w:rPr>
        <w:t>.</w:t>
      </w:r>
    </w:p>
    <w:p w:rsidR="0037760F" w:rsidRPr="00FC1FEF" w:rsidRDefault="0037760F" w:rsidP="00181B45">
      <w:pPr>
        <w:spacing w:line="269" w:lineRule="auto"/>
        <w:ind w:left="-567"/>
        <w:rPr>
          <w:rFonts w:ascii="David" w:hAnsi="David"/>
          <w:szCs w:val="20"/>
          <w:rtl/>
        </w:rPr>
      </w:pPr>
    </w:p>
    <w:p w:rsidR="0037760F" w:rsidRPr="00FC1FEF" w:rsidRDefault="0037760F" w:rsidP="00181B45">
      <w:pPr>
        <w:spacing w:line="269" w:lineRule="auto"/>
        <w:rPr>
          <w:rFonts w:ascii="David" w:hAnsi="David"/>
          <w:b/>
          <w:bCs/>
          <w:sz w:val="24"/>
          <w:rtl/>
        </w:rPr>
      </w:pPr>
      <w:r w:rsidRPr="00FC1FEF">
        <w:rPr>
          <w:rFonts w:ascii="David" w:hAnsi="David"/>
          <w:b/>
          <w:bCs/>
          <w:sz w:val="24"/>
          <w:rtl/>
        </w:rPr>
        <w:t>נמצא כי שבע</w:t>
      </w:r>
      <w:r w:rsidRPr="00FC1FEF">
        <w:rPr>
          <w:rFonts w:ascii="David" w:hAnsi="David" w:hint="cs"/>
          <w:b/>
          <w:bCs/>
          <w:sz w:val="24"/>
          <w:rtl/>
        </w:rPr>
        <w:t xml:space="preserve"> מתוך שמונה</w:t>
      </w:r>
      <w:r w:rsidRPr="00FC1FEF">
        <w:rPr>
          <w:rFonts w:ascii="David" w:hAnsi="David"/>
          <w:b/>
          <w:bCs/>
          <w:sz w:val="24"/>
          <w:rtl/>
        </w:rPr>
        <w:t xml:space="preserve"> </w:t>
      </w:r>
      <w:r w:rsidRPr="00FC1FEF">
        <w:rPr>
          <w:rFonts w:ascii="David" w:hAnsi="David" w:hint="cs"/>
          <w:b/>
          <w:bCs/>
          <w:sz w:val="24"/>
          <w:rtl/>
        </w:rPr>
        <w:t>ה</w:t>
      </w:r>
      <w:r w:rsidRPr="00FC1FEF">
        <w:rPr>
          <w:rFonts w:ascii="David" w:hAnsi="David"/>
          <w:b/>
          <w:bCs/>
          <w:sz w:val="24"/>
          <w:rtl/>
        </w:rPr>
        <w:t xml:space="preserve">חברות </w:t>
      </w:r>
      <w:r w:rsidRPr="00FC1FEF">
        <w:rPr>
          <w:rFonts w:ascii="David" w:hAnsi="David" w:hint="cs"/>
          <w:b/>
          <w:bCs/>
          <w:sz w:val="24"/>
          <w:rtl/>
        </w:rPr>
        <w:t>ה</w:t>
      </w:r>
      <w:r w:rsidRPr="00FC1FEF">
        <w:rPr>
          <w:rFonts w:ascii="David" w:hAnsi="David"/>
          <w:b/>
          <w:bCs/>
          <w:sz w:val="24"/>
          <w:rtl/>
        </w:rPr>
        <w:t xml:space="preserve">עירוניות שנבדקו </w:t>
      </w:r>
      <w:r w:rsidRPr="00FC1FEF">
        <w:rPr>
          <w:rFonts w:ascii="David" w:hAnsi="David" w:hint="cs"/>
          <w:b/>
          <w:bCs/>
          <w:sz w:val="24"/>
          <w:rtl/>
        </w:rPr>
        <w:t>-</w:t>
      </w:r>
      <w:r w:rsidRPr="00FC1FEF">
        <w:rPr>
          <w:rFonts w:ascii="David" w:hAnsi="David"/>
          <w:b/>
          <w:bCs/>
          <w:sz w:val="24"/>
          <w:rtl/>
        </w:rPr>
        <w:t xml:space="preserve"> החברה הכלכלית ראשון לציון, החברה לפיתוח הרצלי</w:t>
      </w:r>
      <w:r w:rsidRPr="00FC1FEF">
        <w:rPr>
          <w:rFonts w:ascii="David" w:hAnsi="David" w:hint="cs"/>
          <w:b/>
          <w:bCs/>
          <w:sz w:val="24"/>
          <w:rtl/>
        </w:rPr>
        <w:t>י</w:t>
      </w:r>
      <w:r w:rsidRPr="00FC1FEF">
        <w:rPr>
          <w:rFonts w:ascii="David" w:hAnsi="David"/>
          <w:b/>
          <w:bCs/>
          <w:sz w:val="24"/>
          <w:rtl/>
        </w:rPr>
        <w:t>ה, החברה לפיתוח רחובות, החברה לתרבות ופנאי אשדוד, חברת יפה נוף, חברת מוריה וחברת עזרה וביצרון</w:t>
      </w:r>
      <w:r w:rsidRPr="00FC1FEF">
        <w:rPr>
          <w:rFonts w:ascii="David" w:hAnsi="David" w:hint="cs"/>
          <w:b/>
          <w:bCs/>
          <w:sz w:val="24"/>
          <w:rtl/>
        </w:rPr>
        <w:t xml:space="preserve"> -</w:t>
      </w:r>
      <w:r w:rsidRPr="00FC1FEF">
        <w:rPr>
          <w:rFonts w:ascii="David" w:hAnsi="David"/>
          <w:b/>
          <w:bCs/>
          <w:sz w:val="24"/>
          <w:rtl/>
        </w:rPr>
        <w:t xml:space="preserve"> לא מינו גורם אחראי למניעת מעילות והונאות; נמצא </w:t>
      </w:r>
      <w:r w:rsidRPr="00FC1FEF">
        <w:rPr>
          <w:rFonts w:ascii="David" w:hAnsi="David" w:hint="cs"/>
          <w:b/>
          <w:bCs/>
          <w:sz w:val="24"/>
          <w:rtl/>
        </w:rPr>
        <w:t>ש</w:t>
      </w:r>
      <w:r w:rsidRPr="00FC1FEF">
        <w:rPr>
          <w:rFonts w:ascii="David" w:hAnsi="David"/>
          <w:b/>
          <w:bCs/>
          <w:sz w:val="24"/>
          <w:rtl/>
        </w:rPr>
        <w:t xml:space="preserve">החברה הכלכלית מודיעין מינתה גורם אחראי בחברה למניעת מעילות והונאות ועיגנה את אחריותו בנוהל ייעודי למניעת מעילות והונאות. </w:t>
      </w:r>
    </w:p>
    <w:p w:rsidR="0037760F" w:rsidRPr="00FC1FEF" w:rsidRDefault="0037760F" w:rsidP="00181B45">
      <w:pPr>
        <w:spacing w:line="269" w:lineRule="auto"/>
        <w:ind w:left="-567"/>
        <w:rPr>
          <w:rFonts w:ascii="David" w:hAnsi="David"/>
          <w:szCs w:val="20"/>
          <w:rtl/>
        </w:rPr>
      </w:pPr>
    </w:p>
    <w:p w:rsidR="0037760F" w:rsidRPr="00FC1FEF" w:rsidRDefault="0037760F" w:rsidP="00181B45">
      <w:pPr>
        <w:spacing w:line="269" w:lineRule="auto"/>
        <w:rPr>
          <w:rFonts w:ascii="David" w:hAnsi="David"/>
          <w:b/>
          <w:bCs/>
          <w:sz w:val="24"/>
          <w:rtl/>
        </w:rPr>
      </w:pPr>
      <w:r w:rsidRPr="00FC1FEF">
        <w:rPr>
          <w:rFonts w:ascii="David" w:hAnsi="David" w:hint="cs"/>
          <w:b/>
          <w:bCs/>
          <w:sz w:val="24"/>
          <w:rtl/>
        </w:rPr>
        <w:t xml:space="preserve">היעדר מינוי של גורם אחראי בחברה למניעת מעילות והונאות עלול להקשות על גיבוש נהלים בנושא ויישומם, ולהקשות על תיאום ותכלול של ההתמודדות הארגונית עם הסיכון למעילות והונאות, וכן על הטיפול בחשד למעילות והונאות או במקרי אמת.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חברת </w:t>
      </w:r>
      <w:r w:rsidRPr="00FC1FEF">
        <w:rPr>
          <w:rFonts w:hint="eastAsia"/>
          <w:b/>
          <w:bCs/>
          <w:rtl/>
        </w:rPr>
        <w:t>יפה</w:t>
      </w:r>
      <w:r w:rsidRPr="00FC1FEF">
        <w:rPr>
          <w:b/>
          <w:bCs/>
          <w:rtl/>
        </w:rPr>
        <w:t xml:space="preserve"> </w:t>
      </w:r>
      <w:r w:rsidRPr="00FC1FEF">
        <w:rPr>
          <w:rFonts w:hint="eastAsia"/>
          <w:b/>
          <w:bCs/>
          <w:rtl/>
        </w:rPr>
        <w:t>נוף</w:t>
      </w:r>
      <w:r w:rsidRPr="00FC1FEF">
        <w:rPr>
          <w:rFonts w:hint="cs"/>
          <w:rtl/>
        </w:rPr>
        <w:t xml:space="preserve"> נמסר כי סמנכ"ל הכספים בחברה אחראי על אבטחת מידע ואמון על הרשאות והפרדת סמכויות לצורך בקרות וכי מנהלת משאבי אנוש אחראית על קליטת תלונות ודיווחים, לרבות דיווחים אנונימיי</w:t>
      </w:r>
      <w:r w:rsidRPr="00FC1FEF">
        <w:rPr>
          <w:rFonts w:hint="eastAsia"/>
          <w:rtl/>
        </w:rPr>
        <w:t>ם</w:t>
      </w:r>
      <w:r w:rsidRPr="00FC1FEF">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eastAsia"/>
          <w:b/>
          <w:bCs/>
          <w:rtl/>
        </w:rPr>
        <w:t>החברה</w:t>
      </w:r>
      <w:r w:rsidRPr="00FC1FEF">
        <w:rPr>
          <w:b/>
          <w:bCs/>
          <w:rtl/>
        </w:rPr>
        <w:t xml:space="preserve"> </w:t>
      </w:r>
      <w:r w:rsidRPr="00FC1FEF">
        <w:rPr>
          <w:rFonts w:hint="eastAsia"/>
          <w:b/>
          <w:bCs/>
          <w:rtl/>
        </w:rPr>
        <w:t>לתר</w:t>
      </w:r>
      <w:r w:rsidRPr="00FC1FEF">
        <w:rPr>
          <w:rFonts w:hint="cs"/>
          <w:b/>
          <w:bCs/>
          <w:rtl/>
        </w:rPr>
        <w:t>ב</w:t>
      </w:r>
      <w:r w:rsidRPr="00FC1FEF">
        <w:rPr>
          <w:rFonts w:hint="eastAsia"/>
          <w:b/>
          <w:bCs/>
          <w:rtl/>
        </w:rPr>
        <w:t>ות</w:t>
      </w:r>
      <w:r w:rsidRPr="00FC1FEF">
        <w:rPr>
          <w:b/>
          <w:bCs/>
          <w:rtl/>
        </w:rPr>
        <w:t xml:space="preserve"> </w:t>
      </w:r>
      <w:r w:rsidRPr="00FC1FEF">
        <w:rPr>
          <w:rFonts w:hint="eastAsia"/>
          <w:b/>
          <w:bCs/>
          <w:rtl/>
        </w:rPr>
        <w:t>ופנאי</w:t>
      </w:r>
      <w:r w:rsidRPr="00FC1FEF">
        <w:rPr>
          <w:b/>
          <w:bCs/>
          <w:rtl/>
        </w:rPr>
        <w:t xml:space="preserve"> </w:t>
      </w:r>
      <w:r w:rsidRPr="00FC1FEF">
        <w:rPr>
          <w:rFonts w:hint="eastAsia"/>
          <w:b/>
          <w:bCs/>
          <w:rtl/>
        </w:rPr>
        <w:t>אשדוד</w:t>
      </w:r>
      <w:r w:rsidRPr="00FC1FEF">
        <w:rPr>
          <w:rFonts w:hint="cs"/>
          <w:rtl/>
        </w:rPr>
        <w:t xml:space="preserve"> נמסר כי בעלי תפקידים שונים בחברה משמשים כאחראים על תחומי פעילות שונים, נוכח מורכבותה של החברה וכי מנהלת הבקרה בחברה אמונה על שיגרת ביקורות לרבות ביקורות פתע. </w:t>
      </w:r>
    </w:p>
    <w:p w:rsidR="0037760F" w:rsidRPr="00FC1FEF" w:rsidRDefault="0037760F" w:rsidP="00181B45">
      <w:pPr>
        <w:spacing w:line="269" w:lineRule="auto"/>
        <w:ind w:left="-567"/>
        <w:rPr>
          <w:rFonts w:ascii="David" w:hAnsi="David"/>
          <w:szCs w:val="20"/>
          <w:rtl/>
        </w:rPr>
      </w:pPr>
    </w:p>
    <w:p w:rsidR="0037760F" w:rsidRPr="00FC1FEF" w:rsidRDefault="0037760F" w:rsidP="00181B45">
      <w:pPr>
        <w:spacing w:line="269" w:lineRule="auto"/>
        <w:rPr>
          <w:rFonts w:ascii="David" w:hAnsi="David"/>
          <w:b/>
          <w:bCs/>
          <w:sz w:val="24"/>
          <w:rtl/>
        </w:rPr>
      </w:pPr>
      <w:r w:rsidRPr="00FC1FEF">
        <w:rPr>
          <w:rFonts w:ascii="David" w:hAnsi="David"/>
          <w:b/>
          <w:bCs/>
          <w:sz w:val="24"/>
          <w:rtl/>
        </w:rPr>
        <w:t>לנוכח היקף הפעילות של החברות העירוניות שנבדקו</w:t>
      </w:r>
      <w:r w:rsidRPr="00FC1FEF">
        <w:rPr>
          <w:rFonts w:ascii="David" w:hAnsi="David" w:hint="cs"/>
          <w:b/>
          <w:bCs/>
          <w:sz w:val="24"/>
          <w:rtl/>
        </w:rPr>
        <w:t xml:space="preserve"> -</w:t>
      </w:r>
      <w:r w:rsidRPr="00FC1FEF">
        <w:rPr>
          <w:rFonts w:ascii="David" w:hAnsi="David"/>
          <w:b/>
          <w:bCs/>
          <w:sz w:val="24"/>
          <w:rtl/>
        </w:rPr>
        <w:t xml:space="preserve"> הן מבחינת הפעילות הכספית שלהן </w:t>
      </w:r>
      <w:r w:rsidRPr="00FC1FEF">
        <w:rPr>
          <w:rFonts w:ascii="David" w:hAnsi="David" w:hint="cs"/>
          <w:b/>
          <w:bCs/>
          <w:sz w:val="24"/>
          <w:rtl/>
        </w:rPr>
        <w:t xml:space="preserve">שכללה ב-2023 מחזור הכנסות שנע בין 133 מיליוני ש"ח לבין כ-3 מיליארדי ש"ח </w:t>
      </w:r>
      <w:r w:rsidRPr="00FC1FEF">
        <w:rPr>
          <w:rFonts w:ascii="David" w:hAnsi="David"/>
          <w:b/>
          <w:bCs/>
          <w:sz w:val="24"/>
          <w:rtl/>
        </w:rPr>
        <w:t xml:space="preserve">והן מבחינת אופי </w:t>
      </w:r>
      <w:r w:rsidRPr="00FC1FEF">
        <w:rPr>
          <w:rFonts w:ascii="David" w:hAnsi="David" w:hint="cs"/>
          <w:b/>
          <w:bCs/>
          <w:sz w:val="24"/>
          <w:rtl/>
        </w:rPr>
        <w:t>פעילותן, פיתוח תשתיות ופיתוח כלכלי -</w:t>
      </w:r>
      <w:r w:rsidRPr="00FC1FEF">
        <w:rPr>
          <w:rFonts w:ascii="David" w:hAnsi="David"/>
          <w:b/>
          <w:bCs/>
          <w:sz w:val="24"/>
          <w:rtl/>
        </w:rPr>
        <w:t xml:space="preserve"> משרד מבקר המדינה ממליץ לשבע החברות העירוניות שלא מינו גורם אחראי למניעת מעילות והונאות</w:t>
      </w:r>
      <w:r w:rsidRPr="00FC1FEF">
        <w:rPr>
          <w:rFonts w:ascii="David" w:hAnsi="David" w:hint="cs"/>
          <w:b/>
          <w:bCs/>
          <w:sz w:val="24"/>
          <w:rtl/>
        </w:rPr>
        <w:t xml:space="preserve"> -</w:t>
      </w:r>
      <w:r w:rsidRPr="00FC1FEF">
        <w:rPr>
          <w:rFonts w:ascii="David" w:hAnsi="David"/>
          <w:b/>
          <w:bCs/>
          <w:sz w:val="24"/>
          <w:rtl/>
        </w:rPr>
        <w:t xml:space="preserve"> החברה הכלכלית ראשון לציון, החברה לפיתוח הרצלי</w:t>
      </w:r>
      <w:r w:rsidRPr="00FC1FEF">
        <w:rPr>
          <w:rFonts w:ascii="David" w:hAnsi="David" w:hint="cs"/>
          <w:b/>
          <w:bCs/>
          <w:sz w:val="24"/>
          <w:rtl/>
        </w:rPr>
        <w:t>י</w:t>
      </w:r>
      <w:r w:rsidRPr="00FC1FEF">
        <w:rPr>
          <w:rFonts w:ascii="David" w:hAnsi="David"/>
          <w:b/>
          <w:bCs/>
          <w:sz w:val="24"/>
          <w:rtl/>
        </w:rPr>
        <w:t>ה, החברה לפיתוח רחובות, החברה לתרבות ופנאי אשדוד, חברת יפה נוף, חברת מוריה וחברת עזרה וביצרון</w:t>
      </w:r>
      <w:r w:rsidRPr="00FC1FEF">
        <w:rPr>
          <w:rFonts w:ascii="David" w:hAnsi="David" w:hint="cs"/>
          <w:b/>
          <w:bCs/>
          <w:sz w:val="24"/>
          <w:rtl/>
        </w:rPr>
        <w:t xml:space="preserve"> -</w:t>
      </w:r>
      <w:r w:rsidRPr="00FC1FEF">
        <w:rPr>
          <w:rFonts w:ascii="David" w:hAnsi="David"/>
          <w:b/>
          <w:bCs/>
          <w:sz w:val="24"/>
          <w:rtl/>
        </w:rPr>
        <w:t xml:space="preserve"> למנות גורם אחראי לנושא.</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eastAsia"/>
          <w:rtl/>
        </w:rPr>
        <w:t>בתשובת</w:t>
      </w:r>
      <w:r w:rsidRPr="00FC1FEF">
        <w:rPr>
          <w:rFonts w:hint="cs"/>
          <w:b/>
          <w:bCs/>
          <w:rtl/>
        </w:rPr>
        <w:t xml:space="preserve"> החברה הכלכלית ראשון לציון</w:t>
      </w:r>
      <w:r w:rsidRPr="00FC1FEF">
        <w:rPr>
          <w:rFonts w:hint="cs"/>
          <w:rtl/>
        </w:rPr>
        <w:t xml:space="preserve"> נמסר כי היא תבחן את הנחיצות של מינוי גורם אחראי למניעת מעילות והונאות.</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הרצלייה</w:t>
      </w:r>
      <w:r w:rsidRPr="00FC1FEF">
        <w:rPr>
          <w:rFonts w:hint="cs"/>
          <w:rtl/>
        </w:rPr>
        <w:t xml:space="preserve"> נמסר כי היא מקבלת את ההמלצה ותפעל למנות גורם אחראי בנושא מניעת מעילות והונאות.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cs"/>
          <w:b/>
          <w:bCs/>
          <w:rtl/>
        </w:rPr>
        <w:t>החברה לפיתוח רחובות</w:t>
      </w:r>
      <w:r w:rsidRPr="00FC1FEF">
        <w:rPr>
          <w:rFonts w:hint="cs"/>
          <w:rtl/>
        </w:rPr>
        <w:t xml:space="preserve"> נמסר כי החברה רואה בחיוב את ההמלצה ותפעל למינוי גורם ממונה בנושא מניעת מעילות והונאות.</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חברת </w:t>
      </w:r>
      <w:r w:rsidRPr="00FC1FEF">
        <w:rPr>
          <w:rFonts w:hint="eastAsia"/>
          <w:b/>
          <w:bCs/>
          <w:rtl/>
        </w:rPr>
        <w:t>מוריה</w:t>
      </w:r>
      <w:r w:rsidRPr="00FC1FEF">
        <w:rPr>
          <w:rFonts w:hint="cs"/>
          <w:b/>
          <w:bCs/>
          <w:rtl/>
        </w:rPr>
        <w:t xml:space="preserve"> </w:t>
      </w:r>
      <w:r w:rsidRPr="00FC1FEF">
        <w:rPr>
          <w:rFonts w:hint="cs"/>
          <w:rtl/>
        </w:rPr>
        <w:t xml:space="preserve">נמסר כי היא מקבלת את ההמלצה ותפעל למנות גורם אחראי שירכז את הטיפול בנושא מניעת מעילות והונאות, יתאם בין הגורמים השונים </w:t>
      </w:r>
      <w:proofErr w:type="spellStart"/>
      <w:r w:rsidRPr="00FC1FEF">
        <w:rPr>
          <w:rFonts w:hint="cs"/>
          <w:rtl/>
        </w:rPr>
        <w:t>ויתכלל</w:t>
      </w:r>
      <w:proofErr w:type="spellEnd"/>
      <w:r w:rsidRPr="00FC1FEF">
        <w:rPr>
          <w:rFonts w:hint="cs"/>
          <w:rtl/>
        </w:rPr>
        <w:t xml:space="preserve"> את הפעילות הכלל- ארגונית.</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חברת </w:t>
      </w:r>
      <w:r w:rsidRPr="00FC1FEF">
        <w:rPr>
          <w:rFonts w:hint="eastAsia"/>
          <w:b/>
          <w:bCs/>
          <w:rtl/>
        </w:rPr>
        <w:t>עזרה</w:t>
      </w:r>
      <w:r w:rsidRPr="00FC1FEF">
        <w:rPr>
          <w:b/>
          <w:bCs/>
          <w:rtl/>
        </w:rPr>
        <w:t xml:space="preserve"> </w:t>
      </w:r>
      <w:r w:rsidRPr="00FC1FEF">
        <w:rPr>
          <w:rFonts w:hint="eastAsia"/>
          <w:b/>
          <w:bCs/>
          <w:rtl/>
        </w:rPr>
        <w:t>וביצרון</w:t>
      </w:r>
      <w:r w:rsidRPr="00FC1FEF">
        <w:rPr>
          <w:rFonts w:hint="cs"/>
          <w:rtl/>
        </w:rPr>
        <w:t xml:space="preserve"> נמסר כי במסגרת הנוהל בנושא מניעת מעילות והונאות שהנחה מנכ"ל החברה לגבש, ייקבע הגורם האחראי למניעת מעילות והונאות, וכי מנכ"ל החברה הורה שעד לגיבוש הנוהל ולאישורו בדירקטוריון החברה תשמש עובדת בדרגת סמנכ"ל כגורם האחראי למניעת מעילות והונאות. </w:t>
      </w:r>
    </w:p>
    <w:p w:rsidR="0037760F" w:rsidRPr="00FC1FEF" w:rsidRDefault="0037760F" w:rsidP="00181B45">
      <w:pPr>
        <w:spacing w:line="269" w:lineRule="auto"/>
        <w:ind w:left="-567"/>
        <w:rPr>
          <w:rFonts w:ascii="David" w:hAnsi="David"/>
          <w:szCs w:val="20"/>
          <w:rtl/>
        </w:rPr>
      </w:pPr>
    </w:p>
    <w:p w:rsidR="0037760F" w:rsidRPr="00FC1FEF" w:rsidRDefault="0037760F" w:rsidP="00181B45">
      <w:pPr>
        <w:spacing w:line="269" w:lineRule="auto"/>
        <w:rPr>
          <w:rFonts w:ascii="David" w:hAnsi="David"/>
          <w:b/>
          <w:bCs/>
          <w:sz w:val="24"/>
          <w:rtl/>
        </w:rPr>
      </w:pPr>
      <w:r w:rsidRPr="00FC1FEF">
        <w:rPr>
          <w:rFonts w:ascii="David" w:hAnsi="David"/>
          <w:b/>
          <w:bCs/>
          <w:sz w:val="24"/>
          <w:rtl/>
        </w:rPr>
        <w:lastRenderedPageBreak/>
        <w:t>משרד מבקר המדינה ממליץ למשרד הפנים לקיים עבודת מטה,</w:t>
      </w:r>
      <w:r w:rsidRPr="00FC1FEF">
        <w:rPr>
          <w:rFonts w:ascii="David" w:hAnsi="David" w:hint="cs"/>
          <w:b/>
          <w:bCs/>
          <w:sz w:val="24"/>
          <w:rtl/>
        </w:rPr>
        <w:t xml:space="preserve"> </w:t>
      </w:r>
      <w:r w:rsidRPr="00FC1FEF">
        <w:rPr>
          <w:rFonts w:ascii="David" w:hAnsi="David"/>
          <w:b/>
          <w:bCs/>
          <w:sz w:val="24"/>
          <w:rtl/>
        </w:rPr>
        <w:t xml:space="preserve">לבחון את כלל החברות העירוניות הקיימות ולגבש בהתאם הנחיות אשר יקבעו באילו סוגי חברות יש למנות גורם </w:t>
      </w:r>
      <w:r>
        <w:rPr>
          <w:rFonts w:ascii="David" w:hAnsi="David" w:hint="cs"/>
          <w:b/>
          <w:bCs/>
          <w:sz w:val="24"/>
          <w:rtl/>
        </w:rPr>
        <w:t xml:space="preserve">מתוך עובדי החברה שיהיה </w:t>
      </w:r>
      <w:r w:rsidRPr="00FC1FEF">
        <w:rPr>
          <w:rFonts w:ascii="David" w:hAnsi="David"/>
          <w:b/>
          <w:bCs/>
          <w:sz w:val="24"/>
          <w:rtl/>
        </w:rPr>
        <w:t>אחראי למניעת מעילות והונאות ו</w:t>
      </w:r>
      <w:r>
        <w:rPr>
          <w:rFonts w:ascii="David" w:hAnsi="David" w:hint="cs"/>
          <w:b/>
          <w:bCs/>
          <w:sz w:val="24"/>
          <w:rtl/>
        </w:rPr>
        <w:t>ל</w:t>
      </w:r>
      <w:r w:rsidRPr="00FC1FEF">
        <w:rPr>
          <w:rFonts w:ascii="David" w:hAnsi="David"/>
          <w:b/>
          <w:bCs/>
          <w:sz w:val="24"/>
          <w:rtl/>
        </w:rPr>
        <w:t xml:space="preserve">ניהול סיכונים, </w:t>
      </w:r>
      <w:r w:rsidRPr="00FC1FEF">
        <w:rPr>
          <w:rFonts w:ascii="David" w:hAnsi="David" w:hint="cs"/>
          <w:b/>
          <w:bCs/>
          <w:sz w:val="24"/>
          <w:rtl/>
        </w:rPr>
        <w:t xml:space="preserve">נוסף על תפקיד עובד החברה או </w:t>
      </w:r>
      <w:r w:rsidRPr="00FC1FEF">
        <w:rPr>
          <w:rFonts w:ascii="David" w:hAnsi="David"/>
          <w:b/>
          <w:bCs/>
          <w:sz w:val="24"/>
          <w:rtl/>
        </w:rPr>
        <w:t>כת</w:t>
      </w:r>
      <w:r w:rsidRPr="00FC1FEF">
        <w:rPr>
          <w:rFonts w:ascii="David" w:hAnsi="David" w:hint="cs"/>
          <w:b/>
          <w:bCs/>
          <w:sz w:val="24"/>
          <w:rtl/>
        </w:rPr>
        <w:t>קן נפרד</w:t>
      </w:r>
      <w:r w:rsidRPr="00FC1FEF">
        <w:rPr>
          <w:rFonts w:ascii="David" w:hAnsi="David"/>
          <w:b/>
          <w:bCs/>
          <w:sz w:val="24"/>
          <w:rtl/>
        </w:rPr>
        <w:t>, וכן לבחון אילו כישורים ומאפיינים נדרשים לתפקיד ומה מיקומו במבנה הארגוני של החברה, ולפרסם בהמשך לכך לחברות קווים מנחים והנחיות בנושא, לרבות בעניין כתב המינוי ותחומי התפקיד.</w:t>
      </w:r>
    </w:p>
    <w:p w:rsidR="0037760F" w:rsidRPr="00FC1FEF" w:rsidRDefault="0037760F" w:rsidP="00181B45">
      <w:pPr>
        <w:spacing w:line="269" w:lineRule="auto"/>
        <w:rPr>
          <w:rFonts w:ascii="David" w:hAnsi="David"/>
          <w:b/>
          <w:bCs/>
          <w:sz w:val="24"/>
          <w:rtl/>
        </w:rPr>
      </w:pPr>
    </w:p>
    <w:p w:rsidR="0037760F" w:rsidRPr="00FC1FEF" w:rsidRDefault="0037760F" w:rsidP="00181B45">
      <w:pPr>
        <w:pStyle w:val="4"/>
        <w:spacing w:before="0" w:line="269" w:lineRule="auto"/>
        <w:rPr>
          <w:rtl/>
        </w:rPr>
      </w:pPr>
      <w:r w:rsidRPr="00FC1FEF">
        <w:rPr>
          <w:rFonts w:hint="cs"/>
          <w:rtl/>
        </w:rPr>
        <w:t>קיומם של מנגנוני ביקורת פנימיים</w:t>
      </w:r>
    </w:p>
    <w:p w:rsidR="0037760F" w:rsidRPr="00FC1FEF" w:rsidRDefault="0037760F" w:rsidP="00181B45">
      <w:pPr>
        <w:spacing w:line="269" w:lineRule="auto"/>
        <w:ind w:left="-567"/>
        <w:rPr>
          <w:rFonts w:ascii="David" w:hAnsi="David"/>
          <w:szCs w:val="20"/>
          <w:rtl/>
        </w:rPr>
      </w:pPr>
    </w:p>
    <w:p w:rsidR="0037760F" w:rsidRPr="00FC1FEF" w:rsidRDefault="0037760F" w:rsidP="00181B45">
      <w:pPr>
        <w:spacing w:line="269" w:lineRule="auto"/>
        <w:rPr>
          <w:rFonts w:ascii="David" w:hAnsi="David"/>
          <w:sz w:val="24"/>
          <w:rtl/>
        </w:rPr>
      </w:pPr>
      <w:r w:rsidRPr="00FC1FEF">
        <w:rPr>
          <w:rFonts w:ascii="David" w:hAnsi="David" w:hint="cs"/>
          <w:sz w:val="24"/>
          <w:rtl/>
        </w:rPr>
        <w:t>קיומם של גורמי בקרה פנים-ארגוניים, כמו ועדת ביקורת ומבקר פנים לצד אחראי למניעת מעילות והונאות, מייצר מערך בקרה ופיקוח איתן וסינרגטי שבו כל גורם תורם מנקודת מבטו הייחודיות למניעת מעילות והונאות. מבקר הפנים בוחן את מערך הבקרה הפנימית לנוכח סיכוני הארגון, לרבות הסיכון למעילות והונאות, וועדת הביקורת מפקחת על כלל מערך הביקורת הפנימית של החברה.</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Fonts w:ascii="David" w:hAnsi="David"/>
          <w:sz w:val="24"/>
          <w:rtl/>
        </w:rPr>
      </w:pPr>
      <w:r w:rsidRPr="00FC1FEF">
        <w:rPr>
          <w:rFonts w:ascii="David" w:hAnsi="David" w:hint="cs"/>
          <w:sz w:val="24"/>
          <w:rtl/>
        </w:rPr>
        <w:t>ועדת ביקורת היא מנגנון בקרה ופיקוח שחובה להקים על פי דין ברשויות מקומיות ובחברות ממשלתיות, אך על חברות עירוניות לא חלה חובה להקים ועדת ביקורת</w:t>
      </w:r>
      <w:r w:rsidRPr="00FC1FEF">
        <w:rPr>
          <w:rFonts w:ascii="David" w:hAnsi="David"/>
          <w:sz w:val="24"/>
          <w:vertAlign w:val="superscript"/>
          <w:rtl/>
        </w:rPr>
        <w:footnoteReference w:id="135"/>
      </w:r>
      <w:r w:rsidRPr="00FC1FEF">
        <w:rPr>
          <w:rFonts w:ascii="David" w:hAnsi="David" w:hint="cs"/>
          <w:sz w:val="24"/>
          <w:rtl/>
        </w:rPr>
        <w:t>. כמו כן על רשויות מקומיות וחברות ממשלתיות חלה חובה למנות מבקר פנים, ללא סייגים, בעוד בחברות עירוניות חלה חובת מינוי בתנאים מסוימים</w:t>
      </w:r>
      <w:r w:rsidRPr="00FC1FEF">
        <w:rPr>
          <w:rFonts w:ascii="David" w:hAnsi="David"/>
          <w:sz w:val="24"/>
          <w:vertAlign w:val="superscript"/>
          <w:rtl/>
        </w:rPr>
        <w:footnoteReference w:id="136"/>
      </w:r>
      <w:r w:rsidRPr="00FC1FEF">
        <w:rPr>
          <w:rFonts w:ascii="David" w:hAnsi="David" w:hint="cs"/>
          <w:sz w:val="24"/>
          <w:rtl/>
        </w:rPr>
        <w:t>.</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Fonts w:ascii="David" w:hAnsi="David"/>
          <w:sz w:val="24"/>
          <w:rtl/>
        </w:rPr>
      </w:pPr>
      <w:r w:rsidRPr="00FC1FEF">
        <w:rPr>
          <w:rFonts w:ascii="David" w:hAnsi="David" w:hint="cs"/>
          <w:sz w:val="24"/>
          <w:rtl/>
        </w:rPr>
        <w:t>חוזר רשות החברות הממשלתיות לניהול סיכונים רואה במערך הביקורת הפנימית של התאגיד חלק ממערך ניהול הסיכונים התאגידי. לפי החוזר, מערך הביקורת הפנימית נדרש לבצע בקרה אחר יישום מדיניות החברה בתחומים שונים, לרבות מדיניות ניהול הסיכונים שלה. לפי חוזר הרשות בנושא הביקורת הפנימית בחברות ממשלתיות, הביקורת הפנימית בחברות היא כלי חיוני לקיומו של ממשל תאגידי תקין ולהתמודדות עם הסיכונים שחשופות אליהם החברות הממשלתיות. כמו כן תפקיד מערך הביקורת הפנימית בחברות, שבראשו עומד מבקר הפנים של החברה, כולל את סקירת היישום והאפקטיביות של ניהול הסיכונים בחברות הממשלתיות. לצד מבקר הפנים, החוזר בנושא הביקורת הפנימית כולל גם את תפקידה של ועדת הביקורת בחברות כמפקחת על אפקטיביות הביקורת הפנימית בחברות</w:t>
      </w:r>
      <w:r w:rsidRPr="00FC1FEF">
        <w:rPr>
          <w:rFonts w:ascii="David" w:hAnsi="David"/>
          <w:sz w:val="24"/>
          <w:vertAlign w:val="superscript"/>
          <w:rtl/>
        </w:rPr>
        <w:footnoteReference w:id="137"/>
      </w:r>
      <w:r w:rsidRPr="00FC1FEF">
        <w:rPr>
          <w:rFonts w:ascii="David" w:hAnsi="David" w:hint="cs"/>
          <w:sz w:val="24"/>
          <w:rtl/>
        </w:rPr>
        <w:t xml:space="preserve">.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Fonts w:ascii="David" w:hAnsi="David"/>
          <w:sz w:val="24"/>
          <w:rtl/>
        </w:rPr>
      </w:pPr>
      <w:r w:rsidRPr="00FC1FEF">
        <w:rPr>
          <w:rFonts w:ascii="David" w:hAnsi="David" w:hint="cs"/>
          <w:sz w:val="24"/>
          <w:rtl/>
        </w:rPr>
        <w:t>חוק הביקורת הפנימית קובע כי בגופים ציבוריים כמו חברה ממשלתית תקוים ביקורת פנימית על ידי מבקר פנים. כמו כן מבקר הפנים נדרש לערוך את הביקורת על פי תקנים מקצועיים מקובלים</w:t>
      </w:r>
      <w:r w:rsidRPr="00FC1FEF">
        <w:rPr>
          <w:rFonts w:ascii="David" w:hAnsi="David"/>
          <w:sz w:val="24"/>
          <w:vertAlign w:val="superscript"/>
          <w:rtl/>
        </w:rPr>
        <w:footnoteReference w:id="138"/>
      </w:r>
      <w:r w:rsidRPr="00FC1FEF">
        <w:rPr>
          <w:rFonts w:ascii="David" w:hAnsi="David" w:hint="cs"/>
          <w:sz w:val="24"/>
          <w:rtl/>
        </w:rPr>
        <w:t>. בהתאם לתקנים הגלובליים של הביקורת הפנימית העולמית (</w:t>
      </w:r>
      <w:r w:rsidRPr="00FC1FEF">
        <w:rPr>
          <w:rFonts w:ascii="David" w:hAnsi="David" w:hint="cs"/>
          <w:sz w:val="24"/>
        </w:rPr>
        <w:t>IIA</w:t>
      </w:r>
      <w:r w:rsidRPr="00FC1FEF">
        <w:rPr>
          <w:rFonts w:ascii="David" w:hAnsi="David" w:hint="cs"/>
          <w:sz w:val="24"/>
          <w:rtl/>
        </w:rPr>
        <w:t>), תפקיד הביקורת הפנימית כולל בחינה של יעילותם של תהליכי ניהול הסיכונים, הבקרה והממשל התאגידי בארגון</w:t>
      </w:r>
      <w:r w:rsidRPr="00FC1FEF">
        <w:rPr>
          <w:rFonts w:ascii="David" w:hAnsi="David"/>
          <w:sz w:val="24"/>
          <w:vertAlign w:val="superscript"/>
          <w:rtl/>
        </w:rPr>
        <w:footnoteReference w:id="139"/>
      </w:r>
      <w:r w:rsidRPr="00FC1FEF">
        <w:rPr>
          <w:rFonts w:ascii="David" w:hAnsi="David" w:hint="cs"/>
          <w:sz w:val="24"/>
          <w:rtl/>
        </w:rPr>
        <w:t>. כמו כן הביקורת הפנימית נדרשת לשקול במסגרת תוכנית עבודת הביקורת את הסיכון למעילות והונאות</w:t>
      </w:r>
      <w:r w:rsidRPr="00FC1FEF">
        <w:rPr>
          <w:rFonts w:ascii="David" w:hAnsi="David"/>
          <w:sz w:val="24"/>
          <w:vertAlign w:val="superscript"/>
          <w:rtl/>
        </w:rPr>
        <w:footnoteReference w:id="140"/>
      </w:r>
      <w:r w:rsidRPr="00FC1FEF">
        <w:rPr>
          <w:rFonts w:ascii="David" w:hAnsi="David" w:hint="cs"/>
          <w:sz w:val="24"/>
          <w:rtl/>
        </w:rPr>
        <w:t xml:space="preserve">.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sz w:val="24"/>
          <w:rtl/>
        </w:rPr>
      </w:pPr>
      <w:r w:rsidRPr="00FC1FEF">
        <w:rPr>
          <w:rFonts w:hint="cs"/>
          <w:sz w:val="24"/>
          <w:rtl/>
        </w:rPr>
        <w:t>סקר ה-</w:t>
      </w:r>
      <w:r w:rsidRPr="00461100">
        <w:rPr>
          <w:rFonts w:ascii="David" w:hAnsi="David"/>
          <w:sz w:val="22"/>
          <w:szCs w:val="22"/>
        </w:rPr>
        <w:t>ACFE</w:t>
      </w:r>
      <w:r w:rsidRPr="00461100">
        <w:rPr>
          <w:rFonts w:hint="cs"/>
          <w:sz w:val="22"/>
          <w:szCs w:val="22"/>
          <w:rtl/>
        </w:rPr>
        <w:t xml:space="preserve"> </w:t>
      </w:r>
      <w:r w:rsidRPr="00FC1FEF">
        <w:rPr>
          <w:rFonts w:hint="cs"/>
          <w:sz w:val="24"/>
          <w:rtl/>
        </w:rPr>
        <w:t>מצא כי סכום ההונאה החציוני בארגונים שבהם הייתה מחלקת ביקורת הוא 120,00</w:t>
      </w:r>
      <w:r>
        <w:rPr>
          <w:rFonts w:hint="cs"/>
          <w:sz w:val="24"/>
          <w:rtl/>
        </w:rPr>
        <w:t>0</w:t>
      </w:r>
      <w:r w:rsidRPr="00FC1FEF">
        <w:rPr>
          <w:rFonts w:hint="cs"/>
          <w:sz w:val="24"/>
          <w:rtl/>
        </w:rPr>
        <w:t xml:space="preserve"> דולר בהשוואה ל-210,000 דולר בארגונים ללא מחלקה. כמו כן משך הזמן החציוני ממועד ההונאה ועד למועד חשיפתה בארגונים שבהם הייתה מחלקה היה קצר יותר, 12 חודשים, לעומת 24 חודשים בארגונים ללא מחלקה.</w:t>
      </w:r>
    </w:p>
    <w:p w:rsidR="0037760F" w:rsidRPr="00FC1FEF" w:rsidRDefault="0037760F" w:rsidP="00181B45">
      <w:pPr>
        <w:spacing w:line="269" w:lineRule="auto"/>
        <w:ind w:left="-567"/>
        <w:rPr>
          <w:szCs w:val="20"/>
          <w:rtl/>
        </w:rPr>
      </w:pPr>
    </w:p>
    <w:p w:rsidR="0037760F" w:rsidRDefault="0037760F" w:rsidP="00181B45">
      <w:pPr>
        <w:spacing w:line="269" w:lineRule="auto"/>
        <w:rPr>
          <w:rtl/>
        </w:rPr>
      </w:pPr>
      <w:r w:rsidRPr="00FC1FEF">
        <w:rPr>
          <w:rFonts w:hint="cs"/>
          <w:rtl/>
        </w:rPr>
        <w:lastRenderedPageBreak/>
        <w:t>לנוכח החובה החלה על הרשויות המקומיות והחברות הממשלתיות בנוגע להקמת ועדת ביקורת ומינוי מבקר פנים, וכן לאור חשיבותם של גורמים אלה בצמצום הסיכון למעילות והונאות, משרד מבקר המדינה בדק אם בחברות העירוניות שנבדקו פועלים מבקר פנים וועדת ביקורת. בלוח שלהלן מובא פירוט של הממצאים:</w:t>
      </w:r>
    </w:p>
    <w:p w:rsidR="00461100" w:rsidRDefault="00461100" w:rsidP="00181B45">
      <w:pPr>
        <w:spacing w:line="269" w:lineRule="auto"/>
        <w:rPr>
          <w:rtl/>
        </w:rPr>
      </w:pPr>
    </w:p>
    <w:p w:rsidR="0037760F" w:rsidRPr="00FC1FEF" w:rsidRDefault="0037760F" w:rsidP="00181B45">
      <w:pPr>
        <w:spacing w:line="269" w:lineRule="auto"/>
        <w:jc w:val="center"/>
        <w:rPr>
          <w:rtl/>
        </w:rPr>
      </w:pPr>
      <w:r>
        <w:rPr>
          <w:rFonts w:hint="cs"/>
          <w:rtl/>
        </w:rPr>
        <w:t xml:space="preserve">לוח 8: </w:t>
      </w:r>
      <w:r w:rsidRPr="00AE1263">
        <w:rPr>
          <w:rFonts w:hint="cs"/>
          <w:b/>
          <w:bCs/>
          <w:rtl/>
        </w:rPr>
        <w:t>קיומם של מבקר פנים וועדת ביקורת בחברות</w:t>
      </w:r>
      <w:r w:rsidRPr="00AE1263">
        <w:rPr>
          <w:b/>
          <w:bCs/>
          <w:rtl/>
        </w:rPr>
        <w:t xml:space="preserve"> העירוניות שנבדקו</w:t>
      </w:r>
      <w:r w:rsidRPr="00AE1263">
        <w:rPr>
          <w:rFonts w:hint="cs"/>
          <w:b/>
          <w:bCs/>
          <w:rtl/>
        </w:rPr>
        <w:t>, אוקטובר 2024</w:t>
      </w:r>
    </w:p>
    <w:tbl>
      <w:tblPr>
        <w:bidiVisual/>
        <w:tblW w:w="3860" w:type="dxa"/>
        <w:jc w:val="center"/>
        <w:tblLook w:val="04A0" w:firstRow="1" w:lastRow="0" w:firstColumn="1" w:lastColumn="0" w:noHBand="0" w:noVBand="1"/>
      </w:tblPr>
      <w:tblGrid>
        <w:gridCol w:w="1000"/>
        <w:gridCol w:w="1274"/>
        <w:gridCol w:w="1586"/>
      </w:tblGrid>
      <w:tr w:rsidR="0037760F" w:rsidRPr="00FC1FEF" w:rsidTr="00721221">
        <w:trPr>
          <w:trHeight w:val="285"/>
          <w:jc w:val="center"/>
        </w:trPr>
        <w:tc>
          <w:tcPr>
            <w:tcW w:w="1000" w:type="dxa"/>
            <w:tcBorders>
              <w:top w:val="single" w:sz="4" w:space="0" w:color="auto"/>
              <w:left w:val="single" w:sz="4" w:space="0" w:color="auto"/>
              <w:bottom w:val="single" w:sz="4" w:space="0" w:color="auto"/>
              <w:right w:val="single" w:sz="4" w:space="0" w:color="auto"/>
            </w:tcBorders>
            <w:shd w:val="clear" w:color="000000" w:fill="C6DCE4"/>
            <w:vAlign w:val="center"/>
            <w:hideMark/>
          </w:tcPr>
          <w:p w:rsidR="0037760F" w:rsidRPr="006E0622" w:rsidRDefault="0037760F" w:rsidP="00181B45">
            <w:pPr>
              <w:spacing w:line="269" w:lineRule="auto"/>
              <w:jc w:val="center"/>
              <w:rPr>
                <w:rFonts w:ascii="David" w:eastAsia="Times New Roman" w:hAnsi="David"/>
                <w:b/>
                <w:bCs/>
                <w:color w:val="000000"/>
                <w:sz w:val="22"/>
                <w:szCs w:val="22"/>
              </w:rPr>
            </w:pPr>
            <w:r w:rsidRPr="006E0622">
              <w:rPr>
                <w:rFonts w:ascii="David" w:eastAsia="Times New Roman" w:hAnsi="David"/>
                <w:b/>
                <w:bCs/>
                <w:color w:val="000000"/>
                <w:sz w:val="22"/>
                <w:szCs w:val="22"/>
                <w:rtl/>
              </w:rPr>
              <w:t>החברה</w:t>
            </w:r>
          </w:p>
        </w:tc>
        <w:tc>
          <w:tcPr>
            <w:tcW w:w="1274" w:type="dxa"/>
            <w:tcBorders>
              <w:top w:val="single" w:sz="4" w:space="0" w:color="auto"/>
              <w:left w:val="single" w:sz="4" w:space="0" w:color="auto"/>
              <w:bottom w:val="single" w:sz="4" w:space="0" w:color="auto"/>
              <w:right w:val="single" w:sz="4" w:space="0" w:color="auto"/>
            </w:tcBorders>
            <w:shd w:val="clear" w:color="000000" w:fill="C6DCE4"/>
            <w:vAlign w:val="center"/>
            <w:hideMark/>
          </w:tcPr>
          <w:p w:rsidR="0037760F" w:rsidRPr="006E0622" w:rsidRDefault="0037760F" w:rsidP="00181B45">
            <w:pPr>
              <w:spacing w:line="269" w:lineRule="auto"/>
              <w:jc w:val="center"/>
              <w:rPr>
                <w:rFonts w:ascii="David" w:eastAsia="Times New Roman" w:hAnsi="David"/>
                <w:b/>
                <w:bCs/>
                <w:color w:val="000000"/>
                <w:sz w:val="22"/>
                <w:szCs w:val="22"/>
                <w:rtl/>
              </w:rPr>
            </w:pPr>
            <w:r w:rsidRPr="006E0622">
              <w:rPr>
                <w:rFonts w:ascii="David" w:eastAsia="Times New Roman" w:hAnsi="David"/>
                <w:b/>
                <w:bCs/>
                <w:color w:val="000000"/>
                <w:sz w:val="22"/>
                <w:szCs w:val="22"/>
                <w:rtl/>
              </w:rPr>
              <w:t>מבקר פנים</w:t>
            </w:r>
          </w:p>
        </w:tc>
        <w:tc>
          <w:tcPr>
            <w:tcW w:w="1586" w:type="dxa"/>
            <w:tcBorders>
              <w:top w:val="single" w:sz="4" w:space="0" w:color="auto"/>
              <w:left w:val="single" w:sz="4" w:space="0" w:color="auto"/>
              <w:bottom w:val="single" w:sz="4" w:space="0" w:color="auto"/>
              <w:right w:val="single" w:sz="4" w:space="0" w:color="auto"/>
            </w:tcBorders>
            <w:shd w:val="clear" w:color="000000" w:fill="C6DCE4"/>
            <w:vAlign w:val="center"/>
            <w:hideMark/>
          </w:tcPr>
          <w:p w:rsidR="0037760F" w:rsidRPr="006E0622" w:rsidRDefault="0037760F" w:rsidP="00181B45">
            <w:pPr>
              <w:spacing w:line="269" w:lineRule="auto"/>
              <w:jc w:val="center"/>
              <w:rPr>
                <w:rFonts w:ascii="David" w:eastAsia="Times New Roman" w:hAnsi="David"/>
                <w:b/>
                <w:bCs/>
                <w:color w:val="000000"/>
                <w:sz w:val="22"/>
                <w:szCs w:val="22"/>
                <w:rtl/>
              </w:rPr>
            </w:pPr>
            <w:r w:rsidRPr="006E0622">
              <w:rPr>
                <w:rFonts w:ascii="David" w:eastAsia="Times New Roman" w:hAnsi="David"/>
                <w:b/>
                <w:bCs/>
                <w:color w:val="000000"/>
                <w:sz w:val="22"/>
                <w:szCs w:val="22"/>
                <w:rtl/>
              </w:rPr>
              <w:t>ועדת ביקורת</w:t>
            </w:r>
          </w:p>
        </w:tc>
      </w:tr>
      <w:tr w:rsidR="0037760F" w:rsidRPr="00FC1FEF" w:rsidTr="00721221">
        <w:trPr>
          <w:trHeight w:val="675"/>
          <w:jc w:val="center"/>
        </w:trPr>
        <w:tc>
          <w:tcPr>
            <w:tcW w:w="1000" w:type="dxa"/>
            <w:tcBorders>
              <w:top w:val="nil"/>
              <w:left w:val="single" w:sz="4" w:space="0" w:color="auto"/>
              <w:bottom w:val="single" w:sz="4" w:space="0" w:color="auto"/>
              <w:right w:val="single" w:sz="4" w:space="0" w:color="auto"/>
            </w:tcBorders>
            <w:shd w:val="clear" w:color="000000" w:fill="DBE8EE"/>
            <w:vAlign w:val="center"/>
            <w:hideMark/>
          </w:tcPr>
          <w:p w:rsidR="0037760F" w:rsidRPr="006E0622" w:rsidRDefault="0037760F" w:rsidP="00181B45">
            <w:pPr>
              <w:spacing w:line="269" w:lineRule="auto"/>
              <w:jc w:val="left"/>
              <w:rPr>
                <w:rFonts w:ascii="David" w:eastAsia="Times New Roman" w:hAnsi="David"/>
                <w:color w:val="000000"/>
                <w:sz w:val="22"/>
                <w:szCs w:val="22"/>
                <w:rtl/>
              </w:rPr>
            </w:pPr>
            <w:r w:rsidRPr="006E0622">
              <w:rPr>
                <w:rFonts w:ascii="David" w:eastAsia="Times New Roman" w:hAnsi="David"/>
                <w:color w:val="000000"/>
                <w:sz w:val="22"/>
                <w:szCs w:val="22"/>
                <w:rtl/>
              </w:rPr>
              <w:t>החברה הכלכלית מודיעין</w:t>
            </w:r>
          </w:p>
        </w:tc>
        <w:tc>
          <w:tcPr>
            <w:tcW w:w="1274" w:type="dxa"/>
            <w:tcBorders>
              <w:top w:val="nil"/>
              <w:left w:val="single" w:sz="4" w:space="0" w:color="auto"/>
              <w:bottom w:val="single" w:sz="4" w:space="0" w:color="auto"/>
              <w:right w:val="single" w:sz="4" w:space="0" w:color="auto"/>
            </w:tcBorders>
            <w:shd w:val="clear" w:color="000000" w:fill="DBE8EE"/>
            <w:vAlign w:val="center"/>
            <w:hideMark/>
          </w:tcPr>
          <w:p w:rsidR="0037760F" w:rsidRPr="006E0622" w:rsidRDefault="0037760F" w:rsidP="00181B45">
            <w:pPr>
              <w:spacing w:line="269" w:lineRule="auto"/>
              <w:jc w:val="left"/>
              <w:rPr>
                <w:rFonts w:ascii="David" w:eastAsia="Times New Roman" w:hAnsi="David"/>
                <w:b/>
                <w:bCs/>
                <w:color w:val="00B050"/>
                <w:sz w:val="22"/>
                <w:szCs w:val="22"/>
                <w:rtl/>
              </w:rPr>
            </w:pPr>
            <w:r w:rsidRPr="006E0622">
              <w:rPr>
                <w:rFonts w:ascii="David" w:eastAsia="Times New Roman" w:hAnsi="David"/>
                <w:b/>
                <w:bCs/>
                <w:color w:val="00B050"/>
                <w:sz w:val="22"/>
                <w:szCs w:val="22"/>
              </w:rPr>
              <w:sym w:font="Wingdings" w:char="F0FC"/>
            </w:r>
          </w:p>
        </w:tc>
        <w:tc>
          <w:tcPr>
            <w:tcW w:w="1586" w:type="dxa"/>
            <w:tcBorders>
              <w:top w:val="nil"/>
              <w:left w:val="single" w:sz="4" w:space="0" w:color="auto"/>
              <w:bottom w:val="single" w:sz="4" w:space="0" w:color="auto"/>
              <w:right w:val="single" w:sz="4" w:space="0" w:color="auto"/>
            </w:tcBorders>
            <w:shd w:val="clear" w:color="000000" w:fill="DBE8EE"/>
            <w:vAlign w:val="center"/>
            <w:hideMark/>
          </w:tcPr>
          <w:p w:rsidR="0037760F" w:rsidRPr="006E0622" w:rsidRDefault="0037760F" w:rsidP="00181B45">
            <w:pPr>
              <w:spacing w:line="269" w:lineRule="auto"/>
              <w:jc w:val="left"/>
              <w:rPr>
                <w:rFonts w:ascii="David" w:eastAsia="Times New Roman" w:hAnsi="David"/>
                <w:b/>
                <w:bCs/>
                <w:color w:val="00B050"/>
                <w:sz w:val="22"/>
                <w:szCs w:val="22"/>
                <w:rtl/>
              </w:rPr>
            </w:pPr>
            <w:r w:rsidRPr="006E0622">
              <w:rPr>
                <w:rFonts w:ascii="David" w:eastAsia="Times New Roman" w:hAnsi="David"/>
                <w:b/>
                <w:bCs/>
                <w:color w:val="00B050"/>
                <w:sz w:val="22"/>
                <w:szCs w:val="22"/>
              </w:rPr>
              <w:sym w:font="Wingdings" w:char="F0FC"/>
            </w:r>
          </w:p>
        </w:tc>
      </w:tr>
      <w:tr w:rsidR="0037760F" w:rsidRPr="00FC1FEF" w:rsidTr="00721221">
        <w:trPr>
          <w:trHeight w:val="675"/>
          <w:jc w:val="center"/>
        </w:trPr>
        <w:tc>
          <w:tcPr>
            <w:tcW w:w="1000" w:type="dxa"/>
            <w:tcBorders>
              <w:top w:val="nil"/>
              <w:left w:val="single" w:sz="4" w:space="0" w:color="auto"/>
              <w:bottom w:val="single" w:sz="4" w:space="0" w:color="auto"/>
              <w:right w:val="single" w:sz="4" w:space="0" w:color="auto"/>
            </w:tcBorders>
            <w:shd w:val="clear" w:color="000000" w:fill="ECF4F5"/>
            <w:vAlign w:val="center"/>
            <w:hideMark/>
          </w:tcPr>
          <w:p w:rsidR="0037760F" w:rsidRPr="006E0622" w:rsidRDefault="0037760F" w:rsidP="00181B45">
            <w:pPr>
              <w:spacing w:line="269" w:lineRule="auto"/>
              <w:jc w:val="left"/>
              <w:rPr>
                <w:rFonts w:ascii="David" w:eastAsia="Times New Roman" w:hAnsi="David"/>
                <w:color w:val="000000"/>
                <w:sz w:val="22"/>
                <w:szCs w:val="22"/>
                <w:rtl/>
              </w:rPr>
            </w:pPr>
            <w:r w:rsidRPr="006E0622">
              <w:rPr>
                <w:rFonts w:ascii="David" w:eastAsia="Times New Roman" w:hAnsi="David"/>
                <w:color w:val="000000"/>
                <w:sz w:val="22"/>
                <w:szCs w:val="22"/>
                <w:rtl/>
              </w:rPr>
              <w:t>החברה הכלכלית ראשון לציון</w:t>
            </w:r>
          </w:p>
        </w:tc>
        <w:tc>
          <w:tcPr>
            <w:tcW w:w="1274" w:type="dxa"/>
            <w:tcBorders>
              <w:top w:val="nil"/>
              <w:left w:val="single" w:sz="4" w:space="0" w:color="auto"/>
              <w:bottom w:val="single" w:sz="4" w:space="0" w:color="auto"/>
              <w:right w:val="single" w:sz="4" w:space="0" w:color="auto"/>
            </w:tcBorders>
            <w:shd w:val="clear" w:color="000000" w:fill="ECF4F5"/>
            <w:vAlign w:val="center"/>
            <w:hideMark/>
          </w:tcPr>
          <w:p w:rsidR="0037760F" w:rsidRPr="006E0622" w:rsidRDefault="0037760F" w:rsidP="00181B45">
            <w:pPr>
              <w:spacing w:line="269" w:lineRule="auto"/>
              <w:jc w:val="left"/>
              <w:rPr>
                <w:rFonts w:ascii="David" w:eastAsia="Times New Roman" w:hAnsi="David"/>
                <w:b/>
                <w:bCs/>
                <w:color w:val="00B050"/>
                <w:sz w:val="22"/>
                <w:szCs w:val="22"/>
                <w:rtl/>
              </w:rPr>
            </w:pPr>
            <w:r w:rsidRPr="006E0622">
              <w:rPr>
                <w:rFonts w:ascii="David" w:eastAsia="Times New Roman" w:hAnsi="David"/>
                <w:b/>
                <w:bCs/>
                <w:color w:val="00B050"/>
                <w:sz w:val="22"/>
                <w:szCs w:val="22"/>
              </w:rPr>
              <w:sym w:font="Wingdings" w:char="F0FC"/>
            </w:r>
          </w:p>
        </w:tc>
        <w:tc>
          <w:tcPr>
            <w:tcW w:w="1586" w:type="dxa"/>
            <w:tcBorders>
              <w:top w:val="nil"/>
              <w:left w:val="single" w:sz="4" w:space="0" w:color="auto"/>
              <w:bottom w:val="single" w:sz="4" w:space="0" w:color="auto"/>
              <w:right w:val="single" w:sz="4" w:space="0" w:color="auto"/>
            </w:tcBorders>
            <w:shd w:val="clear" w:color="000000" w:fill="ECF4F5"/>
            <w:vAlign w:val="center"/>
            <w:hideMark/>
          </w:tcPr>
          <w:p w:rsidR="0037760F" w:rsidRPr="006E0622" w:rsidRDefault="0037760F" w:rsidP="00181B45">
            <w:pPr>
              <w:spacing w:line="269" w:lineRule="auto"/>
              <w:jc w:val="left"/>
              <w:rPr>
                <w:rFonts w:ascii="David" w:eastAsia="Times New Roman" w:hAnsi="David"/>
                <w:b/>
                <w:bCs/>
                <w:color w:val="00B050"/>
                <w:sz w:val="22"/>
                <w:szCs w:val="22"/>
                <w:rtl/>
              </w:rPr>
            </w:pPr>
            <w:r w:rsidRPr="006E0622">
              <w:rPr>
                <w:rFonts w:ascii="David" w:eastAsia="Times New Roman" w:hAnsi="David"/>
                <w:b/>
                <w:bCs/>
                <w:color w:val="00B050"/>
                <w:sz w:val="22"/>
                <w:szCs w:val="22"/>
              </w:rPr>
              <w:sym w:font="Wingdings" w:char="F0FC"/>
            </w:r>
          </w:p>
        </w:tc>
      </w:tr>
      <w:tr w:rsidR="0037760F" w:rsidRPr="00FC1FEF" w:rsidTr="00721221">
        <w:trPr>
          <w:trHeight w:val="675"/>
          <w:jc w:val="center"/>
        </w:trPr>
        <w:tc>
          <w:tcPr>
            <w:tcW w:w="1000" w:type="dxa"/>
            <w:tcBorders>
              <w:top w:val="nil"/>
              <w:left w:val="single" w:sz="4" w:space="0" w:color="auto"/>
              <w:bottom w:val="single" w:sz="4" w:space="0" w:color="auto"/>
              <w:right w:val="single" w:sz="4" w:space="0" w:color="auto"/>
            </w:tcBorders>
            <w:shd w:val="clear" w:color="000000" w:fill="DBE8EE"/>
            <w:vAlign w:val="center"/>
            <w:hideMark/>
          </w:tcPr>
          <w:p w:rsidR="0037760F" w:rsidRPr="006E0622" w:rsidRDefault="0037760F" w:rsidP="00181B45">
            <w:pPr>
              <w:spacing w:line="269" w:lineRule="auto"/>
              <w:jc w:val="left"/>
              <w:rPr>
                <w:rFonts w:ascii="David" w:eastAsia="Times New Roman" w:hAnsi="David"/>
                <w:color w:val="000000"/>
                <w:sz w:val="22"/>
                <w:szCs w:val="22"/>
                <w:rtl/>
              </w:rPr>
            </w:pPr>
            <w:r w:rsidRPr="006E0622">
              <w:rPr>
                <w:rFonts w:ascii="David" w:eastAsia="Times New Roman" w:hAnsi="David"/>
                <w:color w:val="000000"/>
                <w:sz w:val="22"/>
                <w:szCs w:val="22"/>
                <w:rtl/>
              </w:rPr>
              <w:t>החברה לפיתוח הרצלייה</w:t>
            </w:r>
          </w:p>
        </w:tc>
        <w:tc>
          <w:tcPr>
            <w:tcW w:w="1274" w:type="dxa"/>
            <w:tcBorders>
              <w:top w:val="nil"/>
              <w:left w:val="single" w:sz="4" w:space="0" w:color="auto"/>
              <w:bottom w:val="single" w:sz="4" w:space="0" w:color="auto"/>
              <w:right w:val="single" w:sz="4" w:space="0" w:color="auto"/>
            </w:tcBorders>
            <w:shd w:val="clear" w:color="000000" w:fill="DBE8EE"/>
            <w:vAlign w:val="center"/>
            <w:hideMark/>
          </w:tcPr>
          <w:p w:rsidR="0037760F" w:rsidRPr="006E0622" w:rsidRDefault="0037760F" w:rsidP="00181B45">
            <w:pPr>
              <w:spacing w:line="269" w:lineRule="auto"/>
              <w:jc w:val="left"/>
              <w:rPr>
                <w:rFonts w:ascii="David" w:eastAsia="Times New Roman" w:hAnsi="David"/>
                <w:b/>
                <w:bCs/>
                <w:color w:val="00B050"/>
                <w:sz w:val="22"/>
                <w:szCs w:val="22"/>
                <w:rtl/>
              </w:rPr>
            </w:pPr>
            <w:r w:rsidRPr="006E0622">
              <w:rPr>
                <w:rFonts w:ascii="David" w:eastAsia="Times New Roman" w:hAnsi="David"/>
                <w:b/>
                <w:bCs/>
                <w:color w:val="00B050"/>
                <w:sz w:val="22"/>
                <w:szCs w:val="22"/>
              </w:rPr>
              <w:sym w:font="Wingdings" w:char="F0FC"/>
            </w:r>
          </w:p>
        </w:tc>
        <w:tc>
          <w:tcPr>
            <w:tcW w:w="1586" w:type="dxa"/>
            <w:tcBorders>
              <w:top w:val="nil"/>
              <w:left w:val="single" w:sz="4" w:space="0" w:color="auto"/>
              <w:bottom w:val="single" w:sz="4" w:space="0" w:color="auto"/>
              <w:right w:val="single" w:sz="4" w:space="0" w:color="auto"/>
            </w:tcBorders>
            <w:shd w:val="clear" w:color="000000" w:fill="DBE8EE"/>
            <w:vAlign w:val="center"/>
            <w:hideMark/>
          </w:tcPr>
          <w:p w:rsidR="0037760F" w:rsidRPr="006E0622" w:rsidRDefault="0037760F" w:rsidP="00181B45">
            <w:pPr>
              <w:spacing w:line="269" w:lineRule="auto"/>
              <w:jc w:val="left"/>
              <w:rPr>
                <w:rFonts w:ascii="David" w:eastAsia="Times New Roman" w:hAnsi="David"/>
                <w:b/>
                <w:bCs/>
                <w:color w:val="00B050"/>
                <w:sz w:val="22"/>
                <w:szCs w:val="22"/>
                <w:rtl/>
              </w:rPr>
            </w:pPr>
            <w:r w:rsidRPr="006E0622">
              <w:rPr>
                <w:rFonts w:ascii="David" w:eastAsia="Times New Roman" w:hAnsi="David"/>
                <w:b/>
                <w:bCs/>
                <w:color w:val="00B050"/>
                <w:sz w:val="22"/>
                <w:szCs w:val="22"/>
              </w:rPr>
              <w:sym w:font="Wingdings" w:char="F0FC"/>
            </w:r>
          </w:p>
        </w:tc>
      </w:tr>
      <w:tr w:rsidR="0037760F" w:rsidRPr="00FC1FEF" w:rsidTr="00721221">
        <w:trPr>
          <w:trHeight w:val="675"/>
          <w:jc w:val="center"/>
        </w:trPr>
        <w:tc>
          <w:tcPr>
            <w:tcW w:w="1000" w:type="dxa"/>
            <w:tcBorders>
              <w:top w:val="nil"/>
              <w:left w:val="single" w:sz="4" w:space="0" w:color="auto"/>
              <w:bottom w:val="single" w:sz="4" w:space="0" w:color="auto"/>
              <w:right w:val="single" w:sz="4" w:space="0" w:color="auto"/>
            </w:tcBorders>
            <w:shd w:val="clear" w:color="000000" w:fill="ECF4F5"/>
            <w:vAlign w:val="center"/>
            <w:hideMark/>
          </w:tcPr>
          <w:p w:rsidR="0037760F" w:rsidRPr="006E0622" w:rsidRDefault="0037760F" w:rsidP="00181B45">
            <w:pPr>
              <w:spacing w:line="269" w:lineRule="auto"/>
              <w:jc w:val="left"/>
              <w:rPr>
                <w:rFonts w:ascii="David" w:eastAsia="Times New Roman" w:hAnsi="David"/>
                <w:color w:val="000000"/>
                <w:sz w:val="22"/>
                <w:szCs w:val="22"/>
                <w:rtl/>
              </w:rPr>
            </w:pPr>
            <w:r w:rsidRPr="006E0622">
              <w:rPr>
                <w:rFonts w:ascii="David" w:eastAsia="Times New Roman" w:hAnsi="David"/>
                <w:color w:val="000000"/>
                <w:sz w:val="22"/>
                <w:szCs w:val="22"/>
                <w:rtl/>
              </w:rPr>
              <w:t>החברה לפיתוח רחובות</w:t>
            </w:r>
          </w:p>
        </w:tc>
        <w:tc>
          <w:tcPr>
            <w:tcW w:w="1274" w:type="dxa"/>
            <w:tcBorders>
              <w:top w:val="nil"/>
              <w:left w:val="single" w:sz="4" w:space="0" w:color="auto"/>
              <w:bottom w:val="single" w:sz="4" w:space="0" w:color="auto"/>
              <w:right w:val="single" w:sz="4" w:space="0" w:color="auto"/>
            </w:tcBorders>
            <w:shd w:val="clear" w:color="000000" w:fill="ECF4F5"/>
            <w:vAlign w:val="center"/>
            <w:hideMark/>
          </w:tcPr>
          <w:p w:rsidR="0037760F" w:rsidRPr="006E0622" w:rsidRDefault="0037760F" w:rsidP="00181B45">
            <w:pPr>
              <w:spacing w:line="269" w:lineRule="auto"/>
              <w:jc w:val="left"/>
              <w:rPr>
                <w:rFonts w:ascii="David" w:eastAsia="Times New Roman" w:hAnsi="David"/>
                <w:b/>
                <w:bCs/>
                <w:color w:val="C00000"/>
                <w:sz w:val="22"/>
                <w:szCs w:val="22"/>
                <w:rtl/>
              </w:rPr>
            </w:pPr>
            <w:r w:rsidRPr="006E0622">
              <w:rPr>
                <w:rFonts w:ascii="David" w:eastAsia="Times New Roman" w:hAnsi="David"/>
                <w:b/>
                <w:bCs/>
                <w:color w:val="C00000"/>
                <w:sz w:val="22"/>
                <w:szCs w:val="22"/>
              </w:rPr>
              <w:sym w:font="Wingdings" w:char="F0FB"/>
            </w:r>
            <w:r w:rsidRPr="006E0622">
              <w:rPr>
                <w:rFonts w:ascii="David" w:eastAsia="Times New Roman" w:hAnsi="David"/>
                <w:b/>
                <w:bCs/>
                <w:color w:val="C00000"/>
                <w:sz w:val="22"/>
                <w:szCs w:val="22"/>
                <w:rtl/>
              </w:rPr>
              <w:t>*</w:t>
            </w:r>
          </w:p>
        </w:tc>
        <w:tc>
          <w:tcPr>
            <w:tcW w:w="1586" w:type="dxa"/>
            <w:tcBorders>
              <w:top w:val="nil"/>
              <w:left w:val="single" w:sz="4" w:space="0" w:color="auto"/>
              <w:bottom w:val="single" w:sz="4" w:space="0" w:color="auto"/>
              <w:right w:val="single" w:sz="4" w:space="0" w:color="auto"/>
            </w:tcBorders>
            <w:shd w:val="clear" w:color="000000" w:fill="ECF4F5"/>
            <w:vAlign w:val="center"/>
            <w:hideMark/>
          </w:tcPr>
          <w:p w:rsidR="0037760F" w:rsidRPr="006E0622" w:rsidRDefault="0037760F" w:rsidP="00181B45">
            <w:pPr>
              <w:spacing w:line="269" w:lineRule="auto"/>
              <w:jc w:val="left"/>
              <w:rPr>
                <w:rFonts w:ascii="David" w:eastAsia="Times New Roman" w:hAnsi="David"/>
                <w:b/>
                <w:bCs/>
                <w:color w:val="00B050"/>
                <w:sz w:val="22"/>
                <w:szCs w:val="22"/>
                <w:rtl/>
              </w:rPr>
            </w:pPr>
            <w:r w:rsidRPr="006E0622">
              <w:rPr>
                <w:rFonts w:ascii="David" w:eastAsia="Times New Roman" w:hAnsi="David"/>
                <w:b/>
                <w:bCs/>
                <w:color w:val="00B050"/>
                <w:sz w:val="22"/>
                <w:szCs w:val="22"/>
              </w:rPr>
              <w:sym w:font="Wingdings" w:char="F0FC"/>
            </w:r>
          </w:p>
        </w:tc>
      </w:tr>
      <w:tr w:rsidR="0037760F" w:rsidRPr="00FC1FEF" w:rsidTr="00721221">
        <w:trPr>
          <w:trHeight w:val="675"/>
          <w:jc w:val="center"/>
        </w:trPr>
        <w:tc>
          <w:tcPr>
            <w:tcW w:w="1000" w:type="dxa"/>
            <w:tcBorders>
              <w:top w:val="nil"/>
              <w:left w:val="single" w:sz="4" w:space="0" w:color="auto"/>
              <w:bottom w:val="single" w:sz="4" w:space="0" w:color="auto"/>
              <w:right w:val="single" w:sz="4" w:space="0" w:color="auto"/>
            </w:tcBorders>
            <w:shd w:val="clear" w:color="000000" w:fill="DBE8EE"/>
            <w:vAlign w:val="center"/>
            <w:hideMark/>
          </w:tcPr>
          <w:p w:rsidR="0037760F" w:rsidRPr="006E0622" w:rsidRDefault="0037760F" w:rsidP="00181B45">
            <w:pPr>
              <w:spacing w:line="269" w:lineRule="auto"/>
              <w:jc w:val="left"/>
              <w:rPr>
                <w:rFonts w:ascii="David" w:eastAsia="Times New Roman" w:hAnsi="David"/>
                <w:color w:val="000000"/>
                <w:sz w:val="22"/>
                <w:szCs w:val="22"/>
                <w:rtl/>
              </w:rPr>
            </w:pPr>
            <w:r w:rsidRPr="006E0622">
              <w:rPr>
                <w:rFonts w:ascii="David" w:eastAsia="Times New Roman" w:hAnsi="David"/>
                <w:color w:val="000000"/>
                <w:sz w:val="22"/>
                <w:szCs w:val="22"/>
                <w:rtl/>
              </w:rPr>
              <w:t>החברה לתרבות ופנאי אשדוד</w:t>
            </w:r>
          </w:p>
        </w:tc>
        <w:tc>
          <w:tcPr>
            <w:tcW w:w="1274" w:type="dxa"/>
            <w:tcBorders>
              <w:top w:val="nil"/>
              <w:left w:val="single" w:sz="4" w:space="0" w:color="auto"/>
              <w:bottom w:val="single" w:sz="4" w:space="0" w:color="auto"/>
              <w:right w:val="single" w:sz="4" w:space="0" w:color="auto"/>
            </w:tcBorders>
            <w:shd w:val="clear" w:color="000000" w:fill="DBE8EE"/>
            <w:vAlign w:val="center"/>
            <w:hideMark/>
          </w:tcPr>
          <w:p w:rsidR="0037760F" w:rsidRPr="006E0622" w:rsidRDefault="0037760F" w:rsidP="00181B45">
            <w:pPr>
              <w:spacing w:line="269" w:lineRule="auto"/>
              <w:jc w:val="left"/>
              <w:rPr>
                <w:rFonts w:ascii="David" w:eastAsia="Times New Roman" w:hAnsi="David"/>
                <w:b/>
                <w:bCs/>
                <w:color w:val="00B050"/>
                <w:sz w:val="22"/>
                <w:szCs w:val="22"/>
              </w:rPr>
            </w:pPr>
            <w:r w:rsidRPr="006E0622">
              <w:rPr>
                <w:rFonts w:ascii="David" w:eastAsia="Times New Roman" w:hAnsi="David"/>
                <w:b/>
                <w:bCs/>
                <w:color w:val="00B050"/>
                <w:sz w:val="22"/>
                <w:szCs w:val="22"/>
              </w:rPr>
              <w:sym w:font="Wingdings" w:char="F0FC"/>
            </w:r>
          </w:p>
        </w:tc>
        <w:tc>
          <w:tcPr>
            <w:tcW w:w="1586" w:type="dxa"/>
            <w:tcBorders>
              <w:top w:val="nil"/>
              <w:left w:val="single" w:sz="4" w:space="0" w:color="auto"/>
              <w:bottom w:val="single" w:sz="4" w:space="0" w:color="auto"/>
              <w:right w:val="single" w:sz="4" w:space="0" w:color="auto"/>
            </w:tcBorders>
            <w:shd w:val="clear" w:color="000000" w:fill="DBE8EE"/>
            <w:vAlign w:val="center"/>
            <w:hideMark/>
          </w:tcPr>
          <w:p w:rsidR="0037760F" w:rsidRPr="006E0622" w:rsidRDefault="0037760F" w:rsidP="00181B45">
            <w:pPr>
              <w:spacing w:line="269" w:lineRule="auto"/>
              <w:jc w:val="left"/>
              <w:rPr>
                <w:rFonts w:ascii="David" w:eastAsia="Times New Roman" w:hAnsi="David"/>
                <w:b/>
                <w:bCs/>
                <w:color w:val="00B050"/>
                <w:sz w:val="22"/>
                <w:szCs w:val="22"/>
                <w:rtl/>
              </w:rPr>
            </w:pPr>
            <w:r w:rsidRPr="006E0622">
              <w:rPr>
                <w:rFonts w:ascii="David" w:eastAsia="Times New Roman" w:hAnsi="David"/>
                <w:b/>
                <w:bCs/>
                <w:color w:val="00B050"/>
                <w:sz w:val="22"/>
                <w:szCs w:val="22"/>
              </w:rPr>
              <w:sym w:font="Wingdings" w:char="F0FC"/>
            </w:r>
          </w:p>
        </w:tc>
      </w:tr>
      <w:tr w:rsidR="0037760F" w:rsidRPr="00FC1FEF" w:rsidTr="00721221">
        <w:trPr>
          <w:trHeight w:val="285"/>
          <w:jc w:val="center"/>
        </w:trPr>
        <w:tc>
          <w:tcPr>
            <w:tcW w:w="1000" w:type="dxa"/>
            <w:tcBorders>
              <w:top w:val="nil"/>
              <w:left w:val="single" w:sz="4" w:space="0" w:color="auto"/>
              <w:bottom w:val="single" w:sz="4" w:space="0" w:color="auto"/>
              <w:right w:val="single" w:sz="4" w:space="0" w:color="auto"/>
            </w:tcBorders>
            <w:shd w:val="clear" w:color="000000" w:fill="ECF4F5"/>
            <w:vAlign w:val="center"/>
            <w:hideMark/>
          </w:tcPr>
          <w:p w:rsidR="0037760F" w:rsidRPr="006E0622" w:rsidRDefault="0037760F" w:rsidP="00181B45">
            <w:pPr>
              <w:spacing w:line="269" w:lineRule="auto"/>
              <w:jc w:val="left"/>
              <w:rPr>
                <w:rFonts w:ascii="David" w:eastAsia="Times New Roman" w:hAnsi="David"/>
                <w:color w:val="000000"/>
                <w:sz w:val="22"/>
                <w:szCs w:val="22"/>
                <w:rtl/>
              </w:rPr>
            </w:pPr>
            <w:r w:rsidRPr="006E0622">
              <w:rPr>
                <w:rFonts w:ascii="David" w:eastAsia="Times New Roman" w:hAnsi="David"/>
                <w:color w:val="000000"/>
                <w:sz w:val="22"/>
                <w:szCs w:val="22"/>
                <w:rtl/>
              </w:rPr>
              <w:t>חברת יפה נוף</w:t>
            </w:r>
          </w:p>
        </w:tc>
        <w:tc>
          <w:tcPr>
            <w:tcW w:w="1274" w:type="dxa"/>
            <w:tcBorders>
              <w:top w:val="nil"/>
              <w:left w:val="single" w:sz="4" w:space="0" w:color="auto"/>
              <w:bottom w:val="single" w:sz="4" w:space="0" w:color="auto"/>
              <w:right w:val="single" w:sz="4" w:space="0" w:color="auto"/>
            </w:tcBorders>
            <w:shd w:val="clear" w:color="000000" w:fill="ECF4F5"/>
            <w:vAlign w:val="center"/>
            <w:hideMark/>
          </w:tcPr>
          <w:p w:rsidR="0037760F" w:rsidRPr="006E0622" w:rsidRDefault="0037760F" w:rsidP="00181B45">
            <w:pPr>
              <w:spacing w:line="269" w:lineRule="auto"/>
              <w:jc w:val="left"/>
              <w:rPr>
                <w:rFonts w:ascii="David" w:eastAsia="Times New Roman" w:hAnsi="David"/>
                <w:b/>
                <w:bCs/>
                <w:color w:val="00B050"/>
                <w:sz w:val="22"/>
                <w:szCs w:val="22"/>
                <w:rtl/>
              </w:rPr>
            </w:pPr>
            <w:r w:rsidRPr="006E0622">
              <w:rPr>
                <w:rFonts w:ascii="David" w:eastAsia="Times New Roman" w:hAnsi="David"/>
                <w:b/>
                <w:bCs/>
                <w:color w:val="00B050"/>
                <w:sz w:val="22"/>
                <w:szCs w:val="22"/>
              </w:rPr>
              <w:sym w:font="Wingdings" w:char="F0FC"/>
            </w:r>
          </w:p>
        </w:tc>
        <w:tc>
          <w:tcPr>
            <w:tcW w:w="1586" w:type="dxa"/>
            <w:tcBorders>
              <w:top w:val="nil"/>
              <w:left w:val="single" w:sz="4" w:space="0" w:color="auto"/>
              <w:bottom w:val="single" w:sz="4" w:space="0" w:color="auto"/>
              <w:right w:val="single" w:sz="4" w:space="0" w:color="auto"/>
            </w:tcBorders>
            <w:shd w:val="clear" w:color="000000" w:fill="ECF4F5"/>
            <w:vAlign w:val="center"/>
            <w:hideMark/>
          </w:tcPr>
          <w:p w:rsidR="0037760F" w:rsidRPr="006E0622" w:rsidRDefault="0037760F" w:rsidP="00181B45">
            <w:pPr>
              <w:spacing w:line="269" w:lineRule="auto"/>
              <w:jc w:val="left"/>
              <w:rPr>
                <w:rFonts w:ascii="David" w:eastAsia="Times New Roman" w:hAnsi="David"/>
                <w:b/>
                <w:bCs/>
                <w:color w:val="00B050"/>
                <w:sz w:val="22"/>
                <w:szCs w:val="22"/>
                <w:rtl/>
              </w:rPr>
            </w:pPr>
            <w:r w:rsidRPr="006E0622">
              <w:rPr>
                <w:rFonts w:ascii="David" w:eastAsia="Times New Roman" w:hAnsi="David"/>
                <w:b/>
                <w:bCs/>
                <w:color w:val="00B050"/>
                <w:sz w:val="22"/>
                <w:szCs w:val="22"/>
              </w:rPr>
              <w:sym w:font="Wingdings" w:char="F0FC"/>
            </w:r>
          </w:p>
        </w:tc>
      </w:tr>
      <w:tr w:rsidR="0037760F" w:rsidRPr="00FC1FEF" w:rsidTr="00721221">
        <w:trPr>
          <w:trHeight w:val="285"/>
          <w:jc w:val="center"/>
        </w:trPr>
        <w:tc>
          <w:tcPr>
            <w:tcW w:w="1000" w:type="dxa"/>
            <w:tcBorders>
              <w:top w:val="nil"/>
              <w:left w:val="single" w:sz="4" w:space="0" w:color="auto"/>
              <w:bottom w:val="single" w:sz="4" w:space="0" w:color="auto"/>
              <w:right w:val="single" w:sz="4" w:space="0" w:color="auto"/>
            </w:tcBorders>
            <w:shd w:val="clear" w:color="000000" w:fill="DBE8EE"/>
            <w:vAlign w:val="center"/>
            <w:hideMark/>
          </w:tcPr>
          <w:p w:rsidR="0037760F" w:rsidRPr="006E0622" w:rsidRDefault="0037760F" w:rsidP="00181B45">
            <w:pPr>
              <w:spacing w:line="269" w:lineRule="auto"/>
              <w:jc w:val="left"/>
              <w:rPr>
                <w:rFonts w:ascii="David" w:eastAsia="Times New Roman" w:hAnsi="David"/>
                <w:color w:val="000000"/>
                <w:sz w:val="22"/>
                <w:szCs w:val="22"/>
                <w:rtl/>
              </w:rPr>
            </w:pPr>
            <w:r w:rsidRPr="006E0622">
              <w:rPr>
                <w:rFonts w:ascii="David" w:eastAsia="Times New Roman" w:hAnsi="David"/>
                <w:color w:val="000000"/>
                <w:sz w:val="22"/>
                <w:szCs w:val="22"/>
                <w:rtl/>
              </w:rPr>
              <w:t>חברת מוריה</w:t>
            </w:r>
          </w:p>
        </w:tc>
        <w:tc>
          <w:tcPr>
            <w:tcW w:w="1274" w:type="dxa"/>
            <w:tcBorders>
              <w:top w:val="nil"/>
              <w:left w:val="single" w:sz="4" w:space="0" w:color="auto"/>
              <w:bottom w:val="single" w:sz="4" w:space="0" w:color="auto"/>
              <w:right w:val="single" w:sz="4" w:space="0" w:color="auto"/>
            </w:tcBorders>
            <w:shd w:val="clear" w:color="000000" w:fill="DBE8EE"/>
            <w:vAlign w:val="center"/>
            <w:hideMark/>
          </w:tcPr>
          <w:p w:rsidR="0037760F" w:rsidRPr="006E0622" w:rsidRDefault="0037760F" w:rsidP="00181B45">
            <w:pPr>
              <w:spacing w:line="269" w:lineRule="auto"/>
              <w:jc w:val="left"/>
              <w:rPr>
                <w:rFonts w:ascii="David" w:eastAsia="Times New Roman" w:hAnsi="David"/>
                <w:b/>
                <w:bCs/>
                <w:color w:val="00B050"/>
                <w:sz w:val="22"/>
                <w:szCs w:val="22"/>
                <w:rtl/>
              </w:rPr>
            </w:pPr>
            <w:r w:rsidRPr="006E0622">
              <w:rPr>
                <w:rFonts w:ascii="David" w:eastAsia="Times New Roman" w:hAnsi="David"/>
                <w:b/>
                <w:bCs/>
                <w:color w:val="00B050"/>
                <w:sz w:val="22"/>
                <w:szCs w:val="22"/>
              </w:rPr>
              <w:sym w:font="Wingdings" w:char="F0FC"/>
            </w:r>
          </w:p>
        </w:tc>
        <w:tc>
          <w:tcPr>
            <w:tcW w:w="1586" w:type="dxa"/>
            <w:tcBorders>
              <w:top w:val="nil"/>
              <w:left w:val="single" w:sz="4" w:space="0" w:color="auto"/>
              <w:bottom w:val="single" w:sz="4" w:space="0" w:color="auto"/>
              <w:right w:val="single" w:sz="4" w:space="0" w:color="auto"/>
            </w:tcBorders>
            <w:shd w:val="clear" w:color="000000" w:fill="DBE8EE"/>
            <w:vAlign w:val="center"/>
            <w:hideMark/>
          </w:tcPr>
          <w:p w:rsidR="0037760F" w:rsidRPr="006E0622" w:rsidRDefault="0037760F" w:rsidP="00181B45">
            <w:pPr>
              <w:spacing w:line="269" w:lineRule="auto"/>
              <w:jc w:val="left"/>
              <w:rPr>
                <w:rFonts w:ascii="David" w:eastAsia="Times New Roman" w:hAnsi="David"/>
                <w:b/>
                <w:bCs/>
                <w:color w:val="00B050"/>
                <w:sz w:val="22"/>
                <w:szCs w:val="22"/>
                <w:rtl/>
              </w:rPr>
            </w:pPr>
            <w:r w:rsidRPr="006E0622">
              <w:rPr>
                <w:rFonts w:ascii="David" w:eastAsia="Times New Roman" w:hAnsi="David"/>
                <w:b/>
                <w:bCs/>
                <w:color w:val="00B050"/>
                <w:sz w:val="22"/>
                <w:szCs w:val="22"/>
              </w:rPr>
              <w:sym w:font="Wingdings" w:char="F0FC"/>
            </w:r>
          </w:p>
        </w:tc>
      </w:tr>
      <w:tr w:rsidR="0037760F" w:rsidRPr="00FC1FEF" w:rsidTr="00721221">
        <w:trPr>
          <w:trHeight w:val="450"/>
          <w:jc w:val="center"/>
        </w:trPr>
        <w:tc>
          <w:tcPr>
            <w:tcW w:w="1000" w:type="dxa"/>
            <w:tcBorders>
              <w:top w:val="nil"/>
              <w:left w:val="single" w:sz="4" w:space="0" w:color="auto"/>
              <w:bottom w:val="single" w:sz="4" w:space="0" w:color="auto"/>
              <w:right w:val="single" w:sz="4" w:space="0" w:color="auto"/>
            </w:tcBorders>
            <w:shd w:val="clear" w:color="000000" w:fill="ECF4F5"/>
            <w:vAlign w:val="center"/>
            <w:hideMark/>
          </w:tcPr>
          <w:p w:rsidR="0037760F" w:rsidRPr="006E0622" w:rsidRDefault="0037760F" w:rsidP="00181B45">
            <w:pPr>
              <w:spacing w:line="269" w:lineRule="auto"/>
              <w:jc w:val="left"/>
              <w:rPr>
                <w:rFonts w:ascii="David" w:eastAsia="Times New Roman" w:hAnsi="David"/>
                <w:color w:val="000000"/>
                <w:sz w:val="22"/>
                <w:szCs w:val="22"/>
                <w:rtl/>
              </w:rPr>
            </w:pPr>
            <w:r w:rsidRPr="006E0622">
              <w:rPr>
                <w:rFonts w:ascii="David" w:eastAsia="Times New Roman" w:hAnsi="David"/>
                <w:color w:val="000000"/>
                <w:sz w:val="22"/>
                <w:szCs w:val="22"/>
                <w:rtl/>
              </w:rPr>
              <w:t>חברת עזרה וביצרון</w:t>
            </w:r>
          </w:p>
        </w:tc>
        <w:tc>
          <w:tcPr>
            <w:tcW w:w="1274" w:type="dxa"/>
            <w:tcBorders>
              <w:top w:val="nil"/>
              <w:left w:val="single" w:sz="4" w:space="0" w:color="auto"/>
              <w:bottom w:val="single" w:sz="4" w:space="0" w:color="auto"/>
              <w:right w:val="single" w:sz="4" w:space="0" w:color="auto"/>
            </w:tcBorders>
            <w:shd w:val="clear" w:color="000000" w:fill="ECF4F5"/>
            <w:vAlign w:val="center"/>
            <w:hideMark/>
          </w:tcPr>
          <w:p w:rsidR="0037760F" w:rsidRPr="006E0622" w:rsidRDefault="0037760F" w:rsidP="00181B45">
            <w:pPr>
              <w:spacing w:line="269" w:lineRule="auto"/>
              <w:jc w:val="left"/>
              <w:rPr>
                <w:rFonts w:ascii="David" w:eastAsia="Times New Roman" w:hAnsi="David"/>
                <w:b/>
                <w:bCs/>
                <w:color w:val="00B050"/>
                <w:sz w:val="22"/>
                <w:szCs w:val="22"/>
                <w:rtl/>
              </w:rPr>
            </w:pPr>
            <w:r w:rsidRPr="006E0622">
              <w:rPr>
                <w:rFonts w:ascii="David" w:eastAsia="Times New Roman" w:hAnsi="David"/>
                <w:b/>
                <w:bCs/>
                <w:color w:val="00B050"/>
                <w:sz w:val="22"/>
                <w:szCs w:val="22"/>
              </w:rPr>
              <w:sym w:font="Wingdings" w:char="F0FC"/>
            </w:r>
          </w:p>
        </w:tc>
        <w:tc>
          <w:tcPr>
            <w:tcW w:w="1586" w:type="dxa"/>
            <w:tcBorders>
              <w:top w:val="nil"/>
              <w:left w:val="single" w:sz="4" w:space="0" w:color="auto"/>
              <w:bottom w:val="single" w:sz="4" w:space="0" w:color="auto"/>
              <w:right w:val="single" w:sz="4" w:space="0" w:color="auto"/>
            </w:tcBorders>
            <w:shd w:val="clear" w:color="000000" w:fill="ECF4F5"/>
            <w:vAlign w:val="center"/>
            <w:hideMark/>
          </w:tcPr>
          <w:p w:rsidR="0037760F" w:rsidRPr="006E0622" w:rsidRDefault="0037760F" w:rsidP="00181B45">
            <w:pPr>
              <w:spacing w:line="269" w:lineRule="auto"/>
              <w:jc w:val="left"/>
              <w:rPr>
                <w:rFonts w:ascii="David" w:eastAsia="Times New Roman" w:hAnsi="David"/>
                <w:b/>
                <w:bCs/>
                <w:color w:val="00B050"/>
                <w:sz w:val="22"/>
                <w:szCs w:val="22"/>
                <w:rtl/>
              </w:rPr>
            </w:pPr>
            <w:r w:rsidRPr="006E0622">
              <w:rPr>
                <w:rFonts w:ascii="David" w:eastAsia="Times New Roman" w:hAnsi="David"/>
                <w:b/>
                <w:bCs/>
                <w:color w:val="00B050"/>
                <w:sz w:val="22"/>
                <w:szCs w:val="22"/>
              </w:rPr>
              <w:sym w:font="Wingdings" w:char="F0FC"/>
            </w:r>
          </w:p>
        </w:tc>
      </w:tr>
    </w:tbl>
    <w:p w:rsidR="0037760F" w:rsidRPr="00FC1FEF" w:rsidRDefault="0037760F" w:rsidP="00181B45">
      <w:pPr>
        <w:spacing w:line="269" w:lineRule="auto"/>
        <w:jc w:val="left"/>
        <w:rPr>
          <w:szCs w:val="20"/>
          <w:rtl/>
        </w:rPr>
      </w:pPr>
      <w:r w:rsidRPr="00FC1FEF">
        <w:rPr>
          <w:rFonts w:hint="cs"/>
          <w:szCs w:val="20"/>
          <w:rtl/>
        </w:rPr>
        <w:t>הוכן בידי משרד מבקר המדינה.</w:t>
      </w:r>
    </w:p>
    <w:p w:rsidR="0037760F" w:rsidRPr="00FC1FEF" w:rsidRDefault="0037760F" w:rsidP="00181B45">
      <w:pPr>
        <w:spacing w:line="269" w:lineRule="auto"/>
        <w:jc w:val="left"/>
        <w:rPr>
          <w:szCs w:val="20"/>
          <w:rtl/>
        </w:rPr>
      </w:pPr>
      <w:r w:rsidRPr="00FC1FEF">
        <w:rPr>
          <w:rFonts w:hint="cs"/>
          <w:szCs w:val="20"/>
          <w:rtl/>
        </w:rPr>
        <w:t>*</w:t>
      </w:r>
      <w:r>
        <w:rPr>
          <w:rFonts w:hint="cs"/>
          <w:szCs w:val="20"/>
          <w:rtl/>
        </w:rPr>
        <w:t xml:space="preserve"> </w:t>
      </w:r>
      <w:r w:rsidRPr="00FC1FEF">
        <w:rPr>
          <w:rFonts w:hint="cs"/>
          <w:szCs w:val="20"/>
          <w:rtl/>
        </w:rPr>
        <w:t>מבקר הפנים של החברה לפיתוח רחובות סיים את תפקידו בחודש יוני 2024, ובמועד הביקורת התקיים הליך מכרזי לבחירת מבקר פנים חדש ואישורו בדירקטוריון.</w:t>
      </w:r>
    </w:p>
    <w:p w:rsidR="0037760F" w:rsidRPr="00FC1FEF" w:rsidRDefault="0037760F" w:rsidP="00181B45">
      <w:pPr>
        <w:spacing w:line="269" w:lineRule="auto"/>
        <w:ind w:left="-567"/>
        <w:rPr>
          <w:rFonts w:ascii="David" w:hAnsi="David"/>
          <w:szCs w:val="20"/>
          <w:rtl/>
        </w:rPr>
      </w:pPr>
    </w:p>
    <w:p w:rsidR="0037760F" w:rsidRPr="00FC1FEF" w:rsidRDefault="0037760F" w:rsidP="00181B45">
      <w:pPr>
        <w:spacing w:line="269" w:lineRule="auto"/>
        <w:rPr>
          <w:rFonts w:ascii="David" w:hAnsi="David"/>
          <w:b/>
          <w:bCs/>
          <w:sz w:val="24"/>
          <w:rtl/>
        </w:rPr>
      </w:pPr>
      <w:r w:rsidRPr="00FC1FEF">
        <w:rPr>
          <w:rFonts w:ascii="David" w:hAnsi="David" w:hint="cs"/>
          <w:b/>
          <w:bCs/>
          <w:sz w:val="24"/>
          <w:rtl/>
        </w:rPr>
        <w:t>כמפורט בלוח לעיל, נמצא כי למעט בחברה לפיתוח רחובות, ביתר שבע החברות העירוניות שנבדקו מכהן מבקר פנים, ובכל שמונה החברות העירוניות יש ועדת ביקורת.</w:t>
      </w:r>
    </w:p>
    <w:p w:rsidR="0037760F" w:rsidRPr="00FC1FEF" w:rsidRDefault="0037760F" w:rsidP="00181B45">
      <w:pPr>
        <w:spacing w:line="269" w:lineRule="auto"/>
        <w:ind w:left="-567"/>
        <w:rPr>
          <w:rFonts w:ascii="David" w:hAnsi="David"/>
          <w:szCs w:val="20"/>
          <w:rtl/>
        </w:rPr>
      </w:pPr>
    </w:p>
    <w:p w:rsidR="0037760F" w:rsidRPr="00FC1FEF" w:rsidRDefault="0037760F" w:rsidP="00181B45">
      <w:pPr>
        <w:spacing w:line="269" w:lineRule="auto"/>
        <w:rPr>
          <w:rFonts w:ascii="David" w:hAnsi="David"/>
          <w:b/>
          <w:bCs/>
          <w:sz w:val="24"/>
          <w:rtl/>
        </w:rPr>
      </w:pPr>
      <w:r w:rsidRPr="00FC1FEF">
        <w:rPr>
          <w:rFonts w:ascii="David" w:hAnsi="David" w:hint="cs"/>
          <w:b/>
          <w:bCs/>
          <w:sz w:val="24"/>
          <w:rtl/>
        </w:rPr>
        <w:t xml:space="preserve">אי-מינוי מבקר פנים עלול לפגוע ביצירת המערך ההוליסטי להתמודדות עם סיכוני החברה, לרבות הסיכון למעילות והונאות. </w:t>
      </w:r>
    </w:p>
    <w:p w:rsidR="0037760F" w:rsidRPr="00FC1FEF" w:rsidRDefault="0037760F" w:rsidP="00181B45">
      <w:pPr>
        <w:spacing w:line="269" w:lineRule="auto"/>
        <w:ind w:left="-567"/>
        <w:rPr>
          <w:rFonts w:ascii="David" w:hAnsi="David"/>
          <w:szCs w:val="20"/>
          <w:rtl/>
        </w:rPr>
      </w:pPr>
    </w:p>
    <w:p w:rsidR="0037760F" w:rsidRPr="00FC1FEF" w:rsidRDefault="0037760F" w:rsidP="00181B45">
      <w:pPr>
        <w:spacing w:line="269" w:lineRule="auto"/>
        <w:rPr>
          <w:rFonts w:ascii="David" w:hAnsi="David"/>
          <w:b/>
          <w:bCs/>
          <w:sz w:val="24"/>
          <w:rtl/>
        </w:rPr>
      </w:pPr>
      <w:r w:rsidRPr="00FC1FEF">
        <w:rPr>
          <w:rFonts w:ascii="David" w:hAnsi="David" w:hint="eastAsia"/>
          <w:b/>
          <w:bCs/>
          <w:sz w:val="24"/>
          <w:rtl/>
        </w:rPr>
        <w:t>מומלץ</w:t>
      </w:r>
      <w:r w:rsidRPr="00FC1FEF">
        <w:rPr>
          <w:rFonts w:ascii="David" w:hAnsi="David" w:hint="cs"/>
          <w:b/>
          <w:bCs/>
          <w:sz w:val="24"/>
          <w:rtl/>
        </w:rPr>
        <w:t xml:space="preserve"> ל</w:t>
      </w:r>
      <w:r w:rsidRPr="00FC1FEF">
        <w:rPr>
          <w:rFonts w:ascii="David" w:hAnsi="David" w:hint="eastAsia"/>
          <w:b/>
          <w:bCs/>
          <w:sz w:val="24"/>
          <w:rtl/>
        </w:rPr>
        <w:t>חברה</w:t>
      </w:r>
      <w:r w:rsidRPr="00FC1FEF">
        <w:rPr>
          <w:rFonts w:ascii="David" w:hAnsi="David" w:hint="cs"/>
          <w:b/>
          <w:bCs/>
          <w:sz w:val="24"/>
          <w:rtl/>
        </w:rPr>
        <w:t xml:space="preserve"> לפיתוח רחובות להשלים את הליך המינוי של מבקר הפנים.</w:t>
      </w:r>
    </w:p>
    <w:p w:rsidR="0037760F" w:rsidRPr="00FC1FEF" w:rsidRDefault="0037760F" w:rsidP="00181B45">
      <w:pPr>
        <w:pStyle w:val="a8"/>
        <w:spacing w:line="269" w:lineRule="auto"/>
        <w:rPr>
          <w:rtl/>
        </w:rPr>
      </w:pPr>
    </w:p>
    <w:p w:rsidR="0037760F" w:rsidRDefault="0037760F" w:rsidP="00181B45">
      <w:pPr>
        <w:spacing w:line="269" w:lineRule="auto"/>
        <w:rPr>
          <w:rFonts w:ascii="David" w:hAnsi="David"/>
          <w:b/>
          <w:bCs/>
          <w:sz w:val="24"/>
          <w:rtl/>
        </w:rPr>
      </w:pPr>
      <w:r w:rsidRPr="00FC1FEF">
        <w:rPr>
          <w:rFonts w:hint="cs"/>
          <w:rtl/>
        </w:rPr>
        <w:t xml:space="preserve">בתשובת </w:t>
      </w:r>
      <w:r w:rsidRPr="00FC1FEF">
        <w:rPr>
          <w:rFonts w:hint="cs"/>
          <w:b/>
          <w:bCs/>
          <w:rtl/>
        </w:rPr>
        <w:t>החברה לפיתוח רחובות</w:t>
      </w:r>
      <w:r w:rsidRPr="00FC1FEF">
        <w:rPr>
          <w:rFonts w:hint="cs"/>
          <w:rtl/>
        </w:rPr>
        <w:t xml:space="preserve"> נמסר כי הליך המכרז למינוי מבקר פנים הושלם ולחברה יש מבקר פנים.</w:t>
      </w:r>
    </w:p>
    <w:p w:rsidR="0037760F" w:rsidRPr="00FC1FEF" w:rsidRDefault="0037760F" w:rsidP="00181B45">
      <w:pPr>
        <w:spacing w:line="269" w:lineRule="auto"/>
        <w:rPr>
          <w:rFonts w:ascii="David" w:hAnsi="David"/>
          <w:b/>
          <w:bCs/>
          <w:sz w:val="24"/>
          <w:rtl/>
        </w:rPr>
      </w:pPr>
    </w:p>
    <w:p w:rsidR="0037760F" w:rsidRPr="00FC1FEF" w:rsidRDefault="0037760F" w:rsidP="00181B45">
      <w:pPr>
        <w:pStyle w:val="4"/>
        <w:spacing w:before="0" w:line="269" w:lineRule="auto"/>
        <w:rPr>
          <w:rtl/>
        </w:rPr>
      </w:pPr>
      <w:r w:rsidRPr="00FC1FEF">
        <w:rPr>
          <w:rtl/>
        </w:rPr>
        <w:t>מנגנון דיווח אנונימי על חשד למעילות והונאות</w:t>
      </w:r>
      <w:r w:rsidRPr="00FC1FEF">
        <w:rPr>
          <w:rFonts w:hint="cs"/>
          <w:rtl/>
        </w:rPr>
        <w:t xml:space="preserve"> (קו חם)</w:t>
      </w:r>
    </w:p>
    <w:p w:rsidR="0037760F" w:rsidRPr="00FC1FEF" w:rsidRDefault="0037760F" w:rsidP="00181B45">
      <w:pPr>
        <w:spacing w:line="269" w:lineRule="auto"/>
        <w:ind w:left="-567"/>
        <w:rPr>
          <w:rFonts w:ascii="David" w:hAnsi="David"/>
          <w:szCs w:val="20"/>
          <w:rtl/>
        </w:rPr>
      </w:pPr>
    </w:p>
    <w:p w:rsidR="0037760F" w:rsidRPr="00FC1FEF" w:rsidRDefault="0037760F" w:rsidP="00181B45">
      <w:pPr>
        <w:spacing w:line="269" w:lineRule="auto"/>
        <w:rPr>
          <w:rFonts w:ascii="David" w:hAnsi="David"/>
          <w:rtl/>
        </w:rPr>
      </w:pPr>
      <w:r w:rsidRPr="00FC1FEF">
        <w:rPr>
          <w:rFonts w:ascii="David" w:hAnsi="David" w:hint="cs"/>
          <w:rtl/>
        </w:rPr>
        <w:t xml:space="preserve">לפי הספרות המקצועית, </w:t>
      </w:r>
      <w:r w:rsidRPr="00FC1FEF">
        <w:rPr>
          <w:rFonts w:ascii="David" w:hAnsi="David"/>
          <w:rtl/>
        </w:rPr>
        <w:t xml:space="preserve">בדיקות שונות </w:t>
      </w:r>
      <w:r w:rsidRPr="00FC1FEF">
        <w:rPr>
          <w:rFonts w:ascii="David" w:hAnsi="David" w:hint="cs"/>
          <w:rtl/>
        </w:rPr>
        <w:t xml:space="preserve">בנושא מעילות </w:t>
      </w:r>
      <w:r w:rsidRPr="00FC1FEF">
        <w:rPr>
          <w:rFonts w:ascii="David" w:hAnsi="David"/>
          <w:rtl/>
        </w:rPr>
        <w:t xml:space="preserve">מצאו כי אחת הדרכים היעילות למניעת מעילות היא </w:t>
      </w:r>
      <w:r w:rsidRPr="00FC1FEF">
        <w:rPr>
          <w:rFonts w:ascii="David" w:hAnsi="David" w:hint="cs"/>
          <w:rtl/>
        </w:rPr>
        <w:t>מנגנון דיווח אנונימי לעובדים בארגון,</w:t>
      </w:r>
      <w:r w:rsidRPr="00FC1FEF">
        <w:rPr>
          <w:rFonts w:ascii="David" w:hAnsi="David"/>
          <w:rtl/>
        </w:rPr>
        <w:t xml:space="preserve"> </w:t>
      </w:r>
      <w:r w:rsidRPr="00FC1FEF">
        <w:rPr>
          <w:rFonts w:ascii="David" w:hAnsi="David" w:hint="cs"/>
          <w:rtl/>
        </w:rPr>
        <w:t>ה</w:t>
      </w:r>
      <w:r w:rsidRPr="00FC1FEF">
        <w:rPr>
          <w:rFonts w:ascii="David" w:hAnsi="David"/>
          <w:rtl/>
        </w:rPr>
        <w:t>משמש כמנגנון למסירת מידע על חשדות לאירועי מעילות והונאות</w:t>
      </w:r>
      <w:r w:rsidRPr="00FC1FEF">
        <w:rPr>
          <w:rFonts w:ascii="David" w:hAnsi="David" w:hint="cs"/>
          <w:rtl/>
        </w:rPr>
        <w:t>,</w:t>
      </w:r>
      <w:r w:rsidRPr="00FC1FEF">
        <w:rPr>
          <w:rFonts w:ascii="David" w:hAnsi="David"/>
          <w:rtl/>
        </w:rPr>
        <w:t xml:space="preserve"> ללא צורך </w:t>
      </w:r>
      <w:r w:rsidRPr="00FC1FEF">
        <w:rPr>
          <w:rFonts w:ascii="David" w:hAnsi="David" w:hint="cs"/>
          <w:rtl/>
        </w:rPr>
        <w:t>ב</w:t>
      </w:r>
      <w:r w:rsidRPr="00FC1FEF">
        <w:rPr>
          <w:rFonts w:ascii="David" w:hAnsi="David"/>
          <w:rtl/>
        </w:rPr>
        <w:t>הזדהות</w:t>
      </w:r>
      <w:r w:rsidRPr="00FC1FEF">
        <w:rPr>
          <w:rFonts w:ascii="David" w:hAnsi="David" w:hint="cs"/>
          <w:rtl/>
        </w:rPr>
        <w:t xml:space="preserve"> וללא חשש לחשיפת זהות מוסר הדיווח</w:t>
      </w:r>
      <w:r w:rsidRPr="00FC1FEF">
        <w:rPr>
          <w:rFonts w:ascii="David" w:hAnsi="David"/>
          <w:rtl/>
        </w:rPr>
        <w:t xml:space="preserve">. </w:t>
      </w:r>
      <w:r w:rsidRPr="00FC1FEF">
        <w:rPr>
          <w:rFonts w:ascii="David" w:hAnsi="David" w:hint="cs"/>
          <w:rtl/>
        </w:rPr>
        <w:t>הואיל</w:t>
      </w:r>
      <w:r w:rsidRPr="00FC1FEF">
        <w:rPr>
          <w:rFonts w:ascii="David" w:hAnsi="David"/>
          <w:rtl/>
        </w:rPr>
        <w:t xml:space="preserve"> </w:t>
      </w:r>
      <w:r w:rsidRPr="00FC1FEF">
        <w:rPr>
          <w:rFonts w:ascii="David" w:hAnsi="David" w:hint="cs"/>
          <w:rtl/>
        </w:rPr>
        <w:t>ו</w:t>
      </w:r>
      <w:r w:rsidRPr="00FC1FEF">
        <w:rPr>
          <w:rFonts w:ascii="David" w:hAnsi="David"/>
          <w:rtl/>
        </w:rPr>
        <w:t xml:space="preserve">המעילות הן דבר המתבצע על ידי עובדים בארגון, קשה יותר לאתר ולמנוע אותן על ידי גורמים </w:t>
      </w:r>
      <w:r w:rsidRPr="00FC1FEF">
        <w:rPr>
          <w:rFonts w:ascii="David" w:hAnsi="David"/>
          <w:rtl/>
        </w:rPr>
        <w:lastRenderedPageBreak/>
        <w:t>ואמצעים מחוץ לארגון.</w:t>
      </w:r>
      <w:r w:rsidRPr="00FC1FEF">
        <w:rPr>
          <w:rFonts w:ascii="David" w:hAnsi="David" w:hint="cs"/>
          <w:rtl/>
        </w:rPr>
        <w:t xml:space="preserve"> לכן מנגנון המתבסס על דיווח של העובדים עצמם יכול להיות אפקטיבי יותר מאמצעים אחרים</w:t>
      </w:r>
      <w:r w:rsidRPr="00FC1FEF">
        <w:rPr>
          <w:rFonts w:ascii="David" w:hAnsi="David"/>
          <w:vertAlign w:val="superscript"/>
          <w:rtl/>
        </w:rPr>
        <w:footnoteReference w:id="141"/>
      </w:r>
      <w:r w:rsidRPr="00FC1FEF">
        <w:rPr>
          <w:rFonts w:ascii="David" w:hAnsi="David" w:hint="cs"/>
          <w:rtl/>
        </w:rPr>
        <w:t>.</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tl/>
        </w:rPr>
      </w:pPr>
      <w:r w:rsidRPr="00FC1FEF">
        <w:rPr>
          <w:rFonts w:hint="cs"/>
          <w:rtl/>
        </w:rPr>
        <w:t xml:space="preserve">גם מדריך </w:t>
      </w:r>
      <w:r w:rsidRPr="00721221">
        <w:rPr>
          <w:rFonts w:ascii="David" w:hAnsi="David"/>
          <w:sz w:val="22"/>
          <w:szCs w:val="22"/>
        </w:rPr>
        <w:t>INTOSAI</w:t>
      </w:r>
      <w:r w:rsidRPr="00721221">
        <w:rPr>
          <w:rFonts w:ascii="David" w:hAnsi="David"/>
          <w:sz w:val="18"/>
          <w:szCs w:val="22"/>
          <w:rtl/>
        </w:rPr>
        <w:t xml:space="preserve"> </w:t>
      </w:r>
      <w:r w:rsidRPr="00FC1FEF">
        <w:rPr>
          <w:rFonts w:ascii="David" w:hAnsi="David"/>
          <w:rtl/>
        </w:rPr>
        <w:t xml:space="preserve">רואה </w:t>
      </w:r>
      <w:r w:rsidRPr="00FC1FEF">
        <w:rPr>
          <w:rFonts w:hint="cs"/>
          <w:rtl/>
        </w:rPr>
        <w:t>במנגנון לקבלת מידע באופן אנונימי על שחיתות, לרבות מעילה, כדרך האפקטיבית ביותר לחשיפת מעשים אלה</w:t>
      </w:r>
      <w:r w:rsidRPr="00FC1FEF">
        <w:rPr>
          <w:vertAlign w:val="superscript"/>
          <w:rtl/>
        </w:rPr>
        <w:footnoteReference w:id="142"/>
      </w:r>
      <w:r w:rsidRPr="00FC1FEF">
        <w:rPr>
          <w:rFonts w:hint="cs"/>
          <w:rtl/>
        </w:rPr>
        <w:t xml:space="preserve">.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tl/>
        </w:rPr>
      </w:pPr>
      <w:r w:rsidRPr="00FC1FEF">
        <w:rPr>
          <w:rFonts w:hint="cs"/>
          <w:rtl/>
        </w:rPr>
        <w:t xml:space="preserve">דוח </w:t>
      </w:r>
      <w:r w:rsidRPr="00721221">
        <w:rPr>
          <w:rFonts w:ascii="David" w:hAnsi="David"/>
          <w:sz w:val="22"/>
          <w:szCs w:val="22"/>
        </w:rPr>
        <w:t>ACFE</w:t>
      </w:r>
      <w:r w:rsidRPr="00721221">
        <w:rPr>
          <w:rFonts w:hint="cs"/>
          <w:sz w:val="18"/>
          <w:szCs w:val="22"/>
          <w:rtl/>
        </w:rPr>
        <w:t xml:space="preserve"> </w:t>
      </w:r>
      <w:r w:rsidRPr="00FC1FEF">
        <w:rPr>
          <w:rFonts w:hint="cs"/>
          <w:rtl/>
        </w:rPr>
        <w:t>מצא כי סכום ההונאה החציוני בארגונים שבהם היה מנגנון דיווח אנונימ</w:t>
      </w:r>
      <w:r w:rsidRPr="00FC1FEF">
        <w:rPr>
          <w:rFonts w:hint="eastAsia"/>
          <w:rtl/>
        </w:rPr>
        <w:t>י</w:t>
      </w:r>
      <w:r w:rsidRPr="00FC1FEF">
        <w:rPr>
          <w:rFonts w:hint="cs"/>
          <w:rtl/>
        </w:rPr>
        <w:t xml:space="preserve"> הוא 100,000 דולר בהשוואה ל-200,000 דולר בארגונים שבהם לא היה המנגנון. כמו כן משך הזמן החציוני ממועד ההונאה ועד למועד חשיפתה בארגונים שבהם היה מנגנון הוא 12 חודשים, לעומת 24 חודשים בארגונים שבהם לא היה מנגנון.</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b/>
          <w:bCs/>
          <w:rtl/>
        </w:rPr>
      </w:pPr>
      <w:r w:rsidRPr="00FC1FEF">
        <w:rPr>
          <w:rFonts w:hint="eastAsia"/>
          <w:b/>
          <w:bCs/>
          <w:rtl/>
        </w:rPr>
        <w:t>על</w:t>
      </w:r>
      <w:r w:rsidRPr="00FC1FEF">
        <w:rPr>
          <w:b/>
          <w:bCs/>
          <w:rtl/>
        </w:rPr>
        <w:t xml:space="preserve"> </w:t>
      </w:r>
      <w:r w:rsidRPr="00FC1FEF">
        <w:rPr>
          <w:rFonts w:hint="eastAsia"/>
          <w:b/>
          <w:bCs/>
          <w:rtl/>
        </w:rPr>
        <w:t>החברות</w:t>
      </w:r>
      <w:r w:rsidRPr="00FC1FEF">
        <w:rPr>
          <w:b/>
          <w:bCs/>
          <w:rtl/>
        </w:rPr>
        <w:t xml:space="preserve"> </w:t>
      </w:r>
      <w:r w:rsidRPr="00FC1FEF">
        <w:rPr>
          <w:rFonts w:hint="eastAsia"/>
          <w:b/>
          <w:bCs/>
          <w:rtl/>
        </w:rPr>
        <w:t>העירוניות</w:t>
      </w:r>
      <w:r w:rsidRPr="00FC1FEF">
        <w:rPr>
          <w:b/>
          <w:bCs/>
          <w:rtl/>
        </w:rPr>
        <w:t xml:space="preserve"> </w:t>
      </w:r>
      <w:r w:rsidRPr="00FC1FEF">
        <w:rPr>
          <w:rFonts w:hint="eastAsia"/>
          <w:b/>
          <w:bCs/>
          <w:rtl/>
        </w:rPr>
        <w:t>לא</w:t>
      </w:r>
      <w:r w:rsidRPr="00FC1FEF">
        <w:rPr>
          <w:b/>
          <w:bCs/>
          <w:rtl/>
        </w:rPr>
        <w:t xml:space="preserve"> </w:t>
      </w:r>
      <w:r w:rsidRPr="00FC1FEF">
        <w:rPr>
          <w:rFonts w:hint="eastAsia"/>
          <w:b/>
          <w:bCs/>
          <w:rtl/>
        </w:rPr>
        <w:t>חלה</w:t>
      </w:r>
      <w:r w:rsidRPr="00FC1FEF">
        <w:rPr>
          <w:b/>
          <w:bCs/>
          <w:rtl/>
        </w:rPr>
        <w:t xml:space="preserve"> </w:t>
      </w:r>
      <w:r w:rsidRPr="00FC1FEF">
        <w:rPr>
          <w:rFonts w:hint="eastAsia"/>
          <w:b/>
          <w:bCs/>
          <w:rtl/>
        </w:rPr>
        <w:t>חובה</w:t>
      </w:r>
      <w:r w:rsidRPr="00FC1FEF">
        <w:rPr>
          <w:b/>
          <w:bCs/>
          <w:rtl/>
        </w:rPr>
        <w:t xml:space="preserve"> </w:t>
      </w:r>
      <w:r w:rsidRPr="00FC1FEF">
        <w:rPr>
          <w:rFonts w:hint="eastAsia"/>
          <w:b/>
          <w:bCs/>
          <w:rtl/>
        </w:rPr>
        <w:t>להקים</w:t>
      </w:r>
      <w:r w:rsidRPr="00FC1FEF">
        <w:rPr>
          <w:b/>
          <w:bCs/>
          <w:rtl/>
        </w:rPr>
        <w:t xml:space="preserve"> </w:t>
      </w:r>
      <w:r w:rsidRPr="00FC1FEF">
        <w:rPr>
          <w:rFonts w:hint="eastAsia"/>
          <w:b/>
          <w:bCs/>
          <w:rtl/>
        </w:rPr>
        <w:t>מנגנון</w:t>
      </w:r>
      <w:r w:rsidRPr="00FC1FEF">
        <w:rPr>
          <w:b/>
          <w:bCs/>
          <w:rtl/>
        </w:rPr>
        <w:t xml:space="preserve"> </w:t>
      </w:r>
      <w:r w:rsidRPr="00FC1FEF">
        <w:rPr>
          <w:rFonts w:hint="eastAsia"/>
          <w:b/>
          <w:bCs/>
          <w:rtl/>
        </w:rPr>
        <w:t>דיווח</w:t>
      </w:r>
      <w:r w:rsidRPr="00FC1FEF">
        <w:rPr>
          <w:b/>
          <w:bCs/>
          <w:rtl/>
        </w:rPr>
        <w:t xml:space="preserve"> </w:t>
      </w:r>
      <w:r w:rsidRPr="00FC1FEF">
        <w:rPr>
          <w:rFonts w:hint="eastAsia"/>
          <w:b/>
          <w:bCs/>
          <w:rtl/>
        </w:rPr>
        <w:t>אנונימי</w:t>
      </w:r>
      <w:r w:rsidRPr="00FC1FEF">
        <w:rPr>
          <w:b/>
          <w:bCs/>
          <w:rtl/>
        </w:rPr>
        <w:t xml:space="preserve">, </w:t>
      </w:r>
      <w:r w:rsidRPr="00FC1FEF">
        <w:rPr>
          <w:rFonts w:hint="eastAsia"/>
          <w:b/>
          <w:bCs/>
          <w:rtl/>
        </w:rPr>
        <w:t>אך</w:t>
      </w:r>
      <w:r w:rsidRPr="00FC1FEF">
        <w:rPr>
          <w:b/>
          <w:bCs/>
          <w:rtl/>
        </w:rPr>
        <w:t xml:space="preserve"> </w:t>
      </w:r>
      <w:r w:rsidRPr="00FC1FEF">
        <w:rPr>
          <w:rFonts w:hint="eastAsia"/>
          <w:b/>
          <w:bCs/>
          <w:rtl/>
        </w:rPr>
        <w:t>למנגנון</w:t>
      </w:r>
      <w:r w:rsidRPr="00FC1FEF">
        <w:rPr>
          <w:b/>
          <w:bCs/>
          <w:rtl/>
        </w:rPr>
        <w:t xml:space="preserve"> </w:t>
      </w:r>
      <w:r w:rsidRPr="00FC1FEF">
        <w:rPr>
          <w:rFonts w:hint="eastAsia"/>
          <w:b/>
          <w:bCs/>
          <w:rtl/>
        </w:rPr>
        <w:t>זה</w:t>
      </w:r>
      <w:r w:rsidRPr="00FC1FEF">
        <w:rPr>
          <w:b/>
          <w:bCs/>
          <w:rtl/>
        </w:rPr>
        <w:t xml:space="preserve"> </w:t>
      </w:r>
      <w:r w:rsidRPr="00FC1FEF">
        <w:rPr>
          <w:rFonts w:hint="eastAsia"/>
          <w:b/>
          <w:bCs/>
          <w:rtl/>
        </w:rPr>
        <w:t>יתרונות</w:t>
      </w:r>
      <w:r w:rsidRPr="00FC1FEF">
        <w:rPr>
          <w:b/>
          <w:bCs/>
          <w:rtl/>
        </w:rPr>
        <w:t xml:space="preserve"> </w:t>
      </w:r>
      <w:r w:rsidRPr="00FC1FEF">
        <w:rPr>
          <w:rFonts w:hint="eastAsia"/>
          <w:b/>
          <w:bCs/>
          <w:rtl/>
        </w:rPr>
        <w:t>רבים</w:t>
      </w:r>
      <w:r w:rsidRPr="00FC1FEF">
        <w:rPr>
          <w:b/>
          <w:bCs/>
          <w:rtl/>
        </w:rPr>
        <w:t xml:space="preserve"> </w:t>
      </w:r>
      <w:r w:rsidRPr="00FC1FEF">
        <w:rPr>
          <w:rFonts w:hint="eastAsia"/>
          <w:b/>
          <w:bCs/>
          <w:rtl/>
        </w:rPr>
        <w:t>במניעה</w:t>
      </w:r>
      <w:r w:rsidRPr="00FC1FEF">
        <w:rPr>
          <w:b/>
          <w:bCs/>
          <w:rtl/>
        </w:rPr>
        <w:t xml:space="preserve">, </w:t>
      </w:r>
      <w:r w:rsidRPr="00FC1FEF">
        <w:rPr>
          <w:rFonts w:hint="eastAsia"/>
          <w:b/>
          <w:bCs/>
          <w:rtl/>
        </w:rPr>
        <w:t>חשיפה</w:t>
      </w:r>
      <w:r w:rsidRPr="00FC1FEF">
        <w:rPr>
          <w:b/>
          <w:bCs/>
          <w:rtl/>
        </w:rPr>
        <w:t xml:space="preserve"> </w:t>
      </w:r>
      <w:r w:rsidRPr="00FC1FEF">
        <w:rPr>
          <w:rFonts w:hint="eastAsia"/>
          <w:b/>
          <w:bCs/>
          <w:rtl/>
        </w:rPr>
        <w:t>וטיפול</w:t>
      </w:r>
      <w:r w:rsidRPr="00FC1FEF">
        <w:rPr>
          <w:b/>
          <w:bCs/>
          <w:rtl/>
        </w:rPr>
        <w:t xml:space="preserve"> </w:t>
      </w:r>
      <w:r w:rsidRPr="00FC1FEF">
        <w:rPr>
          <w:rFonts w:hint="eastAsia"/>
          <w:b/>
          <w:bCs/>
          <w:rtl/>
        </w:rPr>
        <w:t>במקרי</w:t>
      </w:r>
      <w:r w:rsidRPr="00FC1FEF">
        <w:rPr>
          <w:b/>
          <w:bCs/>
          <w:rtl/>
        </w:rPr>
        <w:t xml:space="preserve"> </w:t>
      </w:r>
      <w:r w:rsidRPr="00FC1FEF">
        <w:rPr>
          <w:rFonts w:hint="eastAsia"/>
          <w:b/>
          <w:bCs/>
          <w:rtl/>
        </w:rPr>
        <w:t>אמת</w:t>
      </w:r>
      <w:r w:rsidRPr="00FC1FEF">
        <w:rPr>
          <w:b/>
          <w:bCs/>
          <w:rtl/>
        </w:rPr>
        <w:t xml:space="preserve"> </w:t>
      </w:r>
      <w:r w:rsidRPr="00FC1FEF">
        <w:rPr>
          <w:rFonts w:hint="eastAsia"/>
          <w:b/>
          <w:bCs/>
          <w:rtl/>
        </w:rPr>
        <w:t>של</w:t>
      </w:r>
      <w:r w:rsidRPr="00FC1FEF">
        <w:rPr>
          <w:b/>
          <w:bCs/>
          <w:rtl/>
        </w:rPr>
        <w:t xml:space="preserve"> </w:t>
      </w:r>
      <w:r w:rsidRPr="00FC1FEF">
        <w:rPr>
          <w:rFonts w:hint="eastAsia"/>
          <w:b/>
          <w:bCs/>
          <w:rtl/>
        </w:rPr>
        <w:t>מעילות</w:t>
      </w:r>
      <w:r w:rsidRPr="00FC1FEF">
        <w:rPr>
          <w:b/>
          <w:bCs/>
          <w:rtl/>
        </w:rPr>
        <w:t xml:space="preserve"> </w:t>
      </w:r>
      <w:r w:rsidRPr="00FC1FEF">
        <w:rPr>
          <w:rFonts w:hint="eastAsia"/>
          <w:b/>
          <w:bCs/>
          <w:rtl/>
        </w:rPr>
        <w:t>והונאות</w:t>
      </w:r>
      <w:r w:rsidRPr="00FC1FEF">
        <w:rPr>
          <w:b/>
          <w:bCs/>
          <w:rtl/>
        </w:rPr>
        <w:t xml:space="preserve"> </w:t>
      </w:r>
      <w:r w:rsidRPr="00FC1FEF">
        <w:rPr>
          <w:rFonts w:hint="eastAsia"/>
          <w:b/>
          <w:bCs/>
          <w:rtl/>
        </w:rPr>
        <w:t>ובחשדות</w:t>
      </w:r>
      <w:r w:rsidRPr="00FC1FEF">
        <w:rPr>
          <w:b/>
          <w:bCs/>
          <w:rtl/>
        </w:rPr>
        <w:t xml:space="preserve"> </w:t>
      </w:r>
      <w:r w:rsidRPr="00FC1FEF">
        <w:rPr>
          <w:rFonts w:hint="eastAsia"/>
          <w:b/>
          <w:bCs/>
          <w:rtl/>
        </w:rPr>
        <w:t>להתרחשותם</w:t>
      </w:r>
      <w:r w:rsidRPr="00FC1FEF">
        <w:rPr>
          <w:b/>
          <w:bCs/>
          <w:rtl/>
        </w:rPr>
        <w:t xml:space="preserve">. </w:t>
      </w:r>
      <w:r w:rsidRPr="00FC1FEF">
        <w:rPr>
          <w:rFonts w:hint="eastAsia"/>
          <w:b/>
          <w:bCs/>
          <w:rtl/>
        </w:rPr>
        <w:t>לפיכך</w:t>
      </w:r>
      <w:r w:rsidRPr="00FC1FEF">
        <w:rPr>
          <w:b/>
          <w:bCs/>
          <w:rtl/>
        </w:rPr>
        <w:t xml:space="preserve"> </w:t>
      </w:r>
      <w:r w:rsidRPr="00FC1FEF">
        <w:rPr>
          <w:rFonts w:hint="eastAsia"/>
          <w:b/>
          <w:bCs/>
          <w:rtl/>
        </w:rPr>
        <w:t>משרד</w:t>
      </w:r>
      <w:r w:rsidRPr="00FC1FEF">
        <w:rPr>
          <w:b/>
          <w:bCs/>
          <w:rtl/>
        </w:rPr>
        <w:t xml:space="preserve"> </w:t>
      </w:r>
      <w:r w:rsidRPr="00FC1FEF">
        <w:rPr>
          <w:rFonts w:hint="eastAsia"/>
          <w:b/>
          <w:bCs/>
          <w:rtl/>
        </w:rPr>
        <w:t>מבקר</w:t>
      </w:r>
      <w:r w:rsidRPr="00FC1FEF">
        <w:rPr>
          <w:b/>
          <w:bCs/>
          <w:rtl/>
        </w:rPr>
        <w:t xml:space="preserve"> </w:t>
      </w:r>
      <w:r w:rsidRPr="00FC1FEF">
        <w:rPr>
          <w:rFonts w:hint="eastAsia"/>
          <w:b/>
          <w:bCs/>
          <w:rtl/>
        </w:rPr>
        <w:t>המדינה</w:t>
      </w:r>
      <w:r w:rsidRPr="00FC1FEF">
        <w:rPr>
          <w:b/>
          <w:bCs/>
          <w:rtl/>
        </w:rPr>
        <w:t xml:space="preserve"> </w:t>
      </w:r>
      <w:r w:rsidRPr="00FC1FEF">
        <w:rPr>
          <w:rFonts w:hint="eastAsia"/>
          <w:b/>
          <w:bCs/>
          <w:rtl/>
        </w:rPr>
        <w:t>בדק</w:t>
      </w:r>
      <w:r w:rsidRPr="00FC1FEF">
        <w:rPr>
          <w:b/>
          <w:bCs/>
          <w:rtl/>
        </w:rPr>
        <w:t xml:space="preserve"> </w:t>
      </w:r>
      <w:r w:rsidRPr="00FC1FEF">
        <w:rPr>
          <w:rFonts w:hint="eastAsia"/>
          <w:b/>
          <w:bCs/>
          <w:rtl/>
        </w:rPr>
        <w:t>אם</w:t>
      </w:r>
      <w:r w:rsidRPr="00FC1FEF">
        <w:rPr>
          <w:b/>
          <w:bCs/>
          <w:rtl/>
        </w:rPr>
        <w:t xml:space="preserve"> </w:t>
      </w:r>
      <w:r w:rsidRPr="00FC1FEF">
        <w:rPr>
          <w:rFonts w:hint="eastAsia"/>
          <w:b/>
          <w:bCs/>
          <w:rtl/>
        </w:rPr>
        <w:t>קיים</w:t>
      </w:r>
      <w:r w:rsidRPr="00FC1FEF">
        <w:rPr>
          <w:b/>
          <w:bCs/>
          <w:rtl/>
        </w:rPr>
        <w:t xml:space="preserve"> </w:t>
      </w:r>
      <w:r w:rsidRPr="00FC1FEF">
        <w:rPr>
          <w:rFonts w:hint="eastAsia"/>
          <w:b/>
          <w:bCs/>
          <w:rtl/>
        </w:rPr>
        <w:t>מנגנון</w:t>
      </w:r>
      <w:r w:rsidRPr="00FC1FEF">
        <w:rPr>
          <w:b/>
          <w:bCs/>
          <w:rtl/>
        </w:rPr>
        <w:t xml:space="preserve"> </w:t>
      </w:r>
      <w:r w:rsidRPr="00FC1FEF">
        <w:rPr>
          <w:rFonts w:hint="eastAsia"/>
          <w:b/>
          <w:bCs/>
          <w:rtl/>
        </w:rPr>
        <w:t>כאמור</w:t>
      </w:r>
      <w:r w:rsidRPr="00FC1FEF">
        <w:rPr>
          <w:b/>
          <w:bCs/>
          <w:rtl/>
        </w:rPr>
        <w:t xml:space="preserve"> </w:t>
      </w:r>
      <w:r w:rsidRPr="00FC1FEF">
        <w:rPr>
          <w:rFonts w:hint="eastAsia"/>
          <w:b/>
          <w:bCs/>
          <w:rtl/>
        </w:rPr>
        <w:t>בחברות</w:t>
      </w:r>
      <w:r w:rsidRPr="00FC1FEF">
        <w:rPr>
          <w:b/>
          <w:bCs/>
          <w:rtl/>
        </w:rPr>
        <w:t xml:space="preserve"> </w:t>
      </w:r>
      <w:r w:rsidRPr="00FC1FEF">
        <w:rPr>
          <w:rFonts w:hint="eastAsia"/>
          <w:b/>
          <w:bCs/>
          <w:rtl/>
        </w:rPr>
        <w:t>העירוניות</w:t>
      </w:r>
      <w:r w:rsidRPr="00FC1FEF">
        <w:rPr>
          <w:b/>
          <w:bCs/>
          <w:rtl/>
        </w:rPr>
        <w:t xml:space="preserve"> </w:t>
      </w:r>
      <w:r w:rsidRPr="00FC1FEF">
        <w:rPr>
          <w:rFonts w:hint="eastAsia"/>
          <w:b/>
          <w:bCs/>
          <w:rtl/>
        </w:rPr>
        <w:t>שנבדקו</w:t>
      </w:r>
      <w:r w:rsidRPr="00FC1FEF">
        <w:rPr>
          <w:b/>
          <w:bCs/>
          <w:rtl/>
        </w:rPr>
        <w:t>.</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b/>
          <w:bCs/>
          <w:rtl/>
        </w:rPr>
      </w:pPr>
      <w:r w:rsidRPr="00FC1FEF">
        <w:rPr>
          <w:rFonts w:hint="cs"/>
          <w:b/>
          <w:bCs/>
          <w:rtl/>
        </w:rPr>
        <w:t>נמצא</w:t>
      </w:r>
      <w:r w:rsidRPr="00FC1FEF">
        <w:rPr>
          <w:b/>
          <w:bCs/>
          <w:rtl/>
        </w:rPr>
        <w:t xml:space="preserve"> כי </w:t>
      </w:r>
      <w:r w:rsidRPr="00FC1FEF">
        <w:rPr>
          <w:rFonts w:hint="cs"/>
          <w:b/>
          <w:bCs/>
          <w:rtl/>
        </w:rPr>
        <w:t>בכל החברות שנבדקו לא קיים מנגנון דיווח אנונימי ייעודי למסירת מידע על חשדות לאירועי מעילות והונאות.</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cs"/>
          <w:b/>
          <w:bCs/>
          <w:rtl/>
        </w:rPr>
        <w:t>החברה לפיתוח הרצלייה</w:t>
      </w:r>
      <w:r w:rsidRPr="00FC1FEF">
        <w:rPr>
          <w:rFonts w:hint="cs"/>
          <w:rtl/>
        </w:rPr>
        <w:t xml:space="preserve"> צוין כי החברה מעמידה לרשות עובדיה תיבת תלונות, והיא מוצבת במקום פרטי במשרדי החברה.</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rtl/>
        </w:rPr>
        <w:t>חברת</w:t>
      </w:r>
      <w:r w:rsidRPr="00FC1FEF">
        <w:rPr>
          <w:rtl/>
        </w:rPr>
        <w:t xml:space="preserve"> </w:t>
      </w:r>
      <w:r w:rsidRPr="00FC1FEF">
        <w:rPr>
          <w:b/>
          <w:bCs/>
          <w:rtl/>
        </w:rPr>
        <w:t>מוריה</w:t>
      </w:r>
      <w:r w:rsidRPr="00FC1FEF">
        <w:rPr>
          <w:rtl/>
        </w:rPr>
        <w:t xml:space="preserve"> מסרה במהלך </w:t>
      </w:r>
      <w:r w:rsidRPr="00FC1FEF">
        <w:rPr>
          <w:rFonts w:hint="cs"/>
          <w:rtl/>
        </w:rPr>
        <w:t>הביקורת</w:t>
      </w:r>
      <w:r w:rsidRPr="00FC1FEF">
        <w:rPr>
          <w:rtl/>
        </w:rPr>
        <w:t xml:space="preserve"> </w:t>
      </w:r>
      <w:r w:rsidRPr="00FC1FEF">
        <w:rPr>
          <w:rFonts w:hint="eastAsia"/>
          <w:rtl/>
        </w:rPr>
        <w:t>כי</w:t>
      </w:r>
      <w:r w:rsidRPr="00FC1FEF">
        <w:rPr>
          <w:rFonts w:hint="cs"/>
          <w:rtl/>
        </w:rPr>
        <w:t xml:space="preserve"> </w:t>
      </w:r>
      <w:r w:rsidRPr="00FC1FEF">
        <w:rPr>
          <w:rtl/>
        </w:rPr>
        <w:t>גישת מנכ"ל החברה היא "דלת פתוחה" לכל עובדי החברה בכל נושא</w:t>
      </w:r>
      <w:r w:rsidRPr="00FC1FEF">
        <w:rPr>
          <w:rFonts w:hint="cs"/>
          <w:rtl/>
        </w:rPr>
        <w:t>,</w:t>
      </w:r>
      <w:r w:rsidRPr="00FC1FEF">
        <w:rPr>
          <w:rtl/>
        </w:rPr>
        <w:t xml:space="preserve"> ולרבות בקשר לתלונות ודיווחים</w:t>
      </w:r>
      <w:r w:rsidRPr="00FC1FEF">
        <w:rPr>
          <w:rFonts w:hint="cs"/>
          <w:rtl/>
        </w:rPr>
        <w:t>,</w:t>
      </w:r>
      <w:r w:rsidRPr="00FC1FEF">
        <w:rPr>
          <w:rtl/>
        </w:rPr>
        <w:t xml:space="preserve"> וכי מבקר הפנים של החברה הינו גוף חיצוני ובלתי תלוי</w:t>
      </w:r>
      <w:r w:rsidRPr="00FC1FEF">
        <w:rPr>
          <w:rFonts w:hint="cs"/>
          <w:rtl/>
        </w:rPr>
        <w:t>,</w:t>
      </w:r>
      <w:r w:rsidRPr="00FC1FEF">
        <w:rPr>
          <w:rtl/>
        </w:rPr>
        <w:t xml:space="preserve"> ועובדי החברה מכירים את דרכי ההתקשרות </w:t>
      </w:r>
      <w:proofErr w:type="spellStart"/>
      <w:r w:rsidRPr="00FC1FEF">
        <w:rPr>
          <w:rtl/>
        </w:rPr>
        <w:t>עימו</w:t>
      </w:r>
      <w:proofErr w:type="spellEnd"/>
      <w:r w:rsidRPr="00FC1FEF">
        <w:rPr>
          <w:rtl/>
        </w:rPr>
        <w:t>.</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tl/>
        </w:rPr>
      </w:pPr>
      <w:r w:rsidRPr="00FC1FEF">
        <w:rPr>
          <w:rFonts w:hint="eastAsia"/>
          <w:rtl/>
        </w:rPr>
        <w:t>בחברת</w:t>
      </w:r>
      <w:r w:rsidRPr="00FC1FEF">
        <w:rPr>
          <w:rtl/>
        </w:rPr>
        <w:t xml:space="preserve"> </w:t>
      </w:r>
      <w:r w:rsidRPr="00FC1FEF">
        <w:rPr>
          <w:b/>
          <w:bCs/>
          <w:rtl/>
        </w:rPr>
        <w:t>יפה נוף</w:t>
      </w:r>
      <w:r w:rsidRPr="00FC1FEF">
        <w:rPr>
          <w:rtl/>
        </w:rPr>
        <w:t xml:space="preserve"> קיי</w:t>
      </w:r>
      <w:r w:rsidRPr="00FC1FEF">
        <w:rPr>
          <w:rFonts w:hint="cs"/>
          <w:rtl/>
        </w:rPr>
        <w:t>מת</w:t>
      </w:r>
      <w:r w:rsidRPr="00FC1FEF">
        <w:rPr>
          <w:rtl/>
        </w:rPr>
        <w:t xml:space="preserve"> </w:t>
      </w:r>
      <w:r w:rsidRPr="00FC1FEF">
        <w:rPr>
          <w:rFonts w:hint="eastAsia"/>
          <w:rtl/>
        </w:rPr>
        <w:t>תיבה</w:t>
      </w:r>
      <w:r w:rsidRPr="00FC1FEF">
        <w:rPr>
          <w:rtl/>
        </w:rPr>
        <w:t xml:space="preserve"> </w:t>
      </w:r>
      <w:r w:rsidRPr="00FC1FEF">
        <w:rPr>
          <w:rFonts w:hint="eastAsia"/>
          <w:rtl/>
        </w:rPr>
        <w:t>פיזית</w:t>
      </w:r>
      <w:r w:rsidRPr="00FC1FEF">
        <w:rPr>
          <w:rtl/>
        </w:rPr>
        <w:t xml:space="preserve"> שבאמצעותה אפשר להגיש תלונות לממונה על תלונות בחברה - מנהלת משאבי אנוש.</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b/>
          <w:bCs/>
          <w:rtl/>
        </w:rPr>
      </w:pPr>
      <w:r w:rsidRPr="00FC1FEF">
        <w:rPr>
          <w:rFonts w:hint="cs"/>
          <w:b/>
          <w:bCs/>
          <w:rtl/>
        </w:rPr>
        <w:t xml:space="preserve">בשמונה החברות שנבדקו אין מנגנון דיווח אנונימי ייעודי למניעת מעילות והונאות, למרות יעילותו של אמצעי זה במניעה ובחשיפה של מעילות והונאות. </w:t>
      </w:r>
      <w:r w:rsidRPr="00FC1FEF">
        <w:rPr>
          <w:rFonts w:hint="eastAsia"/>
          <w:b/>
          <w:bCs/>
          <w:rtl/>
        </w:rPr>
        <w:t>בשתי</w:t>
      </w:r>
      <w:r w:rsidRPr="00FC1FEF">
        <w:rPr>
          <w:b/>
          <w:bCs/>
          <w:rtl/>
        </w:rPr>
        <w:t xml:space="preserve"> </w:t>
      </w:r>
      <w:r w:rsidRPr="00FC1FEF">
        <w:rPr>
          <w:rFonts w:hint="eastAsia"/>
          <w:b/>
          <w:bCs/>
          <w:rtl/>
        </w:rPr>
        <w:t>חברות</w:t>
      </w:r>
      <w:r w:rsidRPr="00FC1FEF">
        <w:rPr>
          <w:b/>
          <w:bCs/>
          <w:rtl/>
        </w:rPr>
        <w:t xml:space="preserve"> </w:t>
      </w:r>
      <w:r w:rsidRPr="00FC1FEF">
        <w:rPr>
          <w:rFonts w:hint="eastAsia"/>
          <w:b/>
          <w:bCs/>
          <w:rtl/>
        </w:rPr>
        <w:t>יש</w:t>
      </w:r>
      <w:r w:rsidRPr="00FC1FEF">
        <w:rPr>
          <w:b/>
          <w:bCs/>
          <w:rtl/>
        </w:rPr>
        <w:t xml:space="preserve"> </w:t>
      </w:r>
      <w:r w:rsidRPr="00FC1FEF">
        <w:rPr>
          <w:rFonts w:hint="eastAsia"/>
          <w:b/>
          <w:bCs/>
          <w:rtl/>
        </w:rPr>
        <w:t>אפשרות</w:t>
      </w:r>
      <w:r w:rsidRPr="00FC1FEF">
        <w:rPr>
          <w:b/>
          <w:bCs/>
          <w:rtl/>
        </w:rPr>
        <w:t xml:space="preserve"> </w:t>
      </w:r>
      <w:r w:rsidRPr="00FC1FEF">
        <w:rPr>
          <w:rFonts w:hint="eastAsia"/>
          <w:b/>
          <w:bCs/>
          <w:rtl/>
        </w:rPr>
        <w:t>להגיש</w:t>
      </w:r>
      <w:r w:rsidRPr="00FC1FEF">
        <w:rPr>
          <w:b/>
          <w:bCs/>
          <w:rtl/>
        </w:rPr>
        <w:t xml:space="preserve"> </w:t>
      </w:r>
      <w:r w:rsidRPr="00FC1FEF">
        <w:rPr>
          <w:rFonts w:hint="eastAsia"/>
          <w:b/>
          <w:bCs/>
          <w:rtl/>
        </w:rPr>
        <w:t>תלונה</w:t>
      </w:r>
      <w:r w:rsidRPr="00FC1FEF">
        <w:rPr>
          <w:b/>
          <w:bCs/>
          <w:rtl/>
        </w:rPr>
        <w:t xml:space="preserve"> </w:t>
      </w:r>
      <w:r w:rsidRPr="00FC1FEF">
        <w:rPr>
          <w:rFonts w:hint="eastAsia"/>
          <w:b/>
          <w:bCs/>
          <w:rtl/>
        </w:rPr>
        <w:t>באמצעות</w:t>
      </w:r>
      <w:r w:rsidRPr="00FC1FEF">
        <w:rPr>
          <w:b/>
          <w:bCs/>
          <w:rtl/>
        </w:rPr>
        <w:t xml:space="preserve"> </w:t>
      </w:r>
      <w:r w:rsidRPr="00FC1FEF">
        <w:rPr>
          <w:rFonts w:hint="eastAsia"/>
          <w:b/>
          <w:bCs/>
          <w:rtl/>
        </w:rPr>
        <w:t>תיבה</w:t>
      </w:r>
      <w:r w:rsidRPr="00FC1FEF">
        <w:rPr>
          <w:b/>
          <w:bCs/>
          <w:rtl/>
        </w:rPr>
        <w:t xml:space="preserve"> </w:t>
      </w:r>
      <w:r w:rsidRPr="00FC1FEF">
        <w:rPr>
          <w:rFonts w:hint="eastAsia"/>
          <w:b/>
          <w:bCs/>
          <w:rtl/>
        </w:rPr>
        <w:t>פיזית</w:t>
      </w:r>
      <w:r w:rsidRPr="00FC1FEF">
        <w:rPr>
          <w:b/>
          <w:bCs/>
          <w:rtl/>
        </w:rPr>
        <w:t xml:space="preserve">, </w:t>
      </w:r>
      <w:r w:rsidRPr="00FC1FEF">
        <w:rPr>
          <w:rFonts w:hint="eastAsia"/>
          <w:b/>
          <w:bCs/>
          <w:rtl/>
        </w:rPr>
        <w:t>אך</w:t>
      </w:r>
      <w:r w:rsidRPr="00FC1FEF">
        <w:rPr>
          <w:b/>
          <w:bCs/>
          <w:rtl/>
        </w:rPr>
        <w:t xml:space="preserve"> </w:t>
      </w:r>
      <w:r w:rsidRPr="00FC1FEF">
        <w:rPr>
          <w:rFonts w:hint="eastAsia"/>
          <w:b/>
          <w:bCs/>
          <w:rtl/>
        </w:rPr>
        <w:t>שימוש</w:t>
      </w:r>
      <w:r w:rsidRPr="00FC1FEF">
        <w:rPr>
          <w:b/>
          <w:bCs/>
          <w:rtl/>
        </w:rPr>
        <w:t xml:space="preserve"> </w:t>
      </w:r>
      <w:r w:rsidRPr="00FC1FEF">
        <w:rPr>
          <w:rFonts w:hint="cs"/>
          <w:b/>
          <w:bCs/>
          <w:rtl/>
        </w:rPr>
        <w:t>בתיבות</w:t>
      </w:r>
      <w:r w:rsidRPr="00FC1FEF">
        <w:rPr>
          <w:b/>
          <w:bCs/>
          <w:rtl/>
        </w:rPr>
        <w:t xml:space="preserve"> </w:t>
      </w:r>
      <w:r w:rsidRPr="00FC1FEF">
        <w:rPr>
          <w:rFonts w:hint="eastAsia"/>
          <w:b/>
          <w:bCs/>
          <w:rtl/>
        </w:rPr>
        <w:t>עלול</w:t>
      </w:r>
      <w:r w:rsidRPr="00FC1FEF">
        <w:rPr>
          <w:b/>
          <w:bCs/>
          <w:rtl/>
        </w:rPr>
        <w:t xml:space="preserve"> </w:t>
      </w:r>
      <w:r w:rsidRPr="00FC1FEF">
        <w:rPr>
          <w:rFonts w:hint="eastAsia"/>
          <w:b/>
          <w:bCs/>
          <w:rtl/>
        </w:rPr>
        <w:t>לחשוף</w:t>
      </w:r>
      <w:r w:rsidRPr="00FC1FEF">
        <w:rPr>
          <w:b/>
          <w:bCs/>
          <w:rtl/>
        </w:rPr>
        <w:t xml:space="preserve"> </w:t>
      </w:r>
      <w:r w:rsidRPr="00FC1FEF">
        <w:rPr>
          <w:rFonts w:hint="eastAsia"/>
          <w:b/>
          <w:bCs/>
          <w:rtl/>
        </w:rPr>
        <w:t>את</w:t>
      </w:r>
      <w:r w:rsidRPr="00FC1FEF">
        <w:rPr>
          <w:rFonts w:hint="cs"/>
          <w:b/>
          <w:bCs/>
          <w:rtl/>
        </w:rPr>
        <w:t xml:space="preserve"> זהות מוסר הדיווח</w:t>
      </w:r>
      <w:r w:rsidRPr="00FC1FEF">
        <w:rPr>
          <w:b/>
          <w:bCs/>
          <w:rtl/>
        </w:rPr>
        <w:t>.</w:t>
      </w:r>
      <w:r w:rsidRPr="00FC1FEF">
        <w:rPr>
          <w:rFonts w:hint="cs"/>
          <w:b/>
          <w:bCs/>
          <w:rtl/>
        </w:rPr>
        <w:t xml:space="preserve">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b/>
          <w:bCs/>
          <w:rtl/>
        </w:rPr>
      </w:pPr>
      <w:r w:rsidRPr="00FC1FEF">
        <w:rPr>
          <w:rFonts w:hint="cs"/>
          <w:b/>
          <w:bCs/>
          <w:rtl/>
        </w:rPr>
        <w:t>היעדר מנגנון דיווח אנונימי עלול להקשות על איתור מקרי מעילות והונאות ובשל כך להגדיל את הנזק הכלכלי לחברה באותם מקרים.</w:t>
      </w:r>
    </w:p>
    <w:p w:rsidR="0037760F" w:rsidRPr="00FC1FEF" w:rsidRDefault="0037760F" w:rsidP="00181B45">
      <w:pPr>
        <w:spacing w:line="269" w:lineRule="auto"/>
        <w:ind w:left="-567"/>
        <w:rPr>
          <w:szCs w:val="20"/>
        </w:rPr>
      </w:pPr>
      <w:r w:rsidRPr="00FC1FEF" w:rsidDel="00767ACB">
        <w:rPr>
          <w:b/>
          <w:bCs/>
          <w:rtl/>
        </w:rPr>
        <w:t xml:space="preserve"> </w:t>
      </w:r>
    </w:p>
    <w:p w:rsidR="0037760F" w:rsidRPr="00FC1FEF" w:rsidRDefault="0037760F" w:rsidP="00181B45">
      <w:pPr>
        <w:spacing w:line="269" w:lineRule="auto"/>
        <w:rPr>
          <w:b/>
          <w:bCs/>
          <w:rtl/>
        </w:rPr>
      </w:pPr>
      <w:r w:rsidRPr="00FC1FEF">
        <w:rPr>
          <w:b/>
          <w:bCs/>
          <w:rtl/>
        </w:rPr>
        <w:t>משרד מבקר המדינה ממליץ ל</w:t>
      </w:r>
      <w:r w:rsidRPr="00FC1FEF">
        <w:rPr>
          <w:rFonts w:hint="eastAsia"/>
          <w:b/>
          <w:bCs/>
          <w:rtl/>
        </w:rPr>
        <w:t>חברות</w:t>
      </w:r>
      <w:r w:rsidRPr="00FC1FEF">
        <w:rPr>
          <w:b/>
          <w:bCs/>
          <w:rtl/>
        </w:rPr>
        <w:t xml:space="preserve"> </w:t>
      </w:r>
      <w:r w:rsidRPr="00FC1FEF">
        <w:rPr>
          <w:rFonts w:hint="eastAsia"/>
          <w:b/>
          <w:bCs/>
          <w:rtl/>
        </w:rPr>
        <w:t>העירוניות</w:t>
      </w:r>
      <w:r w:rsidRPr="00FC1FEF">
        <w:rPr>
          <w:rFonts w:hint="cs"/>
          <w:b/>
          <w:bCs/>
          <w:rtl/>
        </w:rPr>
        <w:t xml:space="preserve"> שנבדקו -</w:t>
      </w:r>
      <w:r w:rsidRPr="00FC1FEF">
        <w:rPr>
          <w:b/>
          <w:bCs/>
          <w:rtl/>
        </w:rPr>
        <w:t xml:space="preserve"> </w:t>
      </w:r>
      <w:r w:rsidRPr="00FC1FEF">
        <w:rPr>
          <w:rFonts w:ascii="David" w:hAnsi="David" w:hint="eastAsia"/>
          <w:b/>
          <w:bCs/>
          <w:sz w:val="24"/>
          <w:rtl/>
        </w:rPr>
        <w:t>החברה</w:t>
      </w:r>
      <w:r w:rsidRPr="00FC1FEF">
        <w:rPr>
          <w:rFonts w:ascii="David" w:hAnsi="David"/>
          <w:b/>
          <w:bCs/>
          <w:sz w:val="24"/>
          <w:rtl/>
        </w:rPr>
        <w:t xml:space="preserve"> </w:t>
      </w:r>
      <w:r w:rsidRPr="00FC1FEF">
        <w:rPr>
          <w:rFonts w:ascii="David" w:hAnsi="David" w:hint="eastAsia"/>
          <w:b/>
          <w:bCs/>
          <w:sz w:val="24"/>
          <w:rtl/>
        </w:rPr>
        <w:t>הכלכלית</w:t>
      </w:r>
      <w:r w:rsidRPr="00FC1FEF">
        <w:rPr>
          <w:rFonts w:ascii="David" w:hAnsi="David"/>
          <w:b/>
          <w:bCs/>
          <w:sz w:val="24"/>
          <w:rtl/>
        </w:rPr>
        <w:t xml:space="preserve"> </w:t>
      </w:r>
      <w:r w:rsidRPr="00FC1FEF">
        <w:rPr>
          <w:rFonts w:ascii="David" w:hAnsi="David" w:hint="eastAsia"/>
          <w:b/>
          <w:bCs/>
          <w:sz w:val="24"/>
          <w:rtl/>
        </w:rPr>
        <w:t>מודיעין</w:t>
      </w:r>
      <w:r w:rsidRPr="00FC1FEF">
        <w:rPr>
          <w:rFonts w:ascii="David" w:hAnsi="David"/>
          <w:b/>
          <w:bCs/>
          <w:sz w:val="24"/>
          <w:rtl/>
        </w:rPr>
        <w:t xml:space="preserve">, </w:t>
      </w:r>
      <w:r w:rsidRPr="00FC1FEF">
        <w:rPr>
          <w:rFonts w:ascii="David" w:hAnsi="David" w:hint="eastAsia"/>
          <w:b/>
          <w:bCs/>
          <w:sz w:val="24"/>
          <w:rtl/>
        </w:rPr>
        <w:t>החברה</w:t>
      </w:r>
      <w:r w:rsidRPr="00FC1FEF">
        <w:rPr>
          <w:rFonts w:ascii="David" w:hAnsi="David"/>
          <w:b/>
          <w:bCs/>
          <w:sz w:val="24"/>
          <w:rtl/>
        </w:rPr>
        <w:t xml:space="preserve"> </w:t>
      </w:r>
      <w:r w:rsidRPr="00FC1FEF">
        <w:rPr>
          <w:rFonts w:ascii="David" w:hAnsi="David" w:hint="eastAsia"/>
          <w:b/>
          <w:bCs/>
          <w:sz w:val="24"/>
          <w:rtl/>
        </w:rPr>
        <w:t>הכלכלית</w:t>
      </w:r>
      <w:r w:rsidRPr="00FC1FEF">
        <w:rPr>
          <w:rFonts w:ascii="David" w:hAnsi="David"/>
          <w:b/>
          <w:bCs/>
          <w:sz w:val="24"/>
          <w:rtl/>
        </w:rPr>
        <w:t xml:space="preserve"> </w:t>
      </w:r>
      <w:r w:rsidRPr="00FC1FEF">
        <w:rPr>
          <w:rFonts w:ascii="David" w:hAnsi="David" w:hint="eastAsia"/>
          <w:b/>
          <w:bCs/>
          <w:sz w:val="24"/>
          <w:rtl/>
        </w:rPr>
        <w:t>ראשון</w:t>
      </w:r>
      <w:r w:rsidRPr="00FC1FEF">
        <w:rPr>
          <w:rFonts w:ascii="David" w:hAnsi="David"/>
          <w:b/>
          <w:bCs/>
          <w:sz w:val="24"/>
          <w:rtl/>
        </w:rPr>
        <w:t xml:space="preserve"> </w:t>
      </w:r>
      <w:r w:rsidRPr="00FC1FEF">
        <w:rPr>
          <w:rFonts w:ascii="David" w:hAnsi="David" w:hint="eastAsia"/>
          <w:b/>
          <w:bCs/>
          <w:sz w:val="24"/>
          <w:rtl/>
        </w:rPr>
        <w:t>לציון</w:t>
      </w:r>
      <w:r w:rsidRPr="00FC1FEF">
        <w:rPr>
          <w:rFonts w:ascii="David" w:hAnsi="David"/>
          <w:b/>
          <w:bCs/>
          <w:sz w:val="24"/>
          <w:rtl/>
        </w:rPr>
        <w:t xml:space="preserve">, </w:t>
      </w:r>
      <w:r w:rsidRPr="00FC1FEF">
        <w:rPr>
          <w:rFonts w:ascii="David" w:hAnsi="David" w:hint="eastAsia"/>
          <w:b/>
          <w:bCs/>
          <w:sz w:val="24"/>
          <w:rtl/>
        </w:rPr>
        <w:t>החברה</w:t>
      </w:r>
      <w:r w:rsidRPr="00FC1FEF">
        <w:rPr>
          <w:rFonts w:ascii="David" w:hAnsi="David"/>
          <w:b/>
          <w:bCs/>
          <w:sz w:val="24"/>
          <w:rtl/>
        </w:rPr>
        <w:t xml:space="preserve"> </w:t>
      </w:r>
      <w:r w:rsidRPr="00FC1FEF">
        <w:rPr>
          <w:rFonts w:ascii="David" w:hAnsi="David" w:hint="eastAsia"/>
          <w:b/>
          <w:bCs/>
          <w:sz w:val="24"/>
          <w:rtl/>
        </w:rPr>
        <w:t>לפיתוח</w:t>
      </w:r>
      <w:r w:rsidRPr="00FC1FEF">
        <w:rPr>
          <w:rFonts w:ascii="David" w:hAnsi="David"/>
          <w:b/>
          <w:bCs/>
          <w:sz w:val="24"/>
          <w:rtl/>
        </w:rPr>
        <w:t xml:space="preserve"> </w:t>
      </w:r>
      <w:r w:rsidRPr="00FC1FEF">
        <w:rPr>
          <w:rFonts w:ascii="David" w:hAnsi="David" w:hint="eastAsia"/>
          <w:b/>
          <w:bCs/>
          <w:sz w:val="24"/>
          <w:rtl/>
        </w:rPr>
        <w:t>הרצלייה</w:t>
      </w:r>
      <w:r w:rsidRPr="00FC1FEF">
        <w:rPr>
          <w:rFonts w:ascii="David" w:hAnsi="David"/>
          <w:b/>
          <w:bCs/>
          <w:sz w:val="24"/>
          <w:rtl/>
        </w:rPr>
        <w:t xml:space="preserve">, </w:t>
      </w:r>
      <w:r w:rsidRPr="00FC1FEF">
        <w:rPr>
          <w:rFonts w:ascii="David" w:hAnsi="David" w:hint="eastAsia"/>
          <w:b/>
          <w:bCs/>
          <w:sz w:val="24"/>
          <w:rtl/>
        </w:rPr>
        <w:t>החברה</w:t>
      </w:r>
      <w:r w:rsidRPr="00FC1FEF">
        <w:rPr>
          <w:rFonts w:ascii="David" w:hAnsi="David"/>
          <w:b/>
          <w:bCs/>
          <w:sz w:val="24"/>
          <w:rtl/>
        </w:rPr>
        <w:t xml:space="preserve"> </w:t>
      </w:r>
      <w:r w:rsidRPr="00FC1FEF">
        <w:rPr>
          <w:rFonts w:ascii="David" w:hAnsi="David" w:hint="eastAsia"/>
          <w:b/>
          <w:bCs/>
          <w:sz w:val="24"/>
          <w:rtl/>
        </w:rPr>
        <w:t>לפיתוח</w:t>
      </w:r>
      <w:r w:rsidRPr="00FC1FEF">
        <w:rPr>
          <w:rFonts w:ascii="David" w:hAnsi="David"/>
          <w:b/>
          <w:bCs/>
          <w:sz w:val="24"/>
          <w:rtl/>
        </w:rPr>
        <w:t xml:space="preserve"> </w:t>
      </w:r>
      <w:r w:rsidRPr="00FC1FEF">
        <w:rPr>
          <w:rFonts w:ascii="David" w:hAnsi="David" w:hint="eastAsia"/>
          <w:b/>
          <w:bCs/>
          <w:sz w:val="24"/>
          <w:rtl/>
        </w:rPr>
        <w:t>רחובות</w:t>
      </w:r>
      <w:r w:rsidRPr="00FC1FEF">
        <w:rPr>
          <w:rFonts w:ascii="David" w:hAnsi="David"/>
          <w:b/>
          <w:bCs/>
          <w:sz w:val="24"/>
          <w:rtl/>
        </w:rPr>
        <w:t xml:space="preserve">, </w:t>
      </w:r>
      <w:r w:rsidRPr="00FC1FEF">
        <w:rPr>
          <w:rFonts w:ascii="David" w:hAnsi="David" w:hint="eastAsia"/>
          <w:b/>
          <w:bCs/>
          <w:sz w:val="24"/>
          <w:rtl/>
        </w:rPr>
        <w:t>החברה</w:t>
      </w:r>
      <w:r w:rsidRPr="00FC1FEF">
        <w:rPr>
          <w:rFonts w:ascii="David" w:hAnsi="David"/>
          <w:b/>
          <w:bCs/>
          <w:sz w:val="24"/>
          <w:rtl/>
        </w:rPr>
        <w:t xml:space="preserve"> </w:t>
      </w:r>
      <w:r w:rsidRPr="00FC1FEF">
        <w:rPr>
          <w:rFonts w:ascii="David" w:hAnsi="David" w:hint="eastAsia"/>
          <w:b/>
          <w:bCs/>
          <w:sz w:val="24"/>
          <w:rtl/>
        </w:rPr>
        <w:t>לתרבות</w:t>
      </w:r>
      <w:r w:rsidRPr="00FC1FEF">
        <w:rPr>
          <w:rFonts w:ascii="David" w:hAnsi="David"/>
          <w:b/>
          <w:bCs/>
          <w:sz w:val="24"/>
          <w:rtl/>
        </w:rPr>
        <w:t xml:space="preserve"> </w:t>
      </w:r>
      <w:r w:rsidRPr="00FC1FEF">
        <w:rPr>
          <w:rFonts w:ascii="David" w:hAnsi="David" w:hint="eastAsia"/>
          <w:b/>
          <w:bCs/>
          <w:sz w:val="24"/>
          <w:rtl/>
        </w:rPr>
        <w:t>ופנאי</w:t>
      </w:r>
      <w:r w:rsidRPr="00FC1FEF">
        <w:rPr>
          <w:rFonts w:ascii="David" w:hAnsi="David"/>
          <w:b/>
          <w:bCs/>
          <w:sz w:val="24"/>
          <w:rtl/>
        </w:rPr>
        <w:t xml:space="preserve"> </w:t>
      </w:r>
      <w:r w:rsidRPr="00FC1FEF">
        <w:rPr>
          <w:rFonts w:ascii="David" w:hAnsi="David" w:hint="eastAsia"/>
          <w:b/>
          <w:bCs/>
          <w:sz w:val="24"/>
          <w:rtl/>
        </w:rPr>
        <w:t>אשדוד</w:t>
      </w:r>
      <w:r w:rsidRPr="00FC1FEF">
        <w:rPr>
          <w:rFonts w:ascii="David" w:hAnsi="David"/>
          <w:b/>
          <w:bCs/>
          <w:sz w:val="24"/>
          <w:rtl/>
        </w:rPr>
        <w:t xml:space="preserve">, </w:t>
      </w:r>
      <w:r w:rsidRPr="00FC1FEF">
        <w:rPr>
          <w:rFonts w:ascii="David" w:hAnsi="David" w:hint="eastAsia"/>
          <w:b/>
          <w:bCs/>
          <w:sz w:val="24"/>
          <w:rtl/>
        </w:rPr>
        <w:t>חברת</w:t>
      </w:r>
      <w:r w:rsidRPr="00FC1FEF">
        <w:rPr>
          <w:rFonts w:ascii="David" w:hAnsi="David"/>
          <w:b/>
          <w:bCs/>
          <w:sz w:val="24"/>
          <w:rtl/>
        </w:rPr>
        <w:t xml:space="preserve"> </w:t>
      </w:r>
      <w:r w:rsidRPr="00FC1FEF">
        <w:rPr>
          <w:rFonts w:ascii="David" w:hAnsi="David" w:hint="eastAsia"/>
          <w:b/>
          <w:bCs/>
          <w:sz w:val="24"/>
          <w:rtl/>
        </w:rPr>
        <w:t>יפה</w:t>
      </w:r>
      <w:r w:rsidRPr="00FC1FEF">
        <w:rPr>
          <w:rFonts w:ascii="David" w:hAnsi="David"/>
          <w:b/>
          <w:bCs/>
          <w:sz w:val="24"/>
          <w:rtl/>
        </w:rPr>
        <w:t xml:space="preserve"> </w:t>
      </w:r>
      <w:r w:rsidRPr="00FC1FEF">
        <w:rPr>
          <w:rFonts w:ascii="David" w:hAnsi="David" w:hint="eastAsia"/>
          <w:b/>
          <w:bCs/>
          <w:sz w:val="24"/>
          <w:rtl/>
        </w:rPr>
        <w:t>נוף</w:t>
      </w:r>
      <w:r w:rsidRPr="00FC1FEF">
        <w:rPr>
          <w:rFonts w:ascii="David" w:hAnsi="David"/>
          <w:b/>
          <w:bCs/>
          <w:sz w:val="24"/>
          <w:rtl/>
        </w:rPr>
        <w:t xml:space="preserve">, </w:t>
      </w:r>
      <w:r w:rsidRPr="00FC1FEF">
        <w:rPr>
          <w:rFonts w:ascii="David" w:hAnsi="David" w:hint="eastAsia"/>
          <w:b/>
          <w:bCs/>
          <w:sz w:val="24"/>
          <w:rtl/>
        </w:rPr>
        <w:t>חברת</w:t>
      </w:r>
      <w:r w:rsidRPr="00FC1FEF">
        <w:rPr>
          <w:rFonts w:ascii="David" w:hAnsi="David"/>
          <w:b/>
          <w:bCs/>
          <w:sz w:val="24"/>
          <w:rtl/>
        </w:rPr>
        <w:t xml:space="preserve"> </w:t>
      </w:r>
      <w:r w:rsidRPr="00FC1FEF">
        <w:rPr>
          <w:rFonts w:ascii="David" w:hAnsi="David" w:hint="eastAsia"/>
          <w:b/>
          <w:bCs/>
          <w:sz w:val="24"/>
          <w:rtl/>
        </w:rPr>
        <w:t>מוריה</w:t>
      </w:r>
      <w:r w:rsidRPr="00FC1FEF">
        <w:rPr>
          <w:rFonts w:ascii="David" w:hAnsi="David"/>
          <w:b/>
          <w:bCs/>
          <w:sz w:val="24"/>
          <w:rtl/>
        </w:rPr>
        <w:t xml:space="preserve"> </w:t>
      </w:r>
      <w:r w:rsidRPr="00FC1FEF">
        <w:rPr>
          <w:rFonts w:ascii="David" w:hAnsi="David" w:hint="eastAsia"/>
          <w:b/>
          <w:bCs/>
          <w:sz w:val="24"/>
          <w:rtl/>
        </w:rPr>
        <w:t>וחברת</w:t>
      </w:r>
      <w:r w:rsidRPr="00FC1FEF">
        <w:rPr>
          <w:rFonts w:ascii="David" w:hAnsi="David"/>
          <w:b/>
          <w:bCs/>
          <w:sz w:val="24"/>
          <w:rtl/>
        </w:rPr>
        <w:t xml:space="preserve"> עזרה וביצרון</w:t>
      </w:r>
      <w:r w:rsidRPr="00FC1FEF">
        <w:rPr>
          <w:rFonts w:ascii="David" w:hAnsi="David" w:hint="cs"/>
          <w:b/>
          <w:bCs/>
          <w:sz w:val="24"/>
          <w:rtl/>
        </w:rPr>
        <w:t xml:space="preserve"> -</w:t>
      </w:r>
      <w:r w:rsidRPr="00FC1FEF">
        <w:rPr>
          <w:b/>
          <w:bCs/>
          <w:rtl/>
        </w:rPr>
        <w:t xml:space="preserve"> </w:t>
      </w:r>
      <w:r w:rsidRPr="00FC1FEF">
        <w:rPr>
          <w:rFonts w:hint="eastAsia"/>
          <w:b/>
          <w:bCs/>
          <w:rtl/>
        </w:rPr>
        <w:t>להפעיל</w:t>
      </w:r>
      <w:r w:rsidRPr="00FC1FEF">
        <w:rPr>
          <w:b/>
          <w:bCs/>
          <w:rtl/>
        </w:rPr>
        <w:t xml:space="preserve"> מנגנון לדיווח אנונימי על חשד למקרי מעילות והונאות</w:t>
      </w:r>
      <w:r w:rsidRPr="00FC1FEF">
        <w:rPr>
          <w:rFonts w:hint="cs"/>
          <w:b/>
          <w:bCs/>
          <w:rtl/>
        </w:rPr>
        <w:t>, באופן שאינו מעורר חשש לחשיפת זהות מוסר הדיווח שקיים בתיבת תלונות פיזית</w:t>
      </w:r>
      <w:r w:rsidRPr="00FC1FEF">
        <w:rPr>
          <w:b/>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rtl/>
        </w:rPr>
        <w:t>בתשוב</w:t>
      </w:r>
      <w:r w:rsidRPr="00FC1FEF">
        <w:rPr>
          <w:rFonts w:hint="cs"/>
          <w:rtl/>
        </w:rPr>
        <w:t>ו</w:t>
      </w:r>
      <w:r w:rsidRPr="00FC1FEF">
        <w:rPr>
          <w:rFonts w:hint="eastAsia"/>
          <w:rtl/>
        </w:rPr>
        <w:t>ת</w:t>
      </w:r>
      <w:r w:rsidRPr="00FC1FEF">
        <w:rPr>
          <w:rtl/>
        </w:rPr>
        <w:t xml:space="preserve"> </w:t>
      </w:r>
      <w:r w:rsidRPr="00FC1FEF">
        <w:rPr>
          <w:rFonts w:hint="cs"/>
          <w:b/>
          <w:bCs/>
          <w:rtl/>
        </w:rPr>
        <w:t>החברה הכלכלית מודיעין,</w:t>
      </w:r>
      <w:r w:rsidRPr="00FC1FEF">
        <w:rPr>
          <w:rFonts w:hint="cs"/>
          <w:rtl/>
        </w:rPr>
        <w:t xml:space="preserve"> </w:t>
      </w:r>
      <w:r w:rsidRPr="00FC1FEF">
        <w:rPr>
          <w:rFonts w:hint="cs"/>
          <w:b/>
          <w:bCs/>
          <w:rtl/>
        </w:rPr>
        <w:t>החברה הכלכלית ראשון לציון</w:t>
      </w:r>
      <w:r w:rsidRPr="00FC1FEF">
        <w:rPr>
          <w:rFonts w:hint="cs"/>
          <w:rtl/>
        </w:rPr>
        <w:t xml:space="preserve">, </w:t>
      </w:r>
      <w:r w:rsidRPr="00FC1FEF">
        <w:rPr>
          <w:rFonts w:hint="cs"/>
          <w:b/>
          <w:bCs/>
          <w:rtl/>
        </w:rPr>
        <w:t xml:space="preserve">החברה לפיתוח רחובות </w:t>
      </w:r>
      <w:r w:rsidRPr="00FC1FEF">
        <w:rPr>
          <w:rFonts w:hint="cs"/>
          <w:rtl/>
        </w:rPr>
        <w:t xml:space="preserve">וחברת </w:t>
      </w:r>
      <w:r w:rsidRPr="00FC1FEF">
        <w:rPr>
          <w:rFonts w:hint="cs"/>
          <w:b/>
          <w:bCs/>
          <w:rtl/>
        </w:rPr>
        <w:t>מוריה</w:t>
      </w:r>
      <w:r w:rsidRPr="00FC1FEF">
        <w:rPr>
          <w:rFonts w:hint="cs"/>
          <w:rtl/>
        </w:rPr>
        <w:t xml:space="preserve"> נמסר כי הן ייבחנו את ההמלצה. חברת </w:t>
      </w:r>
      <w:r w:rsidRPr="00FC1FEF">
        <w:rPr>
          <w:rFonts w:hint="cs"/>
          <w:b/>
          <w:bCs/>
          <w:rtl/>
        </w:rPr>
        <w:t>מוריה</w:t>
      </w:r>
      <w:r w:rsidRPr="00FC1FEF">
        <w:rPr>
          <w:rFonts w:hint="cs"/>
          <w:rtl/>
        </w:rPr>
        <w:t xml:space="preserve"> הוסיפה כי מבדיקת החברה עלה כי מנגנון זה אינו נהוג בקרב חברות ותאגידים הדומים לחברת מוריה, וכי קיים חשש שהמנגנון ינוצל לדיווחי שווא.</w:t>
      </w:r>
    </w:p>
    <w:p w:rsidR="0037760F" w:rsidRPr="00FC1FEF" w:rsidRDefault="0037760F" w:rsidP="00181B45">
      <w:pPr>
        <w:pStyle w:val="a8"/>
        <w:spacing w:line="269" w:lineRule="auto"/>
        <w:rPr>
          <w:rtl/>
        </w:rPr>
      </w:pPr>
    </w:p>
    <w:p w:rsidR="0037760F" w:rsidRDefault="0037760F" w:rsidP="00181B45">
      <w:pPr>
        <w:spacing w:line="269" w:lineRule="auto"/>
        <w:rPr>
          <w:rtl/>
        </w:rPr>
      </w:pPr>
      <w:r w:rsidRPr="00FC1FEF">
        <w:rPr>
          <w:rFonts w:hint="cs"/>
          <w:rtl/>
        </w:rPr>
        <w:t xml:space="preserve">בתשובת חברת </w:t>
      </w:r>
      <w:r w:rsidRPr="00FC1FEF">
        <w:rPr>
          <w:rFonts w:hint="eastAsia"/>
          <w:b/>
          <w:bCs/>
          <w:rtl/>
        </w:rPr>
        <w:t>יפה</w:t>
      </w:r>
      <w:r w:rsidRPr="00FC1FEF">
        <w:rPr>
          <w:b/>
          <w:bCs/>
          <w:rtl/>
        </w:rPr>
        <w:t xml:space="preserve"> </w:t>
      </w:r>
      <w:r w:rsidRPr="00FC1FEF">
        <w:rPr>
          <w:rFonts w:hint="eastAsia"/>
          <w:b/>
          <w:bCs/>
          <w:rtl/>
        </w:rPr>
        <w:t>נוף</w:t>
      </w:r>
      <w:r w:rsidRPr="00FC1FEF">
        <w:rPr>
          <w:rFonts w:hint="cs"/>
          <w:rtl/>
        </w:rPr>
        <w:t xml:space="preserve"> נמסר כי דבר קיומה של תיבת התלונות הובא לידיעת העובדים.</w:t>
      </w:r>
    </w:p>
    <w:p w:rsidR="0037760F" w:rsidRPr="00FC1FEF" w:rsidRDefault="0037760F" w:rsidP="00181B45">
      <w:pPr>
        <w:spacing w:line="269" w:lineRule="auto"/>
        <w:rPr>
          <w:rtl/>
        </w:rPr>
      </w:pPr>
    </w:p>
    <w:p w:rsidR="00461100" w:rsidRDefault="00461100" w:rsidP="00181B45">
      <w:pPr>
        <w:bidi w:val="0"/>
        <w:spacing w:line="269" w:lineRule="auto"/>
        <w:rPr>
          <w:rFonts w:eastAsiaTheme="majorEastAsia"/>
          <w:bCs/>
          <w:szCs w:val="28"/>
          <w:u w:val="single"/>
          <w:rtl/>
        </w:rPr>
      </w:pPr>
      <w:r>
        <w:rPr>
          <w:rtl/>
        </w:rPr>
        <w:br w:type="page"/>
      </w:r>
    </w:p>
    <w:p w:rsidR="0037760F" w:rsidRPr="00FC1FEF" w:rsidRDefault="0037760F" w:rsidP="00181B45">
      <w:pPr>
        <w:pStyle w:val="31"/>
        <w:spacing w:before="0" w:line="269" w:lineRule="auto"/>
        <w:rPr>
          <w:rtl/>
        </w:rPr>
      </w:pPr>
      <w:r w:rsidRPr="00FC1FEF">
        <w:rPr>
          <w:rFonts w:hint="cs"/>
          <w:rtl/>
        </w:rPr>
        <w:lastRenderedPageBreak/>
        <w:t>הדרכה והכשרה לעובדים</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tl/>
        </w:rPr>
      </w:pPr>
      <w:r w:rsidRPr="00FC1FEF">
        <w:rPr>
          <w:rFonts w:hint="cs"/>
          <w:rtl/>
        </w:rPr>
        <w:t>הטמעת המנגנונים למניעת מעילות והונאות בצורה אפקטיבית כרוכה לא רק ביצירתם וביסוסם בארגון אלא גם בהדרכה של העובדים על הנושא של מניעת מעילות והונאות, לרבות הדרכות על הכללים והנהלים הרלוונטיי</w:t>
      </w:r>
      <w:r w:rsidRPr="00FC1FEF">
        <w:rPr>
          <w:rFonts w:hint="eastAsia"/>
          <w:rtl/>
        </w:rPr>
        <w:t>ם</w:t>
      </w:r>
      <w:r w:rsidRPr="00FC1FEF">
        <w:rPr>
          <w:rStyle w:val="af2"/>
          <w:rtl/>
        </w:rPr>
        <w:footnoteReference w:id="143"/>
      </w:r>
      <w:r w:rsidRPr="00FC1FEF">
        <w:rPr>
          <w:rFonts w:hint="cs"/>
          <w:rtl/>
        </w:rPr>
        <w:t xml:space="preserve">. כך יוכלו העובדים לדעת כיצד לזהות חשד למקרי מעילה והונאה ואיך לדווח על כך. ניתן לקיים פעולה זו במגוון דרכים, כמו </w:t>
      </w:r>
      <w:r w:rsidRPr="00FC1FEF">
        <w:rPr>
          <w:rtl/>
        </w:rPr>
        <w:t xml:space="preserve">הדרכות תקופתיות על </w:t>
      </w:r>
      <w:r w:rsidRPr="00FC1FEF">
        <w:rPr>
          <w:rFonts w:hint="cs"/>
          <w:rtl/>
        </w:rPr>
        <w:t>הנושא</w:t>
      </w:r>
      <w:r w:rsidRPr="00FC1FEF">
        <w:rPr>
          <w:rtl/>
        </w:rPr>
        <w:t xml:space="preserve">, סדנאות לזיהוי סימני </w:t>
      </w:r>
      <w:r w:rsidRPr="00FC1FEF">
        <w:rPr>
          <w:rFonts w:hint="cs"/>
          <w:rtl/>
        </w:rPr>
        <w:t>מחשידים למקרי מעילה והונאה</w:t>
      </w:r>
      <w:r w:rsidRPr="00FC1FEF">
        <w:rPr>
          <w:rtl/>
        </w:rPr>
        <w:t xml:space="preserve"> </w:t>
      </w:r>
      <w:r w:rsidRPr="00FC1FEF">
        <w:rPr>
          <w:rFonts w:hint="cs"/>
          <w:rtl/>
        </w:rPr>
        <w:t>ו</w:t>
      </w:r>
      <w:r w:rsidRPr="00FC1FEF">
        <w:rPr>
          <w:rtl/>
        </w:rPr>
        <w:t>הפצת מידע באמצעי תקשורת פנים-ארגוניים.</w:t>
      </w:r>
    </w:p>
    <w:p w:rsidR="0037760F" w:rsidRPr="00FC1FEF" w:rsidRDefault="0037760F" w:rsidP="00181B45">
      <w:pPr>
        <w:spacing w:line="269" w:lineRule="auto"/>
        <w:rPr>
          <w:rtl/>
        </w:rPr>
      </w:pPr>
    </w:p>
    <w:p w:rsidR="0037760F" w:rsidRPr="00FC1FEF" w:rsidRDefault="0037760F" w:rsidP="00181B45">
      <w:pPr>
        <w:pStyle w:val="4"/>
        <w:spacing w:before="0" w:line="269" w:lineRule="auto"/>
        <w:rPr>
          <w:rtl/>
        </w:rPr>
      </w:pPr>
      <w:r w:rsidRPr="00FC1FEF">
        <w:rPr>
          <w:rtl/>
        </w:rPr>
        <w:t>הדרכה בנושא מניעת מעילות והונאות</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Fonts w:ascii="David" w:hAnsi="David"/>
          <w:sz w:val="24"/>
          <w:rtl/>
        </w:rPr>
      </w:pPr>
      <w:r w:rsidRPr="00FC1FEF">
        <w:rPr>
          <w:rFonts w:ascii="David" w:hAnsi="David" w:hint="cs"/>
          <w:sz w:val="24"/>
          <w:rtl/>
        </w:rPr>
        <w:t xml:space="preserve">הדרכות לעובדים בנושא מניעת מעילות והונאות יכולות לשמש כלי לשינוי תרבות ארגונית ולחיזוק ידע בנושא מניעת מעילות והונאות בארגון. הדרכות תורמות ליצירת תרבות ארגונית המחויבת לשמירה על טוהר המידות ויושרה בקרב עובדי הארגון, ובכך מעודדת אותם לדווח על התנהגות בלתי תקינה. יתרה מזו, הדרכות מעלות את המודעות של הנושא בקרב העובדים ומסייעות להם להבין כיצד למנוע מעילה והונאה, כיצד לזהות חשד למעילה והונאה ולמי לדווח על כך.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tl/>
        </w:rPr>
      </w:pPr>
      <w:r w:rsidRPr="00FC1FEF">
        <w:rPr>
          <w:rtl/>
        </w:rPr>
        <w:t>חשיבותה של הדרכת עובדים מודגשת</w:t>
      </w:r>
      <w:r w:rsidRPr="00FC1FEF">
        <w:rPr>
          <w:rFonts w:hint="cs"/>
          <w:rtl/>
        </w:rPr>
        <w:t xml:space="preserve"> </w:t>
      </w:r>
      <w:r w:rsidRPr="00FC1FEF">
        <w:rPr>
          <w:rtl/>
        </w:rPr>
        <w:t xml:space="preserve">במדריך </w:t>
      </w:r>
      <w:r w:rsidRPr="00721221">
        <w:rPr>
          <w:rFonts w:ascii="David" w:hAnsi="David"/>
          <w:sz w:val="22"/>
          <w:szCs w:val="22"/>
        </w:rPr>
        <w:t>INTOSAI</w:t>
      </w:r>
      <w:r w:rsidRPr="00FC1FEF">
        <w:rPr>
          <w:rtl/>
        </w:rPr>
        <w:t xml:space="preserve">, הקובע כי לכל גוף ציבורי צריכה להיות תוכנית הדרכה ייעודית למניעת שחיתות. </w:t>
      </w:r>
      <w:r w:rsidRPr="00FC1FEF">
        <w:rPr>
          <w:rFonts w:hint="cs"/>
          <w:rtl/>
        </w:rPr>
        <w:t>תוכנית כ</w:t>
      </w:r>
      <w:r w:rsidRPr="00FC1FEF">
        <w:rPr>
          <w:rtl/>
        </w:rPr>
        <w:t>זו</w:t>
      </w:r>
      <w:r w:rsidRPr="00FC1FEF">
        <w:rPr>
          <w:rFonts w:hint="cs"/>
          <w:rtl/>
        </w:rPr>
        <w:t xml:space="preserve"> יכולה</w:t>
      </w:r>
      <w:r w:rsidRPr="00FC1FEF">
        <w:rPr>
          <w:rtl/>
        </w:rPr>
        <w:t xml:space="preserve"> </w:t>
      </w:r>
      <w:r w:rsidRPr="00FC1FEF">
        <w:rPr>
          <w:rFonts w:hint="cs"/>
          <w:rtl/>
        </w:rPr>
        <w:t>להגביר</w:t>
      </w:r>
      <w:r w:rsidRPr="00FC1FEF">
        <w:rPr>
          <w:rtl/>
        </w:rPr>
        <w:t xml:space="preserve"> את המודעות</w:t>
      </w:r>
      <w:r w:rsidRPr="00FC1FEF">
        <w:rPr>
          <w:rFonts w:hint="cs"/>
          <w:rtl/>
        </w:rPr>
        <w:t xml:space="preserve"> בארגון לנושא ולחזק את יכולתו</w:t>
      </w:r>
      <w:r w:rsidRPr="00FC1FEF">
        <w:rPr>
          <w:rtl/>
        </w:rPr>
        <w:t xml:space="preserve"> להתמודד עם שחיתות</w:t>
      </w:r>
      <w:r w:rsidRPr="00FC1FEF">
        <w:rPr>
          <w:vertAlign w:val="superscript"/>
          <w:rtl/>
        </w:rPr>
        <w:footnoteReference w:id="144"/>
      </w:r>
      <w:r w:rsidRPr="00FC1FEF">
        <w:rPr>
          <w:rtl/>
        </w:rPr>
        <w:t>.</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Fonts w:ascii="David" w:hAnsi="David"/>
          <w:b/>
          <w:bCs/>
          <w:rtl/>
        </w:rPr>
      </w:pPr>
      <w:r w:rsidRPr="00FC1FEF">
        <w:rPr>
          <w:rFonts w:ascii="David" w:hAnsi="David" w:hint="cs"/>
          <w:rtl/>
        </w:rPr>
        <w:t>נוסף על כך, הדרכות בנושא יכולות לסייע בזיהוי של סימנים מחשידים בארגון אשר עלולים להצביע על מעילות והונאות אפשריות.</w:t>
      </w:r>
      <w:r w:rsidRPr="00FC1FEF">
        <w:rPr>
          <w:rFonts w:ascii="David" w:hAnsi="David"/>
          <w:rtl/>
        </w:rPr>
        <w:t xml:space="preserve"> הסימנים </w:t>
      </w:r>
      <w:r w:rsidRPr="00FC1FEF">
        <w:rPr>
          <w:rFonts w:ascii="David" w:hAnsi="David" w:hint="cs"/>
          <w:rtl/>
        </w:rPr>
        <w:t>ש</w:t>
      </w:r>
      <w:r w:rsidRPr="00FC1FEF">
        <w:rPr>
          <w:rFonts w:ascii="David" w:hAnsi="David"/>
          <w:rtl/>
        </w:rPr>
        <w:t>יכולים ל</w:t>
      </w:r>
      <w:r w:rsidRPr="00FC1FEF">
        <w:rPr>
          <w:rFonts w:ascii="David" w:hAnsi="David" w:hint="cs"/>
          <w:rtl/>
        </w:rPr>
        <w:t>היחשב</w:t>
      </w:r>
      <w:r w:rsidRPr="00FC1FEF">
        <w:rPr>
          <w:rFonts w:ascii="David" w:hAnsi="David"/>
          <w:rtl/>
        </w:rPr>
        <w:t xml:space="preserve"> בגדר דגל אדום</w:t>
      </w:r>
      <w:r w:rsidRPr="00FC1FEF">
        <w:rPr>
          <w:rFonts w:ascii="David" w:hAnsi="David" w:hint="cs"/>
          <w:rtl/>
        </w:rPr>
        <w:t>, וביכולתם של עובדים בארגון לזהות בקלות יחסית, הם</w:t>
      </w:r>
      <w:r w:rsidRPr="00FC1FEF">
        <w:rPr>
          <w:rFonts w:ascii="David" w:hAnsi="David"/>
          <w:rtl/>
        </w:rPr>
        <w:t xml:space="preserve"> חובות כספיים</w:t>
      </w:r>
      <w:r w:rsidRPr="00FC1FEF">
        <w:rPr>
          <w:rFonts w:ascii="David" w:hAnsi="David" w:hint="cs"/>
          <w:rtl/>
        </w:rPr>
        <w:t xml:space="preserve"> של עובד</w:t>
      </w:r>
      <w:r w:rsidRPr="00FC1FEF">
        <w:rPr>
          <w:rFonts w:ascii="David" w:hAnsi="David"/>
          <w:rtl/>
        </w:rPr>
        <w:t>,</w:t>
      </w:r>
      <w:r w:rsidRPr="00FC1FEF">
        <w:rPr>
          <w:rFonts w:ascii="David" w:hAnsi="David" w:hint="cs"/>
          <w:rtl/>
        </w:rPr>
        <w:t xml:space="preserve"> רמת חיים בלתי סבירה של עובד לנוכח שכרו,</w:t>
      </w:r>
      <w:r w:rsidRPr="00FC1FEF">
        <w:rPr>
          <w:rFonts w:ascii="David" w:hAnsi="David"/>
          <w:rtl/>
        </w:rPr>
        <w:t xml:space="preserve"> תביעות כספיות</w:t>
      </w:r>
      <w:r w:rsidRPr="00FC1FEF">
        <w:rPr>
          <w:rFonts w:ascii="David" w:hAnsi="David" w:hint="cs"/>
          <w:rtl/>
        </w:rPr>
        <w:t xml:space="preserve"> נגד העובד וחובות כספיים</w:t>
      </w:r>
      <w:r w:rsidRPr="00FC1FEF">
        <w:rPr>
          <w:rFonts w:ascii="David" w:hAnsi="David"/>
          <w:rtl/>
        </w:rPr>
        <w:t>, הלוואות בשוק האפור, בעיות הימורים, הגבלות בנקאיות</w:t>
      </w:r>
      <w:r w:rsidRPr="00FC1FEF">
        <w:rPr>
          <w:rFonts w:ascii="David" w:hAnsi="David" w:hint="cs"/>
          <w:rtl/>
        </w:rPr>
        <w:t xml:space="preserve">, </w:t>
      </w:r>
      <w:r w:rsidRPr="00FC1FEF">
        <w:rPr>
          <w:rFonts w:ascii="David" w:hAnsi="David"/>
          <w:rtl/>
        </w:rPr>
        <w:t>הליכי הוצאה לפעול וכדומה. מידע</w:t>
      </w:r>
      <w:r w:rsidRPr="00FC1FEF">
        <w:rPr>
          <w:rFonts w:ascii="David" w:hAnsi="David" w:hint="cs"/>
          <w:rtl/>
        </w:rPr>
        <w:t xml:space="preserve"> המהוו</w:t>
      </w:r>
      <w:r w:rsidRPr="00FC1FEF">
        <w:rPr>
          <w:rFonts w:ascii="David" w:hAnsi="David" w:hint="eastAsia"/>
          <w:rtl/>
        </w:rPr>
        <w:t>ה</w:t>
      </w:r>
      <w:r w:rsidRPr="00FC1FEF">
        <w:rPr>
          <w:rFonts w:ascii="David" w:hAnsi="David" w:hint="cs"/>
          <w:rtl/>
        </w:rPr>
        <w:t xml:space="preserve"> דגל אדום</w:t>
      </w:r>
      <w:r w:rsidRPr="00FC1FEF">
        <w:rPr>
          <w:rFonts w:ascii="David" w:hAnsi="David"/>
          <w:rtl/>
        </w:rPr>
        <w:t xml:space="preserve"> יכול להתקבל באמצעות שיחות עם עובדים בעבודה, שיחה עם משאבי אנוש, בקשות להלוואה ו</w:t>
      </w:r>
      <w:r w:rsidRPr="00FC1FEF">
        <w:rPr>
          <w:rFonts w:ascii="David" w:hAnsi="David" w:hint="cs"/>
          <w:rtl/>
        </w:rPr>
        <w:t>כיו"ב</w:t>
      </w:r>
      <w:r w:rsidRPr="00FC1FEF">
        <w:rPr>
          <w:rFonts w:ascii="David" w:hAnsi="David"/>
          <w:vertAlign w:val="superscript"/>
          <w:rtl/>
        </w:rPr>
        <w:footnoteReference w:id="145"/>
      </w:r>
      <w:r w:rsidRPr="00FC1FEF">
        <w:rPr>
          <w:rFonts w:ascii="David" w:hAnsi="David"/>
          <w:rtl/>
        </w:rPr>
        <w:t>.</w:t>
      </w:r>
      <w:r w:rsidRPr="00FC1FEF">
        <w:rPr>
          <w:rFonts w:ascii="David" w:hAnsi="David"/>
          <w:b/>
          <w:bCs/>
          <w:rtl/>
        </w:rPr>
        <w:t xml:space="preserve">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Fonts w:ascii="David" w:hAnsi="David"/>
          <w:rtl/>
        </w:rPr>
      </w:pPr>
      <w:r w:rsidRPr="00FC1FEF">
        <w:rPr>
          <w:rFonts w:hint="cs"/>
          <w:rtl/>
        </w:rPr>
        <w:t>סקר ה-</w:t>
      </w:r>
      <w:r w:rsidRPr="00721221">
        <w:rPr>
          <w:rFonts w:ascii="David" w:hAnsi="David"/>
          <w:sz w:val="22"/>
          <w:szCs w:val="22"/>
        </w:rPr>
        <w:t>ACFE</w:t>
      </w:r>
      <w:r w:rsidRPr="00721221">
        <w:rPr>
          <w:rFonts w:hint="cs"/>
          <w:sz w:val="18"/>
          <w:szCs w:val="22"/>
          <w:rtl/>
        </w:rPr>
        <w:t xml:space="preserve"> </w:t>
      </w:r>
      <w:r w:rsidRPr="00FC1FEF">
        <w:rPr>
          <w:rFonts w:hint="cs"/>
          <w:rtl/>
        </w:rPr>
        <w:t>מצא כי בארגונים שבהם התקיימו הדרכות לעובדים בנושא הונאות, סכום המעילה החציוני של הונאות שנחשפו עמד על 100,000 דולר, לעומת 187,000 דולר בארגונים שבהם לא התקיימו הדרכות. עוד נמצא כי משך הזמן החציוני מיום התרחשות ההונאה עד גילויה בארגונים שבהם היו הדרכות הוא 12 חודשים, בהשוואה ל-18 חודשים בארגונים שבהם לא התקיימו הדרכות</w:t>
      </w:r>
      <w:r w:rsidRPr="00FC1FEF">
        <w:rPr>
          <w:vertAlign w:val="superscript"/>
          <w:rtl/>
        </w:rPr>
        <w:footnoteReference w:id="146"/>
      </w:r>
      <w:r w:rsidRPr="00FC1FEF">
        <w:rPr>
          <w:rFonts w:hint="cs"/>
          <w:rtl/>
        </w:rPr>
        <w:t>.</w:t>
      </w:r>
      <w:r>
        <w:rPr>
          <w:rFonts w:hint="cs"/>
          <w:rtl/>
        </w:rPr>
        <w:t xml:space="preserve"> </w:t>
      </w:r>
      <w:r w:rsidRPr="00FC1FEF">
        <w:rPr>
          <w:rFonts w:hint="cs"/>
          <w:rtl/>
        </w:rPr>
        <w:t xml:space="preserve">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tl/>
        </w:rPr>
      </w:pPr>
      <w:r w:rsidRPr="00FC1FEF">
        <w:rPr>
          <w:rFonts w:hint="cs"/>
          <w:rtl/>
        </w:rPr>
        <w:t>לנוכח היתרונות הקיימים במתן הדרכות לעובדים במניעת מעילות והונאות, משרד מבקר המדינה בדק אם החברות העירוניות שנבדקו קיימו הדרכות בנושא של מניעת מעילות והונאות בתקופה שבין ינואר 2018 לספטמבר 2024.</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Fonts w:ascii="David" w:hAnsi="David"/>
          <w:b/>
          <w:bCs/>
          <w:rtl/>
        </w:rPr>
      </w:pPr>
      <w:r w:rsidRPr="00FC1FEF">
        <w:rPr>
          <w:rFonts w:ascii="David" w:hAnsi="David" w:hint="cs"/>
          <w:b/>
          <w:bCs/>
          <w:rtl/>
        </w:rPr>
        <w:t xml:space="preserve">נמצא כי מתוך שמונה החברות העירוניות שנבדקו, החברה הכלכלית מודיעין היא החברה היחידה שמבצעת הדרכה ייעודית וכלל-ארגונית מדי שנה בנושא מניעת מעילות והונאות.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Fonts w:ascii="David" w:hAnsi="David"/>
          <w:b/>
          <w:bCs/>
          <w:rtl/>
        </w:rPr>
      </w:pPr>
      <w:r w:rsidRPr="00FC1FEF">
        <w:rPr>
          <w:rFonts w:ascii="David" w:hAnsi="David" w:hint="cs"/>
          <w:b/>
          <w:bCs/>
          <w:rtl/>
        </w:rPr>
        <w:t>החברה לתרבות ופנאי אשדוד קיימה בשנת 2019 השתלמות למזכירות החברה שכללה עניינים שיש להם זיקה לנושא</w:t>
      </w:r>
      <w:r w:rsidRPr="00FC1FEF">
        <w:rPr>
          <w:rStyle w:val="af2"/>
          <w:rFonts w:ascii="David" w:hAnsi="David"/>
          <w:b/>
          <w:bCs/>
          <w:rtl/>
        </w:rPr>
        <w:footnoteReference w:id="147"/>
      </w:r>
      <w:r w:rsidRPr="00FC1FEF">
        <w:rPr>
          <w:rFonts w:ascii="David" w:hAnsi="David" w:hint="cs"/>
          <w:b/>
          <w:bCs/>
          <w:rtl/>
        </w:rPr>
        <w:t>; וחברת יפה נוף קיימה בין השנים 2022 ל-2024 שש הדרכות, חלקן לכלל עובדי החברה וחלקן לעובדי חטיבת התשתיות, עם זיקה לנושא</w:t>
      </w:r>
      <w:r w:rsidRPr="00FC1FEF">
        <w:rPr>
          <w:rStyle w:val="af2"/>
          <w:rFonts w:ascii="David" w:hAnsi="David"/>
          <w:b/>
          <w:bCs/>
          <w:rtl/>
        </w:rPr>
        <w:footnoteReference w:id="148"/>
      </w:r>
      <w:r w:rsidRPr="00FC1FEF">
        <w:rPr>
          <w:rFonts w:ascii="David" w:hAnsi="David" w:hint="cs"/>
          <w:b/>
          <w:bCs/>
          <w:rtl/>
        </w:rPr>
        <w:t>.</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b/>
          <w:bCs/>
          <w:rtl/>
        </w:rPr>
      </w:pPr>
      <w:r w:rsidRPr="00FC1FEF">
        <w:rPr>
          <w:rFonts w:hint="cs"/>
          <w:b/>
          <w:bCs/>
          <w:rtl/>
        </w:rPr>
        <w:t>הדרכות לעובדים בנושא מניעת מעילות יכולות לצמצם את החשיפה לסיכון של מעילות והונאות, הן מבחינת משך הזמן עד לגילוי המעילה והן מבחינת סכום המעילה.</w:t>
      </w:r>
      <w:r>
        <w:rPr>
          <w:rFonts w:hint="cs"/>
          <w:b/>
          <w:bCs/>
          <w:rtl/>
        </w:rPr>
        <w:t xml:space="preserve">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b/>
          <w:bCs/>
          <w:rtl/>
        </w:rPr>
      </w:pPr>
      <w:r w:rsidRPr="00FC1FEF">
        <w:rPr>
          <w:rFonts w:hint="cs"/>
          <w:b/>
          <w:bCs/>
          <w:rtl/>
        </w:rPr>
        <w:t>נוכח היתרונות בקיום הדרכות בנושא מניעת מעילות והונאות, מומלץ לחברה הכלכלית ראשון לציון, החברה לפיתוח הרצלייה, החברה לפיתוח רחובות, החברה לתרבות ופנאי אשדוד, חברת יפה נוף, חברת מוריה וחברת עזרה וביצרון, לקיים הדרכות ייעודית בנושא אחת לתקופה בהתאם למדיניות ונוהלי החברה הרלוונטיים לסיכון למעילות והונאות.</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cs"/>
          <w:b/>
          <w:bCs/>
          <w:rtl/>
        </w:rPr>
        <w:t>החברה לפיתוח הרצלייה</w:t>
      </w:r>
      <w:r w:rsidRPr="00FC1FEF">
        <w:rPr>
          <w:rFonts w:hint="cs"/>
          <w:rtl/>
        </w:rPr>
        <w:t xml:space="preserve"> נמסר כי היא תפעל לגיבוש נוהל למניעת מעילות והונאות אשר יכלול בין היתר מועדים לביצוע הדרכות תקופתיות ייעודיות לעובדים.</w:t>
      </w:r>
      <w:r>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cs"/>
          <w:b/>
          <w:bCs/>
          <w:rtl/>
        </w:rPr>
        <w:t>החברה לפיתוח רחובות</w:t>
      </w:r>
      <w:r w:rsidRPr="00FC1FEF">
        <w:rPr>
          <w:rFonts w:hint="cs"/>
          <w:rtl/>
        </w:rPr>
        <w:t xml:space="preserve"> נמסר כי החברה רואה בחיוב את ההמלצה ותפעל לגיבוש נוהל ייעודי בנושא מניעת מעילות והונאות שיכלול התייחסות לסוגיית ההדרכות.</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חברת </w:t>
      </w:r>
      <w:r w:rsidRPr="00FC1FEF">
        <w:rPr>
          <w:rFonts w:hint="eastAsia"/>
          <w:b/>
          <w:bCs/>
          <w:rtl/>
        </w:rPr>
        <w:t>יפה</w:t>
      </w:r>
      <w:r w:rsidRPr="00FC1FEF">
        <w:rPr>
          <w:b/>
          <w:bCs/>
          <w:rtl/>
        </w:rPr>
        <w:t xml:space="preserve"> </w:t>
      </w:r>
      <w:r w:rsidRPr="00FC1FEF">
        <w:rPr>
          <w:rFonts w:hint="eastAsia"/>
          <w:b/>
          <w:bCs/>
          <w:rtl/>
        </w:rPr>
        <w:t>נוף</w:t>
      </w:r>
      <w:r w:rsidRPr="00FC1FEF">
        <w:rPr>
          <w:rFonts w:hint="cs"/>
          <w:rtl/>
        </w:rPr>
        <w:t xml:space="preserve"> נמסר כי היא מקבלת את ההמלצה, וכי עניין ההדרכות ייכלל במסגרת הנוהל הייעודי בנושא מניעת מעילות והונאות שתגבש החברה. עוד ציינה החברה כי סמנכ"ל הכספים שלה יקיים הדרכה בנושא אחת לשנה.</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חברת </w:t>
      </w:r>
      <w:r w:rsidRPr="00FC1FEF">
        <w:rPr>
          <w:rFonts w:hint="eastAsia"/>
          <w:b/>
          <w:bCs/>
          <w:rtl/>
        </w:rPr>
        <w:t>מוריה</w:t>
      </w:r>
      <w:r w:rsidRPr="00FC1FEF">
        <w:rPr>
          <w:b/>
          <w:bCs/>
          <w:rtl/>
        </w:rPr>
        <w:t xml:space="preserve"> </w:t>
      </w:r>
      <w:r w:rsidRPr="00FC1FEF">
        <w:rPr>
          <w:rFonts w:hint="cs"/>
          <w:rtl/>
        </w:rPr>
        <w:t>נמסר כי החברה מקבלת את ההמלצה ותדאג לקיים הדרכות בנושא, בעיקר בקרב הגורמים הרלוונטיים בחברה שעוסקים בכספים ובפעילות רגישה החשופה לסיכון למעילות והונאות.</w:t>
      </w:r>
    </w:p>
    <w:p w:rsidR="0037760F" w:rsidRPr="00FC1FEF" w:rsidRDefault="0037760F" w:rsidP="00181B45">
      <w:pPr>
        <w:pStyle w:val="a8"/>
        <w:spacing w:line="269" w:lineRule="auto"/>
        <w:rPr>
          <w:rtl/>
        </w:rPr>
      </w:pPr>
    </w:p>
    <w:p w:rsidR="0037760F" w:rsidRDefault="0037760F" w:rsidP="00181B45">
      <w:pPr>
        <w:spacing w:line="269" w:lineRule="auto"/>
        <w:rPr>
          <w:rtl/>
        </w:rPr>
      </w:pPr>
      <w:r w:rsidRPr="00FC1FEF">
        <w:rPr>
          <w:rFonts w:hint="cs"/>
          <w:rtl/>
        </w:rPr>
        <w:t xml:space="preserve">בתשובת חברת </w:t>
      </w:r>
      <w:r w:rsidRPr="00FC1FEF">
        <w:rPr>
          <w:rFonts w:hint="eastAsia"/>
          <w:b/>
          <w:bCs/>
          <w:rtl/>
        </w:rPr>
        <w:t>עזרה</w:t>
      </w:r>
      <w:r w:rsidRPr="00FC1FEF">
        <w:rPr>
          <w:b/>
          <w:bCs/>
          <w:rtl/>
        </w:rPr>
        <w:t xml:space="preserve"> </w:t>
      </w:r>
      <w:r w:rsidRPr="00FC1FEF">
        <w:rPr>
          <w:rFonts w:hint="eastAsia"/>
          <w:b/>
          <w:bCs/>
          <w:rtl/>
        </w:rPr>
        <w:t>וביצרון</w:t>
      </w:r>
      <w:r w:rsidRPr="00FC1FEF">
        <w:rPr>
          <w:rFonts w:hint="cs"/>
          <w:rtl/>
        </w:rPr>
        <w:t xml:space="preserve"> נמסר כי הנוהל למניעת מעילות והונאות שהנחה מנכ"ל החברה לגבש יתייחס גם לקיום הדרכות ייעודיות בנושא מניעת מעילות והונאות. </w:t>
      </w:r>
    </w:p>
    <w:p w:rsidR="0037760F" w:rsidRPr="00FC1FEF" w:rsidRDefault="0037760F" w:rsidP="00181B45">
      <w:pPr>
        <w:spacing w:line="269" w:lineRule="auto"/>
        <w:rPr>
          <w:rtl/>
        </w:rPr>
      </w:pPr>
    </w:p>
    <w:p w:rsidR="0037760F" w:rsidRPr="00FC1FEF" w:rsidRDefault="0037760F" w:rsidP="00181B45">
      <w:pPr>
        <w:pStyle w:val="31"/>
        <w:spacing w:before="0" w:line="269" w:lineRule="auto"/>
        <w:rPr>
          <w:rtl/>
        </w:rPr>
      </w:pPr>
      <w:r w:rsidRPr="00FC1FEF">
        <w:rPr>
          <w:rFonts w:hint="cs"/>
          <w:rtl/>
        </w:rPr>
        <w:t>ניטור ומעקב שוטף</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tl/>
        </w:rPr>
      </w:pPr>
      <w:r w:rsidRPr="00FC1FEF">
        <w:rPr>
          <w:rFonts w:hint="cs"/>
          <w:rtl/>
        </w:rPr>
        <w:t>ככלל, ניהול סיכונים הוא עניין דינמי שדורש הערכה מתמשכת של הסיכונים כדי לשפר באופן מתמיד את האמצעים לצמצום ומניעת הסיכונים וכדי לוודא כי המנגנונים הקיימים ממלאים את יעדם.</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tl/>
        </w:rPr>
      </w:pPr>
      <w:r w:rsidRPr="00FC1FEF">
        <w:rPr>
          <w:rFonts w:hint="cs"/>
          <w:rtl/>
        </w:rPr>
        <w:t xml:space="preserve">לפי מודל </w:t>
      </w:r>
      <w:r w:rsidRPr="00721221">
        <w:rPr>
          <w:rFonts w:ascii="David" w:hAnsi="David"/>
          <w:sz w:val="22"/>
          <w:szCs w:val="22"/>
        </w:rPr>
        <w:t>COSO</w:t>
      </w:r>
      <w:r w:rsidRPr="00FC1FEF">
        <w:rPr>
          <w:rFonts w:ascii="David" w:hAnsi="David" w:hint="cs"/>
          <w:sz w:val="24"/>
          <w:rtl/>
        </w:rPr>
        <w:t>,</w:t>
      </w:r>
      <w:r w:rsidRPr="00FC1FEF">
        <w:rPr>
          <w:rFonts w:hint="cs"/>
          <w:rtl/>
        </w:rPr>
        <w:t xml:space="preserve"> ההתמודדות עם הסיכון למעילות והונאות כרוכה בניטור שוטף של המנגנונים הקיימים בארגון למניעת מעילות והונאות. זאת בין היתר לנוכח השינויים החלים בארגון עצמו ובסביבת הפעילות שלו. הניטור והמעקב יכולים להתבצע בין היתר על ידי קיום ביקורת בנושא, לרבות ביקורת פתע, וקיום דיונים על הנושא בהנהלה והדירקטוריון של הארגון. </w:t>
      </w:r>
    </w:p>
    <w:p w:rsidR="0037760F" w:rsidRPr="00FC1FEF" w:rsidRDefault="0037760F" w:rsidP="00181B45">
      <w:pPr>
        <w:spacing w:line="269" w:lineRule="auto"/>
        <w:rPr>
          <w:rFonts w:ascii="David" w:hAnsi="David"/>
          <w:sz w:val="24"/>
          <w:rtl/>
        </w:rPr>
      </w:pPr>
    </w:p>
    <w:p w:rsidR="0037760F" w:rsidRPr="00FC1FEF" w:rsidRDefault="0037760F" w:rsidP="00181B45">
      <w:pPr>
        <w:pStyle w:val="4"/>
        <w:spacing w:before="0" w:line="269" w:lineRule="auto"/>
        <w:rPr>
          <w:rtl/>
        </w:rPr>
      </w:pPr>
      <w:r w:rsidRPr="00FC1FEF">
        <w:rPr>
          <w:rFonts w:hint="cs"/>
          <w:rtl/>
        </w:rPr>
        <w:t>ביקורת וביקורת פתע בנושא מניעת מעילות והונאות</w:t>
      </w:r>
    </w:p>
    <w:p w:rsidR="0037760F" w:rsidRPr="00FC1FEF" w:rsidRDefault="0037760F" w:rsidP="00181B45">
      <w:pPr>
        <w:spacing w:line="269" w:lineRule="auto"/>
        <w:ind w:left="-567"/>
        <w:rPr>
          <w:rFonts w:ascii="David" w:hAnsi="David"/>
          <w:szCs w:val="20"/>
          <w:rtl/>
        </w:rPr>
      </w:pPr>
    </w:p>
    <w:p w:rsidR="0037760F" w:rsidRPr="00FC1FEF" w:rsidRDefault="0037760F" w:rsidP="00181B45">
      <w:pPr>
        <w:spacing w:line="269" w:lineRule="auto"/>
        <w:rPr>
          <w:rFonts w:ascii="David" w:hAnsi="David"/>
          <w:sz w:val="24"/>
          <w:rtl/>
        </w:rPr>
      </w:pPr>
      <w:r w:rsidRPr="00FC1FEF">
        <w:rPr>
          <w:rFonts w:ascii="David" w:hAnsi="David" w:hint="cs"/>
          <w:sz w:val="24"/>
          <w:rtl/>
        </w:rPr>
        <w:t>ביקורת ייעודית בנושא מעילות והונאות בארגון יכולה לבחון את תהליכי העבודה בארגון אשר חשופים באופן מיוחד לסיכון, לבדוק את אפקטיביות המנגנונים הקיימים בארגון למניעת הסיכון, לחשוף את הפערים הקיימים בהקשר זה, להמליץ על צעדים לתיקון ולחזק את ההגנה מפני סיכון זה</w:t>
      </w:r>
      <w:r w:rsidRPr="00FC1FEF">
        <w:rPr>
          <w:rStyle w:val="af2"/>
          <w:rFonts w:ascii="David" w:hAnsi="David"/>
          <w:sz w:val="24"/>
          <w:rtl/>
        </w:rPr>
        <w:footnoteReference w:id="149"/>
      </w:r>
      <w:r w:rsidRPr="00FC1FEF">
        <w:rPr>
          <w:rFonts w:ascii="David" w:hAnsi="David" w:hint="cs"/>
          <w:sz w:val="24"/>
          <w:rtl/>
        </w:rPr>
        <w:t xml:space="preserve">, לצד הגברת המודעות בקרב העובדים בארגון לנושא.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Fonts w:ascii="David" w:hAnsi="David"/>
          <w:sz w:val="24"/>
          <w:rtl/>
        </w:rPr>
      </w:pPr>
      <w:r w:rsidRPr="00FC1FEF">
        <w:rPr>
          <w:rFonts w:ascii="David" w:hAnsi="David" w:hint="cs"/>
          <w:sz w:val="24"/>
          <w:rtl/>
        </w:rPr>
        <w:t>קיימת גם חשיבות לביצוע ביקורת פתע בנושא. זאת כיוון שביקורת כזו מייצרת אפקט פסיכולוגי הרתעתי בקרב העובדים בנוגע לאפשרות של נטילת הסיכון לביצוע מעילה. הביקורת יכולה להיעשות על ידי בדיקת פתע של ספירת קופה, ספירת מלאי וכדומה. ביקורת זו מקדמת את התודעה בקרב העובדים שבכל רגע מעילה שבוצעה יכולה להיחשף בשל ביקורת כזו, בלי שיוכלו להתכונן ולהסתיר את המעילה</w:t>
      </w:r>
      <w:r w:rsidRPr="00FC1FEF">
        <w:rPr>
          <w:rFonts w:ascii="David" w:hAnsi="David"/>
          <w:sz w:val="24"/>
          <w:vertAlign w:val="superscript"/>
          <w:rtl/>
        </w:rPr>
        <w:footnoteReference w:id="150"/>
      </w:r>
      <w:r w:rsidRPr="00FC1FEF">
        <w:rPr>
          <w:rFonts w:ascii="David" w:hAnsi="David" w:hint="cs"/>
          <w:sz w:val="24"/>
          <w:rtl/>
        </w:rPr>
        <w:t>.</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Fonts w:ascii="David" w:hAnsi="David"/>
          <w:sz w:val="24"/>
          <w:rtl/>
        </w:rPr>
      </w:pPr>
      <w:r w:rsidRPr="00FC1FEF">
        <w:rPr>
          <w:rFonts w:ascii="David" w:hAnsi="David" w:hint="cs"/>
          <w:sz w:val="24"/>
          <w:rtl/>
        </w:rPr>
        <w:t>בסקר ה-</w:t>
      </w:r>
      <w:r w:rsidRPr="00461100">
        <w:rPr>
          <w:rFonts w:ascii="David" w:hAnsi="David"/>
          <w:sz w:val="22"/>
          <w:szCs w:val="22"/>
        </w:rPr>
        <w:t>ACFE</w:t>
      </w:r>
      <w:r w:rsidRPr="00461100">
        <w:rPr>
          <w:rFonts w:ascii="David" w:hAnsi="David"/>
          <w:sz w:val="22"/>
          <w:szCs w:val="22"/>
          <w:rtl/>
        </w:rPr>
        <w:t xml:space="preserve"> </w:t>
      </w:r>
      <w:r w:rsidRPr="00FC1FEF">
        <w:rPr>
          <w:rFonts w:ascii="David" w:hAnsi="David"/>
          <w:sz w:val="24"/>
          <w:rtl/>
        </w:rPr>
        <w:t xml:space="preserve">עלה כי בארגונים </w:t>
      </w:r>
      <w:r w:rsidRPr="00FC1FEF">
        <w:rPr>
          <w:rFonts w:ascii="David" w:hAnsi="David" w:hint="cs"/>
          <w:sz w:val="24"/>
          <w:rtl/>
        </w:rPr>
        <w:t>המקיימים</w:t>
      </w:r>
      <w:r w:rsidRPr="00FC1FEF">
        <w:rPr>
          <w:rFonts w:ascii="David" w:hAnsi="David"/>
          <w:sz w:val="24"/>
          <w:rtl/>
        </w:rPr>
        <w:t xml:space="preserve"> </w:t>
      </w:r>
      <w:r w:rsidRPr="00FC1FEF">
        <w:rPr>
          <w:rFonts w:ascii="David" w:hAnsi="David" w:hint="cs"/>
          <w:sz w:val="24"/>
          <w:rtl/>
        </w:rPr>
        <w:t>ביקורות</w:t>
      </w:r>
      <w:r w:rsidRPr="00FC1FEF">
        <w:rPr>
          <w:rFonts w:ascii="David" w:hAnsi="David"/>
          <w:sz w:val="24"/>
          <w:rtl/>
        </w:rPr>
        <w:t xml:space="preserve"> פתע, סכום ה</w:t>
      </w:r>
      <w:r w:rsidRPr="00FC1FEF">
        <w:rPr>
          <w:rFonts w:ascii="David" w:hAnsi="David" w:hint="cs"/>
          <w:sz w:val="24"/>
          <w:rtl/>
        </w:rPr>
        <w:t>הונאה</w:t>
      </w:r>
      <w:r w:rsidRPr="00FC1FEF">
        <w:rPr>
          <w:rFonts w:ascii="David" w:hAnsi="David"/>
          <w:sz w:val="24"/>
          <w:rtl/>
        </w:rPr>
        <w:t xml:space="preserve"> החציוני היה </w:t>
      </w:r>
      <w:r w:rsidRPr="00FC1FEF">
        <w:rPr>
          <w:rFonts w:ascii="David" w:hAnsi="David" w:hint="cs"/>
          <w:sz w:val="24"/>
          <w:rtl/>
        </w:rPr>
        <w:t xml:space="preserve">75,000 </w:t>
      </w:r>
      <w:r w:rsidRPr="00FC1FEF">
        <w:rPr>
          <w:rFonts w:ascii="David" w:hAnsi="David"/>
          <w:sz w:val="24"/>
          <w:rtl/>
        </w:rPr>
        <w:t xml:space="preserve">דולר, ואילו בארגונים </w:t>
      </w:r>
      <w:r w:rsidRPr="00FC1FEF">
        <w:rPr>
          <w:rFonts w:ascii="David" w:hAnsi="David" w:hint="cs"/>
          <w:sz w:val="24"/>
          <w:rtl/>
        </w:rPr>
        <w:t>שאינם מקיימים ביקורות כאלו</w:t>
      </w:r>
      <w:r w:rsidRPr="00FC1FEF">
        <w:rPr>
          <w:rFonts w:ascii="David" w:hAnsi="David"/>
          <w:sz w:val="24"/>
          <w:rtl/>
        </w:rPr>
        <w:t xml:space="preserve"> הסכום היה </w:t>
      </w:r>
      <w:r w:rsidRPr="00FC1FEF">
        <w:rPr>
          <w:rFonts w:ascii="David" w:hAnsi="David" w:hint="cs"/>
          <w:sz w:val="24"/>
          <w:rtl/>
        </w:rPr>
        <w:t>200,000</w:t>
      </w:r>
      <w:r w:rsidRPr="00FC1FEF">
        <w:rPr>
          <w:rFonts w:ascii="David" w:hAnsi="David"/>
          <w:sz w:val="24"/>
          <w:rtl/>
        </w:rPr>
        <w:t xml:space="preserve"> דולר. כמו כן </w:t>
      </w:r>
      <w:r w:rsidRPr="00FC1FEF">
        <w:rPr>
          <w:rFonts w:ascii="David" w:hAnsi="David" w:hint="cs"/>
          <w:sz w:val="24"/>
          <w:rtl/>
        </w:rPr>
        <w:t xml:space="preserve">נמצא </w:t>
      </w:r>
      <w:r w:rsidRPr="00FC1FEF">
        <w:rPr>
          <w:rFonts w:ascii="David" w:hAnsi="David" w:hint="cs"/>
          <w:sz w:val="24"/>
          <w:rtl/>
        </w:rPr>
        <w:lastRenderedPageBreak/>
        <w:t>שבארגונים המקיימים ביקורות פתע, משך הזמן החציוני מיום התרחשות ההונאה ועד לחשיפתה הוא תשעה חודשים, לעומת 18 חודשים בארגונים שבהם לא התקיימו בדיקות פתע.</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Fonts w:ascii="David" w:hAnsi="David"/>
          <w:sz w:val="24"/>
          <w:rtl/>
        </w:rPr>
      </w:pPr>
      <w:r w:rsidRPr="00FC1FEF">
        <w:rPr>
          <w:rFonts w:ascii="David" w:hAnsi="David" w:hint="cs"/>
          <w:sz w:val="24"/>
          <w:rtl/>
        </w:rPr>
        <w:t xml:space="preserve">גם מדריך </w:t>
      </w:r>
      <w:r w:rsidRPr="00721221">
        <w:rPr>
          <w:rFonts w:ascii="David" w:hAnsi="David" w:hint="cs"/>
          <w:sz w:val="22"/>
          <w:szCs w:val="22"/>
        </w:rPr>
        <w:t>INTOSAI</w:t>
      </w:r>
      <w:r w:rsidRPr="00721221">
        <w:rPr>
          <w:rFonts w:ascii="David" w:hAnsi="David" w:hint="cs"/>
          <w:sz w:val="22"/>
          <w:szCs w:val="22"/>
          <w:rtl/>
        </w:rPr>
        <w:t xml:space="preserve"> </w:t>
      </w:r>
      <w:r w:rsidRPr="00FC1FEF">
        <w:rPr>
          <w:rFonts w:ascii="David" w:hAnsi="David" w:hint="cs"/>
          <w:sz w:val="24"/>
          <w:rtl/>
        </w:rPr>
        <w:t>עמד על חשיבות ביצוע בדיקות פתע כחלק מבקרה פנימית אפקטיבית בארגון</w:t>
      </w:r>
      <w:r w:rsidRPr="00FC1FEF">
        <w:rPr>
          <w:rFonts w:ascii="David" w:hAnsi="David"/>
          <w:sz w:val="24"/>
          <w:vertAlign w:val="superscript"/>
          <w:rtl/>
        </w:rPr>
        <w:footnoteReference w:id="151"/>
      </w:r>
      <w:r w:rsidRPr="00FC1FEF">
        <w:rPr>
          <w:rFonts w:ascii="David" w:hAnsi="David" w:hint="cs"/>
          <w:sz w:val="24"/>
          <w:rtl/>
        </w:rPr>
        <w:t xml:space="preserve">.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Fonts w:ascii="David" w:hAnsi="David"/>
          <w:sz w:val="24"/>
          <w:rtl/>
        </w:rPr>
      </w:pPr>
      <w:r w:rsidRPr="00FC1FEF">
        <w:rPr>
          <w:rFonts w:ascii="David" w:hAnsi="David" w:hint="cs"/>
          <w:sz w:val="24"/>
          <w:rtl/>
        </w:rPr>
        <w:t xml:space="preserve">משרד מבקר המדינה בדק אם בחברות שנבדקו נעשו ביקורות ייעודיות בנושא הסיכון למעילות והונאות, ואם בוצעו ביקורות פתע בנושא </w:t>
      </w:r>
      <w:r w:rsidRPr="00FC1FEF">
        <w:rPr>
          <w:rFonts w:hint="cs"/>
          <w:rtl/>
        </w:rPr>
        <w:t>בתקופה שבין ינואר 2018 לספטמבר 2024</w:t>
      </w:r>
      <w:r w:rsidRPr="00FC1FEF">
        <w:rPr>
          <w:rFonts w:ascii="David" w:hAnsi="David" w:hint="cs"/>
          <w:sz w:val="24"/>
          <w:rtl/>
        </w:rPr>
        <w:t>. בלוח שלהלן מפורטים הממצאים בעניין זה:</w:t>
      </w:r>
    </w:p>
    <w:p w:rsidR="0037760F" w:rsidRPr="00FC1FEF" w:rsidRDefault="0037760F" w:rsidP="00181B45">
      <w:pPr>
        <w:spacing w:line="269" w:lineRule="auto"/>
        <w:rPr>
          <w:rFonts w:ascii="David" w:hAnsi="David"/>
          <w:sz w:val="24"/>
          <w:rtl/>
        </w:rPr>
      </w:pPr>
    </w:p>
    <w:p w:rsidR="0037760F" w:rsidRPr="00705E63" w:rsidRDefault="0037760F" w:rsidP="00181B45">
      <w:pPr>
        <w:spacing w:line="269" w:lineRule="auto"/>
        <w:jc w:val="center"/>
        <w:rPr>
          <w:b/>
          <w:bCs/>
          <w:rtl/>
        </w:rPr>
      </w:pPr>
      <w:r>
        <w:rPr>
          <w:rFonts w:hint="cs"/>
          <w:rtl/>
        </w:rPr>
        <w:t xml:space="preserve">לוח 9: </w:t>
      </w:r>
      <w:r w:rsidRPr="00705E63">
        <w:rPr>
          <w:rFonts w:hint="cs"/>
          <w:b/>
          <w:bCs/>
          <w:rtl/>
        </w:rPr>
        <w:t>קיומן של ביקורות וביקורות פתע בנושא מניעת מעילות והונאות,</w:t>
      </w:r>
      <w:r>
        <w:rPr>
          <w:b/>
          <w:bCs/>
          <w:rtl/>
        </w:rPr>
        <w:br/>
      </w:r>
      <w:r w:rsidRPr="00705E63">
        <w:rPr>
          <w:rFonts w:hint="cs"/>
          <w:b/>
          <w:bCs/>
          <w:rtl/>
        </w:rPr>
        <w:t xml:space="preserve"> ינואר 2018 - ספטמבר 2024</w:t>
      </w:r>
    </w:p>
    <w:tbl>
      <w:tblPr>
        <w:bidiVisual/>
        <w:tblW w:w="6093" w:type="dxa"/>
        <w:jc w:val="center"/>
        <w:tblLook w:val="04A0" w:firstRow="1" w:lastRow="0" w:firstColumn="1" w:lastColumn="0" w:noHBand="0" w:noVBand="1"/>
      </w:tblPr>
      <w:tblGrid>
        <w:gridCol w:w="2835"/>
        <w:gridCol w:w="1420"/>
        <w:gridCol w:w="1838"/>
      </w:tblGrid>
      <w:tr w:rsidR="0037760F" w:rsidRPr="00FC1FEF" w:rsidTr="00721221">
        <w:trPr>
          <w:trHeight w:val="190"/>
          <w:jc w:val="center"/>
        </w:trPr>
        <w:tc>
          <w:tcPr>
            <w:tcW w:w="2835" w:type="dxa"/>
            <w:tcBorders>
              <w:top w:val="single" w:sz="4" w:space="0" w:color="auto"/>
              <w:left w:val="single" w:sz="4" w:space="0" w:color="auto"/>
              <w:bottom w:val="single" w:sz="4" w:space="0" w:color="auto"/>
              <w:right w:val="single" w:sz="4" w:space="0" w:color="auto"/>
            </w:tcBorders>
            <w:shd w:val="clear" w:color="000000" w:fill="C6DCE4"/>
            <w:hideMark/>
          </w:tcPr>
          <w:p w:rsidR="0037760F" w:rsidRPr="002F778A" w:rsidRDefault="0037760F" w:rsidP="00181B45">
            <w:pPr>
              <w:spacing w:line="269" w:lineRule="auto"/>
              <w:jc w:val="center"/>
              <w:rPr>
                <w:rFonts w:ascii="David" w:eastAsia="Times New Roman" w:hAnsi="David"/>
                <w:b/>
                <w:bCs/>
                <w:color w:val="000000"/>
                <w:sz w:val="22"/>
                <w:szCs w:val="22"/>
              </w:rPr>
            </w:pPr>
            <w:r w:rsidRPr="002F778A">
              <w:rPr>
                <w:rFonts w:ascii="David" w:eastAsia="Times New Roman" w:hAnsi="David"/>
                <w:b/>
                <w:bCs/>
                <w:color w:val="000000"/>
                <w:sz w:val="22"/>
                <w:szCs w:val="22"/>
                <w:rtl/>
              </w:rPr>
              <w:t>החברה</w:t>
            </w:r>
          </w:p>
        </w:tc>
        <w:tc>
          <w:tcPr>
            <w:tcW w:w="1420" w:type="dxa"/>
            <w:tcBorders>
              <w:top w:val="single" w:sz="4" w:space="0" w:color="auto"/>
              <w:left w:val="single" w:sz="4" w:space="0" w:color="auto"/>
              <w:bottom w:val="single" w:sz="4" w:space="0" w:color="auto"/>
              <w:right w:val="single" w:sz="4" w:space="0" w:color="auto"/>
            </w:tcBorders>
            <w:shd w:val="clear" w:color="000000" w:fill="C6DCE4"/>
            <w:hideMark/>
          </w:tcPr>
          <w:p w:rsidR="0037760F" w:rsidRPr="002F778A" w:rsidRDefault="0037760F" w:rsidP="00181B45">
            <w:pPr>
              <w:spacing w:line="269" w:lineRule="auto"/>
              <w:jc w:val="center"/>
              <w:rPr>
                <w:rFonts w:ascii="David" w:eastAsia="Times New Roman" w:hAnsi="David"/>
                <w:b/>
                <w:bCs/>
                <w:color w:val="000000"/>
                <w:sz w:val="22"/>
                <w:szCs w:val="22"/>
                <w:rtl/>
              </w:rPr>
            </w:pPr>
            <w:r w:rsidRPr="002F778A">
              <w:rPr>
                <w:rFonts w:ascii="David" w:eastAsia="Times New Roman" w:hAnsi="David"/>
                <w:b/>
                <w:bCs/>
                <w:color w:val="000000"/>
                <w:sz w:val="22"/>
                <w:szCs w:val="22"/>
                <w:rtl/>
              </w:rPr>
              <w:t>קיום ביקורת</w:t>
            </w:r>
          </w:p>
        </w:tc>
        <w:tc>
          <w:tcPr>
            <w:tcW w:w="1838" w:type="dxa"/>
            <w:tcBorders>
              <w:top w:val="single" w:sz="4" w:space="0" w:color="auto"/>
              <w:left w:val="single" w:sz="4" w:space="0" w:color="auto"/>
              <w:bottom w:val="single" w:sz="4" w:space="0" w:color="auto"/>
              <w:right w:val="single" w:sz="4" w:space="0" w:color="auto"/>
            </w:tcBorders>
            <w:shd w:val="clear" w:color="000000" w:fill="C6DCE4"/>
            <w:hideMark/>
          </w:tcPr>
          <w:p w:rsidR="0037760F" w:rsidRPr="002F778A" w:rsidRDefault="0037760F" w:rsidP="00181B45">
            <w:pPr>
              <w:spacing w:line="269" w:lineRule="auto"/>
              <w:jc w:val="center"/>
              <w:rPr>
                <w:rFonts w:ascii="David" w:eastAsia="Times New Roman" w:hAnsi="David"/>
                <w:b/>
                <w:bCs/>
                <w:color w:val="000000"/>
                <w:sz w:val="22"/>
                <w:szCs w:val="22"/>
                <w:rtl/>
              </w:rPr>
            </w:pPr>
            <w:r w:rsidRPr="002F778A">
              <w:rPr>
                <w:rFonts w:ascii="David" w:eastAsia="Times New Roman" w:hAnsi="David"/>
                <w:b/>
                <w:bCs/>
                <w:color w:val="000000"/>
                <w:sz w:val="22"/>
                <w:szCs w:val="22"/>
                <w:rtl/>
              </w:rPr>
              <w:t>קיום ביקורות פתע</w:t>
            </w:r>
          </w:p>
        </w:tc>
      </w:tr>
      <w:tr w:rsidR="0037760F" w:rsidRPr="00FC1FEF" w:rsidTr="00721221">
        <w:trPr>
          <w:trHeight w:val="70"/>
          <w:jc w:val="center"/>
        </w:trPr>
        <w:tc>
          <w:tcPr>
            <w:tcW w:w="2835" w:type="dxa"/>
            <w:tcBorders>
              <w:top w:val="nil"/>
              <w:left w:val="single" w:sz="4" w:space="0" w:color="auto"/>
              <w:bottom w:val="single" w:sz="4" w:space="0" w:color="auto"/>
              <w:right w:val="single" w:sz="4" w:space="0" w:color="auto"/>
            </w:tcBorders>
            <w:shd w:val="clear" w:color="000000" w:fill="DBE8EE"/>
            <w:hideMark/>
          </w:tcPr>
          <w:p w:rsidR="0037760F" w:rsidRPr="002F778A" w:rsidRDefault="0037760F" w:rsidP="00181B45">
            <w:pPr>
              <w:spacing w:line="269" w:lineRule="auto"/>
              <w:jc w:val="left"/>
              <w:rPr>
                <w:rFonts w:ascii="David" w:eastAsia="Times New Roman" w:hAnsi="David"/>
                <w:color w:val="000000"/>
                <w:sz w:val="22"/>
                <w:szCs w:val="22"/>
                <w:rtl/>
              </w:rPr>
            </w:pPr>
            <w:r w:rsidRPr="002F778A">
              <w:rPr>
                <w:rFonts w:ascii="David" w:eastAsia="Times New Roman" w:hAnsi="David"/>
                <w:color w:val="000000"/>
                <w:sz w:val="22"/>
                <w:szCs w:val="22"/>
                <w:rtl/>
              </w:rPr>
              <w:t>החברה הכלכלית מודיעין</w:t>
            </w:r>
          </w:p>
        </w:tc>
        <w:tc>
          <w:tcPr>
            <w:tcW w:w="1420" w:type="dxa"/>
            <w:tcBorders>
              <w:top w:val="nil"/>
              <w:left w:val="single" w:sz="4" w:space="0" w:color="auto"/>
              <w:bottom w:val="single" w:sz="4" w:space="0" w:color="auto"/>
              <w:right w:val="single" w:sz="4" w:space="0" w:color="auto"/>
            </w:tcBorders>
            <w:shd w:val="clear" w:color="000000" w:fill="DBE8EE"/>
            <w:hideMark/>
          </w:tcPr>
          <w:p w:rsidR="0037760F" w:rsidRPr="002F778A" w:rsidRDefault="0037760F" w:rsidP="00181B45">
            <w:pPr>
              <w:spacing w:line="269" w:lineRule="auto"/>
              <w:jc w:val="left"/>
              <w:rPr>
                <w:rFonts w:ascii="David" w:eastAsia="Times New Roman" w:hAnsi="David"/>
                <w:color w:val="C00000"/>
                <w:sz w:val="22"/>
                <w:szCs w:val="22"/>
                <w:rtl/>
              </w:rPr>
            </w:pPr>
            <w:r w:rsidRPr="002F778A">
              <w:rPr>
                <w:rFonts w:ascii="David" w:eastAsia="Times New Roman" w:hAnsi="David"/>
                <w:color w:val="C00000"/>
                <w:sz w:val="22"/>
                <w:szCs w:val="22"/>
              </w:rPr>
              <w:sym w:font="Wingdings" w:char="F0FB"/>
            </w:r>
          </w:p>
        </w:tc>
        <w:tc>
          <w:tcPr>
            <w:tcW w:w="1838" w:type="dxa"/>
            <w:tcBorders>
              <w:top w:val="nil"/>
              <w:left w:val="single" w:sz="4" w:space="0" w:color="auto"/>
              <w:bottom w:val="single" w:sz="4" w:space="0" w:color="auto"/>
              <w:right w:val="single" w:sz="4" w:space="0" w:color="auto"/>
            </w:tcBorders>
            <w:shd w:val="clear" w:color="000000" w:fill="DBE8EE"/>
            <w:hideMark/>
          </w:tcPr>
          <w:p w:rsidR="0037760F" w:rsidRPr="002F778A" w:rsidRDefault="0037760F" w:rsidP="00181B45">
            <w:pPr>
              <w:spacing w:line="269" w:lineRule="auto"/>
              <w:jc w:val="left"/>
              <w:rPr>
                <w:rFonts w:ascii="David" w:eastAsia="Times New Roman" w:hAnsi="David"/>
                <w:color w:val="C00000"/>
                <w:sz w:val="22"/>
                <w:szCs w:val="22"/>
                <w:rtl/>
              </w:rPr>
            </w:pPr>
            <w:r w:rsidRPr="002F778A">
              <w:rPr>
                <w:rFonts w:ascii="David" w:eastAsia="Times New Roman" w:hAnsi="David"/>
                <w:color w:val="C00000"/>
                <w:sz w:val="22"/>
                <w:szCs w:val="22"/>
              </w:rPr>
              <w:sym w:font="Wingdings" w:char="F0FB"/>
            </w:r>
          </w:p>
        </w:tc>
      </w:tr>
      <w:tr w:rsidR="0037760F" w:rsidRPr="00FC1FEF" w:rsidTr="00721221">
        <w:trPr>
          <w:trHeight w:val="70"/>
          <w:jc w:val="center"/>
        </w:trPr>
        <w:tc>
          <w:tcPr>
            <w:tcW w:w="2835" w:type="dxa"/>
            <w:tcBorders>
              <w:top w:val="nil"/>
              <w:left w:val="single" w:sz="4" w:space="0" w:color="auto"/>
              <w:bottom w:val="single" w:sz="4" w:space="0" w:color="auto"/>
              <w:right w:val="single" w:sz="4" w:space="0" w:color="auto"/>
            </w:tcBorders>
            <w:shd w:val="clear" w:color="000000" w:fill="ECF4F5"/>
            <w:hideMark/>
          </w:tcPr>
          <w:p w:rsidR="0037760F" w:rsidRPr="002F778A" w:rsidRDefault="0037760F" w:rsidP="00181B45">
            <w:pPr>
              <w:spacing w:line="269" w:lineRule="auto"/>
              <w:jc w:val="left"/>
              <w:rPr>
                <w:rFonts w:ascii="David" w:eastAsia="Times New Roman" w:hAnsi="David"/>
                <w:color w:val="000000"/>
                <w:sz w:val="22"/>
                <w:szCs w:val="22"/>
                <w:rtl/>
              </w:rPr>
            </w:pPr>
            <w:r w:rsidRPr="002F778A">
              <w:rPr>
                <w:rFonts w:ascii="David" w:eastAsia="Times New Roman" w:hAnsi="David"/>
                <w:color w:val="000000"/>
                <w:sz w:val="22"/>
                <w:szCs w:val="22"/>
                <w:rtl/>
              </w:rPr>
              <w:t>החברה הכלכלית ראשון לציון</w:t>
            </w:r>
          </w:p>
        </w:tc>
        <w:tc>
          <w:tcPr>
            <w:tcW w:w="1420" w:type="dxa"/>
            <w:tcBorders>
              <w:top w:val="nil"/>
              <w:left w:val="single" w:sz="4" w:space="0" w:color="auto"/>
              <w:bottom w:val="single" w:sz="4" w:space="0" w:color="auto"/>
              <w:right w:val="single" w:sz="4" w:space="0" w:color="auto"/>
            </w:tcBorders>
            <w:shd w:val="clear" w:color="000000" w:fill="ECF4F5"/>
            <w:hideMark/>
          </w:tcPr>
          <w:p w:rsidR="0037760F" w:rsidRPr="002F778A" w:rsidRDefault="0037760F" w:rsidP="00181B45">
            <w:pPr>
              <w:spacing w:line="269" w:lineRule="auto"/>
              <w:jc w:val="left"/>
              <w:rPr>
                <w:rFonts w:ascii="David" w:eastAsia="Times New Roman" w:hAnsi="David"/>
                <w:color w:val="C00000"/>
                <w:sz w:val="22"/>
                <w:szCs w:val="22"/>
                <w:rtl/>
              </w:rPr>
            </w:pPr>
            <w:r w:rsidRPr="002F778A">
              <w:rPr>
                <w:rFonts w:ascii="David" w:eastAsia="Times New Roman" w:hAnsi="David"/>
                <w:color w:val="C00000"/>
                <w:sz w:val="22"/>
                <w:szCs w:val="22"/>
              </w:rPr>
              <w:sym w:font="Wingdings" w:char="F0FB"/>
            </w:r>
            <w:r w:rsidRPr="002F778A">
              <w:rPr>
                <w:rFonts w:ascii="David" w:eastAsia="Times New Roman" w:hAnsi="David"/>
                <w:color w:val="C00000"/>
                <w:sz w:val="22"/>
                <w:szCs w:val="22"/>
                <w:vertAlign w:val="superscript"/>
                <w:rtl/>
              </w:rPr>
              <w:footnoteReference w:id="152"/>
            </w:r>
          </w:p>
        </w:tc>
        <w:tc>
          <w:tcPr>
            <w:tcW w:w="1838" w:type="dxa"/>
            <w:tcBorders>
              <w:top w:val="nil"/>
              <w:left w:val="single" w:sz="4" w:space="0" w:color="auto"/>
              <w:bottom w:val="single" w:sz="4" w:space="0" w:color="auto"/>
              <w:right w:val="single" w:sz="4" w:space="0" w:color="auto"/>
            </w:tcBorders>
            <w:shd w:val="clear" w:color="000000" w:fill="ECF4F5"/>
            <w:hideMark/>
          </w:tcPr>
          <w:p w:rsidR="0037760F" w:rsidRPr="002F778A" w:rsidRDefault="0037760F" w:rsidP="00181B45">
            <w:pPr>
              <w:spacing w:line="269" w:lineRule="auto"/>
              <w:jc w:val="left"/>
              <w:rPr>
                <w:rFonts w:ascii="David" w:eastAsia="Times New Roman" w:hAnsi="David"/>
                <w:color w:val="C00000"/>
                <w:sz w:val="22"/>
                <w:szCs w:val="22"/>
                <w:rtl/>
              </w:rPr>
            </w:pPr>
            <w:r w:rsidRPr="002F778A">
              <w:rPr>
                <w:rFonts w:ascii="David" w:eastAsia="Times New Roman" w:hAnsi="David"/>
                <w:color w:val="C00000"/>
                <w:sz w:val="22"/>
                <w:szCs w:val="22"/>
              </w:rPr>
              <w:sym w:font="Wingdings" w:char="F0FB"/>
            </w:r>
          </w:p>
        </w:tc>
      </w:tr>
      <w:tr w:rsidR="0037760F" w:rsidRPr="00FC1FEF" w:rsidTr="00721221">
        <w:trPr>
          <w:trHeight w:val="297"/>
          <w:jc w:val="center"/>
        </w:trPr>
        <w:tc>
          <w:tcPr>
            <w:tcW w:w="2835" w:type="dxa"/>
            <w:tcBorders>
              <w:top w:val="nil"/>
              <w:left w:val="single" w:sz="4" w:space="0" w:color="auto"/>
              <w:bottom w:val="single" w:sz="4" w:space="0" w:color="auto"/>
              <w:right w:val="single" w:sz="4" w:space="0" w:color="auto"/>
            </w:tcBorders>
            <w:shd w:val="clear" w:color="000000" w:fill="DBE8EE"/>
            <w:hideMark/>
          </w:tcPr>
          <w:p w:rsidR="0037760F" w:rsidRPr="002F778A" w:rsidRDefault="0037760F" w:rsidP="00181B45">
            <w:pPr>
              <w:spacing w:line="269" w:lineRule="auto"/>
              <w:jc w:val="left"/>
              <w:rPr>
                <w:rFonts w:ascii="David" w:eastAsia="Times New Roman" w:hAnsi="David"/>
                <w:color w:val="000000"/>
                <w:sz w:val="22"/>
                <w:szCs w:val="22"/>
                <w:rtl/>
              </w:rPr>
            </w:pPr>
            <w:r w:rsidRPr="002F778A">
              <w:rPr>
                <w:rFonts w:ascii="David" w:eastAsia="Times New Roman" w:hAnsi="David"/>
                <w:color w:val="000000"/>
                <w:sz w:val="22"/>
                <w:szCs w:val="22"/>
                <w:rtl/>
              </w:rPr>
              <w:t>החברה לפיתוח הרצלייה</w:t>
            </w:r>
          </w:p>
        </w:tc>
        <w:tc>
          <w:tcPr>
            <w:tcW w:w="1420" w:type="dxa"/>
            <w:tcBorders>
              <w:top w:val="nil"/>
              <w:left w:val="single" w:sz="4" w:space="0" w:color="auto"/>
              <w:bottom w:val="single" w:sz="4" w:space="0" w:color="auto"/>
              <w:right w:val="single" w:sz="4" w:space="0" w:color="auto"/>
            </w:tcBorders>
            <w:shd w:val="clear" w:color="000000" w:fill="DBE8EE"/>
            <w:hideMark/>
          </w:tcPr>
          <w:p w:rsidR="0037760F" w:rsidRPr="002F778A" w:rsidRDefault="0037760F" w:rsidP="00181B45">
            <w:pPr>
              <w:spacing w:line="269" w:lineRule="auto"/>
              <w:jc w:val="left"/>
              <w:rPr>
                <w:rFonts w:ascii="David" w:eastAsia="Times New Roman" w:hAnsi="David"/>
                <w:color w:val="C00000"/>
                <w:sz w:val="22"/>
                <w:szCs w:val="22"/>
                <w:rtl/>
              </w:rPr>
            </w:pPr>
            <w:r w:rsidRPr="002F778A">
              <w:rPr>
                <w:rFonts w:ascii="David" w:eastAsia="Times New Roman" w:hAnsi="David"/>
                <w:color w:val="C00000"/>
                <w:sz w:val="22"/>
                <w:szCs w:val="22"/>
              </w:rPr>
              <w:sym w:font="Wingdings" w:char="F0FB"/>
            </w:r>
            <w:r w:rsidRPr="002F778A">
              <w:rPr>
                <w:rFonts w:ascii="David" w:eastAsia="Times New Roman" w:hAnsi="David"/>
                <w:color w:val="C00000"/>
                <w:sz w:val="22"/>
                <w:szCs w:val="22"/>
                <w:vertAlign w:val="superscript"/>
                <w:rtl/>
              </w:rPr>
              <w:footnoteReference w:id="153"/>
            </w:r>
          </w:p>
        </w:tc>
        <w:tc>
          <w:tcPr>
            <w:tcW w:w="1838" w:type="dxa"/>
            <w:tcBorders>
              <w:top w:val="nil"/>
              <w:left w:val="single" w:sz="4" w:space="0" w:color="auto"/>
              <w:bottom w:val="single" w:sz="4" w:space="0" w:color="auto"/>
              <w:right w:val="single" w:sz="4" w:space="0" w:color="auto"/>
            </w:tcBorders>
            <w:shd w:val="clear" w:color="000000" w:fill="DBE8EE"/>
            <w:hideMark/>
          </w:tcPr>
          <w:p w:rsidR="0037760F" w:rsidRPr="002F778A" w:rsidRDefault="0037760F" w:rsidP="00181B45">
            <w:pPr>
              <w:spacing w:line="269" w:lineRule="auto"/>
              <w:jc w:val="left"/>
              <w:rPr>
                <w:rFonts w:ascii="David" w:eastAsia="Times New Roman" w:hAnsi="David"/>
                <w:color w:val="C00000"/>
                <w:sz w:val="22"/>
                <w:szCs w:val="22"/>
              </w:rPr>
            </w:pPr>
            <w:r w:rsidRPr="002F778A">
              <w:rPr>
                <w:rFonts w:ascii="David" w:eastAsia="Times New Roman" w:hAnsi="David"/>
                <w:color w:val="C00000"/>
                <w:sz w:val="22"/>
                <w:szCs w:val="22"/>
              </w:rPr>
              <w:sym w:font="Wingdings" w:char="F0FB"/>
            </w:r>
          </w:p>
        </w:tc>
      </w:tr>
      <w:tr w:rsidR="0037760F" w:rsidRPr="00FC1FEF" w:rsidTr="00721221">
        <w:trPr>
          <w:trHeight w:val="114"/>
          <w:jc w:val="center"/>
        </w:trPr>
        <w:tc>
          <w:tcPr>
            <w:tcW w:w="2835" w:type="dxa"/>
            <w:tcBorders>
              <w:top w:val="single" w:sz="4" w:space="0" w:color="auto"/>
              <w:left w:val="single" w:sz="4" w:space="0" w:color="auto"/>
              <w:bottom w:val="single" w:sz="4" w:space="0" w:color="auto"/>
              <w:right w:val="single" w:sz="4" w:space="0" w:color="auto"/>
            </w:tcBorders>
            <w:shd w:val="clear" w:color="000000" w:fill="ECF4F5"/>
            <w:hideMark/>
          </w:tcPr>
          <w:p w:rsidR="0037760F" w:rsidRPr="002F778A" w:rsidRDefault="0037760F" w:rsidP="00181B45">
            <w:pPr>
              <w:spacing w:line="269" w:lineRule="auto"/>
              <w:jc w:val="left"/>
              <w:rPr>
                <w:rFonts w:ascii="David" w:eastAsia="Times New Roman" w:hAnsi="David"/>
                <w:color w:val="000000"/>
                <w:sz w:val="22"/>
                <w:szCs w:val="22"/>
                <w:rtl/>
              </w:rPr>
            </w:pPr>
            <w:r w:rsidRPr="002F778A">
              <w:rPr>
                <w:rFonts w:ascii="David" w:eastAsia="Times New Roman" w:hAnsi="David"/>
                <w:color w:val="000000"/>
                <w:sz w:val="22"/>
                <w:szCs w:val="22"/>
                <w:rtl/>
              </w:rPr>
              <w:t>החברה לפיתוח רחובות</w:t>
            </w:r>
          </w:p>
        </w:tc>
        <w:tc>
          <w:tcPr>
            <w:tcW w:w="1420" w:type="dxa"/>
            <w:tcBorders>
              <w:top w:val="single" w:sz="4" w:space="0" w:color="auto"/>
              <w:left w:val="single" w:sz="4" w:space="0" w:color="auto"/>
              <w:bottom w:val="single" w:sz="4" w:space="0" w:color="auto"/>
              <w:right w:val="single" w:sz="4" w:space="0" w:color="auto"/>
            </w:tcBorders>
            <w:shd w:val="clear" w:color="000000" w:fill="ECF4F5"/>
            <w:hideMark/>
          </w:tcPr>
          <w:p w:rsidR="0037760F" w:rsidRPr="002F778A" w:rsidRDefault="0037760F" w:rsidP="00181B45">
            <w:pPr>
              <w:spacing w:line="269" w:lineRule="auto"/>
              <w:jc w:val="left"/>
              <w:rPr>
                <w:rFonts w:ascii="David" w:eastAsia="Times New Roman" w:hAnsi="David"/>
                <w:color w:val="C00000"/>
                <w:sz w:val="22"/>
                <w:szCs w:val="22"/>
                <w:rtl/>
              </w:rPr>
            </w:pPr>
            <w:r w:rsidRPr="002F778A">
              <w:rPr>
                <w:rFonts w:ascii="David" w:eastAsia="Times New Roman" w:hAnsi="David"/>
                <w:color w:val="C00000"/>
                <w:sz w:val="22"/>
                <w:szCs w:val="22"/>
              </w:rPr>
              <w:sym w:font="Wingdings" w:char="F0FB"/>
            </w:r>
            <w:r w:rsidRPr="002F778A">
              <w:rPr>
                <w:rStyle w:val="af2"/>
                <w:rFonts w:ascii="David" w:eastAsia="Times New Roman" w:hAnsi="David"/>
                <w:color w:val="C00000"/>
                <w:sz w:val="22"/>
                <w:szCs w:val="22"/>
                <w:rtl/>
              </w:rPr>
              <w:footnoteReference w:id="154"/>
            </w:r>
          </w:p>
        </w:tc>
        <w:tc>
          <w:tcPr>
            <w:tcW w:w="1838" w:type="dxa"/>
            <w:tcBorders>
              <w:top w:val="single" w:sz="4" w:space="0" w:color="auto"/>
              <w:left w:val="single" w:sz="4" w:space="0" w:color="auto"/>
              <w:bottom w:val="single" w:sz="4" w:space="0" w:color="auto"/>
              <w:right w:val="single" w:sz="4" w:space="0" w:color="auto"/>
            </w:tcBorders>
            <w:shd w:val="clear" w:color="000000" w:fill="ECF4F5"/>
            <w:hideMark/>
          </w:tcPr>
          <w:p w:rsidR="0037760F" w:rsidRPr="002F778A" w:rsidRDefault="0037760F" w:rsidP="00181B45">
            <w:pPr>
              <w:spacing w:line="269" w:lineRule="auto"/>
              <w:jc w:val="left"/>
              <w:rPr>
                <w:rFonts w:ascii="David" w:eastAsia="Times New Roman" w:hAnsi="David"/>
                <w:color w:val="C00000"/>
                <w:sz w:val="22"/>
                <w:szCs w:val="22"/>
                <w:rtl/>
              </w:rPr>
            </w:pPr>
            <w:r w:rsidRPr="002F778A">
              <w:rPr>
                <w:rFonts w:ascii="David" w:eastAsia="Times New Roman" w:hAnsi="David"/>
                <w:color w:val="C00000"/>
                <w:sz w:val="22"/>
                <w:szCs w:val="22"/>
              </w:rPr>
              <w:sym w:font="Wingdings" w:char="F0FB"/>
            </w:r>
          </w:p>
        </w:tc>
      </w:tr>
      <w:tr w:rsidR="0037760F" w:rsidRPr="00FC1FEF" w:rsidTr="00721221">
        <w:trPr>
          <w:trHeight w:val="190"/>
          <w:jc w:val="center"/>
        </w:trPr>
        <w:tc>
          <w:tcPr>
            <w:tcW w:w="2835" w:type="dxa"/>
            <w:tcBorders>
              <w:top w:val="nil"/>
              <w:left w:val="single" w:sz="4" w:space="0" w:color="auto"/>
              <w:bottom w:val="single" w:sz="4" w:space="0" w:color="auto"/>
              <w:right w:val="single" w:sz="4" w:space="0" w:color="auto"/>
            </w:tcBorders>
            <w:shd w:val="clear" w:color="000000" w:fill="DBE8EE"/>
            <w:hideMark/>
          </w:tcPr>
          <w:p w:rsidR="0037760F" w:rsidRPr="002F778A" w:rsidRDefault="0037760F" w:rsidP="00181B45">
            <w:pPr>
              <w:spacing w:line="269" w:lineRule="auto"/>
              <w:jc w:val="left"/>
              <w:rPr>
                <w:rFonts w:ascii="David" w:eastAsia="Times New Roman" w:hAnsi="David"/>
                <w:color w:val="000000"/>
                <w:sz w:val="22"/>
                <w:szCs w:val="22"/>
                <w:rtl/>
              </w:rPr>
            </w:pPr>
            <w:r w:rsidRPr="002F778A">
              <w:rPr>
                <w:rFonts w:ascii="David" w:eastAsia="Times New Roman" w:hAnsi="David"/>
                <w:color w:val="000000"/>
                <w:sz w:val="22"/>
                <w:szCs w:val="22"/>
                <w:rtl/>
              </w:rPr>
              <w:t>החברה לתרבות ופנאי אשדוד</w:t>
            </w:r>
          </w:p>
        </w:tc>
        <w:tc>
          <w:tcPr>
            <w:tcW w:w="1420" w:type="dxa"/>
            <w:tcBorders>
              <w:top w:val="nil"/>
              <w:left w:val="single" w:sz="4" w:space="0" w:color="auto"/>
              <w:bottom w:val="single" w:sz="4" w:space="0" w:color="auto"/>
              <w:right w:val="single" w:sz="4" w:space="0" w:color="auto"/>
            </w:tcBorders>
            <w:shd w:val="clear" w:color="000000" w:fill="DBE8EE"/>
            <w:hideMark/>
          </w:tcPr>
          <w:p w:rsidR="0037760F" w:rsidRPr="002F778A" w:rsidRDefault="0037760F" w:rsidP="00181B45">
            <w:pPr>
              <w:spacing w:line="269" w:lineRule="auto"/>
              <w:jc w:val="left"/>
              <w:rPr>
                <w:rFonts w:ascii="David" w:eastAsia="Times New Roman" w:hAnsi="David"/>
                <w:color w:val="C00000"/>
                <w:sz w:val="22"/>
                <w:szCs w:val="22"/>
                <w:rtl/>
              </w:rPr>
            </w:pPr>
            <w:r w:rsidRPr="002F778A">
              <w:rPr>
                <w:rFonts w:ascii="David" w:eastAsia="Times New Roman" w:hAnsi="David"/>
                <w:color w:val="C00000"/>
                <w:sz w:val="22"/>
                <w:szCs w:val="22"/>
              </w:rPr>
              <w:sym w:font="Wingdings" w:char="F0FB"/>
            </w:r>
            <w:r w:rsidRPr="002F778A">
              <w:rPr>
                <w:rStyle w:val="af2"/>
                <w:rFonts w:ascii="David" w:eastAsia="Times New Roman" w:hAnsi="David"/>
                <w:color w:val="C00000"/>
                <w:sz w:val="22"/>
                <w:szCs w:val="22"/>
                <w:rtl/>
              </w:rPr>
              <w:footnoteReference w:id="155"/>
            </w:r>
          </w:p>
        </w:tc>
        <w:tc>
          <w:tcPr>
            <w:tcW w:w="1838" w:type="dxa"/>
            <w:tcBorders>
              <w:top w:val="nil"/>
              <w:left w:val="single" w:sz="4" w:space="0" w:color="auto"/>
              <w:bottom w:val="single" w:sz="4" w:space="0" w:color="auto"/>
              <w:right w:val="single" w:sz="4" w:space="0" w:color="auto"/>
            </w:tcBorders>
            <w:shd w:val="clear" w:color="000000" w:fill="DBE8EE"/>
            <w:hideMark/>
          </w:tcPr>
          <w:p w:rsidR="0037760F" w:rsidRPr="002F778A" w:rsidRDefault="0037760F" w:rsidP="00181B45">
            <w:pPr>
              <w:spacing w:line="269" w:lineRule="auto"/>
              <w:jc w:val="left"/>
              <w:rPr>
                <w:rFonts w:ascii="David" w:eastAsia="Times New Roman" w:hAnsi="David"/>
                <w:color w:val="C00000"/>
                <w:sz w:val="22"/>
                <w:szCs w:val="22"/>
                <w:rtl/>
              </w:rPr>
            </w:pPr>
            <w:r w:rsidRPr="002F778A">
              <w:rPr>
                <w:rFonts w:ascii="David" w:eastAsia="Times New Roman" w:hAnsi="David"/>
                <w:color w:val="00B050"/>
                <w:sz w:val="22"/>
                <w:szCs w:val="22"/>
              </w:rPr>
              <w:sym w:font="Wingdings" w:char="F0FC"/>
            </w:r>
          </w:p>
        </w:tc>
      </w:tr>
      <w:tr w:rsidR="0037760F" w:rsidRPr="00FC1FEF" w:rsidTr="00721221">
        <w:trPr>
          <w:trHeight w:val="190"/>
          <w:jc w:val="center"/>
        </w:trPr>
        <w:tc>
          <w:tcPr>
            <w:tcW w:w="2835" w:type="dxa"/>
            <w:tcBorders>
              <w:top w:val="single" w:sz="4" w:space="0" w:color="auto"/>
              <w:left w:val="single" w:sz="4" w:space="0" w:color="auto"/>
              <w:bottom w:val="single" w:sz="4" w:space="0" w:color="auto"/>
              <w:right w:val="single" w:sz="4" w:space="0" w:color="auto"/>
            </w:tcBorders>
            <w:shd w:val="clear" w:color="000000" w:fill="ECF4F5"/>
            <w:hideMark/>
          </w:tcPr>
          <w:p w:rsidR="0037760F" w:rsidRPr="002F778A" w:rsidRDefault="0037760F" w:rsidP="00181B45">
            <w:pPr>
              <w:spacing w:line="269" w:lineRule="auto"/>
              <w:jc w:val="left"/>
              <w:rPr>
                <w:rFonts w:ascii="David" w:eastAsia="Times New Roman" w:hAnsi="David"/>
                <w:color w:val="000000"/>
                <w:sz w:val="22"/>
                <w:szCs w:val="22"/>
                <w:rtl/>
              </w:rPr>
            </w:pPr>
            <w:r w:rsidRPr="002F778A">
              <w:rPr>
                <w:rFonts w:ascii="David" w:eastAsia="Times New Roman" w:hAnsi="David"/>
                <w:color w:val="000000"/>
                <w:sz w:val="22"/>
                <w:szCs w:val="22"/>
                <w:rtl/>
              </w:rPr>
              <w:t>חברת יפה נוף</w:t>
            </w:r>
          </w:p>
        </w:tc>
        <w:tc>
          <w:tcPr>
            <w:tcW w:w="1420" w:type="dxa"/>
            <w:tcBorders>
              <w:top w:val="single" w:sz="4" w:space="0" w:color="auto"/>
              <w:left w:val="single" w:sz="4" w:space="0" w:color="auto"/>
              <w:bottom w:val="single" w:sz="4" w:space="0" w:color="auto"/>
              <w:right w:val="single" w:sz="4" w:space="0" w:color="auto"/>
            </w:tcBorders>
            <w:shd w:val="clear" w:color="000000" w:fill="ECF4F5"/>
            <w:hideMark/>
          </w:tcPr>
          <w:p w:rsidR="0037760F" w:rsidRPr="002F778A" w:rsidRDefault="0037760F" w:rsidP="00181B45">
            <w:pPr>
              <w:spacing w:line="269" w:lineRule="auto"/>
              <w:jc w:val="left"/>
              <w:rPr>
                <w:rFonts w:ascii="David" w:eastAsia="Times New Roman" w:hAnsi="David"/>
                <w:color w:val="C00000"/>
                <w:sz w:val="22"/>
                <w:szCs w:val="22"/>
                <w:rtl/>
              </w:rPr>
            </w:pPr>
            <w:r w:rsidRPr="002F778A">
              <w:rPr>
                <w:rFonts w:ascii="David" w:eastAsia="Times New Roman" w:hAnsi="David"/>
                <w:color w:val="C00000"/>
                <w:sz w:val="22"/>
                <w:szCs w:val="22"/>
              </w:rPr>
              <w:sym w:font="Wingdings" w:char="F0FB"/>
            </w:r>
            <w:r w:rsidRPr="002F778A">
              <w:rPr>
                <w:rFonts w:ascii="David" w:eastAsia="Times New Roman" w:hAnsi="David"/>
                <w:color w:val="C00000"/>
                <w:sz w:val="22"/>
                <w:szCs w:val="22"/>
                <w:vertAlign w:val="superscript"/>
                <w:rtl/>
              </w:rPr>
              <w:footnoteReference w:id="156"/>
            </w:r>
          </w:p>
        </w:tc>
        <w:tc>
          <w:tcPr>
            <w:tcW w:w="1838" w:type="dxa"/>
            <w:tcBorders>
              <w:top w:val="single" w:sz="4" w:space="0" w:color="auto"/>
              <w:left w:val="single" w:sz="4" w:space="0" w:color="auto"/>
              <w:bottom w:val="single" w:sz="4" w:space="0" w:color="auto"/>
              <w:right w:val="single" w:sz="4" w:space="0" w:color="auto"/>
            </w:tcBorders>
            <w:shd w:val="clear" w:color="000000" w:fill="ECF4F5"/>
            <w:hideMark/>
          </w:tcPr>
          <w:p w:rsidR="0037760F" w:rsidRPr="002F778A" w:rsidRDefault="0037760F" w:rsidP="00181B45">
            <w:pPr>
              <w:spacing w:line="269" w:lineRule="auto"/>
              <w:jc w:val="left"/>
              <w:rPr>
                <w:rFonts w:ascii="David" w:eastAsia="Times New Roman" w:hAnsi="David"/>
                <w:color w:val="C00000"/>
                <w:sz w:val="22"/>
                <w:szCs w:val="22"/>
                <w:rtl/>
              </w:rPr>
            </w:pPr>
            <w:r w:rsidRPr="002F778A">
              <w:rPr>
                <w:rFonts w:ascii="David" w:eastAsia="Times New Roman" w:hAnsi="David"/>
                <w:color w:val="C00000"/>
                <w:sz w:val="22"/>
                <w:szCs w:val="22"/>
              </w:rPr>
              <w:sym w:font="Wingdings" w:char="F0FB"/>
            </w:r>
          </w:p>
        </w:tc>
      </w:tr>
      <w:tr w:rsidR="0037760F" w:rsidRPr="00FC1FEF" w:rsidTr="00721221">
        <w:trPr>
          <w:trHeight w:val="70"/>
          <w:jc w:val="center"/>
        </w:trPr>
        <w:tc>
          <w:tcPr>
            <w:tcW w:w="2835" w:type="dxa"/>
            <w:tcBorders>
              <w:top w:val="nil"/>
              <w:left w:val="single" w:sz="4" w:space="0" w:color="auto"/>
              <w:bottom w:val="single" w:sz="4" w:space="0" w:color="auto"/>
              <w:right w:val="single" w:sz="4" w:space="0" w:color="auto"/>
            </w:tcBorders>
            <w:shd w:val="clear" w:color="000000" w:fill="DBE8EE"/>
            <w:hideMark/>
          </w:tcPr>
          <w:p w:rsidR="0037760F" w:rsidRPr="002F778A" w:rsidRDefault="0037760F" w:rsidP="00181B45">
            <w:pPr>
              <w:spacing w:line="269" w:lineRule="auto"/>
              <w:jc w:val="left"/>
              <w:rPr>
                <w:rFonts w:ascii="David" w:eastAsia="Times New Roman" w:hAnsi="David"/>
                <w:color w:val="000000"/>
                <w:sz w:val="22"/>
                <w:szCs w:val="22"/>
                <w:rtl/>
              </w:rPr>
            </w:pPr>
            <w:r w:rsidRPr="002F778A">
              <w:rPr>
                <w:rFonts w:ascii="David" w:eastAsia="Times New Roman" w:hAnsi="David"/>
                <w:color w:val="000000"/>
                <w:sz w:val="22"/>
                <w:szCs w:val="22"/>
                <w:rtl/>
              </w:rPr>
              <w:t>חברת מוריה</w:t>
            </w:r>
          </w:p>
        </w:tc>
        <w:tc>
          <w:tcPr>
            <w:tcW w:w="1420" w:type="dxa"/>
            <w:tcBorders>
              <w:top w:val="nil"/>
              <w:left w:val="single" w:sz="4" w:space="0" w:color="auto"/>
              <w:bottom w:val="single" w:sz="4" w:space="0" w:color="auto"/>
              <w:right w:val="single" w:sz="4" w:space="0" w:color="auto"/>
            </w:tcBorders>
            <w:shd w:val="clear" w:color="000000" w:fill="DBE8EE"/>
            <w:hideMark/>
          </w:tcPr>
          <w:p w:rsidR="0037760F" w:rsidRPr="002F778A" w:rsidRDefault="0037760F" w:rsidP="00181B45">
            <w:pPr>
              <w:spacing w:line="269" w:lineRule="auto"/>
              <w:jc w:val="left"/>
              <w:rPr>
                <w:rFonts w:ascii="David" w:eastAsia="Times New Roman" w:hAnsi="David"/>
                <w:color w:val="C00000"/>
                <w:sz w:val="22"/>
                <w:szCs w:val="22"/>
                <w:rtl/>
              </w:rPr>
            </w:pPr>
            <w:r w:rsidRPr="002F778A">
              <w:rPr>
                <w:rFonts w:ascii="David" w:eastAsia="Times New Roman" w:hAnsi="David"/>
                <w:color w:val="C00000"/>
                <w:sz w:val="22"/>
                <w:szCs w:val="22"/>
              </w:rPr>
              <w:sym w:font="Wingdings" w:char="F0FB"/>
            </w:r>
            <w:r w:rsidRPr="002F778A">
              <w:rPr>
                <w:rFonts w:ascii="David" w:eastAsia="Times New Roman" w:hAnsi="David"/>
                <w:color w:val="C00000"/>
                <w:sz w:val="22"/>
                <w:szCs w:val="22"/>
                <w:vertAlign w:val="superscript"/>
                <w:rtl/>
              </w:rPr>
              <w:footnoteReference w:id="157"/>
            </w:r>
          </w:p>
        </w:tc>
        <w:tc>
          <w:tcPr>
            <w:tcW w:w="1838" w:type="dxa"/>
            <w:tcBorders>
              <w:top w:val="nil"/>
              <w:left w:val="single" w:sz="4" w:space="0" w:color="auto"/>
              <w:bottom w:val="single" w:sz="4" w:space="0" w:color="auto"/>
              <w:right w:val="single" w:sz="4" w:space="0" w:color="auto"/>
            </w:tcBorders>
            <w:shd w:val="clear" w:color="000000" w:fill="DBE8EE"/>
            <w:hideMark/>
          </w:tcPr>
          <w:p w:rsidR="0037760F" w:rsidRPr="002F778A" w:rsidRDefault="0037760F" w:rsidP="00181B45">
            <w:pPr>
              <w:spacing w:line="269" w:lineRule="auto"/>
              <w:jc w:val="left"/>
              <w:rPr>
                <w:rFonts w:ascii="David" w:eastAsia="Times New Roman" w:hAnsi="David"/>
                <w:color w:val="C00000"/>
                <w:sz w:val="22"/>
                <w:szCs w:val="22"/>
                <w:rtl/>
              </w:rPr>
            </w:pPr>
            <w:r w:rsidRPr="002F778A">
              <w:rPr>
                <w:rFonts w:ascii="David" w:eastAsia="Times New Roman" w:hAnsi="David"/>
                <w:color w:val="C00000"/>
                <w:sz w:val="22"/>
                <w:szCs w:val="22"/>
              </w:rPr>
              <w:sym w:font="Wingdings" w:char="F0FB"/>
            </w:r>
          </w:p>
        </w:tc>
      </w:tr>
      <w:tr w:rsidR="0037760F" w:rsidRPr="00FC1FEF" w:rsidTr="00721221">
        <w:trPr>
          <w:trHeight w:val="217"/>
          <w:jc w:val="center"/>
        </w:trPr>
        <w:tc>
          <w:tcPr>
            <w:tcW w:w="2835" w:type="dxa"/>
            <w:tcBorders>
              <w:top w:val="nil"/>
              <w:left w:val="single" w:sz="4" w:space="0" w:color="auto"/>
              <w:bottom w:val="single" w:sz="4" w:space="0" w:color="auto"/>
              <w:right w:val="single" w:sz="4" w:space="0" w:color="auto"/>
            </w:tcBorders>
            <w:shd w:val="clear" w:color="000000" w:fill="ECF4F5"/>
            <w:hideMark/>
          </w:tcPr>
          <w:p w:rsidR="0037760F" w:rsidRPr="002F778A" w:rsidRDefault="0037760F" w:rsidP="00181B45">
            <w:pPr>
              <w:spacing w:line="269" w:lineRule="auto"/>
              <w:jc w:val="left"/>
              <w:rPr>
                <w:rFonts w:ascii="David" w:eastAsia="Times New Roman" w:hAnsi="David"/>
                <w:color w:val="000000"/>
                <w:sz w:val="22"/>
                <w:szCs w:val="22"/>
                <w:rtl/>
              </w:rPr>
            </w:pPr>
            <w:r w:rsidRPr="002F778A">
              <w:rPr>
                <w:rFonts w:ascii="David" w:eastAsia="Times New Roman" w:hAnsi="David"/>
                <w:color w:val="000000"/>
                <w:sz w:val="22"/>
                <w:szCs w:val="22"/>
                <w:rtl/>
              </w:rPr>
              <w:t>חברת עזרה וביצרון</w:t>
            </w:r>
          </w:p>
        </w:tc>
        <w:tc>
          <w:tcPr>
            <w:tcW w:w="1420" w:type="dxa"/>
            <w:tcBorders>
              <w:top w:val="nil"/>
              <w:left w:val="single" w:sz="4" w:space="0" w:color="auto"/>
              <w:bottom w:val="single" w:sz="4" w:space="0" w:color="auto"/>
              <w:right w:val="single" w:sz="4" w:space="0" w:color="auto"/>
            </w:tcBorders>
            <w:shd w:val="clear" w:color="000000" w:fill="ECF4F5"/>
            <w:hideMark/>
          </w:tcPr>
          <w:p w:rsidR="0037760F" w:rsidRPr="002F778A" w:rsidRDefault="0037760F" w:rsidP="00181B45">
            <w:pPr>
              <w:spacing w:line="269" w:lineRule="auto"/>
              <w:jc w:val="left"/>
              <w:rPr>
                <w:rFonts w:ascii="David" w:eastAsia="Times New Roman" w:hAnsi="David"/>
                <w:color w:val="C00000"/>
                <w:sz w:val="22"/>
                <w:szCs w:val="22"/>
                <w:rtl/>
              </w:rPr>
            </w:pPr>
            <w:r w:rsidRPr="002F778A">
              <w:rPr>
                <w:rFonts w:ascii="David" w:eastAsia="Times New Roman" w:hAnsi="David"/>
                <w:color w:val="C00000"/>
                <w:sz w:val="22"/>
                <w:szCs w:val="22"/>
              </w:rPr>
              <w:sym w:font="Wingdings" w:char="F0FB"/>
            </w:r>
            <w:r w:rsidRPr="002F778A">
              <w:rPr>
                <w:rStyle w:val="af2"/>
                <w:rFonts w:ascii="David" w:eastAsia="Times New Roman" w:hAnsi="David"/>
                <w:color w:val="C00000"/>
                <w:sz w:val="22"/>
                <w:szCs w:val="22"/>
                <w:rtl/>
              </w:rPr>
              <w:footnoteReference w:id="158"/>
            </w:r>
          </w:p>
        </w:tc>
        <w:tc>
          <w:tcPr>
            <w:tcW w:w="1838" w:type="dxa"/>
            <w:tcBorders>
              <w:top w:val="nil"/>
              <w:left w:val="single" w:sz="4" w:space="0" w:color="auto"/>
              <w:bottom w:val="single" w:sz="4" w:space="0" w:color="auto"/>
              <w:right w:val="single" w:sz="4" w:space="0" w:color="auto"/>
            </w:tcBorders>
            <w:shd w:val="clear" w:color="000000" w:fill="ECF4F5"/>
            <w:hideMark/>
          </w:tcPr>
          <w:p w:rsidR="0037760F" w:rsidRPr="002F778A" w:rsidRDefault="0037760F" w:rsidP="00181B45">
            <w:pPr>
              <w:spacing w:line="269" w:lineRule="auto"/>
              <w:jc w:val="left"/>
              <w:rPr>
                <w:rFonts w:ascii="David" w:eastAsia="Times New Roman" w:hAnsi="David"/>
                <w:color w:val="C00000"/>
                <w:sz w:val="22"/>
                <w:szCs w:val="22"/>
                <w:rtl/>
              </w:rPr>
            </w:pPr>
            <w:r w:rsidRPr="002F778A">
              <w:rPr>
                <w:rFonts w:ascii="David" w:eastAsia="Times New Roman" w:hAnsi="David"/>
                <w:color w:val="C00000"/>
                <w:sz w:val="22"/>
                <w:szCs w:val="22"/>
              </w:rPr>
              <w:sym w:font="Wingdings" w:char="F0FB"/>
            </w:r>
          </w:p>
        </w:tc>
      </w:tr>
    </w:tbl>
    <w:p w:rsidR="0037760F" w:rsidRPr="00FC1FEF" w:rsidRDefault="0037760F" w:rsidP="00181B45">
      <w:pPr>
        <w:spacing w:line="269" w:lineRule="auto"/>
        <w:jc w:val="left"/>
        <w:rPr>
          <w:szCs w:val="20"/>
          <w:rtl/>
        </w:rPr>
      </w:pPr>
      <w:r w:rsidRPr="00FC1FEF">
        <w:rPr>
          <w:rFonts w:hint="cs"/>
          <w:szCs w:val="20"/>
          <w:rtl/>
        </w:rPr>
        <w:t>הוכן בידי משרד מבקר המדינה.</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Fonts w:ascii="David" w:hAnsi="David"/>
          <w:b/>
          <w:bCs/>
          <w:sz w:val="24"/>
          <w:rtl/>
        </w:rPr>
      </w:pPr>
      <w:r w:rsidRPr="00FC1FEF">
        <w:rPr>
          <w:rFonts w:ascii="David" w:hAnsi="David" w:hint="cs"/>
          <w:b/>
          <w:bCs/>
          <w:sz w:val="24"/>
          <w:rtl/>
        </w:rPr>
        <w:t xml:space="preserve">מהלוח עולה כי בשמונה החברות העירוניות שנבדקו לא התקיימה ביקורת ייעודית בנושא מניעת מעילות והונאות. לצד זאת נמצא כי בחברה הכלכלית ראשון לציון, בחברה לפיתוח הרצלייה, </w:t>
      </w:r>
      <w:r w:rsidRPr="00FC1FEF">
        <w:rPr>
          <w:rFonts w:ascii="David" w:hAnsi="David" w:hint="eastAsia"/>
          <w:b/>
          <w:bCs/>
          <w:sz w:val="24"/>
          <w:rtl/>
        </w:rPr>
        <w:t>החברה</w:t>
      </w:r>
      <w:r w:rsidRPr="00FC1FEF">
        <w:rPr>
          <w:rFonts w:ascii="David" w:hAnsi="David"/>
          <w:b/>
          <w:bCs/>
          <w:sz w:val="24"/>
          <w:rtl/>
        </w:rPr>
        <w:t xml:space="preserve"> </w:t>
      </w:r>
      <w:r w:rsidRPr="00FC1FEF">
        <w:rPr>
          <w:rFonts w:ascii="David" w:hAnsi="David" w:hint="eastAsia"/>
          <w:b/>
          <w:bCs/>
          <w:sz w:val="24"/>
          <w:rtl/>
        </w:rPr>
        <w:t>לפיתוח</w:t>
      </w:r>
      <w:r w:rsidRPr="00FC1FEF">
        <w:rPr>
          <w:rFonts w:ascii="David" w:hAnsi="David"/>
          <w:b/>
          <w:bCs/>
          <w:sz w:val="24"/>
          <w:rtl/>
        </w:rPr>
        <w:t xml:space="preserve"> רחובות,</w:t>
      </w:r>
      <w:r w:rsidRPr="00FC1FEF">
        <w:rPr>
          <w:rFonts w:ascii="David" w:hAnsi="David" w:hint="cs"/>
          <w:b/>
          <w:bCs/>
          <w:sz w:val="24"/>
          <w:rtl/>
        </w:rPr>
        <w:t xml:space="preserve"> </w:t>
      </w:r>
      <w:r w:rsidRPr="00FC1FEF">
        <w:rPr>
          <w:rFonts w:ascii="David" w:hAnsi="David" w:hint="eastAsia"/>
          <w:b/>
          <w:bCs/>
          <w:sz w:val="24"/>
          <w:rtl/>
        </w:rPr>
        <w:t>בחברה</w:t>
      </w:r>
      <w:r w:rsidRPr="00FC1FEF">
        <w:rPr>
          <w:rFonts w:ascii="David" w:hAnsi="David"/>
          <w:b/>
          <w:bCs/>
          <w:sz w:val="24"/>
          <w:rtl/>
        </w:rPr>
        <w:t xml:space="preserve"> </w:t>
      </w:r>
      <w:r w:rsidRPr="00FC1FEF">
        <w:rPr>
          <w:rFonts w:ascii="David" w:hAnsi="David" w:hint="eastAsia"/>
          <w:b/>
          <w:bCs/>
          <w:sz w:val="24"/>
          <w:rtl/>
        </w:rPr>
        <w:t>לתרבות</w:t>
      </w:r>
      <w:r w:rsidRPr="00FC1FEF">
        <w:rPr>
          <w:rFonts w:ascii="David" w:hAnsi="David"/>
          <w:b/>
          <w:bCs/>
          <w:sz w:val="24"/>
          <w:rtl/>
        </w:rPr>
        <w:t xml:space="preserve"> </w:t>
      </w:r>
      <w:r w:rsidRPr="00FC1FEF">
        <w:rPr>
          <w:rFonts w:ascii="David" w:hAnsi="David" w:hint="eastAsia"/>
          <w:b/>
          <w:bCs/>
          <w:sz w:val="24"/>
          <w:rtl/>
        </w:rPr>
        <w:t>ופנאי</w:t>
      </w:r>
      <w:r w:rsidRPr="00FC1FEF">
        <w:rPr>
          <w:rFonts w:ascii="David" w:hAnsi="David"/>
          <w:b/>
          <w:bCs/>
          <w:sz w:val="24"/>
          <w:rtl/>
        </w:rPr>
        <w:t xml:space="preserve"> </w:t>
      </w:r>
      <w:r w:rsidRPr="00FC1FEF">
        <w:rPr>
          <w:rFonts w:ascii="David" w:hAnsi="David" w:hint="eastAsia"/>
          <w:b/>
          <w:bCs/>
          <w:sz w:val="24"/>
          <w:rtl/>
        </w:rPr>
        <w:t>אשדוד</w:t>
      </w:r>
      <w:r w:rsidRPr="00FC1FEF">
        <w:rPr>
          <w:rFonts w:ascii="David" w:hAnsi="David"/>
          <w:b/>
          <w:bCs/>
          <w:sz w:val="24"/>
          <w:rtl/>
        </w:rPr>
        <w:t>,</w:t>
      </w:r>
      <w:r w:rsidRPr="00FC1FEF">
        <w:rPr>
          <w:rFonts w:ascii="David" w:hAnsi="David" w:hint="cs"/>
          <w:b/>
          <w:bCs/>
          <w:sz w:val="24"/>
          <w:rtl/>
        </w:rPr>
        <w:t xml:space="preserve"> בחברת יפה נוף, בחברת מוריה ובחברת עזרה וביצרון היו ביקורות של מבקרי הפנים בנושאים שיש להם זיקה למניעת מעילות והונאות בתהליכים שנבדקו, כגון תשלומים לספקים, אמצעי תשלום ושכר.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עוד</w:t>
      </w:r>
      <w:r w:rsidRPr="00FC1FEF">
        <w:rPr>
          <w:b/>
          <w:bCs/>
          <w:rtl/>
        </w:rPr>
        <w:t xml:space="preserve"> עולה מהלוח כי </w:t>
      </w:r>
      <w:r w:rsidRPr="00FC1FEF">
        <w:rPr>
          <w:rFonts w:ascii="David" w:hAnsi="David" w:hint="cs"/>
          <w:b/>
          <w:bCs/>
          <w:rtl/>
        </w:rPr>
        <w:t>מתוך שמונה החברות העירוניות שנבדקו, החברה לתרבות ופנאי אשדוד היא החברה היחידה שמקיימת ביקורות פתע בנושא.</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eastAsia"/>
          <w:rtl/>
        </w:rPr>
        <w:t>בתשובת</w:t>
      </w:r>
      <w:r w:rsidRPr="00FC1FEF">
        <w:rPr>
          <w:rFonts w:hint="cs"/>
          <w:b/>
          <w:bCs/>
          <w:rtl/>
        </w:rPr>
        <w:t xml:space="preserve"> החברה הכלכלית ראשון לציון</w:t>
      </w:r>
      <w:r w:rsidRPr="00FC1FEF">
        <w:rPr>
          <w:rFonts w:hint="cs"/>
          <w:rtl/>
        </w:rPr>
        <w:t xml:space="preserve"> נמסר כי היא סבורה שביקורת פתע צריכה להתבצע על ידי גורם שמחוץ לחברה.</w:t>
      </w:r>
      <w:r>
        <w:rPr>
          <w:rFonts w:hint="cs"/>
          <w:rtl/>
        </w:rPr>
        <w:t xml:space="preserve">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Fonts w:ascii="David" w:hAnsi="David"/>
          <w:b/>
          <w:bCs/>
          <w:sz w:val="24"/>
          <w:rtl/>
        </w:rPr>
      </w:pPr>
      <w:r w:rsidRPr="00FC1FEF">
        <w:rPr>
          <w:rFonts w:ascii="David" w:hAnsi="David" w:hint="eastAsia"/>
          <w:b/>
          <w:bCs/>
          <w:sz w:val="24"/>
          <w:rtl/>
        </w:rPr>
        <w:t>משרד</w:t>
      </w:r>
      <w:r w:rsidRPr="00FC1FEF">
        <w:rPr>
          <w:rFonts w:ascii="David" w:hAnsi="David"/>
          <w:b/>
          <w:bCs/>
          <w:sz w:val="24"/>
          <w:rtl/>
        </w:rPr>
        <w:t xml:space="preserve"> מבקר המדינה ממליץ </w:t>
      </w:r>
      <w:r w:rsidRPr="00FC1FEF">
        <w:rPr>
          <w:rFonts w:ascii="David" w:hAnsi="David" w:hint="eastAsia"/>
          <w:b/>
          <w:bCs/>
          <w:sz w:val="24"/>
          <w:rtl/>
        </w:rPr>
        <w:t>לחברות</w:t>
      </w:r>
      <w:r w:rsidRPr="00FC1FEF">
        <w:rPr>
          <w:rFonts w:ascii="David" w:hAnsi="David"/>
          <w:b/>
          <w:bCs/>
          <w:sz w:val="24"/>
          <w:rtl/>
        </w:rPr>
        <w:t xml:space="preserve"> </w:t>
      </w:r>
      <w:r w:rsidRPr="00FC1FEF">
        <w:rPr>
          <w:rFonts w:ascii="David" w:hAnsi="David" w:hint="eastAsia"/>
          <w:b/>
          <w:bCs/>
          <w:sz w:val="24"/>
          <w:rtl/>
        </w:rPr>
        <w:t>העירוניות</w:t>
      </w:r>
      <w:r w:rsidRPr="00FC1FEF">
        <w:rPr>
          <w:rFonts w:ascii="David" w:hAnsi="David"/>
          <w:b/>
          <w:bCs/>
          <w:sz w:val="24"/>
          <w:rtl/>
        </w:rPr>
        <w:t xml:space="preserve"> שנבדקו</w:t>
      </w:r>
      <w:r w:rsidRPr="00FC1FEF">
        <w:rPr>
          <w:rFonts w:ascii="David" w:hAnsi="David" w:hint="cs"/>
          <w:b/>
          <w:bCs/>
          <w:sz w:val="24"/>
          <w:rtl/>
        </w:rPr>
        <w:t xml:space="preserve"> -</w:t>
      </w:r>
      <w:r w:rsidRPr="00FC1FEF">
        <w:rPr>
          <w:rFonts w:ascii="David" w:hAnsi="David"/>
          <w:b/>
          <w:bCs/>
          <w:sz w:val="24"/>
          <w:rtl/>
        </w:rPr>
        <w:t xml:space="preserve"> </w:t>
      </w:r>
      <w:r w:rsidRPr="00FC1FEF">
        <w:rPr>
          <w:rFonts w:ascii="David" w:hAnsi="David" w:hint="eastAsia"/>
          <w:b/>
          <w:bCs/>
          <w:sz w:val="24"/>
          <w:rtl/>
        </w:rPr>
        <w:t>החברה</w:t>
      </w:r>
      <w:r w:rsidRPr="00FC1FEF">
        <w:rPr>
          <w:rFonts w:ascii="David" w:hAnsi="David"/>
          <w:b/>
          <w:bCs/>
          <w:sz w:val="24"/>
          <w:rtl/>
        </w:rPr>
        <w:t xml:space="preserve"> </w:t>
      </w:r>
      <w:r w:rsidRPr="00FC1FEF">
        <w:rPr>
          <w:rFonts w:ascii="David" w:hAnsi="David" w:hint="eastAsia"/>
          <w:b/>
          <w:bCs/>
          <w:sz w:val="24"/>
          <w:rtl/>
        </w:rPr>
        <w:t>הכלכלית</w:t>
      </w:r>
      <w:r w:rsidRPr="00FC1FEF">
        <w:rPr>
          <w:rFonts w:ascii="David" w:hAnsi="David"/>
          <w:b/>
          <w:bCs/>
          <w:sz w:val="24"/>
          <w:rtl/>
        </w:rPr>
        <w:t xml:space="preserve"> </w:t>
      </w:r>
      <w:r w:rsidRPr="00FC1FEF">
        <w:rPr>
          <w:rFonts w:ascii="David" w:hAnsi="David" w:hint="eastAsia"/>
          <w:b/>
          <w:bCs/>
          <w:sz w:val="24"/>
          <w:rtl/>
        </w:rPr>
        <w:t>מודיעין</w:t>
      </w:r>
      <w:r w:rsidRPr="00FC1FEF">
        <w:rPr>
          <w:rFonts w:ascii="David" w:hAnsi="David"/>
          <w:b/>
          <w:bCs/>
          <w:sz w:val="24"/>
          <w:rtl/>
        </w:rPr>
        <w:t xml:space="preserve">, החברה הכלכלית ראשון לציון, החברה לפיתוח הרצלייה, החברה לפיתוח רחובות, החברה לתרבות ופנאי אשדוד, </w:t>
      </w:r>
      <w:r w:rsidRPr="00FC1FEF">
        <w:rPr>
          <w:rFonts w:ascii="David" w:hAnsi="David" w:hint="eastAsia"/>
          <w:b/>
          <w:bCs/>
          <w:sz w:val="24"/>
          <w:rtl/>
        </w:rPr>
        <w:t>חברת</w:t>
      </w:r>
      <w:r w:rsidRPr="00FC1FEF">
        <w:rPr>
          <w:rFonts w:ascii="David" w:hAnsi="David"/>
          <w:b/>
          <w:bCs/>
          <w:sz w:val="24"/>
          <w:rtl/>
        </w:rPr>
        <w:t xml:space="preserve"> יפה נוף, </w:t>
      </w:r>
      <w:r w:rsidRPr="00FC1FEF">
        <w:rPr>
          <w:rFonts w:ascii="David" w:hAnsi="David" w:hint="eastAsia"/>
          <w:b/>
          <w:bCs/>
          <w:sz w:val="24"/>
          <w:rtl/>
        </w:rPr>
        <w:t>חברת</w:t>
      </w:r>
      <w:r w:rsidRPr="00FC1FEF">
        <w:rPr>
          <w:rFonts w:ascii="David" w:hAnsi="David"/>
          <w:b/>
          <w:bCs/>
          <w:sz w:val="24"/>
          <w:rtl/>
        </w:rPr>
        <w:t xml:space="preserve"> </w:t>
      </w:r>
      <w:r w:rsidRPr="00FC1FEF">
        <w:rPr>
          <w:rFonts w:ascii="David" w:hAnsi="David" w:hint="eastAsia"/>
          <w:b/>
          <w:bCs/>
          <w:sz w:val="24"/>
          <w:rtl/>
        </w:rPr>
        <w:t>מוריה</w:t>
      </w:r>
      <w:r w:rsidRPr="00FC1FEF">
        <w:rPr>
          <w:rFonts w:ascii="David" w:hAnsi="David"/>
          <w:b/>
          <w:bCs/>
          <w:sz w:val="24"/>
          <w:rtl/>
        </w:rPr>
        <w:t xml:space="preserve"> </w:t>
      </w:r>
      <w:r w:rsidRPr="00FC1FEF">
        <w:rPr>
          <w:rFonts w:ascii="David" w:hAnsi="David" w:hint="eastAsia"/>
          <w:b/>
          <w:bCs/>
          <w:sz w:val="24"/>
          <w:rtl/>
        </w:rPr>
        <w:t>וחברת</w:t>
      </w:r>
      <w:r w:rsidRPr="00FC1FEF">
        <w:rPr>
          <w:rFonts w:ascii="David" w:hAnsi="David"/>
          <w:b/>
          <w:bCs/>
          <w:sz w:val="24"/>
          <w:rtl/>
        </w:rPr>
        <w:t xml:space="preserve"> עזרה וביצרון</w:t>
      </w:r>
      <w:r w:rsidRPr="00FC1FEF">
        <w:rPr>
          <w:rFonts w:ascii="David" w:hAnsi="David" w:hint="cs"/>
          <w:b/>
          <w:bCs/>
          <w:sz w:val="24"/>
          <w:rtl/>
        </w:rPr>
        <w:t xml:space="preserve"> -</w:t>
      </w:r>
      <w:r w:rsidRPr="00FC1FEF">
        <w:rPr>
          <w:rFonts w:ascii="David" w:hAnsi="David"/>
          <w:b/>
          <w:bCs/>
          <w:sz w:val="24"/>
          <w:rtl/>
        </w:rPr>
        <w:t xml:space="preserve"> </w:t>
      </w:r>
      <w:r w:rsidRPr="00FC1FEF">
        <w:rPr>
          <w:rFonts w:ascii="David" w:hAnsi="David" w:hint="eastAsia"/>
          <w:b/>
          <w:bCs/>
          <w:sz w:val="24"/>
          <w:rtl/>
        </w:rPr>
        <w:t>לבצע</w:t>
      </w:r>
      <w:r w:rsidRPr="00FC1FEF">
        <w:rPr>
          <w:rFonts w:ascii="David" w:hAnsi="David"/>
          <w:b/>
          <w:bCs/>
          <w:sz w:val="24"/>
          <w:rtl/>
        </w:rPr>
        <w:t xml:space="preserve"> ביקורת ייעודית בנושא, וכן </w:t>
      </w:r>
      <w:r w:rsidRPr="00FC1FEF">
        <w:rPr>
          <w:rFonts w:ascii="David" w:hAnsi="David" w:hint="cs"/>
          <w:b/>
          <w:bCs/>
          <w:sz w:val="24"/>
          <w:rtl/>
        </w:rPr>
        <w:lastRenderedPageBreak/>
        <w:t>מומלץ ל</w:t>
      </w:r>
      <w:r w:rsidRPr="00FC1FEF">
        <w:rPr>
          <w:rFonts w:ascii="David" w:hAnsi="David" w:hint="eastAsia"/>
          <w:b/>
          <w:bCs/>
          <w:sz w:val="24"/>
          <w:rtl/>
        </w:rPr>
        <w:t>חברה</w:t>
      </w:r>
      <w:r w:rsidRPr="00FC1FEF">
        <w:rPr>
          <w:rFonts w:ascii="David" w:hAnsi="David"/>
          <w:b/>
          <w:bCs/>
          <w:sz w:val="24"/>
          <w:rtl/>
        </w:rPr>
        <w:t xml:space="preserve"> </w:t>
      </w:r>
      <w:r w:rsidRPr="00FC1FEF">
        <w:rPr>
          <w:rFonts w:ascii="David" w:hAnsi="David" w:hint="eastAsia"/>
          <w:b/>
          <w:bCs/>
          <w:sz w:val="24"/>
          <w:rtl/>
        </w:rPr>
        <w:t>הכלכלית</w:t>
      </w:r>
      <w:r w:rsidRPr="00FC1FEF">
        <w:rPr>
          <w:rFonts w:ascii="David" w:hAnsi="David"/>
          <w:b/>
          <w:bCs/>
          <w:sz w:val="24"/>
          <w:rtl/>
        </w:rPr>
        <w:t xml:space="preserve"> </w:t>
      </w:r>
      <w:r w:rsidRPr="00FC1FEF">
        <w:rPr>
          <w:rFonts w:ascii="David" w:hAnsi="David" w:hint="eastAsia"/>
          <w:b/>
          <w:bCs/>
          <w:sz w:val="24"/>
          <w:rtl/>
        </w:rPr>
        <w:t>מודיעין</w:t>
      </w:r>
      <w:r w:rsidRPr="00FC1FEF">
        <w:rPr>
          <w:rFonts w:ascii="David" w:hAnsi="David"/>
          <w:b/>
          <w:bCs/>
          <w:sz w:val="24"/>
          <w:rtl/>
        </w:rPr>
        <w:t xml:space="preserve">, החברה הכלכלית ראשון לציון, החברה לפיתוח הרצלייה, החברה לפיתוח רחובות, </w:t>
      </w:r>
      <w:r w:rsidRPr="00FC1FEF">
        <w:rPr>
          <w:rFonts w:ascii="David" w:hAnsi="David" w:hint="eastAsia"/>
          <w:b/>
          <w:bCs/>
          <w:sz w:val="24"/>
          <w:rtl/>
        </w:rPr>
        <w:t>חברת</w:t>
      </w:r>
      <w:r w:rsidRPr="00FC1FEF">
        <w:rPr>
          <w:rFonts w:ascii="David" w:hAnsi="David"/>
          <w:b/>
          <w:bCs/>
          <w:sz w:val="24"/>
          <w:rtl/>
        </w:rPr>
        <w:t xml:space="preserve"> יפה נוף, </w:t>
      </w:r>
      <w:r w:rsidRPr="00FC1FEF">
        <w:rPr>
          <w:rFonts w:ascii="David" w:hAnsi="David" w:hint="eastAsia"/>
          <w:b/>
          <w:bCs/>
          <w:sz w:val="24"/>
          <w:rtl/>
        </w:rPr>
        <w:t>חברת</w:t>
      </w:r>
      <w:r w:rsidRPr="00FC1FEF">
        <w:rPr>
          <w:rFonts w:ascii="David" w:hAnsi="David"/>
          <w:b/>
          <w:bCs/>
          <w:sz w:val="24"/>
          <w:rtl/>
        </w:rPr>
        <w:t xml:space="preserve"> </w:t>
      </w:r>
      <w:r w:rsidRPr="00FC1FEF">
        <w:rPr>
          <w:rFonts w:ascii="David" w:hAnsi="David" w:hint="eastAsia"/>
          <w:b/>
          <w:bCs/>
          <w:sz w:val="24"/>
          <w:rtl/>
        </w:rPr>
        <w:t>מוריה</w:t>
      </w:r>
      <w:r w:rsidRPr="00FC1FEF">
        <w:rPr>
          <w:rFonts w:ascii="David" w:hAnsi="David"/>
          <w:b/>
          <w:bCs/>
          <w:sz w:val="24"/>
          <w:rtl/>
        </w:rPr>
        <w:t xml:space="preserve"> </w:t>
      </w:r>
      <w:r w:rsidRPr="00FC1FEF">
        <w:rPr>
          <w:rFonts w:ascii="David" w:hAnsi="David" w:hint="eastAsia"/>
          <w:b/>
          <w:bCs/>
          <w:sz w:val="24"/>
          <w:rtl/>
        </w:rPr>
        <w:t>וחברת</w:t>
      </w:r>
      <w:r w:rsidRPr="00FC1FEF">
        <w:rPr>
          <w:rFonts w:ascii="David" w:hAnsi="David"/>
          <w:b/>
          <w:bCs/>
          <w:sz w:val="24"/>
          <w:rtl/>
        </w:rPr>
        <w:t xml:space="preserve"> עזרה וביצרון</w:t>
      </w:r>
      <w:r w:rsidRPr="00FC1FEF">
        <w:rPr>
          <w:rFonts w:ascii="David" w:hAnsi="David" w:hint="cs"/>
          <w:b/>
          <w:bCs/>
          <w:sz w:val="24"/>
          <w:rtl/>
        </w:rPr>
        <w:t>,</w:t>
      </w:r>
      <w:r w:rsidRPr="00FC1FEF">
        <w:rPr>
          <w:rFonts w:ascii="David" w:hAnsi="David"/>
          <w:b/>
          <w:bCs/>
          <w:sz w:val="24"/>
          <w:rtl/>
        </w:rPr>
        <w:t xml:space="preserve"> לבצע ביקורות פתע כדי לצמצם את הסיכון למעילות והונאות, לייצר הרתעה מלבצע מעילות בקרב העובדים ולהעלות את מודעותם לנושא.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eastAsia"/>
          <w:rtl/>
        </w:rPr>
        <w:t>בתשובת</w:t>
      </w:r>
      <w:r w:rsidRPr="00FC1FEF">
        <w:rPr>
          <w:rFonts w:hint="cs"/>
          <w:b/>
          <w:bCs/>
          <w:rtl/>
        </w:rPr>
        <w:t xml:space="preserve"> החברה הכלכלית מודיעין</w:t>
      </w:r>
      <w:r w:rsidRPr="00FC1FEF">
        <w:rPr>
          <w:rFonts w:hint="cs"/>
          <w:rtl/>
        </w:rPr>
        <w:t xml:space="preserve"> נמסר כי היא תבחן לבצע ביקורות פתע בתחום מניעת מעילות והונאות וכן תבחן את אופן ביצוען. עוד מסרה החברה כי בכוונתה לבקש מוועדת הביקורת של החברה לכלול בין נושאי הביקורת לשנת העבודה הנוכחית או הבאה גם ביקורת ייעודית בתחום של מניעת מעילות והונאות.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הרצלייה</w:t>
      </w:r>
      <w:r w:rsidRPr="00FC1FEF">
        <w:rPr>
          <w:rFonts w:hint="cs"/>
          <w:rtl/>
        </w:rPr>
        <w:t xml:space="preserve"> נמסר כי בכוונתה לבצע ביקורות ייעודיות בנושא מניעת מעילות והונאות ולבצע ביקורות פתע כדי לצמצם את הסיכון בתחום, לייצר הרתעה מלבצע מעילות בקרב העובדים ולהעלות את המודעות לנושא.</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cs"/>
          <w:b/>
          <w:bCs/>
          <w:rtl/>
        </w:rPr>
        <w:t>החברה לפיתוח רחובות</w:t>
      </w:r>
      <w:r w:rsidRPr="00FC1FEF">
        <w:rPr>
          <w:rFonts w:hint="cs"/>
          <w:rtl/>
        </w:rPr>
        <w:t xml:space="preserve"> נמסר כי החברה רואה בחיוב את ההמלצה, וכי במסגרת גיבוש נוהל ייעודי בנושא מניעת מעילות והונאות תהיה התייחסות לסוגיות קיום ביקורות בנושא.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בתשובת חברת</w:t>
      </w:r>
      <w:r w:rsidRPr="00FC1FEF">
        <w:rPr>
          <w:b/>
          <w:bCs/>
          <w:rtl/>
        </w:rPr>
        <w:t xml:space="preserve"> מוריה</w:t>
      </w:r>
      <w:r w:rsidRPr="00FC1FEF">
        <w:rPr>
          <w:rFonts w:hint="cs"/>
          <w:rtl/>
        </w:rPr>
        <w:t xml:space="preserve"> נמסר כי החברה מקבלת את ההמלצה וכבר כיום פועל מבקר הפנים שלה בנושא. עוד מסרה החברה כי מתקיימת כיום ביקורות פתע במידת הצורך ולפי שיקול הדעת של ההנהלה, מבקר הפנים או הדירקטוריון.</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חברת </w:t>
      </w:r>
      <w:r w:rsidRPr="00FC1FEF">
        <w:rPr>
          <w:rFonts w:hint="eastAsia"/>
          <w:b/>
          <w:bCs/>
          <w:rtl/>
        </w:rPr>
        <w:t>עזרה</w:t>
      </w:r>
      <w:r w:rsidRPr="00FC1FEF">
        <w:rPr>
          <w:b/>
          <w:bCs/>
          <w:rtl/>
        </w:rPr>
        <w:t xml:space="preserve"> </w:t>
      </w:r>
      <w:r w:rsidRPr="00FC1FEF">
        <w:rPr>
          <w:rFonts w:hint="eastAsia"/>
          <w:b/>
          <w:bCs/>
          <w:rtl/>
        </w:rPr>
        <w:t>וביצרון</w:t>
      </w:r>
      <w:r w:rsidRPr="00FC1FEF">
        <w:rPr>
          <w:rFonts w:hint="cs"/>
          <w:rtl/>
        </w:rPr>
        <w:t xml:space="preserve"> נמסר כי הנוהל למניעת מעילות והונאות שהנחה מנכ"ל החברה לגבש יתייחס לביצוע ביקורת ייעודית בנושא ולביקורות פתע.</w:t>
      </w:r>
    </w:p>
    <w:p w:rsidR="0037760F" w:rsidRDefault="0037760F" w:rsidP="00181B45">
      <w:pPr>
        <w:bidi w:val="0"/>
        <w:spacing w:line="269" w:lineRule="auto"/>
      </w:pPr>
    </w:p>
    <w:p w:rsidR="0037760F" w:rsidRPr="00FC1FEF" w:rsidRDefault="0037760F" w:rsidP="00181B45">
      <w:pPr>
        <w:pStyle w:val="4"/>
        <w:spacing w:before="0" w:line="269" w:lineRule="auto"/>
        <w:rPr>
          <w:rtl/>
        </w:rPr>
      </w:pPr>
      <w:r w:rsidRPr="00FC1FEF">
        <w:rPr>
          <w:rtl/>
        </w:rPr>
        <w:t>ישיבות דירקטוריון והנהלה בנושא מניעת מעילות והונאות</w:t>
      </w:r>
    </w:p>
    <w:p w:rsidR="0037760F" w:rsidRPr="00FC1FEF" w:rsidRDefault="0037760F" w:rsidP="00181B45">
      <w:pPr>
        <w:spacing w:line="269" w:lineRule="auto"/>
        <w:ind w:left="-567"/>
        <w:rPr>
          <w:rFonts w:ascii="David" w:hAnsi="David"/>
          <w:szCs w:val="20"/>
          <w:rtl/>
        </w:rPr>
      </w:pPr>
    </w:p>
    <w:p w:rsidR="0037760F" w:rsidRPr="00FC1FEF" w:rsidRDefault="0037760F" w:rsidP="00181B45">
      <w:pPr>
        <w:spacing w:line="269" w:lineRule="auto"/>
        <w:rPr>
          <w:rFonts w:ascii="David" w:hAnsi="David"/>
          <w:sz w:val="24"/>
          <w:rtl/>
        </w:rPr>
      </w:pPr>
      <w:r w:rsidRPr="00FC1FEF">
        <w:rPr>
          <w:rFonts w:ascii="David" w:hAnsi="David"/>
          <w:sz w:val="24"/>
          <w:rtl/>
        </w:rPr>
        <w:t>דירקטור</w:t>
      </w:r>
      <w:r w:rsidRPr="00FC1FEF">
        <w:rPr>
          <w:rFonts w:ascii="David" w:hAnsi="David" w:hint="cs"/>
          <w:sz w:val="24"/>
          <w:rtl/>
        </w:rPr>
        <w:t>,</w:t>
      </w:r>
      <w:r w:rsidRPr="00FC1FEF">
        <w:rPr>
          <w:rFonts w:ascii="David" w:hAnsi="David"/>
          <w:sz w:val="24"/>
          <w:rtl/>
        </w:rPr>
        <w:t xml:space="preserve"> </w:t>
      </w:r>
      <w:r w:rsidRPr="00FC1FEF">
        <w:rPr>
          <w:rFonts w:ascii="David" w:hAnsi="David" w:hint="cs"/>
          <w:sz w:val="24"/>
          <w:rtl/>
        </w:rPr>
        <w:t>בהיותו נושא משרה בחברה</w:t>
      </w:r>
      <w:r w:rsidRPr="00FC1FEF">
        <w:rPr>
          <w:rFonts w:ascii="David" w:hAnsi="David"/>
          <w:sz w:val="24"/>
          <w:vertAlign w:val="superscript"/>
          <w:rtl/>
        </w:rPr>
        <w:footnoteReference w:id="159"/>
      </w:r>
      <w:r w:rsidRPr="00FC1FEF">
        <w:rPr>
          <w:rFonts w:ascii="David" w:hAnsi="David" w:hint="cs"/>
          <w:sz w:val="24"/>
          <w:rtl/>
        </w:rPr>
        <w:t xml:space="preserve">, </w:t>
      </w:r>
      <w:r w:rsidRPr="00FC1FEF">
        <w:rPr>
          <w:rFonts w:ascii="David" w:hAnsi="David"/>
          <w:sz w:val="24"/>
          <w:rtl/>
        </w:rPr>
        <w:t xml:space="preserve">חב חובת זהירות </w:t>
      </w:r>
      <w:r w:rsidRPr="00FC1FEF">
        <w:rPr>
          <w:rFonts w:ascii="David" w:hAnsi="David" w:hint="cs"/>
          <w:sz w:val="24"/>
          <w:rtl/>
        </w:rPr>
        <w:t>כלפי החברה</w:t>
      </w:r>
      <w:r w:rsidRPr="00FC1FEF">
        <w:rPr>
          <w:rFonts w:ascii="David" w:hAnsi="David"/>
          <w:sz w:val="24"/>
          <w:rtl/>
        </w:rPr>
        <w:t xml:space="preserve"> </w:t>
      </w:r>
      <w:r w:rsidRPr="00FC1FEF">
        <w:rPr>
          <w:rFonts w:ascii="David" w:hAnsi="David" w:hint="cs"/>
          <w:sz w:val="24"/>
          <w:rtl/>
        </w:rPr>
        <w:t xml:space="preserve">במילוי תפקידיו להתוות את מדיניות החברה ולפקח </w:t>
      </w:r>
      <w:r w:rsidRPr="00FC1FEF">
        <w:rPr>
          <w:rFonts w:ascii="David" w:hAnsi="David" w:hint="eastAsia"/>
          <w:sz w:val="24"/>
          <w:rtl/>
        </w:rPr>
        <w:t>על</w:t>
      </w:r>
      <w:r w:rsidRPr="00FC1FEF">
        <w:rPr>
          <w:rFonts w:ascii="David" w:hAnsi="David" w:hint="cs"/>
          <w:sz w:val="24"/>
          <w:rtl/>
        </w:rPr>
        <w:t xml:space="preserve"> ביצוע תפקידי המנכ"ל ופעולותיו</w:t>
      </w:r>
      <w:r w:rsidRPr="00FC1FEF">
        <w:rPr>
          <w:rStyle w:val="af2"/>
          <w:rFonts w:ascii="David" w:hAnsi="David"/>
          <w:sz w:val="24"/>
          <w:rtl/>
        </w:rPr>
        <w:footnoteReference w:id="160"/>
      </w:r>
      <w:r w:rsidRPr="00FC1FEF">
        <w:rPr>
          <w:rFonts w:ascii="David" w:hAnsi="David"/>
          <w:sz w:val="24"/>
          <w:rtl/>
        </w:rPr>
        <w:t xml:space="preserve">. </w:t>
      </w:r>
      <w:r w:rsidRPr="00FC1FEF">
        <w:rPr>
          <w:rFonts w:ascii="David" w:hAnsi="David" w:hint="cs"/>
          <w:sz w:val="24"/>
          <w:rtl/>
        </w:rPr>
        <w:t xml:space="preserve">חובה זו מעוגנת בסעיף 252 לחוק החברות, כאשר לפי סעיף 253 לחוק, חובה זו מטילה על חברי הדירקטוריון לפעול ברמת מיומנות שבה היה פועל דירקטור סביר, המחייבת מעורבות והפעלת שיקול דעת על סמך חקירה ודרישה של כל המידע הנוגע </w:t>
      </w:r>
      <w:r w:rsidRPr="00FC1FEF">
        <w:rPr>
          <w:rFonts w:ascii="David" w:hAnsi="David" w:hint="eastAsia"/>
          <w:sz w:val="24"/>
          <w:rtl/>
        </w:rPr>
        <w:t>למילוי</w:t>
      </w:r>
      <w:r w:rsidRPr="00FC1FEF">
        <w:rPr>
          <w:rFonts w:ascii="David" w:hAnsi="David"/>
          <w:sz w:val="24"/>
          <w:rtl/>
        </w:rPr>
        <w:t xml:space="preserve"> </w:t>
      </w:r>
      <w:r w:rsidRPr="00FC1FEF">
        <w:rPr>
          <w:rFonts w:ascii="David" w:hAnsi="David" w:hint="eastAsia"/>
          <w:sz w:val="24"/>
          <w:rtl/>
        </w:rPr>
        <w:t>תפקידו</w:t>
      </w:r>
      <w:r w:rsidRPr="00FC1FEF">
        <w:rPr>
          <w:rFonts w:ascii="David" w:hAnsi="David" w:hint="cs"/>
          <w:sz w:val="24"/>
          <w:rtl/>
        </w:rPr>
        <w:t>, כל שכן שלא לשמש "חותמת גומי"</w:t>
      </w:r>
      <w:r w:rsidRPr="00FC1FEF">
        <w:rPr>
          <w:rFonts w:ascii="David" w:hAnsi="David"/>
          <w:sz w:val="24"/>
          <w:vertAlign w:val="superscript"/>
          <w:rtl/>
        </w:rPr>
        <w:footnoteReference w:id="161"/>
      </w:r>
      <w:r w:rsidRPr="00FC1FEF">
        <w:rPr>
          <w:rFonts w:ascii="David" w:hAnsi="David" w:hint="cs"/>
          <w:sz w:val="24"/>
          <w:rtl/>
        </w:rPr>
        <w:t xml:space="preserve">.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Fonts w:ascii="David" w:hAnsi="David"/>
          <w:sz w:val="24"/>
          <w:rtl/>
        </w:rPr>
      </w:pPr>
      <w:r w:rsidRPr="00FC1FEF">
        <w:rPr>
          <w:rFonts w:ascii="David" w:hAnsi="David"/>
          <w:sz w:val="24"/>
          <w:rtl/>
        </w:rPr>
        <w:t>קיימת ציפייה מהדירקטוריון ל</w:t>
      </w:r>
      <w:r w:rsidRPr="00FC1FEF">
        <w:rPr>
          <w:rFonts w:ascii="David" w:hAnsi="David" w:hint="cs"/>
          <w:sz w:val="24"/>
          <w:rtl/>
        </w:rPr>
        <w:t>העריך</w:t>
      </w:r>
      <w:r w:rsidRPr="00FC1FEF">
        <w:rPr>
          <w:rFonts w:ascii="David" w:hAnsi="David"/>
          <w:sz w:val="24"/>
          <w:rtl/>
        </w:rPr>
        <w:t xml:space="preserve"> כי היעדר פיקוח ראוי </w:t>
      </w:r>
      <w:r w:rsidRPr="00FC1FEF">
        <w:rPr>
          <w:rFonts w:ascii="David" w:hAnsi="David" w:hint="cs"/>
          <w:sz w:val="24"/>
          <w:rtl/>
        </w:rPr>
        <w:t xml:space="preserve">והתווית מדיניות מונעת </w:t>
      </w:r>
      <w:r w:rsidRPr="00FC1FEF">
        <w:rPr>
          <w:rFonts w:ascii="David" w:hAnsi="David"/>
          <w:sz w:val="24"/>
          <w:rtl/>
        </w:rPr>
        <w:t>עלול</w:t>
      </w:r>
      <w:r w:rsidRPr="00FC1FEF">
        <w:rPr>
          <w:rFonts w:ascii="David" w:hAnsi="David" w:hint="cs"/>
          <w:sz w:val="24"/>
          <w:rtl/>
        </w:rPr>
        <w:t>ים</w:t>
      </w:r>
      <w:r w:rsidRPr="00FC1FEF">
        <w:rPr>
          <w:rFonts w:ascii="David" w:hAnsi="David"/>
          <w:sz w:val="24"/>
          <w:rtl/>
        </w:rPr>
        <w:t xml:space="preserve"> להוביל למעשי מעילה בחברה. פעילות הדירקטוריון בהקשר של מניעת מעילות והונאות יכולה לכלול, בין היתר, דיונים בסיכון זה, מתן הנחיות להנהלה לפעול לצמצום הסיכון, בדיקה של גיבוש קוד אתי בחברה והטמעתו </w:t>
      </w:r>
      <w:r w:rsidRPr="00FC1FEF">
        <w:rPr>
          <w:rFonts w:ascii="David" w:hAnsi="David" w:hint="cs"/>
          <w:sz w:val="24"/>
          <w:rtl/>
        </w:rPr>
        <w:t>ו</w:t>
      </w:r>
      <w:r w:rsidRPr="00FC1FEF">
        <w:rPr>
          <w:rFonts w:ascii="David" w:hAnsi="David"/>
          <w:sz w:val="24"/>
          <w:rtl/>
        </w:rPr>
        <w:t>בחינה של קיום מנגנוני בקרה אפקטיביים בחברה</w:t>
      </w:r>
      <w:r w:rsidRPr="00FC1FEF">
        <w:rPr>
          <w:rFonts w:ascii="David" w:hAnsi="David"/>
          <w:sz w:val="24"/>
          <w:vertAlign w:val="superscript"/>
          <w:rtl/>
        </w:rPr>
        <w:footnoteReference w:id="162"/>
      </w:r>
      <w:r w:rsidRPr="00FC1FEF">
        <w:rPr>
          <w:rFonts w:ascii="David" w:hAnsi="David"/>
          <w:sz w:val="24"/>
          <w:rtl/>
        </w:rPr>
        <w:t xml:space="preserve">.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tl/>
        </w:rPr>
      </w:pPr>
      <w:r w:rsidRPr="00FC1FEF">
        <w:rPr>
          <w:rFonts w:hint="cs"/>
          <w:rtl/>
        </w:rPr>
        <w:t>לפי חוק החברות, חובת הזהירות חלה גם על יתר נושאי המשרה בחברה, כמו המנהל הכללי, המשנה למנהל הכללי, סגן מנהל כללי וכל ממלא תפקיד כאמור בחברה גם אם תוארו שונה.</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tl/>
        </w:rPr>
      </w:pPr>
      <w:r w:rsidRPr="00FC1FEF">
        <w:rPr>
          <w:rFonts w:hint="cs"/>
          <w:rtl/>
        </w:rPr>
        <w:t>בהתאם לחוזר רשות החברות הממשלתיות לניהול סיכונים, דירקטוריון החברה נדרש להנחות את פעילות ניהול הסיכונים בחברה ולפקח עליה, לרבות קביע</w:t>
      </w:r>
      <w:r w:rsidRPr="00FC1FEF">
        <w:rPr>
          <w:rFonts w:hint="eastAsia"/>
          <w:rtl/>
        </w:rPr>
        <w:t>ת</w:t>
      </w:r>
      <w:r w:rsidRPr="00FC1FEF">
        <w:rPr>
          <w:rFonts w:hint="cs"/>
          <w:rtl/>
        </w:rPr>
        <w:t xml:space="preserve"> אסטרטגיית סיכון ואישור מסמך מדיניות ניהול סיכוני החברה אחת לשנה. כמו כן הנהלת החברה נושאת באחריות כוללת לניהול סיכוני החברה, ועליה בין היתר לגבש את מדיניות ניהול הסיכונים של החברה, לעקוב אחר עמידת </w:t>
      </w:r>
      <w:r w:rsidRPr="00FC1FEF">
        <w:rPr>
          <w:rFonts w:hint="cs"/>
          <w:rtl/>
        </w:rPr>
        <w:lastRenderedPageBreak/>
        <w:t xml:space="preserve">החברה באסטרטגיית הסיכון שנקבעה ולאשר תוכנית שנתית ורב-שנתית לחברה, תוך בחינת התאמת התוכנית לניהול הסיכונים והמדיניות בנושא שאושרה בדירקטוריון.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Fonts w:ascii="David" w:hAnsi="David"/>
          <w:sz w:val="24"/>
          <w:rtl/>
        </w:rPr>
      </w:pPr>
      <w:r w:rsidRPr="00FC1FEF">
        <w:rPr>
          <w:rFonts w:ascii="David" w:hAnsi="David" w:hint="cs"/>
          <w:sz w:val="24"/>
          <w:rtl/>
        </w:rPr>
        <w:t xml:space="preserve">משרד מבקר המדינה בדק אם התקיימו ישיבות דירקטוריון והנהלה אשר התמקדו בסיכון למעילות והונאות בחברות העירוניות שנבדקו </w:t>
      </w:r>
      <w:r w:rsidRPr="00FC1FEF">
        <w:rPr>
          <w:rFonts w:hint="cs"/>
          <w:rtl/>
        </w:rPr>
        <w:t>בתקופה שבין ינואר 2018 לספטמבר 2024</w:t>
      </w:r>
      <w:r w:rsidRPr="00FC1FEF">
        <w:rPr>
          <w:rFonts w:ascii="David" w:hAnsi="David" w:hint="cs"/>
          <w:sz w:val="24"/>
          <w:rtl/>
        </w:rPr>
        <w:t>. בלוח שלהלן מפורטים הממצאים בעניין זה:</w:t>
      </w:r>
    </w:p>
    <w:p w:rsidR="0037760F" w:rsidRPr="00FC1FEF" w:rsidRDefault="0037760F" w:rsidP="00181B45">
      <w:pPr>
        <w:spacing w:line="269" w:lineRule="auto"/>
        <w:rPr>
          <w:rFonts w:ascii="David" w:hAnsi="David"/>
          <w:sz w:val="24"/>
          <w:rtl/>
        </w:rPr>
      </w:pPr>
    </w:p>
    <w:p w:rsidR="0037760F" w:rsidRPr="00FC1FEF" w:rsidRDefault="0037760F" w:rsidP="00181B45">
      <w:pPr>
        <w:spacing w:line="269" w:lineRule="auto"/>
        <w:jc w:val="center"/>
        <w:rPr>
          <w:rtl/>
        </w:rPr>
      </w:pPr>
      <w:r>
        <w:rPr>
          <w:rFonts w:hint="cs"/>
          <w:rtl/>
        </w:rPr>
        <w:t xml:space="preserve">לוח 10: </w:t>
      </w:r>
      <w:r w:rsidRPr="00C13576">
        <w:rPr>
          <w:rFonts w:hint="cs"/>
          <w:b/>
          <w:bCs/>
          <w:rtl/>
        </w:rPr>
        <w:t>ישיבות דירקטוריון והנהלה בנושא הסיכון למעילות והונאות</w:t>
      </w:r>
      <w:r>
        <w:rPr>
          <w:b/>
          <w:bCs/>
          <w:rtl/>
        </w:rPr>
        <w:br/>
      </w:r>
      <w:r w:rsidRPr="00C13576">
        <w:rPr>
          <w:b/>
          <w:bCs/>
          <w:rtl/>
        </w:rPr>
        <w:t>(ינוא</w:t>
      </w:r>
      <w:r w:rsidRPr="00C13576">
        <w:rPr>
          <w:rFonts w:hint="eastAsia"/>
          <w:b/>
          <w:bCs/>
          <w:rtl/>
        </w:rPr>
        <w:t>ר</w:t>
      </w:r>
      <w:r w:rsidRPr="00C13576">
        <w:rPr>
          <w:b/>
          <w:bCs/>
          <w:rtl/>
        </w:rPr>
        <w:t xml:space="preserve"> 2018 - </w:t>
      </w:r>
      <w:r w:rsidRPr="00C13576">
        <w:rPr>
          <w:rFonts w:hint="eastAsia"/>
          <w:b/>
          <w:bCs/>
          <w:rtl/>
        </w:rPr>
        <w:t>ספטמבר</w:t>
      </w:r>
      <w:r w:rsidRPr="00C13576">
        <w:rPr>
          <w:b/>
          <w:bCs/>
          <w:rtl/>
        </w:rPr>
        <w:t xml:space="preserve"> 2024)</w:t>
      </w:r>
    </w:p>
    <w:tbl>
      <w:tblPr>
        <w:bidiVisual/>
        <w:tblW w:w="6513" w:type="dxa"/>
        <w:jc w:val="center"/>
        <w:tblLook w:val="04A0" w:firstRow="1" w:lastRow="0" w:firstColumn="1" w:lastColumn="0" w:noHBand="0" w:noVBand="1"/>
      </w:tblPr>
      <w:tblGrid>
        <w:gridCol w:w="2951"/>
        <w:gridCol w:w="1995"/>
        <w:gridCol w:w="1567"/>
      </w:tblGrid>
      <w:tr w:rsidR="0037760F" w:rsidRPr="00FC1FEF" w:rsidTr="00721221">
        <w:trPr>
          <w:trHeight w:val="190"/>
          <w:jc w:val="center"/>
        </w:trPr>
        <w:tc>
          <w:tcPr>
            <w:tcW w:w="2951" w:type="dxa"/>
            <w:tcBorders>
              <w:top w:val="single" w:sz="4" w:space="0" w:color="auto"/>
              <w:left w:val="single" w:sz="4" w:space="0" w:color="auto"/>
              <w:bottom w:val="single" w:sz="4" w:space="0" w:color="auto"/>
              <w:right w:val="single" w:sz="4" w:space="0" w:color="auto"/>
            </w:tcBorders>
            <w:shd w:val="clear" w:color="000000" w:fill="C6DCE4"/>
            <w:hideMark/>
          </w:tcPr>
          <w:p w:rsidR="0037760F" w:rsidRPr="00AC0048" w:rsidRDefault="0037760F" w:rsidP="00181B45">
            <w:pPr>
              <w:spacing w:line="269" w:lineRule="auto"/>
              <w:jc w:val="center"/>
              <w:rPr>
                <w:rFonts w:ascii="David" w:eastAsia="Times New Roman" w:hAnsi="David"/>
                <w:b/>
                <w:bCs/>
                <w:color w:val="000000"/>
                <w:sz w:val="22"/>
                <w:szCs w:val="22"/>
              </w:rPr>
            </w:pPr>
            <w:r w:rsidRPr="00AC0048">
              <w:rPr>
                <w:rFonts w:ascii="David" w:eastAsia="Times New Roman" w:hAnsi="David"/>
                <w:b/>
                <w:bCs/>
                <w:color w:val="000000"/>
                <w:sz w:val="22"/>
                <w:szCs w:val="22"/>
                <w:rtl/>
              </w:rPr>
              <w:t>החברה</w:t>
            </w:r>
          </w:p>
        </w:tc>
        <w:tc>
          <w:tcPr>
            <w:tcW w:w="1995" w:type="dxa"/>
            <w:tcBorders>
              <w:top w:val="single" w:sz="4" w:space="0" w:color="auto"/>
              <w:left w:val="single" w:sz="4" w:space="0" w:color="auto"/>
              <w:bottom w:val="single" w:sz="4" w:space="0" w:color="auto"/>
              <w:right w:val="single" w:sz="4" w:space="0" w:color="auto"/>
            </w:tcBorders>
            <w:shd w:val="clear" w:color="000000" w:fill="C6DCE4"/>
            <w:hideMark/>
          </w:tcPr>
          <w:p w:rsidR="0037760F" w:rsidRPr="00AC0048" w:rsidRDefault="0037760F" w:rsidP="00181B45">
            <w:pPr>
              <w:spacing w:line="269" w:lineRule="auto"/>
              <w:jc w:val="center"/>
              <w:rPr>
                <w:rFonts w:ascii="David" w:eastAsia="Times New Roman" w:hAnsi="David"/>
                <w:b/>
                <w:bCs/>
                <w:color w:val="000000"/>
                <w:sz w:val="22"/>
                <w:szCs w:val="22"/>
                <w:rtl/>
              </w:rPr>
            </w:pPr>
            <w:r w:rsidRPr="00AC0048">
              <w:rPr>
                <w:rFonts w:ascii="David" w:eastAsia="Times New Roman" w:hAnsi="David"/>
                <w:b/>
                <w:bCs/>
                <w:color w:val="000000"/>
                <w:sz w:val="22"/>
                <w:szCs w:val="22"/>
                <w:rtl/>
              </w:rPr>
              <w:t>ישיבות דירקטוריון</w:t>
            </w:r>
          </w:p>
        </w:tc>
        <w:tc>
          <w:tcPr>
            <w:tcW w:w="1567" w:type="dxa"/>
            <w:tcBorders>
              <w:top w:val="single" w:sz="4" w:space="0" w:color="auto"/>
              <w:left w:val="single" w:sz="4" w:space="0" w:color="auto"/>
              <w:bottom w:val="single" w:sz="4" w:space="0" w:color="auto"/>
              <w:right w:val="single" w:sz="4" w:space="0" w:color="auto"/>
            </w:tcBorders>
            <w:shd w:val="clear" w:color="000000" w:fill="C6DCE4"/>
            <w:hideMark/>
          </w:tcPr>
          <w:p w:rsidR="0037760F" w:rsidRPr="00AC0048" w:rsidRDefault="0037760F" w:rsidP="00181B45">
            <w:pPr>
              <w:spacing w:line="269" w:lineRule="auto"/>
              <w:jc w:val="center"/>
              <w:rPr>
                <w:rFonts w:ascii="David" w:eastAsia="Times New Roman" w:hAnsi="David"/>
                <w:b/>
                <w:bCs/>
                <w:color w:val="000000"/>
                <w:sz w:val="22"/>
                <w:szCs w:val="22"/>
                <w:rtl/>
              </w:rPr>
            </w:pPr>
            <w:r w:rsidRPr="00AC0048">
              <w:rPr>
                <w:rFonts w:ascii="David" w:eastAsia="Times New Roman" w:hAnsi="David"/>
                <w:b/>
                <w:bCs/>
                <w:color w:val="000000"/>
                <w:sz w:val="22"/>
                <w:szCs w:val="22"/>
                <w:rtl/>
              </w:rPr>
              <w:t>ישיבות הנהלה</w:t>
            </w:r>
          </w:p>
        </w:tc>
      </w:tr>
      <w:tr w:rsidR="0037760F" w:rsidRPr="00FC1FEF" w:rsidTr="00721221">
        <w:trPr>
          <w:trHeight w:val="70"/>
          <w:jc w:val="center"/>
        </w:trPr>
        <w:tc>
          <w:tcPr>
            <w:tcW w:w="2951" w:type="dxa"/>
            <w:tcBorders>
              <w:top w:val="nil"/>
              <w:left w:val="single" w:sz="4" w:space="0" w:color="auto"/>
              <w:bottom w:val="single" w:sz="4" w:space="0" w:color="auto"/>
              <w:right w:val="single" w:sz="4" w:space="0" w:color="auto"/>
            </w:tcBorders>
            <w:shd w:val="clear" w:color="000000" w:fill="DBE8EE"/>
            <w:hideMark/>
          </w:tcPr>
          <w:p w:rsidR="0037760F" w:rsidRPr="00AC0048" w:rsidRDefault="0037760F" w:rsidP="00181B45">
            <w:pPr>
              <w:spacing w:line="269" w:lineRule="auto"/>
              <w:jc w:val="left"/>
              <w:rPr>
                <w:rFonts w:ascii="David" w:eastAsia="Times New Roman" w:hAnsi="David"/>
                <w:color w:val="000000"/>
                <w:sz w:val="22"/>
                <w:szCs w:val="22"/>
                <w:rtl/>
              </w:rPr>
            </w:pPr>
            <w:r w:rsidRPr="00AC0048">
              <w:rPr>
                <w:rFonts w:ascii="David" w:eastAsia="Times New Roman" w:hAnsi="David"/>
                <w:color w:val="000000"/>
                <w:sz w:val="22"/>
                <w:szCs w:val="22"/>
                <w:rtl/>
              </w:rPr>
              <w:t>החברה הכלכלית מודיעין</w:t>
            </w:r>
          </w:p>
        </w:tc>
        <w:tc>
          <w:tcPr>
            <w:tcW w:w="1995" w:type="dxa"/>
            <w:tcBorders>
              <w:top w:val="nil"/>
              <w:left w:val="single" w:sz="4" w:space="0" w:color="auto"/>
              <w:bottom w:val="single" w:sz="4" w:space="0" w:color="auto"/>
              <w:right w:val="single" w:sz="4" w:space="0" w:color="auto"/>
            </w:tcBorders>
            <w:shd w:val="clear" w:color="000000" w:fill="DBE8EE"/>
            <w:hideMark/>
          </w:tcPr>
          <w:p w:rsidR="0037760F" w:rsidRPr="00AC0048" w:rsidRDefault="0037760F" w:rsidP="00181B45">
            <w:pPr>
              <w:spacing w:line="269" w:lineRule="auto"/>
              <w:jc w:val="left"/>
              <w:rPr>
                <w:rFonts w:ascii="David" w:eastAsia="Times New Roman" w:hAnsi="David"/>
                <w:color w:val="C00000"/>
                <w:sz w:val="22"/>
                <w:szCs w:val="22"/>
                <w:rtl/>
              </w:rPr>
            </w:pPr>
            <w:r w:rsidRPr="00AC0048">
              <w:rPr>
                <w:rFonts w:ascii="David" w:eastAsia="Times New Roman" w:hAnsi="David"/>
                <w:color w:val="C00000"/>
                <w:sz w:val="22"/>
                <w:szCs w:val="22"/>
              </w:rPr>
              <w:sym w:font="Wingdings" w:char="F0FB"/>
            </w:r>
          </w:p>
        </w:tc>
        <w:tc>
          <w:tcPr>
            <w:tcW w:w="1567" w:type="dxa"/>
            <w:tcBorders>
              <w:top w:val="nil"/>
              <w:left w:val="single" w:sz="4" w:space="0" w:color="auto"/>
              <w:bottom w:val="single" w:sz="4" w:space="0" w:color="auto"/>
              <w:right w:val="single" w:sz="4" w:space="0" w:color="auto"/>
            </w:tcBorders>
            <w:shd w:val="clear" w:color="000000" w:fill="DBE8EE"/>
            <w:hideMark/>
          </w:tcPr>
          <w:p w:rsidR="0037760F" w:rsidRPr="00AC0048" w:rsidRDefault="0037760F" w:rsidP="00181B45">
            <w:pPr>
              <w:spacing w:line="269" w:lineRule="auto"/>
              <w:jc w:val="left"/>
              <w:rPr>
                <w:rFonts w:ascii="David" w:eastAsia="Times New Roman" w:hAnsi="David"/>
                <w:color w:val="C00000"/>
                <w:sz w:val="22"/>
                <w:szCs w:val="22"/>
                <w:rtl/>
              </w:rPr>
            </w:pPr>
            <w:r w:rsidRPr="00AC0048">
              <w:rPr>
                <w:rFonts w:ascii="David" w:eastAsia="Times New Roman" w:hAnsi="David"/>
                <w:color w:val="C00000"/>
                <w:sz w:val="22"/>
                <w:szCs w:val="22"/>
              </w:rPr>
              <w:sym w:font="Wingdings" w:char="F0FB"/>
            </w:r>
            <w:r w:rsidRPr="00AC0048">
              <w:rPr>
                <w:rFonts w:ascii="David" w:eastAsia="Times New Roman" w:hAnsi="David"/>
                <w:color w:val="C00000"/>
                <w:sz w:val="22"/>
                <w:szCs w:val="22"/>
                <w:vertAlign w:val="superscript"/>
                <w:rtl/>
              </w:rPr>
              <w:footnoteReference w:id="163"/>
            </w:r>
          </w:p>
        </w:tc>
      </w:tr>
      <w:tr w:rsidR="0037760F" w:rsidRPr="00FC1FEF" w:rsidTr="00721221">
        <w:trPr>
          <w:trHeight w:val="70"/>
          <w:jc w:val="center"/>
        </w:trPr>
        <w:tc>
          <w:tcPr>
            <w:tcW w:w="2951" w:type="dxa"/>
            <w:tcBorders>
              <w:top w:val="nil"/>
              <w:left w:val="single" w:sz="4" w:space="0" w:color="auto"/>
              <w:bottom w:val="single" w:sz="4" w:space="0" w:color="auto"/>
              <w:right w:val="single" w:sz="4" w:space="0" w:color="auto"/>
            </w:tcBorders>
            <w:shd w:val="clear" w:color="000000" w:fill="ECF4F5"/>
            <w:hideMark/>
          </w:tcPr>
          <w:p w:rsidR="0037760F" w:rsidRPr="00AC0048" w:rsidRDefault="0037760F" w:rsidP="00181B45">
            <w:pPr>
              <w:spacing w:line="269" w:lineRule="auto"/>
              <w:jc w:val="left"/>
              <w:rPr>
                <w:rFonts w:ascii="David" w:eastAsia="Times New Roman" w:hAnsi="David"/>
                <w:color w:val="000000"/>
                <w:sz w:val="22"/>
                <w:szCs w:val="22"/>
                <w:rtl/>
              </w:rPr>
            </w:pPr>
            <w:r w:rsidRPr="00AC0048">
              <w:rPr>
                <w:rFonts w:ascii="David" w:eastAsia="Times New Roman" w:hAnsi="David"/>
                <w:color w:val="000000"/>
                <w:sz w:val="22"/>
                <w:szCs w:val="22"/>
                <w:rtl/>
              </w:rPr>
              <w:t>החברה הכלכלית ראשון לציון</w:t>
            </w:r>
            <w:r w:rsidRPr="00AC0048">
              <w:rPr>
                <w:rFonts w:ascii="David" w:eastAsia="Times New Roman" w:hAnsi="David"/>
                <w:color w:val="000000"/>
                <w:sz w:val="22"/>
                <w:szCs w:val="22"/>
                <w:vertAlign w:val="superscript"/>
                <w:rtl/>
              </w:rPr>
              <w:footnoteReference w:id="164"/>
            </w:r>
          </w:p>
        </w:tc>
        <w:tc>
          <w:tcPr>
            <w:tcW w:w="1995" w:type="dxa"/>
            <w:tcBorders>
              <w:top w:val="nil"/>
              <w:left w:val="single" w:sz="4" w:space="0" w:color="auto"/>
              <w:bottom w:val="single" w:sz="4" w:space="0" w:color="auto"/>
              <w:right w:val="single" w:sz="4" w:space="0" w:color="auto"/>
            </w:tcBorders>
            <w:shd w:val="clear" w:color="000000" w:fill="ECF4F5"/>
            <w:hideMark/>
          </w:tcPr>
          <w:p w:rsidR="0037760F" w:rsidRPr="00AC0048" w:rsidRDefault="0037760F" w:rsidP="00181B45">
            <w:pPr>
              <w:spacing w:line="269" w:lineRule="auto"/>
              <w:jc w:val="left"/>
              <w:rPr>
                <w:rFonts w:ascii="David" w:eastAsia="Times New Roman" w:hAnsi="David"/>
                <w:color w:val="C00000"/>
                <w:sz w:val="22"/>
                <w:szCs w:val="22"/>
                <w:rtl/>
              </w:rPr>
            </w:pPr>
            <w:r w:rsidRPr="00AC0048">
              <w:rPr>
                <w:rFonts w:ascii="David" w:eastAsia="Times New Roman" w:hAnsi="David"/>
                <w:color w:val="C00000"/>
                <w:sz w:val="22"/>
                <w:szCs w:val="22"/>
              </w:rPr>
              <w:sym w:font="Wingdings" w:char="F0FB"/>
            </w:r>
          </w:p>
        </w:tc>
        <w:tc>
          <w:tcPr>
            <w:tcW w:w="1567" w:type="dxa"/>
            <w:tcBorders>
              <w:top w:val="nil"/>
              <w:left w:val="single" w:sz="4" w:space="0" w:color="auto"/>
              <w:bottom w:val="single" w:sz="4" w:space="0" w:color="auto"/>
              <w:right w:val="single" w:sz="4" w:space="0" w:color="auto"/>
            </w:tcBorders>
            <w:shd w:val="clear" w:color="000000" w:fill="ECF4F5"/>
            <w:hideMark/>
          </w:tcPr>
          <w:p w:rsidR="0037760F" w:rsidRPr="00AC0048" w:rsidRDefault="0037760F" w:rsidP="00181B45">
            <w:pPr>
              <w:spacing w:line="269" w:lineRule="auto"/>
              <w:jc w:val="left"/>
              <w:rPr>
                <w:rFonts w:ascii="David" w:eastAsia="Times New Roman" w:hAnsi="David"/>
                <w:color w:val="C00000"/>
                <w:sz w:val="22"/>
                <w:szCs w:val="22"/>
              </w:rPr>
            </w:pPr>
            <w:r w:rsidRPr="00AC0048">
              <w:rPr>
                <w:rFonts w:ascii="David" w:eastAsia="Times New Roman" w:hAnsi="David"/>
                <w:color w:val="C00000"/>
                <w:sz w:val="22"/>
                <w:szCs w:val="22"/>
              </w:rPr>
              <w:sym w:font="Wingdings" w:char="F0FB"/>
            </w:r>
          </w:p>
        </w:tc>
      </w:tr>
      <w:tr w:rsidR="0037760F" w:rsidRPr="00FC1FEF" w:rsidTr="00721221">
        <w:trPr>
          <w:trHeight w:val="297"/>
          <w:jc w:val="center"/>
        </w:trPr>
        <w:tc>
          <w:tcPr>
            <w:tcW w:w="2951" w:type="dxa"/>
            <w:tcBorders>
              <w:top w:val="nil"/>
              <w:left w:val="single" w:sz="4" w:space="0" w:color="auto"/>
              <w:bottom w:val="single" w:sz="4" w:space="0" w:color="auto"/>
              <w:right w:val="single" w:sz="4" w:space="0" w:color="auto"/>
            </w:tcBorders>
            <w:shd w:val="clear" w:color="000000" w:fill="DBE8EE"/>
            <w:hideMark/>
          </w:tcPr>
          <w:p w:rsidR="0037760F" w:rsidRPr="00AC0048" w:rsidRDefault="0037760F" w:rsidP="00181B45">
            <w:pPr>
              <w:spacing w:line="269" w:lineRule="auto"/>
              <w:jc w:val="left"/>
              <w:rPr>
                <w:rFonts w:ascii="David" w:eastAsia="Times New Roman" w:hAnsi="David"/>
                <w:color w:val="000000"/>
                <w:sz w:val="22"/>
                <w:szCs w:val="22"/>
                <w:rtl/>
              </w:rPr>
            </w:pPr>
            <w:r w:rsidRPr="00AC0048">
              <w:rPr>
                <w:rFonts w:ascii="David" w:eastAsia="Times New Roman" w:hAnsi="David"/>
                <w:color w:val="000000"/>
                <w:sz w:val="22"/>
                <w:szCs w:val="22"/>
                <w:rtl/>
              </w:rPr>
              <w:t>החברה לפיתוח הרצלייה</w:t>
            </w:r>
          </w:p>
        </w:tc>
        <w:tc>
          <w:tcPr>
            <w:tcW w:w="1995" w:type="dxa"/>
            <w:tcBorders>
              <w:top w:val="nil"/>
              <w:left w:val="single" w:sz="4" w:space="0" w:color="auto"/>
              <w:bottom w:val="single" w:sz="4" w:space="0" w:color="auto"/>
              <w:right w:val="single" w:sz="4" w:space="0" w:color="auto"/>
            </w:tcBorders>
            <w:shd w:val="clear" w:color="000000" w:fill="DBE8EE"/>
            <w:hideMark/>
          </w:tcPr>
          <w:p w:rsidR="0037760F" w:rsidRPr="00AC0048" w:rsidRDefault="0037760F" w:rsidP="00181B45">
            <w:pPr>
              <w:spacing w:line="269" w:lineRule="auto"/>
              <w:jc w:val="left"/>
              <w:rPr>
                <w:rFonts w:ascii="David" w:eastAsia="Times New Roman" w:hAnsi="David"/>
                <w:color w:val="C00000"/>
                <w:sz w:val="22"/>
                <w:szCs w:val="22"/>
                <w:rtl/>
              </w:rPr>
            </w:pPr>
            <w:r w:rsidRPr="00AC0048">
              <w:rPr>
                <w:rFonts w:ascii="David" w:eastAsia="Times New Roman" w:hAnsi="David"/>
                <w:color w:val="C00000"/>
                <w:sz w:val="22"/>
                <w:szCs w:val="22"/>
              </w:rPr>
              <w:sym w:font="Wingdings" w:char="F0FB"/>
            </w:r>
          </w:p>
        </w:tc>
        <w:tc>
          <w:tcPr>
            <w:tcW w:w="1567" w:type="dxa"/>
            <w:tcBorders>
              <w:top w:val="nil"/>
              <w:left w:val="single" w:sz="4" w:space="0" w:color="auto"/>
              <w:bottom w:val="single" w:sz="4" w:space="0" w:color="auto"/>
              <w:right w:val="single" w:sz="4" w:space="0" w:color="auto"/>
            </w:tcBorders>
            <w:shd w:val="clear" w:color="000000" w:fill="DBE8EE"/>
            <w:hideMark/>
          </w:tcPr>
          <w:p w:rsidR="0037760F" w:rsidRPr="00AC0048" w:rsidRDefault="0037760F" w:rsidP="00181B45">
            <w:pPr>
              <w:spacing w:line="269" w:lineRule="auto"/>
              <w:jc w:val="left"/>
              <w:rPr>
                <w:rFonts w:ascii="David" w:eastAsia="Times New Roman" w:hAnsi="David"/>
                <w:color w:val="C00000"/>
                <w:sz w:val="22"/>
                <w:szCs w:val="22"/>
                <w:rtl/>
              </w:rPr>
            </w:pPr>
            <w:r w:rsidRPr="00AC0048">
              <w:rPr>
                <w:rFonts w:ascii="David" w:eastAsia="Times New Roman" w:hAnsi="David"/>
                <w:color w:val="C00000"/>
                <w:sz w:val="22"/>
                <w:szCs w:val="22"/>
              </w:rPr>
              <w:sym w:font="Wingdings" w:char="F0FB"/>
            </w:r>
          </w:p>
        </w:tc>
      </w:tr>
      <w:tr w:rsidR="0037760F" w:rsidRPr="00FC1FEF" w:rsidTr="00721221">
        <w:trPr>
          <w:trHeight w:val="250"/>
          <w:jc w:val="center"/>
        </w:trPr>
        <w:tc>
          <w:tcPr>
            <w:tcW w:w="2951" w:type="dxa"/>
            <w:tcBorders>
              <w:top w:val="single" w:sz="4" w:space="0" w:color="auto"/>
              <w:left w:val="single" w:sz="4" w:space="0" w:color="auto"/>
              <w:bottom w:val="single" w:sz="4" w:space="0" w:color="auto"/>
              <w:right w:val="single" w:sz="4" w:space="0" w:color="auto"/>
            </w:tcBorders>
            <w:shd w:val="clear" w:color="000000" w:fill="ECF4F5"/>
            <w:hideMark/>
          </w:tcPr>
          <w:p w:rsidR="0037760F" w:rsidRPr="00AC0048" w:rsidRDefault="0037760F" w:rsidP="00181B45">
            <w:pPr>
              <w:spacing w:line="269" w:lineRule="auto"/>
              <w:jc w:val="left"/>
              <w:rPr>
                <w:rFonts w:ascii="David" w:eastAsia="Times New Roman" w:hAnsi="David"/>
                <w:color w:val="000000"/>
                <w:sz w:val="22"/>
                <w:szCs w:val="22"/>
                <w:rtl/>
              </w:rPr>
            </w:pPr>
            <w:r w:rsidRPr="00AC0048">
              <w:rPr>
                <w:rFonts w:ascii="David" w:eastAsia="Times New Roman" w:hAnsi="David"/>
                <w:color w:val="000000"/>
                <w:sz w:val="22"/>
                <w:szCs w:val="22"/>
                <w:rtl/>
              </w:rPr>
              <w:t>החברה לפיתוח רחובות</w:t>
            </w:r>
          </w:p>
        </w:tc>
        <w:tc>
          <w:tcPr>
            <w:tcW w:w="1995" w:type="dxa"/>
            <w:tcBorders>
              <w:top w:val="single" w:sz="4" w:space="0" w:color="auto"/>
              <w:left w:val="single" w:sz="4" w:space="0" w:color="auto"/>
              <w:bottom w:val="single" w:sz="4" w:space="0" w:color="auto"/>
              <w:right w:val="single" w:sz="4" w:space="0" w:color="auto"/>
            </w:tcBorders>
            <w:shd w:val="clear" w:color="000000" w:fill="ECF4F5"/>
            <w:hideMark/>
          </w:tcPr>
          <w:p w:rsidR="0037760F" w:rsidRPr="00AC0048" w:rsidRDefault="0037760F" w:rsidP="00181B45">
            <w:pPr>
              <w:spacing w:line="269" w:lineRule="auto"/>
              <w:jc w:val="left"/>
              <w:rPr>
                <w:rFonts w:ascii="David" w:eastAsia="Times New Roman" w:hAnsi="David"/>
                <w:color w:val="C00000"/>
                <w:sz w:val="22"/>
                <w:szCs w:val="22"/>
                <w:rtl/>
              </w:rPr>
            </w:pPr>
            <w:r w:rsidRPr="00AC0048">
              <w:rPr>
                <w:rFonts w:ascii="David" w:eastAsia="Times New Roman" w:hAnsi="David"/>
                <w:color w:val="C00000"/>
                <w:sz w:val="22"/>
                <w:szCs w:val="22"/>
              </w:rPr>
              <w:sym w:font="Wingdings" w:char="F0FB"/>
            </w:r>
          </w:p>
        </w:tc>
        <w:tc>
          <w:tcPr>
            <w:tcW w:w="1567" w:type="dxa"/>
            <w:tcBorders>
              <w:top w:val="single" w:sz="4" w:space="0" w:color="auto"/>
              <w:left w:val="single" w:sz="4" w:space="0" w:color="auto"/>
              <w:bottom w:val="single" w:sz="4" w:space="0" w:color="auto"/>
              <w:right w:val="single" w:sz="4" w:space="0" w:color="auto"/>
            </w:tcBorders>
            <w:shd w:val="clear" w:color="000000" w:fill="ECF4F5"/>
            <w:hideMark/>
          </w:tcPr>
          <w:p w:rsidR="0037760F" w:rsidRPr="00AC0048" w:rsidRDefault="0037760F" w:rsidP="00181B45">
            <w:pPr>
              <w:spacing w:line="269" w:lineRule="auto"/>
              <w:jc w:val="left"/>
              <w:rPr>
                <w:rFonts w:ascii="David" w:eastAsia="Times New Roman" w:hAnsi="David"/>
                <w:color w:val="C00000"/>
                <w:sz w:val="22"/>
                <w:szCs w:val="22"/>
                <w:rtl/>
              </w:rPr>
            </w:pPr>
            <w:r w:rsidRPr="00AC0048">
              <w:rPr>
                <w:rFonts w:ascii="David" w:eastAsia="Times New Roman" w:hAnsi="David"/>
                <w:color w:val="C00000"/>
                <w:sz w:val="22"/>
                <w:szCs w:val="22"/>
              </w:rPr>
              <w:sym w:font="Wingdings" w:char="F0FB"/>
            </w:r>
          </w:p>
        </w:tc>
      </w:tr>
      <w:tr w:rsidR="0037760F" w:rsidRPr="00FC1FEF" w:rsidTr="00721221">
        <w:trPr>
          <w:trHeight w:val="297"/>
          <w:jc w:val="center"/>
        </w:trPr>
        <w:tc>
          <w:tcPr>
            <w:tcW w:w="2951" w:type="dxa"/>
            <w:tcBorders>
              <w:top w:val="nil"/>
              <w:left w:val="single" w:sz="4" w:space="0" w:color="auto"/>
              <w:bottom w:val="single" w:sz="4" w:space="0" w:color="auto"/>
              <w:right w:val="single" w:sz="4" w:space="0" w:color="auto"/>
            </w:tcBorders>
            <w:shd w:val="clear" w:color="000000" w:fill="DBE8EE"/>
            <w:hideMark/>
          </w:tcPr>
          <w:p w:rsidR="0037760F" w:rsidRPr="00AC0048" w:rsidRDefault="0037760F" w:rsidP="00181B45">
            <w:pPr>
              <w:spacing w:line="269" w:lineRule="auto"/>
              <w:jc w:val="left"/>
              <w:rPr>
                <w:rFonts w:ascii="David" w:eastAsia="Times New Roman" w:hAnsi="David"/>
                <w:color w:val="000000"/>
                <w:sz w:val="22"/>
                <w:szCs w:val="22"/>
                <w:rtl/>
              </w:rPr>
            </w:pPr>
            <w:r w:rsidRPr="00AC0048">
              <w:rPr>
                <w:rFonts w:ascii="David" w:eastAsia="Times New Roman" w:hAnsi="David"/>
                <w:color w:val="000000"/>
                <w:sz w:val="22"/>
                <w:szCs w:val="22"/>
                <w:rtl/>
              </w:rPr>
              <w:t>החברה לתרבות ופנאי אשדוד</w:t>
            </w:r>
          </w:p>
        </w:tc>
        <w:tc>
          <w:tcPr>
            <w:tcW w:w="1995" w:type="dxa"/>
            <w:tcBorders>
              <w:top w:val="nil"/>
              <w:left w:val="single" w:sz="4" w:space="0" w:color="auto"/>
              <w:bottom w:val="single" w:sz="4" w:space="0" w:color="auto"/>
              <w:right w:val="single" w:sz="4" w:space="0" w:color="auto"/>
            </w:tcBorders>
            <w:shd w:val="clear" w:color="000000" w:fill="DBE8EE"/>
            <w:hideMark/>
          </w:tcPr>
          <w:p w:rsidR="0037760F" w:rsidRPr="00AC0048" w:rsidRDefault="0037760F" w:rsidP="00181B45">
            <w:pPr>
              <w:spacing w:line="269" w:lineRule="auto"/>
              <w:jc w:val="left"/>
              <w:rPr>
                <w:rFonts w:ascii="David" w:eastAsia="Times New Roman" w:hAnsi="David"/>
                <w:color w:val="C00000"/>
                <w:sz w:val="22"/>
                <w:szCs w:val="22"/>
                <w:rtl/>
              </w:rPr>
            </w:pPr>
            <w:r w:rsidRPr="00AC0048">
              <w:rPr>
                <w:rFonts w:ascii="David" w:eastAsia="Times New Roman" w:hAnsi="David"/>
                <w:color w:val="C00000"/>
                <w:sz w:val="22"/>
                <w:szCs w:val="22"/>
              </w:rPr>
              <w:sym w:font="Wingdings" w:char="F0FB"/>
            </w:r>
          </w:p>
        </w:tc>
        <w:tc>
          <w:tcPr>
            <w:tcW w:w="1567" w:type="dxa"/>
            <w:tcBorders>
              <w:top w:val="nil"/>
              <w:left w:val="single" w:sz="4" w:space="0" w:color="auto"/>
              <w:bottom w:val="single" w:sz="4" w:space="0" w:color="auto"/>
              <w:right w:val="single" w:sz="4" w:space="0" w:color="auto"/>
            </w:tcBorders>
            <w:shd w:val="clear" w:color="000000" w:fill="DBE8EE"/>
            <w:hideMark/>
          </w:tcPr>
          <w:p w:rsidR="0037760F" w:rsidRPr="00AC0048" w:rsidRDefault="0037760F" w:rsidP="00181B45">
            <w:pPr>
              <w:spacing w:line="269" w:lineRule="auto"/>
              <w:jc w:val="left"/>
              <w:rPr>
                <w:rFonts w:ascii="David" w:eastAsia="Times New Roman" w:hAnsi="David"/>
                <w:color w:val="C00000"/>
                <w:sz w:val="22"/>
                <w:szCs w:val="22"/>
                <w:rtl/>
              </w:rPr>
            </w:pPr>
            <w:r w:rsidRPr="00AC0048">
              <w:rPr>
                <w:rFonts w:ascii="David" w:eastAsia="Times New Roman" w:hAnsi="David"/>
                <w:color w:val="C00000"/>
                <w:sz w:val="22"/>
                <w:szCs w:val="22"/>
              </w:rPr>
              <w:sym w:font="Wingdings" w:char="F0FB"/>
            </w:r>
          </w:p>
        </w:tc>
      </w:tr>
      <w:tr w:rsidR="0037760F" w:rsidRPr="00FC1FEF" w:rsidTr="00721221">
        <w:trPr>
          <w:trHeight w:val="190"/>
          <w:jc w:val="center"/>
        </w:trPr>
        <w:tc>
          <w:tcPr>
            <w:tcW w:w="2951" w:type="dxa"/>
            <w:tcBorders>
              <w:top w:val="single" w:sz="4" w:space="0" w:color="auto"/>
              <w:left w:val="single" w:sz="4" w:space="0" w:color="auto"/>
              <w:bottom w:val="single" w:sz="4" w:space="0" w:color="auto"/>
              <w:right w:val="single" w:sz="4" w:space="0" w:color="auto"/>
            </w:tcBorders>
            <w:shd w:val="clear" w:color="000000" w:fill="ECF4F5"/>
            <w:hideMark/>
          </w:tcPr>
          <w:p w:rsidR="0037760F" w:rsidRPr="00AC0048" w:rsidRDefault="0037760F" w:rsidP="00181B45">
            <w:pPr>
              <w:spacing w:line="269" w:lineRule="auto"/>
              <w:jc w:val="left"/>
              <w:rPr>
                <w:rFonts w:ascii="David" w:eastAsia="Times New Roman" w:hAnsi="David"/>
                <w:color w:val="000000"/>
                <w:sz w:val="22"/>
                <w:szCs w:val="22"/>
                <w:rtl/>
              </w:rPr>
            </w:pPr>
            <w:r w:rsidRPr="00AC0048">
              <w:rPr>
                <w:rFonts w:ascii="David" w:eastAsia="Times New Roman" w:hAnsi="David"/>
                <w:color w:val="000000"/>
                <w:sz w:val="22"/>
                <w:szCs w:val="22"/>
                <w:rtl/>
              </w:rPr>
              <w:t>חברת יפה נוף</w:t>
            </w:r>
            <w:r w:rsidRPr="00AC0048">
              <w:rPr>
                <w:rFonts w:ascii="David" w:eastAsia="Times New Roman" w:hAnsi="David"/>
                <w:color w:val="000000"/>
                <w:sz w:val="22"/>
                <w:szCs w:val="22"/>
                <w:vertAlign w:val="superscript"/>
                <w:rtl/>
              </w:rPr>
              <w:footnoteReference w:id="165"/>
            </w:r>
          </w:p>
        </w:tc>
        <w:tc>
          <w:tcPr>
            <w:tcW w:w="1995" w:type="dxa"/>
            <w:tcBorders>
              <w:top w:val="single" w:sz="4" w:space="0" w:color="auto"/>
              <w:left w:val="single" w:sz="4" w:space="0" w:color="auto"/>
              <w:bottom w:val="single" w:sz="4" w:space="0" w:color="auto"/>
              <w:right w:val="single" w:sz="4" w:space="0" w:color="auto"/>
            </w:tcBorders>
            <w:shd w:val="clear" w:color="000000" w:fill="ECF4F5"/>
            <w:hideMark/>
          </w:tcPr>
          <w:p w:rsidR="0037760F" w:rsidRPr="00AC0048" w:rsidRDefault="0037760F" w:rsidP="00181B45">
            <w:pPr>
              <w:spacing w:line="269" w:lineRule="auto"/>
              <w:jc w:val="left"/>
              <w:rPr>
                <w:rFonts w:ascii="David" w:eastAsia="Times New Roman" w:hAnsi="David"/>
                <w:color w:val="C00000"/>
                <w:sz w:val="22"/>
                <w:szCs w:val="22"/>
                <w:rtl/>
              </w:rPr>
            </w:pPr>
            <w:r w:rsidRPr="00AC0048">
              <w:rPr>
                <w:rFonts w:ascii="David" w:eastAsia="Times New Roman" w:hAnsi="David"/>
                <w:color w:val="00B050"/>
                <w:sz w:val="22"/>
                <w:szCs w:val="22"/>
              </w:rPr>
              <w:sym w:font="Wingdings" w:char="F0FC"/>
            </w:r>
          </w:p>
        </w:tc>
        <w:tc>
          <w:tcPr>
            <w:tcW w:w="1567" w:type="dxa"/>
            <w:tcBorders>
              <w:top w:val="single" w:sz="4" w:space="0" w:color="auto"/>
              <w:left w:val="single" w:sz="4" w:space="0" w:color="auto"/>
              <w:bottom w:val="single" w:sz="4" w:space="0" w:color="auto"/>
              <w:right w:val="single" w:sz="4" w:space="0" w:color="auto"/>
            </w:tcBorders>
            <w:shd w:val="clear" w:color="000000" w:fill="ECF4F5"/>
            <w:hideMark/>
          </w:tcPr>
          <w:p w:rsidR="0037760F" w:rsidRPr="00AC0048" w:rsidRDefault="0037760F" w:rsidP="00181B45">
            <w:pPr>
              <w:spacing w:line="269" w:lineRule="auto"/>
              <w:jc w:val="left"/>
              <w:rPr>
                <w:rFonts w:ascii="David" w:eastAsia="Times New Roman" w:hAnsi="David"/>
                <w:color w:val="C00000"/>
                <w:sz w:val="22"/>
                <w:szCs w:val="22"/>
                <w:rtl/>
              </w:rPr>
            </w:pPr>
            <w:r w:rsidRPr="00AC0048">
              <w:rPr>
                <w:rFonts w:ascii="David" w:eastAsia="Times New Roman" w:hAnsi="David"/>
                <w:color w:val="00B050"/>
                <w:sz w:val="22"/>
                <w:szCs w:val="22"/>
              </w:rPr>
              <w:sym w:font="Wingdings" w:char="F0FC"/>
            </w:r>
          </w:p>
        </w:tc>
      </w:tr>
      <w:tr w:rsidR="0037760F" w:rsidRPr="00FC1FEF" w:rsidTr="00721221">
        <w:trPr>
          <w:trHeight w:val="70"/>
          <w:jc w:val="center"/>
        </w:trPr>
        <w:tc>
          <w:tcPr>
            <w:tcW w:w="2951" w:type="dxa"/>
            <w:tcBorders>
              <w:top w:val="nil"/>
              <w:left w:val="single" w:sz="4" w:space="0" w:color="auto"/>
              <w:bottom w:val="single" w:sz="4" w:space="0" w:color="auto"/>
              <w:right w:val="single" w:sz="4" w:space="0" w:color="auto"/>
            </w:tcBorders>
            <w:shd w:val="clear" w:color="000000" w:fill="DBE8EE"/>
            <w:hideMark/>
          </w:tcPr>
          <w:p w:rsidR="0037760F" w:rsidRPr="00AC0048" w:rsidRDefault="0037760F" w:rsidP="00181B45">
            <w:pPr>
              <w:spacing w:line="269" w:lineRule="auto"/>
              <w:jc w:val="left"/>
              <w:rPr>
                <w:rFonts w:ascii="David" w:eastAsia="Times New Roman" w:hAnsi="David"/>
                <w:color w:val="000000"/>
                <w:sz w:val="22"/>
                <w:szCs w:val="22"/>
                <w:rtl/>
              </w:rPr>
            </w:pPr>
            <w:r w:rsidRPr="00AC0048">
              <w:rPr>
                <w:rFonts w:ascii="David" w:eastAsia="Times New Roman" w:hAnsi="David"/>
                <w:color w:val="000000"/>
                <w:sz w:val="22"/>
                <w:szCs w:val="22"/>
                <w:rtl/>
              </w:rPr>
              <w:t>חברת מוריה</w:t>
            </w:r>
            <w:r w:rsidRPr="00AC0048">
              <w:rPr>
                <w:rFonts w:ascii="David" w:eastAsia="Times New Roman" w:hAnsi="David"/>
                <w:color w:val="000000"/>
                <w:sz w:val="22"/>
                <w:szCs w:val="22"/>
                <w:vertAlign w:val="superscript"/>
                <w:rtl/>
              </w:rPr>
              <w:footnoteReference w:id="166"/>
            </w:r>
          </w:p>
        </w:tc>
        <w:tc>
          <w:tcPr>
            <w:tcW w:w="1995" w:type="dxa"/>
            <w:tcBorders>
              <w:top w:val="nil"/>
              <w:left w:val="single" w:sz="4" w:space="0" w:color="auto"/>
              <w:bottom w:val="single" w:sz="4" w:space="0" w:color="auto"/>
              <w:right w:val="single" w:sz="4" w:space="0" w:color="auto"/>
            </w:tcBorders>
            <w:shd w:val="clear" w:color="000000" w:fill="DBE8EE"/>
            <w:hideMark/>
          </w:tcPr>
          <w:p w:rsidR="0037760F" w:rsidRPr="00AC0048" w:rsidRDefault="0037760F" w:rsidP="00181B45">
            <w:pPr>
              <w:spacing w:line="269" w:lineRule="auto"/>
              <w:jc w:val="left"/>
              <w:rPr>
                <w:rFonts w:ascii="David" w:eastAsia="Times New Roman" w:hAnsi="David"/>
                <w:color w:val="C00000"/>
                <w:sz w:val="22"/>
                <w:szCs w:val="22"/>
                <w:rtl/>
              </w:rPr>
            </w:pPr>
            <w:r w:rsidRPr="00AC0048">
              <w:rPr>
                <w:rFonts w:ascii="David" w:eastAsia="Times New Roman" w:hAnsi="David"/>
                <w:color w:val="00B050"/>
                <w:sz w:val="22"/>
                <w:szCs w:val="22"/>
              </w:rPr>
              <w:sym w:font="Wingdings" w:char="F0FC"/>
            </w:r>
          </w:p>
        </w:tc>
        <w:tc>
          <w:tcPr>
            <w:tcW w:w="1567" w:type="dxa"/>
            <w:tcBorders>
              <w:top w:val="nil"/>
              <w:left w:val="single" w:sz="4" w:space="0" w:color="auto"/>
              <w:bottom w:val="single" w:sz="4" w:space="0" w:color="auto"/>
              <w:right w:val="single" w:sz="4" w:space="0" w:color="auto"/>
            </w:tcBorders>
            <w:shd w:val="clear" w:color="000000" w:fill="DBE8EE"/>
            <w:hideMark/>
          </w:tcPr>
          <w:p w:rsidR="0037760F" w:rsidRPr="00AC0048" w:rsidRDefault="0037760F" w:rsidP="00181B45">
            <w:pPr>
              <w:spacing w:line="269" w:lineRule="auto"/>
              <w:jc w:val="left"/>
              <w:rPr>
                <w:rFonts w:ascii="David" w:eastAsia="Times New Roman" w:hAnsi="David"/>
                <w:color w:val="C00000"/>
                <w:sz w:val="22"/>
                <w:szCs w:val="22"/>
                <w:rtl/>
              </w:rPr>
            </w:pPr>
            <w:r w:rsidRPr="00AC0048">
              <w:rPr>
                <w:rFonts w:ascii="David" w:eastAsia="Times New Roman" w:hAnsi="David"/>
                <w:color w:val="00B050"/>
                <w:sz w:val="22"/>
                <w:szCs w:val="22"/>
              </w:rPr>
              <w:sym w:font="Wingdings" w:char="F0FC"/>
            </w:r>
          </w:p>
        </w:tc>
      </w:tr>
      <w:tr w:rsidR="0037760F" w:rsidRPr="00FC1FEF" w:rsidTr="00721221">
        <w:trPr>
          <w:trHeight w:val="56"/>
          <w:jc w:val="center"/>
        </w:trPr>
        <w:tc>
          <w:tcPr>
            <w:tcW w:w="2951" w:type="dxa"/>
            <w:tcBorders>
              <w:top w:val="nil"/>
              <w:left w:val="single" w:sz="4" w:space="0" w:color="auto"/>
              <w:bottom w:val="single" w:sz="4" w:space="0" w:color="auto"/>
              <w:right w:val="single" w:sz="4" w:space="0" w:color="auto"/>
            </w:tcBorders>
            <w:shd w:val="clear" w:color="000000" w:fill="ECF4F5"/>
            <w:hideMark/>
          </w:tcPr>
          <w:p w:rsidR="0037760F" w:rsidRPr="00AC0048" w:rsidRDefault="0037760F" w:rsidP="00181B45">
            <w:pPr>
              <w:spacing w:line="269" w:lineRule="auto"/>
              <w:jc w:val="left"/>
              <w:rPr>
                <w:rFonts w:ascii="David" w:eastAsia="Times New Roman" w:hAnsi="David"/>
                <w:color w:val="000000"/>
                <w:sz w:val="22"/>
                <w:szCs w:val="22"/>
                <w:rtl/>
              </w:rPr>
            </w:pPr>
            <w:r w:rsidRPr="00AC0048">
              <w:rPr>
                <w:rFonts w:ascii="David" w:eastAsia="Times New Roman" w:hAnsi="David"/>
                <w:color w:val="000000"/>
                <w:sz w:val="22"/>
                <w:szCs w:val="22"/>
                <w:rtl/>
              </w:rPr>
              <w:t>חברת עזרה וביצרון</w:t>
            </w:r>
          </w:p>
        </w:tc>
        <w:tc>
          <w:tcPr>
            <w:tcW w:w="1995" w:type="dxa"/>
            <w:tcBorders>
              <w:top w:val="nil"/>
              <w:left w:val="single" w:sz="4" w:space="0" w:color="auto"/>
              <w:bottom w:val="single" w:sz="4" w:space="0" w:color="auto"/>
              <w:right w:val="single" w:sz="4" w:space="0" w:color="auto"/>
            </w:tcBorders>
            <w:shd w:val="clear" w:color="000000" w:fill="ECF4F5"/>
            <w:hideMark/>
          </w:tcPr>
          <w:p w:rsidR="0037760F" w:rsidRPr="00AC0048" w:rsidRDefault="0037760F" w:rsidP="00181B45">
            <w:pPr>
              <w:spacing w:line="269" w:lineRule="auto"/>
              <w:jc w:val="left"/>
              <w:rPr>
                <w:rFonts w:ascii="David" w:eastAsia="Times New Roman" w:hAnsi="David"/>
                <w:color w:val="C00000"/>
                <w:sz w:val="22"/>
                <w:szCs w:val="22"/>
                <w:rtl/>
              </w:rPr>
            </w:pPr>
            <w:r w:rsidRPr="00AC0048">
              <w:rPr>
                <w:rFonts w:ascii="David" w:eastAsia="Times New Roman" w:hAnsi="David"/>
                <w:color w:val="C00000"/>
                <w:sz w:val="22"/>
                <w:szCs w:val="22"/>
              </w:rPr>
              <w:sym w:font="Wingdings" w:char="F0FB"/>
            </w:r>
          </w:p>
        </w:tc>
        <w:tc>
          <w:tcPr>
            <w:tcW w:w="1567" w:type="dxa"/>
            <w:tcBorders>
              <w:top w:val="nil"/>
              <w:left w:val="single" w:sz="4" w:space="0" w:color="auto"/>
              <w:bottom w:val="single" w:sz="4" w:space="0" w:color="auto"/>
              <w:right w:val="single" w:sz="4" w:space="0" w:color="auto"/>
            </w:tcBorders>
            <w:shd w:val="clear" w:color="000000" w:fill="ECF4F5"/>
            <w:hideMark/>
          </w:tcPr>
          <w:p w:rsidR="0037760F" w:rsidRPr="00AC0048" w:rsidRDefault="0037760F" w:rsidP="00181B45">
            <w:pPr>
              <w:spacing w:line="269" w:lineRule="auto"/>
              <w:jc w:val="left"/>
              <w:rPr>
                <w:rFonts w:ascii="David" w:eastAsia="Times New Roman" w:hAnsi="David"/>
                <w:color w:val="C00000"/>
                <w:sz w:val="22"/>
                <w:szCs w:val="22"/>
                <w:rtl/>
              </w:rPr>
            </w:pPr>
            <w:r w:rsidRPr="00AC0048">
              <w:rPr>
                <w:rFonts w:ascii="David" w:eastAsia="Times New Roman" w:hAnsi="David"/>
                <w:color w:val="C00000"/>
                <w:sz w:val="22"/>
                <w:szCs w:val="22"/>
              </w:rPr>
              <w:sym w:font="Wingdings" w:char="F0FB"/>
            </w:r>
          </w:p>
        </w:tc>
      </w:tr>
    </w:tbl>
    <w:p w:rsidR="0037760F" w:rsidRPr="00FC1FEF" w:rsidRDefault="0037760F" w:rsidP="00181B45">
      <w:pPr>
        <w:spacing w:line="269" w:lineRule="auto"/>
        <w:jc w:val="left"/>
        <w:rPr>
          <w:szCs w:val="20"/>
          <w:rtl/>
        </w:rPr>
      </w:pPr>
      <w:r w:rsidRPr="00FC1FEF">
        <w:rPr>
          <w:rFonts w:hint="cs"/>
          <w:szCs w:val="20"/>
          <w:rtl/>
        </w:rPr>
        <w:t xml:space="preserve">הוכן בידי משרד מבקר המדינה.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Fonts w:ascii="David" w:hAnsi="David"/>
          <w:b/>
          <w:bCs/>
          <w:sz w:val="24"/>
          <w:rtl/>
        </w:rPr>
      </w:pPr>
      <w:r w:rsidRPr="00FC1FEF">
        <w:rPr>
          <w:rFonts w:ascii="David" w:hAnsi="David" w:hint="cs"/>
          <w:b/>
          <w:bCs/>
          <w:sz w:val="24"/>
          <w:rtl/>
        </w:rPr>
        <w:t xml:space="preserve">מהלוח עולה כי למעט בחברות יפה נוף ומוריה, ביתר החברות שנבדקו - החברה הכלכלית מודיעין, החברה הכלכלית ראשון לציון, החברה לפיתוח הרצלייה, החברה לפיתוח רחובות, החברה לתרבות ופנאי אשדוד וחברת עזרה וביצרון - לא התקיימו ישיבות דירקטוריון והנהלה בנושא הסיכון למעילות והונאות.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b/>
          <w:bCs/>
          <w:rtl/>
        </w:rPr>
      </w:pPr>
      <w:r w:rsidRPr="00FC1FEF">
        <w:rPr>
          <w:rFonts w:hint="cs"/>
          <w:b/>
          <w:bCs/>
          <w:rtl/>
        </w:rPr>
        <w:t xml:space="preserve">מומלץ לחברות אשר לא קיימו דיונים בדירקטוריון ובהנהלה בנוגע לסיכון למעילות והונאות - </w:t>
      </w:r>
      <w:r w:rsidRPr="00FC1FEF">
        <w:rPr>
          <w:rFonts w:ascii="David" w:hAnsi="David" w:hint="cs"/>
          <w:b/>
          <w:bCs/>
          <w:sz w:val="24"/>
          <w:rtl/>
        </w:rPr>
        <w:t xml:space="preserve">החברה הכלכלית מודיעין, החברה הכלכלית ראשון לציון, החברה לפיתוח הרצלייה, החברה לפיתוח רחובות, החברה לתרבות ופנאי </w:t>
      </w:r>
      <w:r w:rsidRPr="00FC1FEF">
        <w:rPr>
          <w:rFonts w:ascii="David" w:hAnsi="David" w:hint="eastAsia"/>
          <w:b/>
          <w:bCs/>
          <w:sz w:val="24"/>
          <w:rtl/>
        </w:rPr>
        <w:t>אשדוד</w:t>
      </w:r>
      <w:r w:rsidRPr="00FC1FEF">
        <w:rPr>
          <w:rFonts w:ascii="David" w:hAnsi="David"/>
          <w:b/>
          <w:bCs/>
          <w:sz w:val="24"/>
          <w:rtl/>
        </w:rPr>
        <w:t xml:space="preserve"> </w:t>
      </w:r>
      <w:r w:rsidRPr="00FC1FEF">
        <w:rPr>
          <w:rFonts w:ascii="David" w:hAnsi="David" w:hint="eastAsia"/>
          <w:b/>
          <w:bCs/>
          <w:sz w:val="24"/>
          <w:rtl/>
        </w:rPr>
        <w:t>וחברת</w:t>
      </w:r>
      <w:r w:rsidRPr="00FC1FEF">
        <w:rPr>
          <w:rFonts w:ascii="David" w:hAnsi="David"/>
          <w:b/>
          <w:bCs/>
          <w:sz w:val="24"/>
          <w:rtl/>
        </w:rPr>
        <w:t xml:space="preserve"> עזרה וביצרון</w:t>
      </w:r>
      <w:r w:rsidRPr="00FC1FEF">
        <w:rPr>
          <w:rFonts w:ascii="David" w:hAnsi="David" w:hint="cs"/>
          <w:b/>
          <w:bCs/>
          <w:sz w:val="24"/>
          <w:rtl/>
        </w:rPr>
        <w:t xml:space="preserve"> -</w:t>
      </w:r>
      <w:r w:rsidRPr="00FC1FEF">
        <w:rPr>
          <w:b/>
          <w:bCs/>
          <w:rtl/>
        </w:rPr>
        <w:t xml:space="preserve"> לקיים דיון בנושא ולעגן במדיניות ונהלים את הפעולות הנדרשות לטובת צמצום הסיכון</w:t>
      </w:r>
      <w:r w:rsidRPr="00FC1FEF">
        <w:rPr>
          <w:rFonts w:hint="cs"/>
          <w:b/>
          <w:bCs/>
          <w:rtl/>
        </w:rPr>
        <w:t xml:space="preserve"> ומניעתו</w:t>
      </w:r>
      <w:r w:rsidRPr="00FC1FEF">
        <w:rPr>
          <w:b/>
          <w:bCs/>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eastAsia"/>
          <w:rtl/>
        </w:rPr>
        <w:t>בתשובת</w:t>
      </w:r>
      <w:r w:rsidRPr="00FC1FEF">
        <w:rPr>
          <w:rFonts w:hint="cs"/>
          <w:b/>
          <w:bCs/>
          <w:rtl/>
        </w:rPr>
        <w:t xml:space="preserve"> החברה הכלכלית מודיעין</w:t>
      </w:r>
      <w:r w:rsidRPr="00FC1FEF">
        <w:rPr>
          <w:rFonts w:hint="cs"/>
          <w:rtl/>
        </w:rPr>
        <w:t xml:space="preserve"> נמסר כי היא תקיים ישיבות של ההנהלה והדירקטוריון בנושא לאחר שהיא תבחן את עדכניות סקר הסיכונים והתאמתו לטובת השגת מטרות החברה ולאחר שתגבש מדיניות למניעת מעילות והונאות.</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eastAsia"/>
          <w:rtl/>
        </w:rPr>
        <w:t>בתשובת</w:t>
      </w:r>
      <w:r w:rsidRPr="00FC1FEF">
        <w:rPr>
          <w:rFonts w:hint="cs"/>
          <w:b/>
          <w:bCs/>
          <w:rtl/>
        </w:rPr>
        <w:t xml:space="preserve"> החברה הכלכלית ראשון לציון</w:t>
      </w:r>
      <w:r w:rsidRPr="00FC1FEF">
        <w:rPr>
          <w:rFonts w:hint="cs"/>
          <w:rtl/>
        </w:rPr>
        <w:t xml:space="preserve"> נמסר כי היא תבחן את יישום ההמלצה במסגרת גיבוש נוהל החברה בנושא מניעת מעילות והונאות.</w:t>
      </w:r>
      <w:r>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הרצלייה</w:t>
      </w:r>
      <w:r w:rsidRPr="00FC1FEF">
        <w:rPr>
          <w:rFonts w:hint="cs"/>
          <w:rtl/>
        </w:rPr>
        <w:t xml:space="preserve"> נמסר כי היא תקיים ישיבות דירקטוריון והנהלה בנושא הסיכון למניעת מעילות והונאות. עוד נמסר כי לאחר ביצוע סקר סיכונים חדש בחברה, שיכלול התייחסות לסיכון של מניעת מעילות והונאות, הוא יועבר לחברי הדירקטוריון ויתקיים דיון לגביו בישיבת הדירקטוריון.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cs"/>
          <w:b/>
          <w:bCs/>
          <w:rtl/>
        </w:rPr>
        <w:t>החברה לפיתוח רחובות</w:t>
      </w:r>
      <w:r w:rsidRPr="00FC1FEF">
        <w:rPr>
          <w:rFonts w:hint="cs"/>
          <w:rtl/>
        </w:rPr>
        <w:t xml:space="preserve"> נמסר כי החברה מקבלת את ההמלצה ותפעל לגיבוש מדיניות בנושא ולביצוע סקר סיכונים ותקיים ישיבות בנושא.</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חברת </w:t>
      </w:r>
      <w:r w:rsidRPr="00FC1FEF">
        <w:rPr>
          <w:rFonts w:hint="cs"/>
          <w:b/>
          <w:bCs/>
          <w:rtl/>
        </w:rPr>
        <w:t>עזרה וביצרון</w:t>
      </w:r>
      <w:r w:rsidRPr="00FC1FEF">
        <w:rPr>
          <w:rFonts w:hint="cs"/>
          <w:rtl/>
        </w:rPr>
        <w:t xml:space="preserve"> נמסר כי הנוהל למניעת מעילות והונאות שהנחה מנכ"ל החברה לגבש יתייחס לקיום דיונים בדירקטוריון ובהנהלת החברה בנוגע לסיכון למעילות והונאות ולתדירותם.</w:t>
      </w:r>
    </w:p>
    <w:p w:rsidR="0037760F" w:rsidRPr="00FC1FEF" w:rsidRDefault="0037760F" w:rsidP="00181B45">
      <w:pPr>
        <w:spacing w:line="269" w:lineRule="auto"/>
        <w:rPr>
          <w:rtl/>
        </w:rPr>
      </w:pPr>
    </w:p>
    <w:p w:rsidR="0037760F" w:rsidRPr="00FC1FEF" w:rsidRDefault="0037760F" w:rsidP="00181B45">
      <w:pPr>
        <w:pStyle w:val="4"/>
        <w:spacing w:before="0" w:line="269" w:lineRule="auto"/>
        <w:rPr>
          <w:rtl/>
        </w:rPr>
      </w:pPr>
      <w:r w:rsidRPr="00FC1FEF">
        <w:rPr>
          <w:rFonts w:hint="cs"/>
          <w:rtl/>
        </w:rPr>
        <w:t>ה</w:t>
      </w:r>
      <w:r w:rsidRPr="00FC1FEF">
        <w:rPr>
          <w:rtl/>
        </w:rPr>
        <w:t xml:space="preserve">טיפול </w:t>
      </w:r>
      <w:r w:rsidRPr="00FC1FEF">
        <w:rPr>
          <w:rFonts w:hint="cs"/>
          <w:rtl/>
        </w:rPr>
        <w:t>במקרים שנחשפו</w:t>
      </w:r>
    </w:p>
    <w:p w:rsidR="0037760F" w:rsidRPr="00FC1FEF" w:rsidRDefault="0037760F" w:rsidP="00181B45">
      <w:pPr>
        <w:spacing w:line="269" w:lineRule="auto"/>
        <w:ind w:left="-567"/>
        <w:rPr>
          <w:rFonts w:ascii="David" w:hAnsi="David"/>
          <w:szCs w:val="20"/>
          <w:rtl/>
        </w:rPr>
      </w:pPr>
    </w:p>
    <w:p w:rsidR="0037760F" w:rsidRPr="00FC1FEF" w:rsidRDefault="0037760F" w:rsidP="00181B45">
      <w:pPr>
        <w:spacing w:line="269" w:lineRule="auto"/>
        <w:rPr>
          <w:rFonts w:ascii="David" w:hAnsi="David"/>
          <w:sz w:val="24"/>
          <w:rtl/>
        </w:rPr>
      </w:pPr>
      <w:r w:rsidRPr="00FC1FEF">
        <w:rPr>
          <w:rFonts w:ascii="David" w:hAnsi="David" w:hint="cs"/>
          <w:sz w:val="24"/>
          <w:rtl/>
        </w:rPr>
        <w:t>טיפול הולם במקרים של מעילות והונאות יכול לסייע בשיפור</w:t>
      </w:r>
      <w:r w:rsidRPr="00FC1FEF">
        <w:rPr>
          <w:rFonts w:ascii="David" w:hAnsi="David"/>
          <w:sz w:val="24"/>
          <w:rtl/>
        </w:rPr>
        <w:t xml:space="preserve"> </w:t>
      </w:r>
      <w:r w:rsidRPr="00FC1FEF">
        <w:rPr>
          <w:rFonts w:ascii="David" w:hAnsi="David" w:hint="cs"/>
          <w:sz w:val="24"/>
          <w:rtl/>
        </w:rPr>
        <w:t>המנגנונים למניעת מעילות והונאות בכלל החברות העירוניות על ידי הפקת לקחים, שיתוף ידע בנושא ושיפור אמצעי הבקרה והפיקוח בנושא. נוסף על כך, טיפול יעיל במקרים כאמור ופרסומם יכול לייצר הרתעה בקרב העובדים. לפי הספרות המקצועית, מודעות העובדים לפעילות ההנהלה בארגון בנושא מעילות יוצרת אפקט הרתעה ומפחיתה את הסיכוי לביצוע מעילות</w:t>
      </w:r>
      <w:r w:rsidRPr="00FC1FEF">
        <w:rPr>
          <w:rFonts w:ascii="David" w:hAnsi="David"/>
          <w:sz w:val="24"/>
          <w:vertAlign w:val="superscript"/>
          <w:rtl/>
        </w:rPr>
        <w:footnoteReference w:id="167"/>
      </w:r>
      <w:r w:rsidRPr="00FC1FEF">
        <w:rPr>
          <w:rFonts w:ascii="David" w:hAnsi="David" w:hint="cs"/>
          <w:sz w:val="24"/>
          <w:rtl/>
        </w:rPr>
        <w:t>.</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tl/>
        </w:rPr>
      </w:pPr>
      <w:r w:rsidRPr="00FC1FEF">
        <w:rPr>
          <w:rFonts w:hint="cs"/>
          <w:rtl/>
        </w:rPr>
        <w:t xml:space="preserve">לפי חוזר רשות החברות הממשלתיות לניהול סיכונים, החברות הממשלתיות נדרשות לקבוע מתכונת לדיווחים על התממשות סיכון, לרבות סיכון למעילה והונאה, שגרם נזק לחברה או כמעט גרם נזק, ולקיים הפקת לקחים במקרה של מעילה והונאה. דיווח על אירוע של מעילה והונאה מועבר, בין היתר, גם להנהלה ולרשות החברות הממשלתיות. הדיווחים כוללים את סוג הסיכון, למשל סיכון תפעולי או מעילה והונאה; היחידה הארגונית שבה התממש הסיכון; תאריך האירוע; פרטי האירוע; סכום נזק מוערך או בפועל.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משרד</w:t>
      </w:r>
      <w:r w:rsidRPr="00FC1FEF">
        <w:rPr>
          <w:b/>
          <w:bCs/>
          <w:rtl/>
        </w:rPr>
        <w:t xml:space="preserve"> </w:t>
      </w:r>
      <w:r w:rsidRPr="00FC1FEF">
        <w:rPr>
          <w:rFonts w:hint="eastAsia"/>
          <w:b/>
          <w:bCs/>
          <w:rtl/>
        </w:rPr>
        <w:t>הפנים</w:t>
      </w:r>
      <w:r w:rsidRPr="00FC1FEF">
        <w:rPr>
          <w:b/>
          <w:bCs/>
          <w:rtl/>
        </w:rPr>
        <w:t xml:space="preserve"> </w:t>
      </w:r>
      <w:r w:rsidRPr="00FC1FEF">
        <w:rPr>
          <w:rFonts w:hint="eastAsia"/>
          <w:b/>
          <w:bCs/>
          <w:rtl/>
        </w:rPr>
        <w:t>לא</w:t>
      </w:r>
      <w:r w:rsidRPr="00FC1FEF">
        <w:rPr>
          <w:b/>
          <w:bCs/>
          <w:rtl/>
        </w:rPr>
        <w:t xml:space="preserve"> </w:t>
      </w:r>
      <w:r w:rsidRPr="00FC1FEF">
        <w:rPr>
          <w:rFonts w:hint="eastAsia"/>
          <w:b/>
          <w:bCs/>
          <w:rtl/>
        </w:rPr>
        <w:t>קבע</w:t>
      </w:r>
      <w:r w:rsidRPr="00FC1FEF">
        <w:rPr>
          <w:b/>
          <w:bCs/>
          <w:rtl/>
        </w:rPr>
        <w:t xml:space="preserve"> </w:t>
      </w:r>
      <w:r w:rsidRPr="00FC1FEF">
        <w:rPr>
          <w:rFonts w:hint="eastAsia"/>
          <w:b/>
          <w:bCs/>
          <w:rtl/>
        </w:rPr>
        <w:t>הנחיות</w:t>
      </w:r>
      <w:r w:rsidRPr="00FC1FEF">
        <w:rPr>
          <w:b/>
          <w:bCs/>
          <w:rtl/>
        </w:rPr>
        <w:t xml:space="preserve"> </w:t>
      </w:r>
      <w:r w:rsidRPr="00FC1FEF">
        <w:rPr>
          <w:rFonts w:hint="eastAsia"/>
          <w:b/>
          <w:bCs/>
          <w:rtl/>
        </w:rPr>
        <w:t>בנושא</w:t>
      </w:r>
      <w:r w:rsidRPr="00FC1FEF">
        <w:rPr>
          <w:b/>
          <w:bCs/>
          <w:rtl/>
        </w:rPr>
        <w:t xml:space="preserve"> </w:t>
      </w:r>
      <w:r w:rsidRPr="00FC1FEF">
        <w:rPr>
          <w:rFonts w:hint="eastAsia"/>
          <w:b/>
          <w:bCs/>
          <w:rtl/>
        </w:rPr>
        <w:t>דיווח</w:t>
      </w:r>
      <w:r w:rsidRPr="00FC1FEF">
        <w:rPr>
          <w:b/>
          <w:bCs/>
          <w:rtl/>
        </w:rPr>
        <w:t xml:space="preserve"> </w:t>
      </w:r>
      <w:r w:rsidRPr="00FC1FEF">
        <w:rPr>
          <w:rFonts w:hint="eastAsia"/>
          <w:b/>
          <w:bCs/>
          <w:rtl/>
        </w:rPr>
        <w:t>על</w:t>
      </w:r>
      <w:r w:rsidRPr="00FC1FEF">
        <w:rPr>
          <w:b/>
          <w:bCs/>
          <w:rtl/>
        </w:rPr>
        <w:t xml:space="preserve"> </w:t>
      </w:r>
      <w:r w:rsidRPr="00FC1FEF">
        <w:rPr>
          <w:rFonts w:hint="eastAsia"/>
          <w:b/>
          <w:bCs/>
          <w:rtl/>
        </w:rPr>
        <w:t>מקרים</w:t>
      </w:r>
      <w:r w:rsidRPr="00FC1FEF">
        <w:rPr>
          <w:b/>
          <w:bCs/>
          <w:rtl/>
        </w:rPr>
        <w:t xml:space="preserve"> </w:t>
      </w:r>
      <w:r w:rsidRPr="00FC1FEF">
        <w:rPr>
          <w:rFonts w:hint="eastAsia"/>
          <w:b/>
          <w:bCs/>
          <w:rtl/>
        </w:rPr>
        <w:t>שנחשפו</w:t>
      </w:r>
      <w:r w:rsidRPr="00FC1FEF">
        <w:rPr>
          <w:b/>
          <w:bCs/>
          <w:rtl/>
        </w:rPr>
        <w:t xml:space="preserve"> </w:t>
      </w:r>
      <w:r w:rsidRPr="00FC1FEF">
        <w:rPr>
          <w:rFonts w:hint="eastAsia"/>
          <w:b/>
          <w:bCs/>
          <w:rtl/>
        </w:rPr>
        <w:t>ולא</w:t>
      </w:r>
      <w:r w:rsidRPr="00FC1FEF">
        <w:rPr>
          <w:b/>
          <w:bCs/>
          <w:rtl/>
        </w:rPr>
        <w:t xml:space="preserve"> </w:t>
      </w:r>
      <w:r w:rsidRPr="00FC1FEF">
        <w:rPr>
          <w:rFonts w:hint="eastAsia"/>
          <w:b/>
          <w:bCs/>
          <w:rtl/>
        </w:rPr>
        <w:t>מוביל</w:t>
      </w:r>
      <w:r w:rsidRPr="00FC1FEF">
        <w:rPr>
          <w:b/>
          <w:bCs/>
          <w:rtl/>
        </w:rPr>
        <w:t xml:space="preserve"> הפקת לקחים ולמידה הדדית בנושא. כמו כן </w:t>
      </w:r>
      <w:r w:rsidRPr="00FC1FEF">
        <w:rPr>
          <w:rFonts w:hint="eastAsia"/>
          <w:b/>
          <w:bCs/>
          <w:rtl/>
        </w:rPr>
        <w:t>נמצא</w:t>
      </w:r>
      <w:r w:rsidRPr="00FC1FEF">
        <w:rPr>
          <w:b/>
          <w:bCs/>
          <w:rtl/>
        </w:rPr>
        <w:t xml:space="preserve"> כי </w:t>
      </w:r>
      <w:r w:rsidRPr="00FC1FEF">
        <w:rPr>
          <w:rFonts w:hint="eastAsia"/>
          <w:b/>
          <w:bCs/>
          <w:rtl/>
        </w:rPr>
        <w:t>שלוש</w:t>
      </w:r>
      <w:r w:rsidRPr="00FC1FEF">
        <w:rPr>
          <w:b/>
          <w:bCs/>
          <w:rtl/>
        </w:rPr>
        <w:t xml:space="preserve"> </w:t>
      </w:r>
      <w:r w:rsidRPr="00FC1FEF">
        <w:rPr>
          <w:rFonts w:hint="cs"/>
          <w:b/>
          <w:bCs/>
          <w:rtl/>
        </w:rPr>
        <w:t>ה</w:t>
      </w:r>
      <w:r w:rsidRPr="00FC1FEF">
        <w:rPr>
          <w:b/>
          <w:bCs/>
          <w:rtl/>
        </w:rPr>
        <w:t xml:space="preserve">עיריות שנבדקו - </w:t>
      </w:r>
      <w:r w:rsidRPr="00FC1FEF">
        <w:rPr>
          <w:rFonts w:hint="eastAsia"/>
          <w:b/>
          <w:bCs/>
          <w:rtl/>
        </w:rPr>
        <w:t>עיריות</w:t>
      </w:r>
      <w:r w:rsidRPr="00FC1FEF">
        <w:rPr>
          <w:b/>
          <w:bCs/>
          <w:rtl/>
        </w:rPr>
        <w:t xml:space="preserve"> </w:t>
      </w:r>
      <w:r w:rsidRPr="00FC1FEF">
        <w:rPr>
          <w:rFonts w:hint="eastAsia"/>
          <w:b/>
          <w:bCs/>
          <w:rtl/>
        </w:rPr>
        <w:t>חיפה</w:t>
      </w:r>
      <w:r w:rsidRPr="00FC1FEF">
        <w:rPr>
          <w:b/>
          <w:bCs/>
          <w:rtl/>
        </w:rPr>
        <w:t xml:space="preserve">, </w:t>
      </w:r>
      <w:r w:rsidRPr="00FC1FEF">
        <w:rPr>
          <w:rFonts w:hint="eastAsia"/>
          <w:b/>
          <w:bCs/>
          <w:rtl/>
        </w:rPr>
        <w:t>ירושלים</w:t>
      </w:r>
      <w:r w:rsidRPr="00FC1FEF">
        <w:rPr>
          <w:b/>
          <w:bCs/>
          <w:rtl/>
        </w:rPr>
        <w:t xml:space="preserve"> ו</w:t>
      </w:r>
      <w:r w:rsidRPr="00FC1FEF">
        <w:rPr>
          <w:rFonts w:hint="eastAsia"/>
          <w:b/>
          <w:bCs/>
          <w:rtl/>
        </w:rPr>
        <w:t>תל</w:t>
      </w:r>
      <w:r w:rsidRPr="00FC1FEF">
        <w:rPr>
          <w:b/>
          <w:bCs/>
          <w:rtl/>
        </w:rPr>
        <w:t xml:space="preserve"> </w:t>
      </w:r>
      <w:r w:rsidRPr="00FC1FEF">
        <w:rPr>
          <w:rFonts w:hint="eastAsia"/>
          <w:b/>
          <w:bCs/>
          <w:rtl/>
        </w:rPr>
        <w:t>אביב</w:t>
      </w:r>
      <w:r w:rsidRPr="00FC1FEF">
        <w:rPr>
          <w:b/>
          <w:bCs/>
          <w:rtl/>
        </w:rPr>
        <w:t>-יפו</w:t>
      </w:r>
      <w:r w:rsidRPr="00FC1FEF">
        <w:rPr>
          <w:rFonts w:hint="cs"/>
          <w:b/>
          <w:bCs/>
          <w:rtl/>
        </w:rPr>
        <w:t xml:space="preserve"> -</w:t>
      </w:r>
      <w:r w:rsidRPr="00FC1FEF">
        <w:rPr>
          <w:b/>
          <w:bCs/>
          <w:rtl/>
        </w:rPr>
        <w:t xml:space="preserve"> לא קבעו גם הן הנחיות בנושא לתאגידיהן.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15A16">
        <w:rPr>
          <w:rFonts w:hint="eastAsia"/>
          <w:rtl/>
        </w:rPr>
        <w:t>משרד</w:t>
      </w:r>
      <w:r w:rsidRPr="00F15A16">
        <w:rPr>
          <w:rtl/>
        </w:rPr>
        <w:t xml:space="preserve"> </w:t>
      </w:r>
      <w:r w:rsidRPr="00F15A16">
        <w:rPr>
          <w:rFonts w:hint="eastAsia"/>
          <w:rtl/>
        </w:rPr>
        <w:t>הפנים</w:t>
      </w:r>
      <w:r w:rsidRPr="00FC1FEF">
        <w:rPr>
          <w:rFonts w:hint="cs"/>
          <w:rtl/>
        </w:rPr>
        <w:t xml:space="preserve"> נמסר כי המשרד יבחן את נושא פרסום ההנחיות בנושא מניעת מעילות והונאות.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eastAsia"/>
          <w:rtl/>
        </w:rPr>
        <w:t>עיריית</w:t>
      </w:r>
      <w:r w:rsidRPr="00FC1FEF">
        <w:rPr>
          <w:rtl/>
        </w:rPr>
        <w:t xml:space="preserve"> </w:t>
      </w:r>
      <w:r w:rsidRPr="00FC1FEF">
        <w:rPr>
          <w:rFonts w:hint="eastAsia"/>
          <w:b/>
          <w:bCs/>
          <w:rtl/>
        </w:rPr>
        <w:t>ירושלים</w:t>
      </w:r>
      <w:r w:rsidRPr="00FC1FEF">
        <w:rPr>
          <w:rFonts w:hint="cs"/>
          <w:rtl/>
        </w:rPr>
        <w:t xml:space="preserve"> נמסר כי אף שלא נשלחה הנחיה מפורשות בנוגע לדיווח על מקרי מעילות והונאות, קיימת הנחיה גורפת של אגף התאגידים בעירייה ולפיה על התאגידים העירוניים לדווח על כל אירוע חריג, לרבות אירוע מעילה והונאה. עוד צוין כי העירייה תפיץ לתאגידים העירוניים הנחיה בנוגע לחובת דיווח לעירייה על מקרי מעילות והונאות.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rtl/>
        </w:rPr>
        <w:t xml:space="preserve">בתשובת </w:t>
      </w:r>
      <w:r w:rsidRPr="00FC1FEF">
        <w:rPr>
          <w:rFonts w:hint="eastAsia"/>
          <w:rtl/>
        </w:rPr>
        <w:t>עיריית</w:t>
      </w:r>
      <w:r w:rsidRPr="00FC1FEF">
        <w:rPr>
          <w:b/>
          <w:bCs/>
          <w:rtl/>
        </w:rPr>
        <w:t xml:space="preserve"> </w:t>
      </w:r>
      <w:r w:rsidRPr="00FC1FEF">
        <w:rPr>
          <w:rFonts w:hint="eastAsia"/>
          <w:b/>
          <w:bCs/>
          <w:rtl/>
        </w:rPr>
        <w:t>תל</w:t>
      </w:r>
      <w:r w:rsidRPr="00FC1FEF">
        <w:rPr>
          <w:b/>
          <w:bCs/>
          <w:rtl/>
        </w:rPr>
        <w:t xml:space="preserve"> </w:t>
      </w:r>
      <w:r w:rsidRPr="00FC1FEF">
        <w:rPr>
          <w:rFonts w:hint="eastAsia"/>
          <w:b/>
          <w:bCs/>
          <w:rtl/>
        </w:rPr>
        <w:t>אביב</w:t>
      </w:r>
      <w:r w:rsidRPr="00FC1FEF">
        <w:rPr>
          <w:b/>
          <w:bCs/>
          <w:rtl/>
        </w:rPr>
        <w:t>-יפו</w:t>
      </w:r>
      <w:r w:rsidRPr="00FC1FEF">
        <w:rPr>
          <w:rFonts w:hint="cs"/>
          <w:rtl/>
        </w:rPr>
        <w:t xml:space="preserve"> נמסר כי היא רואה חשיבות בהטמעת פעולות למניעת מעילות והונאות, וכי היא מקבלת את ההמלצה</w:t>
      </w:r>
      <w:r w:rsidRPr="00FC1FEF">
        <w:rPr>
          <w:rtl/>
        </w:rPr>
        <w:t>.</w:t>
      </w:r>
      <w:r w:rsidRPr="00FC1FEF">
        <w:rPr>
          <w:b/>
          <w:bCs/>
          <w:rtl/>
        </w:rPr>
        <w:t xml:space="preserve"> </w:t>
      </w:r>
    </w:p>
    <w:p w:rsidR="0037760F" w:rsidRPr="00FC1FEF" w:rsidRDefault="0037760F" w:rsidP="00181B45">
      <w:pPr>
        <w:spacing w:line="269" w:lineRule="auto"/>
        <w:ind w:left="-567"/>
        <w:rPr>
          <w:szCs w:val="20"/>
          <w:rtl/>
        </w:rPr>
      </w:pPr>
    </w:p>
    <w:p w:rsidR="0037760F" w:rsidRDefault="0037760F" w:rsidP="00181B45">
      <w:pPr>
        <w:spacing w:line="269" w:lineRule="auto"/>
        <w:rPr>
          <w:rtl/>
        </w:rPr>
      </w:pPr>
      <w:r w:rsidRPr="00FC1FEF">
        <w:rPr>
          <w:rFonts w:hint="cs"/>
          <w:rtl/>
        </w:rPr>
        <w:t>משרד מבקר המדינה ביקש מהחברות שנבדקו לדווח על מקרי מעילות והונאות שנחשפו, בלי לתחום את הדיווח לתקופה מסוימת. בלוח שלהלן מפורטים ממצאים בנוגע למקרים של מעילות והונאות וחוסר של כספים שהתקבלו במזומן שנחשפו בחברות שנבדקו ולאופן הטיפול בהם:</w:t>
      </w:r>
    </w:p>
    <w:p w:rsidR="0037760F" w:rsidRPr="00FC1FEF" w:rsidRDefault="0037760F" w:rsidP="00181B45">
      <w:pPr>
        <w:bidi w:val="0"/>
        <w:spacing w:line="269" w:lineRule="auto"/>
      </w:pPr>
    </w:p>
    <w:p w:rsidR="0037760F" w:rsidRDefault="0037760F" w:rsidP="00181B45">
      <w:pPr>
        <w:bidi w:val="0"/>
        <w:spacing w:line="269" w:lineRule="auto"/>
        <w:rPr>
          <w:rtl/>
        </w:rPr>
      </w:pPr>
      <w:r>
        <w:rPr>
          <w:rtl/>
        </w:rPr>
        <w:br w:type="page"/>
      </w:r>
    </w:p>
    <w:p w:rsidR="0037760F" w:rsidRPr="00FC1FEF" w:rsidRDefault="0037760F" w:rsidP="00181B45">
      <w:pPr>
        <w:spacing w:line="269" w:lineRule="auto"/>
        <w:jc w:val="center"/>
        <w:rPr>
          <w:rtl/>
        </w:rPr>
      </w:pPr>
      <w:r>
        <w:rPr>
          <w:rFonts w:hint="cs"/>
          <w:rtl/>
        </w:rPr>
        <w:lastRenderedPageBreak/>
        <w:t xml:space="preserve">לוח 11: </w:t>
      </w:r>
      <w:r w:rsidRPr="00C13576">
        <w:rPr>
          <w:rFonts w:hint="cs"/>
          <w:b/>
          <w:bCs/>
          <w:rtl/>
        </w:rPr>
        <w:t>טיפול במקרי מעילות או חוסר של כספים שהתקבלו במזומן שנחשפו בחברות העירוניות שנבדקו</w:t>
      </w:r>
    </w:p>
    <w:tbl>
      <w:tblPr>
        <w:bidiVisual/>
        <w:tblW w:w="8214" w:type="dxa"/>
        <w:jc w:val="center"/>
        <w:tblLook w:val="04A0" w:firstRow="1" w:lastRow="0" w:firstColumn="1" w:lastColumn="0" w:noHBand="0" w:noVBand="1"/>
      </w:tblPr>
      <w:tblGrid>
        <w:gridCol w:w="1442"/>
        <w:gridCol w:w="904"/>
        <w:gridCol w:w="1014"/>
        <w:gridCol w:w="1253"/>
        <w:gridCol w:w="1352"/>
        <w:gridCol w:w="2249"/>
      </w:tblGrid>
      <w:tr w:rsidR="0037760F" w:rsidRPr="00FC1FEF" w:rsidTr="00721221">
        <w:trPr>
          <w:trHeight w:val="1035"/>
          <w:jc w:val="center"/>
        </w:trPr>
        <w:tc>
          <w:tcPr>
            <w:tcW w:w="1496" w:type="dxa"/>
            <w:tcBorders>
              <w:top w:val="single" w:sz="8" w:space="0" w:color="auto"/>
              <w:left w:val="single" w:sz="8" w:space="0" w:color="auto"/>
              <w:bottom w:val="single" w:sz="8" w:space="0" w:color="auto"/>
              <w:right w:val="single" w:sz="8" w:space="0" w:color="auto"/>
            </w:tcBorders>
            <w:shd w:val="clear" w:color="000000" w:fill="C6DCE4"/>
            <w:hideMark/>
          </w:tcPr>
          <w:p w:rsidR="0037760F" w:rsidRPr="00A5206C" w:rsidRDefault="0037760F" w:rsidP="00181B45">
            <w:pPr>
              <w:spacing w:line="269" w:lineRule="auto"/>
              <w:jc w:val="center"/>
              <w:rPr>
                <w:rFonts w:ascii="David" w:eastAsia="Times New Roman" w:hAnsi="David"/>
                <w:b/>
                <w:bCs/>
                <w:color w:val="000000"/>
                <w:sz w:val="22"/>
                <w:szCs w:val="22"/>
              </w:rPr>
            </w:pPr>
            <w:r w:rsidRPr="00A5206C">
              <w:rPr>
                <w:rFonts w:ascii="David" w:eastAsia="Times New Roman" w:hAnsi="David" w:hint="cs"/>
                <w:b/>
                <w:bCs/>
                <w:color w:val="000000"/>
                <w:sz w:val="22"/>
                <w:szCs w:val="22"/>
                <w:rtl/>
              </w:rPr>
              <w:t>החברה</w:t>
            </w:r>
          </w:p>
        </w:tc>
        <w:tc>
          <w:tcPr>
            <w:tcW w:w="842" w:type="dxa"/>
            <w:tcBorders>
              <w:top w:val="single" w:sz="8" w:space="0" w:color="auto"/>
              <w:left w:val="single" w:sz="8" w:space="0" w:color="auto"/>
              <w:bottom w:val="single" w:sz="8" w:space="0" w:color="auto"/>
              <w:right w:val="single" w:sz="8" w:space="0" w:color="auto"/>
            </w:tcBorders>
            <w:shd w:val="clear" w:color="000000" w:fill="C6DCE4"/>
            <w:hideMark/>
          </w:tcPr>
          <w:p w:rsidR="0037760F" w:rsidRPr="00A5206C" w:rsidRDefault="0037760F" w:rsidP="00181B45">
            <w:pPr>
              <w:spacing w:line="269" w:lineRule="auto"/>
              <w:jc w:val="center"/>
              <w:rPr>
                <w:rFonts w:ascii="David" w:eastAsia="Times New Roman" w:hAnsi="David"/>
                <w:b/>
                <w:bCs/>
                <w:color w:val="000000"/>
                <w:sz w:val="22"/>
                <w:szCs w:val="22"/>
                <w:rtl/>
              </w:rPr>
            </w:pPr>
            <w:r w:rsidRPr="00A5206C">
              <w:rPr>
                <w:rFonts w:ascii="David" w:eastAsia="Times New Roman" w:hAnsi="David" w:hint="cs"/>
                <w:b/>
                <w:bCs/>
                <w:color w:val="000000"/>
                <w:sz w:val="22"/>
                <w:szCs w:val="22"/>
                <w:rtl/>
              </w:rPr>
              <w:t>מועד המקרה</w:t>
            </w:r>
          </w:p>
        </w:tc>
        <w:tc>
          <w:tcPr>
            <w:tcW w:w="825" w:type="dxa"/>
            <w:tcBorders>
              <w:top w:val="single" w:sz="8" w:space="0" w:color="auto"/>
              <w:left w:val="single" w:sz="8" w:space="0" w:color="auto"/>
              <w:bottom w:val="single" w:sz="8" w:space="0" w:color="auto"/>
              <w:right w:val="single" w:sz="8" w:space="0" w:color="auto"/>
            </w:tcBorders>
            <w:shd w:val="clear" w:color="000000" w:fill="C6DCE4"/>
            <w:hideMark/>
          </w:tcPr>
          <w:p w:rsidR="0037760F" w:rsidRPr="00A5206C" w:rsidRDefault="0037760F" w:rsidP="00181B45">
            <w:pPr>
              <w:spacing w:line="269" w:lineRule="auto"/>
              <w:jc w:val="center"/>
              <w:rPr>
                <w:rFonts w:ascii="David" w:eastAsia="Times New Roman" w:hAnsi="David"/>
                <w:b/>
                <w:bCs/>
                <w:color w:val="000000"/>
                <w:sz w:val="22"/>
                <w:szCs w:val="22"/>
                <w:rtl/>
              </w:rPr>
            </w:pPr>
            <w:r w:rsidRPr="00A5206C">
              <w:rPr>
                <w:rFonts w:ascii="David" w:eastAsia="Times New Roman" w:hAnsi="David" w:hint="cs"/>
                <w:b/>
                <w:bCs/>
                <w:color w:val="000000"/>
                <w:sz w:val="22"/>
                <w:szCs w:val="22"/>
                <w:rtl/>
              </w:rPr>
              <w:t>מקרי מעילות או חוסר של כספים שהתקבלו במזומן שנחשפו</w:t>
            </w:r>
          </w:p>
        </w:tc>
        <w:tc>
          <w:tcPr>
            <w:tcW w:w="1290" w:type="dxa"/>
            <w:tcBorders>
              <w:top w:val="single" w:sz="8" w:space="0" w:color="auto"/>
              <w:left w:val="single" w:sz="8" w:space="0" w:color="auto"/>
              <w:bottom w:val="single" w:sz="8" w:space="0" w:color="auto"/>
              <w:right w:val="single" w:sz="8" w:space="0" w:color="auto"/>
            </w:tcBorders>
            <w:shd w:val="clear" w:color="000000" w:fill="C6DCE4"/>
            <w:hideMark/>
          </w:tcPr>
          <w:p w:rsidR="0037760F" w:rsidRPr="00A5206C" w:rsidRDefault="0037760F" w:rsidP="00181B45">
            <w:pPr>
              <w:spacing w:line="269" w:lineRule="auto"/>
              <w:jc w:val="center"/>
              <w:rPr>
                <w:rFonts w:ascii="David" w:eastAsia="Times New Roman" w:hAnsi="David"/>
                <w:b/>
                <w:bCs/>
                <w:color w:val="000000"/>
                <w:sz w:val="22"/>
                <w:szCs w:val="22"/>
                <w:rtl/>
              </w:rPr>
            </w:pPr>
            <w:r w:rsidRPr="00A5206C">
              <w:rPr>
                <w:rFonts w:ascii="David" w:eastAsia="Times New Roman" w:hAnsi="David" w:hint="cs"/>
                <w:b/>
                <w:bCs/>
                <w:color w:val="000000"/>
                <w:sz w:val="22"/>
                <w:szCs w:val="22"/>
                <w:rtl/>
              </w:rPr>
              <w:t>סכום הנזק המוערך, ככל שקיים, בש"ח</w:t>
            </w:r>
          </w:p>
        </w:tc>
        <w:tc>
          <w:tcPr>
            <w:tcW w:w="1390" w:type="dxa"/>
            <w:tcBorders>
              <w:top w:val="single" w:sz="8" w:space="0" w:color="auto"/>
              <w:left w:val="single" w:sz="8" w:space="0" w:color="auto"/>
              <w:bottom w:val="single" w:sz="8" w:space="0" w:color="auto"/>
              <w:right w:val="single" w:sz="8" w:space="0" w:color="auto"/>
            </w:tcBorders>
            <w:shd w:val="clear" w:color="000000" w:fill="C6DCE4"/>
            <w:hideMark/>
          </w:tcPr>
          <w:p w:rsidR="0037760F" w:rsidRPr="00A5206C" w:rsidRDefault="0037760F" w:rsidP="00181B45">
            <w:pPr>
              <w:spacing w:line="269" w:lineRule="auto"/>
              <w:jc w:val="center"/>
              <w:rPr>
                <w:rFonts w:ascii="David" w:eastAsia="Times New Roman" w:hAnsi="David"/>
                <w:b/>
                <w:bCs/>
                <w:color w:val="000000"/>
                <w:sz w:val="22"/>
                <w:szCs w:val="22"/>
                <w:rtl/>
              </w:rPr>
            </w:pPr>
            <w:r w:rsidRPr="00A5206C">
              <w:rPr>
                <w:rFonts w:ascii="David" w:eastAsia="Times New Roman" w:hAnsi="David" w:hint="cs"/>
                <w:b/>
                <w:bCs/>
                <w:color w:val="000000"/>
                <w:sz w:val="22"/>
                <w:szCs w:val="22"/>
                <w:rtl/>
              </w:rPr>
              <w:t>תיאור המקרה</w:t>
            </w:r>
          </w:p>
        </w:tc>
        <w:tc>
          <w:tcPr>
            <w:tcW w:w="2371" w:type="dxa"/>
            <w:tcBorders>
              <w:top w:val="single" w:sz="8" w:space="0" w:color="auto"/>
              <w:left w:val="single" w:sz="8" w:space="0" w:color="auto"/>
              <w:bottom w:val="single" w:sz="8" w:space="0" w:color="auto"/>
              <w:right w:val="single" w:sz="8" w:space="0" w:color="auto"/>
            </w:tcBorders>
            <w:shd w:val="clear" w:color="000000" w:fill="C6DCE4"/>
            <w:hideMark/>
          </w:tcPr>
          <w:p w:rsidR="0037760F" w:rsidRPr="00A5206C" w:rsidRDefault="0037760F" w:rsidP="00181B45">
            <w:pPr>
              <w:spacing w:line="269" w:lineRule="auto"/>
              <w:jc w:val="center"/>
              <w:rPr>
                <w:rFonts w:ascii="David" w:eastAsia="Times New Roman" w:hAnsi="David"/>
                <w:b/>
                <w:bCs/>
                <w:color w:val="000000"/>
                <w:sz w:val="22"/>
                <w:szCs w:val="22"/>
                <w:rtl/>
              </w:rPr>
            </w:pPr>
            <w:r w:rsidRPr="00A5206C">
              <w:rPr>
                <w:rFonts w:ascii="David" w:eastAsia="Times New Roman" w:hAnsi="David" w:hint="cs"/>
                <w:b/>
                <w:bCs/>
                <w:color w:val="000000"/>
                <w:sz w:val="22"/>
                <w:szCs w:val="22"/>
                <w:rtl/>
              </w:rPr>
              <w:t>מה כלל הטיפול במקרה</w:t>
            </w:r>
          </w:p>
        </w:tc>
      </w:tr>
      <w:tr w:rsidR="0037760F" w:rsidRPr="00FC1FEF" w:rsidTr="00721221">
        <w:trPr>
          <w:trHeight w:val="375"/>
          <w:jc w:val="center"/>
        </w:trPr>
        <w:tc>
          <w:tcPr>
            <w:tcW w:w="1496" w:type="dxa"/>
            <w:tcBorders>
              <w:top w:val="nil"/>
              <w:left w:val="single" w:sz="8" w:space="0" w:color="auto"/>
              <w:bottom w:val="single" w:sz="8" w:space="0" w:color="auto"/>
              <w:right w:val="single" w:sz="8" w:space="0" w:color="auto"/>
            </w:tcBorders>
            <w:shd w:val="clear" w:color="000000" w:fill="DBE8EE"/>
            <w:hideMark/>
          </w:tcPr>
          <w:p w:rsidR="0037760F" w:rsidRPr="00A5206C" w:rsidRDefault="0037760F" w:rsidP="00181B45">
            <w:pPr>
              <w:spacing w:line="269" w:lineRule="auto"/>
              <w:jc w:val="left"/>
              <w:rPr>
                <w:rFonts w:ascii="David" w:eastAsia="Times New Roman" w:hAnsi="David"/>
                <w:color w:val="000000"/>
                <w:sz w:val="22"/>
                <w:szCs w:val="22"/>
                <w:rtl/>
              </w:rPr>
            </w:pPr>
            <w:r w:rsidRPr="00A5206C">
              <w:rPr>
                <w:rFonts w:ascii="David" w:eastAsia="Times New Roman" w:hAnsi="David"/>
                <w:color w:val="000000"/>
                <w:sz w:val="22"/>
                <w:szCs w:val="22"/>
                <w:rtl/>
              </w:rPr>
              <w:t>החברה הכלכלית מודיעין</w:t>
            </w:r>
          </w:p>
        </w:tc>
        <w:tc>
          <w:tcPr>
            <w:tcW w:w="842" w:type="dxa"/>
            <w:tcBorders>
              <w:top w:val="nil"/>
              <w:left w:val="single" w:sz="8" w:space="0" w:color="auto"/>
              <w:bottom w:val="single" w:sz="8" w:space="0" w:color="auto"/>
              <w:right w:val="single" w:sz="8" w:space="0" w:color="auto"/>
            </w:tcBorders>
            <w:shd w:val="clear" w:color="000000" w:fill="DBE8EE"/>
            <w:hideMark/>
          </w:tcPr>
          <w:p w:rsidR="0037760F" w:rsidRPr="00A5206C" w:rsidRDefault="0037760F" w:rsidP="00181B45">
            <w:pPr>
              <w:spacing w:line="269" w:lineRule="auto"/>
              <w:rPr>
                <w:rFonts w:ascii="David" w:eastAsia="Times New Roman" w:hAnsi="David"/>
                <w:color w:val="C00000"/>
                <w:sz w:val="22"/>
                <w:szCs w:val="22"/>
                <w:rtl/>
              </w:rPr>
            </w:pPr>
          </w:p>
        </w:tc>
        <w:tc>
          <w:tcPr>
            <w:tcW w:w="825" w:type="dxa"/>
            <w:tcBorders>
              <w:top w:val="nil"/>
              <w:left w:val="single" w:sz="8" w:space="0" w:color="auto"/>
              <w:bottom w:val="single" w:sz="8" w:space="0" w:color="auto"/>
              <w:right w:val="single" w:sz="8" w:space="0" w:color="auto"/>
            </w:tcBorders>
            <w:shd w:val="clear" w:color="000000" w:fill="DBE8EE"/>
            <w:hideMark/>
          </w:tcPr>
          <w:p w:rsidR="0037760F" w:rsidRPr="00A5206C" w:rsidRDefault="0037760F" w:rsidP="00181B45">
            <w:pPr>
              <w:spacing w:line="269" w:lineRule="auto"/>
              <w:jc w:val="left"/>
              <w:rPr>
                <w:rFonts w:ascii="David" w:eastAsia="Times New Roman" w:hAnsi="David"/>
                <w:color w:val="C00000"/>
                <w:sz w:val="22"/>
                <w:szCs w:val="22"/>
                <w:rtl/>
              </w:rPr>
            </w:pPr>
            <w:r w:rsidRPr="00A5206C">
              <w:rPr>
                <w:rFonts w:ascii="David" w:eastAsia="Times New Roman" w:hAnsi="David"/>
                <w:color w:val="C00000"/>
                <w:sz w:val="22"/>
                <w:szCs w:val="22"/>
              </w:rPr>
              <w:sym w:font="Wingdings" w:char="F0FB"/>
            </w:r>
          </w:p>
        </w:tc>
        <w:tc>
          <w:tcPr>
            <w:tcW w:w="1290" w:type="dxa"/>
            <w:tcBorders>
              <w:top w:val="nil"/>
              <w:left w:val="single" w:sz="8" w:space="0" w:color="auto"/>
              <w:bottom w:val="single" w:sz="8" w:space="0" w:color="auto"/>
              <w:right w:val="single" w:sz="8" w:space="0" w:color="auto"/>
            </w:tcBorders>
            <w:shd w:val="clear" w:color="000000" w:fill="DBE8EE"/>
            <w:hideMark/>
          </w:tcPr>
          <w:p w:rsidR="0037760F" w:rsidRPr="00A5206C" w:rsidRDefault="0037760F" w:rsidP="00181B45">
            <w:pPr>
              <w:spacing w:line="269" w:lineRule="auto"/>
              <w:jc w:val="left"/>
              <w:rPr>
                <w:rFonts w:ascii="David" w:eastAsia="Times New Roman" w:hAnsi="David"/>
                <w:color w:val="000000"/>
                <w:sz w:val="22"/>
                <w:szCs w:val="22"/>
                <w:rtl/>
              </w:rPr>
            </w:pPr>
            <w:r w:rsidRPr="00A5206C">
              <w:rPr>
                <w:rFonts w:ascii="David" w:eastAsia="Times New Roman" w:hAnsi="David"/>
                <w:color w:val="000000"/>
                <w:sz w:val="22"/>
                <w:szCs w:val="22"/>
                <w:rtl/>
              </w:rPr>
              <w:t> </w:t>
            </w:r>
          </w:p>
        </w:tc>
        <w:tc>
          <w:tcPr>
            <w:tcW w:w="1390" w:type="dxa"/>
            <w:tcBorders>
              <w:top w:val="nil"/>
              <w:left w:val="single" w:sz="8" w:space="0" w:color="auto"/>
              <w:bottom w:val="single" w:sz="8" w:space="0" w:color="auto"/>
              <w:right w:val="single" w:sz="8" w:space="0" w:color="auto"/>
            </w:tcBorders>
            <w:shd w:val="clear" w:color="000000" w:fill="DBE8EE"/>
            <w:hideMark/>
          </w:tcPr>
          <w:p w:rsidR="0037760F" w:rsidRPr="00A5206C" w:rsidRDefault="0037760F" w:rsidP="00181B45">
            <w:pPr>
              <w:spacing w:line="269" w:lineRule="auto"/>
              <w:jc w:val="left"/>
              <w:rPr>
                <w:rFonts w:ascii="David" w:eastAsia="Times New Roman" w:hAnsi="David"/>
                <w:color w:val="000000"/>
                <w:sz w:val="22"/>
                <w:szCs w:val="22"/>
                <w:rtl/>
              </w:rPr>
            </w:pPr>
            <w:r w:rsidRPr="00A5206C">
              <w:rPr>
                <w:rFonts w:ascii="David" w:eastAsia="Times New Roman" w:hAnsi="David"/>
                <w:color w:val="000000"/>
                <w:sz w:val="22"/>
                <w:szCs w:val="22"/>
                <w:rtl/>
              </w:rPr>
              <w:t> </w:t>
            </w:r>
          </w:p>
        </w:tc>
        <w:tc>
          <w:tcPr>
            <w:tcW w:w="2371" w:type="dxa"/>
            <w:tcBorders>
              <w:top w:val="nil"/>
              <w:left w:val="single" w:sz="8" w:space="0" w:color="auto"/>
              <w:bottom w:val="single" w:sz="8" w:space="0" w:color="auto"/>
              <w:right w:val="single" w:sz="8" w:space="0" w:color="auto"/>
            </w:tcBorders>
            <w:shd w:val="clear" w:color="000000" w:fill="DBE8EE"/>
            <w:hideMark/>
          </w:tcPr>
          <w:p w:rsidR="0037760F" w:rsidRPr="00A5206C" w:rsidRDefault="0037760F" w:rsidP="00181B45">
            <w:pPr>
              <w:spacing w:line="269" w:lineRule="auto"/>
              <w:jc w:val="left"/>
              <w:rPr>
                <w:rFonts w:ascii="David" w:eastAsia="Times New Roman" w:hAnsi="David"/>
                <w:color w:val="000000"/>
                <w:sz w:val="22"/>
                <w:szCs w:val="22"/>
                <w:rtl/>
              </w:rPr>
            </w:pPr>
            <w:r w:rsidRPr="00A5206C">
              <w:rPr>
                <w:rFonts w:ascii="David" w:eastAsia="Times New Roman" w:hAnsi="David"/>
                <w:color w:val="000000"/>
                <w:sz w:val="22"/>
                <w:szCs w:val="22"/>
                <w:rtl/>
              </w:rPr>
              <w:t> </w:t>
            </w:r>
          </w:p>
        </w:tc>
      </w:tr>
      <w:tr w:rsidR="0037760F" w:rsidRPr="00FC1FEF" w:rsidTr="00721221">
        <w:trPr>
          <w:trHeight w:val="268"/>
          <w:jc w:val="center"/>
        </w:trPr>
        <w:tc>
          <w:tcPr>
            <w:tcW w:w="1496" w:type="dxa"/>
            <w:tcBorders>
              <w:top w:val="nil"/>
              <w:left w:val="single" w:sz="8" w:space="0" w:color="auto"/>
              <w:bottom w:val="single" w:sz="8" w:space="0" w:color="auto"/>
              <w:right w:val="single" w:sz="8" w:space="0" w:color="auto"/>
            </w:tcBorders>
            <w:shd w:val="clear" w:color="000000" w:fill="ECF4F5"/>
            <w:hideMark/>
          </w:tcPr>
          <w:p w:rsidR="0037760F" w:rsidRPr="00A5206C" w:rsidRDefault="0037760F" w:rsidP="00181B45">
            <w:pPr>
              <w:spacing w:line="269" w:lineRule="auto"/>
              <w:jc w:val="left"/>
              <w:rPr>
                <w:rFonts w:ascii="David" w:eastAsia="Times New Roman" w:hAnsi="David"/>
                <w:color w:val="000000"/>
                <w:sz w:val="22"/>
                <w:szCs w:val="22"/>
                <w:rtl/>
              </w:rPr>
            </w:pPr>
            <w:r w:rsidRPr="00A5206C">
              <w:rPr>
                <w:rFonts w:ascii="David" w:eastAsia="Times New Roman" w:hAnsi="David"/>
                <w:color w:val="000000"/>
                <w:sz w:val="22"/>
                <w:szCs w:val="22"/>
                <w:rtl/>
              </w:rPr>
              <w:t>החברה הכלכלית ראשון לציון</w:t>
            </w:r>
          </w:p>
        </w:tc>
        <w:tc>
          <w:tcPr>
            <w:tcW w:w="842" w:type="dxa"/>
            <w:tcBorders>
              <w:top w:val="nil"/>
              <w:left w:val="single" w:sz="8" w:space="0" w:color="auto"/>
              <w:bottom w:val="single" w:sz="8" w:space="0" w:color="auto"/>
              <w:right w:val="single" w:sz="8" w:space="0" w:color="auto"/>
            </w:tcBorders>
            <w:shd w:val="clear" w:color="000000" w:fill="ECF4F5"/>
            <w:hideMark/>
          </w:tcPr>
          <w:p w:rsidR="0037760F" w:rsidRPr="00A5206C" w:rsidRDefault="0037760F" w:rsidP="00181B45">
            <w:pPr>
              <w:spacing w:line="269" w:lineRule="auto"/>
              <w:rPr>
                <w:rFonts w:ascii="David" w:eastAsia="Times New Roman" w:hAnsi="David"/>
                <w:color w:val="C00000"/>
                <w:sz w:val="22"/>
                <w:szCs w:val="22"/>
                <w:rtl/>
              </w:rPr>
            </w:pPr>
          </w:p>
        </w:tc>
        <w:tc>
          <w:tcPr>
            <w:tcW w:w="825" w:type="dxa"/>
            <w:tcBorders>
              <w:top w:val="nil"/>
              <w:left w:val="single" w:sz="8" w:space="0" w:color="auto"/>
              <w:bottom w:val="single" w:sz="8" w:space="0" w:color="auto"/>
              <w:right w:val="single" w:sz="8" w:space="0" w:color="auto"/>
            </w:tcBorders>
            <w:shd w:val="clear" w:color="000000" w:fill="ECF4F5"/>
            <w:hideMark/>
          </w:tcPr>
          <w:p w:rsidR="0037760F" w:rsidRPr="00A5206C" w:rsidRDefault="0037760F" w:rsidP="00181B45">
            <w:pPr>
              <w:spacing w:line="269" w:lineRule="auto"/>
              <w:jc w:val="left"/>
              <w:rPr>
                <w:rFonts w:ascii="David" w:eastAsia="Times New Roman" w:hAnsi="David"/>
                <w:color w:val="C00000"/>
                <w:sz w:val="22"/>
                <w:szCs w:val="22"/>
                <w:rtl/>
              </w:rPr>
            </w:pPr>
            <w:r w:rsidRPr="00A5206C">
              <w:rPr>
                <w:rFonts w:ascii="David" w:eastAsia="Times New Roman" w:hAnsi="David"/>
                <w:color w:val="C00000"/>
                <w:sz w:val="22"/>
                <w:szCs w:val="22"/>
              </w:rPr>
              <w:sym w:font="Wingdings" w:char="F0FB"/>
            </w:r>
          </w:p>
        </w:tc>
        <w:tc>
          <w:tcPr>
            <w:tcW w:w="1290" w:type="dxa"/>
            <w:tcBorders>
              <w:top w:val="nil"/>
              <w:left w:val="single" w:sz="8" w:space="0" w:color="auto"/>
              <w:bottom w:val="single" w:sz="8" w:space="0" w:color="auto"/>
              <w:right w:val="single" w:sz="8" w:space="0" w:color="auto"/>
            </w:tcBorders>
            <w:shd w:val="clear" w:color="000000" w:fill="ECF4F5"/>
            <w:hideMark/>
          </w:tcPr>
          <w:p w:rsidR="0037760F" w:rsidRPr="00A5206C" w:rsidRDefault="0037760F" w:rsidP="00181B45">
            <w:pPr>
              <w:spacing w:line="269" w:lineRule="auto"/>
              <w:jc w:val="left"/>
              <w:rPr>
                <w:rFonts w:ascii="David" w:eastAsia="Times New Roman" w:hAnsi="David"/>
                <w:color w:val="000000"/>
                <w:sz w:val="22"/>
                <w:szCs w:val="22"/>
                <w:rtl/>
              </w:rPr>
            </w:pPr>
            <w:r w:rsidRPr="00A5206C">
              <w:rPr>
                <w:rFonts w:ascii="David" w:eastAsia="Times New Roman" w:hAnsi="David"/>
                <w:color w:val="000000"/>
                <w:sz w:val="22"/>
                <w:szCs w:val="22"/>
                <w:rtl/>
              </w:rPr>
              <w:t> </w:t>
            </w:r>
          </w:p>
        </w:tc>
        <w:tc>
          <w:tcPr>
            <w:tcW w:w="1390" w:type="dxa"/>
            <w:tcBorders>
              <w:top w:val="nil"/>
              <w:left w:val="single" w:sz="8" w:space="0" w:color="auto"/>
              <w:bottom w:val="single" w:sz="8" w:space="0" w:color="auto"/>
              <w:right w:val="single" w:sz="8" w:space="0" w:color="auto"/>
            </w:tcBorders>
            <w:shd w:val="clear" w:color="000000" w:fill="ECF4F5"/>
            <w:hideMark/>
          </w:tcPr>
          <w:p w:rsidR="0037760F" w:rsidRPr="00A5206C" w:rsidRDefault="0037760F" w:rsidP="00181B45">
            <w:pPr>
              <w:spacing w:line="269" w:lineRule="auto"/>
              <w:jc w:val="left"/>
              <w:rPr>
                <w:rFonts w:ascii="David" w:eastAsia="Times New Roman" w:hAnsi="David"/>
                <w:color w:val="000000"/>
                <w:sz w:val="22"/>
                <w:szCs w:val="22"/>
                <w:rtl/>
              </w:rPr>
            </w:pPr>
            <w:r w:rsidRPr="00A5206C">
              <w:rPr>
                <w:rFonts w:ascii="David" w:eastAsia="Times New Roman" w:hAnsi="David"/>
                <w:color w:val="000000"/>
                <w:sz w:val="22"/>
                <w:szCs w:val="22"/>
                <w:rtl/>
              </w:rPr>
              <w:t> </w:t>
            </w:r>
          </w:p>
        </w:tc>
        <w:tc>
          <w:tcPr>
            <w:tcW w:w="2371" w:type="dxa"/>
            <w:tcBorders>
              <w:top w:val="nil"/>
              <w:left w:val="single" w:sz="8" w:space="0" w:color="auto"/>
              <w:bottom w:val="single" w:sz="8" w:space="0" w:color="auto"/>
              <w:right w:val="single" w:sz="8" w:space="0" w:color="auto"/>
            </w:tcBorders>
            <w:shd w:val="clear" w:color="000000" w:fill="ECF4F5"/>
            <w:hideMark/>
          </w:tcPr>
          <w:p w:rsidR="0037760F" w:rsidRPr="00A5206C" w:rsidRDefault="0037760F" w:rsidP="00181B45">
            <w:pPr>
              <w:spacing w:line="269" w:lineRule="auto"/>
              <w:jc w:val="left"/>
              <w:rPr>
                <w:rFonts w:ascii="David" w:eastAsia="Times New Roman" w:hAnsi="David"/>
                <w:color w:val="000000"/>
                <w:sz w:val="22"/>
                <w:szCs w:val="22"/>
                <w:rtl/>
              </w:rPr>
            </w:pPr>
            <w:r w:rsidRPr="00A5206C">
              <w:rPr>
                <w:rFonts w:ascii="David" w:eastAsia="Times New Roman" w:hAnsi="David"/>
                <w:color w:val="000000"/>
                <w:sz w:val="22"/>
                <w:szCs w:val="22"/>
                <w:rtl/>
              </w:rPr>
              <w:t> </w:t>
            </w:r>
          </w:p>
        </w:tc>
      </w:tr>
      <w:tr w:rsidR="0037760F" w:rsidRPr="00FC1FEF" w:rsidTr="00721221">
        <w:trPr>
          <w:trHeight w:val="444"/>
          <w:jc w:val="center"/>
        </w:trPr>
        <w:tc>
          <w:tcPr>
            <w:tcW w:w="1496" w:type="dxa"/>
            <w:vMerge w:val="restart"/>
            <w:tcBorders>
              <w:top w:val="nil"/>
              <w:left w:val="single" w:sz="8" w:space="0" w:color="auto"/>
              <w:bottom w:val="single" w:sz="8" w:space="0" w:color="auto"/>
              <w:right w:val="single" w:sz="8" w:space="0" w:color="auto"/>
            </w:tcBorders>
            <w:shd w:val="clear" w:color="000000" w:fill="DBE8EE"/>
            <w:hideMark/>
          </w:tcPr>
          <w:p w:rsidR="0037760F" w:rsidRPr="00A5206C" w:rsidRDefault="0037760F" w:rsidP="00181B45">
            <w:pPr>
              <w:spacing w:line="269" w:lineRule="auto"/>
              <w:jc w:val="left"/>
              <w:rPr>
                <w:rFonts w:ascii="David" w:eastAsia="Times New Roman" w:hAnsi="David"/>
                <w:color w:val="000000"/>
                <w:sz w:val="22"/>
                <w:szCs w:val="22"/>
                <w:rtl/>
              </w:rPr>
            </w:pPr>
            <w:r w:rsidRPr="00A5206C">
              <w:rPr>
                <w:rFonts w:ascii="David" w:eastAsia="Times New Roman" w:hAnsi="David"/>
                <w:color w:val="000000"/>
                <w:sz w:val="22"/>
                <w:szCs w:val="22"/>
                <w:rtl/>
              </w:rPr>
              <w:t>החברה לפיתוח הרצלייה</w:t>
            </w:r>
          </w:p>
        </w:tc>
        <w:tc>
          <w:tcPr>
            <w:tcW w:w="842" w:type="dxa"/>
            <w:tcBorders>
              <w:top w:val="nil"/>
              <w:left w:val="single" w:sz="8" w:space="0" w:color="auto"/>
              <w:bottom w:val="single" w:sz="8" w:space="0" w:color="auto"/>
              <w:right w:val="single" w:sz="8" w:space="0" w:color="auto"/>
            </w:tcBorders>
            <w:shd w:val="clear" w:color="000000" w:fill="DBE8EE"/>
            <w:hideMark/>
          </w:tcPr>
          <w:p w:rsidR="0037760F" w:rsidRPr="00A5206C" w:rsidRDefault="0037760F" w:rsidP="00181B45">
            <w:pPr>
              <w:spacing w:line="269" w:lineRule="auto"/>
              <w:jc w:val="left"/>
              <w:rPr>
                <w:rFonts w:ascii="David" w:eastAsia="Times New Roman" w:hAnsi="David"/>
                <w:color w:val="000000"/>
                <w:sz w:val="22"/>
                <w:szCs w:val="22"/>
                <w:rtl/>
              </w:rPr>
            </w:pPr>
            <w:r w:rsidRPr="00A5206C">
              <w:rPr>
                <w:rFonts w:ascii="David" w:eastAsia="Times New Roman" w:hAnsi="David"/>
                <w:color w:val="000000"/>
                <w:sz w:val="22"/>
                <w:szCs w:val="22"/>
                <w:rtl/>
              </w:rPr>
              <w:t>יולי 2011</w:t>
            </w:r>
          </w:p>
        </w:tc>
        <w:tc>
          <w:tcPr>
            <w:tcW w:w="825" w:type="dxa"/>
            <w:tcBorders>
              <w:top w:val="nil"/>
              <w:left w:val="single" w:sz="8" w:space="0" w:color="auto"/>
              <w:bottom w:val="single" w:sz="8" w:space="0" w:color="auto"/>
              <w:right w:val="single" w:sz="8" w:space="0" w:color="auto"/>
            </w:tcBorders>
            <w:shd w:val="clear" w:color="000000" w:fill="DBE8EE"/>
            <w:hideMark/>
          </w:tcPr>
          <w:p w:rsidR="0037760F" w:rsidRPr="00A5206C" w:rsidRDefault="0037760F" w:rsidP="00181B45">
            <w:pPr>
              <w:spacing w:line="269" w:lineRule="auto"/>
              <w:jc w:val="left"/>
              <w:rPr>
                <w:rFonts w:ascii="David" w:eastAsia="Times New Roman" w:hAnsi="David"/>
                <w:color w:val="00B050"/>
                <w:sz w:val="22"/>
                <w:szCs w:val="22"/>
                <w:rtl/>
              </w:rPr>
            </w:pPr>
            <w:r w:rsidRPr="00A5206C">
              <w:rPr>
                <w:rFonts w:ascii="David" w:eastAsia="Times New Roman" w:hAnsi="David"/>
                <w:color w:val="00B050"/>
                <w:sz w:val="22"/>
                <w:szCs w:val="22"/>
              </w:rPr>
              <w:sym w:font="Wingdings" w:char="F0FC"/>
            </w:r>
          </w:p>
        </w:tc>
        <w:tc>
          <w:tcPr>
            <w:tcW w:w="1290" w:type="dxa"/>
            <w:tcBorders>
              <w:top w:val="nil"/>
              <w:left w:val="single" w:sz="8" w:space="0" w:color="auto"/>
              <w:bottom w:val="single" w:sz="8" w:space="0" w:color="auto"/>
              <w:right w:val="single" w:sz="8" w:space="0" w:color="auto"/>
            </w:tcBorders>
            <w:shd w:val="clear" w:color="000000" w:fill="DBE8EE"/>
            <w:hideMark/>
          </w:tcPr>
          <w:p w:rsidR="0037760F" w:rsidRPr="00A5206C" w:rsidRDefault="0037760F" w:rsidP="00181B45">
            <w:pPr>
              <w:spacing w:line="269" w:lineRule="auto"/>
              <w:jc w:val="left"/>
              <w:rPr>
                <w:rFonts w:ascii="David" w:eastAsia="Times New Roman" w:hAnsi="David"/>
                <w:color w:val="000000"/>
                <w:sz w:val="22"/>
                <w:szCs w:val="22"/>
                <w:rtl/>
              </w:rPr>
            </w:pPr>
            <w:r w:rsidRPr="00A5206C">
              <w:rPr>
                <w:rFonts w:ascii="David" w:eastAsia="Times New Roman" w:hAnsi="David"/>
                <w:color w:val="000000"/>
                <w:sz w:val="22"/>
                <w:szCs w:val="22"/>
                <w:rtl/>
              </w:rPr>
              <w:t>7,000</w:t>
            </w:r>
          </w:p>
        </w:tc>
        <w:tc>
          <w:tcPr>
            <w:tcW w:w="1390" w:type="dxa"/>
            <w:tcBorders>
              <w:top w:val="nil"/>
              <w:left w:val="single" w:sz="8" w:space="0" w:color="auto"/>
              <w:bottom w:val="single" w:sz="8" w:space="0" w:color="auto"/>
              <w:right w:val="single" w:sz="8" w:space="0" w:color="auto"/>
            </w:tcBorders>
            <w:shd w:val="clear" w:color="000000" w:fill="DBE8EE"/>
            <w:hideMark/>
          </w:tcPr>
          <w:p w:rsidR="0037760F" w:rsidRPr="00A5206C" w:rsidRDefault="0037760F" w:rsidP="00181B45">
            <w:pPr>
              <w:spacing w:line="269" w:lineRule="auto"/>
              <w:jc w:val="left"/>
              <w:rPr>
                <w:rFonts w:ascii="David" w:eastAsia="Times New Roman" w:hAnsi="David"/>
                <w:color w:val="000000"/>
                <w:sz w:val="22"/>
                <w:szCs w:val="22"/>
                <w:rtl/>
              </w:rPr>
            </w:pPr>
            <w:r w:rsidRPr="00A5206C">
              <w:rPr>
                <w:rFonts w:ascii="David" w:eastAsia="Times New Roman" w:hAnsi="David"/>
                <w:color w:val="000000"/>
                <w:sz w:val="22"/>
                <w:szCs w:val="22"/>
                <w:rtl/>
              </w:rPr>
              <w:t xml:space="preserve">גניבת כספים מקופת תשלום. </w:t>
            </w:r>
          </w:p>
        </w:tc>
        <w:tc>
          <w:tcPr>
            <w:tcW w:w="2371" w:type="dxa"/>
            <w:tcBorders>
              <w:top w:val="nil"/>
              <w:left w:val="single" w:sz="8" w:space="0" w:color="auto"/>
              <w:bottom w:val="single" w:sz="8" w:space="0" w:color="auto"/>
              <w:right w:val="single" w:sz="8" w:space="0" w:color="auto"/>
            </w:tcBorders>
            <w:shd w:val="clear" w:color="000000" w:fill="DBE8EE"/>
            <w:hideMark/>
          </w:tcPr>
          <w:p w:rsidR="0037760F" w:rsidRPr="00A5206C" w:rsidRDefault="0037760F" w:rsidP="00181B45">
            <w:pPr>
              <w:spacing w:line="269" w:lineRule="auto"/>
              <w:jc w:val="left"/>
              <w:rPr>
                <w:rFonts w:ascii="David" w:eastAsia="Times New Roman" w:hAnsi="David"/>
                <w:color w:val="000000"/>
                <w:sz w:val="22"/>
                <w:szCs w:val="22"/>
                <w:rtl/>
              </w:rPr>
            </w:pPr>
            <w:r w:rsidRPr="00A5206C">
              <w:rPr>
                <w:rFonts w:ascii="David" w:eastAsia="Times New Roman" w:hAnsi="David"/>
                <w:color w:val="000000"/>
                <w:sz w:val="22"/>
                <w:szCs w:val="22"/>
                <w:rtl/>
              </w:rPr>
              <w:t>סיום העסקת העובד והשבת הכספים על ידו.</w:t>
            </w:r>
          </w:p>
        </w:tc>
      </w:tr>
      <w:tr w:rsidR="0037760F" w:rsidRPr="00FC1FEF" w:rsidTr="00721221">
        <w:trPr>
          <w:trHeight w:val="464"/>
          <w:jc w:val="center"/>
        </w:trPr>
        <w:tc>
          <w:tcPr>
            <w:tcW w:w="1496" w:type="dxa"/>
            <w:vMerge/>
            <w:tcBorders>
              <w:top w:val="nil"/>
              <w:left w:val="single" w:sz="8" w:space="0" w:color="auto"/>
              <w:bottom w:val="single" w:sz="8" w:space="0" w:color="auto"/>
              <w:right w:val="single" w:sz="8" w:space="0" w:color="auto"/>
            </w:tcBorders>
            <w:hideMark/>
          </w:tcPr>
          <w:p w:rsidR="0037760F" w:rsidRPr="00A5206C" w:rsidRDefault="0037760F" w:rsidP="00181B45">
            <w:pPr>
              <w:spacing w:line="269" w:lineRule="auto"/>
              <w:jc w:val="left"/>
              <w:rPr>
                <w:rFonts w:ascii="David" w:eastAsia="Times New Roman" w:hAnsi="David"/>
                <w:color w:val="000000"/>
                <w:sz w:val="22"/>
                <w:szCs w:val="22"/>
              </w:rPr>
            </w:pPr>
          </w:p>
        </w:tc>
        <w:tc>
          <w:tcPr>
            <w:tcW w:w="842" w:type="dxa"/>
            <w:vMerge w:val="restart"/>
            <w:tcBorders>
              <w:top w:val="single" w:sz="8" w:space="0" w:color="auto"/>
              <w:left w:val="single" w:sz="8" w:space="0" w:color="auto"/>
              <w:bottom w:val="single" w:sz="8" w:space="0" w:color="000000"/>
              <w:right w:val="single" w:sz="8" w:space="0" w:color="auto"/>
            </w:tcBorders>
            <w:shd w:val="clear" w:color="000000" w:fill="DBE8EE"/>
            <w:hideMark/>
          </w:tcPr>
          <w:p w:rsidR="0037760F" w:rsidRPr="00A5206C" w:rsidRDefault="0037760F" w:rsidP="00181B45">
            <w:pPr>
              <w:spacing w:line="269" w:lineRule="auto"/>
              <w:jc w:val="left"/>
              <w:rPr>
                <w:rFonts w:ascii="David" w:eastAsia="Times New Roman" w:hAnsi="David"/>
                <w:color w:val="000000"/>
                <w:sz w:val="22"/>
                <w:szCs w:val="22"/>
                <w:rtl/>
              </w:rPr>
            </w:pPr>
            <w:r w:rsidRPr="00A5206C">
              <w:rPr>
                <w:rFonts w:ascii="David" w:eastAsia="Times New Roman" w:hAnsi="David"/>
                <w:color w:val="000000"/>
                <w:sz w:val="22"/>
                <w:szCs w:val="22"/>
                <w:rtl/>
              </w:rPr>
              <w:t>ספטמבר</w:t>
            </w:r>
          </w:p>
          <w:p w:rsidR="0037760F" w:rsidRPr="00A5206C" w:rsidRDefault="0037760F" w:rsidP="00181B45">
            <w:pPr>
              <w:spacing w:line="269" w:lineRule="auto"/>
              <w:jc w:val="left"/>
              <w:rPr>
                <w:rFonts w:ascii="David" w:eastAsia="Times New Roman" w:hAnsi="David"/>
                <w:color w:val="000000"/>
                <w:sz w:val="22"/>
                <w:szCs w:val="22"/>
                <w:rtl/>
              </w:rPr>
            </w:pPr>
            <w:r w:rsidRPr="00A5206C">
              <w:rPr>
                <w:rFonts w:ascii="David" w:eastAsia="Times New Roman" w:hAnsi="David"/>
                <w:color w:val="000000"/>
                <w:sz w:val="22"/>
                <w:szCs w:val="22"/>
                <w:rtl/>
              </w:rPr>
              <w:t>2011</w:t>
            </w:r>
          </w:p>
          <w:p w:rsidR="0037760F" w:rsidRPr="00A5206C" w:rsidRDefault="0037760F" w:rsidP="00181B45">
            <w:pPr>
              <w:spacing w:line="269" w:lineRule="auto"/>
              <w:rPr>
                <w:rFonts w:ascii="David" w:eastAsia="Times New Roman" w:hAnsi="David"/>
                <w:sz w:val="22"/>
                <w:szCs w:val="22"/>
                <w:rtl/>
              </w:rPr>
            </w:pPr>
          </w:p>
        </w:tc>
        <w:tc>
          <w:tcPr>
            <w:tcW w:w="825" w:type="dxa"/>
            <w:vMerge w:val="restart"/>
            <w:tcBorders>
              <w:top w:val="nil"/>
              <w:left w:val="single" w:sz="8" w:space="0" w:color="auto"/>
              <w:bottom w:val="single" w:sz="8" w:space="0" w:color="auto"/>
              <w:right w:val="single" w:sz="8" w:space="0" w:color="auto"/>
            </w:tcBorders>
            <w:shd w:val="clear" w:color="000000" w:fill="DBE8EE"/>
            <w:hideMark/>
          </w:tcPr>
          <w:p w:rsidR="0037760F" w:rsidRPr="00A5206C" w:rsidRDefault="0037760F" w:rsidP="00181B45">
            <w:pPr>
              <w:spacing w:line="269" w:lineRule="auto"/>
              <w:jc w:val="left"/>
              <w:rPr>
                <w:rFonts w:ascii="David" w:eastAsia="Times New Roman" w:hAnsi="David"/>
                <w:color w:val="00B050"/>
                <w:sz w:val="22"/>
                <w:szCs w:val="22"/>
                <w:rtl/>
              </w:rPr>
            </w:pPr>
            <w:r w:rsidRPr="00A5206C">
              <w:rPr>
                <w:rFonts w:ascii="David" w:eastAsia="Times New Roman" w:hAnsi="David"/>
                <w:color w:val="00B050"/>
                <w:sz w:val="22"/>
                <w:szCs w:val="22"/>
              </w:rPr>
              <w:sym w:font="Wingdings" w:char="F0FC"/>
            </w:r>
          </w:p>
          <w:p w:rsidR="0037760F" w:rsidRPr="00A5206C" w:rsidRDefault="0037760F" w:rsidP="00181B45">
            <w:pPr>
              <w:spacing w:line="269" w:lineRule="auto"/>
              <w:rPr>
                <w:rFonts w:ascii="David" w:eastAsia="Times New Roman" w:hAnsi="David"/>
                <w:sz w:val="22"/>
                <w:szCs w:val="22"/>
                <w:rtl/>
              </w:rPr>
            </w:pPr>
          </w:p>
        </w:tc>
        <w:tc>
          <w:tcPr>
            <w:tcW w:w="1290" w:type="dxa"/>
            <w:vMerge w:val="restart"/>
            <w:tcBorders>
              <w:top w:val="nil"/>
              <w:left w:val="single" w:sz="8" w:space="0" w:color="auto"/>
              <w:bottom w:val="single" w:sz="8" w:space="0" w:color="auto"/>
              <w:right w:val="single" w:sz="8" w:space="0" w:color="auto"/>
            </w:tcBorders>
            <w:shd w:val="clear" w:color="000000" w:fill="DBE8EE"/>
            <w:hideMark/>
          </w:tcPr>
          <w:p w:rsidR="0037760F" w:rsidRPr="00A5206C" w:rsidRDefault="0037760F" w:rsidP="00181B45">
            <w:pPr>
              <w:spacing w:line="269" w:lineRule="auto"/>
              <w:jc w:val="left"/>
              <w:rPr>
                <w:rFonts w:ascii="David" w:eastAsia="Times New Roman" w:hAnsi="David"/>
                <w:color w:val="000000"/>
                <w:sz w:val="22"/>
                <w:szCs w:val="22"/>
                <w:rtl/>
              </w:rPr>
            </w:pPr>
            <w:r w:rsidRPr="00A5206C">
              <w:rPr>
                <w:rFonts w:ascii="David" w:eastAsia="Times New Roman" w:hAnsi="David"/>
                <w:color w:val="000000"/>
                <w:sz w:val="22"/>
                <w:szCs w:val="22"/>
                <w:rtl/>
              </w:rPr>
              <w:t> *</w:t>
            </w:r>
          </w:p>
        </w:tc>
        <w:tc>
          <w:tcPr>
            <w:tcW w:w="1390" w:type="dxa"/>
            <w:vMerge w:val="restart"/>
            <w:tcBorders>
              <w:top w:val="nil"/>
              <w:left w:val="single" w:sz="8" w:space="0" w:color="auto"/>
              <w:bottom w:val="single" w:sz="8" w:space="0" w:color="auto"/>
              <w:right w:val="single" w:sz="8" w:space="0" w:color="auto"/>
            </w:tcBorders>
            <w:shd w:val="clear" w:color="000000" w:fill="DBE8EE"/>
            <w:hideMark/>
          </w:tcPr>
          <w:p w:rsidR="0037760F" w:rsidRPr="00A5206C" w:rsidRDefault="0037760F" w:rsidP="00181B45">
            <w:pPr>
              <w:spacing w:line="269" w:lineRule="auto"/>
              <w:jc w:val="left"/>
              <w:rPr>
                <w:rFonts w:ascii="David" w:eastAsia="Times New Roman" w:hAnsi="David"/>
                <w:color w:val="000000"/>
                <w:sz w:val="22"/>
                <w:szCs w:val="22"/>
                <w:rtl/>
              </w:rPr>
            </w:pPr>
            <w:r w:rsidRPr="00A5206C">
              <w:rPr>
                <w:rFonts w:ascii="David" w:eastAsia="Times New Roman" w:hAnsi="David"/>
                <w:color w:val="000000"/>
                <w:sz w:val="22"/>
                <w:szCs w:val="22"/>
                <w:rtl/>
              </w:rPr>
              <w:t>גניבת כספים מקופת תשלום.</w:t>
            </w:r>
          </w:p>
        </w:tc>
        <w:tc>
          <w:tcPr>
            <w:tcW w:w="2371" w:type="dxa"/>
            <w:vMerge w:val="restart"/>
            <w:tcBorders>
              <w:top w:val="nil"/>
              <w:left w:val="single" w:sz="8" w:space="0" w:color="auto"/>
              <w:bottom w:val="single" w:sz="8" w:space="0" w:color="auto"/>
              <w:right w:val="single" w:sz="8" w:space="0" w:color="auto"/>
            </w:tcBorders>
            <w:shd w:val="clear" w:color="000000" w:fill="DBE8EE"/>
            <w:hideMark/>
          </w:tcPr>
          <w:p w:rsidR="0037760F" w:rsidRPr="00A5206C" w:rsidRDefault="0037760F" w:rsidP="00181B45">
            <w:pPr>
              <w:spacing w:line="269" w:lineRule="auto"/>
              <w:jc w:val="left"/>
              <w:rPr>
                <w:rFonts w:ascii="David" w:eastAsia="Times New Roman" w:hAnsi="David"/>
                <w:color w:val="000000"/>
                <w:sz w:val="22"/>
                <w:szCs w:val="22"/>
                <w:rtl/>
              </w:rPr>
            </w:pPr>
            <w:r w:rsidRPr="00A5206C">
              <w:rPr>
                <w:rFonts w:ascii="David" w:eastAsia="Times New Roman" w:hAnsi="David"/>
                <w:color w:val="000000"/>
                <w:sz w:val="22"/>
                <w:szCs w:val="22"/>
                <w:rtl/>
              </w:rPr>
              <w:t>סיום העסקת העובד.</w:t>
            </w:r>
          </w:p>
          <w:p w:rsidR="0037760F" w:rsidRPr="00A5206C" w:rsidRDefault="0037760F" w:rsidP="00181B45">
            <w:pPr>
              <w:spacing w:line="269" w:lineRule="auto"/>
              <w:rPr>
                <w:rFonts w:ascii="David" w:eastAsia="Times New Roman" w:hAnsi="David"/>
                <w:sz w:val="22"/>
                <w:szCs w:val="22"/>
                <w:rtl/>
              </w:rPr>
            </w:pPr>
          </w:p>
        </w:tc>
      </w:tr>
      <w:tr w:rsidR="0037760F" w:rsidRPr="00FC1FEF" w:rsidTr="00721221">
        <w:trPr>
          <w:trHeight w:val="464"/>
          <w:jc w:val="center"/>
        </w:trPr>
        <w:tc>
          <w:tcPr>
            <w:tcW w:w="1496" w:type="dxa"/>
            <w:vMerge/>
            <w:tcBorders>
              <w:top w:val="nil"/>
              <w:left w:val="single" w:sz="8" w:space="0" w:color="auto"/>
              <w:bottom w:val="single" w:sz="8" w:space="0" w:color="auto"/>
              <w:right w:val="single" w:sz="8" w:space="0" w:color="auto"/>
            </w:tcBorders>
            <w:hideMark/>
          </w:tcPr>
          <w:p w:rsidR="0037760F" w:rsidRPr="00A5206C" w:rsidRDefault="0037760F" w:rsidP="00181B45">
            <w:pPr>
              <w:spacing w:line="269" w:lineRule="auto"/>
              <w:jc w:val="left"/>
              <w:rPr>
                <w:rFonts w:ascii="David" w:eastAsia="Times New Roman" w:hAnsi="David"/>
                <w:color w:val="000000"/>
                <w:sz w:val="22"/>
                <w:szCs w:val="22"/>
              </w:rPr>
            </w:pPr>
          </w:p>
        </w:tc>
        <w:tc>
          <w:tcPr>
            <w:tcW w:w="842" w:type="dxa"/>
            <w:vMerge/>
            <w:tcBorders>
              <w:top w:val="single" w:sz="8" w:space="0" w:color="auto"/>
              <w:left w:val="single" w:sz="8" w:space="0" w:color="auto"/>
              <w:bottom w:val="single" w:sz="8" w:space="0" w:color="000000"/>
              <w:right w:val="single" w:sz="8" w:space="0" w:color="auto"/>
            </w:tcBorders>
            <w:hideMark/>
          </w:tcPr>
          <w:p w:rsidR="0037760F" w:rsidRPr="00A5206C" w:rsidRDefault="0037760F" w:rsidP="00181B45">
            <w:pPr>
              <w:spacing w:line="269" w:lineRule="auto"/>
              <w:jc w:val="left"/>
              <w:rPr>
                <w:rFonts w:ascii="David" w:eastAsia="Times New Roman" w:hAnsi="David"/>
                <w:color w:val="000000"/>
                <w:sz w:val="22"/>
                <w:szCs w:val="22"/>
              </w:rPr>
            </w:pPr>
          </w:p>
        </w:tc>
        <w:tc>
          <w:tcPr>
            <w:tcW w:w="825" w:type="dxa"/>
            <w:vMerge/>
            <w:tcBorders>
              <w:top w:val="nil"/>
              <w:left w:val="single" w:sz="8" w:space="0" w:color="auto"/>
              <w:bottom w:val="single" w:sz="8" w:space="0" w:color="auto"/>
              <w:right w:val="single" w:sz="8" w:space="0" w:color="auto"/>
            </w:tcBorders>
            <w:hideMark/>
          </w:tcPr>
          <w:p w:rsidR="0037760F" w:rsidRPr="00A5206C" w:rsidRDefault="0037760F" w:rsidP="00181B45">
            <w:pPr>
              <w:spacing w:line="269" w:lineRule="auto"/>
              <w:jc w:val="left"/>
              <w:rPr>
                <w:rFonts w:ascii="David" w:eastAsia="Times New Roman" w:hAnsi="David"/>
                <w:color w:val="00B050"/>
                <w:sz w:val="22"/>
                <w:szCs w:val="22"/>
              </w:rPr>
            </w:pPr>
          </w:p>
        </w:tc>
        <w:tc>
          <w:tcPr>
            <w:tcW w:w="1290" w:type="dxa"/>
            <w:vMerge/>
            <w:tcBorders>
              <w:top w:val="nil"/>
              <w:left w:val="single" w:sz="8" w:space="0" w:color="auto"/>
              <w:bottom w:val="single" w:sz="8" w:space="0" w:color="auto"/>
              <w:right w:val="single" w:sz="8" w:space="0" w:color="auto"/>
            </w:tcBorders>
            <w:hideMark/>
          </w:tcPr>
          <w:p w:rsidR="0037760F" w:rsidRPr="00A5206C" w:rsidRDefault="0037760F" w:rsidP="00181B45">
            <w:pPr>
              <w:spacing w:line="269" w:lineRule="auto"/>
              <w:jc w:val="left"/>
              <w:rPr>
                <w:rFonts w:ascii="David" w:eastAsia="Times New Roman" w:hAnsi="David"/>
                <w:color w:val="000000"/>
                <w:sz w:val="22"/>
                <w:szCs w:val="22"/>
              </w:rPr>
            </w:pPr>
          </w:p>
        </w:tc>
        <w:tc>
          <w:tcPr>
            <w:tcW w:w="1390" w:type="dxa"/>
            <w:vMerge/>
            <w:tcBorders>
              <w:top w:val="nil"/>
              <w:left w:val="single" w:sz="8" w:space="0" w:color="auto"/>
              <w:bottom w:val="single" w:sz="8" w:space="0" w:color="auto"/>
              <w:right w:val="single" w:sz="8" w:space="0" w:color="auto"/>
            </w:tcBorders>
            <w:hideMark/>
          </w:tcPr>
          <w:p w:rsidR="0037760F" w:rsidRPr="00A5206C" w:rsidRDefault="0037760F" w:rsidP="00181B45">
            <w:pPr>
              <w:spacing w:line="269" w:lineRule="auto"/>
              <w:jc w:val="left"/>
              <w:rPr>
                <w:rFonts w:ascii="David" w:eastAsia="Times New Roman" w:hAnsi="David"/>
                <w:color w:val="000000"/>
                <w:sz w:val="22"/>
                <w:szCs w:val="22"/>
              </w:rPr>
            </w:pPr>
          </w:p>
        </w:tc>
        <w:tc>
          <w:tcPr>
            <w:tcW w:w="2371" w:type="dxa"/>
            <w:vMerge/>
            <w:tcBorders>
              <w:top w:val="nil"/>
              <w:left w:val="single" w:sz="8" w:space="0" w:color="auto"/>
              <w:bottom w:val="single" w:sz="8" w:space="0" w:color="auto"/>
              <w:right w:val="single" w:sz="8" w:space="0" w:color="auto"/>
            </w:tcBorders>
            <w:hideMark/>
          </w:tcPr>
          <w:p w:rsidR="0037760F" w:rsidRPr="00A5206C" w:rsidRDefault="0037760F" w:rsidP="00181B45">
            <w:pPr>
              <w:spacing w:line="269" w:lineRule="auto"/>
              <w:jc w:val="left"/>
              <w:rPr>
                <w:rFonts w:ascii="David" w:eastAsia="Times New Roman" w:hAnsi="David"/>
                <w:color w:val="000000"/>
                <w:sz w:val="22"/>
                <w:szCs w:val="22"/>
              </w:rPr>
            </w:pPr>
          </w:p>
        </w:tc>
      </w:tr>
      <w:tr w:rsidR="0037760F" w:rsidRPr="00FC1FEF" w:rsidTr="00721221">
        <w:trPr>
          <w:trHeight w:val="225"/>
          <w:jc w:val="center"/>
        </w:trPr>
        <w:tc>
          <w:tcPr>
            <w:tcW w:w="1496" w:type="dxa"/>
            <w:vMerge/>
            <w:tcBorders>
              <w:top w:val="nil"/>
              <w:left w:val="single" w:sz="8" w:space="0" w:color="auto"/>
              <w:bottom w:val="single" w:sz="8" w:space="0" w:color="auto"/>
              <w:right w:val="single" w:sz="8" w:space="0" w:color="auto"/>
            </w:tcBorders>
            <w:hideMark/>
          </w:tcPr>
          <w:p w:rsidR="0037760F" w:rsidRPr="00A5206C" w:rsidRDefault="0037760F" w:rsidP="00181B45">
            <w:pPr>
              <w:spacing w:line="269" w:lineRule="auto"/>
              <w:jc w:val="left"/>
              <w:rPr>
                <w:rFonts w:ascii="David" w:eastAsia="Times New Roman" w:hAnsi="David"/>
                <w:color w:val="000000"/>
                <w:sz w:val="22"/>
                <w:szCs w:val="22"/>
              </w:rPr>
            </w:pPr>
          </w:p>
        </w:tc>
        <w:tc>
          <w:tcPr>
            <w:tcW w:w="842" w:type="dxa"/>
            <w:tcBorders>
              <w:top w:val="single" w:sz="8" w:space="0" w:color="auto"/>
              <w:left w:val="single" w:sz="8" w:space="0" w:color="auto"/>
              <w:bottom w:val="single" w:sz="8" w:space="0" w:color="auto"/>
              <w:right w:val="single" w:sz="8" w:space="0" w:color="auto"/>
            </w:tcBorders>
            <w:shd w:val="clear" w:color="000000" w:fill="DBE8EE"/>
            <w:hideMark/>
          </w:tcPr>
          <w:p w:rsidR="0037760F" w:rsidRPr="00A5206C" w:rsidRDefault="0037760F" w:rsidP="00181B45">
            <w:pPr>
              <w:spacing w:line="269" w:lineRule="auto"/>
              <w:jc w:val="left"/>
              <w:rPr>
                <w:rFonts w:ascii="David" w:eastAsia="Times New Roman" w:hAnsi="David"/>
                <w:color w:val="000000"/>
                <w:sz w:val="22"/>
                <w:szCs w:val="22"/>
                <w:rtl/>
              </w:rPr>
            </w:pPr>
            <w:r w:rsidRPr="00A5206C">
              <w:rPr>
                <w:rFonts w:ascii="David" w:eastAsia="Times New Roman" w:hAnsi="David"/>
                <w:color w:val="000000"/>
                <w:sz w:val="22"/>
                <w:szCs w:val="22"/>
                <w:rtl/>
              </w:rPr>
              <w:t>אפריל 2013</w:t>
            </w:r>
          </w:p>
        </w:tc>
        <w:tc>
          <w:tcPr>
            <w:tcW w:w="825" w:type="dxa"/>
            <w:tcBorders>
              <w:top w:val="nil"/>
              <w:left w:val="single" w:sz="8" w:space="0" w:color="auto"/>
              <w:bottom w:val="single" w:sz="8" w:space="0" w:color="auto"/>
              <w:right w:val="single" w:sz="8" w:space="0" w:color="auto"/>
            </w:tcBorders>
            <w:shd w:val="clear" w:color="000000" w:fill="DBE8EE"/>
            <w:hideMark/>
          </w:tcPr>
          <w:p w:rsidR="0037760F" w:rsidRPr="00A5206C" w:rsidRDefault="0037760F" w:rsidP="00181B45">
            <w:pPr>
              <w:spacing w:line="269" w:lineRule="auto"/>
              <w:jc w:val="left"/>
              <w:rPr>
                <w:rFonts w:ascii="David" w:eastAsia="Times New Roman" w:hAnsi="David"/>
                <w:color w:val="00B050"/>
                <w:sz w:val="22"/>
                <w:szCs w:val="22"/>
                <w:rtl/>
              </w:rPr>
            </w:pPr>
            <w:r w:rsidRPr="00A5206C">
              <w:rPr>
                <w:rFonts w:ascii="David" w:eastAsia="Times New Roman" w:hAnsi="David"/>
                <w:color w:val="00B050"/>
                <w:sz w:val="22"/>
                <w:szCs w:val="22"/>
              </w:rPr>
              <w:sym w:font="Wingdings" w:char="F0FC"/>
            </w:r>
          </w:p>
        </w:tc>
        <w:tc>
          <w:tcPr>
            <w:tcW w:w="1290" w:type="dxa"/>
            <w:tcBorders>
              <w:top w:val="nil"/>
              <w:left w:val="single" w:sz="8" w:space="0" w:color="auto"/>
              <w:bottom w:val="single" w:sz="8" w:space="0" w:color="auto"/>
              <w:right w:val="single" w:sz="8" w:space="0" w:color="auto"/>
            </w:tcBorders>
            <w:shd w:val="clear" w:color="000000" w:fill="DBE8EE"/>
            <w:hideMark/>
          </w:tcPr>
          <w:p w:rsidR="0037760F" w:rsidRPr="00A5206C" w:rsidRDefault="0037760F" w:rsidP="00181B45">
            <w:pPr>
              <w:spacing w:line="269" w:lineRule="auto"/>
              <w:jc w:val="left"/>
              <w:rPr>
                <w:rFonts w:ascii="David" w:eastAsia="Times New Roman" w:hAnsi="David"/>
                <w:color w:val="000000"/>
                <w:sz w:val="22"/>
                <w:szCs w:val="22"/>
                <w:rtl/>
              </w:rPr>
            </w:pPr>
            <w:r w:rsidRPr="00A5206C">
              <w:rPr>
                <w:rFonts w:ascii="David" w:eastAsia="Times New Roman" w:hAnsi="David"/>
                <w:color w:val="000000"/>
                <w:sz w:val="22"/>
                <w:szCs w:val="22"/>
                <w:rtl/>
              </w:rPr>
              <w:t>10,000</w:t>
            </w:r>
          </w:p>
        </w:tc>
        <w:tc>
          <w:tcPr>
            <w:tcW w:w="1390" w:type="dxa"/>
            <w:tcBorders>
              <w:top w:val="nil"/>
              <w:left w:val="single" w:sz="8" w:space="0" w:color="auto"/>
              <w:bottom w:val="single" w:sz="8" w:space="0" w:color="auto"/>
              <w:right w:val="single" w:sz="8" w:space="0" w:color="auto"/>
            </w:tcBorders>
            <w:shd w:val="clear" w:color="000000" w:fill="DBE8EE"/>
            <w:hideMark/>
          </w:tcPr>
          <w:p w:rsidR="0037760F" w:rsidRPr="00A5206C" w:rsidRDefault="0037760F" w:rsidP="00181B45">
            <w:pPr>
              <w:spacing w:line="269" w:lineRule="auto"/>
              <w:jc w:val="left"/>
              <w:rPr>
                <w:rFonts w:ascii="David" w:eastAsia="Times New Roman" w:hAnsi="David"/>
                <w:color w:val="000000"/>
                <w:sz w:val="22"/>
                <w:szCs w:val="22"/>
                <w:rtl/>
              </w:rPr>
            </w:pPr>
            <w:r w:rsidRPr="00A5206C">
              <w:rPr>
                <w:rFonts w:ascii="David" w:eastAsia="Times New Roman" w:hAnsi="David"/>
                <w:color w:val="000000"/>
                <w:sz w:val="22"/>
                <w:szCs w:val="22"/>
                <w:rtl/>
              </w:rPr>
              <w:t>גניבת כספים מקופת תשלום.</w:t>
            </w:r>
          </w:p>
        </w:tc>
        <w:tc>
          <w:tcPr>
            <w:tcW w:w="2371" w:type="dxa"/>
            <w:tcBorders>
              <w:top w:val="nil"/>
              <w:left w:val="single" w:sz="8" w:space="0" w:color="auto"/>
              <w:bottom w:val="single" w:sz="8" w:space="0" w:color="auto"/>
              <w:right w:val="single" w:sz="8" w:space="0" w:color="auto"/>
            </w:tcBorders>
            <w:shd w:val="clear" w:color="000000" w:fill="DBE8EE"/>
            <w:hideMark/>
          </w:tcPr>
          <w:p w:rsidR="0037760F" w:rsidRPr="00A5206C" w:rsidRDefault="0037760F" w:rsidP="00181B45">
            <w:pPr>
              <w:spacing w:line="269" w:lineRule="auto"/>
              <w:jc w:val="left"/>
              <w:rPr>
                <w:rFonts w:ascii="David" w:eastAsia="Times New Roman" w:hAnsi="David"/>
                <w:color w:val="000000"/>
                <w:sz w:val="22"/>
                <w:szCs w:val="22"/>
                <w:rtl/>
              </w:rPr>
            </w:pPr>
            <w:r w:rsidRPr="00A5206C">
              <w:rPr>
                <w:rFonts w:ascii="David" w:eastAsia="Times New Roman" w:hAnsi="David"/>
                <w:color w:val="000000"/>
                <w:sz w:val="22"/>
                <w:szCs w:val="22"/>
                <w:rtl/>
              </w:rPr>
              <w:t>סיום העסקת העובד והשבת הכספים על ידו.</w:t>
            </w:r>
          </w:p>
        </w:tc>
      </w:tr>
      <w:tr w:rsidR="0037760F" w:rsidRPr="00FC1FEF" w:rsidTr="00721221">
        <w:trPr>
          <w:trHeight w:val="206"/>
          <w:jc w:val="center"/>
        </w:trPr>
        <w:tc>
          <w:tcPr>
            <w:tcW w:w="1496" w:type="dxa"/>
            <w:tcBorders>
              <w:top w:val="nil"/>
              <w:left w:val="single" w:sz="8" w:space="0" w:color="auto"/>
              <w:bottom w:val="single" w:sz="8" w:space="0" w:color="auto"/>
              <w:right w:val="single" w:sz="8" w:space="0" w:color="auto"/>
            </w:tcBorders>
            <w:shd w:val="clear" w:color="000000" w:fill="ECF4F5"/>
            <w:hideMark/>
          </w:tcPr>
          <w:p w:rsidR="0037760F" w:rsidRPr="00A5206C" w:rsidRDefault="0037760F" w:rsidP="00181B45">
            <w:pPr>
              <w:spacing w:line="269" w:lineRule="auto"/>
              <w:jc w:val="left"/>
              <w:rPr>
                <w:rFonts w:ascii="David" w:eastAsia="Times New Roman" w:hAnsi="David"/>
                <w:color w:val="000000"/>
                <w:sz w:val="22"/>
                <w:szCs w:val="22"/>
                <w:rtl/>
              </w:rPr>
            </w:pPr>
            <w:r w:rsidRPr="00A5206C">
              <w:rPr>
                <w:rFonts w:ascii="David" w:eastAsia="Times New Roman" w:hAnsi="David"/>
                <w:color w:val="000000"/>
                <w:sz w:val="22"/>
                <w:szCs w:val="22"/>
                <w:rtl/>
              </w:rPr>
              <w:t>החברה לפיתוח רחובות</w:t>
            </w:r>
          </w:p>
        </w:tc>
        <w:tc>
          <w:tcPr>
            <w:tcW w:w="842" w:type="dxa"/>
            <w:tcBorders>
              <w:top w:val="nil"/>
              <w:left w:val="single" w:sz="8" w:space="0" w:color="auto"/>
              <w:bottom w:val="single" w:sz="8" w:space="0" w:color="auto"/>
              <w:right w:val="single" w:sz="8" w:space="0" w:color="auto"/>
            </w:tcBorders>
            <w:shd w:val="clear" w:color="000000" w:fill="ECF4F5"/>
            <w:hideMark/>
          </w:tcPr>
          <w:p w:rsidR="0037760F" w:rsidRPr="00A5206C" w:rsidRDefault="0037760F" w:rsidP="00181B45">
            <w:pPr>
              <w:spacing w:line="269" w:lineRule="auto"/>
              <w:rPr>
                <w:rFonts w:ascii="David" w:eastAsia="Times New Roman" w:hAnsi="David"/>
                <w:color w:val="C00000"/>
                <w:sz w:val="22"/>
                <w:szCs w:val="22"/>
                <w:rtl/>
              </w:rPr>
            </w:pPr>
          </w:p>
        </w:tc>
        <w:tc>
          <w:tcPr>
            <w:tcW w:w="825" w:type="dxa"/>
            <w:tcBorders>
              <w:top w:val="nil"/>
              <w:left w:val="single" w:sz="8" w:space="0" w:color="auto"/>
              <w:bottom w:val="single" w:sz="8" w:space="0" w:color="auto"/>
              <w:right w:val="single" w:sz="8" w:space="0" w:color="auto"/>
            </w:tcBorders>
            <w:shd w:val="clear" w:color="000000" w:fill="ECF4F5"/>
            <w:hideMark/>
          </w:tcPr>
          <w:p w:rsidR="0037760F" w:rsidRPr="00A5206C" w:rsidRDefault="0037760F" w:rsidP="00181B45">
            <w:pPr>
              <w:spacing w:line="269" w:lineRule="auto"/>
              <w:jc w:val="left"/>
              <w:rPr>
                <w:rFonts w:ascii="David" w:eastAsia="Times New Roman" w:hAnsi="David"/>
                <w:color w:val="C00000"/>
                <w:sz w:val="22"/>
                <w:szCs w:val="22"/>
                <w:rtl/>
              </w:rPr>
            </w:pPr>
            <w:r w:rsidRPr="00A5206C">
              <w:rPr>
                <w:rFonts w:ascii="David" w:eastAsia="Times New Roman" w:hAnsi="David"/>
                <w:color w:val="C00000"/>
                <w:sz w:val="22"/>
                <w:szCs w:val="22"/>
              </w:rPr>
              <w:sym w:font="Wingdings" w:char="F0FB"/>
            </w:r>
          </w:p>
        </w:tc>
        <w:tc>
          <w:tcPr>
            <w:tcW w:w="1290" w:type="dxa"/>
            <w:tcBorders>
              <w:top w:val="nil"/>
              <w:left w:val="single" w:sz="8" w:space="0" w:color="auto"/>
              <w:bottom w:val="single" w:sz="8" w:space="0" w:color="auto"/>
              <w:right w:val="single" w:sz="8" w:space="0" w:color="auto"/>
            </w:tcBorders>
            <w:shd w:val="clear" w:color="000000" w:fill="ECF4F5"/>
            <w:hideMark/>
          </w:tcPr>
          <w:p w:rsidR="0037760F" w:rsidRPr="00A5206C" w:rsidRDefault="0037760F" w:rsidP="00181B45">
            <w:pPr>
              <w:spacing w:line="269" w:lineRule="auto"/>
              <w:jc w:val="left"/>
              <w:rPr>
                <w:rFonts w:ascii="David" w:eastAsia="Times New Roman" w:hAnsi="David"/>
                <w:color w:val="000000"/>
                <w:sz w:val="22"/>
                <w:szCs w:val="22"/>
                <w:rtl/>
              </w:rPr>
            </w:pPr>
            <w:r w:rsidRPr="00A5206C">
              <w:rPr>
                <w:rFonts w:ascii="David" w:eastAsia="Times New Roman" w:hAnsi="David"/>
                <w:color w:val="000000"/>
                <w:sz w:val="22"/>
                <w:szCs w:val="22"/>
                <w:rtl/>
              </w:rPr>
              <w:t> </w:t>
            </w:r>
          </w:p>
        </w:tc>
        <w:tc>
          <w:tcPr>
            <w:tcW w:w="1390" w:type="dxa"/>
            <w:tcBorders>
              <w:top w:val="nil"/>
              <w:left w:val="single" w:sz="8" w:space="0" w:color="auto"/>
              <w:bottom w:val="single" w:sz="8" w:space="0" w:color="auto"/>
              <w:right w:val="single" w:sz="8" w:space="0" w:color="auto"/>
            </w:tcBorders>
            <w:shd w:val="clear" w:color="000000" w:fill="ECF4F5"/>
            <w:hideMark/>
          </w:tcPr>
          <w:p w:rsidR="0037760F" w:rsidRPr="00A5206C" w:rsidRDefault="0037760F" w:rsidP="00181B45">
            <w:pPr>
              <w:spacing w:line="269" w:lineRule="auto"/>
              <w:jc w:val="left"/>
              <w:rPr>
                <w:rFonts w:ascii="David" w:eastAsia="Times New Roman" w:hAnsi="David"/>
                <w:color w:val="000000"/>
                <w:sz w:val="22"/>
                <w:szCs w:val="22"/>
                <w:rtl/>
              </w:rPr>
            </w:pPr>
            <w:r w:rsidRPr="00A5206C">
              <w:rPr>
                <w:rFonts w:ascii="David" w:eastAsia="Times New Roman" w:hAnsi="David"/>
                <w:color w:val="000000"/>
                <w:sz w:val="22"/>
                <w:szCs w:val="22"/>
                <w:rtl/>
              </w:rPr>
              <w:t> </w:t>
            </w:r>
          </w:p>
        </w:tc>
        <w:tc>
          <w:tcPr>
            <w:tcW w:w="2371" w:type="dxa"/>
            <w:tcBorders>
              <w:top w:val="nil"/>
              <w:left w:val="single" w:sz="8" w:space="0" w:color="auto"/>
              <w:bottom w:val="single" w:sz="8" w:space="0" w:color="auto"/>
              <w:right w:val="single" w:sz="8" w:space="0" w:color="auto"/>
            </w:tcBorders>
            <w:shd w:val="clear" w:color="000000" w:fill="ECF4F5"/>
            <w:hideMark/>
          </w:tcPr>
          <w:p w:rsidR="0037760F" w:rsidRPr="00A5206C" w:rsidRDefault="0037760F" w:rsidP="00181B45">
            <w:pPr>
              <w:spacing w:line="269" w:lineRule="auto"/>
              <w:jc w:val="left"/>
              <w:rPr>
                <w:rFonts w:ascii="David" w:eastAsia="Times New Roman" w:hAnsi="David"/>
                <w:color w:val="000000"/>
                <w:sz w:val="22"/>
                <w:szCs w:val="22"/>
                <w:rtl/>
              </w:rPr>
            </w:pPr>
            <w:r w:rsidRPr="00A5206C">
              <w:rPr>
                <w:rFonts w:ascii="David" w:eastAsia="Times New Roman" w:hAnsi="David"/>
                <w:color w:val="000000"/>
                <w:sz w:val="22"/>
                <w:szCs w:val="22"/>
                <w:rtl/>
              </w:rPr>
              <w:t> </w:t>
            </w:r>
          </w:p>
        </w:tc>
      </w:tr>
      <w:tr w:rsidR="0037760F" w:rsidRPr="00FC1FEF" w:rsidTr="00721221">
        <w:trPr>
          <w:trHeight w:val="757"/>
          <w:jc w:val="center"/>
        </w:trPr>
        <w:tc>
          <w:tcPr>
            <w:tcW w:w="1496" w:type="dxa"/>
            <w:vMerge w:val="restart"/>
            <w:tcBorders>
              <w:top w:val="nil"/>
              <w:left w:val="single" w:sz="8" w:space="0" w:color="auto"/>
              <w:bottom w:val="single" w:sz="8" w:space="0" w:color="auto"/>
              <w:right w:val="single" w:sz="8" w:space="0" w:color="auto"/>
            </w:tcBorders>
            <w:shd w:val="clear" w:color="000000" w:fill="DBE8EE"/>
            <w:hideMark/>
          </w:tcPr>
          <w:p w:rsidR="0037760F" w:rsidRPr="00A5206C" w:rsidRDefault="0037760F" w:rsidP="00181B45">
            <w:pPr>
              <w:spacing w:line="269" w:lineRule="auto"/>
              <w:jc w:val="left"/>
              <w:rPr>
                <w:rFonts w:ascii="David" w:eastAsia="Times New Roman" w:hAnsi="David"/>
                <w:color w:val="000000"/>
                <w:sz w:val="22"/>
                <w:szCs w:val="22"/>
                <w:rtl/>
              </w:rPr>
            </w:pPr>
            <w:r w:rsidRPr="00A5206C">
              <w:rPr>
                <w:rFonts w:ascii="David" w:eastAsia="Times New Roman" w:hAnsi="David"/>
                <w:color w:val="000000"/>
                <w:sz w:val="22"/>
                <w:szCs w:val="22"/>
                <w:rtl/>
              </w:rPr>
              <w:t>החברה לתרבות ופנאי אשדוד</w:t>
            </w:r>
          </w:p>
        </w:tc>
        <w:tc>
          <w:tcPr>
            <w:tcW w:w="842" w:type="dxa"/>
            <w:tcBorders>
              <w:top w:val="nil"/>
              <w:left w:val="single" w:sz="8" w:space="0" w:color="auto"/>
              <w:bottom w:val="single" w:sz="8" w:space="0" w:color="auto"/>
              <w:right w:val="single" w:sz="8" w:space="0" w:color="auto"/>
            </w:tcBorders>
            <w:shd w:val="clear" w:color="000000" w:fill="DBE8EE"/>
            <w:hideMark/>
          </w:tcPr>
          <w:p w:rsidR="0037760F" w:rsidRPr="00A5206C" w:rsidRDefault="0037760F" w:rsidP="00181B45">
            <w:pPr>
              <w:spacing w:line="269" w:lineRule="auto"/>
              <w:rPr>
                <w:rFonts w:ascii="David" w:eastAsia="Times New Roman" w:hAnsi="David"/>
                <w:color w:val="000000"/>
                <w:sz w:val="22"/>
                <w:szCs w:val="22"/>
                <w:rtl/>
              </w:rPr>
            </w:pPr>
            <w:r w:rsidRPr="00A5206C">
              <w:rPr>
                <w:rFonts w:ascii="David" w:eastAsia="Times New Roman" w:hAnsi="David"/>
                <w:color w:val="000000"/>
                <w:sz w:val="22"/>
                <w:szCs w:val="22"/>
                <w:rtl/>
              </w:rPr>
              <w:t xml:space="preserve">יולי </w:t>
            </w:r>
          </w:p>
          <w:p w:rsidR="0037760F" w:rsidRPr="00A5206C" w:rsidRDefault="0037760F" w:rsidP="00181B45">
            <w:pPr>
              <w:spacing w:line="269" w:lineRule="auto"/>
              <w:rPr>
                <w:rFonts w:ascii="David" w:eastAsia="Times New Roman" w:hAnsi="David"/>
                <w:color w:val="000000"/>
                <w:sz w:val="22"/>
                <w:szCs w:val="22"/>
                <w:rtl/>
              </w:rPr>
            </w:pPr>
            <w:r w:rsidRPr="00A5206C">
              <w:rPr>
                <w:rFonts w:ascii="David" w:eastAsia="Times New Roman" w:hAnsi="David"/>
                <w:color w:val="000000"/>
                <w:sz w:val="22"/>
                <w:szCs w:val="22"/>
                <w:rtl/>
              </w:rPr>
              <w:t>2019</w:t>
            </w:r>
          </w:p>
        </w:tc>
        <w:tc>
          <w:tcPr>
            <w:tcW w:w="825" w:type="dxa"/>
            <w:tcBorders>
              <w:top w:val="nil"/>
              <w:left w:val="single" w:sz="8" w:space="0" w:color="auto"/>
              <w:bottom w:val="single" w:sz="8" w:space="0" w:color="auto"/>
              <w:right w:val="single" w:sz="8" w:space="0" w:color="auto"/>
            </w:tcBorders>
            <w:shd w:val="clear" w:color="000000" w:fill="DBE8EE"/>
            <w:hideMark/>
          </w:tcPr>
          <w:p w:rsidR="0037760F" w:rsidRPr="00A5206C" w:rsidRDefault="0037760F" w:rsidP="00181B45">
            <w:pPr>
              <w:spacing w:line="269" w:lineRule="auto"/>
              <w:jc w:val="left"/>
              <w:rPr>
                <w:rFonts w:ascii="David" w:eastAsia="Times New Roman" w:hAnsi="David"/>
                <w:color w:val="00B050"/>
                <w:sz w:val="22"/>
                <w:szCs w:val="22"/>
                <w:rtl/>
              </w:rPr>
            </w:pPr>
            <w:r w:rsidRPr="00A5206C">
              <w:rPr>
                <w:rFonts w:ascii="David" w:eastAsia="Times New Roman" w:hAnsi="David"/>
                <w:color w:val="00B050"/>
                <w:sz w:val="22"/>
                <w:szCs w:val="22"/>
              </w:rPr>
              <w:sym w:font="Wingdings" w:char="F0FC"/>
            </w:r>
          </w:p>
        </w:tc>
        <w:tc>
          <w:tcPr>
            <w:tcW w:w="1290" w:type="dxa"/>
            <w:tcBorders>
              <w:top w:val="nil"/>
              <w:left w:val="single" w:sz="8" w:space="0" w:color="auto"/>
              <w:bottom w:val="single" w:sz="8" w:space="0" w:color="auto"/>
              <w:right w:val="single" w:sz="8" w:space="0" w:color="auto"/>
            </w:tcBorders>
            <w:shd w:val="clear" w:color="000000" w:fill="DBE8EE"/>
            <w:hideMark/>
          </w:tcPr>
          <w:p w:rsidR="0037760F" w:rsidRPr="00A5206C" w:rsidRDefault="0037760F" w:rsidP="00181B45">
            <w:pPr>
              <w:spacing w:line="269" w:lineRule="auto"/>
              <w:jc w:val="left"/>
              <w:rPr>
                <w:rFonts w:ascii="David" w:eastAsia="Times New Roman" w:hAnsi="David"/>
                <w:color w:val="000000"/>
                <w:sz w:val="22"/>
                <w:szCs w:val="22"/>
                <w:rtl/>
              </w:rPr>
            </w:pPr>
            <w:r w:rsidRPr="00A5206C">
              <w:rPr>
                <w:rFonts w:ascii="David" w:eastAsia="Times New Roman" w:hAnsi="David"/>
                <w:color w:val="000000"/>
                <w:sz w:val="22"/>
                <w:szCs w:val="22"/>
                <w:rtl/>
              </w:rPr>
              <w:t>2,939</w:t>
            </w:r>
          </w:p>
        </w:tc>
        <w:tc>
          <w:tcPr>
            <w:tcW w:w="1390" w:type="dxa"/>
            <w:tcBorders>
              <w:top w:val="nil"/>
              <w:left w:val="single" w:sz="8" w:space="0" w:color="auto"/>
              <w:bottom w:val="single" w:sz="8" w:space="0" w:color="auto"/>
              <w:right w:val="single" w:sz="8" w:space="0" w:color="auto"/>
            </w:tcBorders>
            <w:shd w:val="clear" w:color="000000" w:fill="DBE8EE"/>
            <w:hideMark/>
          </w:tcPr>
          <w:p w:rsidR="0037760F" w:rsidRPr="00A5206C" w:rsidRDefault="0037760F" w:rsidP="00181B45">
            <w:pPr>
              <w:spacing w:line="269" w:lineRule="auto"/>
              <w:jc w:val="left"/>
              <w:rPr>
                <w:rFonts w:ascii="David" w:eastAsia="Times New Roman" w:hAnsi="David"/>
                <w:color w:val="000000"/>
                <w:sz w:val="22"/>
                <w:szCs w:val="22"/>
                <w:rtl/>
              </w:rPr>
            </w:pPr>
            <w:r w:rsidRPr="00A5206C">
              <w:rPr>
                <w:rFonts w:ascii="David" w:eastAsia="Times New Roman" w:hAnsi="David"/>
                <w:color w:val="000000"/>
                <w:sz w:val="22"/>
                <w:szCs w:val="22"/>
                <w:rtl/>
              </w:rPr>
              <w:t>נמצא חוסר של כספים שהתקבלו במזומן.</w:t>
            </w:r>
          </w:p>
        </w:tc>
        <w:tc>
          <w:tcPr>
            <w:tcW w:w="2371" w:type="dxa"/>
            <w:tcBorders>
              <w:top w:val="nil"/>
              <w:left w:val="single" w:sz="8" w:space="0" w:color="auto"/>
              <w:bottom w:val="single" w:sz="8" w:space="0" w:color="auto"/>
              <w:right w:val="single" w:sz="8" w:space="0" w:color="auto"/>
            </w:tcBorders>
            <w:shd w:val="clear" w:color="000000" w:fill="DBE8EE"/>
            <w:hideMark/>
          </w:tcPr>
          <w:p w:rsidR="0037760F" w:rsidRPr="00A5206C" w:rsidRDefault="0037760F" w:rsidP="00181B45">
            <w:pPr>
              <w:spacing w:line="269" w:lineRule="auto"/>
              <w:jc w:val="left"/>
              <w:rPr>
                <w:rFonts w:ascii="David" w:eastAsia="Times New Roman" w:hAnsi="David"/>
                <w:color w:val="000000"/>
                <w:sz w:val="22"/>
                <w:szCs w:val="22"/>
                <w:rtl/>
              </w:rPr>
            </w:pPr>
            <w:r w:rsidRPr="00A5206C">
              <w:rPr>
                <w:rFonts w:ascii="David" w:eastAsia="Times New Roman" w:hAnsi="David"/>
                <w:color w:val="000000"/>
                <w:sz w:val="22"/>
                <w:szCs w:val="22"/>
                <w:rtl/>
              </w:rPr>
              <w:t>השבת הכספים החסרים מהעובדים המעורבים, והחלפת המערכת הפנימית ששימשה לבקרה אחר תשלומים.</w:t>
            </w:r>
          </w:p>
        </w:tc>
      </w:tr>
      <w:tr w:rsidR="0037760F" w:rsidRPr="00FC1FEF" w:rsidTr="00721221">
        <w:trPr>
          <w:trHeight w:val="928"/>
          <w:jc w:val="center"/>
        </w:trPr>
        <w:tc>
          <w:tcPr>
            <w:tcW w:w="1496" w:type="dxa"/>
            <w:vMerge/>
            <w:tcBorders>
              <w:top w:val="nil"/>
              <w:left w:val="single" w:sz="8" w:space="0" w:color="auto"/>
              <w:bottom w:val="single" w:sz="8" w:space="0" w:color="auto"/>
              <w:right w:val="single" w:sz="8" w:space="0" w:color="auto"/>
            </w:tcBorders>
            <w:hideMark/>
          </w:tcPr>
          <w:p w:rsidR="0037760F" w:rsidRPr="00A5206C" w:rsidRDefault="0037760F" w:rsidP="00181B45">
            <w:pPr>
              <w:spacing w:line="269" w:lineRule="auto"/>
              <w:jc w:val="left"/>
              <w:rPr>
                <w:rFonts w:ascii="David" w:eastAsia="Times New Roman" w:hAnsi="David"/>
                <w:color w:val="000000"/>
                <w:sz w:val="22"/>
                <w:szCs w:val="22"/>
              </w:rPr>
            </w:pPr>
          </w:p>
        </w:tc>
        <w:tc>
          <w:tcPr>
            <w:tcW w:w="842" w:type="dxa"/>
            <w:tcBorders>
              <w:top w:val="nil"/>
              <w:left w:val="single" w:sz="8" w:space="0" w:color="auto"/>
              <w:bottom w:val="single" w:sz="8" w:space="0" w:color="auto"/>
              <w:right w:val="single" w:sz="8" w:space="0" w:color="auto"/>
            </w:tcBorders>
            <w:shd w:val="clear" w:color="000000" w:fill="DBE8EE"/>
            <w:hideMark/>
          </w:tcPr>
          <w:p w:rsidR="0037760F" w:rsidRPr="00A5206C" w:rsidRDefault="0037760F" w:rsidP="00181B45">
            <w:pPr>
              <w:spacing w:line="269" w:lineRule="auto"/>
              <w:rPr>
                <w:rFonts w:ascii="David" w:eastAsia="Times New Roman" w:hAnsi="David"/>
                <w:color w:val="000000"/>
                <w:sz w:val="22"/>
                <w:szCs w:val="22"/>
                <w:rtl/>
              </w:rPr>
            </w:pPr>
            <w:r w:rsidRPr="00A5206C">
              <w:rPr>
                <w:rFonts w:ascii="David" w:eastAsia="Times New Roman" w:hAnsi="David"/>
                <w:color w:val="000000"/>
                <w:sz w:val="22"/>
                <w:szCs w:val="22"/>
                <w:rtl/>
              </w:rPr>
              <w:t>2020</w:t>
            </w:r>
          </w:p>
        </w:tc>
        <w:tc>
          <w:tcPr>
            <w:tcW w:w="825" w:type="dxa"/>
            <w:tcBorders>
              <w:top w:val="nil"/>
              <w:left w:val="single" w:sz="8" w:space="0" w:color="auto"/>
              <w:bottom w:val="single" w:sz="8" w:space="0" w:color="auto"/>
              <w:right w:val="single" w:sz="8" w:space="0" w:color="auto"/>
            </w:tcBorders>
            <w:shd w:val="clear" w:color="000000" w:fill="DBE8EE"/>
            <w:hideMark/>
          </w:tcPr>
          <w:p w:rsidR="0037760F" w:rsidRPr="00A5206C" w:rsidRDefault="0037760F" w:rsidP="00181B45">
            <w:pPr>
              <w:spacing w:line="269" w:lineRule="auto"/>
              <w:jc w:val="left"/>
              <w:rPr>
                <w:rFonts w:ascii="David" w:eastAsia="Times New Roman" w:hAnsi="David"/>
                <w:color w:val="00B050"/>
                <w:sz w:val="22"/>
                <w:szCs w:val="22"/>
              </w:rPr>
            </w:pPr>
            <w:r w:rsidRPr="00A5206C">
              <w:rPr>
                <w:rFonts w:ascii="David" w:eastAsia="Times New Roman" w:hAnsi="David"/>
                <w:color w:val="00B050"/>
                <w:sz w:val="22"/>
                <w:szCs w:val="22"/>
              </w:rPr>
              <w:sym w:font="Wingdings" w:char="F0FC"/>
            </w:r>
          </w:p>
        </w:tc>
        <w:tc>
          <w:tcPr>
            <w:tcW w:w="1290" w:type="dxa"/>
            <w:tcBorders>
              <w:top w:val="nil"/>
              <w:left w:val="single" w:sz="8" w:space="0" w:color="auto"/>
              <w:bottom w:val="single" w:sz="8" w:space="0" w:color="auto"/>
              <w:right w:val="single" w:sz="8" w:space="0" w:color="auto"/>
            </w:tcBorders>
            <w:shd w:val="clear" w:color="000000" w:fill="DBE8EE"/>
            <w:hideMark/>
          </w:tcPr>
          <w:p w:rsidR="0037760F" w:rsidRPr="00A5206C" w:rsidRDefault="0037760F" w:rsidP="00181B45">
            <w:pPr>
              <w:spacing w:line="269" w:lineRule="auto"/>
              <w:jc w:val="left"/>
              <w:rPr>
                <w:rFonts w:ascii="David" w:eastAsia="Times New Roman" w:hAnsi="David"/>
                <w:color w:val="000000"/>
                <w:sz w:val="22"/>
                <w:szCs w:val="22"/>
                <w:rtl/>
              </w:rPr>
            </w:pPr>
            <w:r w:rsidRPr="00A5206C">
              <w:rPr>
                <w:rFonts w:ascii="David" w:eastAsia="Times New Roman" w:hAnsi="David"/>
                <w:color w:val="000000"/>
                <w:sz w:val="22"/>
                <w:szCs w:val="22"/>
                <w:rtl/>
              </w:rPr>
              <w:t> *</w:t>
            </w:r>
          </w:p>
        </w:tc>
        <w:tc>
          <w:tcPr>
            <w:tcW w:w="1390" w:type="dxa"/>
            <w:tcBorders>
              <w:top w:val="nil"/>
              <w:left w:val="single" w:sz="8" w:space="0" w:color="auto"/>
              <w:bottom w:val="single" w:sz="8" w:space="0" w:color="auto"/>
              <w:right w:val="single" w:sz="8" w:space="0" w:color="auto"/>
            </w:tcBorders>
            <w:shd w:val="clear" w:color="000000" w:fill="DBE8EE"/>
            <w:hideMark/>
          </w:tcPr>
          <w:p w:rsidR="0037760F" w:rsidRPr="00A5206C" w:rsidRDefault="0037760F" w:rsidP="00181B45">
            <w:pPr>
              <w:spacing w:line="269" w:lineRule="auto"/>
              <w:jc w:val="left"/>
              <w:rPr>
                <w:rFonts w:ascii="David" w:eastAsia="Times New Roman" w:hAnsi="David"/>
                <w:color w:val="000000"/>
                <w:sz w:val="22"/>
                <w:szCs w:val="22"/>
                <w:rtl/>
              </w:rPr>
            </w:pPr>
            <w:r w:rsidRPr="00A5206C">
              <w:rPr>
                <w:rFonts w:ascii="David" w:eastAsia="Times New Roman" w:hAnsi="David"/>
                <w:color w:val="000000"/>
                <w:sz w:val="22"/>
                <w:szCs w:val="22"/>
                <w:rtl/>
              </w:rPr>
              <w:t>נמצא חוסר של כספים שהתקבלו במזומן.</w:t>
            </w:r>
          </w:p>
        </w:tc>
        <w:tc>
          <w:tcPr>
            <w:tcW w:w="2371" w:type="dxa"/>
            <w:tcBorders>
              <w:top w:val="nil"/>
              <w:left w:val="single" w:sz="8" w:space="0" w:color="auto"/>
              <w:bottom w:val="single" w:sz="8" w:space="0" w:color="auto"/>
              <w:right w:val="single" w:sz="8" w:space="0" w:color="auto"/>
            </w:tcBorders>
            <w:shd w:val="clear" w:color="000000" w:fill="DBE8EE"/>
            <w:hideMark/>
          </w:tcPr>
          <w:p w:rsidR="0037760F" w:rsidRPr="00A5206C" w:rsidRDefault="0037760F" w:rsidP="00181B45">
            <w:pPr>
              <w:spacing w:line="269" w:lineRule="auto"/>
              <w:jc w:val="left"/>
              <w:rPr>
                <w:rFonts w:ascii="David" w:eastAsia="Times New Roman" w:hAnsi="David"/>
                <w:color w:val="000000"/>
                <w:sz w:val="22"/>
                <w:szCs w:val="22"/>
                <w:rtl/>
              </w:rPr>
            </w:pPr>
            <w:r w:rsidRPr="00A5206C">
              <w:rPr>
                <w:rFonts w:ascii="David" w:eastAsia="Times New Roman" w:hAnsi="David"/>
                <w:color w:val="000000"/>
                <w:sz w:val="22"/>
                <w:szCs w:val="22"/>
                <w:rtl/>
              </w:rPr>
              <w:t>השבת הכספים החסרים מהעובד המעורב ושינוי הרשאות במערכת תשלומים, כך שרק בהרשאת מנהל בקרה תתאפשר פעולת ביטול כספים במזומן במערכת.</w:t>
            </w:r>
          </w:p>
        </w:tc>
      </w:tr>
      <w:tr w:rsidR="0037760F" w:rsidRPr="00FC1FEF" w:rsidTr="00721221">
        <w:trPr>
          <w:trHeight w:val="300"/>
          <w:jc w:val="center"/>
        </w:trPr>
        <w:tc>
          <w:tcPr>
            <w:tcW w:w="1496" w:type="dxa"/>
            <w:tcBorders>
              <w:top w:val="nil"/>
              <w:left w:val="single" w:sz="8" w:space="0" w:color="auto"/>
              <w:bottom w:val="single" w:sz="8" w:space="0" w:color="auto"/>
              <w:right w:val="single" w:sz="8" w:space="0" w:color="auto"/>
            </w:tcBorders>
            <w:shd w:val="clear" w:color="000000" w:fill="ECF4F5"/>
            <w:hideMark/>
          </w:tcPr>
          <w:p w:rsidR="0037760F" w:rsidRPr="00A5206C" w:rsidRDefault="0037760F" w:rsidP="00181B45">
            <w:pPr>
              <w:spacing w:line="269" w:lineRule="auto"/>
              <w:jc w:val="left"/>
              <w:rPr>
                <w:rFonts w:ascii="David" w:eastAsia="Times New Roman" w:hAnsi="David"/>
                <w:color w:val="000000"/>
                <w:sz w:val="22"/>
                <w:szCs w:val="22"/>
                <w:rtl/>
              </w:rPr>
            </w:pPr>
            <w:r w:rsidRPr="00A5206C">
              <w:rPr>
                <w:rFonts w:ascii="David" w:eastAsia="Times New Roman" w:hAnsi="David"/>
                <w:color w:val="000000"/>
                <w:sz w:val="22"/>
                <w:szCs w:val="22"/>
                <w:rtl/>
              </w:rPr>
              <w:t>חברת יפה נוף</w:t>
            </w:r>
          </w:p>
        </w:tc>
        <w:tc>
          <w:tcPr>
            <w:tcW w:w="842" w:type="dxa"/>
            <w:tcBorders>
              <w:top w:val="nil"/>
              <w:left w:val="single" w:sz="8" w:space="0" w:color="auto"/>
              <w:bottom w:val="single" w:sz="8" w:space="0" w:color="auto"/>
              <w:right w:val="single" w:sz="8" w:space="0" w:color="auto"/>
            </w:tcBorders>
            <w:shd w:val="clear" w:color="000000" w:fill="ECF4F5"/>
            <w:hideMark/>
          </w:tcPr>
          <w:p w:rsidR="0037760F" w:rsidRPr="00A5206C" w:rsidRDefault="0037760F" w:rsidP="00181B45">
            <w:pPr>
              <w:spacing w:line="269" w:lineRule="auto"/>
              <w:rPr>
                <w:rFonts w:ascii="David" w:eastAsia="Times New Roman" w:hAnsi="David"/>
                <w:color w:val="000000"/>
                <w:sz w:val="22"/>
                <w:szCs w:val="22"/>
                <w:rtl/>
              </w:rPr>
            </w:pPr>
            <w:r w:rsidRPr="00A5206C">
              <w:rPr>
                <w:rFonts w:ascii="David" w:eastAsia="Times New Roman" w:hAnsi="David"/>
                <w:color w:val="000000"/>
                <w:sz w:val="22"/>
                <w:szCs w:val="22"/>
                <w:rtl/>
              </w:rPr>
              <w:t> </w:t>
            </w:r>
          </w:p>
        </w:tc>
        <w:tc>
          <w:tcPr>
            <w:tcW w:w="825" w:type="dxa"/>
            <w:tcBorders>
              <w:top w:val="nil"/>
              <w:left w:val="single" w:sz="8" w:space="0" w:color="auto"/>
              <w:bottom w:val="single" w:sz="8" w:space="0" w:color="auto"/>
              <w:right w:val="single" w:sz="8" w:space="0" w:color="auto"/>
            </w:tcBorders>
            <w:shd w:val="clear" w:color="000000" w:fill="ECF4F5"/>
            <w:hideMark/>
          </w:tcPr>
          <w:p w:rsidR="0037760F" w:rsidRPr="00A5206C" w:rsidRDefault="0037760F" w:rsidP="00181B45">
            <w:pPr>
              <w:spacing w:line="269" w:lineRule="auto"/>
              <w:jc w:val="left"/>
              <w:rPr>
                <w:rFonts w:ascii="David" w:eastAsia="Times New Roman" w:hAnsi="David"/>
                <w:color w:val="C00000"/>
                <w:sz w:val="22"/>
                <w:szCs w:val="22"/>
                <w:rtl/>
              </w:rPr>
            </w:pPr>
            <w:r w:rsidRPr="00A5206C">
              <w:rPr>
                <w:rFonts w:ascii="David" w:eastAsia="Times New Roman" w:hAnsi="David"/>
                <w:color w:val="C00000"/>
                <w:sz w:val="22"/>
                <w:szCs w:val="22"/>
              </w:rPr>
              <w:sym w:font="Wingdings" w:char="F0FB"/>
            </w:r>
          </w:p>
        </w:tc>
        <w:tc>
          <w:tcPr>
            <w:tcW w:w="1290" w:type="dxa"/>
            <w:tcBorders>
              <w:top w:val="nil"/>
              <w:left w:val="single" w:sz="8" w:space="0" w:color="auto"/>
              <w:bottom w:val="single" w:sz="8" w:space="0" w:color="auto"/>
              <w:right w:val="single" w:sz="8" w:space="0" w:color="auto"/>
            </w:tcBorders>
            <w:shd w:val="clear" w:color="000000" w:fill="ECF4F5"/>
            <w:hideMark/>
          </w:tcPr>
          <w:p w:rsidR="0037760F" w:rsidRPr="00A5206C" w:rsidRDefault="0037760F" w:rsidP="00181B45">
            <w:pPr>
              <w:spacing w:line="269" w:lineRule="auto"/>
              <w:jc w:val="left"/>
              <w:rPr>
                <w:rFonts w:ascii="David" w:eastAsia="Times New Roman" w:hAnsi="David"/>
                <w:color w:val="000000"/>
                <w:sz w:val="22"/>
                <w:szCs w:val="22"/>
                <w:rtl/>
              </w:rPr>
            </w:pPr>
            <w:r w:rsidRPr="00A5206C">
              <w:rPr>
                <w:rFonts w:ascii="David" w:eastAsia="Times New Roman" w:hAnsi="David"/>
                <w:color w:val="000000"/>
                <w:sz w:val="22"/>
                <w:szCs w:val="22"/>
                <w:rtl/>
              </w:rPr>
              <w:t> </w:t>
            </w:r>
          </w:p>
        </w:tc>
        <w:tc>
          <w:tcPr>
            <w:tcW w:w="1390" w:type="dxa"/>
            <w:tcBorders>
              <w:top w:val="nil"/>
              <w:left w:val="single" w:sz="8" w:space="0" w:color="auto"/>
              <w:bottom w:val="single" w:sz="8" w:space="0" w:color="auto"/>
              <w:right w:val="single" w:sz="8" w:space="0" w:color="auto"/>
            </w:tcBorders>
            <w:shd w:val="clear" w:color="000000" w:fill="ECF4F5"/>
            <w:hideMark/>
          </w:tcPr>
          <w:p w:rsidR="0037760F" w:rsidRPr="00A5206C" w:rsidRDefault="0037760F" w:rsidP="00181B45">
            <w:pPr>
              <w:spacing w:line="269" w:lineRule="auto"/>
              <w:jc w:val="left"/>
              <w:rPr>
                <w:rFonts w:ascii="David" w:eastAsia="Times New Roman" w:hAnsi="David"/>
                <w:color w:val="000000"/>
                <w:sz w:val="22"/>
                <w:szCs w:val="22"/>
                <w:rtl/>
              </w:rPr>
            </w:pPr>
            <w:r w:rsidRPr="00A5206C">
              <w:rPr>
                <w:rFonts w:ascii="David" w:eastAsia="Times New Roman" w:hAnsi="David"/>
                <w:color w:val="000000"/>
                <w:sz w:val="22"/>
                <w:szCs w:val="22"/>
                <w:rtl/>
              </w:rPr>
              <w:t> </w:t>
            </w:r>
          </w:p>
        </w:tc>
        <w:tc>
          <w:tcPr>
            <w:tcW w:w="2371" w:type="dxa"/>
            <w:tcBorders>
              <w:top w:val="nil"/>
              <w:left w:val="single" w:sz="8" w:space="0" w:color="auto"/>
              <w:bottom w:val="single" w:sz="8" w:space="0" w:color="auto"/>
              <w:right w:val="single" w:sz="8" w:space="0" w:color="auto"/>
            </w:tcBorders>
            <w:shd w:val="clear" w:color="000000" w:fill="ECF4F5"/>
            <w:hideMark/>
          </w:tcPr>
          <w:p w:rsidR="0037760F" w:rsidRPr="00A5206C" w:rsidRDefault="0037760F" w:rsidP="00181B45">
            <w:pPr>
              <w:spacing w:line="269" w:lineRule="auto"/>
              <w:jc w:val="left"/>
              <w:rPr>
                <w:rFonts w:ascii="David" w:eastAsia="Times New Roman" w:hAnsi="David"/>
                <w:color w:val="000000"/>
                <w:sz w:val="22"/>
                <w:szCs w:val="22"/>
                <w:rtl/>
              </w:rPr>
            </w:pPr>
            <w:r w:rsidRPr="00A5206C">
              <w:rPr>
                <w:rFonts w:ascii="David" w:eastAsia="Times New Roman" w:hAnsi="David"/>
                <w:color w:val="000000"/>
                <w:sz w:val="22"/>
                <w:szCs w:val="22"/>
                <w:rtl/>
              </w:rPr>
              <w:t> </w:t>
            </w:r>
          </w:p>
        </w:tc>
      </w:tr>
      <w:tr w:rsidR="0037760F" w:rsidRPr="00FC1FEF" w:rsidTr="00721221">
        <w:trPr>
          <w:trHeight w:val="300"/>
          <w:jc w:val="center"/>
        </w:trPr>
        <w:tc>
          <w:tcPr>
            <w:tcW w:w="1496" w:type="dxa"/>
            <w:tcBorders>
              <w:top w:val="nil"/>
              <w:left w:val="single" w:sz="8" w:space="0" w:color="auto"/>
              <w:bottom w:val="single" w:sz="8" w:space="0" w:color="auto"/>
              <w:right w:val="single" w:sz="8" w:space="0" w:color="auto"/>
            </w:tcBorders>
            <w:shd w:val="clear" w:color="000000" w:fill="DBE8EE"/>
            <w:hideMark/>
          </w:tcPr>
          <w:p w:rsidR="0037760F" w:rsidRPr="00A5206C" w:rsidRDefault="0037760F" w:rsidP="00181B45">
            <w:pPr>
              <w:spacing w:line="269" w:lineRule="auto"/>
              <w:jc w:val="left"/>
              <w:rPr>
                <w:rFonts w:ascii="David" w:eastAsia="Times New Roman" w:hAnsi="David"/>
                <w:color w:val="000000"/>
                <w:sz w:val="22"/>
                <w:szCs w:val="22"/>
                <w:rtl/>
              </w:rPr>
            </w:pPr>
            <w:r w:rsidRPr="00A5206C">
              <w:rPr>
                <w:rFonts w:ascii="David" w:eastAsia="Times New Roman" w:hAnsi="David"/>
                <w:color w:val="000000"/>
                <w:sz w:val="22"/>
                <w:szCs w:val="22"/>
                <w:rtl/>
              </w:rPr>
              <w:t>חברת מוריה</w:t>
            </w:r>
          </w:p>
        </w:tc>
        <w:tc>
          <w:tcPr>
            <w:tcW w:w="842" w:type="dxa"/>
            <w:tcBorders>
              <w:top w:val="nil"/>
              <w:left w:val="single" w:sz="8" w:space="0" w:color="auto"/>
              <w:bottom w:val="single" w:sz="8" w:space="0" w:color="auto"/>
              <w:right w:val="single" w:sz="8" w:space="0" w:color="auto"/>
            </w:tcBorders>
            <w:shd w:val="clear" w:color="000000" w:fill="DBE8EE"/>
            <w:hideMark/>
          </w:tcPr>
          <w:p w:rsidR="0037760F" w:rsidRPr="00A5206C" w:rsidRDefault="0037760F" w:rsidP="00181B45">
            <w:pPr>
              <w:spacing w:line="269" w:lineRule="auto"/>
              <w:rPr>
                <w:rFonts w:ascii="David" w:eastAsia="Times New Roman" w:hAnsi="David"/>
                <w:color w:val="C00000"/>
                <w:sz w:val="22"/>
                <w:szCs w:val="22"/>
                <w:rtl/>
              </w:rPr>
            </w:pPr>
          </w:p>
        </w:tc>
        <w:tc>
          <w:tcPr>
            <w:tcW w:w="825" w:type="dxa"/>
            <w:tcBorders>
              <w:top w:val="nil"/>
              <w:left w:val="single" w:sz="8" w:space="0" w:color="auto"/>
              <w:bottom w:val="single" w:sz="8" w:space="0" w:color="auto"/>
              <w:right w:val="single" w:sz="8" w:space="0" w:color="auto"/>
            </w:tcBorders>
            <w:shd w:val="clear" w:color="000000" w:fill="DBE8EE"/>
            <w:hideMark/>
          </w:tcPr>
          <w:p w:rsidR="0037760F" w:rsidRPr="00A5206C" w:rsidRDefault="0037760F" w:rsidP="00181B45">
            <w:pPr>
              <w:spacing w:line="269" w:lineRule="auto"/>
              <w:jc w:val="left"/>
              <w:rPr>
                <w:rFonts w:ascii="David" w:eastAsia="Times New Roman" w:hAnsi="David"/>
                <w:color w:val="C00000"/>
                <w:sz w:val="22"/>
                <w:szCs w:val="22"/>
                <w:rtl/>
              </w:rPr>
            </w:pPr>
            <w:r w:rsidRPr="00A5206C">
              <w:rPr>
                <w:rFonts w:ascii="David" w:eastAsia="Times New Roman" w:hAnsi="David"/>
                <w:color w:val="C00000"/>
                <w:sz w:val="22"/>
                <w:szCs w:val="22"/>
              </w:rPr>
              <w:sym w:font="Wingdings" w:char="F0FB"/>
            </w:r>
          </w:p>
        </w:tc>
        <w:tc>
          <w:tcPr>
            <w:tcW w:w="1290" w:type="dxa"/>
            <w:tcBorders>
              <w:top w:val="nil"/>
              <w:left w:val="single" w:sz="8" w:space="0" w:color="auto"/>
              <w:bottom w:val="single" w:sz="8" w:space="0" w:color="auto"/>
              <w:right w:val="single" w:sz="8" w:space="0" w:color="auto"/>
            </w:tcBorders>
            <w:shd w:val="clear" w:color="000000" w:fill="DBE8EE"/>
            <w:hideMark/>
          </w:tcPr>
          <w:p w:rsidR="0037760F" w:rsidRPr="00A5206C" w:rsidRDefault="0037760F" w:rsidP="00181B45">
            <w:pPr>
              <w:spacing w:line="269" w:lineRule="auto"/>
              <w:jc w:val="left"/>
              <w:rPr>
                <w:rFonts w:ascii="David" w:eastAsia="Times New Roman" w:hAnsi="David"/>
                <w:color w:val="000000"/>
                <w:sz w:val="22"/>
                <w:szCs w:val="22"/>
                <w:rtl/>
              </w:rPr>
            </w:pPr>
            <w:r w:rsidRPr="00A5206C">
              <w:rPr>
                <w:rFonts w:ascii="David" w:eastAsia="Times New Roman" w:hAnsi="David"/>
                <w:color w:val="000000"/>
                <w:sz w:val="22"/>
                <w:szCs w:val="22"/>
                <w:rtl/>
              </w:rPr>
              <w:t> </w:t>
            </w:r>
          </w:p>
        </w:tc>
        <w:tc>
          <w:tcPr>
            <w:tcW w:w="1390" w:type="dxa"/>
            <w:tcBorders>
              <w:top w:val="nil"/>
              <w:left w:val="single" w:sz="8" w:space="0" w:color="auto"/>
              <w:bottom w:val="single" w:sz="8" w:space="0" w:color="auto"/>
              <w:right w:val="single" w:sz="8" w:space="0" w:color="auto"/>
            </w:tcBorders>
            <w:shd w:val="clear" w:color="000000" w:fill="DBE8EE"/>
            <w:hideMark/>
          </w:tcPr>
          <w:p w:rsidR="0037760F" w:rsidRPr="00A5206C" w:rsidRDefault="0037760F" w:rsidP="00181B45">
            <w:pPr>
              <w:spacing w:line="269" w:lineRule="auto"/>
              <w:jc w:val="left"/>
              <w:rPr>
                <w:rFonts w:ascii="David" w:eastAsia="Times New Roman" w:hAnsi="David"/>
                <w:color w:val="000000"/>
                <w:sz w:val="22"/>
                <w:szCs w:val="22"/>
                <w:rtl/>
              </w:rPr>
            </w:pPr>
            <w:r w:rsidRPr="00A5206C">
              <w:rPr>
                <w:rFonts w:ascii="David" w:eastAsia="Times New Roman" w:hAnsi="David"/>
                <w:color w:val="000000"/>
                <w:sz w:val="22"/>
                <w:szCs w:val="22"/>
                <w:rtl/>
              </w:rPr>
              <w:t> </w:t>
            </w:r>
          </w:p>
        </w:tc>
        <w:tc>
          <w:tcPr>
            <w:tcW w:w="2371" w:type="dxa"/>
            <w:tcBorders>
              <w:top w:val="nil"/>
              <w:left w:val="single" w:sz="8" w:space="0" w:color="auto"/>
              <w:bottom w:val="single" w:sz="8" w:space="0" w:color="auto"/>
              <w:right w:val="single" w:sz="8" w:space="0" w:color="auto"/>
            </w:tcBorders>
            <w:shd w:val="clear" w:color="000000" w:fill="DBE8EE"/>
            <w:hideMark/>
          </w:tcPr>
          <w:p w:rsidR="0037760F" w:rsidRPr="00A5206C" w:rsidRDefault="0037760F" w:rsidP="00181B45">
            <w:pPr>
              <w:spacing w:line="269" w:lineRule="auto"/>
              <w:jc w:val="left"/>
              <w:rPr>
                <w:rFonts w:ascii="David" w:eastAsia="Times New Roman" w:hAnsi="David"/>
                <w:color w:val="000000"/>
                <w:sz w:val="22"/>
                <w:szCs w:val="22"/>
                <w:rtl/>
              </w:rPr>
            </w:pPr>
            <w:r w:rsidRPr="00A5206C">
              <w:rPr>
                <w:rFonts w:ascii="David" w:eastAsia="Times New Roman" w:hAnsi="David"/>
                <w:color w:val="000000"/>
                <w:sz w:val="22"/>
                <w:szCs w:val="22"/>
                <w:rtl/>
              </w:rPr>
              <w:t> </w:t>
            </w:r>
          </w:p>
        </w:tc>
      </w:tr>
      <w:tr w:rsidR="0037760F" w:rsidRPr="00FC1FEF" w:rsidTr="00721221">
        <w:trPr>
          <w:trHeight w:val="315"/>
          <w:jc w:val="center"/>
        </w:trPr>
        <w:tc>
          <w:tcPr>
            <w:tcW w:w="1496" w:type="dxa"/>
            <w:tcBorders>
              <w:top w:val="nil"/>
              <w:left w:val="single" w:sz="8" w:space="0" w:color="auto"/>
              <w:bottom w:val="single" w:sz="8" w:space="0" w:color="auto"/>
              <w:right w:val="single" w:sz="8" w:space="0" w:color="auto"/>
            </w:tcBorders>
            <w:shd w:val="clear" w:color="000000" w:fill="ECF4F5"/>
            <w:hideMark/>
          </w:tcPr>
          <w:p w:rsidR="0037760F" w:rsidRPr="00A5206C" w:rsidRDefault="0037760F" w:rsidP="00181B45">
            <w:pPr>
              <w:spacing w:line="269" w:lineRule="auto"/>
              <w:jc w:val="left"/>
              <w:rPr>
                <w:rFonts w:ascii="David" w:eastAsia="Times New Roman" w:hAnsi="David"/>
                <w:color w:val="000000"/>
                <w:sz w:val="22"/>
                <w:szCs w:val="22"/>
                <w:rtl/>
              </w:rPr>
            </w:pPr>
            <w:r w:rsidRPr="00A5206C">
              <w:rPr>
                <w:rFonts w:ascii="David" w:eastAsia="Times New Roman" w:hAnsi="David"/>
                <w:color w:val="000000"/>
                <w:sz w:val="22"/>
                <w:szCs w:val="22"/>
                <w:rtl/>
              </w:rPr>
              <w:t>חברת עזרה וביצרון</w:t>
            </w:r>
          </w:p>
        </w:tc>
        <w:tc>
          <w:tcPr>
            <w:tcW w:w="842" w:type="dxa"/>
            <w:tcBorders>
              <w:top w:val="nil"/>
              <w:left w:val="single" w:sz="8" w:space="0" w:color="auto"/>
              <w:bottom w:val="single" w:sz="8" w:space="0" w:color="auto"/>
              <w:right w:val="single" w:sz="8" w:space="0" w:color="auto"/>
            </w:tcBorders>
            <w:shd w:val="clear" w:color="000000" w:fill="ECF4F5"/>
            <w:hideMark/>
          </w:tcPr>
          <w:p w:rsidR="0037760F" w:rsidRPr="00A5206C" w:rsidRDefault="0037760F" w:rsidP="00181B45">
            <w:pPr>
              <w:spacing w:line="269" w:lineRule="auto"/>
              <w:rPr>
                <w:rFonts w:ascii="David" w:eastAsia="Times New Roman" w:hAnsi="David"/>
                <w:color w:val="C00000"/>
                <w:sz w:val="22"/>
                <w:szCs w:val="22"/>
                <w:rtl/>
              </w:rPr>
            </w:pPr>
          </w:p>
        </w:tc>
        <w:tc>
          <w:tcPr>
            <w:tcW w:w="825" w:type="dxa"/>
            <w:tcBorders>
              <w:top w:val="nil"/>
              <w:left w:val="single" w:sz="8" w:space="0" w:color="auto"/>
              <w:bottom w:val="single" w:sz="8" w:space="0" w:color="auto"/>
              <w:right w:val="single" w:sz="8" w:space="0" w:color="auto"/>
            </w:tcBorders>
            <w:shd w:val="clear" w:color="000000" w:fill="ECF4F5"/>
            <w:hideMark/>
          </w:tcPr>
          <w:p w:rsidR="0037760F" w:rsidRPr="00A5206C" w:rsidRDefault="0037760F" w:rsidP="00181B45">
            <w:pPr>
              <w:spacing w:line="269" w:lineRule="auto"/>
              <w:jc w:val="left"/>
              <w:rPr>
                <w:rFonts w:ascii="David" w:eastAsia="Times New Roman" w:hAnsi="David"/>
                <w:color w:val="C00000"/>
                <w:sz w:val="22"/>
                <w:szCs w:val="22"/>
                <w:rtl/>
              </w:rPr>
            </w:pPr>
            <w:r w:rsidRPr="00A5206C">
              <w:rPr>
                <w:rFonts w:ascii="David" w:eastAsia="Times New Roman" w:hAnsi="David"/>
                <w:color w:val="C00000"/>
                <w:sz w:val="22"/>
                <w:szCs w:val="22"/>
              </w:rPr>
              <w:sym w:font="Wingdings" w:char="F0FB"/>
            </w:r>
          </w:p>
        </w:tc>
        <w:tc>
          <w:tcPr>
            <w:tcW w:w="1290" w:type="dxa"/>
            <w:tcBorders>
              <w:top w:val="nil"/>
              <w:left w:val="single" w:sz="8" w:space="0" w:color="auto"/>
              <w:bottom w:val="single" w:sz="8" w:space="0" w:color="auto"/>
              <w:right w:val="single" w:sz="8" w:space="0" w:color="auto"/>
            </w:tcBorders>
            <w:shd w:val="clear" w:color="000000" w:fill="ECF4F5"/>
            <w:hideMark/>
          </w:tcPr>
          <w:p w:rsidR="0037760F" w:rsidRPr="00A5206C" w:rsidRDefault="0037760F" w:rsidP="00181B45">
            <w:pPr>
              <w:spacing w:line="269" w:lineRule="auto"/>
              <w:jc w:val="left"/>
              <w:rPr>
                <w:rFonts w:ascii="David" w:eastAsia="Times New Roman" w:hAnsi="David"/>
                <w:color w:val="000000"/>
                <w:sz w:val="22"/>
                <w:szCs w:val="22"/>
                <w:rtl/>
              </w:rPr>
            </w:pPr>
            <w:r w:rsidRPr="00A5206C">
              <w:rPr>
                <w:rFonts w:ascii="David" w:eastAsia="Times New Roman" w:hAnsi="David"/>
                <w:color w:val="000000"/>
                <w:sz w:val="22"/>
                <w:szCs w:val="22"/>
                <w:rtl/>
              </w:rPr>
              <w:t> </w:t>
            </w:r>
          </w:p>
        </w:tc>
        <w:tc>
          <w:tcPr>
            <w:tcW w:w="1390" w:type="dxa"/>
            <w:tcBorders>
              <w:top w:val="nil"/>
              <w:left w:val="single" w:sz="8" w:space="0" w:color="auto"/>
              <w:bottom w:val="single" w:sz="8" w:space="0" w:color="auto"/>
              <w:right w:val="single" w:sz="8" w:space="0" w:color="auto"/>
            </w:tcBorders>
            <w:shd w:val="clear" w:color="000000" w:fill="ECF4F5"/>
            <w:hideMark/>
          </w:tcPr>
          <w:p w:rsidR="0037760F" w:rsidRPr="00A5206C" w:rsidRDefault="0037760F" w:rsidP="00181B45">
            <w:pPr>
              <w:spacing w:line="269" w:lineRule="auto"/>
              <w:jc w:val="left"/>
              <w:rPr>
                <w:rFonts w:ascii="David" w:eastAsia="Times New Roman" w:hAnsi="David"/>
                <w:color w:val="000000"/>
                <w:sz w:val="22"/>
                <w:szCs w:val="22"/>
                <w:rtl/>
              </w:rPr>
            </w:pPr>
            <w:r w:rsidRPr="00A5206C">
              <w:rPr>
                <w:rFonts w:ascii="David" w:eastAsia="Times New Roman" w:hAnsi="David"/>
                <w:color w:val="000000"/>
                <w:sz w:val="22"/>
                <w:szCs w:val="22"/>
                <w:rtl/>
              </w:rPr>
              <w:t> </w:t>
            </w:r>
          </w:p>
        </w:tc>
        <w:tc>
          <w:tcPr>
            <w:tcW w:w="2371" w:type="dxa"/>
            <w:tcBorders>
              <w:top w:val="nil"/>
              <w:left w:val="single" w:sz="8" w:space="0" w:color="auto"/>
              <w:bottom w:val="single" w:sz="8" w:space="0" w:color="auto"/>
              <w:right w:val="single" w:sz="8" w:space="0" w:color="auto"/>
            </w:tcBorders>
            <w:shd w:val="clear" w:color="000000" w:fill="ECF4F5"/>
            <w:hideMark/>
          </w:tcPr>
          <w:p w:rsidR="0037760F" w:rsidRPr="00A5206C" w:rsidRDefault="0037760F" w:rsidP="00181B45">
            <w:pPr>
              <w:spacing w:line="269" w:lineRule="auto"/>
              <w:jc w:val="left"/>
              <w:rPr>
                <w:rFonts w:ascii="David" w:eastAsia="Times New Roman" w:hAnsi="David"/>
                <w:color w:val="000000"/>
                <w:sz w:val="22"/>
                <w:szCs w:val="22"/>
                <w:rtl/>
              </w:rPr>
            </w:pPr>
            <w:r w:rsidRPr="00A5206C">
              <w:rPr>
                <w:rFonts w:ascii="David" w:eastAsia="Times New Roman" w:hAnsi="David"/>
                <w:color w:val="000000"/>
                <w:sz w:val="22"/>
                <w:szCs w:val="22"/>
                <w:rtl/>
              </w:rPr>
              <w:t> </w:t>
            </w:r>
          </w:p>
        </w:tc>
      </w:tr>
    </w:tbl>
    <w:p w:rsidR="0037760F" w:rsidRPr="00FC1FEF" w:rsidRDefault="0037760F" w:rsidP="00181B45">
      <w:pPr>
        <w:spacing w:line="269" w:lineRule="auto"/>
        <w:jc w:val="left"/>
        <w:rPr>
          <w:szCs w:val="20"/>
          <w:rtl/>
        </w:rPr>
      </w:pPr>
      <w:r w:rsidRPr="00FC1FEF">
        <w:rPr>
          <w:rFonts w:hint="cs"/>
          <w:szCs w:val="20"/>
          <w:rtl/>
        </w:rPr>
        <w:t>על פי דיווחי החברות העירוניות שנבדקו, בעיבוד משרד מבקר המדינה.</w:t>
      </w:r>
    </w:p>
    <w:p w:rsidR="0037760F" w:rsidRPr="00FC1FEF" w:rsidRDefault="0037760F" w:rsidP="00181B45">
      <w:pPr>
        <w:spacing w:line="269" w:lineRule="auto"/>
        <w:jc w:val="left"/>
        <w:rPr>
          <w:szCs w:val="20"/>
          <w:rtl/>
        </w:rPr>
      </w:pPr>
      <w:r w:rsidRPr="00FC1FEF">
        <w:rPr>
          <w:rFonts w:hint="cs"/>
          <w:szCs w:val="20"/>
          <w:rtl/>
        </w:rPr>
        <w:t>* מקרים שלגביהם לא נמסר מהחברה העירונית מידע על סכום הנזק.</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b/>
          <w:bCs/>
          <w:rtl/>
        </w:rPr>
      </w:pPr>
      <w:r w:rsidRPr="00FC1FEF">
        <w:rPr>
          <w:rFonts w:hint="cs"/>
          <w:b/>
          <w:bCs/>
          <w:rtl/>
        </w:rPr>
        <w:t xml:space="preserve">מהלוח עולה </w:t>
      </w:r>
      <w:bookmarkStart w:id="12" w:name="_Hlk193188139"/>
      <w:r w:rsidRPr="00FC1FEF">
        <w:rPr>
          <w:rFonts w:hint="cs"/>
          <w:b/>
          <w:bCs/>
          <w:rtl/>
        </w:rPr>
        <w:t>כי בשש חברות עירוניות מתוך השמונה שנבדקו לא נחשפו מקרי מעילות והונאות אם היו</w:t>
      </w:r>
      <w:bookmarkEnd w:id="12"/>
      <w:r w:rsidRPr="00FC1FEF">
        <w:rPr>
          <w:rFonts w:hint="cs"/>
          <w:b/>
          <w:bCs/>
          <w:rtl/>
        </w:rPr>
        <w:t>.</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b/>
          <w:bCs/>
          <w:rtl/>
        </w:rPr>
      </w:pPr>
      <w:r w:rsidRPr="00FC1FEF">
        <w:rPr>
          <w:rFonts w:hint="cs"/>
          <w:b/>
          <w:bCs/>
          <w:rtl/>
        </w:rPr>
        <w:t>בחברה לפיתוח הרצלייה נחשפו לפני יותר מעשור שלושה מקרי מעילות שסכום הנזק המוערך בעטיים עמד על כ-17,000 ש"ח לכל הפחות, והטיפול בהם כלל את סיום העסקתם של מבצעי המעשים בכל המקרים והשבת הכספים החסרים בשני מקרים. עם זאת, המקרים לא דווחו לדירקטוריון, לרשות המקומית ולמשרד הפנים.</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cs"/>
          <w:b/>
          <w:bCs/>
          <w:rtl/>
        </w:rPr>
        <w:t>החברה לפיתוח הרצלייה</w:t>
      </w:r>
      <w:r w:rsidRPr="00FC1FEF">
        <w:rPr>
          <w:rFonts w:hint="cs"/>
          <w:rtl/>
        </w:rPr>
        <w:t xml:space="preserve"> נמסר כי מעתה ידווח לדירקטוריון החברה כל מקרה מעילה, לרבות בסכומים נמוכים מאוד, וכן ידווחו הפעולות שנקטה בנושא הנהלת החברה. עוד צוין בתשובה כי בנוהל שתגבש החברה בנושא מניעת מעילות והונאות ייקבע מהו גובה סכום המעילה המינימלי שיחייב דיווח גם למשרד הפנים. כמו כן נמסר כי מקרי המעילה שנחשפו בחברה היו בסכומים נמוכים מאוד, וכי החברה טיפלה בהם באופן </w:t>
      </w:r>
      <w:proofErr w:type="spellStart"/>
      <w:r w:rsidRPr="00FC1FEF">
        <w:rPr>
          <w:rFonts w:hint="cs"/>
          <w:rtl/>
        </w:rPr>
        <w:t>מיידי</w:t>
      </w:r>
      <w:proofErr w:type="spellEnd"/>
      <w:r w:rsidRPr="00FC1FEF">
        <w:rPr>
          <w:rFonts w:hint="cs"/>
          <w:rtl/>
        </w:rPr>
        <w:t xml:space="preserve"> ונקטה פעולות אישיות נגד מבצעי המעילה. עוד נמסר כי רמת הסיכון למעילה בחניוני החברה פחתה מכיוון שבמרץ 2024 בוטלה ביוזמת החברה האפשרות לתשלום במזומן בחניוני החברה, בשים לב לחשיפה אפשרית למעילות והונאות.</w:t>
      </w:r>
      <w:r>
        <w:rPr>
          <w:rFonts w:hint="cs"/>
          <w:rtl/>
        </w:rPr>
        <w:t xml:space="preserve">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b/>
          <w:bCs/>
          <w:rtl/>
        </w:rPr>
      </w:pPr>
      <w:r w:rsidRPr="00FC1FEF">
        <w:rPr>
          <w:rFonts w:hint="cs"/>
          <w:b/>
          <w:bCs/>
          <w:rtl/>
        </w:rPr>
        <w:t xml:space="preserve">בחברה לתרבות ופנאי אשדוד נחשפו בשנים 2019 - 2020 שני מקרים של חוסר בכספים שהתקבלו במזומן שבהם סכום הנזק המוערך עמד על כ-3,000 ש"ח לכל הפחות, והטיפול בשני המקרים כלל את השבת הכספים החסרים; במקרה אחד הטיפול כלל גם שינוי במערכת התשלומים של החברה; ובמקרה האחר הטיפול כלל גם שינוי בהרשאות הנוגעות לביטול כספים במערכת התשלומים של החברה. עם זאת, המקרים לא דווחו לדירקטוריון, לרשות המקומית ולמשרד הפנים. </w:t>
      </w:r>
      <w:r w:rsidRPr="00FC1FEF">
        <w:rPr>
          <w:rFonts w:hint="eastAsia"/>
          <w:b/>
          <w:bCs/>
          <w:rtl/>
        </w:rPr>
        <w:t>אף</w:t>
      </w:r>
      <w:r w:rsidRPr="00FC1FEF">
        <w:rPr>
          <w:b/>
          <w:bCs/>
          <w:rtl/>
        </w:rPr>
        <w:t xml:space="preserve"> </w:t>
      </w:r>
      <w:r w:rsidRPr="00FC1FEF">
        <w:rPr>
          <w:rFonts w:hint="eastAsia"/>
          <w:b/>
          <w:bCs/>
          <w:rtl/>
        </w:rPr>
        <w:t>שמדובר</w:t>
      </w:r>
      <w:r w:rsidRPr="00FC1FEF">
        <w:rPr>
          <w:b/>
          <w:bCs/>
          <w:rtl/>
        </w:rPr>
        <w:t xml:space="preserve"> </w:t>
      </w:r>
      <w:r w:rsidRPr="00FC1FEF">
        <w:rPr>
          <w:rFonts w:hint="eastAsia"/>
          <w:b/>
          <w:bCs/>
          <w:rtl/>
        </w:rPr>
        <w:t>בסכומים</w:t>
      </w:r>
      <w:r w:rsidRPr="00FC1FEF">
        <w:rPr>
          <w:b/>
          <w:bCs/>
          <w:rtl/>
        </w:rPr>
        <w:t xml:space="preserve"> </w:t>
      </w:r>
      <w:r w:rsidRPr="00FC1FEF">
        <w:rPr>
          <w:rFonts w:hint="eastAsia"/>
          <w:b/>
          <w:bCs/>
          <w:rtl/>
        </w:rPr>
        <w:t>פעוטים</w:t>
      </w:r>
      <w:r w:rsidRPr="00FC1FEF">
        <w:rPr>
          <w:b/>
          <w:bCs/>
          <w:rtl/>
        </w:rPr>
        <w:t xml:space="preserve">, </w:t>
      </w:r>
      <w:r w:rsidRPr="00FC1FEF">
        <w:rPr>
          <w:rFonts w:hint="eastAsia"/>
          <w:b/>
          <w:bCs/>
          <w:rtl/>
        </w:rPr>
        <w:t>דיווח</w:t>
      </w:r>
      <w:r w:rsidRPr="00FC1FEF">
        <w:rPr>
          <w:b/>
          <w:bCs/>
          <w:rtl/>
        </w:rPr>
        <w:t xml:space="preserve"> </w:t>
      </w:r>
      <w:r w:rsidRPr="00FC1FEF">
        <w:rPr>
          <w:rFonts w:hint="eastAsia"/>
          <w:b/>
          <w:bCs/>
          <w:rtl/>
        </w:rPr>
        <w:t>עליהם</w:t>
      </w:r>
      <w:r w:rsidRPr="00FC1FEF">
        <w:rPr>
          <w:b/>
          <w:bCs/>
          <w:rtl/>
        </w:rPr>
        <w:t xml:space="preserve"> </w:t>
      </w:r>
      <w:r w:rsidRPr="00FC1FEF">
        <w:rPr>
          <w:rFonts w:hint="eastAsia"/>
          <w:b/>
          <w:bCs/>
          <w:rtl/>
        </w:rPr>
        <w:t>ועל</w:t>
      </w:r>
      <w:r w:rsidRPr="00FC1FEF">
        <w:rPr>
          <w:b/>
          <w:bCs/>
          <w:rtl/>
        </w:rPr>
        <w:t xml:space="preserve"> </w:t>
      </w:r>
      <w:r w:rsidRPr="00FC1FEF">
        <w:rPr>
          <w:rFonts w:hint="eastAsia"/>
          <w:b/>
          <w:bCs/>
          <w:rtl/>
        </w:rPr>
        <w:t>דרך</w:t>
      </w:r>
      <w:r w:rsidRPr="00FC1FEF">
        <w:rPr>
          <w:b/>
          <w:bCs/>
          <w:rtl/>
        </w:rPr>
        <w:t xml:space="preserve"> </w:t>
      </w:r>
      <w:r w:rsidRPr="00FC1FEF">
        <w:rPr>
          <w:rFonts w:hint="eastAsia"/>
          <w:b/>
          <w:bCs/>
          <w:rtl/>
        </w:rPr>
        <w:t>הטיפול</w:t>
      </w:r>
      <w:r w:rsidRPr="00FC1FEF">
        <w:rPr>
          <w:b/>
          <w:bCs/>
          <w:rtl/>
        </w:rPr>
        <w:t xml:space="preserve"> </w:t>
      </w:r>
      <w:r w:rsidRPr="00FC1FEF">
        <w:rPr>
          <w:rFonts w:hint="eastAsia"/>
          <w:b/>
          <w:bCs/>
          <w:rtl/>
        </w:rPr>
        <w:t>שכלל</w:t>
      </w:r>
      <w:r w:rsidRPr="00FC1FEF">
        <w:rPr>
          <w:b/>
          <w:bCs/>
          <w:rtl/>
        </w:rPr>
        <w:t xml:space="preserve"> </w:t>
      </w:r>
      <w:r w:rsidRPr="00FC1FEF">
        <w:rPr>
          <w:rFonts w:hint="eastAsia"/>
          <w:b/>
          <w:bCs/>
          <w:rtl/>
        </w:rPr>
        <w:t>הפקת</w:t>
      </w:r>
      <w:r w:rsidRPr="00FC1FEF">
        <w:rPr>
          <w:b/>
          <w:bCs/>
          <w:rtl/>
        </w:rPr>
        <w:t xml:space="preserve"> </w:t>
      </w:r>
      <w:r w:rsidRPr="00FC1FEF">
        <w:rPr>
          <w:rFonts w:hint="eastAsia"/>
          <w:b/>
          <w:bCs/>
          <w:rtl/>
        </w:rPr>
        <w:t>לקחים</w:t>
      </w:r>
      <w:r w:rsidRPr="00FC1FEF">
        <w:rPr>
          <w:b/>
          <w:bCs/>
          <w:rtl/>
        </w:rPr>
        <w:t xml:space="preserve"> </w:t>
      </w:r>
      <w:r w:rsidRPr="00FC1FEF">
        <w:rPr>
          <w:rFonts w:hint="eastAsia"/>
          <w:b/>
          <w:bCs/>
          <w:rtl/>
        </w:rPr>
        <w:t>ויישום</w:t>
      </w:r>
      <w:r w:rsidRPr="00FC1FEF">
        <w:rPr>
          <w:b/>
          <w:bCs/>
          <w:rtl/>
        </w:rPr>
        <w:t xml:space="preserve"> </w:t>
      </w:r>
      <w:r w:rsidRPr="00FC1FEF">
        <w:rPr>
          <w:rFonts w:hint="eastAsia"/>
          <w:b/>
          <w:bCs/>
          <w:rtl/>
        </w:rPr>
        <w:t>שינויים</w:t>
      </w:r>
      <w:r w:rsidRPr="00FC1FEF">
        <w:rPr>
          <w:b/>
          <w:bCs/>
          <w:rtl/>
        </w:rPr>
        <w:t xml:space="preserve"> </w:t>
      </w:r>
      <w:r w:rsidRPr="00FC1FEF">
        <w:rPr>
          <w:rFonts w:hint="eastAsia"/>
          <w:b/>
          <w:bCs/>
          <w:rtl/>
        </w:rPr>
        <w:t>לשם</w:t>
      </w:r>
      <w:r w:rsidRPr="00FC1FEF">
        <w:rPr>
          <w:b/>
          <w:bCs/>
          <w:rtl/>
        </w:rPr>
        <w:t xml:space="preserve"> </w:t>
      </w:r>
      <w:r w:rsidRPr="00FC1FEF">
        <w:rPr>
          <w:rFonts w:hint="eastAsia"/>
          <w:b/>
          <w:bCs/>
          <w:rtl/>
        </w:rPr>
        <w:t>מניעתם</w:t>
      </w:r>
      <w:r w:rsidRPr="00FC1FEF">
        <w:rPr>
          <w:b/>
          <w:bCs/>
          <w:rtl/>
        </w:rPr>
        <w:t xml:space="preserve"> </w:t>
      </w:r>
      <w:r w:rsidRPr="00FC1FEF">
        <w:rPr>
          <w:rFonts w:hint="eastAsia"/>
          <w:b/>
          <w:bCs/>
          <w:rtl/>
        </w:rPr>
        <w:t>יכול</w:t>
      </w:r>
      <w:r w:rsidRPr="00FC1FEF">
        <w:rPr>
          <w:b/>
          <w:bCs/>
          <w:rtl/>
        </w:rPr>
        <w:t xml:space="preserve"> </w:t>
      </w:r>
      <w:r w:rsidRPr="00FC1FEF">
        <w:rPr>
          <w:rFonts w:hint="eastAsia"/>
          <w:b/>
          <w:bCs/>
          <w:rtl/>
        </w:rPr>
        <w:t>לסייע</w:t>
      </w:r>
      <w:r w:rsidRPr="00FC1FEF">
        <w:rPr>
          <w:b/>
          <w:bCs/>
          <w:rtl/>
        </w:rPr>
        <w:t xml:space="preserve"> </w:t>
      </w:r>
      <w:r w:rsidRPr="00FC1FEF">
        <w:rPr>
          <w:rFonts w:hint="eastAsia"/>
          <w:b/>
          <w:bCs/>
          <w:rtl/>
        </w:rPr>
        <w:t>להטמעת</w:t>
      </w:r>
      <w:r w:rsidRPr="00FC1FEF">
        <w:rPr>
          <w:b/>
          <w:bCs/>
          <w:rtl/>
        </w:rPr>
        <w:t xml:space="preserve"> </w:t>
      </w:r>
      <w:r w:rsidRPr="00FC1FEF">
        <w:rPr>
          <w:rFonts w:hint="eastAsia"/>
          <w:b/>
          <w:bCs/>
          <w:rtl/>
        </w:rPr>
        <w:t>הלקחים</w:t>
      </w:r>
      <w:r w:rsidRPr="00FC1FEF">
        <w:rPr>
          <w:b/>
          <w:bCs/>
          <w:rtl/>
        </w:rPr>
        <w:t xml:space="preserve"> </w:t>
      </w:r>
      <w:r w:rsidRPr="00FC1FEF">
        <w:rPr>
          <w:rFonts w:hint="cs"/>
          <w:b/>
          <w:bCs/>
          <w:rtl/>
        </w:rPr>
        <w:t>ולהתמודדות עם סיכונים דומים בחברה ו</w:t>
      </w:r>
      <w:r w:rsidRPr="00FC1FEF">
        <w:rPr>
          <w:rFonts w:hint="eastAsia"/>
          <w:b/>
          <w:bCs/>
          <w:rtl/>
        </w:rPr>
        <w:t>גם</w:t>
      </w:r>
      <w:r w:rsidRPr="00FC1FEF">
        <w:rPr>
          <w:b/>
          <w:bCs/>
          <w:rtl/>
        </w:rPr>
        <w:t xml:space="preserve"> </w:t>
      </w:r>
      <w:r w:rsidRPr="00FC1FEF">
        <w:rPr>
          <w:rFonts w:hint="eastAsia"/>
          <w:b/>
          <w:bCs/>
          <w:rtl/>
        </w:rPr>
        <w:t>בחברות</w:t>
      </w:r>
      <w:r w:rsidRPr="00FC1FEF">
        <w:rPr>
          <w:b/>
          <w:bCs/>
          <w:rtl/>
        </w:rPr>
        <w:t xml:space="preserve"> </w:t>
      </w:r>
      <w:r w:rsidRPr="00FC1FEF">
        <w:rPr>
          <w:rFonts w:hint="eastAsia"/>
          <w:b/>
          <w:bCs/>
          <w:rtl/>
        </w:rPr>
        <w:t>אחרות</w:t>
      </w:r>
      <w:r w:rsidRPr="00FC1FEF">
        <w:rPr>
          <w:rFonts w:hint="cs"/>
          <w:b/>
          <w:bCs/>
          <w:rtl/>
        </w:rPr>
        <w:t>,</w:t>
      </w:r>
      <w:r w:rsidRPr="00FC1FEF">
        <w:rPr>
          <w:b/>
          <w:bCs/>
          <w:rtl/>
        </w:rPr>
        <w:t xml:space="preserve"> </w:t>
      </w:r>
      <w:r w:rsidRPr="00FC1FEF">
        <w:rPr>
          <w:rFonts w:hint="eastAsia"/>
          <w:b/>
          <w:bCs/>
          <w:rtl/>
        </w:rPr>
        <w:t>ולכן</w:t>
      </w:r>
      <w:r w:rsidRPr="00FC1FEF">
        <w:rPr>
          <w:b/>
          <w:bCs/>
          <w:rtl/>
        </w:rPr>
        <w:t xml:space="preserve"> </w:t>
      </w:r>
      <w:r w:rsidRPr="00FC1FEF">
        <w:rPr>
          <w:rFonts w:hint="eastAsia"/>
          <w:b/>
          <w:bCs/>
          <w:rtl/>
        </w:rPr>
        <w:t>יש</w:t>
      </w:r>
      <w:r w:rsidRPr="00FC1FEF">
        <w:rPr>
          <w:b/>
          <w:bCs/>
          <w:rtl/>
        </w:rPr>
        <w:t xml:space="preserve"> </w:t>
      </w:r>
      <w:r w:rsidRPr="00FC1FEF">
        <w:rPr>
          <w:rFonts w:hint="eastAsia"/>
          <w:b/>
          <w:bCs/>
          <w:rtl/>
        </w:rPr>
        <w:t>חשיבות</w:t>
      </w:r>
      <w:r w:rsidRPr="00FC1FEF">
        <w:rPr>
          <w:b/>
          <w:bCs/>
          <w:rtl/>
        </w:rPr>
        <w:t xml:space="preserve"> </w:t>
      </w:r>
      <w:r w:rsidRPr="00FC1FEF">
        <w:rPr>
          <w:rFonts w:hint="eastAsia"/>
          <w:b/>
          <w:bCs/>
          <w:rtl/>
        </w:rPr>
        <w:t>ל</w:t>
      </w:r>
      <w:r w:rsidRPr="00FC1FEF">
        <w:rPr>
          <w:rFonts w:hint="cs"/>
          <w:b/>
          <w:bCs/>
          <w:rtl/>
        </w:rPr>
        <w:t>דיווח ול</w:t>
      </w:r>
      <w:r w:rsidRPr="00FC1FEF">
        <w:rPr>
          <w:rFonts w:hint="eastAsia"/>
          <w:b/>
          <w:bCs/>
          <w:rtl/>
        </w:rPr>
        <w:t>שיתוף</w:t>
      </w:r>
      <w:r w:rsidRPr="00FC1FEF">
        <w:rPr>
          <w:b/>
          <w:bCs/>
          <w:rtl/>
        </w:rPr>
        <w:t xml:space="preserve"> </w:t>
      </w:r>
      <w:r w:rsidRPr="00FC1FEF">
        <w:rPr>
          <w:rFonts w:hint="eastAsia"/>
          <w:b/>
          <w:bCs/>
          <w:rtl/>
        </w:rPr>
        <w:t>הידע</w:t>
      </w:r>
      <w:r w:rsidRPr="00FC1FEF">
        <w:rPr>
          <w:b/>
          <w:bCs/>
          <w:rtl/>
        </w:rPr>
        <w:t xml:space="preserve"> </w:t>
      </w:r>
      <w:r w:rsidRPr="00FC1FEF">
        <w:rPr>
          <w:rFonts w:hint="eastAsia"/>
          <w:b/>
          <w:bCs/>
          <w:rtl/>
        </w:rPr>
        <w:t>בנושא</w:t>
      </w:r>
      <w:r w:rsidRPr="00FC1FEF">
        <w:rPr>
          <w:b/>
          <w:bCs/>
          <w:rtl/>
        </w:rPr>
        <w:t>.</w:t>
      </w:r>
      <w:r w:rsidRPr="00FC1FEF">
        <w:rPr>
          <w:rFonts w:hint="cs"/>
          <w:b/>
          <w:bCs/>
          <w:rtl/>
        </w:rPr>
        <w:t xml:space="preserve">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b/>
          <w:bCs/>
          <w:rtl/>
        </w:rPr>
      </w:pPr>
      <w:r w:rsidRPr="00FC1FEF">
        <w:rPr>
          <w:rFonts w:hint="cs"/>
          <w:b/>
          <w:bCs/>
          <w:rtl/>
        </w:rPr>
        <w:t xml:space="preserve">מעילות והונאות עלולות להתרחש בכל ארגון ובכל עת. אי-חשיפת מקרי מעילות והונאות לא מעידה על היעדרם ולא מהווה ערובה כי מקרים אלה לא יתרחשו.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b/>
          <w:bCs/>
          <w:rtl/>
        </w:rPr>
      </w:pPr>
      <w:r w:rsidRPr="00FC1FEF">
        <w:rPr>
          <w:rFonts w:hint="cs"/>
          <w:b/>
          <w:bCs/>
          <w:rtl/>
        </w:rPr>
        <w:t>לנוכח הממצאים המפורטים בפרק זה, על החברות העירוניות שנבדקו - החברה הכלכלית מודיעין, החברה הכלכלית ראשון לציון, החברה לפיתוח הרצלייה, החברה לפיתוח רחובות, החברה לתרבות ופנאי אשדוד, חברת יפה נוף, חברת מוריה וחברת עזרה וביצרון - להכיר בחשיפתן לסיכון זה ולנקוט אמצעים כלל-ארגוניים מקיפים כמפורט בפרק כדי לצמצם את חשיפתן לסיכון.</w:t>
      </w:r>
    </w:p>
    <w:p w:rsidR="0037760F" w:rsidRPr="00FC1FEF" w:rsidRDefault="0037760F" w:rsidP="00181B45">
      <w:pPr>
        <w:spacing w:line="269" w:lineRule="auto"/>
        <w:jc w:val="center"/>
        <w:rPr>
          <w:rFonts w:ascii="Segoe UI Symbol" w:hAnsi="Segoe UI Symbol" w:cs="Segoe UI Symbol"/>
        </w:rPr>
      </w:pPr>
      <w:r w:rsidRPr="00FC1FEF">
        <w:rPr>
          <w:rFonts w:ascii="Segoe UI Symbol" w:hAnsi="Segoe UI Symbol" w:cs="Segoe UI Symbol"/>
        </w:rPr>
        <w:t>✰</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Fonts w:ascii="David" w:hAnsi="David"/>
          <w:sz w:val="24"/>
          <w:rtl/>
        </w:rPr>
      </w:pPr>
      <w:r w:rsidRPr="00FC1FEF">
        <w:rPr>
          <w:rFonts w:ascii="David" w:hAnsi="David" w:hint="cs"/>
          <w:sz w:val="24"/>
          <w:rtl/>
        </w:rPr>
        <w:t>בפרק זה הוצגו פעולות כלל-ארגוניות שאפשר ליישם למניעת מעילות והונאות, לפי גישה הוליסטית הרואה בסיכון כתהליך מתמשך וככזה המערב את כלל הגורמים בארגון. לפי הספרות המקצועית, הפעולות שאפשר לנקוט ברמה הכלל-ארגונית מועילות לחשיפת מעילות והונאות ולצמצום הנזק בעטיין.</w:t>
      </w:r>
      <w:r w:rsidRPr="00FC1FEF">
        <w:rPr>
          <w:rFonts w:ascii="David" w:hAnsi="David"/>
          <w:sz w:val="24"/>
          <w:rtl/>
        </w:rPr>
        <w:t xml:space="preserve"> להלן לוח המסכם את </w:t>
      </w:r>
      <w:r w:rsidRPr="00FC1FEF">
        <w:rPr>
          <w:rFonts w:ascii="David" w:hAnsi="David" w:hint="eastAsia"/>
          <w:sz w:val="24"/>
          <w:rtl/>
        </w:rPr>
        <w:t>מצב</w:t>
      </w:r>
      <w:r w:rsidRPr="00FC1FEF">
        <w:rPr>
          <w:rFonts w:ascii="David" w:hAnsi="David"/>
          <w:sz w:val="24"/>
          <w:rtl/>
        </w:rPr>
        <w:t xml:space="preserve"> היישום של </w:t>
      </w:r>
      <w:r w:rsidRPr="00FC1FEF">
        <w:rPr>
          <w:rFonts w:ascii="David" w:hAnsi="David" w:hint="eastAsia"/>
          <w:sz w:val="24"/>
          <w:rtl/>
        </w:rPr>
        <w:t>הפעולות</w:t>
      </w:r>
      <w:r w:rsidRPr="00FC1FEF">
        <w:rPr>
          <w:rFonts w:ascii="David" w:hAnsi="David"/>
          <w:sz w:val="24"/>
          <w:rtl/>
        </w:rPr>
        <w:t xml:space="preserve"> שנבדקו </w:t>
      </w:r>
      <w:r w:rsidRPr="00FC1FEF">
        <w:rPr>
          <w:rFonts w:ascii="David" w:hAnsi="David" w:hint="eastAsia"/>
          <w:sz w:val="24"/>
          <w:rtl/>
        </w:rPr>
        <w:t>בביקורת</w:t>
      </w:r>
      <w:r w:rsidRPr="00FC1FEF">
        <w:rPr>
          <w:rFonts w:ascii="David" w:hAnsi="David"/>
          <w:sz w:val="24"/>
          <w:rtl/>
        </w:rPr>
        <w:t>:</w:t>
      </w:r>
    </w:p>
    <w:p w:rsidR="0037760F" w:rsidRPr="00FC1FEF" w:rsidRDefault="0037760F" w:rsidP="00181B45">
      <w:pPr>
        <w:spacing w:line="269" w:lineRule="auto"/>
        <w:rPr>
          <w:rFonts w:ascii="David" w:hAnsi="David"/>
          <w:sz w:val="24"/>
          <w:rtl/>
        </w:rPr>
      </w:pPr>
    </w:p>
    <w:p w:rsidR="0037760F" w:rsidRPr="00FC1FEF" w:rsidRDefault="0037760F" w:rsidP="00181B45">
      <w:pPr>
        <w:spacing w:line="269" w:lineRule="auto"/>
        <w:jc w:val="center"/>
        <w:rPr>
          <w:rtl/>
        </w:rPr>
      </w:pPr>
      <w:bookmarkStart w:id="13" w:name="_Hlk198726851"/>
      <w:r>
        <w:rPr>
          <w:rFonts w:hint="cs"/>
          <w:rtl/>
        </w:rPr>
        <w:t xml:space="preserve">לוח 12: </w:t>
      </w:r>
      <w:r w:rsidRPr="00C13576">
        <w:rPr>
          <w:rFonts w:hint="cs"/>
          <w:b/>
          <w:bCs/>
          <w:rtl/>
        </w:rPr>
        <w:t>מצב היישום של פעולות כלל-ארגוניות למניעת מעילות והונאות בחברות שנבדקו במועד הביקורת (אוקטובר 2024)</w:t>
      </w:r>
    </w:p>
    <w:tbl>
      <w:tblPr>
        <w:bidiVisual/>
        <w:tblW w:w="9729" w:type="dxa"/>
        <w:tblLook w:val="04A0" w:firstRow="1" w:lastRow="0" w:firstColumn="1" w:lastColumn="0" w:noHBand="0" w:noVBand="1"/>
      </w:tblPr>
      <w:tblGrid>
        <w:gridCol w:w="1971"/>
        <w:gridCol w:w="947"/>
        <w:gridCol w:w="1008"/>
        <w:gridCol w:w="923"/>
        <w:gridCol w:w="1247"/>
        <w:gridCol w:w="980"/>
        <w:gridCol w:w="967"/>
        <w:gridCol w:w="871"/>
        <w:gridCol w:w="815"/>
      </w:tblGrid>
      <w:tr w:rsidR="0037760F" w:rsidRPr="00DF6EF7" w:rsidTr="00721221">
        <w:trPr>
          <w:trHeight w:val="915"/>
          <w:tblHeader/>
        </w:trPr>
        <w:tc>
          <w:tcPr>
            <w:tcW w:w="1971" w:type="dxa"/>
            <w:tcBorders>
              <w:top w:val="single" w:sz="8" w:space="0" w:color="auto"/>
              <w:left w:val="single" w:sz="8" w:space="0" w:color="auto"/>
              <w:bottom w:val="single" w:sz="8" w:space="0" w:color="auto"/>
              <w:right w:val="single" w:sz="8" w:space="0" w:color="auto"/>
            </w:tcBorders>
            <w:shd w:val="clear" w:color="000000" w:fill="C6DCE4"/>
            <w:hideMark/>
          </w:tcPr>
          <w:p w:rsidR="0037760F" w:rsidRPr="00DF6EF7" w:rsidRDefault="0037760F" w:rsidP="00181B45">
            <w:pPr>
              <w:spacing w:line="269" w:lineRule="auto"/>
              <w:jc w:val="left"/>
              <w:rPr>
                <w:rFonts w:ascii="David" w:eastAsia="Times New Roman" w:hAnsi="David"/>
                <w:b/>
                <w:bCs/>
                <w:color w:val="000000"/>
                <w:sz w:val="22"/>
                <w:szCs w:val="22"/>
              </w:rPr>
            </w:pPr>
          </w:p>
        </w:tc>
        <w:tc>
          <w:tcPr>
            <w:tcW w:w="947" w:type="dxa"/>
            <w:tcBorders>
              <w:top w:val="single" w:sz="8" w:space="0" w:color="auto"/>
              <w:left w:val="single" w:sz="8" w:space="0" w:color="auto"/>
              <w:bottom w:val="single" w:sz="8" w:space="0" w:color="auto"/>
              <w:right w:val="single" w:sz="8" w:space="0" w:color="auto"/>
            </w:tcBorders>
            <w:shd w:val="clear" w:color="000000" w:fill="C6DCE4"/>
            <w:hideMark/>
          </w:tcPr>
          <w:p w:rsidR="0037760F" w:rsidRPr="00DF6EF7" w:rsidRDefault="0037760F" w:rsidP="00181B45">
            <w:pPr>
              <w:spacing w:line="269" w:lineRule="auto"/>
              <w:jc w:val="center"/>
              <w:rPr>
                <w:rFonts w:ascii="David" w:eastAsia="Times New Roman" w:hAnsi="David"/>
                <w:b/>
                <w:bCs/>
                <w:color w:val="000000"/>
                <w:sz w:val="22"/>
                <w:szCs w:val="22"/>
                <w:rtl/>
              </w:rPr>
            </w:pPr>
            <w:r w:rsidRPr="00DF6EF7">
              <w:rPr>
                <w:rFonts w:ascii="David" w:eastAsia="Times New Roman" w:hAnsi="David"/>
                <w:b/>
                <w:bCs/>
                <w:color w:val="000000"/>
                <w:sz w:val="22"/>
                <w:szCs w:val="22"/>
                <w:rtl/>
              </w:rPr>
              <w:t>החברה הכלכלית מודיעין</w:t>
            </w:r>
          </w:p>
        </w:tc>
        <w:tc>
          <w:tcPr>
            <w:tcW w:w="1008" w:type="dxa"/>
            <w:tcBorders>
              <w:top w:val="single" w:sz="8" w:space="0" w:color="auto"/>
              <w:left w:val="single" w:sz="8" w:space="0" w:color="auto"/>
              <w:bottom w:val="single" w:sz="8" w:space="0" w:color="auto"/>
              <w:right w:val="single" w:sz="8" w:space="0" w:color="auto"/>
            </w:tcBorders>
            <w:shd w:val="clear" w:color="000000" w:fill="C6DCE4"/>
            <w:hideMark/>
          </w:tcPr>
          <w:p w:rsidR="0037760F" w:rsidRPr="00DF6EF7" w:rsidRDefault="0037760F" w:rsidP="00181B45">
            <w:pPr>
              <w:spacing w:line="269" w:lineRule="auto"/>
              <w:jc w:val="center"/>
              <w:rPr>
                <w:rFonts w:ascii="David" w:eastAsia="Times New Roman" w:hAnsi="David"/>
                <w:b/>
                <w:bCs/>
                <w:color w:val="000000"/>
                <w:sz w:val="22"/>
                <w:szCs w:val="22"/>
                <w:rtl/>
              </w:rPr>
            </w:pPr>
            <w:r w:rsidRPr="00DF6EF7">
              <w:rPr>
                <w:rFonts w:ascii="David" w:eastAsia="Times New Roman" w:hAnsi="David"/>
                <w:b/>
                <w:bCs/>
                <w:color w:val="000000"/>
                <w:sz w:val="22"/>
                <w:szCs w:val="22"/>
                <w:rtl/>
              </w:rPr>
              <w:t>החברה הכלכלית ראשון לציון</w:t>
            </w:r>
          </w:p>
        </w:tc>
        <w:tc>
          <w:tcPr>
            <w:tcW w:w="923" w:type="dxa"/>
            <w:tcBorders>
              <w:top w:val="single" w:sz="8" w:space="0" w:color="auto"/>
              <w:left w:val="single" w:sz="8" w:space="0" w:color="auto"/>
              <w:bottom w:val="single" w:sz="8" w:space="0" w:color="auto"/>
              <w:right w:val="single" w:sz="8" w:space="0" w:color="auto"/>
            </w:tcBorders>
            <w:shd w:val="clear" w:color="000000" w:fill="C6DCE4"/>
            <w:hideMark/>
          </w:tcPr>
          <w:p w:rsidR="0037760F" w:rsidRPr="00DF6EF7" w:rsidRDefault="0037760F" w:rsidP="00181B45">
            <w:pPr>
              <w:spacing w:line="269" w:lineRule="auto"/>
              <w:jc w:val="center"/>
              <w:rPr>
                <w:rFonts w:ascii="David" w:eastAsia="Times New Roman" w:hAnsi="David"/>
                <w:b/>
                <w:bCs/>
                <w:color w:val="000000"/>
                <w:sz w:val="22"/>
                <w:szCs w:val="22"/>
                <w:rtl/>
              </w:rPr>
            </w:pPr>
            <w:r w:rsidRPr="00DF6EF7">
              <w:rPr>
                <w:rFonts w:ascii="David" w:eastAsia="Times New Roman" w:hAnsi="David"/>
                <w:b/>
                <w:bCs/>
                <w:color w:val="000000"/>
                <w:sz w:val="22"/>
                <w:szCs w:val="22"/>
                <w:rtl/>
              </w:rPr>
              <w:t>החברה לפיתוח הרצלייה</w:t>
            </w:r>
          </w:p>
        </w:tc>
        <w:tc>
          <w:tcPr>
            <w:tcW w:w="1247" w:type="dxa"/>
            <w:tcBorders>
              <w:top w:val="single" w:sz="8" w:space="0" w:color="auto"/>
              <w:left w:val="single" w:sz="8" w:space="0" w:color="auto"/>
              <w:bottom w:val="single" w:sz="8" w:space="0" w:color="auto"/>
              <w:right w:val="single" w:sz="8" w:space="0" w:color="auto"/>
            </w:tcBorders>
            <w:shd w:val="clear" w:color="000000" w:fill="C6DCE4"/>
            <w:hideMark/>
          </w:tcPr>
          <w:p w:rsidR="0037760F" w:rsidRPr="00DF6EF7" w:rsidRDefault="0037760F" w:rsidP="00181B45">
            <w:pPr>
              <w:spacing w:line="269" w:lineRule="auto"/>
              <w:jc w:val="center"/>
              <w:rPr>
                <w:rFonts w:ascii="David" w:eastAsia="Times New Roman" w:hAnsi="David"/>
                <w:b/>
                <w:bCs/>
                <w:color w:val="000000"/>
                <w:sz w:val="22"/>
                <w:szCs w:val="22"/>
                <w:rtl/>
              </w:rPr>
            </w:pPr>
            <w:r w:rsidRPr="00DF6EF7">
              <w:rPr>
                <w:rFonts w:ascii="David" w:eastAsia="Times New Roman" w:hAnsi="David"/>
                <w:b/>
                <w:bCs/>
                <w:color w:val="000000"/>
                <w:sz w:val="22"/>
                <w:szCs w:val="22"/>
                <w:rtl/>
              </w:rPr>
              <w:t>החברה לפיתוח רחובות</w:t>
            </w:r>
          </w:p>
        </w:tc>
        <w:tc>
          <w:tcPr>
            <w:tcW w:w="980" w:type="dxa"/>
            <w:tcBorders>
              <w:top w:val="single" w:sz="8" w:space="0" w:color="auto"/>
              <w:left w:val="single" w:sz="8" w:space="0" w:color="auto"/>
              <w:bottom w:val="single" w:sz="8" w:space="0" w:color="auto"/>
              <w:right w:val="single" w:sz="8" w:space="0" w:color="auto"/>
            </w:tcBorders>
            <w:shd w:val="clear" w:color="000000" w:fill="C6DCE4"/>
            <w:hideMark/>
          </w:tcPr>
          <w:p w:rsidR="0037760F" w:rsidRPr="00DF6EF7" w:rsidRDefault="0037760F" w:rsidP="00181B45">
            <w:pPr>
              <w:spacing w:line="269" w:lineRule="auto"/>
              <w:jc w:val="center"/>
              <w:rPr>
                <w:rFonts w:ascii="David" w:eastAsia="Times New Roman" w:hAnsi="David"/>
                <w:b/>
                <w:bCs/>
                <w:color w:val="000000"/>
                <w:sz w:val="22"/>
                <w:szCs w:val="22"/>
                <w:rtl/>
              </w:rPr>
            </w:pPr>
            <w:r w:rsidRPr="00DF6EF7">
              <w:rPr>
                <w:rFonts w:ascii="David" w:eastAsia="Times New Roman" w:hAnsi="David"/>
                <w:b/>
                <w:bCs/>
                <w:color w:val="000000"/>
                <w:sz w:val="22"/>
                <w:szCs w:val="22"/>
                <w:rtl/>
              </w:rPr>
              <w:t>החברה לתרבות ופנאי אשדוד</w:t>
            </w:r>
          </w:p>
        </w:tc>
        <w:tc>
          <w:tcPr>
            <w:tcW w:w="967" w:type="dxa"/>
            <w:tcBorders>
              <w:top w:val="single" w:sz="8" w:space="0" w:color="auto"/>
              <w:left w:val="single" w:sz="8" w:space="0" w:color="auto"/>
              <w:bottom w:val="single" w:sz="8" w:space="0" w:color="auto"/>
              <w:right w:val="single" w:sz="8" w:space="0" w:color="auto"/>
            </w:tcBorders>
            <w:shd w:val="clear" w:color="000000" w:fill="C6DCE4"/>
            <w:hideMark/>
          </w:tcPr>
          <w:p w:rsidR="0037760F" w:rsidRPr="00DF6EF7" w:rsidRDefault="0037760F" w:rsidP="00181B45">
            <w:pPr>
              <w:spacing w:line="269" w:lineRule="auto"/>
              <w:jc w:val="center"/>
              <w:rPr>
                <w:rFonts w:ascii="David" w:eastAsia="Times New Roman" w:hAnsi="David"/>
                <w:b/>
                <w:bCs/>
                <w:color w:val="000000"/>
                <w:sz w:val="22"/>
                <w:szCs w:val="22"/>
                <w:rtl/>
              </w:rPr>
            </w:pPr>
            <w:r w:rsidRPr="00DF6EF7">
              <w:rPr>
                <w:rFonts w:ascii="David" w:eastAsia="Times New Roman" w:hAnsi="David"/>
                <w:b/>
                <w:bCs/>
                <w:color w:val="000000"/>
                <w:sz w:val="22"/>
                <w:szCs w:val="22"/>
                <w:rtl/>
              </w:rPr>
              <w:t>חברת יפה נוף</w:t>
            </w:r>
          </w:p>
        </w:tc>
        <w:tc>
          <w:tcPr>
            <w:tcW w:w="871" w:type="dxa"/>
            <w:tcBorders>
              <w:top w:val="single" w:sz="8" w:space="0" w:color="auto"/>
              <w:left w:val="single" w:sz="8" w:space="0" w:color="auto"/>
              <w:bottom w:val="single" w:sz="8" w:space="0" w:color="auto"/>
              <w:right w:val="single" w:sz="8" w:space="0" w:color="auto"/>
            </w:tcBorders>
            <w:shd w:val="clear" w:color="000000" w:fill="C6DCE4"/>
            <w:hideMark/>
          </w:tcPr>
          <w:p w:rsidR="0037760F" w:rsidRPr="00DF6EF7" w:rsidRDefault="0037760F" w:rsidP="00181B45">
            <w:pPr>
              <w:spacing w:line="269" w:lineRule="auto"/>
              <w:jc w:val="center"/>
              <w:rPr>
                <w:rFonts w:ascii="David" w:eastAsia="Times New Roman" w:hAnsi="David"/>
                <w:b/>
                <w:bCs/>
                <w:color w:val="000000"/>
                <w:sz w:val="22"/>
                <w:szCs w:val="22"/>
                <w:rtl/>
              </w:rPr>
            </w:pPr>
            <w:r w:rsidRPr="00DF6EF7">
              <w:rPr>
                <w:rFonts w:ascii="David" w:eastAsia="Times New Roman" w:hAnsi="David"/>
                <w:b/>
                <w:bCs/>
                <w:color w:val="000000"/>
                <w:sz w:val="22"/>
                <w:szCs w:val="22"/>
                <w:rtl/>
              </w:rPr>
              <w:t>חברת מוריה</w:t>
            </w:r>
          </w:p>
        </w:tc>
        <w:tc>
          <w:tcPr>
            <w:tcW w:w="815" w:type="dxa"/>
            <w:tcBorders>
              <w:top w:val="single" w:sz="8" w:space="0" w:color="auto"/>
              <w:left w:val="single" w:sz="8" w:space="0" w:color="auto"/>
              <w:bottom w:val="single" w:sz="8" w:space="0" w:color="auto"/>
              <w:right w:val="single" w:sz="8" w:space="0" w:color="auto"/>
            </w:tcBorders>
            <w:shd w:val="clear" w:color="000000" w:fill="C6DCE4"/>
            <w:hideMark/>
          </w:tcPr>
          <w:p w:rsidR="0037760F" w:rsidRPr="00DF6EF7" w:rsidRDefault="0037760F" w:rsidP="00181B45">
            <w:pPr>
              <w:spacing w:line="269" w:lineRule="auto"/>
              <w:jc w:val="center"/>
              <w:rPr>
                <w:rFonts w:ascii="David" w:eastAsia="Times New Roman" w:hAnsi="David"/>
                <w:b/>
                <w:bCs/>
                <w:color w:val="000000"/>
                <w:sz w:val="22"/>
                <w:szCs w:val="22"/>
                <w:rtl/>
              </w:rPr>
            </w:pPr>
            <w:r w:rsidRPr="00DF6EF7">
              <w:rPr>
                <w:rFonts w:ascii="David" w:eastAsia="Times New Roman" w:hAnsi="David"/>
                <w:b/>
                <w:bCs/>
                <w:color w:val="000000"/>
                <w:sz w:val="22"/>
                <w:szCs w:val="22"/>
                <w:rtl/>
              </w:rPr>
              <w:t>חברת עזרה וביצרון</w:t>
            </w:r>
          </w:p>
        </w:tc>
      </w:tr>
      <w:tr w:rsidR="0037760F" w:rsidRPr="00DF6EF7" w:rsidTr="00721221">
        <w:trPr>
          <w:trHeight w:val="43"/>
        </w:trPr>
        <w:tc>
          <w:tcPr>
            <w:tcW w:w="1971"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color w:val="000000"/>
                <w:sz w:val="22"/>
                <w:szCs w:val="22"/>
                <w:rtl/>
              </w:rPr>
            </w:pPr>
            <w:r w:rsidRPr="00DF6EF7">
              <w:rPr>
                <w:rFonts w:ascii="David" w:eastAsia="Times New Roman" w:hAnsi="David"/>
                <w:color w:val="000000"/>
                <w:sz w:val="22"/>
                <w:szCs w:val="22"/>
                <w:rtl/>
              </w:rPr>
              <w:t>מדיניות ניהול סיכונים</w:t>
            </w:r>
          </w:p>
        </w:tc>
        <w:tc>
          <w:tcPr>
            <w:tcW w:w="947"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1008"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923"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1247"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980"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967"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871"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815"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r>
      <w:tr w:rsidR="0037760F" w:rsidRPr="00DF6EF7" w:rsidTr="00721221">
        <w:trPr>
          <w:trHeight w:val="43"/>
        </w:trPr>
        <w:tc>
          <w:tcPr>
            <w:tcW w:w="1971"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color w:val="000000"/>
                <w:sz w:val="22"/>
                <w:szCs w:val="22"/>
                <w:rtl/>
              </w:rPr>
            </w:pPr>
            <w:r w:rsidRPr="00DF6EF7">
              <w:rPr>
                <w:rFonts w:ascii="David" w:eastAsia="Times New Roman" w:hAnsi="David"/>
                <w:color w:val="000000"/>
                <w:sz w:val="22"/>
                <w:szCs w:val="22"/>
                <w:rtl/>
              </w:rPr>
              <w:t>מנגנון דיווח אנונימי על חשד למעילות והונאות</w:t>
            </w:r>
          </w:p>
        </w:tc>
        <w:tc>
          <w:tcPr>
            <w:tcW w:w="947"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1008"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923"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1247"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980"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967"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871"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815"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r>
      <w:tr w:rsidR="0037760F" w:rsidRPr="00DF6EF7" w:rsidTr="00721221">
        <w:trPr>
          <w:trHeight w:val="43"/>
        </w:trPr>
        <w:tc>
          <w:tcPr>
            <w:tcW w:w="1971"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color w:val="000000"/>
                <w:sz w:val="22"/>
                <w:szCs w:val="22"/>
                <w:rtl/>
              </w:rPr>
            </w:pPr>
            <w:r w:rsidRPr="00DF6EF7">
              <w:rPr>
                <w:rFonts w:ascii="David" w:eastAsia="Times New Roman" w:hAnsi="David"/>
                <w:color w:val="000000"/>
                <w:sz w:val="22"/>
                <w:szCs w:val="22"/>
                <w:rtl/>
              </w:rPr>
              <w:t xml:space="preserve">ביצוע ביקורת ייעודית בנושא של מניעת מעילות והונאות </w:t>
            </w:r>
          </w:p>
        </w:tc>
        <w:tc>
          <w:tcPr>
            <w:tcW w:w="947"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1008"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923"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1247"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980"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967"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871"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815"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r>
      <w:tr w:rsidR="0037760F" w:rsidRPr="00DF6EF7" w:rsidTr="00721221">
        <w:trPr>
          <w:trHeight w:val="43"/>
        </w:trPr>
        <w:tc>
          <w:tcPr>
            <w:tcW w:w="1971"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color w:val="000000"/>
                <w:sz w:val="22"/>
                <w:szCs w:val="22"/>
                <w:rtl/>
              </w:rPr>
            </w:pPr>
            <w:r w:rsidRPr="00DF6EF7">
              <w:rPr>
                <w:rFonts w:ascii="David" w:eastAsia="Times New Roman" w:hAnsi="David"/>
                <w:color w:val="000000"/>
                <w:sz w:val="22"/>
                <w:szCs w:val="22"/>
                <w:rtl/>
              </w:rPr>
              <w:t xml:space="preserve">קיום ביקורות פתע בנושא של מניעת מעילות והונאות </w:t>
            </w:r>
          </w:p>
        </w:tc>
        <w:tc>
          <w:tcPr>
            <w:tcW w:w="947"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1008"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923"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1247"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980"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00B050"/>
                <w:sz w:val="22"/>
                <w:szCs w:val="22"/>
              </w:rPr>
              <w:sym w:font="Wingdings" w:char="F0FC"/>
            </w:r>
          </w:p>
        </w:tc>
        <w:tc>
          <w:tcPr>
            <w:tcW w:w="967"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b/>
                <w:bCs/>
                <w:color w:val="FF0000"/>
                <w:sz w:val="22"/>
                <w:szCs w:val="22"/>
              </w:rPr>
            </w:pPr>
            <w:r w:rsidRPr="00DF6EF7">
              <w:rPr>
                <w:rFonts w:ascii="David" w:eastAsia="Times New Roman" w:hAnsi="David"/>
                <w:b/>
                <w:bCs/>
                <w:color w:val="FF0000"/>
                <w:sz w:val="22"/>
                <w:szCs w:val="22"/>
              </w:rPr>
              <w:sym w:font="Wingdings" w:char="F0FB"/>
            </w:r>
          </w:p>
        </w:tc>
        <w:tc>
          <w:tcPr>
            <w:tcW w:w="871"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815"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r>
      <w:tr w:rsidR="0037760F" w:rsidRPr="00DF6EF7" w:rsidTr="00721221">
        <w:trPr>
          <w:trHeight w:val="43"/>
        </w:trPr>
        <w:tc>
          <w:tcPr>
            <w:tcW w:w="1971"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color w:val="000000"/>
                <w:sz w:val="22"/>
                <w:szCs w:val="22"/>
                <w:rtl/>
              </w:rPr>
            </w:pPr>
            <w:r w:rsidRPr="00DF6EF7">
              <w:rPr>
                <w:rFonts w:ascii="David" w:eastAsia="Times New Roman" w:hAnsi="David"/>
                <w:color w:val="000000"/>
                <w:sz w:val="22"/>
                <w:szCs w:val="22"/>
                <w:rtl/>
              </w:rPr>
              <w:lastRenderedPageBreak/>
              <w:t>ביצוע הדרכה ייעודית בנושא מניעת מעילות והונאות</w:t>
            </w:r>
          </w:p>
        </w:tc>
        <w:tc>
          <w:tcPr>
            <w:tcW w:w="947"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b/>
                <w:bCs/>
                <w:color w:val="00B050"/>
                <w:sz w:val="22"/>
                <w:szCs w:val="22"/>
                <w:rtl/>
              </w:rPr>
            </w:pPr>
            <w:r w:rsidRPr="00DF6EF7">
              <w:rPr>
                <w:rFonts w:ascii="David" w:eastAsia="Times New Roman" w:hAnsi="David"/>
                <w:b/>
                <w:bCs/>
                <w:color w:val="00B050"/>
                <w:sz w:val="22"/>
                <w:szCs w:val="22"/>
              </w:rPr>
              <w:sym w:font="Wingdings" w:char="F0FC"/>
            </w:r>
          </w:p>
        </w:tc>
        <w:tc>
          <w:tcPr>
            <w:tcW w:w="1008"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923"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1247"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980"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967"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871"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815"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r>
      <w:tr w:rsidR="0037760F" w:rsidRPr="00DF6EF7" w:rsidTr="00721221">
        <w:trPr>
          <w:trHeight w:val="94"/>
        </w:trPr>
        <w:tc>
          <w:tcPr>
            <w:tcW w:w="1971"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color w:val="000000"/>
                <w:sz w:val="22"/>
                <w:szCs w:val="22"/>
                <w:rtl/>
              </w:rPr>
            </w:pPr>
            <w:r w:rsidRPr="00DF6EF7">
              <w:rPr>
                <w:rFonts w:ascii="David" w:eastAsia="Times New Roman" w:hAnsi="David"/>
                <w:color w:val="000000"/>
                <w:sz w:val="22"/>
                <w:szCs w:val="22"/>
                <w:rtl/>
              </w:rPr>
              <w:t>גיבוש נוהל ייעודי בנושא של מניעת מעילות והונאות</w:t>
            </w:r>
          </w:p>
        </w:tc>
        <w:tc>
          <w:tcPr>
            <w:tcW w:w="947"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b/>
                <w:bCs/>
                <w:color w:val="00B050"/>
                <w:sz w:val="22"/>
                <w:szCs w:val="22"/>
                <w:rtl/>
              </w:rPr>
            </w:pPr>
            <w:r w:rsidRPr="00DF6EF7">
              <w:rPr>
                <w:rFonts w:ascii="David" w:eastAsia="Times New Roman" w:hAnsi="David"/>
                <w:b/>
                <w:bCs/>
                <w:color w:val="00B050"/>
                <w:sz w:val="22"/>
                <w:szCs w:val="22"/>
              </w:rPr>
              <w:sym w:font="Wingdings" w:char="F0FC"/>
            </w:r>
          </w:p>
        </w:tc>
        <w:tc>
          <w:tcPr>
            <w:tcW w:w="1008"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923"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1247"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980"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b/>
                <w:bCs/>
                <w:color w:val="FF0000"/>
                <w:sz w:val="22"/>
                <w:szCs w:val="22"/>
              </w:rPr>
            </w:pPr>
            <w:r w:rsidRPr="00DF6EF7">
              <w:rPr>
                <w:rFonts w:ascii="David" w:eastAsia="Times New Roman" w:hAnsi="David"/>
                <w:b/>
                <w:bCs/>
                <w:color w:val="FF0000"/>
                <w:sz w:val="22"/>
                <w:szCs w:val="22"/>
              </w:rPr>
              <w:sym w:font="Wingdings" w:char="F0FB"/>
            </w:r>
          </w:p>
        </w:tc>
        <w:tc>
          <w:tcPr>
            <w:tcW w:w="967"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871"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815"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r>
      <w:tr w:rsidR="0037760F" w:rsidRPr="00DF6EF7" w:rsidTr="00721221">
        <w:trPr>
          <w:trHeight w:val="43"/>
        </w:trPr>
        <w:tc>
          <w:tcPr>
            <w:tcW w:w="1971"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color w:val="000000"/>
                <w:sz w:val="22"/>
                <w:szCs w:val="22"/>
                <w:rtl/>
              </w:rPr>
            </w:pPr>
            <w:r w:rsidRPr="00DF6EF7">
              <w:rPr>
                <w:rFonts w:ascii="David" w:eastAsia="Times New Roman" w:hAnsi="David"/>
                <w:color w:val="000000"/>
                <w:sz w:val="22"/>
                <w:szCs w:val="22"/>
                <w:rtl/>
              </w:rPr>
              <w:t>מינוי גורם אחראי למניעת מעילות והונאות</w:t>
            </w:r>
          </w:p>
        </w:tc>
        <w:tc>
          <w:tcPr>
            <w:tcW w:w="947"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b/>
                <w:bCs/>
                <w:color w:val="00B050"/>
                <w:sz w:val="22"/>
                <w:szCs w:val="22"/>
                <w:rtl/>
              </w:rPr>
            </w:pPr>
            <w:r w:rsidRPr="00DF6EF7">
              <w:rPr>
                <w:rFonts w:ascii="David" w:eastAsia="Times New Roman" w:hAnsi="David"/>
                <w:b/>
                <w:bCs/>
                <w:color w:val="00B050"/>
                <w:sz w:val="22"/>
                <w:szCs w:val="22"/>
              </w:rPr>
              <w:sym w:font="Wingdings" w:char="F0FC"/>
            </w:r>
          </w:p>
        </w:tc>
        <w:tc>
          <w:tcPr>
            <w:tcW w:w="1008"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923"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1247"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980"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967"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871"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815"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r>
      <w:tr w:rsidR="0037760F" w:rsidRPr="00DF6EF7" w:rsidTr="00721221">
        <w:trPr>
          <w:trHeight w:val="43"/>
        </w:trPr>
        <w:tc>
          <w:tcPr>
            <w:tcW w:w="1971"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color w:val="000000"/>
                <w:sz w:val="22"/>
                <w:szCs w:val="22"/>
                <w:rtl/>
              </w:rPr>
            </w:pPr>
            <w:r w:rsidRPr="00DF6EF7">
              <w:rPr>
                <w:rFonts w:ascii="David" w:eastAsia="Times New Roman" w:hAnsi="David"/>
                <w:color w:val="000000"/>
                <w:sz w:val="22"/>
                <w:szCs w:val="22"/>
                <w:rtl/>
              </w:rPr>
              <w:t>קיום ישיבות דירקטוריון והנהלה בנושא של מניעת מעילות והונאות</w:t>
            </w:r>
          </w:p>
        </w:tc>
        <w:tc>
          <w:tcPr>
            <w:tcW w:w="947"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1008"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923"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1247"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980"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967"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b/>
                <w:bCs/>
                <w:color w:val="00B050"/>
                <w:sz w:val="22"/>
                <w:szCs w:val="22"/>
                <w:rtl/>
              </w:rPr>
            </w:pPr>
            <w:r w:rsidRPr="00DF6EF7">
              <w:rPr>
                <w:rFonts w:ascii="David" w:eastAsia="Times New Roman" w:hAnsi="David"/>
                <w:b/>
                <w:bCs/>
                <w:color w:val="00B050"/>
                <w:sz w:val="22"/>
                <w:szCs w:val="22"/>
              </w:rPr>
              <w:sym w:font="Wingdings" w:char="F0FC"/>
            </w:r>
          </w:p>
        </w:tc>
        <w:tc>
          <w:tcPr>
            <w:tcW w:w="871"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b/>
                <w:bCs/>
                <w:color w:val="00B050"/>
                <w:sz w:val="22"/>
                <w:szCs w:val="22"/>
                <w:rtl/>
              </w:rPr>
            </w:pPr>
            <w:r w:rsidRPr="00DF6EF7">
              <w:rPr>
                <w:rFonts w:ascii="David" w:eastAsia="Times New Roman" w:hAnsi="David"/>
                <w:b/>
                <w:bCs/>
                <w:color w:val="00B050"/>
                <w:sz w:val="22"/>
                <w:szCs w:val="22"/>
              </w:rPr>
              <w:sym w:font="Wingdings" w:char="F0FC"/>
            </w:r>
          </w:p>
        </w:tc>
        <w:tc>
          <w:tcPr>
            <w:tcW w:w="815"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r>
      <w:tr w:rsidR="0037760F" w:rsidRPr="00DF6EF7" w:rsidTr="00721221">
        <w:trPr>
          <w:trHeight w:val="43"/>
        </w:trPr>
        <w:tc>
          <w:tcPr>
            <w:tcW w:w="1971"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color w:val="000000"/>
                <w:sz w:val="22"/>
                <w:szCs w:val="22"/>
                <w:rtl/>
              </w:rPr>
            </w:pPr>
            <w:r w:rsidRPr="00DF6EF7">
              <w:rPr>
                <w:rFonts w:ascii="David" w:eastAsia="Times New Roman" w:hAnsi="David"/>
                <w:color w:val="000000"/>
                <w:sz w:val="22"/>
                <w:szCs w:val="22"/>
                <w:rtl/>
              </w:rPr>
              <w:t>קיומו של קוד אתי</w:t>
            </w:r>
          </w:p>
        </w:tc>
        <w:tc>
          <w:tcPr>
            <w:tcW w:w="947"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b/>
                <w:bCs/>
                <w:color w:val="00B050"/>
                <w:sz w:val="22"/>
                <w:szCs w:val="22"/>
                <w:rtl/>
              </w:rPr>
            </w:pPr>
            <w:r w:rsidRPr="00DF6EF7">
              <w:rPr>
                <w:rFonts w:ascii="David" w:eastAsia="Times New Roman" w:hAnsi="David"/>
                <w:b/>
                <w:bCs/>
                <w:color w:val="00B050"/>
                <w:sz w:val="22"/>
                <w:szCs w:val="22"/>
              </w:rPr>
              <w:sym w:font="Wingdings" w:char="F0FC"/>
            </w:r>
          </w:p>
        </w:tc>
        <w:tc>
          <w:tcPr>
            <w:tcW w:w="1008"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923"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b/>
                <w:bCs/>
                <w:color w:val="00B050"/>
                <w:sz w:val="22"/>
                <w:szCs w:val="22"/>
                <w:rtl/>
              </w:rPr>
            </w:pPr>
            <w:r w:rsidRPr="00DF6EF7">
              <w:rPr>
                <w:rFonts w:ascii="David" w:eastAsia="Times New Roman" w:hAnsi="David"/>
                <w:b/>
                <w:bCs/>
                <w:color w:val="00B050"/>
                <w:sz w:val="22"/>
                <w:szCs w:val="22"/>
              </w:rPr>
              <w:sym w:font="Wingdings" w:char="F0FC"/>
            </w:r>
          </w:p>
        </w:tc>
        <w:tc>
          <w:tcPr>
            <w:tcW w:w="1247"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980"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967"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b/>
                <w:bCs/>
                <w:color w:val="00B050"/>
                <w:sz w:val="22"/>
                <w:szCs w:val="22"/>
                <w:rtl/>
              </w:rPr>
            </w:pPr>
            <w:r w:rsidRPr="00DF6EF7">
              <w:rPr>
                <w:rFonts w:ascii="David" w:eastAsia="Times New Roman" w:hAnsi="David"/>
                <w:b/>
                <w:bCs/>
                <w:color w:val="00B050"/>
                <w:sz w:val="22"/>
                <w:szCs w:val="22"/>
              </w:rPr>
              <w:sym w:font="Wingdings" w:char="F0FC"/>
            </w:r>
          </w:p>
        </w:tc>
        <w:tc>
          <w:tcPr>
            <w:tcW w:w="871"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815"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b/>
                <w:bCs/>
                <w:color w:val="00B050"/>
                <w:sz w:val="22"/>
                <w:szCs w:val="22"/>
                <w:rtl/>
              </w:rPr>
            </w:pPr>
            <w:r w:rsidRPr="00DF6EF7">
              <w:rPr>
                <w:rFonts w:ascii="David" w:eastAsia="Times New Roman" w:hAnsi="David"/>
                <w:b/>
                <w:bCs/>
                <w:color w:val="00B050"/>
                <w:sz w:val="22"/>
                <w:szCs w:val="22"/>
              </w:rPr>
              <w:sym w:font="Wingdings" w:char="F0FC"/>
            </w:r>
          </w:p>
        </w:tc>
      </w:tr>
      <w:tr w:rsidR="0037760F" w:rsidRPr="00DF6EF7" w:rsidTr="00721221">
        <w:trPr>
          <w:trHeight w:val="43"/>
        </w:trPr>
        <w:tc>
          <w:tcPr>
            <w:tcW w:w="1971"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color w:val="000000"/>
                <w:sz w:val="22"/>
                <w:szCs w:val="22"/>
                <w:rtl/>
              </w:rPr>
            </w:pPr>
            <w:r w:rsidRPr="00DF6EF7">
              <w:rPr>
                <w:rFonts w:ascii="David" w:eastAsia="Times New Roman" w:hAnsi="David"/>
                <w:color w:val="000000"/>
                <w:sz w:val="22"/>
                <w:szCs w:val="22"/>
                <w:rtl/>
              </w:rPr>
              <w:t>קיומו של נוהל הרשאות למשתמשים במערכות המידע והמחשוב</w:t>
            </w:r>
          </w:p>
        </w:tc>
        <w:tc>
          <w:tcPr>
            <w:tcW w:w="947"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b/>
                <w:bCs/>
                <w:color w:val="00B050"/>
                <w:sz w:val="22"/>
                <w:szCs w:val="22"/>
                <w:rtl/>
              </w:rPr>
            </w:pPr>
            <w:r w:rsidRPr="00DF6EF7">
              <w:rPr>
                <w:rFonts w:ascii="David" w:eastAsia="Times New Roman" w:hAnsi="David"/>
                <w:b/>
                <w:bCs/>
                <w:color w:val="00B050"/>
                <w:sz w:val="22"/>
                <w:szCs w:val="22"/>
              </w:rPr>
              <w:sym w:font="Wingdings" w:char="F0FC"/>
            </w:r>
          </w:p>
        </w:tc>
        <w:tc>
          <w:tcPr>
            <w:tcW w:w="1008"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b/>
                <w:bCs/>
                <w:color w:val="00B050"/>
                <w:sz w:val="22"/>
                <w:szCs w:val="22"/>
                <w:rtl/>
              </w:rPr>
            </w:pPr>
            <w:r w:rsidRPr="00DF6EF7">
              <w:rPr>
                <w:rFonts w:ascii="David" w:eastAsia="Times New Roman" w:hAnsi="David"/>
                <w:b/>
                <w:bCs/>
                <w:color w:val="00B050"/>
                <w:sz w:val="22"/>
                <w:szCs w:val="22"/>
              </w:rPr>
              <w:sym w:font="Wingdings" w:char="F0FC"/>
            </w:r>
          </w:p>
        </w:tc>
        <w:tc>
          <w:tcPr>
            <w:tcW w:w="923"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1247"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980"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967"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b/>
                <w:bCs/>
                <w:color w:val="00B050"/>
                <w:sz w:val="22"/>
                <w:szCs w:val="22"/>
                <w:rtl/>
              </w:rPr>
            </w:pPr>
            <w:r w:rsidRPr="00DF6EF7">
              <w:rPr>
                <w:rFonts w:ascii="David" w:eastAsia="Times New Roman" w:hAnsi="David"/>
                <w:b/>
                <w:bCs/>
                <w:color w:val="00B050"/>
                <w:sz w:val="22"/>
                <w:szCs w:val="22"/>
              </w:rPr>
              <w:sym w:font="Wingdings" w:char="F0FC"/>
            </w:r>
          </w:p>
        </w:tc>
        <w:tc>
          <w:tcPr>
            <w:tcW w:w="871"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815"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b/>
                <w:bCs/>
                <w:color w:val="00B050"/>
                <w:sz w:val="22"/>
                <w:szCs w:val="22"/>
                <w:rtl/>
              </w:rPr>
            </w:pPr>
            <w:r w:rsidRPr="00DF6EF7">
              <w:rPr>
                <w:rFonts w:ascii="David" w:eastAsia="Times New Roman" w:hAnsi="David"/>
                <w:b/>
                <w:bCs/>
                <w:color w:val="00B050"/>
                <w:sz w:val="22"/>
                <w:szCs w:val="22"/>
              </w:rPr>
              <w:sym w:font="Wingdings" w:char="F0FC"/>
            </w:r>
          </w:p>
        </w:tc>
      </w:tr>
      <w:tr w:rsidR="0037760F" w:rsidRPr="00DF6EF7" w:rsidTr="00721221">
        <w:trPr>
          <w:trHeight w:val="43"/>
        </w:trPr>
        <w:tc>
          <w:tcPr>
            <w:tcW w:w="1971"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color w:val="000000"/>
                <w:sz w:val="22"/>
                <w:szCs w:val="22"/>
                <w:rtl/>
              </w:rPr>
            </w:pPr>
            <w:r w:rsidRPr="00DF6EF7">
              <w:rPr>
                <w:rFonts w:ascii="David" w:eastAsia="Times New Roman" w:hAnsi="David"/>
                <w:color w:val="000000"/>
                <w:sz w:val="22"/>
                <w:szCs w:val="22"/>
                <w:rtl/>
              </w:rPr>
              <w:t>עריכת סקר סיכונים</w:t>
            </w:r>
          </w:p>
        </w:tc>
        <w:tc>
          <w:tcPr>
            <w:tcW w:w="947"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b/>
                <w:bCs/>
                <w:color w:val="00B050"/>
                <w:sz w:val="22"/>
                <w:szCs w:val="22"/>
                <w:rtl/>
              </w:rPr>
            </w:pPr>
            <w:r w:rsidRPr="00DF6EF7">
              <w:rPr>
                <w:rFonts w:ascii="David" w:eastAsia="Times New Roman" w:hAnsi="David"/>
                <w:b/>
                <w:bCs/>
                <w:color w:val="00B050"/>
                <w:sz w:val="22"/>
                <w:szCs w:val="22"/>
              </w:rPr>
              <w:sym w:font="Wingdings" w:char="F0FC"/>
            </w:r>
          </w:p>
        </w:tc>
        <w:tc>
          <w:tcPr>
            <w:tcW w:w="1008"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923"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b/>
                <w:bCs/>
                <w:color w:val="00B050"/>
                <w:sz w:val="22"/>
                <w:szCs w:val="22"/>
                <w:rtl/>
              </w:rPr>
            </w:pPr>
            <w:r w:rsidRPr="00DF6EF7">
              <w:rPr>
                <w:rFonts w:ascii="David" w:eastAsia="Times New Roman" w:hAnsi="David"/>
                <w:b/>
                <w:bCs/>
                <w:color w:val="00B050"/>
                <w:sz w:val="22"/>
                <w:szCs w:val="22"/>
              </w:rPr>
              <w:sym w:font="Wingdings" w:char="F0FC"/>
            </w:r>
          </w:p>
        </w:tc>
        <w:tc>
          <w:tcPr>
            <w:tcW w:w="1247"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980"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p>
        </w:tc>
        <w:tc>
          <w:tcPr>
            <w:tcW w:w="967"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b/>
                <w:bCs/>
                <w:color w:val="00B050"/>
                <w:sz w:val="22"/>
                <w:szCs w:val="22"/>
                <w:rtl/>
              </w:rPr>
            </w:pPr>
            <w:r w:rsidRPr="00DF6EF7">
              <w:rPr>
                <w:rFonts w:ascii="David" w:eastAsia="Times New Roman" w:hAnsi="David"/>
                <w:b/>
                <w:bCs/>
                <w:color w:val="00B050"/>
                <w:sz w:val="22"/>
                <w:szCs w:val="22"/>
              </w:rPr>
              <w:sym w:font="Wingdings" w:char="F0FC"/>
            </w:r>
          </w:p>
        </w:tc>
        <w:tc>
          <w:tcPr>
            <w:tcW w:w="871"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b/>
                <w:bCs/>
                <w:color w:val="00B050"/>
                <w:sz w:val="22"/>
                <w:szCs w:val="22"/>
                <w:rtl/>
              </w:rPr>
            </w:pPr>
            <w:r w:rsidRPr="00DF6EF7">
              <w:rPr>
                <w:rFonts w:ascii="David" w:eastAsia="Times New Roman" w:hAnsi="David"/>
                <w:b/>
                <w:bCs/>
                <w:color w:val="00B050"/>
                <w:sz w:val="22"/>
                <w:szCs w:val="22"/>
              </w:rPr>
              <w:sym w:font="Wingdings" w:char="F0FC"/>
            </w:r>
          </w:p>
        </w:tc>
        <w:tc>
          <w:tcPr>
            <w:tcW w:w="815" w:type="dxa"/>
            <w:tcBorders>
              <w:top w:val="nil"/>
              <w:left w:val="single" w:sz="8" w:space="0" w:color="auto"/>
              <w:bottom w:val="single" w:sz="8" w:space="0" w:color="auto"/>
              <w:right w:val="single" w:sz="8" w:space="0" w:color="auto"/>
            </w:tcBorders>
            <w:shd w:val="clear" w:color="000000" w:fill="DBE8EE"/>
            <w:hideMark/>
          </w:tcPr>
          <w:p w:rsidR="0037760F" w:rsidRPr="00DF6EF7" w:rsidRDefault="0037760F" w:rsidP="00181B45">
            <w:pPr>
              <w:spacing w:line="269" w:lineRule="auto"/>
              <w:jc w:val="left"/>
              <w:rPr>
                <w:rFonts w:ascii="David" w:eastAsia="Times New Roman" w:hAnsi="David"/>
                <w:b/>
                <w:bCs/>
                <w:color w:val="00B050"/>
                <w:sz w:val="22"/>
                <w:szCs w:val="22"/>
                <w:rtl/>
              </w:rPr>
            </w:pPr>
            <w:r w:rsidRPr="00DF6EF7">
              <w:rPr>
                <w:rFonts w:ascii="David" w:eastAsia="Times New Roman" w:hAnsi="David"/>
                <w:b/>
                <w:bCs/>
                <w:color w:val="00B050"/>
                <w:sz w:val="22"/>
                <w:szCs w:val="22"/>
              </w:rPr>
              <w:sym w:font="Wingdings" w:char="F0FC"/>
            </w:r>
          </w:p>
        </w:tc>
      </w:tr>
      <w:tr w:rsidR="0037760F" w:rsidRPr="00DF6EF7" w:rsidTr="00721221">
        <w:trPr>
          <w:trHeight w:val="43"/>
        </w:trPr>
        <w:tc>
          <w:tcPr>
            <w:tcW w:w="1971"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color w:val="000000"/>
                <w:sz w:val="22"/>
                <w:szCs w:val="22"/>
                <w:rtl/>
              </w:rPr>
            </w:pPr>
            <w:r w:rsidRPr="00DF6EF7">
              <w:rPr>
                <w:rFonts w:ascii="David" w:eastAsia="Times New Roman" w:hAnsi="David"/>
                <w:color w:val="000000"/>
                <w:sz w:val="22"/>
                <w:szCs w:val="22"/>
                <w:rtl/>
              </w:rPr>
              <w:t>קיום של גורמי בקרה פנימיים (מבקר פנים וועדת ביקורת)</w:t>
            </w:r>
          </w:p>
        </w:tc>
        <w:tc>
          <w:tcPr>
            <w:tcW w:w="947"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b/>
                <w:bCs/>
                <w:color w:val="00B050"/>
                <w:sz w:val="22"/>
                <w:szCs w:val="22"/>
                <w:rtl/>
              </w:rPr>
            </w:pPr>
            <w:r w:rsidRPr="00DF6EF7">
              <w:rPr>
                <w:rFonts w:ascii="David" w:eastAsia="Times New Roman" w:hAnsi="David"/>
                <w:b/>
                <w:bCs/>
                <w:color w:val="00B050"/>
                <w:sz w:val="22"/>
                <w:szCs w:val="22"/>
              </w:rPr>
              <w:sym w:font="Wingdings" w:char="F0FC"/>
            </w:r>
          </w:p>
        </w:tc>
        <w:tc>
          <w:tcPr>
            <w:tcW w:w="1008"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b/>
                <w:bCs/>
                <w:color w:val="00B050"/>
                <w:sz w:val="22"/>
                <w:szCs w:val="22"/>
                <w:rtl/>
              </w:rPr>
            </w:pPr>
            <w:r w:rsidRPr="00DF6EF7">
              <w:rPr>
                <w:rFonts w:ascii="David" w:eastAsia="Times New Roman" w:hAnsi="David"/>
                <w:b/>
                <w:bCs/>
                <w:color w:val="00B050"/>
                <w:sz w:val="22"/>
                <w:szCs w:val="22"/>
              </w:rPr>
              <w:sym w:font="Wingdings" w:char="F0FC"/>
            </w:r>
          </w:p>
        </w:tc>
        <w:tc>
          <w:tcPr>
            <w:tcW w:w="923"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b/>
                <w:bCs/>
                <w:color w:val="00B050"/>
                <w:sz w:val="22"/>
                <w:szCs w:val="22"/>
                <w:rtl/>
              </w:rPr>
            </w:pPr>
            <w:r w:rsidRPr="00DF6EF7">
              <w:rPr>
                <w:rFonts w:ascii="David" w:eastAsia="Times New Roman" w:hAnsi="David"/>
                <w:b/>
                <w:bCs/>
                <w:color w:val="00B050"/>
                <w:sz w:val="22"/>
                <w:szCs w:val="22"/>
              </w:rPr>
              <w:sym w:font="Wingdings" w:char="F0FC"/>
            </w:r>
          </w:p>
        </w:tc>
        <w:tc>
          <w:tcPr>
            <w:tcW w:w="1247"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b/>
                <w:bCs/>
                <w:color w:val="FF0000"/>
                <w:sz w:val="22"/>
                <w:szCs w:val="22"/>
                <w:rtl/>
              </w:rPr>
            </w:pPr>
            <w:r w:rsidRPr="00DF6EF7">
              <w:rPr>
                <w:rFonts w:ascii="David" w:eastAsia="Times New Roman" w:hAnsi="David"/>
                <w:b/>
                <w:bCs/>
                <w:color w:val="FF0000"/>
                <w:sz w:val="22"/>
                <w:szCs w:val="22"/>
              </w:rPr>
              <w:sym w:font="Wingdings" w:char="F0FB"/>
            </w:r>
            <w:r w:rsidRPr="00DF6EF7">
              <w:rPr>
                <w:rFonts w:ascii="David" w:hAnsi="David"/>
                <w:sz w:val="22"/>
                <w:szCs w:val="22"/>
                <w:rtl/>
              </w:rPr>
              <w:t xml:space="preserve"> </w:t>
            </w:r>
            <w:r w:rsidRPr="00DF6EF7">
              <w:rPr>
                <w:rFonts w:ascii="David" w:eastAsia="Times New Roman" w:hAnsi="David"/>
                <w:color w:val="000000"/>
                <w:sz w:val="22"/>
                <w:szCs w:val="22"/>
                <w:rtl/>
              </w:rPr>
              <w:t>מבקר פנים*</w:t>
            </w:r>
          </w:p>
          <w:p w:rsidR="0037760F" w:rsidRPr="00DF6EF7" w:rsidRDefault="0037760F" w:rsidP="00181B45">
            <w:pPr>
              <w:spacing w:line="269" w:lineRule="auto"/>
              <w:jc w:val="left"/>
              <w:rPr>
                <w:rFonts w:ascii="David" w:eastAsia="Times New Roman" w:hAnsi="David"/>
                <w:b/>
                <w:bCs/>
                <w:color w:val="FF0000"/>
                <w:sz w:val="22"/>
                <w:szCs w:val="22"/>
              </w:rPr>
            </w:pPr>
            <w:r w:rsidRPr="00DF6EF7">
              <w:rPr>
                <w:rFonts w:ascii="David" w:eastAsia="Times New Roman" w:hAnsi="David"/>
                <w:b/>
                <w:bCs/>
                <w:color w:val="00B050"/>
                <w:sz w:val="22"/>
                <w:szCs w:val="22"/>
              </w:rPr>
              <w:sym w:font="Wingdings" w:char="F0FC"/>
            </w:r>
            <w:r w:rsidRPr="00DF6EF7">
              <w:rPr>
                <w:rFonts w:ascii="David" w:eastAsia="Times New Roman" w:hAnsi="David"/>
                <w:color w:val="000000"/>
                <w:sz w:val="22"/>
                <w:szCs w:val="22"/>
                <w:rtl/>
              </w:rPr>
              <w:t xml:space="preserve"> ועדת ביקורת</w:t>
            </w:r>
          </w:p>
          <w:p w:rsidR="0037760F" w:rsidRPr="00DF6EF7" w:rsidRDefault="0037760F" w:rsidP="00181B45">
            <w:pPr>
              <w:spacing w:line="269" w:lineRule="auto"/>
              <w:jc w:val="left"/>
              <w:rPr>
                <w:rFonts w:ascii="David" w:eastAsia="Times New Roman" w:hAnsi="David"/>
                <w:b/>
                <w:bCs/>
                <w:color w:val="FF0000"/>
                <w:sz w:val="22"/>
                <w:szCs w:val="22"/>
                <w:rtl/>
              </w:rPr>
            </w:pPr>
          </w:p>
        </w:tc>
        <w:tc>
          <w:tcPr>
            <w:tcW w:w="980"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b/>
                <w:bCs/>
                <w:color w:val="00B050"/>
                <w:sz w:val="22"/>
                <w:szCs w:val="22"/>
                <w:rtl/>
              </w:rPr>
            </w:pPr>
            <w:r w:rsidRPr="00DF6EF7">
              <w:rPr>
                <w:rFonts w:ascii="David" w:eastAsia="Times New Roman" w:hAnsi="David"/>
                <w:b/>
                <w:bCs/>
                <w:color w:val="00B050"/>
                <w:sz w:val="22"/>
                <w:szCs w:val="22"/>
              </w:rPr>
              <w:sym w:font="Wingdings" w:char="F0FC"/>
            </w:r>
          </w:p>
        </w:tc>
        <w:tc>
          <w:tcPr>
            <w:tcW w:w="967"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b/>
                <w:bCs/>
                <w:color w:val="00B050"/>
                <w:sz w:val="22"/>
                <w:szCs w:val="22"/>
                <w:rtl/>
              </w:rPr>
            </w:pPr>
            <w:r w:rsidRPr="00DF6EF7">
              <w:rPr>
                <w:rFonts w:ascii="David" w:eastAsia="Times New Roman" w:hAnsi="David"/>
                <w:b/>
                <w:bCs/>
                <w:color w:val="00B050"/>
                <w:sz w:val="22"/>
                <w:szCs w:val="22"/>
              </w:rPr>
              <w:sym w:font="Wingdings" w:char="F0FC"/>
            </w:r>
          </w:p>
        </w:tc>
        <w:tc>
          <w:tcPr>
            <w:tcW w:w="871"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b/>
                <w:bCs/>
                <w:color w:val="00B050"/>
                <w:sz w:val="22"/>
                <w:szCs w:val="22"/>
                <w:rtl/>
              </w:rPr>
            </w:pPr>
            <w:r w:rsidRPr="00DF6EF7">
              <w:rPr>
                <w:rFonts w:ascii="David" w:eastAsia="Times New Roman" w:hAnsi="David"/>
                <w:b/>
                <w:bCs/>
                <w:color w:val="00B050"/>
                <w:sz w:val="22"/>
                <w:szCs w:val="22"/>
              </w:rPr>
              <w:sym w:font="Wingdings" w:char="F0FC"/>
            </w:r>
          </w:p>
        </w:tc>
        <w:tc>
          <w:tcPr>
            <w:tcW w:w="815" w:type="dxa"/>
            <w:tcBorders>
              <w:top w:val="nil"/>
              <w:left w:val="single" w:sz="8" w:space="0" w:color="auto"/>
              <w:bottom w:val="single" w:sz="8" w:space="0" w:color="auto"/>
              <w:right w:val="single" w:sz="8" w:space="0" w:color="auto"/>
            </w:tcBorders>
            <w:shd w:val="clear" w:color="000000" w:fill="ECF4F5"/>
            <w:hideMark/>
          </w:tcPr>
          <w:p w:rsidR="0037760F" w:rsidRPr="00DF6EF7" w:rsidRDefault="0037760F" w:rsidP="00181B45">
            <w:pPr>
              <w:spacing w:line="269" w:lineRule="auto"/>
              <w:jc w:val="left"/>
              <w:rPr>
                <w:rFonts w:ascii="David" w:eastAsia="Times New Roman" w:hAnsi="David"/>
                <w:b/>
                <w:bCs/>
                <w:color w:val="00B050"/>
                <w:sz w:val="22"/>
                <w:szCs w:val="22"/>
                <w:rtl/>
              </w:rPr>
            </w:pPr>
            <w:r w:rsidRPr="00DF6EF7">
              <w:rPr>
                <w:rFonts w:ascii="David" w:eastAsia="Times New Roman" w:hAnsi="David"/>
                <w:b/>
                <w:bCs/>
                <w:color w:val="00B050"/>
                <w:sz w:val="22"/>
                <w:szCs w:val="22"/>
              </w:rPr>
              <w:sym w:font="Wingdings" w:char="F0FC"/>
            </w:r>
          </w:p>
        </w:tc>
      </w:tr>
    </w:tbl>
    <w:p w:rsidR="0037760F" w:rsidRPr="006A47C5" w:rsidRDefault="0037760F" w:rsidP="00181B45">
      <w:pPr>
        <w:spacing w:line="269" w:lineRule="auto"/>
        <w:jc w:val="left"/>
        <w:rPr>
          <w:szCs w:val="20"/>
          <w:rtl/>
        </w:rPr>
      </w:pPr>
      <w:r w:rsidRPr="00FC1FEF">
        <w:rPr>
          <w:rFonts w:hint="cs"/>
          <w:szCs w:val="20"/>
          <w:rtl/>
        </w:rPr>
        <w:t>הוכן בידי משרד מבקר המדינה.</w:t>
      </w:r>
    </w:p>
    <w:p w:rsidR="0037760F" w:rsidRPr="00FC1FEF" w:rsidRDefault="0037760F" w:rsidP="00181B45">
      <w:pPr>
        <w:spacing w:line="269" w:lineRule="auto"/>
        <w:jc w:val="left"/>
        <w:rPr>
          <w:szCs w:val="20"/>
          <w:rtl/>
        </w:rPr>
      </w:pPr>
      <w:r w:rsidRPr="00FC1FEF">
        <w:rPr>
          <w:rFonts w:hint="cs"/>
          <w:szCs w:val="20"/>
          <w:rtl/>
        </w:rPr>
        <w:t>*</w:t>
      </w:r>
      <w:r>
        <w:rPr>
          <w:rFonts w:hint="cs"/>
          <w:szCs w:val="20"/>
          <w:rtl/>
        </w:rPr>
        <w:t xml:space="preserve"> </w:t>
      </w:r>
      <w:r w:rsidRPr="00FC1FEF">
        <w:rPr>
          <w:rFonts w:hint="cs"/>
          <w:szCs w:val="20"/>
          <w:rtl/>
        </w:rPr>
        <w:t xml:space="preserve">במועד הביקורת החברה לפיתוח רחובות החלה בהליך לבחירת מבקר פנים, שהושלם לאחר הביקורת. </w:t>
      </w:r>
    </w:p>
    <w:p w:rsidR="0037760F" w:rsidRPr="00FC1FEF" w:rsidRDefault="0037760F" w:rsidP="00181B45">
      <w:pPr>
        <w:spacing w:line="269" w:lineRule="auto"/>
        <w:ind w:left="-567"/>
        <w:rPr>
          <w:szCs w:val="20"/>
          <w:rtl/>
        </w:rPr>
      </w:pPr>
      <w:bookmarkStart w:id="14" w:name="_Hlk192578336"/>
      <w:bookmarkEnd w:id="13"/>
    </w:p>
    <w:p w:rsidR="0037760F" w:rsidRPr="00FC1FEF" w:rsidRDefault="0037760F" w:rsidP="00181B45">
      <w:pPr>
        <w:spacing w:line="269" w:lineRule="auto"/>
        <w:rPr>
          <w:rFonts w:ascii="David" w:hAnsi="David"/>
          <w:b/>
          <w:bCs/>
          <w:rtl/>
        </w:rPr>
      </w:pPr>
      <w:r w:rsidRPr="00FC1FEF">
        <w:rPr>
          <w:rFonts w:ascii="David" w:hAnsi="David" w:hint="cs"/>
          <w:b/>
          <w:bCs/>
          <w:rtl/>
        </w:rPr>
        <w:t>ממכלול הממצאים המוצגים בלוח עולה כי פעולות כלל-ארגוניות רבות, שנמצאו אפקטיביות למניעת מעילות והונאות, אינן מיושמות בחברות שנבדקו. כתוצאה מכך חשיפתן של החברות שנבדקו לסיכון בתחום גבוהה. ישנן פעולות שאף אחת מהחברות שנבדקו אינה מיישמת, כמו גיבוש מדיניות ניהול סיכונים, הפעלת מנגנון לדיווח אנונימי על חשדות למעילות ולהונאות, וביצוע ביקורת ייעודי</w:t>
      </w:r>
      <w:r w:rsidRPr="00FC1FEF">
        <w:rPr>
          <w:rFonts w:ascii="David" w:hAnsi="David" w:hint="eastAsia"/>
          <w:b/>
          <w:bCs/>
          <w:rtl/>
        </w:rPr>
        <w:t>ת</w:t>
      </w:r>
      <w:r w:rsidRPr="00FC1FEF">
        <w:rPr>
          <w:rFonts w:ascii="David" w:hAnsi="David" w:hint="cs"/>
          <w:b/>
          <w:bCs/>
          <w:rtl/>
        </w:rPr>
        <w:t xml:space="preserve"> בנושא של מניעת מעילות והונאות. שבע מתוך שמונה החברות שנבדקו גם לא מינו גורם אחראי למניעת מעילות והונאות, לא גיבשו נוהל בנושא, </w:t>
      </w:r>
      <w:r>
        <w:rPr>
          <w:rFonts w:ascii="David" w:hAnsi="David" w:hint="cs"/>
          <w:b/>
          <w:bCs/>
          <w:rtl/>
        </w:rPr>
        <w:t xml:space="preserve">לא ביצעו ביקורות פתע, </w:t>
      </w:r>
      <w:r w:rsidRPr="00FC1FEF">
        <w:rPr>
          <w:rFonts w:ascii="David" w:hAnsi="David" w:hint="cs"/>
          <w:b/>
          <w:bCs/>
          <w:rtl/>
        </w:rPr>
        <w:t>והן אינן מבצעות הדרכות ייעודיות לעובדים. כמו כן רק בשתי חברות הדירקטוריון וההנהלה קיימו ישיבות בנושא.</w:t>
      </w:r>
      <w:r>
        <w:rPr>
          <w:rFonts w:ascii="David" w:hAnsi="David" w:hint="cs"/>
          <w:b/>
          <w:bCs/>
          <w:rtl/>
        </w:rPr>
        <w:t xml:space="preserve">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Fonts w:ascii="David" w:hAnsi="David"/>
          <w:b/>
          <w:bCs/>
          <w:rtl/>
        </w:rPr>
      </w:pPr>
      <w:r w:rsidRPr="00FC1FEF">
        <w:rPr>
          <w:rFonts w:ascii="David" w:hAnsi="David" w:hint="eastAsia"/>
          <w:b/>
          <w:bCs/>
          <w:rtl/>
        </w:rPr>
        <w:t>עוד</w:t>
      </w:r>
      <w:r w:rsidRPr="00FC1FEF">
        <w:rPr>
          <w:rFonts w:ascii="David" w:hAnsi="David"/>
          <w:b/>
          <w:bCs/>
          <w:rtl/>
        </w:rPr>
        <w:t xml:space="preserve"> עולה כי </w:t>
      </w:r>
      <w:r w:rsidRPr="00FC1FEF">
        <w:rPr>
          <w:rFonts w:ascii="David" w:hAnsi="David" w:hint="eastAsia"/>
          <w:b/>
          <w:bCs/>
          <w:rtl/>
        </w:rPr>
        <w:t>יש</w:t>
      </w:r>
      <w:r w:rsidRPr="00FC1FEF">
        <w:rPr>
          <w:rFonts w:ascii="David" w:hAnsi="David"/>
          <w:b/>
          <w:bCs/>
          <w:rtl/>
        </w:rPr>
        <w:t xml:space="preserve"> </w:t>
      </w:r>
      <w:r w:rsidRPr="00FC1FEF">
        <w:rPr>
          <w:rFonts w:ascii="David" w:hAnsi="David" w:hint="eastAsia"/>
          <w:b/>
          <w:bCs/>
          <w:rtl/>
        </w:rPr>
        <w:t>שלוש</w:t>
      </w:r>
      <w:r w:rsidRPr="00FC1FEF">
        <w:rPr>
          <w:rFonts w:ascii="David" w:hAnsi="David"/>
          <w:b/>
          <w:bCs/>
          <w:rtl/>
        </w:rPr>
        <w:t xml:space="preserve"> </w:t>
      </w:r>
      <w:r w:rsidRPr="00FC1FEF">
        <w:rPr>
          <w:rFonts w:ascii="David" w:hAnsi="David" w:hint="eastAsia"/>
          <w:b/>
          <w:bCs/>
          <w:rtl/>
        </w:rPr>
        <w:t>חברות</w:t>
      </w:r>
      <w:r w:rsidRPr="00FC1FEF">
        <w:rPr>
          <w:rFonts w:ascii="David" w:hAnsi="David"/>
          <w:b/>
          <w:bCs/>
          <w:rtl/>
        </w:rPr>
        <w:t xml:space="preserve"> </w:t>
      </w:r>
      <w:r w:rsidRPr="00FC1FEF">
        <w:rPr>
          <w:rFonts w:ascii="David" w:hAnsi="David" w:hint="eastAsia"/>
          <w:b/>
          <w:bCs/>
          <w:rtl/>
        </w:rPr>
        <w:t>שנמצאות</w:t>
      </w:r>
      <w:r w:rsidRPr="00FC1FEF">
        <w:rPr>
          <w:rFonts w:ascii="David" w:hAnsi="David"/>
          <w:b/>
          <w:bCs/>
          <w:rtl/>
        </w:rPr>
        <w:t xml:space="preserve"> </w:t>
      </w:r>
      <w:r w:rsidRPr="00FC1FEF">
        <w:rPr>
          <w:rFonts w:ascii="David" w:hAnsi="David" w:hint="eastAsia"/>
          <w:b/>
          <w:bCs/>
          <w:rtl/>
        </w:rPr>
        <w:t>בסיכון</w:t>
      </w:r>
      <w:r w:rsidRPr="00FC1FEF">
        <w:rPr>
          <w:rFonts w:ascii="David" w:hAnsi="David"/>
          <w:b/>
          <w:bCs/>
          <w:rtl/>
        </w:rPr>
        <w:t xml:space="preserve"> </w:t>
      </w:r>
      <w:r w:rsidRPr="00FC1FEF">
        <w:rPr>
          <w:rFonts w:ascii="David" w:hAnsi="David" w:hint="eastAsia"/>
          <w:b/>
          <w:bCs/>
          <w:rtl/>
        </w:rPr>
        <w:t>מוגבר</w:t>
      </w:r>
      <w:r w:rsidRPr="00FC1FEF">
        <w:rPr>
          <w:rFonts w:ascii="David" w:hAnsi="David"/>
          <w:b/>
          <w:bCs/>
          <w:rtl/>
        </w:rPr>
        <w:t xml:space="preserve"> </w:t>
      </w:r>
      <w:r w:rsidRPr="00FC1FEF">
        <w:rPr>
          <w:rFonts w:ascii="David" w:hAnsi="David" w:hint="eastAsia"/>
          <w:b/>
          <w:bCs/>
          <w:rtl/>
        </w:rPr>
        <w:t>למקרי</w:t>
      </w:r>
      <w:r w:rsidRPr="00FC1FEF">
        <w:rPr>
          <w:rFonts w:ascii="David" w:hAnsi="David"/>
          <w:b/>
          <w:bCs/>
          <w:rtl/>
        </w:rPr>
        <w:t xml:space="preserve"> </w:t>
      </w:r>
      <w:r w:rsidRPr="00FC1FEF">
        <w:rPr>
          <w:rFonts w:ascii="David" w:hAnsi="David" w:hint="eastAsia"/>
          <w:b/>
          <w:bCs/>
          <w:rtl/>
        </w:rPr>
        <w:t>מעילות</w:t>
      </w:r>
      <w:r w:rsidRPr="00FC1FEF">
        <w:rPr>
          <w:rFonts w:ascii="David" w:hAnsi="David"/>
          <w:b/>
          <w:bCs/>
          <w:rtl/>
        </w:rPr>
        <w:t xml:space="preserve"> </w:t>
      </w:r>
      <w:r w:rsidRPr="00FC1FEF">
        <w:rPr>
          <w:rFonts w:ascii="David" w:hAnsi="David" w:hint="eastAsia"/>
          <w:b/>
          <w:bCs/>
          <w:rtl/>
        </w:rPr>
        <w:t>והונאות</w:t>
      </w:r>
      <w:r w:rsidRPr="00FC1FEF">
        <w:rPr>
          <w:rFonts w:ascii="David" w:hAnsi="David"/>
          <w:b/>
          <w:bCs/>
          <w:rtl/>
        </w:rPr>
        <w:t xml:space="preserve">, </w:t>
      </w:r>
      <w:r w:rsidRPr="00FC1FEF">
        <w:rPr>
          <w:rFonts w:ascii="David" w:hAnsi="David" w:hint="eastAsia"/>
          <w:b/>
          <w:bCs/>
          <w:rtl/>
        </w:rPr>
        <w:t>עם</w:t>
      </w:r>
      <w:r w:rsidRPr="00FC1FEF">
        <w:rPr>
          <w:rFonts w:ascii="David" w:hAnsi="David"/>
          <w:b/>
          <w:bCs/>
          <w:rtl/>
        </w:rPr>
        <w:t xml:space="preserve"> </w:t>
      </w:r>
      <w:r w:rsidRPr="00FC1FEF">
        <w:rPr>
          <w:rFonts w:ascii="David" w:hAnsi="David" w:hint="eastAsia"/>
          <w:b/>
          <w:bCs/>
          <w:rtl/>
        </w:rPr>
        <w:t>קושי</w:t>
      </w:r>
      <w:r w:rsidRPr="00FC1FEF">
        <w:rPr>
          <w:rFonts w:ascii="David" w:hAnsi="David"/>
          <w:b/>
          <w:bCs/>
          <w:rtl/>
        </w:rPr>
        <w:t xml:space="preserve"> </w:t>
      </w:r>
      <w:r w:rsidRPr="00FC1FEF">
        <w:rPr>
          <w:rFonts w:ascii="David" w:hAnsi="David" w:hint="eastAsia"/>
          <w:b/>
          <w:bCs/>
          <w:rtl/>
        </w:rPr>
        <w:t>לחשוף</w:t>
      </w:r>
      <w:r w:rsidRPr="00FC1FEF">
        <w:rPr>
          <w:rFonts w:ascii="David" w:hAnsi="David"/>
          <w:b/>
          <w:bCs/>
          <w:rtl/>
        </w:rPr>
        <w:t xml:space="preserve"> </w:t>
      </w:r>
      <w:r w:rsidRPr="00FC1FEF">
        <w:rPr>
          <w:rFonts w:ascii="David" w:hAnsi="David" w:hint="eastAsia"/>
          <w:b/>
          <w:bCs/>
          <w:rtl/>
        </w:rPr>
        <w:t>אותם</w:t>
      </w:r>
      <w:r w:rsidRPr="00FC1FEF">
        <w:rPr>
          <w:rFonts w:ascii="David" w:hAnsi="David"/>
          <w:b/>
          <w:bCs/>
          <w:rtl/>
        </w:rPr>
        <w:t xml:space="preserve">, </w:t>
      </w:r>
      <w:r w:rsidRPr="00FC1FEF">
        <w:rPr>
          <w:rFonts w:ascii="David" w:hAnsi="David" w:hint="eastAsia"/>
          <w:b/>
          <w:bCs/>
          <w:rtl/>
        </w:rPr>
        <w:t>משום</w:t>
      </w:r>
      <w:r w:rsidRPr="00FC1FEF">
        <w:rPr>
          <w:rFonts w:ascii="David" w:hAnsi="David"/>
          <w:b/>
          <w:bCs/>
          <w:rtl/>
        </w:rPr>
        <w:t xml:space="preserve"> </w:t>
      </w:r>
      <w:r w:rsidRPr="00FC1FEF">
        <w:rPr>
          <w:rFonts w:ascii="David" w:hAnsi="David" w:hint="eastAsia"/>
          <w:b/>
          <w:bCs/>
          <w:rtl/>
        </w:rPr>
        <w:t>שהן</w:t>
      </w:r>
      <w:r w:rsidRPr="00FC1FEF">
        <w:rPr>
          <w:rFonts w:ascii="David" w:hAnsi="David"/>
          <w:b/>
          <w:bCs/>
          <w:rtl/>
        </w:rPr>
        <w:t xml:space="preserve"> </w:t>
      </w:r>
      <w:r w:rsidRPr="00FC1FEF">
        <w:rPr>
          <w:rFonts w:ascii="David" w:hAnsi="David" w:hint="eastAsia"/>
          <w:b/>
          <w:bCs/>
          <w:rtl/>
        </w:rPr>
        <w:t>כמעט</w:t>
      </w:r>
      <w:r w:rsidRPr="00FC1FEF">
        <w:rPr>
          <w:rFonts w:ascii="David" w:hAnsi="David"/>
          <w:b/>
          <w:bCs/>
          <w:rtl/>
        </w:rPr>
        <w:t xml:space="preserve"> </w:t>
      </w:r>
      <w:r w:rsidRPr="00FC1FEF">
        <w:rPr>
          <w:rFonts w:ascii="David" w:hAnsi="David" w:hint="cs"/>
          <w:b/>
          <w:bCs/>
          <w:rtl/>
        </w:rPr>
        <w:t xml:space="preserve">אינן </w:t>
      </w:r>
      <w:r w:rsidRPr="00FC1FEF">
        <w:rPr>
          <w:rFonts w:ascii="David" w:hAnsi="David" w:hint="eastAsia"/>
          <w:b/>
          <w:bCs/>
          <w:rtl/>
        </w:rPr>
        <w:t>מיישמות</w:t>
      </w:r>
      <w:r w:rsidRPr="00FC1FEF">
        <w:rPr>
          <w:rFonts w:ascii="David" w:hAnsi="David" w:hint="cs"/>
          <w:b/>
          <w:bCs/>
          <w:rtl/>
        </w:rPr>
        <w:t xml:space="preserve"> כלל</w:t>
      </w:r>
      <w:r w:rsidRPr="00FC1FEF">
        <w:rPr>
          <w:rFonts w:ascii="David" w:hAnsi="David"/>
          <w:b/>
          <w:bCs/>
          <w:rtl/>
        </w:rPr>
        <w:t xml:space="preserve"> </w:t>
      </w:r>
      <w:r w:rsidRPr="00FC1FEF">
        <w:rPr>
          <w:rFonts w:ascii="David" w:hAnsi="David" w:hint="eastAsia"/>
          <w:b/>
          <w:bCs/>
          <w:rtl/>
        </w:rPr>
        <w:t>פעולות</w:t>
      </w:r>
      <w:r w:rsidRPr="00FC1FEF">
        <w:rPr>
          <w:rFonts w:ascii="David" w:hAnsi="David"/>
          <w:b/>
          <w:bCs/>
          <w:rtl/>
        </w:rPr>
        <w:t xml:space="preserve"> </w:t>
      </w:r>
      <w:r w:rsidRPr="00FC1FEF">
        <w:rPr>
          <w:rFonts w:ascii="David" w:hAnsi="David" w:hint="eastAsia"/>
          <w:b/>
          <w:bCs/>
          <w:rtl/>
        </w:rPr>
        <w:t>כלל</w:t>
      </w:r>
      <w:r w:rsidRPr="00FC1FEF">
        <w:rPr>
          <w:rFonts w:ascii="David" w:hAnsi="David"/>
          <w:b/>
          <w:bCs/>
          <w:rtl/>
        </w:rPr>
        <w:t xml:space="preserve">-ארגוניות </w:t>
      </w:r>
      <w:r w:rsidRPr="00FC1FEF">
        <w:rPr>
          <w:rFonts w:ascii="David" w:hAnsi="David" w:hint="eastAsia"/>
          <w:b/>
          <w:bCs/>
          <w:rtl/>
        </w:rPr>
        <w:t>למניעתם</w:t>
      </w:r>
      <w:r w:rsidRPr="00FC1FEF">
        <w:rPr>
          <w:rFonts w:ascii="David" w:hAnsi="David"/>
          <w:b/>
          <w:bCs/>
          <w:rtl/>
        </w:rPr>
        <w:t xml:space="preserve">. </w:t>
      </w:r>
      <w:r w:rsidRPr="00FC1FEF">
        <w:rPr>
          <w:rFonts w:ascii="David" w:hAnsi="David" w:hint="eastAsia"/>
          <w:b/>
          <w:bCs/>
          <w:rtl/>
        </w:rPr>
        <w:t>כך</w:t>
      </w:r>
      <w:r w:rsidRPr="00FC1FEF">
        <w:rPr>
          <w:rFonts w:ascii="David" w:hAnsi="David"/>
          <w:b/>
          <w:bCs/>
          <w:rtl/>
        </w:rPr>
        <w:t xml:space="preserve">, </w:t>
      </w:r>
      <w:r w:rsidRPr="00FC1FEF">
        <w:rPr>
          <w:rFonts w:ascii="David" w:hAnsi="David" w:hint="eastAsia"/>
          <w:b/>
          <w:bCs/>
          <w:rtl/>
        </w:rPr>
        <w:t>מתוך</w:t>
      </w:r>
      <w:r w:rsidRPr="00FC1FEF">
        <w:rPr>
          <w:rFonts w:ascii="David" w:hAnsi="David"/>
          <w:b/>
          <w:bCs/>
          <w:rtl/>
        </w:rPr>
        <w:t xml:space="preserve"> 12 </w:t>
      </w:r>
      <w:r w:rsidRPr="00FC1FEF">
        <w:rPr>
          <w:rFonts w:ascii="David" w:hAnsi="David" w:hint="eastAsia"/>
          <w:b/>
          <w:bCs/>
          <w:rtl/>
        </w:rPr>
        <w:t>הפעולות</w:t>
      </w:r>
      <w:r w:rsidRPr="00FC1FEF">
        <w:rPr>
          <w:rFonts w:ascii="David" w:hAnsi="David"/>
          <w:b/>
          <w:bCs/>
          <w:rtl/>
        </w:rPr>
        <w:t xml:space="preserve"> </w:t>
      </w:r>
      <w:r w:rsidRPr="00FC1FEF">
        <w:rPr>
          <w:rFonts w:ascii="David" w:hAnsi="David" w:hint="eastAsia"/>
          <w:b/>
          <w:bCs/>
          <w:rtl/>
        </w:rPr>
        <w:t>הכלל</w:t>
      </w:r>
      <w:r w:rsidRPr="00FC1FEF">
        <w:rPr>
          <w:rFonts w:ascii="David" w:hAnsi="David"/>
          <w:b/>
          <w:bCs/>
          <w:rtl/>
        </w:rPr>
        <w:t xml:space="preserve">-ארגוניות </w:t>
      </w:r>
      <w:r w:rsidRPr="00FC1FEF">
        <w:rPr>
          <w:rFonts w:ascii="David" w:hAnsi="David" w:hint="eastAsia"/>
          <w:b/>
          <w:bCs/>
          <w:rtl/>
        </w:rPr>
        <w:t>למניעת</w:t>
      </w:r>
      <w:r w:rsidRPr="00FC1FEF">
        <w:rPr>
          <w:rFonts w:ascii="David" w:hAnsi="David"/>
          <w:b/>
          <w:bCs/>
          <w:rtl/>
        </w:rPr>
        <w:t xml:space="preserve"> </w:t>
      </w:r>
      <w:r w:rsidRPr="00FC1FEF">
        <w:rPr>
          <w:rFonts w:ascii="David" w:hAnsi="David" w:hint="eastAsia"/>
          <w:b/>
          <w:bCs/>
          <w:rtl/>
        </w:rPr>
        <w:t>מעילות</w:t>
      </w:r>
      <w:r w:rsidRPr="00FC1FEF">
        <w:rPr>
          <w:rFonts w:ascii="David" w:hAnsi="David"/>
          <w:b/>
          <w:bCs/>
          <w:rtl/>
        </w:rPr>
        <w:t xml:space="preserve"> </w:t>
      </w:r>
      <w:r w:rsidRPr="00FC1FEF">
        <w:rPr>
          <w:rFonts w:ascii="David" w:hAnsi="David" w:hint="eastAsia"/>
          <w:b/>
          <w:bCs/>
          <w:rtl/>
        </w:rPr>
        <w:t>והונאות</w:t>
      </w:r>
      <w:r w:rsidRPr="00FC1FEF">
        <w:rPr>
          <w:rFonts w:ascii="David" w:hAnsi="David"/>
          <w:b/>
          <w:bCs/>
          <w:rtl/>
        </w:rPr>
        <w:t xml:space="preserve"> </w:t>
      </w:r>
      <w:r w:rsidRPr="00FC1FEF">
        <w:rPr>
          <w:rFonts w:ascii="David" w:hAnsi="David" w:hint="eastAsia"/>
          <w:b/>
          <w:bCs/>
          <w:rtl/>
        </w:rPr>
        <w:t>שנבדקו</w:t>
      </w:r>
      <w:r w:rsidRPr="00FC1FEF">
        <w:rPr>
          <w:rFonts w:ascii="David" w:hAnsi="David"/>
          <w:b/>
          <w:bCs/>
          <w:rtl/>
        </w:rPr>
        <w:t xml:space="preserve">, </w:t>
      </w:r>
      <w:r w:rsidRPr="00FC1FEF">
        <w:rPr>
          <w:rFonts w:ascii="David" w:hAnsi="David" w:hint="eastAsia"/>
          <w:b/>
          <w:bCs/>
          <w:rtl/>
        </w:rPr>
        <w:t>נמצא</w:t>
      </w:r>
      <w:r w:rsidRPr="00FC1FEF">
        <w:rPr>
          <w:rFonts w:ascii="David" w:hAnsi="David"/>
          <w:b/>
          <w:bCs/>
          <w:rtl/>
        </w:rPr>
        <w:t xml:space="preserve"> </w:t>
      </w:r>
      <w:r w:rsidRPr="00FC1FEF">
        <w:rPr>
          <w:rFonts w:ascii="David" w:hAnsi="David" w:hint="eastAsia"/>
          <w:b/>
          <w:bCs/>
          <w:rtl/>
        </w:rPr>
        <w:t>כי</w:t>
      </w:r>
      <w:r w:rsidRPr="00FC1FEF">
        <w:rPr>
          <w:rFonts w:ascii="David" w:hAnsi="David"/>
          <w:b/>
          <w:bCs/>
          <w:rtl/>
        </w:rPr>
        <w:t xml:space="preserve"> </w:t>
      </w:r>
      <w:r w:rsidRPr="00FC1FEF">
        <w:rPr>
          <w:rFonts w:ascii="David" w:hAnsi="David" w:hint="eastAsia"/>
          <w:b/>
          <w:bCs/>
          <w:rtl/>
        </w:rPr>
        <w:t>החברה</w:t>
      </w:r>
      <w:r w:rsidRPr="00FC1FEF">
        <w:rPr>
          <w:rFonts w:ascii="David" w:hAnsi="David"/>
          <w:b/>
          <w:bCs/>
          <w:rtl/>
        </w:rPr>
        <w:t xml:space="preserve"> לפיתוח רחובות </w:t>
      </w:r>
      <w:r w:rsidRPr="00FC1FEF">
        <w:rPr>
          <w:rFonts w:ascii="David" w:hAnsi="David" w:hint="eastAsia"/>
          <w:b/>
          <w:bCs/>
          <w:rtl/>
        </w:rPr>
        <w:t>ביצע</w:t>
      </w:r>
      <w:r w:rsidRPr="00FC1FEF">
        <w:rPr>
          <w:rFonts w:ascii="David" w:hAnsi="David" w:hint="cs"/>
          <w:b/>
          <w:bCs/>
          <w:rtl/>
        </w:rPr>
        <w:t>ה</w:t>
      </w:r>
      <w:r w:rsidRPr="00FC1FEF">
        <w:rPr>
          <w:rFonts w:ascii="David" w:hAnsi="David"/>
          <w:b/>
          <w:bCs/>
          <w:rtl/>
        </w:rPr>
        <w:t xml:space="preserve"> פעולה אחת; והחברה הכלכלית ראשון לציון</w:t>
      </w:r>
      <w:r w:rsidRPr="00FC1FEF">
        <w:rPr>
          <w:rFonts w:ascii="David" w:hAnsi="David" w:hint="cs"/>
          <w:b/>
          <w:bCs/>
          <w:rtl/>
        </w:rPr>
        <w:t xml:space="preserve"> והחברה לתרבות ופנאי אשדוד</w:t>
      </w:r>
      <w:r w:rsidRPr="00FC1FEF">
        <w:rPr>
          <w:rFonts w:ascii="David" w:hAnsi="David"/>
          <w:b/>
          <w:bCs/>
          <w:rtl/>
        </w:rPr>
        <w:t xml:space="preserve"> ביצע</w:t>
      </w:r>
      <w:r w:rsidRPr="00FC1FEF">
        <w:rPr>
          <w:rFonts w:ascii="David" w:hAnsi="David" w:hint="cs"/>
          <w:b/>
          <w:bCs/>
          <w:rtl/>
        </w:rPr>
        <w:t>ו</w:t>
      </w:r>
      <w:r w:rsidRPr="00FC1FEF">
        <w:rPr>
          <w:rFonts w:ascii="David" w:hAnsi="David"/>
          <w:b/>
          <w:bCs/>
          <w:rtl/>
        </w:rPr>
        <w:t xml:space="preserve"> שתי פעולות.</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Fonts w:ascii="David" w:hAnsi="David"/>
          <w:b/>
          <w:bCs/>
          <w:rtl/>
        </w:rPr>
      </w:pPr>
      <w:r w:rsidRPr="00FC1FEF">
        <w:rPr>
          <w:rFonts w:ascii="David" w:hAnsi="David" w:hint="cs"/>
          <w:b/>
          <w:bCs/>
          <w:rtl/>
        </w:rPr>
        <w:t>אי-נקיטת פעולות כלל-ארגוניות למניעת מעילות והונאות עלולה להוביל לפגיעה כלכלית בחברות ולפגיעה באמון הציבור בפעילותן של החברות ובפעילות הרשויות המקומיות. על החברה לפיתוח רחובות, החברה לתרבות ופנאי אשדוד והחברה הכלכלית ראשון לציון לתת דעתן לסיכון שעולה מאי-נקיטת פעולות כלל-ארגוניות רבות במצטבר.</w:t>
      </w:r>
    </w:p>
    <w:bookmarkEnd w:id="14"/>
    <w:p w:rsidR="0037760F" w:rsidRPr="00FC1FEF" w:rsidRDefault="0037760F" w:rsidP="00181B45">
      <w:pPr>
        <w:spacing w:line="269" w:lineRule="auto"/>
        <w:ind w:left="-567"/>
        <w:rPr>
          <w:szCs w:val="20"/>
          <w:rtl/>
        </w:rPr>
      </w:pPr>
    </w:p>
    <w:p w:rsidR="0037760F" w:rsidRPr="00FC1FEF" w:rsidRDefault="0037760F" w:rsidP="00181B45">
      <w:pPr>
        <w:spacing w:line="269" w:lineRule="auto"/>
        <w:rPr>
          <w:rFonts w:ascii="David" w:hAnsi="David"/>
          <w:b/>
          <w:bCs/>
          <w:rtl/>
        </w:rPr>
      </w:pPr>
      <w:r w:rsidRPr="00FC1FEF">
        <w:rPr>
          <w:rFonts w:hint="cs"/>
          <w:b/>
          <w:bCs/>
          <w:rtl/>
        </w:rPr>
        <w:t>מומלץ ל</w:t>
      </w:r>
      <w:r w:rsidRPr="00FC1FEF">
        <w:rPr>
          <w:rFonts w:hint="eastAsia"/>
          <w:b/>
          <w:bCs/>
          <w:rtl/>
        </w:rPr>
        <w:t>חברות</w:t>
      </w:r>
      <w:r w:rsidRPr="00FC1FEF">
        <w:rPr>
          <w:rFonts w:hint="cs"/>
          <w:b/>
          <w:bCs/>
          <w:rtl/>
        </w:rPr>
        <w:t xml:space="preserve"> העירוניות שנבדקו - </w:t>
      </w:r>
      <w:r w:rsidRPr="00FC1FEF">
        <w:rPr>
          <w:rFonts w:ascii="David" w:hAnsi="David" w:hint="cs"/>
          <w:b/>
          <w:bCs/>
          <w:sz w:val="24"/>
          <w:rtl/>
        </w:rPr>
        <w:t xml:space="preserve">החברה הכלכלית מודיעין, החברה הכלכלית ראשון לציון, החברה לפיתוח הרצלייה, החברה לפיתוח רחובות, החברה לתרבות ופנאי אשדוד, חברת יפה נוף, </w:t>
      </w:r>
      <w:r w:rsidRPr="00FC1FEF">
        <w:rPr>
          <w:rFonts w:ascii="David" w:hAnsi="David" w:hint="cs"/>
          <w:b/>
          <w:bCs/>
          <w:sz w:val="24"/>
          <w:rtl/>
        </w:rPr>
        <w:lastRenderedPageBreak/>
        <w:t>חברת מוריה וחברת עזרה וביצרון -</w:t>
      </w:r>
      <w:r w:rsidRPr="00FC1FEF">
        <w:rPr>
          <w:rFonts w:hint="cs"/>
          <w:b/>
          <w:bCs/>
          <w:rtl/>
        </w:rPr>
        <w:t xml:space="preserve"> לפעול לביצוע פעולות כלל-ארגוניות למניעת מעילות והונאות</w:t>
      </w:r>
      <w:r w:rsidRPr="00FC1FEF">
        <w:rPr>
          <w:rFonts w:ascii="David" w:hAnsi="David" w:hint="cs"/>
          <w:b/>
          <w:bCs/>
          <w:rtl/>
        </w:rPr>
        <w:t xml:space="preserve"> כמפורט לעיל, ובכך לצמצם את הסיכון בהקשר זה ולהימנע מההשלכות הלא רצויות שעלולות להיגרם עקב מקרי מעילות והונאות.</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הרצלייה</w:t>
      </w:r>
      <w:r w:rsidRPr="00FC1FEF">
        <w:rPr>
          <w:rFonts w:hint="cs"/>
          <w:rtl/>
        </w:rPr>
        <w:t xml:space="preserve"> נמסר כי היא תבצע סקר סיכונים חדש באמצעות מבקר הפנים של החברה והסקר יועבר לדיון ואישור בדירקטוריון החברה, ובמסגרת זו תגבש החברה נוהל פנימי למניעת מעילות והונאות, תבצע הדרכות ייעודיות לעובדים בנושא ותפעל לביצוע כלל הפעולות הארגוניות להקטנת החשיפה לסיכון של מעילות והונאות.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cs"/>
          <w:b/>
          <w:bCs/>
          <w:rtl/>
        </w:rPr>
        <w:t>החברה לפיתוח רחובות</w:t>
      </w:r>
      <w:r w:rsidRPr="00FC1FEF">
        <w:rPr>
          <w:rFonts w:hint="cs"/>
          <w:rtl/>
        </w:rPr>
        <w:t xml:space="preserve"> נמסר כי החברה תפעל לגיבוש מדיניות ולעריכת סקר סיכונים ותנקוט אמצעים כלל-ארגוניים מקיפים כדי לצמצם את חשיפת הסיכון, דוגמת הפעולות הכלל-ארגוניות שצוינו בלוח לעיל.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חברת </w:t>
      </w:r>
      <w:r w:rsidRPr="00FC1FEF">
        <w:rPr>
          <w:rFonts w:hint="eastAsia"/>
          <w:b/>
          <w:bCs/>
          <w:rtl/>
        </w:rPr>
        <w:t>מוריה</w:t>
      </w:r>
      <w:r w:rsidRPr="00FC1FEF">
        <w:rPr>
          <w:rFonts w:hint="cs"/>
          <w:rtl/>
        </w:rPr>
        <w:t xml:space="preserve"> נמסר כי החברה מקבלת את מרבית המלצות הביקורת ולאחר פרסום הדוח היא תפעל ליישם אותן או את חלקן באופן שיביא להגברת האמצעים למניעת מעילות והונאות ויקטין את החשיפה בתחום.</w:t>
      </w:r>
    </w:p>
    <w:p w:rsidR="0037760F" w:rsidRPr="00FC1FEF" w:rsidRDefault="0037760F" w:rsidP="00181B45">
      <w:pPr>
        <w:spacing w:line="269" w:lineRule="auto"/>
        <w:ind w:left="-567"/>
        <w:rPr>
          <w:szCs w:val="20"/>
          <w:rtl/>
        </w:rPr>
      </w:pPr>
    </w:p>
    <w:p w:rsidR="0037760F" w:rsidRDefault="0037760F" w:rsidP="00181B45">
      <w:pPr>
        <w:spacing w:line="269" w:lineRule="auto"/>
        <w:rPr>
          <w:rFonts w:ascii="David" w:hAnsi="David"/>
          <w:b/>
          <w:bCs/>
          <w:rtl/>
        </w:rPr>
      </w:pPr>
      <w:r w:rsidRPr="00FC1FEF">
        <w:rPr>
          <w:rFonts w:hint="cs"/>
          <w:b/>
          <w:bCs/>
          <w:rtl/>
        </w:rPr>
        <w:t>מומלץ למשרד הפנים לפעול לגיבוש הנחיות בנושא הפעולות למניעת מעילות והונאות בחברות העירוניות ולפעול ליצירת תשתית ידע ולהטמעתו בקרב החברות העירוניות, בהתאם להתפתחויות המקצועיות בתחום ולניסיון שהצטבר בארץ ובעולם.</w:t>
      </w:r>
    </w:p>
    <w:p w:rsidR="0037760F" w:rsidRPr="00FC1FEF" w:rsidRDefault="0037760F" w:rsidP="00181B45">
      <w:pPr>
        <w:spacing w:line="269" w:lineRule="auto"/>
        <w:rPr>
          <w:rFonts w:ascii="David" w:hAnsi="David"/>
          <w:b/>
          <w:bCs/>
          <w:rtl/>
        </w:rPr>
      </w:pPr>
    </w:p>
    <w:p w:rsidR="0037760F" w:rsidRPr="00FC1FEF" w:rsidRDefault="0037760F" w:rsidP="00181B45">
      <w:pPr>
        <w:pStyle w:val="20"/>
        <w:spacing w:before="0" w:line="269" w:lineRule="auto"/>
        <w:rPr>
          <w:rtl/>
        </w:rPr>
      </w:pPr>
      <w:r w:rsidRPr="00FC1FEF">
        <w:rPr>
          <w:rFonts w:hint="cs"/>
          <w:rtl/>
        </w:rPr>
        <w:t xml:space="preserve">יישום פעולות משלימות לצמצום סיכוני מעילות והונאות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במסגרת הביקורת נבדקו שלושה תחומים נוספים שיש להם זיקה לצמצום של סיכוני מעילות והונאות ולצמצום סיכוני שחיתות ומינהל לא תקין: חובת המכרזים, מניעת ניגודי עניינים ושקיפות.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מכרזים והתקשרויות הם הליכים שבמסגרתם מוציאה חברה עירונית כספים רבים לצורך מילוי מטרותיה, למשל באמצעות התקשרויות עם קבלנים ועם יועצים מתחומים שונים, ולכן יש חשיבות ליישום עקרונות שיבטיחו את ההגשמה של תכליות המכרזים - שוויון, הוגנות ותועלת כלכלית, ובתוך כך יצמצמו את הסיכון לשחיתות.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מניעת ניגודי עניינים היא שם כולל לכמה תהליכים, שבמסגרתם אמור הארגון למנוע מראש את הפעלת הסמכות של בעלי תפקידים ציבוריים, כאשר יש חשש שבמכלול שיקוליהם יתערבו גם שיקולים אישיים או שיקולים שקשורים לתפקיד אחר שבו הם מכהנים. פעולה בניגוד עניינים עלולה לפגוע באמון הציבור, ואף לגרום להטיה של שיקול הדעת בניגוד לאינטרס הציבורי. מצב של ניגוד עניינים הוא גם גורם סיכון לשחיתות, ובכלל זה למעילות ולהונאות.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שקיפות פעילותו של ארגון מאפשרת לציבור ולגורמי ביקורת לקבל מידע על הארגון ועל פעולות רגישות שלו, לרבות מידע על פעולות כספיות והמינהל התקין שלו. לפיכך שקיפות המידע יכולה לתמוך בצמצום סיכוני שחיתות. </w:t>
      </w:r>
    </w:p>
    <w:p w:rsidR="0037760F" w:rsidRPr="00FC1FEF" w:rsidRDefault="0037760F" w:rsidP="00181B45">
      <w:pPr>
        <w:spacing w:line="269" w:lineRule="auto"/>
        <w:rPr>
          <w:rtl/>
        </w:rPr>
      </w:pPr>
    </w:p>
    <w:p w:rsidR="0037760F" w:rsidRPr="00FC1FEF" w:rsidRDefault="0037760F" w:rsidP="00181B45">
      <w:pPr>
        <w:pStyle w:val="31"/>
        <w:spacing w:before="0" w:line="269" w:lineRule="auto"/>
        <w:rPr>
          <w:rtl/>
        </w:rPr>
      </w:pPr>
      <w:bookmarkStart w:id="15" w:name="_Hlk186559445"/>
      <w:r w:rsidRPr="00FC1FEF">
        <w:rPr>
          <w:rFonts w:hint="cs"/>
          <w:rtl/>
        </w:rPr>
        <w:t>חובת מכרזים</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tl/>
        </w:rPr>
      </w:pPr>
      <w:r w:rsidRPr="00FC1FEF">
        <w:rPr>
          <w:rtl/>
        </w:rPr>
        <w:t>חוק חובת המכרזים, התשנ"ב-1992 (להלן - חוק חובת המכרזים)</w:t>
      </w:r>
      <w:r w:rsidRPr="00FC1FEF">
        <w:rPr>
          <w:rFonts w:hint="cs"/>
          <w:rtl/>
        </w:rPr>
        <w:t>,</w:t>
      </w:r>
      <w:r w:rsidRPr="00FC1FEF">
        <w:rPr>
          <w:rtl/>
        </w:rPr>
        <w:t xml:space="preserve"> קובע כי על </w:t>
      </w:r>
      <w:r w:rsidRPr="00FC1FEF">
        <w:rPr>
          <w:rFonts w:hint="cs"/>
          <w:rtl/>
        </w:rPr>
        <w:t xml:space="preserve">המדינה, </w:t>
      </w:r>
      <w:r w:rsidRPr="00FC1FEF">
        <w:rPr>
          <w:rtl/>
        </w:rPr>
        <w:t>תאגידים ממשלתיים, מועצות דתיות, קופ</w:t>
      </w:r>
      <w:r w:rsidRPr="00FC1FEF">
        <w:rPr>
          <w:rFonts w:hint="cs"/>
          <w:rtl/>
        </w:rPr>
        <w:t>ו</w:t>
      </w:r>
      <w:r w:rsidRPr="00FC1FEF">
        <w:rPr>
          <w:rtl/>
        </w:rPr>
        <w:t>ת חולים ומוסד</w:t>
      </w:r>
      <w:r w:rsidRPr="00FC1FEF">
        <w:rPr>
          <w:rFonts w:hint="cs"/>
          <w:rtl/>
        </w:rPr>
        <w:t>ות</w:t>
      </w:r>
      <w:r w:rsidRPr="00FC1FEF">
        <w:rPr>
          <w:rtl/>
        </w:rPr>
        <w:t xml:space="preserve"> להשכלה גבוהה להתקשר בחוזה לביצוע עסקה בטובין או במקרקעין, או לביצוע עבודה, או לרכישת שירותים</w:t>
      </w:r>
      <w:r w:rsidRPr="00FC1FEF">
        <w:rPr>
          <w:rFonts w:hint="cs"/>
          <w:rtl/>
        </w:rPr>
        <w:t xml:space="preserve"> </w:t>
      </w:r>
      <w:r w:rsidRPr="00FC1FEF">
        <w:rPr>
          <w:rtl/>
        </w:rPr>
        <w:t>רק על פי מכרז פומבי</w:t>
      </w:r>
      <w:r w:rsidRPr="00FC1FEF">
        <w:rPr>
          <w:vertAlign w:val="superscript"/>
          <w:rtl/>
        </w:rPr>
        <w:footnoteReference w:id="168"/>
      </w:r>
      <w:r w:rsidRPr="00FC1FEF">
        <w:rPr>
          <w:rFonts w:hint="cs"/>
          <w:rtl/>
        </w:rPr>
        <w:t>;</w:t>
      </w:r>
      <w:r w:rsidRPr="00FC1FEF">
        <w:rPr>
          <w:rtl/>
        </w:rPr>
        <w:t xml:space="preserve"> </w:t>
      </w:r>
      <w:r w:rsidRPr="00FC1FEF">
        <w:rPr>
          <w:rFonts w:hint="cs"/>
          <w:rtl/>
        </w:rPr>
        <w:t xml:space="preserve">מכוח החוק הותקנו </w:t>
      </w:r>
      <w:r w:rsidRPr="00FC1FEF">
        <w:rPr>
          <w:rtl/>
        </w:rPr>
        <w:t xml:space="preserve">תקנות חובת המכרזים, </w:t>
      </w:r>
      <w:r w:rsidRPr="00FC1FEF">
        <w:rPr>
          <w:rFonts w:hint="cs"/>
          <w:rtl/>
        </w:rPr>
        <w:t>ה</w:t>
      </w:r>
      <w:r w:rsidRPr="00FC1FEF">
        <w:rPr>
          <w:rtl/>
        </w:rPr>
        <w:t>תשנ"ג-1993</w:t>
      </w:r>
      <w:r w:rsidRPr="00FC1FEF">
        <w:rPr>
          <w:rFonts w:hint="cs"/>
          <w:rtl/>
        </w:rPr>
        <w:t xml:space="preserve"> (להלן - תקנות חובת המכרזים), הקובעות הסדרים פרטניים בנושא זה (להלן ביחד - דיני המכרזים הכלליים). </w:t>
      </w:r>
      <w:r w:rsidRPr="00FC1FEF">
        <w:rPr>
          <w:rFonts w:hint="eastAsia"/>
          <w:rtl/>
        </w:rPr>
        <w:t>התקשרות</w:t>
      </w:r>
      <w:r w:rsidRPr="00FC1FEF">
        <w:rPr>
          <w:rtl/>
        </w:rPr>
        <w:t xml:space="preserve"> על בסיס מכרז נועדה להגשים שתי תכליות</w:t>
      </w:r>
      <w:r w:rsidRPr="00FC1FEF">
        <w:rPr>
          <w:rFonts w:hint="cs"/>
          <w:rtl/>
        </w:rPr>
        <w:t xml:space="preserve"> עיקריות</w:t>
      </w:r>
      <w:r w:rsidRPr="00FC1FEF">
        <w:rPr>
          <w:rtl/>
        </w:rPr>
        <w:t xml:space="preserve">: </w:t>
      </w:r>
      <w:r w:rsidRPr="00FC1FEF">
        <w:rPr>
          <w:rFonts w:hint="eastAsia"/>
          <w:rtl/>
        </w:rPr>
        <w:t>הראשונה</w:t>
      </w:r>
      <w:r w:rsidRPr="00FC1FEF">
        <w:rPr>
          <w:rtl/>
        </w:rPr>
        <w:t xml:space="preserve"> - </w:t>
      </w:r>
      <w:r w:rsidRPr="00FC1FEF">
        <w:rPr>
          <w:rFonts w:hint="cs"/>
          <w:rtl/>
        </w:rPr>
        <w:t xml:space="preserve">לתת </w:t>
      </w:r>
      <w:r w:rsidRPr="00FC1FEF">
        <w:rPr>
          <w:rtl/>
        </w:rPr>
        <w:t xml:space="preserve">הזדמנות שווה </w:t>
      </w:r>
      <w:r w:rsidRPr="00FC1FEF">
        <w:rPr>
          <w:rFonts w:hint="cs"/>
          <w:rtl/>
        </w:rPr>
        <w:t>לכל אדם</w:t>
      </w:r>
      <w:r w:rsidRPr="00FC1FEF">
        <w:rPr>
          <w:rtl/>
        </w:rPr>
        <w:t xml:space="preserve"> </w:t>
      </w:r>
      <w:r w:rsidRPr="00FC1FEF">
        <w:rPr>
          <w:rFonts w:hint="cs"/>
          <w:rtl/>
        </w:rPr>
        <w:t>לזכות</w:t>
      </w:r>
      <w:r w:rsidRPr="00FC1FEF">
        <w:rPr>
          <w:rtl/>
        </w:rPr>
        <w:t xml:space="preserve"> </w:t>
      </w:r>
      <w:r w:rsidRPr="00FC1FEF">
        <w:rPr>
          <w:rFonts w:hint="cs"/>
          <w:rtl/>
        </w:rPr>
        <w:lastRenderedPageBreak/>
        <w:t>ב</w:t>
      </w:r>
      <w:r w:rsidRPr="00FC1FEF">
        <w:rPr>
          <w:rtl/>
        </w:rPr>
        <w:t xml:space="preserve">התקשרות </w:t>
      </w:r>
      <w:r w:rsidRPr="00FC1FEF">
        <w:rPr>
          <w:rFonts w:hint="cs"/>
          <w:rtl/>
        </w:rPr>
        <w:t>עם הגופים שצוינו לעיל</w:t>
      </w:r>
      <w:r w:rsidRPr="00FC1FEF">
        <w:rPr>
          <w:rtl/>
        </w:rPr>
        <w:t xml:space="preserve">, כלומר ניהול </w:t>
      </w:r>
      <w:r w:rsidRPr="00FC1FEF">
        <w:rPr>
          <w:rFonts w:hint="eastAsia"/>
          <w:rtl/>
        </w:rPr>
        <w:t>שקוף</w:t>
      </w:r>
      <w:r w:rsidRPr="00FC1FEF">
        <w:rPr>
          <w:rtl/>
        </w:rPr>
        <w:t xml:space="preserve">, </w:t>
      </w:r>
      <w:r w:rsidRPr="00FC1FEF">
        <w:rPr>
          <w:rFonts w:hint="eastAsia"/>
          <w:rtl/>
        </w:rPr>
        <w:t>הוגן</w:t>
      </w:r>
      <w:r w:rsidRPr="00FC1FEF">
        <w:rPr>
          <w:rtl/>
        </w:rPr>
        <w:t xml:space="preserve"> </w:t>
      </w:r>
      <w:r w:rsidRPr="00FC1FEF">
        <w:rPr>
          <w:rFonts w:hint="eastAsia"/>
          <w:rtl/>
        </w:rPr>
        <w:t>ושוויוני</w:t>
      </w:r>
      <w:r w:rsidRPr="00FC1FEF">
        <w:rPr>
          <w:rtl/>
        </w:rPr>
        <w:t xml:space="preserve"> </w:t>
      </w:r>
      <w:r w:rsidRPr="00FC1FEF">
        <w:rPr>
          <w:rFonts w:hint="eastAsia"/>
          <w:rtl/>
        </w:rPr>
        <w:t>של</w:t>
      </w:r>
      <w:r w:rsidRPr="00FC1FEF">
        <w:rPr>
          <w:rtl/>
        </w:rPr>
        <w:t xml:space="preserve"> </w:t>
      </w:r>
      <w:r w:rsidRPr="00FC1FEF">
        <w:rPr>
          <w:rFonts w:hint="cs"/>
          <w:rtl/>
        </w:rPr>
        <w:t>הליכי ההתקשרות ב</w:t>
      </w:r>
      <w:r w:rsidRPr="00FC1FEF">
        <w:rPr>
          <w:rFonts w:hint="eastAsia"/>
          <w:rtl/>
        </w:rPr>
        <w:t>עסקאות</w:t>
      </w:r>
      <w:r w:rsidRPr="00FC1FEF">
        <w:rPr>
          <w:rFonts w:hint="cs"/>
          <w:rtl/>
        </w:rPr>
        <w:t>,</w:t>
      </w:r>
      <w:r w:rsidRPr="00FC1FEF">
        <w:rPr>
          <w:rtl/>
        </w:rPr>
        <w:t xml:space="preserve"> </w:t>
      </w:r>
      <w:r w:rsidRPr="00FC1FEF">
        <w:rPr>
          <w:rFonts w:hint="eastAsia"/>
          <w:rtl/>
        </w:rPr>
        <w:t>והשנייה</w:t>
      </w:r>
      <w:r w:rsidRPr="00FC1FEF">
        <w:rPr>
          <w:rtl/>
        </w:rPr>
        <w:t xml:space="preserve"> - </w:t>
      </w:r>
      <w:r w:rsidRPr="00FC1FEF">
        <w:rPr>
          <w:rFonts w:hint="eastAsia"/>
          <w:rtl/>
        </w:rPr>
        <w:t>להבטיח</w:t>
      </w:r>
      <w:r w:rsidRPr="00FC1FEF">
        <w:rPr>
          <w:rtl/>
        </w:rPr>
        <w:t xml:space="preserve"> </w:t>
      </w:r>
      <w:r w:rsidRPr="00FC1FEF">
        <w:rPr>
          <w:rFonts w:hint="eastAsia"/>
          <w:rtl/>
        </w:rPr>
        <w:t>את</w:t>
      </w:r>
      <w:r w:rsidRPr="00FC1FEF">
        <w:rPr>
          <w:rtl/>
        </w:rPr>
        <w:t xml:space="preserve"> </w:t>
      </w:r>
      <w:r w:rsidRPr="00FC1FEF">
        <w:rPr>
          <w:rFonts w:hint="eastAsia"/>
          <w:rtl/>
        </w:rPr>
        <w:t>קבלת</w:t>
      </w:r>
      <w:r w:rsidRPr="00FC1FEF">
        <w:rPr>
          <w:rtl/>
        </w:rPr>
        <w:t xml:space="preserve"> </w:t>
      </w:r>
      <w:r w:rsidRPr="00FC1FEF">
        <w:rPr>
          <w:rFonts w:hint="eastAsia"/>
          <w:rtl/>
        </w:rPr>
        <w:t>ההצעות</w:t>
      </w:r>
      <w:r w:rsidRPr="00FC1FEF">
        <w:rPr>
          <w:rtl/>
        </w:rPr>
        <w:t xml:space="preserve"> </w:t>
      </w:r>
      <w:r w:rsidRPr="00FC1FEF">
        <w:rPr>
          <w:rFonts w:hint="eastAsia"/>
          <w:rtl/>
        </w:rPr>
        <w:t>שיעניקו</w:t>
      </w:r>
      <w:r w:rsidRPr="00FC1FEF">
        <w:rPr>
          <w:rtl/>
        </w:rPr>
        <w:t xml:space="preserve"> </w:t>
      </w:r>
      <w:r w:rsidRPr="00FC1FEF">
        <w:rPr>
          <w:rFonts w:hint="eastAsia"/>
          <w:rtl/>
        </w:rPr>
        <w:t>את</w:t>
      </w:r>
      <w:r w:rsidRPr="00FC1FEF">
        <w:rPr>
          <w:rtl/>
        </w:rPr>
        <w:t xml:space="preserve"> </w:t>
      </w:r>
      <w:r w:rsidRPr="00FC1FEF">
        <w:rPr>
          <w:rFonts w:hint="eastAsia"/>
          <w:rtl/>
        </w:rPr>
        <w:t>מרב</w:t>
      </w:r>
      <w:r w:rsidRPr="00FC1FEF">
        <w:rPr>
          <w:rtl/>
        </w:rPr>
        <w:t xml:space="preserve"> </w:t>
      </w:r>
      <w:r w:rsidRPr="00FC1FEF">
        <w:rPr>
          <w:rFonts w:hint="eastAsia"/>
          <w:rtl/>
        </w:rPr>
        <w:t>היתרונות</w:t>
      </w:r>
      <w:r w:rsidRPr="00FC1FEF">
        <w:rPr>
          <w:rtl/>
        </w:rPr>
        <w:t xml:space="preserve"> </w:t>
      </w:r>
      <w:r w:rsidRPr="00FC1FEF">
        <w:rPr>
          <w:rFonts w:hint="eastAsia"/>
          <w:rtl/>
        </w:rPr>
        <w:t>למי</w:t>
      </w:r>
      <w:r w:rsidRPr="00FC1FEF">
        <w:rPr>
          <w:rtl/>
        </w:rPr>
        <w:t xml:space="preserve"> </w:t>
      </w:r>
      <w:r w:rsidRPr="00FC1FEF">
        <w:rPr>
          <w:rFonts w:hint="eastAsia"/>
          <w:rtl/>
        </w:rPr>
        <w:t>שערך</w:t>
      </w:r>
      <w:r w:rsidRPr="00FC1FEF">
        <w:rPr>
          <w:rtl/>
        </w:rPr>
        <w:t xml:space="preserve"> </w:t>
      </w:r>
      <w:r w:rsidRPr="00FC1FEF">
        <w:rPr>
          <w:rFonts w:hint="eastAsia"/>
          <w:rtl/>
        </w:rPr>
        <w:t>את</w:t>
      </w:r>
      <w:r w:rsidRPr="00FC1FEF">
        <w:rPr>
          <w:rtl/>
        </w:rPr>
        <w:t xml:space="preserve"> </w:t>
      </w:r>
      <w:r w:rsidRPr="00FC1FEF">
        <w:rPr>
          <w:rFonts w:hint="eastAsia"/>
          <w:rtl/>
        </w:rPr>
        <w:t>המכרז</w:t>
      </w:r>
      <w:r w:rsidRPr="00FC1FEF">
        <w:rPr>
          <w:vertAlign w:val="superscript"/>
          <w:rtl/>
        </w:rPr>
        <w:footnoteReference w:id="169"/>
      </w:r>
      <w:r w:rsidRPr="00FC1FEF">
        <w:rPr>
          <w:rtl/>
        </w:rPr>
        <w:t xml:space="preserve">. </w:t>
      </w:r>
      <w:r w:rsidRPr="00FC1FEF">
        <w:rPr>
          <w:rFonts w:hint="eastAsia"/>
          <w:rtl/>
        </w:rPr>
        <w:t>באמצעות</w:t>
      </w:r>
      <w:r w:rsidRPr="00FC1FEF">
        <w:rPr>
          <w:rtl/>
        </w:rPr>
        <w:t xml:space="preserve"> </w:t>
      </w:r>
      <w:r w:rsidRPr="00FC1FEF">
        <w:rPr>
          <w:rFonts w:hint="eastAsia"/>
          <w:rtl/>
        </w:rPr>
        <w:t>יישום</w:t>
      </w:r>
      <w:r w:rsidRPr="00FC1FEF">
        <w:rPr>
          <w:rtl/>
        </w:rPr>
        <w:t xml:space="preserve"> </w:t>
      </w:r>
      <w:r w:rsidRPr="00FC1FEF">
        <w:rPr>
          <w:rFonts w:hint="eastAsia"/>
          <w:rtl/>
        </w:rPr>
        <w:t>עקרונות</w:t>
      </w:r>
      <w:r w:rsidRPr="00FC1FEF">
        <w:rPr>
          <w:rtl/>
        </w:rPr>
        <w:t xml:space="preserve"> </w:t>
      </w:r>
      <w:r w:rsidRPr="00FC1FEF">
        <w:rPr>
          <w:rFonts w:hint="eastAsia"/>
          <w:rtl/>
        </w:rPr>
        <w:t>של</w:t>
      </w:r>
      <w:r w:rsidRPr="00FC1FEF">
        <w:rPr>
          <w:rtl/>
        </w:rPr>
        <w:t xml:space="preserve"> </w:t>
      </w:r>
      <w:r w:rsidRPr="00FC1FEF">
        <w:rPr>
          <w:rFonts w:hint="eastAsia"/>
          <w:rtl/>
        </w:rPr>
        <w:t>שקיפות</w:t>
      </w:r>
      <w:r w:rsidRPr="00FC1FEF">
        <w:rPr>
          <w:rtl/>
        </w:rPr>
        <w:t xml:space="preserve"> </w:t>
      </w:r>
      <w:r w:rsidRPr="00FC1FEF">
        <w:rPr>
          <w:rFonts w:hint="eastAsia"/>
          <w:rtl/>
        </w:rPr>
        <w:t>ו</w:t>
      </w:r>
      <w:r w:rsidRPr="00FC1FEF">
        <w:rPr>
          <w:rFonts w:hint="cs"/>
          <w:rtl/>
        </w:rPr>
        <w:t xml:space="preserve">בחינה שיטתית והוגנת של כמה </w:t>
      </w:r>
      <w:r w:rsidRPr="00FC1FEF">
        <w:rPr>
          <w:rFonts w:hint="eastAsia"/>
          <w:rtl/>
        </w:rPr>
        <w:t>הצעות</w:t>
      </w:r>
      <w:r w:rsidRPr="00FC1FEF">
        <w:rPr>
          <w:rFonts w:hint="cs"/>
          <w:rtl/>
        </w:rPr>
        <w:t xml:space="preserve"> התקשרות</w:t>
      </w:r>
      <w:r w:rsidRPr="00FC1FEF">
        <w:rPr>
          <w:rtl/>
        </w:rPr>
        <w:t xml:space="preserve">, </w:t>
      </w:r>
      <w:r w:rsidRPr="00FC1FEF">
        <w:rPr>
          <w:rFonts w:hint="eastAsia"/>
          <w:rtl/>
        </w:rPr>
        <w:t>הליכי</w:t>
      </w:r>
      <w:r w:rsidRPr="00FC1FEF">
        <w:rPr>
          <w:rtl/>
        </w:rPr>
        <w:t xml:space="preserve"> המכרזים מאפשרים לצמצם את </w:t>
      </w:r>
      <w:r w:rsidRPr="00FC1FEF">
        <w:rPr>
          <w:rFonts w:hint="eastAsia"/>
          <w:rtl/>
        </w:rPr>
        <w:t>הסיכונים</w:t>
      </w:r>
      <w:r w:rsidRPr="00FC1FEF">
        <w:rPr>
          <w:rtl/>
        </w:rPr>
        <w:t xml:space="preserve"> </w:t>
      </w:r>
      <w:r w:rsidRPr="00FC1FEF">
        <w:rPr>
          <w:rFonts w:hint="eastAsia"/>
          <w:rtl/>
        </w:rPr>
        <w:t>להטיות</w:t>
      </w:r>
      <w:r w:rsidRPr="00FC1FEF">
        <w:rPr>
          <w:rtl/>
        </w:rPr>
        <w:t xml:space="preserve"> </w:t>
      </w:r>
      <w:r w:rsidRPr="00FC1FEF">
        <w:rPr>
          <w:rFonts w:hint="eastAsia"/>
          <w:rtl/>
        </w:rPr>
        <w:t>פסולות</w:t>
      </w:r>
      <w:r w:rsidRPr="00FC1FEF">
        <w:rPr>
          <w:rtl/>
        </w:rPr>
        <w:t xml:space="preserve"> בכל הנוגע להליכי רכש והתקשרויות לביצוע מיזמים </w:t>
      </w:r>
      <w:r w:rsidRPr="00FC1FEF">
        <w:rPr>
          <w:rFonts w:hint="eastAsia"/>
          <w:rtl/>
        </w:rPr>
        <w:t>בשל</w:t>
      </w:r>
      <w:r w:rsidRPr="00FC1FEF">
        <w:rPr>
          <w:rtl/>
        </w:rPr>
        <w:t xml:space="preserve"> </w:t>
      </w:r>
      <w:r w:rsidRPr="00FC1FEF">
        <w:rPr>
          <w:rFonts w:hint="eastAsia"/>
          <w:rtl/>
        </w:rPr>
        <w:t>שוחד</w:t>
      </w:r>
      <w:r w:rsidRPr="00FC1FEF">
        <w:rPr>
          <w:rtl/>
        </w:rPr>
        <w:t xml:space="preserve"> </w:t>
      </w:r>
      <w:r w:rsidRPr="00FC1FEF">
        <w:rPr>
          <w:rFonts w:hint="eastAsia"/>
          <w:rtl/>
        </w:rPr>
        <w:t>או</w:t>
      </w:r>
      <w:r w:rsidRPr="00FC1FEF">
        <w:rPr>
          <w:rtl/>
        </w:rPr>
        <w:t xml:space="preserve"> </w:t>
      </w:r>
      <w:r w:rsidRPr="00FC1FEF">
        <w:rPr>
          <w:rFonts w:hint="eastAsia"/>
          <w:rtl/>
        </w:rPr>
        <w:t>ניגוד</w:t>
      </w:r>
      <w:r w:rsidRPr="00FC1FEF">
        <w:rPr>
          <w:rtl/>
        </w:rPr>
        <w:t xml:space="preserve"> </w:t>
      </w:r>
      <w:r w:rsidRPr="00FC1FEF">
        <w:rPr>
          <w:rFonts w:hint="eastAsia"/>
          <w:rtl/>
        </w:rPr>
        <w:t>עניינים</w:t>
      </w:r>
      <w:r w:rsidRPr="00FC1FEF">
        <w:rPr>
          <w:rtl/>
        </w:rPr>
        <w:t>.</w:t>
      </w:r>
      <w:r w:rsidRPr="00FC1FEF">
        <w:rPr>
          <w:rFonts w:hint="cs"/>
          <w:rtl/>
        </w:rPr>
        <w:t xml:space="preserve"> </w:t>
      </w:r>
      <w:r w:rsidRPr="00FC1FEF">
        <w:rPr>
          <w:rFonts w:hint="eastAsia"/>
          <w:rtl/>
        </w:rPr>
        <w:t>יצוין</w:t>
      </w:r>
      <w:r w:rsidRPr="00FC1FEF">
        <w:rPr>
          <w:rtl/>
        </w:rPr>
        <w:t xml:space="preserve"> כי ב</w:t>
      </w:r>
      <w:r w:rsidRPr="00FC1FEF">
        <w:rPr>
          <w:rFonts w:hint="cs"/>
          <w:rtl/>
        </w:rPr>
        <w:t>נוגע</w:t>
      </w:r>
      <w:r w:rsidRPr="00FC1FEF">
        <w:rPr>
          <w:rtl/>
        </w:rPr>
        <w:t xml:space="preserve"> לעיריות</w:t>
      </w:r>
      <w:r w:rsidRPr="00FC1FEF">
        <w:rPr>
          <w:rFonts w:hint="cs"/>
          <w:rtl/>
        </w:rPr>
        <w:t>,</w:t>
      </w:r>
      <w:r w:rsidRPr="00FC1FEF">
        <w:rPr>
          <w:rtl/>
        </w:rPr>
        <w:t xml:space="preserve"> חובת </w:t>
      </w:r>
      <w:r w:rsidRPr="00FC1FEF">
        <w:rPr>
          <w:rFonts w:hint="cs"/>
          <w:rtl/>
        </w:rPr>
        <w:t>התקשרות</w:t>
      </w:r>
      <w:r w:rsidRPr="00FC1FEF">
        <w:rPr>
          <w:rtl/>
        </w:rPr>
        <w:t xml:space="preserve"> </w:t>
      </w:r>
      <w:r w:rsidRPr="00FC1FEF">
        <w:rPr>
          <w:rFonts w:hint="cs"/>
          <w:rtl/>
        </w:rPr>
        <w:t>ב</w:t>
      </w:r>
      <w:r w:rsidRPr="00FC1FEF">
        <w:rPr>
          <w:rtl/>
        </w:rPr>
        <w:t>מכרז פומבי</w:t>
      </w:r>
      <w:r w:rsidRPr="00FC1FEF">
        <w:rPr>
          <w:rFonts w:hint="cs"/>
          <w:rtl/>
        </w:rPr>
        <w:t xml:space="preserve"> והסדרים פרטניים נקבעו</w:t>
      </w:r>
      <w:r w:rsidRPr="00FC1FEF">
        <w:rPr>
          <w:rtl/>
        </w:rPr>
        <w:t xml:space="preserve"> בסעי</w:t>
      </w:r>
      <w:r w:rsidRPr="00FC1FEF">
        <w:rPr>
          <w:rFonts w:hint="cs"/>
          <w:rtl/>
        </w:rPr>
        <w:t>פים</w:t>
      </w:r>
      <w:r w:rsidRPr="00FC1FEF">
        <w:rPr>
          <w:rtl/>
        </w:rPr>
        <w:t xml:space="preserve"> 197</w:t>
      </w:r>
      <w:r w:rsidRPr="00FC1FEF">
        <w:rPr>
          <w:rFonts w:hint="cs"/>
          <w:rtl/>
        </w:rPr>
        <w:t xml:space="preserve"> - 198א</w:t>
      </w:r>
      <w:r w:rsidRPr="00FC1FEF">
        <w:rPr>
          <w:rtl/>
        </w:rPr>
        <w:t xml:space="preserve"> לפקודת העיריות ובתקנות העיריות (מכרזים), התשמ"ח-1987 </w:t>
      </w:r>
      <w:r w:rsidRPr="00FC1FEF">
        <w:rPr>
          <w:rFonts w:hint="cs"/>
          <w:rtl/>
        </w:rPr>
        <w:t xml:space="preserve">(להלן - תקנות העיריות). הוראות </w:t>
      </w:r>
      <w:r w:rsidRPr="00FC1FEF">
        <w:rPr>
          <w:rFonts w:hint="eastAsia"/>
          <w:rtl/>
        </w:rPr>
        <w:t>דומות</w:t>
      </w:r>
      <w:r w:rsidRPr="00FC1FEF">
        <w:rPr>
          <w:rtl/>
        </w:rPr>
        <w:t xml:space="preserve"> </w:t>
      </w:r>
      <w:r w:rsidRPr="00FC1FEF">
        <w:rPr>
          <w:rFonts w:hint="eastAsia"/>
          <w:rtl/>
        </w:rPr>
        <w:t>נקבעו</w:t>
      </w:r>
      <w:r w:rsidRPr="00FC1FEF">
        <w:rPr>
          <w:rtl/>
        </w:rPr>
        <w:t xml:space="preserve"> </w:t>
      </w:r>
      <w:r w:rsidRPr="00FC1FEF">
        <w:rPr>
          <w:rFonts w:hint="eastAsia"/>
          <w:rtl/>
        </w:rPr>
        <w:t>גם</w:t>
      </w:r>
      <w:r w:rsidRPr="00FC1FEF">
        <w:rPr>
          <w:rtl/>
        </w:rPr>
        <w:t xml:space="preserve"> </w:t>
      </w:r>
      <w:r w:rsidRPr="00FC1FEF">
        <w:rPr>
          <w:rFonts w:hint="eastAsia"/>
          <w:rtl/>
        </w:rPr>
        <w:t>ל</w:t>
      </w:r>
      <w:r w:rsidRPr="00FC1FEF">
        <w:rPr>
          <w:rFonts w:hint="cs"/>
          <w:rtl/>
        </w:rPr>
        <w:t>גבי ה</w:t>
      </w:r>
      <w:r w:rsidRPr="00FC1FEF">
        <w:rPr>
          <w:rFonts w:hint="eastAsia"/>
          <w:rtl/>
        </w:rPr>
        <w:t>מועצות</w:t>
      </w:r>
      <w:r w:rsidRPr="00FC1FEF">
        <w:rPr>
          <w:rtl/>
        </w:rPr>
        <w:t xml:space="preserve"> </w:t>
      </w:r>
      <w:r w:rsidRPr="00FC1FEF">
        <w:rPr>
          <w:rFonts w:hint="eastAsia"/>
          <w:rtl/>
        </w:rPr>
        <w:t>המקומיות</w:t>
      </w:r>
      <w:r w:rsidRPr="00FC1FEF">
        <w:rPr>
          <w:rtl/>
        </w:rPr>
        <w:t xml:space="preserve"> </w:t>
      </w:r>
      <w:r w:rsidRPr="00FC1FEF">
        <w:rPr>
          <w:rFonts w:hint="eastAsia"/>
          <w:rtl/>
        </w:rPr>
        <w:t>והאזוריות</w:t>
      </w:r>
      <w:r w:rsidRPr="00FC1FEF">
        <w:rPr>
          <w:rFonts w:hint="cs"/>
          <w:rtl/>
        </w:rPr>
        <w:t xml:space="preserve"> בצווים נפרדים</w:t>
      </w:r>
      <w:r w:rsidRPr="00FC1FEF">
        <w:rPr>
          <w:rStyle w:val="af2"/>
          <w:rtl/>
        </w:rPr>
        <w:footnoteReference w:id="170"/>
      </w:r>
      <w:r w:rsidRPr="00FC1FEF">
        <w:rPr>
          <w:rtl/>
        </w:rPr>
        <w:t>.</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tl/>
        </w:rPr>
      </w:pPr>
      <w:r w:rsidRPr="00FC1FEF">
        <w:rPr>
          <w:rFonts w:hint="cs"/>
          <w:rtl/>
        </w:rPr>
        <w:t>תיקון משנת 2002 ל</w:t>
      </w:r>
      <w:r w:rsidRPr="00FC1FEF">
        <w:rPr>
          <w:rtl/>
        </w:rPr>
        <w:t>חוק חובת המכרזים</w:t>
      </w:r>
      <w:r w:rsidRPr="00FC1FEF">
        <w:rPr>
          <w:rFonts w:hint="cs"/>
          <w:rtl/>
        </w:rPr>
        <w:t xml:space="preserve"> החיל את חוק חובת המכרזים על תאגידים בשליטת רשויות מקומיות וחברות הבת שלהם, ובהם חברות עירוניות, בכפוף להתקנת תקנות ייעודיות על ידי שר הפנים בהתייעצות עם שר האוצר</w:t>
      </w:r>
      <w:r w:rsidRPr="00FC1FEF">
        <w:rPr>
          <w:vertAlign w:val="superscript"/>
          <w:rtl/>
        </w:rPr>
        <w:footnoteReference w:id="171"/>
      </w:r>
      <w:r w:rsidRPr="00FC1FEF">
        <w:rPr>
          <w:rtl/>
        </w:rPr>
        <w:t xml:space="preserve">. </w:t>
      </w:r>
      <w:r w:rsidRPr="00FC1FEF">
        <w:rPr>
          <w:rFonts w:hint="cs"/>
          <w:rtl/>
        </w:rPr>
        <w:t>עד התקנת התקנות האמורות</w:t>
      </w:r>
      <w:r w:rsidRPr="00FC1FEF">
        <w:rPr>
          <w:rtl/>
        </w:rPr>
        <w:t xml:space="preserve">, משרד הפנים </w:t>
      </w:r>
      <w:r w:rsidRPr="00FC1FEF">
        <w:rPr>
          <w:rFonts w:hint="cs"/>
          <w:rtl/>
        </w:rPr>
        <w:t>מ</w:t>
      </w:r>
      <w:r w:rsidRPr="00FC1FEF">
        <w:rPr>
          <w:rtl/>
        </w:rPr>
        <w:t xml:space="preserve">חיל </w:t>
      </w:r>
      <w:r w:rsidRPr="00FC1FEF">
        <w:rPr>
          <w:rFonts w:hint="cs"/>
          <w:rtl/>
        </w:rPr>
        <w:t xml:space="preserve">על החברות העירוניות </w:t>
      </w:r>
      <w:r w:rsidRPr="00FC1FEF">
        <w:rPr>
          <w:rFonts w:hint="eastAsia"/>
          <w:rtl/>
        </w:rPr>
        <w:t>ב</w:t>
      </w:r>
      <w:r w:rsidRPr="00FC1FEF">
        <w:rPr>
          <w:rtl/>
        </w:rPr>
        <w:t>אמצעות הנחי</w:t>
      </w:r>
      <w:r w:rsidRPr="00FC1FEF">
        <w:rPr>
          <w:rFonts w:hint="eastAsia"/>
          <w:rtl/>
        </w:rPr>
        <w:t>ות</w:t>
      </w:r>
      <w:r w:rsidRPr="00FC1FEF">
        <w:rPr>
          <w:rtl/>
        </w:rPr>
        <w:t xml:space="preserve"> </w:t>
      </w:r>
      <w:r w:rsidRPr="00FC1FEF">
        <w:rPr>
          <w:rFonts w:hint="eastAsia"/>
          <w:rtl/>
        </w:rPr>
        <w:t>מינהליות</w:t>
      </w:r>
      <w:r w:rsidRPr="00FC1FEF">
        <w:rPr>
          <w:rFonts w:hint="cs"/>
          <w:rtl/>
        </w:rPr>
        <w:t xml:space="preserve"> </w:t>
      </w:r>
      <w:r w:rsidRPr="00FC1FEF">
        <w:rPr>
          <w:rtl/>
        </w:rPr>
        <w:t>את</w:t>
      </w:r>
      <w:r w:rsidRPr="00FC1FEF">
        <w:rPr>
          <w:rFonts w:hint="cs"/>
          <w:rtl/>
        </w:rPr>
        <w:t xml:space="preserve"> כללי</w:t>
      </w:r>
      <w:r w:rsidRPr="00FC1FEF">
        <w:rPr>
          <w:rtl/>
        </w:rPr>
        <w:t xml:space="preserve"> המכרזים שחלים על הרשויות המקומיות</w:t>
      </w:r>
      <w:r w:rsidRPr="00FC1FEF">
        <w:rPr>
          <w:rFonts w:hint="cs"/>
          <w:rtl/>
        </w:rPr>
        <w:t xml:space="preserve"> בשינויים המחויבים</w:t>
      </w:r>
      <w:r w:rsidRPr="00FC1FEF">
        <w:rPr>
          <w:vertAlign w:val="superscript"/>
          <w:rtl/>
        </w:rPr>
        <w:footnoteReference w:id="172"/>
      </w:r>
      <w:r w:rsidRPr="00FC1FEF">
        <w:rPr>
          <w:rtl/>
        </w:rPr>
        <w:t>.</w:t>
      </w:r>
      <w:r>
        <w:rPr>
          <w:rtl/>
        </w:rPr>
        <w:t xml:space="preserve">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b/>
          <w:bCs/>
          <w:rtl/>
        </w:rPr>
      </w:pPr>
      <w:r w:rsidRPr="00FC1FEF">
        <w:rPr>
          <w:b/>
          <w:bCs/>
          <w:rtl/>
        </w:rPr>
        <w:t xml:space="preserve">ביוני 2021 </w:t>
      </w:r>
      <w:r w:rsidRPr="00FC1FEF">
        <w:rPr>
          <w:rFonts w:hint="eastAsia"/>
          <w:b/>
          <w:bCs/>
          <w:rtl/>
        </w:rPr>
        <w:t>הורה</w:t>
      </w:r>
      <w:r w:rsidRPr="00FC1FEF">
        <w:rPr>
          <w:b/>
          <w:bCs/>
          <w:rtl/>
        </w:rPr>
        <w:t xml:space="preserve"> </w:t>
      </w:r>
      <w:r w:rsidRPr="00FC1FEF">
        <w:rPr>
          <w:rFonts w:hint="eastAsia"/>
          <w:b/>
          <w:bCs/>
          <w:rtl/>
        </w:rPr>
        <w:t>בג</w:t>
      </w:r>
      <w:r w:rsidRPr="00FC1FEF">
        <w:rPr>
          <w:b/>
          <w:bCs/>
          <w:rtl/>
        </w:rPr>
        <w:t xml:space="preserve">"ץ </w:t>
      </w:r>
      <w:r w:rsidRPr="00FC1FEF">
        <w:rPr>
          <w:rFonts w:hint="eastAsia"/>
          <w:b/>
          <w:bCs/>
          <w:rtl/>
        </w:rPr>
        <w:t>ל</w:t>
      </w:r>
      <w:r w:rsidRPr="00FC1FEF">
        <w:rPr>
          <w:b/>
          <w:bCs/>
          <w:rtl/>
        </w:rPr>
        <w:t xml:space="preserve">שר הפנים להפעיל את סמכותו בהתאם לתיקון האמור לחוק חובת המכרזים </w:t>
      </w:r>
      <w:r w:rsidRPr="00FC1FEF">
        <w:rPr>
          <w:rFonts w:hint="eastAsia"/>
          <w:b/>
          <w:bCs/>
          <w:rtl/>
        </w:rPr>
        <w:t>ו</w:t>
      </w:r>
      <w:r w:rsidRPr="00FC1FEF">
        <w:rPr>
          <w:b/>
          <w:bCs/>
          <w:rtl/>
        </w:rPr>
        <w:t xml:space="preserve">להתקין תקנות </w:t>
      </w:r>
      <w:r w:rsidRPr="00FC1FEF">
        <w:rPr>
          <w:rFonts w:hint="eastAsia"/>
          <w:b/>
          <w:bCs/>
          <w:rtl/>
        </w:rPr>
        <w:t>ייעודיות</w:t>
      </w:r>
      <w:r w:rsidRPr="00FC1FEF">
        <w:rPr>
          <w:b/>
          <w:bCs/>
          <w:rtl/>
        </w:rPr>
        <w:t xml:space="preserve"> כמתחייב </w:t>
      </w:r>
      <w:r w:rsidRPr="00FC1FEF">
        <w:rPr>
          <w:rFonts w:hint="cs"/>
          <w:b/>
          <w:bCs/>
          <w:rtl/>
        </w:rPr>
        <w:t>מ</w:t>
      </w:r>
      <w:r w:rsidRPr="00FC1FEF">
        <w:rPr>
          <w:rFonts w:hint="eastAsia"/>
          <w:b/>
          <w:bCs/>
          <w:rtl/>
        </w:rPr>
        <w:t>הכפפת</w:t>
      </w:r>
      <w:r w:rsidRPr="00FC1FEF">
        <w:rPr>
          <w:b/>
          <w:bCs/>
          <w:rtl/>
        </w:rPr>
        <w:t xml:space="preserve"> </w:t>
      </w:r>
      <w:r w:rsidRPr="00FC1FEF">
        <w:rPr>
          <w:rFonts w:hint="eastAsia"/>
          <w:b/>
          <w:bCs/>
          <w:rtl/>
        </w:rPr>
        <w:t>החברות</w:t>
      </w:r>
      <w:r w:rsidRPr="00FC1FEF">
        <w:rPr>
          <w:b/>
          <w:bCs/>
          <w:rtl/>
        </w:rPr>
        <w:t xml:space="preserve"> </w:t>
      </w:r>
      <w:r w:rsidRPr="00FC1FEF">
        <w:rPr>
          <w:rFonts w:hint="eastAsia"/>
          <w:b/>
          <w:bCs/>
          <w:rtl/>
        </w:rPr>
        <w:t>העירוניות</w:t>
      </w:r>
      <w:r w:rsidRPr="00FC1FEF">
        <w:rPr>
          <w:b/>
          <w:bCs/>
          <w:rtl/>
        </w:rPr>
        <w:t xml:space="preserve"> לחוק</w:t>
      </w:r>
      <w:r w:rsidRPr="00FC1FEF">
        <w:rPr>
          <w:b/>
          <w:bCs/>
          <w:vertAlign w:val="superscript"/>
          <w:rtl/>
        </w:rPr>
        <w:footnoteReference w:id="173"/>
      </w:r>
      <w:r w:rsidRPr="00FC1FEF">
        <w:rPr>
          <w:b/>
          <w:bCs/>
          <w:rtl/>
        </w:rPr>
        <w:t>.</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tl/>
        </w:rPr>
      </w:pPr>
      <w:r w:rsidRPr="00FC1FEF">
        <w:rPr>
          <w:rFonts w:hint="cs"/>
          <w:rtl/>
        </w:rPr>
        <w:t>באוקטובר 2021 פרסם משרד הפנים טיוטת תקנות חובת המכרזים (תאגידים מקומיים), התשפ"ב-2021, כדי לקבל בנוגע להן הערות מן הציבור הרחב באתר החקיקה הממשלתי</w:t>
      </w:r>
      <w:r w:rsidRPr="00FC1FEF">
        <w:rPr>
          <w:rtl/>
        </w:rPr>
        <w:t>.</w:t>
      </w:r>
      <w:r w:rsidRPr="00FC1FEF">
        <w:rPr>
          <w:rFonts w:hint="cs"/>
          <w:rtl/>
        </w:rPr>
        <w:t xml:space="preserve"> </w:t>
      </w:r>
      <w:r w:rsidRPr="00FC1FEF">
        <w:rPr>
          <w:rFonts w:hint="eastAsia"/>
          <w:rtl/>
        </w:rPr>
        <w:t>באפריל</w:t>
      </w:r>
      <w:r w:rsidRPr="00FC1FEF">
        <w:rPr>
          <w:rtl/>
        </w:rPr>
        <w:t xml:space="preserve"> 2022</w:t>
      </w:r>
      <w:r w:rsidRPr="00FC1FEF">
        <w:rPr>
          <w:rFonts w:hint="cs"/>
          <w:rtl/>
        </w:rPr>
        <w:t xml:space="preserve"> התקיים בוועדת החוקה, חוק ומשפט של הכנסת דיון בהצעת תקנות חובת המכרזים האמורות, ובסיומו הוחלט לקיים דיון נוסף בתאריך 4.7.22, אך </w:t>
      </w:r>
      <w:r w:rsidRPr="00FC1FEF">
        <w:rPr>
          <w:rtl/>
        </w:rPr>
        <w:t xml:space="preserve">דיון זה </w:t>
      </w:r>
      <w:r w:rsidRPr="00FC1FEF">
        <w:rPr>
          <w:rFonts w:hint="eastAsia"/>
          <w:rtl/>
        </w:rPr>
        <w:t>לא</w:t>
      </w:r>
      <w:r w:rsidRPr="00FC1FEF">
        <w:rPr>
          <w:rtl/>
        </w:rPr>
        <w:t xml:space="preserve"> </w:t>
      </w:r>
      <w:r w:rsidRPr="00FC1FEF">
        <w:rPr>
          <w:rFonts w:hint="eastAsia"/>
          <w:rtl/>
        </w:rPr>
        <w:t>התקיים</w:t>
      </w:r>
      <w:r w:rsidRPr="00FC1FEF">
        <w:rPr>
          <w:rtl/>
        </w:rPr>
        <w:t xml:space="preserve"> </w:t>
      </w:r>
      <w:r w:rsidRPr="00FC1FEF">
        <w:rPr>
          <w:rFonts w:hint="eastAsia"/>
          <w:rtl/>
        </w:rPr>
        <w:t>ולא</w:t>
      </w:r>
      <w:r w:rsidRPr="00FC1FEF">
        <w:rPr>
          <w:rtl/>
        </w:rPr>
        <w:t xml:space="preserve"> </w:t>
      </w:r>
      <w:r w:rsidRPr="00FC1FEF">
        <w:rPr>
          <w:rFonts w:hint="eastAsia"/>
          <w:rtl/>
        </w:rPr>
        <w:t>הושלם</w:t>
      </w:r>
      <w:r w:rsidRPr="00FC1FEF">
        <w:rPr>
          <w:rtl/>
        </w:rPr>
        <w:t xml:space="preserve"> </w:t>
      </w:r>
      <w:r w:rsidRPr="00FC1FEF">
        <w:rPr>
          <w:rFonts w:hint="eastAsia"/>
          <w:rtl/>
        </w:rPr>
        <w:t>הליך</w:t>
      </w:r>
      <w:r w:rsidRPr="00FC1FEF">
        <w:rPr>
          <w:rtl/>
        </w:rPr>
        <w:t xml:space="preserve"> </w:t>
      </w:r>
      <w:r w:rsidRPr="00FC1FEF">
        <w:rPr>
          <w:rFonts w:hint="eastAsia"/>
          <w:rtl/>
        </w:rPr>
        <w:t>התקנת</w:t>
      </w:r>
      <w:r w:rsidRPr="00FC1FEF">
        <w:rPr>
          <w:rtl/>
        </w:rPr>
        <w:t xml:space="preserve"> </w:t>
      </w:r>
      <w:r w:rsidRPr="00FC1FEF">
        <w:rPr>
          <w:rFonts w:hint="eastAsia"/>
          <w:rtl/>
        </w:rPr>
        <w:t>התקנות</w:t>
      </w:r>
      <w:r w:rsidRPr="00FC1FEF">
        <w:rPr>
          <w:rtl/>
        </w:rPr>
        <w:t>.</w:t>
      </w:r>
      <w:r w:rsidRPr="00FC1FEF">
        <w:rPr>
          <w:rFonts w:hint="cs"/>
          <w:rtl/>
        </w:rPr>
        <w:t xml:space="preserve">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tl/>
        </w:rPr>
      </w:pPr>
      <w:bookmarkStart w:id="16" w:name="_Hlk193185257"/>
      <w:r w:rsidRPr="00FC1FEF">
        <w:rPr>
          <w:rFonts w:hint="cs"/>
          <w:rtl/>
        </w:rPr>
        <w:t xml:space="preserve">נושא זה עלה בכמה דוחות של מבקר המדינה, ובהם גם דוח מבקר המדינה משנת 2024 בנושא פרסום וניהול של מכרזי מסגרת ברשויות מקומיות ותאגידים עירוניים, אשר במסגרתו העיר מבקר המדינה בחומרה למשרד </w:t>
      </w:r>
      <w:r>
        <w:rPr>
          <w:rFonts w:hint="cs"/>
          <w:rtl/>
        </w:rPr>
        <w:t>ה</w:t>
      </w:r>
      <w:r w:rsidRPr="00FC1FEF">
        <w:rPr>
          <w:rFonts w:hint="cs"/>
          <w:rtl/>
        </w:rPr>
        <w:t>פנים על כך שאף שחלפו כ-20 שנה מהמועד שבו היו אמורות להיות מותקנות תקנות הנוגעות להחלת הוראות לקיום מכרזים בתאגידים העירוניים, ולמרות הוראות החוק, פסיקת בג"ץ ודוחות ביקורת של משרד מבקר המדינה</w:t>
      </w:r>
      <w:r w:rsidRPr="00FC1FEF">
        <w:rPr>
          <w:rStyle w:val="af2"/>
          <w:rtl/>
        </w:rPr>
        <w:footnoteReference w:id="174"/>
      </w:r>
      <w:r w:rsidRPr="00FC1FEF">
        <w:rPr>
          <w:rFonts w:hint="cs"/>
          <w:rtl/>
        </w:rPr>
        <w:t xml:space="preserve"> שפורסמו במהלך השנים 2005 - 2015 - טרם הותקנו תקנות כאמור. </w:t>
      </w:r>
    </w:p>
    <w:bookmarkEnd w:id="16"/>
    <w:p w:rsidR="0037760F" w:rsidRPr="00FC1FEF" w:rsidRDefault="0037760F" w:rsidP="00181B45">
      <w:pPr>
        <w:spacing w:line="269" w:lineRule="auto"/>
        <w:ind w:left="-567"/>
        <w:rPr>
          <w:szCs w:val="20"/>
          <w:rtl/>
        </w:rPr>
      </w:pPr>
    </w:p>
    <w:p w:rsidR="0037760F" w:rsidRPr="00FC1FEF" w:rsidRDefault="0037760F" w:rsidP="00181B45">
      <w:pPr>
        <w:spacing w:line="269" w:lineRule="auto"/>
        <w:rPr>
          <w:rtl/>
        </w:rPr>
      </w:pPr>
      <w:r w:rsidRPr="00FC1FEF">
        <w:rPr>
          <w:rFonts w:hint="cs"/>
          <w:rtl/>
        </w:rPr>
        <w:t>משרד הפנים מסר באוקטובר 2024, במסגרת הביקורת הנוכחית, כי לאחר הדיון בוועדת החוקה, חוק ומשפט של הכנסת, המוזכר לעיל, לא נקבעו דיונים נוספים. עם זאת ציין משרד הפנים כי הוא בוחן את הדברים ומקיים שיח בעניין עם נציגי השלטון המקומי, וזאת לצד אתגרים כדוגמת מלחמת חרבות ברזל ומערכות הבחירות לרשויות המקומיות. משרד הפנים הוסיף וציין כי בשלב זה אין צפי למועד פרסום חדש של טיוטת התקנות, אך הנושא נמצא בטיפולו.</w:t>
      </w:r>
      <w:r>
        <w:rPr>
          <w:rFonts w:hint="cs"/>
          <w:rtl/>
        </w:rPr>
        <w:t xml:space="preserve">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b/>
          <w:bCs/>
          <w:rtl/>
        </w:rPr>
      </w:pPr>
      <w:r w:rsidRPr="00FC1FEF">
        <w:rPr>
          <w:b/>
          <w:bCs/>
          <w:rtl/>
        </w:rPr>
        <w:t xml:space="preserve">עד למועד סיום הביקורת, </w:t>
      </w:r>
      <w:r w:rsidRPr="00FC1FEF">
        <w:rPr>
          <w:rFonts w:hint="cs"/>
          <w:b/>
          <w:bCs/>
          <w:rtl/>
        </w:rPr>
        <w:t>משרד הפנים לא השלים את הטיפול לשם תיקון ה</w:t>
      </w:r>
      <w:r w:rsidRPr="00FC1FEF">
        <w:rPr>
          <w:b/>
          <w:bCs/>
          <w:rtl/>
        </w:rPr>
        <w:t xml:space="preserve">תקנות </w:t>
      </w:r>
      <w:r w:rsidRPr="00FC1FEF">
        <w:rPr>
          <w:rFonts w:hint="cs"/>
          <w:b/>
          <w:bCs/>
          <w:rtl/>
        </w:rPr>
        <w:t>הנדרשות כדי להחיל את חוק חובת המכרזים על החברות העירוניות,</w:t>
      </w:r>
      <w:r w:rsidRPr="00FC1FEF">
        <w:rPr>
          <w:rtl/>
        </w:rPr>
        <w:t xml:space="preserve"> </w:t>
      </w:r>
      <w:r w:rsidRPr="00FC1FEF">
        <w:rPr>
          <w:b/>
          <w:bCs/>
          <w:rtl/>
        </w:rPr>
        <w:t xml:space="preserve">וזאת </w:t>
      </w:r>
      <w:r w:rsidRPr="00FC1FEF">
        <w:rPr>
          <w:rFonts w:hint="cs"/>
          <w:b/>
          <w:bCs/>
          <w:rtl/>
        </w:rPr>
        <w:t>אף על פי</w:t>
      </w:r>
      <w:r w:rsidRPr="00FC1FEF">
        <w:rPr>
          <w:b/>
          <w:bCs/>
          <w:rtl/>
        </w:rPr>
        <w:t xml:space="preserve"> שחלפו כ-</w:t>
      </w:r>
      <w:r w:rsidRPr="00FC1FEF">
        <w:rPr>
          <w:rFonts w:hint="cs"/>
          <w:b/>
          <w:bCs/>
          <w:rtl/>
        </w:rPr>
        <w:t>22</w:t>
      </w:r>
      <w:r w:rsidRPr="00FC1FEF">
        <w:rPr>
          <w:b/>
          <w:bCs/>
          <w:rtl/>
        </w:rPr>
        <w:t xml:space="preserve"> שנים מהמועד שהן היו אמורות להיות מותקנות. כפועל יוצא, חובת </w:t>
      </w:r>
      <w:r w:rsidRPr="00FC1FEF">
        <w:rPr>
          <w:rFonts w:hint="eastAsia"/>
          <w:b/>
          <w:bCs/>
          <w:rtl/>
        </w:rPr>
        <w:t>קיום</w:t>
      </w:r>
      <w:r w:rsidRPr="00FC1FEF">
        <w:rPr>
          <w:rFonts w:hint="cs"/>
          <w:b/>
          <w:bCs/>
          <w:rtl/>
        </w:rPr>
        <w:t xml:space="preserve"> </w:t>
      </w:r>
      <w:r w:rsidRPr="00FC1FEF">
        <w:rPr>
          <w:b/>
          <w:bCs/>
          <w:rtl/>
        </w:rPr>
        <w:t xml:space="preserve">המכרזים אינה חלה </w:t>
      </w:r>
      <w:r w:rsidRPr="00FC1FEF">
        <w:rPr>
          <w:rFonts w:hint="eastAsia"/>
          <w:b/>
          <w:bCs/>
          <w:rtl/>
        </w:rPr>
        <w:t>מכוח</w:t>
      </w:r>
      <w:r w:rsidRPr="00FC1FEF">
        <w:rPr>
          <w:b/>
          <w:bCs/>
          <w:rtl/>
        </w:rPr>
        <w:t xml:space="preserve"> </w:t>
      </w:r>
      <w:r w:rsidRPr="00FC1FEF">
        <w:rPr>
          <w:rFonts w:hint="cs"/>
          <w:b/>
          <w:bCs/>
          <w:rtl/>
        </w:rPr>
        <w:lastRenderedPageBreak/>
        <w:t>החוק ע</w:t>
      </w:r>
      <w:r w:rsidRPr="00FC1FEF">
        <w:rPr>
          <w:b/>
          <w:bCs/>
          <w:rtl/>
        </w:rPr>
        <w:t xml:space="preserve">ל </w:t>
      </w:r>
      <w:r w:rsidRPr="00FC1FEF">
        <w:rPr>
          <w:rFonts w:hint="cs"/>
          <w:b/>
          <w:bCs/>
          <w:rtl/>
        </w:rPr>
        <w:t>חברות עירוניות, אלא מכוח הנחיות מינהליות של משרד הפנים</w:t>
      </w:r>
      <w:r w:rsidRPr="00FC1FEF">
        <w:rPr>
          <w:rStyle w:val="af2"/>
          <w:b/>
          <w:bCs/>
          <w:rtl/>
        </w:rPr>
        <w:footnoteReference w:id="175"/>
      </w:r>
      <w:r w:rsidRPr="00FC1FEF">
        <w:rPr>
          <w:rFonts w:hint="cs"/>
          <w:b/>
          <w:bCs/>
          <w:rtl/>
        </w:rPr>
        <w:t xml:space="preserve"> וחובות המשפט הציבורי ובהן החובות לנהוג בהגינות ובשוויון, שהחילה הפסיקה על גופים דו-מהותיים</w:t>
      </w:r>
      <w:r w:rsidRPr="00FC1FEF">
        <w:rPr>
          <w:rStyle w:val="af2"/>
          <w:b/>
          <w:bCs/>
          <w:rtl/>
        </w:rPr>
        <w:footnoteReference w:id="176"/>
      </w:r>
      <w:r w:rsidRPr="00FC1FEF">
        <w:rPr>
          <w:rFonts w:hint="cs"/>
          <w:b/>
          <w:bCs/>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כתוצאה מכך, התאגידים העירוניים מחויבים לפעול על פי הסדרים שונים מהותית מדיני המכרזים הכלליים, שכן ההסדרים במסגרת דיני המכרזים הכלליים מפורטים יותר מאלו של הרשויות המקומיות, וכוללים מנגנוני פיקוח ובקרה על הליכי המכרז וחובת המכרז. להן פירוט של דוגמאות להבדלים בין הדינים:</w:t>
      </w:r>
    </w:p>
    <w:p w:rsidR="0037760F" w:rsidRPr="00FC1FEF" w:rsidRDefault="0037760F" w:rsidP="00181B45">
      <w:pPr>
        <w:spacing w:line="269" w:lineRule="auto"/>
        <w:rPr>
          <w:rtl/>
        </w:rPr>
      </w:pPr>
    </w:p>
    <w:p w:rsidR="0037760F" w:rsidRPr="00B17AB3" w:rsidRDefault="0037760F" w:rsidP="00181B45">
      <w:pPr>
        <w:spacing w:line="269" w:lineRule="auto"/>
        <w:jc w:val="center"/>
        <w:rPr>
          <w:b/>
          <w:bCs/>
          <w:rtl/>
        </w:rPr>
      </w:pPr>
      <w:r>
        <w:rPr>
          <w:rFonts w:hint="cs"/>
          <w:rtl/>
        </w:rPr>
        <w:t xml:space="preserve">לוח 13: </w:t>
      </w:r>
      <w:r w:rsidRPr="00B17AB3">
        <w:rPr>
          <w:rFonts w:hint="cs"/>
          <w:b/>
          <w:bCs/>
          <w:rtl/>
        </w:rPr>
        <w:t>השוואה עקרונית בין דיני המכרזים הכלליים לדיני המכרזים של הרשויות המקומיות</w:t>
      </w:r>
    </w:p>
    <w:tbl>
      <w:tblPr>
        <w:tblStyle w:val="af5"/>
        <w:bidiVisual/>
        <w:tblW w:w="0" w:type="auto"/>
        <w:tblLook w:val="04A0" w:firstRow="1" w:lastRow="0" w:firstColumn="1" w:lastColumn="0" w:noHBand="0" w:noVBand="1"/>
      </w:tblPr>
      <w:tblGrid>
        <w:gridCol w:w="2736"/>
        <w:gridCol w:w="2737"/>
        <w:gridCol w:w="2737"/>
      </w:tblGrid>
      <w:tr w:rsidR="0037760F" w:rsidRPr="00FC1FEF" w:rsidTr="00721221">
        <w:trPr>
          <w:tblHeader/>
        </w:trPr>
        <w:tc>
          <w:tcPr>
            <w:tcW w:w="2737" w:type="dxa"/>
          </w:tcPr>
          <w:p w:rsidR="0037760F" w:rsidRPr="005F37D0" w:rsidRDefault="0037760F" w:rsidP="00181B45">
            <w:pPr>
              <w:spacing w:line="269" w:lineRule="auto"/>
              <w:jc w:val="center"/>
              <w:rPr>
                <w:b/>
                <w:bCs/>
                <w:sz w:val="18"/>
                <w:szCs w:val="22"/>
                <w:rtl/>
              </w:rPr>
            </w:pPr>
            <w:r w:rsidRPr="005F37D0">
              <w:rPr>
                <w:rFonts w:hint="cs"/>
                <w:b/>
                <w:bCs/>
                <w:sz w:val="18"/>
                <w:szCs w:val="22"/>
                <w:rtl/>
              </w:rPr>
              <w:t>ההסדר</w:t>
            </w:r>
          </w:p>
        </w:tc>
        <w:tc>
          <w:tcPr>
            <w:tcW w:w="2737" w:type="dxa"/>
          </w:tcPr>
          <w:p w:rsidR="0037760F" w:rsidRPr="005F37D0" w:rsidRDefault="0037760F" w:rsidP="00181B45">
            <w:pPr>
              <w:spacing w:line="269" w:lineRule="auto"/>
              <w:jc w:val="center"/>
              <w:rPr>
                <w:b/>
                <w:bCs/>
                <w:sz w:val="18"/>
                <w:szCs w:val="22"/>
                <w:rtl/>
              </w:rPr>
            </w:pPr>
            <w:r w:rsidRPr="005F37D0">
              <w:rPr>
                <w:rFonts w:hint="cs"/>
                <w:b/>
                <w:bCs/>
                <w:sz w:val="18"/>
                <w:szCs w:val="22"/>
                <w:rtl/>
              </w:rPr>
              <w:t>דיני המכרזים הכלליים</w:t>
            </w:r>
          </w:p>
        </w:tc>
        <w:tc>
          <w:tcPr>
            <w:tcW w:w="2737" w:type="dxa"/>
          </w:tcPr>
          <w:p w:rsidR="0037760F" w:rsidRPr="005F37D0" w:rsidRDefault="0037760F" w:rsidP="00181B45">
            <w:pPr>
              <w:spacing w:line="269" w:lineRule="auto"/>
              <w:jc w:val="center"/>
              <w:rPr>
                <w:b/>
                <w:bCs/>
                <w:sz w:val="18"/>
                <w:szCs w:val="22"/>
                <w:rtl/>
              </w:rPr>
            </w:pPr>
            <w:r w:rsidRPr="005F37D0">
              <w:rPr>
                <w:rFonts w:hint="cs"/>
                <w:b/>
                <w:bCs/>
                <w:sz w:val="18"/>
                <w:szCs w:val="22"/>
                <w:rtl/>
              </w:rPr>
              <w:t>דיני המכרזים של הרשויות המקומיות</w:t>
            </w:r>
          </w:p>
        </w:tc>
      </w:tr>
      <w:tr w:rsidR="0037760F" w:rsidRPr="00FC1FEF" w:rsidTr="00721221">
        <w:tc>
          <w:tcPr>
            <w:tcW w:w="2737" w:type="dxa"/>
          </w:tcPr>
          <w:p w:rsidR="0037760F" w:rsidRPr="005F37D0" w:rsidRDefault="0037760F" w:rsidP="00181B45">
            <w:pPr>
              <w:spacing w:line="269" w:lineRule="auto"/>
              <w:jc w:val="left"/>
              <w:rPr>
                <w:sz w:val="18"/>
                <w:szCs w:val="22"/>
                <w:rtl/>
              </w:rPr>
            </w:pPr>
            <w:r w:rsidRPr="005F37D0">
              <w:rPr>
                <w:rFonts w:hint="cs"/>
                <w:sz w:val="18"/>
                <w:szCs w:val="22"/>
                <w:rtl/>
              </w:rPr>
              <w:t>עקרון העדיפות למכרז הפומבי הרגיל גם במקום שהדין מתיר התקשרות בדרך אחרת</w:t>
            </w:r>
          </w:p>
        </w:tc>
        <w:tc>
          <w:tcPr>
            <w:tcW w:w="2737" w:type="dxa"/>
          </w:tcPr>
          <w:p w:rsidR="0037760F" w:rsidRPr="005F37D0" w:rsidRDefault="0037760F" w:rsidP="00181B45">
            <w:pPr>
              <w:spacing w:line="269" w:lineRule="auto"/>
              <w:jc w:val="left"/>
              <w:rPr>
                <w:sz w:val="18"/>
                <w:szCs w:val="22"/>
                <w:rtl/>
              </w:rPr>
            </w:pPr>
            <w:r w:rsidRPr="005F37D0">
              <w:rPr>
                <w:rFonts w:hint="cs"/>
                <w:sz w:val="18"/>
                <w:szCs w:val="22"/>
                <w:rtl/>
              </w:rPr>
              <w:t>נקבע באופן מפור</w:t>
            </w:r>
            <w:r w:rsidRPr="00AF7754">
              <w:rPr>
                <w:rFonts w:hint="cs"/>
                <w:sz w:val="18"/>
                <w:szCs w:val="22"/>
                <w:rtl/>
              </w:rPr>
              <w:t>ש</w:t>
            </w:r>
            <w:r w:rsidRPr="00AF7754">
              <w:rPr>
                <w:rStyle w:val="af2"/>
                <w:sz w:val="18"/>
                <w:szCs w:val="22"/>
                <w:rtl/>
              </w:rPr>
              <w:footnoteReference w:id="177"/>
            </w:r>
            <w:r w:rsidRPr="00AF7754">
              <w:rPr>
                <w:rFonts w:hint="cs"/>
                <w:sz w:val="18"/>
                <w:szCs w:val="22"/>
                <w:rtl/>
              </w:rPr>
              <w:t>.</w:t>
            </w:r>
          </w:p>
        </w:tc>
        <w:tc>
          <w:tcPr>
            <w:tcW w:w="2737" w:type="dxa"/>
          </w:tcPr>
          <w:p w:rsidR="0037760F" w:rsidRPr="005F37D0" w:rsidRDefault="0037760F" w:rsidP="00181B45">
            <w:pPr>
              <w:spacing w:line="269" w:lineRule="auto"/>
              <w:jc w:val="left"/>
              <w:rPr>
                <w:sz w:val="18"/>
                <w:szCs w:val="22"/>
                <w:rtl/>
              </w:rPr>
            </w:pPr>
            <w:r w:rsidRPr="005F37D0">
              <w:rPr>
                <w:rFonts w:hint="cs"/>
                <w:sz w:val="18"/>
                <w:szCs w:val="22"/>
                <w:rtl/>
              </w:rPr>
              <w:t xml:space="preserve">עקרון העדיפות לא נקבע בחקיקה או בהנחיות*. </w:t>
            </w:r>
          </w:p>
          <w:p w:rsidR="0037760F" w:rsidRPr="005F37D0" w:rsidRDefault="0037760F" w:rsidP="00181B45">
            <w:pPr>
              <w:spacing w:line="269" w:lineRule="auto"/>
              <w:jc w:val="left"/>
              <w:rPr>
                <w:sz w:val="18"/>
                <w:szCs w:val="22"/>
                <w:rtl/>
              </w:rPr>
            </w:pPr>
            <w:r w:rsidRPr="005F37D0">
              <w:rPr>
                <w:rFonts w:hint="cs"/>
                <w:sz w:val="18"/>
                <w:szCs w:val="22"/>
                <w:rtl/>
              </w:rPr>
              <w:t>עם זאת הוא נקבע בפסיקה</w:t>
            </w:r>
            <w:r w:rsidRPr="005F37D0">
              <w:rPr>
                <w:rStyle w:val="af2"/>
                <w:sz w:val="18"/>
                <w:szCs w:val="22"/>
                <w:rtl/>
              </w:rPr>
              <w:footnoteReference w:id="178"/>
            </w:r>
            <w:r w:rsidRPr="005F37D0">
              <w:rPr>
                <w:rFonts w:hint="cs"/>
                <w:sz w:val="18"/>
                <w:szCs w:val="22"/>
                <w:rtl/>
              </w:rPr>
              <w:t>.</w:t>
            </w:r>
          </w:p>
        </w:tc>
      </w:tr>
      <w:tr w:rsidR="0037760F" w:rsidRPr="00FC1FEF" w:rsidTr="00721221">
        <w:tc>
          <w:tcPr>
            <w:tcW w:w="2737" w:type="dxa"/>
          </w:tcPr>
          <w:p w:rsidR="0037760F" w:rsidRPr="005F37D0" w:rsidRDefault="0037760F" w:rsidP="00181B45">
            <w:pPr>
              <w:spacing w:line="269" w:lineRule="auto"/>
              <w:jc w:val="left"/>
              <w:rPr>
                <w:sz w:val="18"/>
                <w:szCs w:val="22"/>
                <w:rtl/>
              </w:rPr>
            </w:pPr>
            <w:r w:rsidRPr="005F37D0">
              <w:rPr>
                <w:rFonts w:hint="cs"/>
                <w:sz w:val="18"/>
                <w:szCs w:val="22"/>
                <w:rtl/>
              </w:rPr>
              <w:t>הרכב ועדת המכרזים</w:t>
            </w:r>
          </w:p>
        </w:tc>
        <w:tc>
          <w:tcPr>
            <w:tcW w:w="2737" w:type="dxa"/>
          </w:tcPr>
          <w:p w:rsidR="0037760F" w:rsidRPr="005F37D0" w:rsidRDefault="0037760F" w:rsidP="00181B45">
            <w:pPr>
              <w:spacing w:line="269" w:lineRule="auto"/>
              <w:jc w:val="left"/>
              <w:rPr>
                <w:sz w:val="18"/>
                <w:szCs w:val="22"/>
                <w:rtl/>
              </w:rPr>
            </w:pPr>
            <w:r w:rsidRPr="005F37D0">
              <w:rPr>
                <w:rFonts w:hint="cs"/>
                <w:sz w:val="18"/>
                <w:szCs w:val="22"/>
                <w:rtl/>
              </w:rPr>
              <w:t>ועדה מקצועית</w:t>
            </w:r>
            <w:r w:rsidRPr="005F37D0">
              <w:rPr>
                <w:rStyle w:val="af2"/>
                <w:sz w:val="18"/>
                <w:szCs w:val="22"/>
                <w:rtl/>
              </w:rPr>
              <w:footnoteReference w:id="179"/>
            </w:r>
            <w:r>
              <w:rPr>
                <w:rFonts w:hint="cs"/>
                <w:sz w:val="18"/>
                <w:szCs w:val="22"/>
                <w:rtl/>
              </w:rPr>
              <w:t>.</w:t>
            </w:r>
          </w:p>
        </w:tc>
        <w:tc>
          <w:tcPr>
            <w:tcW w:w="2737" w:type="dxa"/>
          </w:tcPr>
          <w:p w:rsidR="0037760F" w:rsidRPr="005F37D0" w:rsidRDefault="0037760F" w:rsidP="00181B45">
            <w:pPr>
              <w:spacing w:line="269" w:lineRule="auto"/>
              <w:jc w:val="left"/>
              <w:rPr>
                <w:sz w:val="18"/>
                <w:szCs w:val="22"/>
                <w:rtl/>
              </w:rPr>
            </w:pPr>
            <w:r w:rsidRPr="005F37D0">
              <w:rPr>
                <w:rFonts w:hint="cs"/>
                <w:sz w:val="18"/>
                <w:szCs w:val="22"/>
                <w:rtl/>
              </w:rPr>
              <w:t>נבחרי ציבור</w:t>
            </w:r>
            <w:r w:rsidRPr="005F37D0">
              <w:rPr>
                <w:rStyle w:val="af2"/>
                <w:sz w:val="18"/>
                <w:szCs w:val="22"/>
                <w:rtl/>
              </w:rPr>
              <w:footnoteReference w:id="180"/>
            </w:r>
            <w:r>
              <w:rPr>
                <w:rFonts w:hint="cs"/>
                <w:sz w:val="18"/>
                <w:szCs w:val="22"/>
                <w:rtl/>
              </w:rPr>
              <w:t>.</w:t>
            </w:r>
          </w:p>
        </w:tc>
      </w:tr>
      <w:tr w:rsidR="0037760F" w:rsidRPr="00FC1FEF" w:rsidTr="00721221">
        <w:tc>
          <w:tcPr>
            <w:tcW w:w="2737" w:type="dxa"/>
          </w:tcPr>
          <w:p w:rsidR="0037760F" w:rsidRPr="005F37D0" w:rsidRDefault="0037760F" w:rsidP="00181B45">
            <w:pPr>
              <w:spacing w:line="269" w:lineRule="auto"/>
              <w:jc w:val="left"/>
              <w:rPr>
                <w:sz w:val="18"/>
                <w:szCs w:val="22"/>
                <w:rtl/>
              </w:rPr>
            </w:pPr>
            <w:r w:rsidRPr="005F37D0">
              <w:rPr>
                <w:rFonts w:hint="cs"/>
                <w:sz w:val="18"/>
                <w:szCs w:val="22"/>
                <w:rtl/>
              </w:rPr>
              <w:t>מעמד שומרי הסף (יועץ משפטי, חשב או גזבר)</w:t>
            </w:r>
          </w:p>
        </w:tc>
        <w:tc>
          <w:tcPr>
            <w:tcW w:w="2737" w:type="dxa"/>
          </w:tcPr>
          <w:p w:rsidR="0037760F" w:rsidRPr="005F37D0" w:rsidRDefault="0037760F" w:rsidP="00181B45">
            <w:pPr>
              <w:spacing w:line="269" w:lineRule="auto"/>
              <w:jc w:val="left"/>
              <w:rPr>
                <w:sz w:val="18"/>
                <w:szCs w:val="22"/>
                <w:rtl/>
              </w:rPr>
            </w:pPr>
            <w:r w:rsidRPr="005F37D0">
              <w:rPr>
                <w:sz w:val="18"/>
                <w:szCs w:val="22"/>
                <w:rtl/>
              </w:rPr>
              <w:t>עמדת היועץ המשפטי, או נציגו בו</w:t>
            </w:r>
            <w:r w:rsidRPr="005F37D0">
              <w:rPr>
                <w:rFonts w:hint="cs"/>
                <w:sz w:val="18"/>
                <w:szCs w:val="22"/>
                <w:rtl/>
              </w:rPr>
              <w:t>ו</w:t>
            </w:r>
            <w:r w:rsidRPr="005F37D0">
              <w:rPr>
                <w:sz w:val="18"/>
                <w:szCs w:val="22"/>
                <w:rtl/>
              </w:rPr>
              <w:t>עדה, תכריע בעניינים משפטיים</w:t>
            </w:r>
            <w:r w:rsidRPr="005F37D0">
              <w:rPr>
                <w:rFonts w:hint="cs"/>
                <w:sz w:val="18"/>
                <w:szCs w:val="22"/>
                <w:rtl/>
              </w:rPr>
              <w:t xml:space="preserve">. </w:t>
            </w:r>
            <w:r w:rsidRPr="005F37D0">
              <w:rPr>
                <w:sz w:val="18"/>
                <w:szCs w:val="22"/>
                <w:rtl/>
              </w:rPr>
              <w:t>עמדת החשב, או נציגו בו</w:t>
            </w:r>
            <w:r w:rsidRPr="005F37D0">
              <w:rPr>
                <w:rFonts w:hint="cs"/>
                <w:sz w:val="18"/>
                <w:szCs w:val="22"/>
                <w:rtl/>
              </w:rPr>
              <w:t>ו</w:t>
            </w:r>
            <w:r w:rsidRPr="005F37D0">
              <w:rPr>
                <w:sz w:val="18"/>
                <w:szCs w:val="22"/>
                <w:rtl/>
              </w:rPr>
              <w:t>עדה, תכריע בעניינים תקציביים</w:t>
            </w:r>
            <w:r w:rsidRPr="005F37D0">
              <w:rPr>
                <w:rStyle w:val="af2"/>
                <w:sz w:val="18"/>
                <w:szCs w:val="22"/>
                <w:rtl/>
              </w:rPr>
              <w:footnoteReference w:id="181"/>
            </w:r>
            <w:r w:rsidRPr="005F37D0">
              <w:rPr>
                <w:rFonts w:hint="cs"/>
                <w:sz w:val="18"/>
                <w:szCs w:val="22"/>
                <w:rtl/>
              </w:rPr>
              <w:t>.</w:t>
            </w:r>
          </w:p>
        </w:tc>
        <w:tc>
          <w:tcPr>
            <w:tcW w:w="2737" w:type="dxa"/>
          </w:tcPr>
          <w:p w:rsidR="0037760F" w:rsidRPr="005F37D0" w:rsidRDefault="0037760F" w:rsidP="00181B45">
            <w:pPr>
              <w:spacing w:line="269" w:lineRule="auto"/>
              <w:jc w:val="left"/>
              <w:rPr>
                <w:sz w:val="18"/>
                <w:szCs w:val="22"/>
                <w:rtl/>
              </w:rPr>
            </w:pPr>
            <w:r w:rsidRPr="005F37D0">
              <w:rPr>
                <w:rFonts w:hint="cs"/>
                <w:sz w:val="18"/>
                <w:szCs w:val="22"/>
                <w:rtl/>
              </w:rPr>
              <w:t>שומרי הסף אינם חברים בוועדה.</w:t>
            </w:r>
          </w:p>
        </w:tc>
      </w:tr>
      <w:tr w:rsidR="0037760F" w:rsidRPr="00FC1FEF" w:rsidTr="00721221">
        <w:tc>
          <w:tcPr>
            <w:tcW w:w="2737" w:type="dxa"/>
          </w:tcPr>
          <w:p w:rsidR="0037760F" w:rsidRPr="005F37D0" w:rsidRDefault="0037760F" w:rsidP="00181B45">
            <w:pPr>
              <w:spacing w:line="269" w:lineRule="auto"/>
              <w:jc w:val="left"/>
              <w:rPr>
                <w:sz w:val="18"/>
                <w:szCs w:val="22"/>
                <w:rtl/>
              </w:rPr>
            </w:pPr>
            <w:r w:rsidRPr="005F37D0">
              <w:rPr>
                <w:rFonts w:hint="cs"/>
                <w:sz w:val="18"/>
                <w:szCs w:val="22"/>
                <w:rtl/>
              </w:rPr>
              <w:t xml:space="preserve">חובת </w:t>
            </w:r>
            <w:r w:rsidRPr="005F37D0">
              <w:rPr>
                <w:rFonts w:hint="eastAsia"/>
                <w:sz w:val="18"/>
                <w:szCs w:val="22"/>
                <w:rtl/>
              </w:rPr>
              <w:t>פרסום</w:t>
            </w:r>
            <w:r w:rsidRPr="005F37D0">
              <w:rPr>
                <w:sz w:val="18"/>
                <w:szCs w:val="22"/>
                <w:rtl/>
              </w:rPr>
              <w:t xml:space="preserve"> לציבור וחובת </w:t>
            </w:r>
            <w:r w:rsidRPr="005F37D0">
              <w:rPr>
                <w:rFonts w:hint="eastAsia"/>
                <w:sz w:val="18"/>
                <w:szCs w:val="22"/>
                <w:rtl/>
              </w:rPr>
              <w:t>דיווח</w:t>
            </w:r>
            <w:r w:rsidRPr="005F37D0">
              <w:rPr>
                <w:sz w:val="18"/>
                <w:szCs w:val="22"/>
                <w:rtl/>
              </w:rPr>
              <w:t xml:space="preserve"> </w:t>
            </w:r>
            <w:r w:rsidRPr="005F37D0">
              <w:rPr>
                <w:rFonts w:hint="eastAsia"/>
                <w:sz w:val="18"/>
                <w:szCs w:val="22"/>
                <w:rtl/>
              </w:rPr>
              <w:t>לגורם</w:t>
            </w:r>
            <w:r w:rsidRPr="005F37D0">
              <w:rPr>
                <w:sz w:val="18"/>
                <w:szCs w:val="22"/>
                <w:rtl/>
              </w:rPr>
              <w:t xml:space="preserve"> </w:t>
            </w:r>
            <w:r w:rsidRPr="005F37D0">
              <w:rPr>
                <w:rFonts w:hint="eastAsia"/>
                <w:sz w:val="18"/>
                <w:szCs w:val="22"/>
                <w:rtl/>
              </w:rPr>
              <w:t>בקרה</w:t>
            </w:r>
            <w:r w:rsidRPr="005F37D0">
              <w:rPr>
                <w:sz w:val="18"/>
                <w:szCs w:val="22"/>
                <w:rtl/>
              </w:rPr>
              <w:t xml:space="preserve"> על התקשרויות בפטור</w:t>
            </w:r>
          </w:p>
        </w:tc>
        <w:tc>
          <w:tcPr>
            <w:tcW w:w="2737" w:type="dxa"/>
          </w:tcPr>
          <w:p w:rsidR="0037760F" w:rsidRPr="005F37D0" w:rsidRDefault="0037760F" w:rsidP="00181B45">
            <w:pPr>
              <w:spacing w:line="269" w:lineRule="auto"/>
              <w:jc w:val="left"/>
              <w:rPr>
                <w:sz w:val="18"/>
                <w:szCs w:val="22"/>
                <w:rtl/>
              </w:rPr>
            </w:pPr>
            <w:r w:rsidRPr="005F37D0">
              <w:rPr>
                <w:rFonts w:hint="cs"/>
                <w:sz w:val="18"/>
                <w:szCs w:val="22"/>
                <w:rtl/>
              </w:rPr>
              <w:t xml:space="preserve">קיימת </w:t>
            </w:r>
            <w:r w:rsidRPr="005F37D0">
              <w:rPr>
                <w:rFonts w:hint="eastAsia"/>
                <w:sz w:val="18"/>
                <w:szCs w:val="22"/>
                <w:rtl/>
              </w:rPr>
              <w:t>חובת</w:t>
            </w:r>
            <w:r w:rsidRPr="005F37D0">
              <w:rPr>
                <w:rFonts w:hint="cs"/>
                <w:sz w:val="18"/>
                <w:szCs w:val="22"/>
                <w:rtl/>
              </w:rPr>
              <w:t xml:space="preserve"> פרסום לציבור וכן</w:t>
            </w:r>
            <w:r w:rsidRPr="005F37D0">
              <w:rPr>
                <w:sz w:val="18"/>
                <w:szCs w:val="22"/>
                <w:rtl/>
              </w:rPr>
              <w:t xml:space="preserve"> דיווח לוועדת המכרזים ולחשב הכללי</w:t>
            </w:r>
            <w:r w:rsidRPr="005F37D0">
              <w:rPr>
                <w:rStyle w:val="af2"/>
                <w:sz w:val="18"/>
                <w:szCs w:val="22"/>
                <w:rtl/>
              </w:rPr>
              <w:footnoteReference w:id="182"/>
            </w:r>
            <w:r w:rsidRPr="005F37D0">
              <w:rPr>
                <w:rFonts w:hint="cs"/>
                <w:sz w:val="18"/>
                <w:szCs w:val="22"/>
                <w:rtl/>
              </w:rPr>
              <w:t>.</w:t>
            </w:r>
          </w:p>
          <w:p w:rsidR="0037760F" w:rsidRPr="005F37D0" w:rsidRDefault="0037760F" w:rsidP="00181B45">
            <w:pPr>
              <w:spacing w:line="269" w:lineRule="auto"/>
              <w:jc w:val="left"/>
              <w:rPr>
                <w:sz w:val="18"/>
                <w:szCs w:val="22"/>
                <w:rtl/>
              </w:rPr>
            </w:pPr>
          </w:p>
          <w:p w:rsidR="0037760F" w:rsidRPr="005F37D0" w:rsidRDefault="0037760F" w:rsidP="00181B45">
            <w:pPr>
              <w:spacing w:line="269" w:lineRule="auto"/>
              <w:jc w:val="left"/>
              <w:rPr>
                <w:sz w:val="18"/>
                <w:szCs w:val="22"/>
                <w:rtl/>
              </w:rPr>
            </w:pPr>
          </w:p>
        </w:tc>
        <w:tc>
          <w:tcPr>
            <w:tcW w:w="2737" w:type="dxa"/>
          </w:tcPr>
          <w:p w:rsidR="0037760F" w:rsidRPr="005F37D0" w:rsidRDefault="0037760F" w:rsidP="00181B45">
            <w:pPr>
              <w:spacing w:line="269" w:lineRule="auto"/>
              <w:jc w:val="left"/>
              <w:rPr>
                <w:sz w:val="18"/>
                <w:szCs w:val="22"/>
                <w:rtl/>
              </w:rPr>
            </w:pPr>
            <w:r w:rsidRPr="005F37D0">
              <w:rPr>
                <w:rFonts w:hint="eastAsia"/>
                <w:sz w:val="18"/>
                <w:szCs w:val="22"/>
                <w:rtl/>
              </w:rPr>
              <w:t>קיימת</w:t>
            </w:r>
            <w:r w:rsidRPr="005F37D0">
              <w:rPr>
                <w:rFonts w:hint="cs"/>
                <w:sz w:val="18"/>
                <w:szCs w:val="22"/>
                <w:rtl/>
              </w:rPr>
              <w:t xml:space="preserve"> חובת פרסום לציבור</w:t>
            </w:r>
            <w:r w:rsidRPr="005F37D0">
              <w:rPr>
                <w:sz w:val="18"/>
                <w:szCs w:val="22"/>
                <w:rtl/>
              </w:rPr>
              <w:t xml:space="preserve"> </w:t>
            </w:r>
            <w:r w:rsidRPr="005F37D0">
              <w:rPr>
                <w:rFonts w:hint="eastAsia"/>
                <w:sz w:val="18"/>
                <w:szCs w:val="22"/>
                <w:rtl/>
              </w:rPr>
              <w:t>ב</w:t>
            </w:r>
            <w:r w:rsidRPr="005F37D0">
              <w:rPr>
                <w:rFonts w:hint="cs"/>
                <w:sz w:val="18"/>
                <w:szCs w:val="22"/>
                <w:rtl/>
              </w:rPr>
              <w:t>נוגע ל</w:t>
            </w:r>
            <w:r w:rsidRPr="005F37D0">
              <w:rPr>
                <w:rFonts w:hint="eastAsia"/>
                <w:sz w:val="18"/>
                <w:szCs w:val="22"/>
                <w:rtl/>
              </w:rPr>
              <w:t>חלק</w:t>
            </w:r>
            <w:r w:rsidRPr="005F37D0">
              <w:rPr>
                <w:sz w:val="18"/>
                <w:szCs w:val="22"/>
                <w:rtl/>
              </w:rPr>
              <w:t xml:space="preserve"> </w:t>
            </w:r>
            <w:r w:rsidRPr="005F37D0">
              <w:rPr>
                <w:rFonts w:hint="eastAsia"/>
                <w:sz w:val="18"/>
                <w:szCs w:val="22"/>
                <w:rtl/>
              </w:rPr>
              <w:t>מההתקשרויות</w:t>
            </w:r>
            <w:r w:rsidRPr="005F37D0">
              <w:rPr>
                <w:sz w:val="18"/>
                <w:szCs w:val="22"/>
                <w:rtl/>
              </w:rPr>
              <w:t xml:space="preserve"> בפטור*</w:t>
            </w:r>
            <w:r w:rsidRPr="005F37D0">
              <w:rPr>
                <w:rFonts w:hint="cs"/>
                <w:sz w:val="18"/>
                <w:szCs w:val="22"/>
                <w:rtl/>
              </w:rPr>
              <w:t>.</w:t>
            </w:r>
          </w:p>
        </w:tc>
      </w:tr>
      <w:tr w:rsidR="0037760F" w:rsidRPr="00FC1FEF" w:rsidTr="00721221">
        <w:tc>
          <w:tcPr>
            <w:tcW w:w="2737" w:type="dxa"/>
          </w:tcPr>
          <w:p w:rsidR="0037760F" w:rsidRPr="005F37D0" w:rsidRDefault="0037760F" w:rsidP="00181B45">
            <w:pPr>
              <w:spacing w:line="269" w:lineRule="auto"/>
              <w:jc w:val="left"/>
              <w:rPr>
                <w:sz w:val="18"/>
                <w:szCs w:val="22"/>
                <w:rtl/>
              </w:rPr>
            </w:pPr>
            <w:r w:rsidRPr="005F37D0">
              <w:rPr>
                <w:rFonts w:hint="cs"/>
                <w:sz w:val="18"/>
                <w:szCs w:val="22"/>
                <w:rtl/>
              </w:rPr>
              <w:t>מנגנון סיווג ההתקשרויות שלא בדרך של מכרז פומבי רגיל</w:t>
            </w:r>
          </w:p>
        </w:tc>
        <w:tc>
          <w:tcPr>
            <w:tcW w:w="2737" w:type="dxa"/>
          </w:tcPr>
          <w:p w:rsidR="0037760F" w:rsidRPr="005F37D0" w:rsidRDefault="0037760F" w:rsidP="00181B45">
            <w:pPr>
              <w:spacing w:line="269" w:lineRule="auto"/>
              <w:jc w:val="left"/>
              <w:rPr>
                <w:sz w:val="18"/>
                <w:szCs w:val="22"/>
                <w:rtl/>
              </w:rPr>
            </w:pPr>
            <w:r w:rsidRPr="005F37D0">
              <w:rPr>
                <w:rFonts w:hint="cs"/>
                <w:sz w:val="18"/>
                <w:szCs w:val="22"/>
                <w:rtl/>
              </w:rPr>
              <w:t>ככלל, ועדת המכרזים</w:t>
            </w:r>
            <w:r w:rsidRPr="005F37D0">
              <w:rPr>
                <w:rStyle w:val="af2"/>
                <w:sz w:val="18"/>
                <w:szCs w:val="22"/>
                <w:rtl/>
              </w:rPr>
              <w:footnoteReference w:id="183"/>
            </w:r>
            <w:r w:rsidRPr="005F37D0">
              <w:rPr>
                <w:rFonts w:hint="cs"/>
                <w:sz w:val="18"/>
                <w:szCs w:val="22"/>
                <w:rtl/>
              </w:rPr>
              <w:t>.</w:t>
            </w:r>
          </w:p>
        </w:tc>
        <w:tc>
          <w:tcPr>
            <w:tcW w:w="2737" w:type="dxa"/>
          </w:tcPr>
          <w:p w:rsidR="0037760F" w:rsidRPr="005F37D0" w:rsidRDefault="0037760F" w:rsidP="00181B45">
            <w:pPr>
              <w:spacing w:line="269" w:lineRule="auto"/>
              <w:jc w:val="left"/>
              <w:rPr>
                <w:sz w:val="18"/>
                <w:szCs w:val="22"/>
                <w:rtl/>
              </w:rPr>
            </w:pPr>
            <w:r w:rsidRPr="005F37D0">
              <w:rPr>
                <w:rFonts w:hint="cs"/>
                <w:sz w:val="18"/>
                <w:szCs w:val="22"/>
                <w:rtl/>
              </w:rPr>
              <w:t>אין</w:t>
            </w:r>
            <w:r>
              <w:rPr>
                <w:rFonts w:hint="cs"/>
                <w:sz w:val="18"/>
                <w:szCs w:val="22"/>
                <w:rtl/>
              </w:rPr>
              <w:t>.</w:t>
            </w:r>
          </w:p>
        </w:tc>
      </w:tr>
      <w:tr w:rsidR="0037760F" w:rsidRPr="00FC1FEF" w:rsidTr="00721221">
        <w:tc>
          <w:tcPr>
            <w:tcW w:w="2737" w:type="dxa"/>
          </w:tcPr>
          <w:p w:rsidR="0037760F" w:rsidRPr="005F37D0" w:rsidRDefault="0037760F" w:rsidP="00181B45">
            <w:pPr>
              <w:spacing w:line="269" w:lineRule="auto"/>
              <w:jc w:val="left"/>
              <w:rPr>
                <w:sz w:val="18"/>
                <w:szCs w:val="22"/>
                <w:rtl/>
              </w:rPr>
            </w:pPr>
            <w:r w:rsidRPr="005F37D0">
              <w:rPr>
                <w:rFonts w:hint="cs"/>
                <w:sz w:val="18"/>
                <w:szCs w:val="22"/>
                <w:rtl/>
              </w:rPr>
              <w:t>קיומן של ועדת פטור**</w:t>
            </w:r>
          </w:p>
        </w:tc>
        <w:tc>
          <w:tcPr>
            <w:tcW w:w="2737" w:type="dxa"/>
          </w:tcPr>
          <w:p w:rsidR="0037760F" w:rsidRPr="005F37D0" w:rsidRDefault="0037760F" w:rsidP="00181B45">
            <w:pPr>
              <w:spacing w:line="269" w:lineRule="auto"/>
              <w:jc w:val="left"/>
              <w:rPr>
                <w:sz w:val="18"/>
                <w:szCs w:val="22"/>
                <w:rtl/>
              </w:rPr>
            </w:pPr>
            <w:r w:rsidRPr="005F37D0">
              <w:rPr>
                <w:rFonts w:hint="cs"/>
                <w:sz w:val="18"/>
                <w:szCs w:val="22"/>
                <w:rtl/>
              </w:rPr>
              <w:t>קיימות</w:t>
            </w:r>
            <w:r w:rsidRPr="005F37D0">
              <w:rPr>
                <w:rStyle w:val="af2"/>
                <w:sz w:val="18"/>
                <w:szCs w:val="22"/>
                <w:rtl/>
              </w:rPr>
              <w:footnoteReference w:id="184"/>
            </w:r>
          </w:p>
        </w:tc>
        <w:tc>
          <w:tcPr>
            <w:tcW w:w="2737" w:type="dxa"/>
          </w:tcPr>
          <w:p w:rsidR="0037760F" w:rsidRPr="005F37D0" w:rsidRDefault="0037760F" w:rsidP="00181B45">
            <w:pPr>
              <w:spacing w:line="269" w:lineRule="auto"/>
              <w:jc w:val="left"/>
              <w:rPr>
                <w:sz w:val="18"/>
                <w:szCs w:val="22"/>
                <w:rtl/>
              </w:rPr>
            </w:pPr>
            <w:r w:rsidRPr="005F37D0">
              <w:rPr>
                <w:rFonts w:hint="cs"/>
                <w:sz w:val="18"/>
                <w:szCs w:val="22"/>
                <w:rtl/>
              </w:rPr>
              <w:t>אין ועדות פטור, אך יש צורך בהחלטת ועדה מקצועית בנוגע לחלק מהתקשרויות בפטור*.</w:t>
            </w:r>
          </w:p>
        </w:tc>
      </w:tr>
      <w:tr w:rsidR="0037760F" w:rsidRPr="00FC1FEF" w:rsidTr="00721221">
        <w:tc>
          <w:tcPr>
            <w:tcW w:w="2737" w:type="dxa"/>
          </w:tcPr>
          <w:p w:rsidR="0037760F" w:rsidRPr="005F37D0" w:rsidRDefault="0037760F" w:rsidP="00181B45">
            <w:pPr>
              <w:spacing w:line="269" w:lineRule="auto"/>
              <w:jc w:val="left"/>
              <w:rPr>
                <w:sz w:val="18"/>
                <w:szCs w:val="22"/>
                <w:rtl/>
              </w:rPr>
            </w:pPr>
            <w:r w:rsidRPr="005F37D0">
              <w:rPr>
                <w:rFonts w:hint="cs"/>
                <w:sz w:val="18"/>
                <w:szCs w:val="22"/>
                <w:rtl/>
              </w:rPr>
              <w:lastRenderedPageBreak/>
              <w:t xml:space="preserve">תקרת הסכום להתקשרות בפטור ממכרז </w:t>
            </w:r>
          </w:p>
        </w:tc>
        <w:tc>
          <w:tcPr>
            <w:tcW w:w="2737" w:type="dxa"/>
          </w:tcPr>
          <w:p w:rsidR="0037760F" w:rsidRPr="005F37D0" w:rsidRDefault="0037760F" w:rsidP="00181B45">
            <w:pPr>
              <w:spacing w:line="269" w:lineRule="auto"/>
              <w:jc w:val="left"/>
              <w:rPr>
                <w:sz w:val="18"/>
                <w:szCs w:val="22"/>
                <w:rtl/>
              </w:rPr>
            </w:pPr>
            <w:r w:rsidRPr="005F37D0">
              <w:rPr>
                <w:rFonts w:hint="cs"/>
                <w:sz w:val="18"/>
                <w:szCs w:val="22"/>
                <w:rtl/>
              </w:rPr>
              <w:t>50,000 ש"ח</w:t>
            </w:r>
            <w:r w:rsidRPr="005F37D0">
              <w:rPr>
                <w:rStyle w:val="af2"/>
                <w:sz w:val="18"/>
                <w:szCs w:val="22"/>
                <w:rtl/>
              </w:rPr>
              <w:footnoteReference w:id="185"/>
            </w:r>
            <w:r w:rsidRPr="005F37D0">
              <w:rPr>
                <w:rFonts w:hint="cs"/>
                <w:sz w:val="18"/>
                <w:szCs w:val="22"/>
                <w:rtl/>
              </w:rPr>
              <w:t>;</w:t>
            </w:r>
            <w:r w:rsidRPr="005F37D0">
              <w:rPr>
                <w:rFonts w:hint="cs"/>
                <w:sz w:val="18"/>
                <w:szCs w:val="22"/>
              </w:rPr>
              <w:t xml:space="preserve"> </w:t>
            </w:r>
            <w:r w:rsidRPr="005F37D0">
              <w:rPr>
                <w:rFonts w:hint="cs"/>
                <w:sz w:val="18"/>
                <w:szCs w:val="22"/>
                <w:rtl/>
              </w:rPr>
              <w:t>150,000ש"ח</w:t>
            </w:r>
            <w:r w:rsidRPr="005F37D0">
              <w:rPr>
                <w:sz w:val="18"/>
                <w:szCs w:val="22"/>
              </w:rPr>
              <w:t xml:space="preserve"> </w:t>
            </w:r>
            <w:r w:rsidRPr="005F37D0">
              <w:rPr>
                <w:rFonts w:hint="cs"/>
                <w:sz w:val="18"/>
                <w:szCs w:val="22"/>
                <w:rtl/>
              </w:rPr>
              <w:t>בהתקשרויות המשך</w:t>
            </w:r>
            <w:r w:rsidRPr="005F37D0">
              <w:rPr>
                <w:rStyle w:val="af2"/>
                <w:sz w:val="18"/>
                <w:szCs w:val="22"/>
                <w:rtl/>
              </w:rPr>
              <w:footnoteReference w:id="186"/>
            </w:r>
            <w:r w:rsidRPr="005F37D0">
              <w:rPr>
                <w:rFonts w:hint="cs"/>
                <w:sz w:val="18"/>
                <w:szCs w:val="22"/>
                <w:rtl/>
              </w:rPr>
              <w:t>, או 2.5 מיליון ש"ח באישור ועדת פטור</w:t>
            </w:r>
            <w:r w:rsidRPr="005F37D0">
              <w:rPr>
                <w:rStyle w:val="af2"/>
                <w:sz w:val="18"/>
                <w:szCs w:val="22"/>
                <w:rtl/>
              </w:rPr>
              <w:footnoteReference w:id="187"/>
            </w:r>
            <w:r w:rsidRPr="005F37D0">
              <w:rPr>
                <w:rFonts w:hint="cs"/>
                <w:sz w:val="18"/>
                <w:szCs w:val="22"/>
                <w:rtl/>
              </w:rPr>
              <w:t>.</w:t>
            </w:r>
          </w:p>
        </w:tc>
        <w:tc>
          <w:tcPr>
            <w:tcW w:w="2737" w:type="dxa"/>
          </w:tcPr>
          <w:p w:rsidR="0037760F" w:rsidRPr="005F37D0" w:rsidRDefault="0037760F" w:rsidP="00181B45">
            <w:pPr>
              <w:spacing w:line="269" w:lineRule="auto"/>
              <w:jc w:val="left"/>
              <w:rPr>
                <w:sz w:val="18"/>
                <w:szCs w:val="22"/>
                <w:rtl/>
              </w:rPr>
            </w:pPr>
            <w:r w:rsidRPr="005F37D0">
              <w:rPr>
                <w:rFonts w:hint="cs"/>
                <w:sz w:val="18"/>
                <w:szCs w:val="22"/>
                <w:rtl/>
              </w:rPr>
              <w:t xml:space="preserve"> 145,000ש"ח***</w:t>
            </w:r>
          </w:p>
        </w:tc>
      </w:tr>
    </w:tbl>
    <w:p w:rsidR="0037760F" w:rsidRPr="00FC1FEF" w:rsidRDefault="0037760F" w:rsidP="00181B45">
      <w:pPr>
        <w:spacing w:line="269" w:lineRule="auto"/>
        <w:jc w:val="left"/>
        <w:rPr>
          <w:szCs w:val="20"/>
          <w:rtl/>
        </w:rPr>
      </w:pPr>
      <w:r w:rsidRPr="00FC1FEF">
        <w:rPr>
          <w:rFonts w:hint="cs"/>
          <w:szCs w:val="20"/>
          <w:rtl/>
        </w:rPr>
        <w:t>הוכן בידי משרד מבקר המדינה.</w:t>
      </w:r>
    </w:p>
    <w:p w:rsidR="0037760F" w:rsidRPr="00FC1FEF" w:rsidRDefault="0037760F" w:rsidP="00181B45">
      <w:pPr>
        <w:spacing w:line="269" w:lineRule="auto"/>
        <w:jc w:val="left"/>
        <w:rPr>
          <w:szCs w:val="20"/>
          <w:rtl/>
        </w:rPr>
      </w:pPr>
      <w:r w:rsidRPr="00FC1FEF">
        <w:rPr>
          <w:rFonts w:hint="cs"/>
          <w:szCs w:val="20"/>
          <w:rtl/>
        </w:rPr>
        <w:t>* יש צורך בהחלטת ועדה מקצועית וכן חובת פרסום לציבור בנוגע להתקשרויות לפי תקנה 3(2)(יד) בתקנות העיריות</w:t>
      </w:r>
      <w:r w:rsidRPr="00FC1FEF">
        <w:rPr>
          <w:szCs w:val="20"/>
          <w:rtl/>
        </w:rPr>
        <w:t xml:space="preserve"> </w:t>
      </w:r>
      <w:r w:rsidRPr="00FC1FEF">
        <w:rPr>
          <w:rFonts w:hint="cs"/>
          <w:szCs w:val="20"/>
          <w:rtl/>
        </w:rPr>
        <w:t>לה</w:t>
      </w:r>
      <w:r w:rsidRPr="00FC1FEF">
        <w:rPr>
          <w:szCs w:val="20"/>
          <w:rtl/>
        </w:rPr>
        <w:t>עברת מקרקעין של הרשות כאשר המקרקעין מועברים למי שהוא בעל זכויות במקרקעין משותפים אשר בהם לרשות המקומית פחות ממחצית הזכויות</w:t>
      </w:r>
      <w:r w:rsidRPr="00FC1FEF">
        <w:rPr>
          <w:rFonts w:hint="cs"/>
          <w:szCs w:val="20"/>
          <w:rtl/>
        </w:rPr>
        <w:t xml:space="preserve">; בהתקשרויות לפי תקנה 3(15) </w:t>
      </w:r>
      <w:r w:rsidRPr="00FC1FEF">
        <w:rPr>
          <w:szCs w:val="20"/>
          <w:rtl/>
        </w:rPr>
        <w:t>לרכישת שירותי ניהול ופיקוח עם חברה שבעלי המניות שלה הם רוב הרשויות המקומיות</w:t>
      </w:r>
      <w:r w:rsidRPr="00FC1FEF">
        <w:rPr>
          <w:rFonts w:hint="cs"/>
          <w:szCs w:val="20"/>
          <w:rtl/>
        </w:rPr>
        <w:t>; ובהתקשרויות המשך לפי תקנה 3(19);</w:t>
      </w:r>
      <w:r w:rsidRPr="00FC1FEF">
        <w:rPr>
          <w:rFonts w:hint="cs"/>
          <w:szCs w:val="20"/>
        </w:rPr>
        <w:t xml:space="preserve"> </w:t>
      </w:r>
      <w:r w:rsidRPr="00FC1FEF">
        <w:rPr>
          <w:rFonts w:hint="cs"/>
          <w:szCs w:val="20"/>
          <w:rtl/>
        </w:rPr>
        <w:t>אשר להתקשרויות לפי תקנה 3(8), יש צורך בהחלטת ועדה מקצועית, חובת פרסום לציבור וגם חובת דיווח למועצה, וזאת לפי חוזר מנכ"ל משרד הפנים</w:t>
      </w:r>
      <w:r w:rsidRPr="00FC1FEF">
        <w:rPr>
          <w:rStyle w:val="af2"/>
          <w:szCs w:val="20"/>
          <w:rtl/>
        </w:rPr>
        <w:footnoteReference w:id="188"/>
      </w:r>
      <w:r w:rsidRPr="00FC1FEF">
        <w:rPr>
          <w:rFonts w:hint="cs"/>
          <w:szCs w:val="20"/>
          <w:rtl/>
        </w:rPr>
        <w:t>.</w:t>
      </w:r>
    </w:p>
    <w:p w:rsidR="0037760F" w:rsidRPr="00FC1FEF" w:rsidRDefault="0037760F" w:rsidP="00181B45">
      <w:pPr>
        <w:spacing w:line="269" w:lineRule="auto"/>
        <w:jc w:val="left"/>
        <w:rPr>
          <w:szCs w:val="20"/>
          <w:rtl/>
        </w:rPr>
      </w:pPr>
      <w:r w:rsidRPr="00FC1FEF">
        <w:rPr>
          <w:rFonts w:hint="cs"/>
          <w:szCs w:val="20"/>
          <w:rtl/>
        </w:rPr>
        <w:t>**</w:t>
      </w:r>
      <w:r>
        <w:rPr>
          <w:rFonts w:hint="cs"/>
          <w:szCs w:val="20"/>
          <w:rtl/>
        </w:rPr>
        <w:t xml:space="preserve"> </w:t>
      </w:r>
      <w:r w:rsidRPr="00FC1FEF">
        <w:rPr>
          <w:rFonts w:hint="cs"/>
          <w:szCs w:val="20"/>
          <w:rtl/>
        </w:rPr>
        <w:t>ועדות שנדרש אישורן להחלטות של ועדות המכרזים על מתן פטור ממכרז בנסיבות שנקבעו בתקנות חובת המכרזים, למשל בשל היקף ההתקשרות.</w:t>
      </w:r>
    </w:p>
    <w:p w:rsidR="0037760F" w:rsidRPr="00FC1FEF" w:rsidRDefault="0037760F" w:rsidP="00181B45">
      <w:pPr>
        <w:spacing w:line="269" w:lineRule="auto"/>
        <w:jc w:val="left"/>
        <w:rPr>
          <w:szCs w:val="20"/>
          <w:rtl/>
        </w:rPr>
      </w:pPr>
      <w:r w:rsidRPr="00FC1FEF">
        <w:rPr>
          <w:rFonts w:hint="cs"/>
          <w:szCs w:val="20"/>
          <w:rtl/>
        </w:rPr>
        <w:t>***</w:t>
      </w:r>
      <w:r>
        <w:rPr>
          <w:rFonts w:hint="cs"/>
          <w:szCs w:val="20"/>
          <w:rtl/>
        </w:rPr>
        <w:t xml:space="preserve"> </w:t>
      </w:r>
      <w:r w:rsidRPr="00FC1FEF">
        <w:rPr>
          <w:rFonts w:hint="cs"/>
          <w:szCs w:val="20"/>
          <w:rtl/>
        </w:rPr>
        <w:t>הסכום נוגע לעיריות, נכון לפרסום של משרד הפנים מ-2021.</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מהלוח עולה כי יש הבדלים בין שתי מערכות הדינים, וכי בדיני המכרזים הכלליים נקבע עיקרון מחייב של עדיפות המכרז הפומבי הרגיל, נקבע הרכב מקצועי לוועדת המכרזים, וניתן מעמד מכריע לשומרי הסף בתחום התמחותם. עוד עולה כי לצד הרחבת סכומי הפטור בדיני המכרזים הכלליים נקבעו מנגנוני פיקוח מוגברים על התקשרויות בפטור.</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נוסף על כך, בהיעדר</w:t>
      </w:r>
      <w:r w:rsidRPr="00FC1FEF">
        <w:rPr>
          <w:rtl/>
        </w:rPr>
        <w:t xml:space="preserve"> </w:t>
      </w:r>
      <w:r w:rsidRPr="00FC1FEF">
        <w:rPr>
          <w:rFonts w:hint="eastAsia"/>
          <w:rtl/>
        </w:rPr>
        <w:t>תקנות</w:t>
      </w:r>
      <w:r w:rsidRPr="00FC1FEF">
        <w:rPr>
          <w:rtl/>
        </w:rPr>
        <w:t xml:space="preserve"> </w:t>
      </w:r>
      <w:r w:rsidRPr="00FC1FEF">
        <w:rPr>
          <w:rFonts w:hint="eastAsia"/>
          <w:rtl/>
        </w:rPr>
        <w:t>ייעודיות</w:t>
      </w:r>
      <w:r w:rsidRPr="00FC1FEF">
        <w:rPr>
          <w:rtl/>
        </w:rPr>
        <w:t xml:space="preserve"> </w:t>
      </w:r>
      <w:r w:rsidRPr="00FC1FEF">
        <w:rPr>
          <w:rFonts w:hint="eastAsia"/>
          <w:rtl/>
        </w:rPr>
        <w:t>לתאגידים</w:t>
      </w:r>
      <w:r w:rsidRPr="00FC1FEF">
        <w:rPr>
          <w:rtl/>
        </w:rPr>
        <w:t xml:space="preserve"> </w:t>
      </w:r>
      <w:r w:rsidRPr="00FC1FEF">
        <w:rPr>
          <w:rFonts w:hint="eastAsia"/>
          <w:rtl/>
        </w:rPr>
        <w:t>העירוניים</w:t>
      </w:r>
      <w:r w:rsidRPr="00FC1FEF">
        <w:rPr>
          <w:rFonts w:hint="cs"/>
          <w:rtl/>
        </w:rPr>
        <w:t>,</w:t>
      </w:r>
      <w:r w:rsidRPr="00FC1FEF">
        <w:rPr>
          <w:rtl/>
        </w:rPr>
        <w:t xml:space="preserve"> </w:t>
      </w:r>
      <w:r w:rsidRPr="00FC1FEF">
        <w:rPr>
          <w:rFonts w:hint="cs"/>
          <w:rtl/>
        </w:rPr>
        <w:t xml:space="preserve">יש </w:t>
      </w:r>
      <w:r w:rsidRPr="00FC1FEF">
        <w:rPr>
          <w:rtl/>
        </w:rPr>
        <w:t>עמימות ביחס להסדרים הפרטניים המחייבים בנוגע להליכי המכרזים</w:t>
      </w:r>
      <w:r w:rsidRPr="00FC1FEF">
        <w:rPr>
          <w:rFonts w:hint="cs"/>
          <w:rtl/>
        </w:rPr>
        <w:t>,</w:t>
      </w:r>
      <w:r w:rsidRPr="00FC1FEF">
        <w:rPr>
          <w:rtl/>
        </w:rPr>
        <w:t xml:space="preserve"> ולמעשה, כל חברה מגבשת לעצמה</w:t>
      </w:r>
      <w:r w:rsidRPr="00FC1FEF">
        <w:rPr>
          <w:rFonts w:hint="cs"/>
          <w:rtl/>
        </w:rPr>
        <w:t>, אם בכלל,</w:t>
      </w:r>
      <w:r w:rsidRPr="00FC1FEF">
        <w:rPr>
          <w:rtl/>
        </w:rPr>
        <w:t xml:space="preserve"> </w:t>
      </w:r>
      <w:r w:rsidRPr="00FC1FEF">
        <w:rPr>
          <w:rFonts w:hint="cs"/>
          <w:rtl/>
        </w:rPr>
        <w:t xml:space="preserve">את </w:t>
      </w:r>
      <w:r w:rsidRPr="00FC1FEF">
        <w:rPr>
          <w:rtl/>
        </w:rPr>
        <w:t>ה</w:t>
      </w:r>
      <w:r w:rsidRPr="00FC1FEF">
        <w:rPr>
          <w:rFonts w:hint="cs"/>
          <w:rtl/>
        </w:rPr>
        <w:t>ה</w:t>
      </w:r>
      <w:r w:rsidRPr="00FC1FEF">
        <w:rPr>
          <w:rtl/>
        </w:rPr>
        <w:t xml:space="preserve">סדרים.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eastAsia"/>
          <w:rtl/>
        </w:rPr>
        <w:t>בביקורת</w:t>
      </w:r>
      <w:r w:rsidRPr="00FC1FEF">
        <w:rPr>
          <w:rtl/>
        </w:rPr>
        <w:t xml:space="preserve"> </w:t>
      </w:r>
      <w:r w:rsidRPr="00FC1FEF">
        <w:rPr>
          <w:rFonts w:hint="eastAsia"/>
          <w:rtl/>
        </w:rPr>
        <w:t>נבדק</w:t>
      </w:r>
      <w:r w:rsidRPr="00FC1FEF">
        <w:rPr>
          <w:rtl/>
        </w:rPr>
        <w:t xml:space="preserve"> </w:t>
      </w:r>
      <w:r w:rsidRPr="00FC1FEF">
        <w:rPr>
          <w:rFonts w:hint="eastAsia"/>
          <w:rtl/>
        </w:rPr>
        <w:t>אילו</w:t>
      </w:r>
      <w:r w:rsidRPr="00FC1FEF">
        <w:rPr>
          <w:rtl/>
        </w:rPr>
        <w:t xml:space="preserve"> </w:t>
      </w:r>
      <w:r w:rsidRPr="00FC1FEF">
        <w:rPr>
          <w:rFonts w:hint="cs"/>
          <w:rtl/>
        </w:rPr>
        <w:t>הסדרים</w:t>
      </w:r>
      <w:r w:rsidRPr="00FC1FEF">
        <w:rPr>
          <w:rtl/>
        </w:rPr>
        <w:t xml:space="preserve"> </w:t>
      </w:r>
      <w:r w:rsidRPr="00FC1FEF">
        <w:rPr>
          <w:rFonts w:hint="eastAsia"/>
          <w:rtl/>
        </w:rPr>
        <w:t>החילו</w:t>
      </w:r>
      <w:r w:rsidRPr="00FC1FEF">
        <w:rPr>
          <w:rtl/>
        </w:rPr>
        <w:t xml:space="preserve"> </w:t>
      </w:r>
      <w:r w:rsidRPr="00FC1FEF">
        <w:rPr>
          <w:rFonts w:hint="eastAsia"/>
          <w:rtl/>
        </w:rPr>
        <w:t>על</w:t>
      </w:r>
      <w:r w:rsidRPr="00FC1FEF">
        <w:rPr>
          <w:rtl/>
        </w:rPr>
        <w:t xml:space="preserve"> </w:t>
      </w:r>
      <w:r w:rsidRPr="00FC1FEF">
        <w:rPr>
          <w:rFonts w:hint="eastAsia"/>
          <w:rtl/>
        </w:rPr>
        <w:t>עצמן</w:t>
      </w:r>
      <w:r w:rsidRPr="00FC1FEF">
        <w:rPr>
          <w:rtl/>
        </w:rPr>
        <w:t xml:space="preserve"> </w:t>
      </w:r>
      <w:r w:rsidRPr="00FC1FEF">
        <w:rPr>
          <w:rFonts w:hint="cs"/>
          <w:rtl/>
        </w:rPr>
        <w:t xml:space="preserve">ארבע </w:t>
      </w:r>
      <w:r w:rsidRPr="00FC1FEF">
        <w:rPr>
          <w:rFonts w:hint="eastAsia"/>
          <w:rtl/>
        </w:rPr>
        <w:t>החברות</w:t>
      </w:r>
      <w:r w:rsidRPr="00FC1FEF">
        <w:rPr>
          <w:rtl/>
        </w:rPr>
        <w:t xml:space="preserve"> </w:t>
      </w:r>
      <w:r w:rsidRPr="00FC1FEF">
        <w:rPr>
          <w:rFonts w:hint="eastAsia"/>
          <w:rtl/>
        </w:rPr>
        <w:t>העירוניות</w:t>
      </w:r>
      <w:r w:rsidRPr="00FC1FEF">
        <w:rPr>
          <w:rtl/>
        </w:rPr>
        <w:t xml:space="preserve"> </w:t>
      </w:r>
      <w:r w:rsidRPr="00FC1FEF">
        <w:rPr>
          <w:rFonts w:hint="eastAsia"/>
          <w:rtl/>
        </w:rPr>
        <w:t>שנבדקו</w:t>
      </w:r>
      <w:r w:rsidRPr="00FC1FEF">
        <w:rPr>
          <w:rtl/>
        </w:rPr>
        <w:t xml:space="preserve"> </w:t>
      </w:r>
      <w:r w:rsidRPr="00FC1FEF">
        <w:rPr>
          <w:rFonts w:hint="eastAsia"/>
          <w:rtl/>
        </w:rPr>
        <w:t>לעומק</w:t>
      </w:r>
      <w:r w:rsidRPr="00FC1FEF">
        <w:rPr>
          <w:rFonts w:hint="cs"/>
          <w:rtl/>
        </w:rPr>
        <w:t xml:space="preserve"> -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חברת </w:t>
      </w:r>
      <w:r w:rsidRPr="00FC1FEF">
        <w:rPr>
          <w:rFonts w:hint="eastAsia"/>
          <w:b/>
          <w:bCs/>
          <w:rtl/>
        </w:rPr>
        <w:t>יפה</w:t>
      </w:r>
      <w:r w:rsidRPr="00FC1FEF">
        <w:rPr>
          <w:b/>
          <w:bCs/>
          <w:rtl/>
        </w:rPr>
        <w:t xml:space="preserve"> </w:t>
      </w:r>
      <w:r w:rsidRPr="00FC1FEF">
        <w:rPr>
          <w:rFonts w:hint="eastAsia"/>
          <w:b/>
          <w:bCs/>
          <w:rtl/>
        </w:rPr>
        <w:t>נוף</w:t>
      </w:r>
      <w:r w:rsidRPr="00FC1FEF">
        <w:rPr>
          <w:rFonts w:hint="cs"/>
          <w:rtl/>
        </w:rPr>
        <w:t xml:space="preserve">, חברת </w:t>
      </w:r>
      <w:r w:rsidRPr="00FC1FEF">
        <w:rPr>
          <w:rFonts w:hint="eastAsia"/>
          <w:b/>
          <w:bCs/>
          <w:rtl/>
        </w:rPr>
        <w:t>מוריה</w:t>
      </w:r>
      <w:r w:rsidRPr="00FC1FEF">
        <w:rPr>
          <w:rFonts w:hint="cs"/>
          <w:rtl/>
        </w:rPr>
        <w:t xml:space="preserve"> וחברת </w:t>
      </w:r>
      <w:r w:rsidRPr="00FC1FEF">
        <w:rPr>
          <w:rFonts w:hint="eastAsia"/>
          <w:b/>
          <w:bCs/>
          <w:rtl/>
        </w:rPr>
        <w:t>עזרה</w:t>
      </w:r>
      <w:r w:rsidRPr="00FC1FEF">
        <w:rPr>
          <w:b/>
          <w:bCs/>
          <w:rtl/>
        </w:rPr>
        <w:t xml:space="preserve"> </w:t>
      </w:r>
      <w:r w:rsidRPr="00FC1FEF">
        <w:rPr>
          <w:rFonts w:hint="eastAsia"/>
          <w:b/>
          <w:bCs/>
          <w:rtl/>
        </w:rPr>
        <w:t>וביצרון</w:t>
      </w:r>
      <w:r w:rsidRPr="00FC1FEF">
        <w:rPr>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b/>
          <w:bCs/>
          <w:rtl/>
        </w:rPr>
        <w:t xml:space="preserve"> </w:t>
      </w:r>
      <w:r w:rsidRPr="00FC1FEF">
        <w:rPr>
          <w:rFonts w:hint="eastAsia"/>
          <w:b/>
          <w:bCs/>
          <w:rtl/>
        </w:rPr>
        <w:t>עיגנה</w:t>
      </w:r>
      <w:r w:rsidRPr="00FC1FEF">
        <w:rPr>
          <w:b/>
          <w:bCs/>
          <w:rtl/>
        </w:rPr>
        <w:t xml:space="preserve"> </w:t>
      </w:r>
      <w:r w:rsidRPr="00FC1FEF">
        <w:rPr>
          <w:rFonts w:hint="eastAsia"/>
          <w:b/>
          <w:bCs/>
          <w:rtl/>
        </w:rPr>
        <w:t>את</w:t>
      </w:r>
      <w:r w:rsidRPr="00FC1FEF">
        <w:rPr>
          <w:b/>
          <w:bCs/>
          <w:rtl/>
        </w:rPr>
        <w:t xml:space="preserve"> </w:t>
      </w:r>
      <w:r w:rsidRPr="00FC1FEF">
        <w:rPr>
          <w:rFonts w:hint="eastAsia"/>
          <w:b/>
          <w:bCs/>
          <w:rtl/>
        </w:rPr>
        <w:t>חובת</w:t>
      </w:r>
      <w:r w:rsidRPr="00FC1FEF">
        <w:rPr>
          <w:b/>
          <w:bCs/>
          <w:rtl/>
        </w:rPr>
        <w:t xml:space="preserve"> </w:t>
      </w:r>
      <w:r w:rsidRPr="00FC1FEF">
        <w:rPr>
          <w:rFonts w:hint="eastAsia"/>
          <w:b/>
          <w:bCs/>
          <w:rtl/>
        </w:rPr>
        <w:t>המכרזים</w:t>
      </w:r>
      <w:r w:rsidRPr="00FC1FEF">
        <w:rPr>
          <w:b/>
          <w:bCs/>
          <w:rtl/>
        </w:rPr>
        <w:t xml:space="preserve"> </w:t>
      </w:r>
      <w:r w:rsidRPr="00FC1FEF">
        <w:rPr>
          <w:rFonts w:hint="eastAsia"/>
          <w:b/>
          <w:bCs/>
          <w:rtl/>
        </w:rPr>
        <w:t>בתקנון</w:t>
      </w:r>
      <w:r w:rsidRPr="00FC1FEF">
        <w:rPr>
          <w:b/>
          <w:bCs/>
          <w:rtl/>
        </w:rPr>
        <w:t xml:space="preserve"> </w:t>
      </w:r>
      <w:r w:rsidRPr="00FC1FEF">
        <w:rPr>
          <w:rFonts w:hint="eastAsia"/>
          <w:b/>
          <w:bCs/>
          <w:rtl/>
        </w:rPr>
        <w:t>שלה</w:t>
      </w:r>
      <w:r w:rsidRPr="00FC1FEF">
        <w:rPr>
          <w:b/>
          <w:bCs/>
          <w:rtl/>
        </w:rPr>
        <w:t xml:space="preserve"> לפי הכללים החלים על הרשויות המקומיות, </w:t>
      </w:r>
      <w:r w:rsidRPr="00FC1FEF">
        <w:rPr>
          <w:rFonts w:hint="eastAsia"/>
          <w:b/>
          <w:bCs/>
          <w:rtl/>
        </w:rPr>
        <w:t>גם</w:t>
      </w:r>
      <w:r w:rsidRPr="00FC1FEF">
        <w:rPr>
          <w:b/>
          <w:bCs/>
          <w:rtl/>
        </w:rPr>
        <w:t xml:space="preserve"> </w:t>
      </w:r>
      <w:r w:rsidRPr="00FC1FEF">
        <w:rPr>
          <w:rFonts w:hint="eastAsia"/>
          <w:b/>
          <w:bCs/>
          <w:rtl/>
        </w:rPr>
        <w:t>במסגרת</w:t>
      </w:r>
      <w:r w:rsidRPr="00FC1FEF">
        <w:rPr>
          <w:b/>
          <w:bCs/>
          <w:rtl/>
        </w:rPr>
        <w:t xml:space="preserve"> הרקע לנוהל ועדת רכש, שעוסק בהתקשרויות בפטור ממכרז, </w:t>
      </w:r>
      <w:r w:rsidRPr="00FC1FEF">
        <w:rPr>
          <w:rFonts w:hint="cs"/>
          <w:b/>
          <w:bCs/>
          <w:rtl/>
        </w:rPr>
        <w:t>ו</w:t>
      </w:r>
      <w:r w:rsidRPr="00FC1FEF">
        <w:rPr>
          <w:rFonts w:hint="eastAsia"/>
          <w:b/>
          <w:bCs/>
          <w:rtl/>
        </w:rPr>
        <w:t>החברה</w:t>
      </w:r>
      <w:r w:rsidRPr="00FC1FEF">
        <w:rPr>
          <w:b/>
          <w:bCs/>
          <w:rtl/>
        </w:rPr>
        <w:t xml:space="preserve"> קבעה כי חלים עליה </w:t>
      </w:r>
      <w:r w:rsidRPr="00FC1FEF">
        <w:rPr>
          <w:rFonts w:hint="eastAsia"/>
          <w:b/>
          <w:bCs/>
          <w:rtl/>
        </w:rPr>
        <w:t>דיני</w:t>
      </w:r>
      <w:r w:rsidRPr="00FC1FEF">
        <w:rPr>
          <w:b/>
          <w:bCs/>
          <w:rtl/>
        </w:rPr>
        <w:t xml:space="preserve"> </w:t>
      </w:r>
      <w:r w:rsidRPr="00FC1FEF">
        <w:rPr>
          <w:rFonts w:hint="eastAsia"/>
          <w:b/>
          <w:bCs/>
          <w:rtl/>
        </w:rPr>
        <w:t>המכרזים</w:t>
      </w:r>
      <w:r w:rsidRPr="00FC1FEF">
        <w:rPr>
          <w:b/>
          <w:bCs/>
          <w:rtl/>
        </w:rPr>
        <w:t xml:space="preserve"> </w:t>
      </w:r>
      <w:r w:rsidRPr="00FC1FEF">
        <w:rPr>
          <w:rFonts w:hint="eastAsia"/>
          <w:b/>
          <w:bCs/>
          <w:rtl/>
        </w:rPr>
        <w:t>של</w:t>
      </w:r>
      <w:r w:rsidRPr="00FC1FEF">
        <w:rPr>
          <w:b/>
          <w:bCs/>
          <w:rtl/>
        </w:rPr>
        <w:t xml:space="preserve"> </w:t>
      </w:r>
      <w:r w:rsidRPr="00FC1FEF">
        <w:rPr>
          <w:rFonts w:hint="eastAsia"/>
          <w:b/>
          <w:bCs/>
          <w:rtl/>
        </w:rPr>
        <w:t>הרשויות</w:t>
      </w:r>
      <w:r w:rsidRPr="00FC1FEF">
        <w:rPr>
          <w:b/>
          <w:bCs/>
          <w:rtl/>
        </w:rPr>
        <w:t xml:space="preserve"> </w:t>
      </w:r>
      <w:r w:rsidRPr="00FC1FEF">
        <w:rPr>
          <w:rFonts w:hint="eastAsia"/>
          <w:b/>
          <w:bCs/>
          <w:rtl/>
        </w:rPr>
        <w:t>המקומיות</w:t>
      </w:r>
      <w:r w:rsidRPr="00FC1FEF">
        <w:rPr>
          <w:b/>
          <w:bCs/>
          <w:rtl/>
        </w:rPr>
        <w:t>;</w:t>
      </w:r>
      <w:r w:rsidRPr="00FC1FEF">
        <w:rPr>
          <w:b/>
          <w:bCs/>
        </w:rPr>
        <w:t xml:space="preserve"> </w:t>
      </w:r>
      <w:r w:rsidRPr="00FC1FEF">
        <w:rPr>
          <w:rFonts w:hint="eastAsia"/>
          <w:b/>
          <w:bCs/>
          <w:rtl/>
        </w:rPr>
        <w:t>עוד</w:t>
      </w:r>
      <w:r w:rsidRPr="00FC1FEF">
        <w:rPr>
          <w:b/>
          <w:bCs/>
          <w:rtl/>
        </w:rPr>
        <w:t xml:space="preserve"> קבעה כי אם לא קיימת בדינים אלו התייחסות להתנהלות הנדרשת, היא רשאית לפעול על פי דיני המכרזים הכלליים, והכ</w:t>
      </w:r>
      <w:r w:rsidRPr="00FC1FEF">
        <w:rPr>
          <w:rFonts w:hint="cs"/>
          <w:b/>
          <w:bCs/>
          <w:rtl/>
        </w:rPr>
        <w:t>ו</w:t>
      </w:r>
      <w:r w:rsidRPr="00FC1FEF">
        <w:rPr>
          <w:b/>
          <w:bCs/>
          <w:rtl/>
        </w:rPr>
        <w:t xml:space="preserve">ל </w:t>
      </w:r>
      <w:r w:rsidRPr="00FC1FEF">
        <w:rPr>
          <w:rFonts w:hint="cs"/>
          <w:b/>
          <w:bCs/>
          <w:rtl/>
        </w:rPr>
        <w:t>כדי</w:t>
      </w:r>
      <w:r w:rsidRPr="00FC1FEF">
        <w:rPr>
          <w:b/>
          <w:bCs/>
          <w:rtl/>
        </w:rPr>
        <w:t xml:space="preserve"> להבטיח את תכליות המכרזים.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עם</w:t>
      </w:r>
      <w:r w:rsidRPr="00FC1FEF">
        <w:rPr>
          <w:b/>
          <w:bCs/>
          <w:rtl/>
        </w:rPr>
        <w:t xml:space="preserve"> </w:t>
      </w:r>
      <w:r w:rsidRPr="00FC1FEF">
        <w:rPr>
          <w:rFonts w:hint="eastAsia"/>
          <w:b/>
          <w:bCs/>
          <w:rtl/>
        </w:rPr>
        <w:t>זאת</w:t>
      </w:r>
      <w:r w:rsidRPr="00FC1FEF">
        <w:rPr>
          <w:b/>
          <w:bCs/>
          <w:rtl/>
        </w:rPr>
        <w:t>, הנוהל</w:t>
      </w:r>
      <w:r w:rsidRPr="00FC1FEF">
        <w:rPr>
          <w:rFonts w:hint="cs"/>
          <w:b/>
          <w:bCs/>
          <w:rtl/>
        </w:rPr>
        <w:t xml:space="preserve"> לוועדת רכש של החברה לפיתוח רחובות אינו</w:t>
      </w:r>
      <w:r w:rsidRPr="00FC1FEF">
        <w:rPr>
          <w:b/>
          <w:bCs/>
          <w:rtl/>
        </w:rPr>
        <w:t xml:space="preserve"> מפרט את ההסדרים הפרטניים לקיומם של מכרזים</w:t>
      </w:r>
      <w:r w:rsidRPr="00FC1FEF">
        <w:rPr>
          <w:rFonts w:hint="cs"/>
          <w:b/>
          <w:bCs/>
          <w:rtl/>
        </w:rPr>
        <w:t>,</w:t>
      </w:r>
      <w:r w:rsidRPr="00FC1FEF">
        <w:rPr>
          <w:b/>
          <w:bCs/>
          <w:rtl/>
        </w:rPr>
        <w:t xml:space="preserve"> ולחברה אין נוהל </w:t>
      </w:r>
      <w:r w:rsidRPr="00FC1FEF">
        <w:rPr>
          <w:rFonts w:hint="eastAsia"/>
          <w:b/>
          <w:bCs/>
          <w:rtl/>
        </w:rPr>
        <w:t>עם</w:t>
      </w:r>
      <w:r w:rsidRPr="00FC1FEF">
        <w:rPr>
          <w:b/>
          <w:bCs/>
          <w:rtl/>
        </w:rPr>
        <w:t xml:space="preserve"> הסדרים פרטניים מחייבים להליכי המכרזים.</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בתשובת ה</w:t>
      </w:r>
      <w:r w:rsidRPr="00FC1FEF">
        <w:rPr>
          <w:rFonts w:hint="cs"/>
          <w:b/>
          <w:bCs/>
          <w:rtl/>
        </w:rPr>
        <w:t xml:space="preserve">חברה לפיתוח רחובות </w:t>
      </w:r>
      <w:r w:rsidRPr="00FC1FEF">
        <w:rPr>
          <w:rFonts w:hint="cs"/>
          <w:rtl/>
        </w:rPr>
        <w:t>נמסר כי באפריל 2025 היא עדכנה את נוהל ועדת הרכש שלה: ההוראה כי היא רשאית לפעול על פי דיני המכרזים הכלליים הוסרה ועוגנו באופן ברור תהליכים עד הסכום הפטור ממכרז. עוד נמסר כי לא חלה עליה החובה לגבש נוהל להליכי מכרזים, וכי החברה פועלת בהתאם לדין החל על הרשויות המקומיות. החברה ציינה כי היא תשקול לגבש נוהל להליכי המכרזים, אולם היא סבורה שיש להמתין עד להשלמת התקנות בנושא.</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tl/>
        </w:rPr>
        <w:lastRenderedPageBreak/>
        <w:t xml:space="preserve">חברת </w:t>
      </w:r>
      <w:r w:rsidRPr="00FC1FEF">
        <w:rPr>
          <w:rFonts w:hint="eastAsia"/>
          <w:b/>
          <w:bCs/>
          <w:rtl/>
        </w:rPr>
        <w:t>יפה</w:t>
      </w:r>
      <w:r w:rsidRPr="00FC1FEF">
        <w:rPr>
          <w:b/>
          <w:bCs/>
          <w:rtl/>
        </w:rPr>
        <w:t xml:space="preserve"> </w:t>
      </w:r>
      <w:r w:rsidRPr="00FC1FEF">
        <w:rPr>
          <w:rFonts w:hint="eastAsia"/>
          <w:b/>
          <w:bCs/>
          <w:rtl/>
        </w:rPr>
        <w:t>נוף</w:t>
      </w:r>
      <w:r w:rsidRPr="00FC1FEF">
        <w:rPr>
          <w:rtl/>
        </w:rPr>
        <w:t xml:space="preserve"> </w:t>
      </w:r>
      <w:r w:rsidRPr="00FC1FEF">
        <w:rPr>
          <w:rFonts w:hint="eastAsia"/>
          <w:rtl/>
        </w:rPr>
        <w:t>קבעה</w:t>
      </w:r>
      <w:r w:rsidRPr="00FC1FEF">
        <w:rPr>
          <w:rtl/>
        </w:rPr>
        <w:t xml:space="preserve"> בתקנון שלה כי</w:t>
      </w:r>
      <w:r w:rsidRPr="00FC1FEF">
        <w:rPr>
          <w:rFonts w:hint="cs"/>
          <w:rtl/>
        </w:rPr>
        <w:t xml:space="preserve"> היא תפעל לפי דיני המכרזים הכלליים או על פי הכללים החלים על הרשויות המקומיות בהתאם לנסיבות העניין,</w:t>
      </w:r>
      <w:r w:rsidRPr="00FC1FEF">
        <w:rPr>
          <w:rtl/>
        </w:rPr>
        <w:t xml:space="preserve"> ו</w:t>
      </w:r>
      <w:r w:rsidRPr="00FC1FEF">
        <w:rPr>
          <w:rFonts w:hint="cs"/>
          <w:rtl/>
        </w:rPr>
        <w:t>אכן</w:t>
      </w:r>
      <w:r w:rsidRPr="00FC1FEF">
        <w:rPr>
          <w:rtl/>
        </w:rPr>
        <w:t xml:space="preserve"> </w:t>
      </w:r>
      <w:r w:rsidRPr="00FC1FEF">
        <w:rPr>
          <w:rFonts w:hint="cs"/>
          <w:rtl/>
        </w:rPr>
        <w:t>החלטותיה ו</w:t>
      </w:r>
      <w:r w:rsidRPr="00FC1FEF">
        <w:rPr>
          <w:rtl/>
        </w:rPr>
        <w:t xml:space="preserve">הנהלים שלה </w:t>
      </w:r>
      <w:r w:rsidRPr="00FC1FEF">
        <w:rPr>
          <w:rFonts w:hint="cs"/>
          <w:rtl/>
        </w:rPr>
        <w:t xml:space="preserve">מאמצים </w:t>
      </w:r>
      <w:r w:rsidRPr="00FC1FEF">
        <w:rPr>
          <w:rtl/>
        </w:rPr>
        <w:t xml:space="preserve">הוראות גם מדיני המכרזים הכלליים. </w:t>
      </w:r>
      <w:r w:rsidRPr="00FC1FEF">
        <w:rPr>
          <w:rFonts w:hint="cs"/>
          <w:rtl/>
        </w:rPr>
        <w:t>החברה הסבירה במהלך הביקורת כי הדבר נבע מפעילותה בעבר להקמת מיזמי תשתיות ממשלתיים במטרופולין חיפה, בהתאם להחלטת ממשלה בנושא</w:t>
      </w:r>
      <w:r w:rsidRPr="00FC1FEF">
        <w:rPr>
          <w:rStyle w:val="af2"/>
          <w:rtl/>
        </w:rPr>
        <w:footnoteReference w:id="189"/>
      </w:r>
      <w:r w:rsidRPr="00FC1FEF">
        <w:rPr>
          <w:rFonts w:hint="cs"/>
          <w:rtl/>
        </w:rPr>
        <w:t xml:space="preserve"> והוא בהתאם למטרות החברה בתקנון שלה.</w:t>
      </w:r>
    </w:p>
    <w:p w:rsidR="0037760F" w:rsidRPr="00FC1FEF" w:rsidRDefault="0037760F" w:rsidP="00181B45">
      <w:pPr>
        <w:pStyle w:val="a8"/>
        <w:spacing w:line="269" w:lineRule="auto"/>
        <w:rPr>
          <w:rtl/>
        </w:rPr>
      </w:pPr>
    </w:p>
    <w:p w:rsidR="0037760F" w:rsidRPr="00FC1FEF" w:rsidRDefault="0037760F" w:rsidP="00181B45">
      <w:pPr>
        <w:spacing w:line="269" w:lineRule="auto"/>
      </w:pPr>
      <w:r w:rsidRPr="00FC1FEF">
        <w:rPr>
          <w:rFonts w:hint="cs"/>
          <w:rtl/>
        </w:rPr>
        <w:t xml:space="preserve">בתשובת חברת </w:t>
      </w:r>
      <w:r w:rsidRPr="00FC1FEF">
        <w:rPr>
          <w:rFonts w:hint="eastAsia"/>
          <w:b/>
          <w:bCs/>
          <w:rtl/>
        </w:rPr>
        <w:t>יפה</w:t>
      </w:r>
      <w:r w:rsidRPr="00FC1FEF">
        <w:rPr>
          <w:b/>
          <w:bCs/>
          <w:rtl/>
        </w:rPr>
        <w:t xml:space="preserve"> </w:t>
      </w:r>
      <w:r w:rsidRPr="00FC1FEF">
        <w:rPr>
          <w:rFonts w:hint="eastAsia"/>
          <w:b/>
          <w:bCs/>
          <w:rtl/>
        </w:rPr>
        <w:t>נוף</w:t>
      </w:r>
      <w:r w:rsidRPr="00FC1FEF">
        <w:rPr>
          <w:rFonts w:hint="cs"/>
          <w:rtl/>
        </w:rPr>
        <w:t xml:space="preserve"> נמסר כי ה</w:t>
      </w:r>
      <w:r w:rsidRPr="00FC1FEF">
        <w:rPr>
          <w:rtl/>
        </w:rPr>
        <w:t>תזכיר ו</w:t>
      </w:r>
      <w:r w:rsidRPr="00FC1FEF">
        <w:rPr>
          <w:rFonts w:hint="cs"/>
          <w:rtl/>
        </w:rPr>
        <w:t>ה</w:t>
      </w:r>
      <w:r w:rsidRPr="00FC1FEF">
        <w:rPr>
          <w:rtl/>
        </w:rPr>
        <w:t xml:space="preserve">תקנון </w:t>
      </w:r>
      <w:r w:rsidRPr="00FC1FEF">
        <w:rPr>
          <w:rFonts w:hint="cs"/>
          <w:rtl/>
        </w:rPr>
        <w:t xml:space="preserve">של החברה </w:t>
      </w:r>
      <w:r w:rsidRPr="00FC1FEF">
        <w:rPr>
          <w:rtl/>
        </w:rPr>
        <w:t>מתייחסים, כברירת מחדל</w:t>
      </w:r>
      <w:r w:rsidRPr="00FC1FEF">
        <w:rPr>
          <w:rFonts w:hint="cs"/>
          <w:rtl/>
        </w:rPr>
        <w:t>,</w:t>
      </w:r>
      <w:r w:rsidRPr="00FC1FEF">
        <w:rPr>
          <w:rtl/>
        </w:rPr>
        <w:t xml:space="preserve"> לחובה</w:t>
      </w:r>
      <w:r w:rsidRPr="00FC1FEF">
        <w:rPr>
          <w:rFonts w:hint="cs"/>
          <w:rtl/>
        </w:rPr>
        <w:t xml:space="preserve"> </w:t>
      </w:r>
      <w:r w:rsidRPr="00FC1FEF">
        <w:rPr>
          <w:rtl/>
        </w:rPr>
        <w:t xml:space="preserve">של </w:t>
      </w:r>
      <w:r w:rsidRPr="00FC1FEF">
        <w:rPr>
          <w:rFonts w:hint="cs"/>
          <w:rtl/>
        </w:rPr>
        <w:t>החברה</w:t>
      </w:r>
      <w:r w:rsidRPr="00FC1FEF">
        <w:rPr>
          <w:rtl/>
        </w:rPr>
        <w:t xml:space="preserve"> לנהל הליכי התקשרות</w:t>
      </w:r>
      <w:r w:rsidRPr="00FC1FEF">
        <w:rPr>
          <w:rFonts w:hint="cs"/>
          <w:rtl/>
        </w:rPr>
        <w:t xml:space="preserve"> </w:t>
      </w:r>
      <w:r w:rsidRPr="00FC1FEF">
        <w:rPr>
          <w:rtl/>
        </w:rPr>
        <w:t>בהתאם להוראות חוק חובת</w:t>
      </w:r>
      <w:r w:rsidRPr="00FC1FEF">
        <w:rPr>
          <w:rFonts w:hint="cs"/>
          <w:rtl/>
        </w:rPr>
        <w:t xml:space="preserve"> </w:t>
      </w:r>
      <w:r w:rsidRPr="00FC1FEF">
        <w:rPr>
          <w:rtl/>
        </w:rPr>
        <w:t>המכרזים</w:t>
      </w:r>
      <w:r w:rsidRPr="00FC1FEF">
        <w:rPr>
          <w:rFonts w:hint="cs"/>
          <w:rtl/>
        </w:rPr>
        <w:t>, וכי</w:t>
      </w:r>
      <w:r w:rsidRPr="00FC1FEF">
        <w:rPr>
          <w:rtl/>
        </w:rPr>
        <w:t xml:space="preserve"> הוראות</w:t>
      </w:r>
      <w:r w:rsidRPr="00FC1FEF">
        <w:rPr>
          <w:rFonts w:hint="cs"/>
          <w:rtl/>
        </w:rPr>
        <w:t xml:space="preserve"> </w:t>
      </w:r>
      <w:r w:rsidRPr="00FC1FEF">
        <w:rPr>
          <w:rtl/>
        </w:rPr>
        <w:t>התזכיר והתקנון מתיישבות עם</w:t>
      </w:r>
      <w:r w:rsidRPr="00FC1FEF">
        <w:rPr>
          <w:rFonts w:hint="cs"/>
          <w:rtl/>
        </w:rPr>
        <w:t xml:space="preserve"> ה</w:t>
      </w:r>
      <w:r w:rsidRPr="00FC1FEF">
        <w:rPr>
          <w:rtl/>
        </w:rPr>
        <w:t>אחריות והסמכות הרחב</w:t>
      </w:r>
      <w:r w:rsidRPr="00FC1FEF">
        <w:rPr>
          <w:rFonts w:hint="cs"/>
          <w:rtl/>
        </w:rPr>
        <w:t>ות</w:t>
      </w:r>
      <w:r w:rsidRPr="00FC1FEF">
        <w:rPr>
          <w:rtl/>
        </w:rPr>
        <w:t xml:space="preserve"> והחריג</w:t>
      </w:r>
      <w:r w:rsidRPr="00FC1FEF">
        <w:rPr>
          <w:rFonts w:hint="cs"/>
          <w:rtl/>
        </w:rPr>
        <w:t xml:space="preserve">ות </w:t>
      </w:r>
      <w:r w:rsidRPr="00FC1FEF">
        <w:rPr>
          <w:rtl/>
        </w:rPr>
        <w:t>שהוטלו על יפה נוף, כגוף שאמור</w:t>
      </w:r>
      <w:r w:rsidRPr="00FC1FEF">
        <w:rPr>
          <w:rFonts w:hint="cs"/>
          <w:rtl/>
        </w:rPr>
        <w:t xml:space="preserve"> </w:t>
      </w:r>
      <w:r w:rsidRPr="00FC1FEF">
        <w:rPr>
          <w:rtl/>
        </w:rPr>
        <w:t xml:space="preserve">לבצע </w:t>
      </w:r>
      <w:proofErr w:type="spellStart"/>
      <w:r w:rsidRPr="00FC1FEF">
        <w:rPr>
          <w:rtl/>
        </w:rPr>
        <w:t>פרו</w:t>
      </w:r>
      <w:r w:rsidRPr="00FC1FEF">
        <w:rPr>
          <w:rFonts w:hint="cs"/>
          <w:rtl/>
        </w:rPr>
        <w:t>י</w:t>
      </w:r>
      <w:r w:rsidRPr="00FC1FEF">
        <w:rPr>
          <w:rtl/>
        </w:rPr>
        <w:t>קטי</w:t>
      </w:r>
      <w:proofErr w:type="spellEnd"/>
      <w:r w:rsidRPr="00FC1FEF">
        <w:rPr>
          <w:rtl/>
        </w:rPr>
        <w:t xml:space="preserve"> תשתית נרחבים</w:t>
      </w:r>
      <w:r w:rsidRPr="00FC1FEF">
        <w:rPr>
          <w:rFonts w:hint="cs"/>
          <w:rtl/>
        </w:rPr>
        <w:t xml:space="preserve"> </w:t>
      </w:r>
      <w:r w:rsidRPr="00FC1FEF">
        <w:rPr>
          <w:rtl/>
        </w:rPr>
        <w:t>במטרופולין חיפה והסביבה בדומה</w:t>
      </w:r>
      <w:r w:rsidRPr="00FC1FEF">
        <w:rPr>
          <w:rFonts w:hint="cs"/>
          <w:rtl/>
        </w:rPr>
        <w:t xml:space="preserve"> </w:t>
      </w:r>
      <w:r w:rsidRPr="00FC1FEF">
        <w:rPr>
          <w:rtl/>
        </w:rPr>
        <w:t xml:space="preserve">לחברת תשתית ממשלתית. </w:t>
      </w:r>
      <w:r w:rsidRPr="00FC1FEF">
        <w:rPr>
          <w:rFonts w:hint="cs"/>
          <w:rtl/>
        </w:rPr>
        <w:t>החברה ציינה כי היא</w:t>
      </w:r>
      <w:r w:rsidRPr="00FC1FEF">
        <w:rPr>
          <w:rtl/>
        </w:rPr>
        <w:t xml:space="preserve"> שומרת על קו אחיד מבחינת</w:t>
      </w:r>
      <w:r w:rsidRPr="00FC1FEF">
        <w:rPr>
          <w:rFonts w:hint="cs"/>
          <w:rtl/>
        </w:rPr>
        <w:t xml:space="preserve"> </w:t>
      </w:r>
      <w:r w:rsidRPr="00FC1FEF">
        <w:rPr>
          <w:rtl/>
        </w:rPr>
        <w:t xml:space="preserve">יישום דיני המכרזים הכלליים, </w:t>
      </w:r>
      <w:r w:rsidRPr="00FC1FEF">
        <w:rPr>
          <w:rFonts w:hint="cs"/>
          <w:rtl/>
        </w:rPr>
        <w:t xml:space="preserve">ובהתאם לכך עושה שימוש בסעיפי הפטור הרלוונטיים, וכי היא נוקטת קו מחמיר ולפיו כל התקשרות נדונה תחילה בוועדת המכרזים ומקבלת את אישורה.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eastAsia"/>
          <w:rtl/>
        </w:rPr>
        <w:t>חברת</w:t>
      </w:r>
      <w:r w:rsidRPr="00FC1FEF">
        <w:rPr>
          <w:rtl/>
        </w:rPr>
        <w:t xml:space="preserve"> </w:t>
      </w:r>
      <w:r w:rsidRPr="00FC1FEF">
        <w:rPr>
          <w:rFonts w:hint="eastAsia"/>
          <w:b/>
          <w:bCs/>
          <w:rtl/>
        </w:rPr>
        <w:t>מוריה</w:t>
      </w:r>
      <w:r w:rsidRPr="00FC1FEF">
        <w:rPr>
          <w:rtl/>
        </w:rPr>
        <w:t xml:space="preserve"> </w:t>
      </w:r>
      <w:r w:rsidRPr="00FC1FEF">
        <w:rPr>
          <w:rFonts w:hint="eastAsia"/>
          <w:rtl/>
        </w:rPr>
        <w:t>קבעה</w:t>
      </w:r>
      <w:r w:rsidRPr="00FC1FEF">
        <w:rPr>
          <w:rtl/>
        </w:rPr>
        <w:t xml:space="preserve"> </w:t>
      </w:r>
      <w:r w:rsidRPr="00FC1FEF">
        <w:rPr>
          <w:rFonts w:hint="eastAsia"/>
          <w:rtl/>
        </w:rPr>
        <w:t>בתקנון</w:t>
      </w:r>
      <w:r w:rsidRPr="00FC1FEF">
        <w:rPr>
          <w:rtl/>
        </w:rPr>
        <w:t xml:space="preserve"> </w:t>
      </w:r>
      <w:r w:rsidRPr="00FC1FEF">
        <w:rPr>
          <w:rFonts w:hint="eastAsia"/>
          <w:rtl/>
        </w:rPr>
        <w:t>שלה</w:t>
      </w:r>
      <w:r w:rsidRPr="00FC1FEF">
        <w:rPr>
          <w:rtl/>
        </w:rPr>
        <w:t xml:space="preserve">, </w:t>
      </w:r>
      <w:r w:rsidRPr="00FC1FEF">
        <w:rPr>
          <w:rFonts w:hint="eastAsia"/>
          <w:rtl/>
        </w:rPr>
        <w:t>שאותו</w:t>
      </w:r>
      <w:r w:rsidRPr="00FC1FEF">
        <w:rPr>
          <w:rtl/>
        </w:rPr>
        <w:t xml:space="preserve"> </w:t>
      </w:r>
      <w:r w:rsidRPr="00FC1FEF">
        <w:rPr>
          <w:rFonts w:hint="eastAsia"/>
          <w:rtl/>
        </w:rPr>
        <w:t>אישר</w:t>
      </w:r>
      <w:r w:rsidRPr="00FC1FEF">
        <w:rPr>
          <w:rtl/>
        </w:rPr>
        <w:t xml:space="preserve"> </w:t>
      </w:r>
      <w:r w:rsidRPr="00FC1FEF">
        <w:rPr>
          <w:rFonts w:hint="eastAsia"/>
          <w:rtl/>
        </w:rPr>
        <w:t>משרד</w:t>
      </w:r>
      <w:r w:rsidRPr="00FC1FEF">
        <w:rPr>
          <w:rtl/>
        </w:rPr>
        <w:t xml:space="preserve"> </w:t>
      </w:r>
      <w:r w:rsidRPr="00FC1FEF">
        <w:rPr>
          <w:rFonts w:hint="eastAsia"/>
          <w:rtl/>
        </w:rPr>
        <w:t>הפנים</w:t>
      </w:r>
      <w:r w:rsidRPr="00FC1FEF">
        <w:rPr>
          <w:rtl/>
        </w:rPr>
        <w:t xml:space="preserve">, </w:t>
      </w:r>
      <w:r w:rsidRPr="00FC1FEF">
        <w:rPr>
          <w:rFonts w:hint="eastAsia"/>
          <w:rtl/>
        </w:rPr>
        <w:t>כי</w:t>
      </w:r>
      <w:r w:rsidRPr="00FC1FEF">
        <w:rPr>
          <w:rtl/>
        </w:rPr>
        <w:t xml:space="preserve"> עד להתקנת התקנות מכוח חוק חובת המכרזים, היא תפעל על פי דיני המכרזים החלים על עיריית ירושלים בשינויים </w:t>
      </w:r>
      <w:r w:rsidRPr="00FC1FEF">
        <w:rPr>
          <w:rFonts w:hint="eastAsia"/>
          <w:rtl/>
        </w:rPr>
        <w:t>המחויבים</w:t>
      </w:r>
      <w:r w:rsidRPr="00FC1FEF">
        <w:rPr>
          <w:rtl/>
        </w:rPr>
        <w:t xml:space="preserve">, אך אם הגורם </w:t>
      </w:r>
      <w:r w:rsidRPr="00FC1FEF">
        <w:rPr>
          <w:rFonts w:hint="eastAsia"/>
          <w:rtl/>
        </w:rPr>
        <w:t>העיקרי</w:t>
      </w:r>
      <w:r w:rsidRPr="00FC1FEF">
        <w:rPr>
          <w:rtl/>
        </w:rPr>
        <w:t xml:space="preserve"> המ</w:t>
      </w:r>
      <w:r w:rsidRPr="00FC1FEF">
        <w:rPr>
          <w:rFonts w:hint="cs"/>
          <w:rtl/>
        </w:rPr>
        <w:t>מ</w:t>
      </w:r>
      <w:r w:rsidRPr="00FC1FEF">
        <w:rPr>
          <w:rtl/>
        </w:rPr>
        <w:t xml:space="preserve">מן עבודה </w:t>
      </w:r>
      <w:r w:rsidRPr="00FC1FEF">
        <w:rPr>
          <w:rFonts w:hint="cs"/>
          <w:rtl/>
        </w:rPr>
        <w:t>מסוימת</w:t>
      </w:r>
      <w:r w:rsidRPr="00FC1FEF">
        <w:rPr>
          <w:rtl/>
        </w:rPr>
        <w:t xml:space="preserve"> שתוזמן מהחברה יהיה מטעם המדינה, והוא יורה כי החברה תפעל לביצוע העבודות בהתאם לדיני המכרזים הכלליים, היא תפעל בהתאם לכך, למעט בעניין הרכב ועדת המכרזים שייקבע על ידי דירקטוריון החברה;</w:t>
      </w:r>
      <w:r w:rsidRPr="00FC1FEF">
        <w:t xml:space="preserve"> </w:t>
      </w:r>
      <w:r w:rsidRPr="00FC1FEF">
        <w:rPr>
          <w:rFonts w:hint="eastAsia"/>
          <w:rtl/>
        </w:rPr>
        <w:t>עקרונות</w:t>
      </w:r>
      <w:r w:rsidRPr="00FC1FEF">
        <w:rPr>
          <w:rtl/>
        </w:rPr>
        <w:t xml:space="preserve"> </w:t>
      </w:r>
      <w:r w:rsidRPr="00FC1FEF">
        <w:rPr>
          <w:rFonts w:hint="eastAsia"/>
          <w:rtl/>
        </w:rPr>
        <w:t>אלו</w:t>
      </w:r>
      <w:r w:rsidRPr="00FC1FEF">
        <w:rPr>
          <w:rtl/>
        </w:rPr>
        <w:t xml:space="preserve"> </w:t>
      </w:r>
      <w:r w:rsidRPr="00FC1FEF">
        <w:rPr>
          <w:rFonts w:hint="eastAsia"/>
          <w:rtl/>
        </w:rPr>
        <w:t>עוגנו</w:t>
      </w:r>
      <w:r w:rsidRPr="00FC1FEF">
        <w:rPr>
          <w:rtl/>
        </w:rPr>
        <w:t xml:space="preserve"> </w:t>
      </w:r>
      <w:r w:rsidRPr="00FC1FEF">
        <w:rPr>
          <w:rFonts w:hint="eastAsia"/>
          <w:rtl/>
        </w:rPr>
        <w:t>בנהלים</w:t>
      </w:r>
      <w:r w:rsidRPr="00FC1FEF">
        <w:rPr>
          <w:rtl/>
        </w:rPr>
        <w:t xml:space="preserve"> </w:t>
      </w:r>
      <w:r w:rsidRPr="00FC1FEF">
        <w:rPr>
          <w:rFonts w:hint="eastAsia"/>
          <w:rtl/>
        </w:rPr>
        <w:t>של</w:t>
      </w:r>
      <w:r w:rsidRPr="00FC1FEF">
        <w:rPr>
          <w:rtl/>
        </w:rPr>
        <w:t xml:space="preserve"> </w:t>
      </w:r>
      <w:r w:rsidRPr="00FC1FEF">
        <w:rPr>
          <w:rFonts w:hint="eastAsia"/>
          <w:rtl/>
        </w:rPr>
        <w:t>החברה</w:t>
      </w:r>
      <w:r w:rsidRPr="00FC1FEF">
        <w:rPr>
          <w:rtl/>
        </w:rPr>
        <w:t>.</w:t>
      </w:r>
      <w:r>
        <w:rPr>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ח</w:t>
      </w:r>
      <w:r w:rsidRPr="00FC1FEF">
        <w:rPr>
          <w:rFonts w:hint="eastAsia"/>
          <w:rtl/>
        </w:rPr>
        <w:t>ברת</w:t>
      </w:r>
      <w:r w:rsidRPr="00FC1FEF">
        <w:rPr>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rtl/>
        </w:rPr>
        <w:t xml:space="preserve"> </w:t>
      </w:r>
      <w:r w:rsidRPr="00FC1FEF">
        <w:rPr>
          <w:rFonts w:hint="cs"/>
          <w:rtl/>
        </w:rPr>
        <w:t xml:space="preserve">עיגנה </w:t>
      </w:r>
      <w:r w:rsidRPr="00FC1FEF">
        <w:rPr>
          <w:rFonts w:hint="eastAsia"/>
          <w:rtl/>
        </w:rPr>
        <w:t>את</w:t>
      </w:r>
      <w:r w:rsidRPr="00FC1FEF">
        <w:rPr>
          <w:rtl/>
        </w:rPr>
        <w:t xml:space="preserve"> </w:t>
      </w:r>
      <w:r w:rsidRPr="00FC1FEF">
        <w:rPr>
          <w:rFonts w:hint="eastAsia"/>
          <w:rtl/>
        </w:rPr>
        <w:t>חובת</w:t>
      </w:r>
      <w:r w:rsidRPr="00FC1FEF">
        <w:rPr>
          <w:rtl/>
        </w:rPr>
        <w:t xml:space="preserve"> </w:t>
      </w:r>
      <w:r w:rsidRPr="00FC1FEF">
        <w:rPr>
          <w:rFonts w:hint="eastAsia"/>
          <w:rtl/>
        </w:rPr>
        <w:t>המכרז</w:t>
      </w:r>
      <w:r w:rsidRPr="00FC1FEF">
        <w:rPr>
          <w:rFonts w:hint="cs"/>
          <w:rtl/>
        </w:rPr>
        <w:t xml:space="preserve"> בתקנון שלה </w:t>
      </w:r>
      <w:r w:rsidRPr="00FC1FEF">
        <w:rPr>
          <w:rFonts w:hint="eastAsia"/>
          <w:rtl/>
        </w:rPr>
        <w:t>וקבעה</w:t>
      </w:r>
      <w:r w:rsidRPr="00FC1FEF">
        <w:rPr>
          <w:rtl/>
        </w:rPr>
        <w:t xml:space="preserve"> </w:t>
      </w:r>
      <w:r w:rsidRPr="00FC1FEF">
        <w:rPr>
          <w:rFonts w:hint="eastAsia"/>
          <w:rtl/>
        </w:rPr>
        <w:t>שעד</w:t>
      </w:r>
      <w:r w:rsidRPr="00FC1FEF">
        <w:rPr>
          <w:rtl/>
        </w:rPr>
        <w:t xml:space="preserve"> להתקנת </w:t>
      </w:r>
      <w:r w:rsidRPr="00FC1FEF">
        <w:rPr>
          <w:rFonts w:hint="eastAsia"/>
          <w:rtl/>
        </w:rPr>
        <w:t>התקנות</w:t>
      </w:r>
      <w:r w:rsidRPr="00FC1FEF">
        <w:rPr>
          <w:rFonts w:hint="cs"/>
          <w:rtl/>
        </w:rPr>
        <w:t xml:space="preserve"> </w:t>
      </w:r>
      <w:r w:rsidRPr="00FC1FEF">
        <w:rPr>
          <w:rtl/>
        </w:rPr>
        <w:t xml:space="preserve">הייעודיות לתאגידים העירוניים היא תפעל על </w:t>
      </w:r>
      <w:r w:rsidRPr="00FC1FEF">
        <w:rPr>
          <w:rFonts w:hint="eastAsia"/>
          <w:rtl/>
        </w:rPr>
        <w:t>פי</w:t>
      </w:r>
      <w:r w:rsidRPr="00FC1FEF">
        <w:rPr>
          <w:rtl/>
        </w:rPr>
        <w:t xml:space="preserve"> תקנות העיריות בשינויים </w:t>
      </w:r>
      <w:r w:rsidRPr="00FC1FEF">
        <w:rPr>
          <w:rFonts w:hint="eastAsia"/>
          <w:rtl/>
        </w:rPr>
        <w:t>המחויבים</w:t>
      </w:r>
      <w:r w:rsidRPr="00FC1FEF">
        <w:rPr>
          <w:rtl/>
        </w:rPr>
        <w:t>, א</w:t>
      </w:r>
      <w:r w:rsidRPr="00FC1FEF">
        <w:rPr>
          <w:rFonts w:hint="cs"/>
          <w:rtl/>
        </w:rPr>
        <w:t>ב</w:t>
      </w:r>
      <w:r w:rsidRPr="00FC1FEF">
        <w:rPr>
          <w:rtl/>
        </w:rPr>
        <w:t xml:space="preserve">ל </w:t>
      </w:r>
      <w:r w:rsidRPr="00FC1FEF">
        <w:rPr>
          <w:rFonts w:hint="eastAsia"/>
          <w:rtl/>
        </w:rPr>
        <w:t>החילה</w:t>
      </w:r>
      <w:r w:rsidRPr="00FC1FEF">
        <w:rPr>
          <w:rtl/>
        </w:rPr>
        <w:t xml:space="preserve"> </w:t>
      </w:r>
      <w:r w:rsidRPr="00FC1FEF">
        <w:rPr>
          <w:rFonts w:hint="eastAsia"/>
          <w:rtl/>
        </w:rPr>
        <w:t>על</w:t>
      </w:r>
      <w:r w:rsidRPr="00FC1FEF">
        <w:rPr>
          <w:rtl/>
        </w:rPr>
        <w:t xml:space="preserve"> </w:t>
      </w:r>
      <w:r w:rsidRPr="00FC1FEF">
        <w:rPr>
          <w:rFonts w:hint="eastAsia"/>
          <w:rtl/>
        </w:rPr>
        <w:t>עצמה</w:t>
      </w:r>
      <w:r w:rsidRPr="00FC1FEF">
        <w:rPr>
          <w:rtl/>
        </w:rPr>
        <w:t xml:space="preserve"> </w:t>
      </w:r>
      <w:r w:rsidRPr="00FC1FEF">
        <w:rPr>
          <w:rFonts w:hint="eastAsia"/>
          <w:rtl/>
        </w:rPr>
        <w:t>בנוהל</w:t>
      </w:r>
      <w:r w:rsidRPr="00FC1FEF">
        <w:rPr>
          <w:rtl/>
        </w:rPr>
        <w:t xml:space="preserve"> </w:t>
      </w:r>
      <w:r w:rsidRPr="00FC1FEF">
        <w:rPr>
          <w:rFonts w:hint="eastAsia"/>
          <w:rtl/>
        </w:rPr>
        <w:t>הוראות</w:t>
      </w:r>
      <w:r w:rsidRPr="00FC1FEF">
        <w:rPr>
          <w:rtl/>
        </w:rPr>
        <w:t xml:space="preserve"> </w:t>
      </w:r>
      <w:r w:rsidRPr="00FC1FEF">
        <w:rPr>
          <w:rFonts w:hint="eastAsia"/>
          <w:rtl/>
        </w:rPr>
        <w:t>משתי</w:t>
      </w:r>
      <w:r w:rsidRPr="00FC1FEF">
        <w:rPr>
          <w:rtl/>
        </w:rPr>
        <w:t xml:space="preserve"> </w:t>
      </w:r>
      <w:r w:rsidRPr="00FC1FEF">
        <w:rPr>
          <w:rFonts w:hint="eastAsia"/>
          <w:rtl/>
        </w:rPr>
        <w:t>מערכות</w:t>
      </w:r>
      <w:r w:rsidRPr="00FC1FEF">
        <w:rPr>
          <w:rtl/>
        </w:rPr>
        <w:t xml:space="preserve"> </w:t>
      </w:r>
      <w:r w:rsidRPr="00FC1FEF">
        <w:rPr>
          <w:rFonts w:hint="eastAsia"/>
          <w:rtl/>
        </w:rPr>
        <w:t>הדינים</w:t>
      </w:r>
      <w:r w:rsidRPr="00FC1FEF">
        <w:rPr>
          <w:rtl/>
        </w:rPr>
        <w:t xml:space="preserve"> - </w:t>
      </w:r>
      <w:r w:rsidRPr="00FC1FEF">
        <w:rPr>
          <w:rFonts w:hint="eastAsia"/>
          <w:rtl/>
        </w:rPr>
        <w:t>מדיני</w:t>
      </w:r>
      <w:r w:rsidRPr="00FC1FEF">
        <w:rPr>
          <w:rtl/>
        </w:rPr>
        <w:t xml:space="preserve"> </w:t>
      </w:r>
      <w:r w:rsidRPr="00FC1FEF">
        <w:rPr>
          <w:rFonts w:hint="eastAsia"/>
          <w:rtl/>
        </w:rPr>
        <w:t>המכרזים</w:t>
      </w:r>
      <w:r w:rsidRPr="00FC1FEF">
        <w:rPr>
          <w:rtl/>
        </w:rPr>
        <w:t xml:space="preserve"> </w:t>
      </w:r>
      <w:r w:rsidRPr="00FC1FEF">
        <w:rPr>
          <w:rFonts w:hint="eastAsia"/>
          <w:rtl/>
        </w:rPr>
        <w:t>הכלליים</w:t>
      </w:r>
      <w:r w:rsidRPr="00FC1FEF">
        <w:rPr>
          <w:rtl/>
        </w:rPr>
        <w:t xml:space="preserve"> </w:t>
      </w:r>
      <w:r w:rsidRPr="00FC1FEF">
        <w:rPr>
          <w:rFonts w:hint="eastAsia"/>
          <w:rtl/>
        </w:rPr>
        <w:t>ומאלו</w:t>
      </w:r>
      <w:r w:rsidRPr="00FC1FEF">
        <w:rPr>
          <w:rtl/>
        </w:rPr>
        <w:t xml:space="preserve"> </w:t>
      </w:r>
      <w:r w:rsidRPr="00FC1FEF">
        <w:rPr>
          <w:rFonts w:hint="eastAsia"/>
          <w:rtl/>
        </w:rPr>
        <w:t>של</w:t>
      </w:r>
      <w:r w:rsidRPr="00FC1FEF">
        <w:rPr>
          <w:rtl/>
        </w:rPr>
        <w:t xml:space="preserve"> </w:t>
      </w:r>
      <w:r w:rsidRPr="00FC1FEF">
        <w:rPr>
          <w:rFonts w:hint="eastAsia"/>
          <w:rtl/>
        </w:rPr>
        <w:t>הרשויות</w:t>
      </w:r>
      <w:r w:rsidRPr="00FC1FEF">
        <w:rPr>
          <w:rtl/>
        </w:rPr>
        <w:t xml:space="preserve"> </w:t>
      </w:r>
      <w:r w:rsidRPr="00FC1FEF">
        <w:rPr>
          <w:rFonts w:hint="eastAsia"/>
          <w:rtl/>
        </w:rPr>
        <w:t>המקומיות</w:t>
      </w:r>
      <w:r w:rsidRPr="00FC1FEF">
        <w:rPr>
          <w:rtl/>
        </w:rPr>
        <w:t xml:space="preserve">, </w:t>
      </w:r>
      <w:r w:rsidRPr="00FC1FEF">
        <w:rPr>
          <w:rFonts w:hint="eastAsia"/>
          <w:rtl/>
        </w:rPr>
        <w:t>תוך</w:t>
      </w:r>
      <w:r w:rsidRPr="00FC1FEF">
        <w:rPr>
          <w:rtl/>
        </w:rPr>
        <w:t xml:space="preserve"> </w:t>
      </w:r>
      <w:r w:rsidRPr="00FC1FEF">
        <w:rPr>
          <w:rFonts w:hint="eastAsia"/>
          <w:rtl/>
        </w:rPr>
        <w:t>התאמה</w:t>
      </w:r>
      <w:r w:rsidRPr="00FC1FEF">
        <w:rPr>
          <w:rtl/>
        </w:rPr>
        <w:t xml:space="preserve"> </w:t>
      </w:r>
      <w:r w:rsidRPr="00FC1FEF">
        <w:rPr>
          <w:rFonts w:hint="eastAsia"/>
          <w:rtl/>
        </w:rPr>
        <w:t>לנתונים</w:t>
      </w:r>
      <w:r w:rsidRPr="00FC1FEF">
        <w:rPr>
          <w:rtl/>
        </w:rPr>
        <w:t xml:space="preserve"> </w:t>
      </w:r>
      <w:r w:rsidRPr="00FC1FEF">
        <w:rPr>
          <w:rFonts w:hint="eastAsia"/>
          <w:rtl/>
        </w:rPr>
        <w:t>המיוחדים</w:t>
      </w:r>
      <w:r w:rsidRPr="00FC1FEF">
        <w:rPr>
          <w:rtl/>
        </w:rPr>
        <w:t xml:space="preserve"> </w:t>
      </w:r>
      <w:r w:rsidRPr="00FC1FEF">
        <w:rPr>
          <w:rFonts w:hint="eastAsia"/>
          <w:rtl/>
        </w:rPr>
        <w:t>לחברה</w:t>
      </w:r>
      <w:r w:rsidRPr="00FC1FEF">
        <w:rPr>
          <w:rtl/>
        </w:rPr>
        <w:t xml:space="preserve"> </w:t>
      </w:r>
      <w:r w:rsidRPr="00FC1FEF">
        <w:rPr>
          <w:rFonts w:hint="eastAsia"/>
          <w:rtl/>
        </w:rPr>
        <w:t>ותוך</w:t>
      </w:r>
      <w:r w:rsidRPr="00FC1FEF">
        <w:rPr>
          <w:rtl/>
        </w:rPr>
        <w:t xml:space="preserve"> מתן </w:t>
      </w:r>
      <w:r w:rsidRPr="00FC1FEF">
        <w:rPr>
          <w:rFonts w:hint="eastAsia"/>
          <w:rtl/>
        </w:rPr>
        <w:t>סמכות</w:t>
      </w:r>
      <w:r w:rsidRPr="00FC1FEF">
        <w:rPr>
          <w:rtl/>
        </w:rPr>
        <w:t xml:space="preserve"> </w:t>
      </w:r>
      <w:r w:rsidRPr="00FC1FEF">
        <w:rPr>
          <w:rFonts w:hint="eastAsia"/>
          <w:rtl/>
        </w:rPr>
        <w:t>לעשות</w:t>
      </w:r>
      <w:r w:rsidRPr="00FC1FEF">
        <w:rPr>
          <w:rtl/>
        </w:rPr>
        <w:t xml:space="preserve"> </w:t>
      </w:r>
      <w:r w:rsidRPr="00FC1FEF">
        <w:rPr>
          <w:rFonts w:hint="eastAsia"/>
          <w:rtl/>
        </w:rPr>
        <w:t>שימוש</w:t>
      </w:r>
      <w:r w:rsidRPr="00FC1FEF">
        <w:rPr>
          <w:rtl/>
        </w:rPr>
        <w:t xml:space="preserve"> </w:t>
      </w:r>
      <w:r w:rsidRPr="00FC1FEF">
        <w:rPr>
          <w:rFonts w:hint="eastAsia"/>
          <w:rtl/>
        </w:rPr>
        <w:t>בהוראות</w:t>
      </w:r>
      <w:r w:rsidRPr="00FC1FEF">
        <w:rPr>
          <w:rtl/>
        </w:rPr>
        <w:t xml:space="preserve"> מהדינים השונים, </w:t>
      </w:r>
      <w:r w:rsidRPr="00FC1FEF">
        <w:rPr>
          <w:rFonts w:hint="eastAsia"/>
          <w:rtl/>
        </w:rPr>
        <w:t>לרבות</w:t>
      </w:r>
      <w:r w:rsidRPr="00FC1FEF">
        <w:rPr>
          <w:rtl/>
        </w:rPr>
        <w:t xml:space="preserve"> </w:t>
      </w:r>
      <w:r w:rsidRPr="00FC1FEF">
        <w:rPr>
          <w:rFonts w:hint="eastAsia"/>
          <w:rtl/>
        </w:rPr>
        <w:t>בעניין</w:t>
      </w:r>
      <w:r w:rsidRPr="00FC1FEF">
        <w:rPr>
          <w:rtl/>
        </w:rPr>
        <w:t xml:space="preserve"> </w:t>
      </w:r>
      <w:r w:rsidRPr="00FC1FEF">
        <w:rPr>
          <w:rFonts w:hint="eastAsia"/>
          <w:rtl/>
        </w:rPr>
        <w:t>פטורים</w:t>
      </w:r>
      <w:r w:rsidRPr="00FC1FEF">
        <w:rPr>
          <w:rtl/>
        </w:rPr>
        <w:t xml:space="preserve"> </w:t>
      </w:r>
      <w:r w:rsidRPr="00FC1FEF">
        <w:rPr>
          <w:rFonts w:hint="eastAsia"/>
          <w:rtl/>
        </w:rPr>
        <w:t>אפשריים</w:t>
      </w:r>
      <w:r w:rsidRPr="00FC1FEF">
        <w:rPr>
          <w:rtl/>
        </w:rPr>
        <w:t xml:space="preserve"> </w:t>
      </w:r>
      <w:r w:rsidRPr="00FC1FEF">
        <w:rPr>
          <w:rFonts w:hint="eastAsia"/>
          <w:rtl/>
        </w:rPr>
        <w:t>מחובת</w:t>
      </w:r>
      <w:r w:rsidRPr="00FC1FEF">
        <w:rPr>
          <w:rtl/>
        </w:rPr>
        <w:t xml:space="preserve"> </w:t>
      </w:r>
      <w:r w:rsidRPr="00FC1FEF">
        <w:rPr>
          <w:rFonts w:hint="eastAsia"/>
          <w:rtl/>
        </w:rPr>
        <w:t>קיום</w:t>
      </w:r>
      <w:r w:rsidRPr="00FC1FEF">
        <w:rPr>
          <w:rtl/>
        </w:rPr>
        <w:t xml:space="preserve"> </w:t>
      </w:r>
      <w:r w:rsidRPr="00FC1FEF">
        <w:rPr>
          <w:rFonts w:hint="eastAsia"/>
          <w:rtl/>
        </w:rPr>
        <w:t>מכרז</w:t>
      </w:r>
      <w:r w:rsidRPr="00FC1FEF">
        <w:rPr>
          <w:rtl/>
        </w:rPr>
        <w:t xml:space="preserve">, </w:t>
      </w:r>
      <w:r w:rsidRPr="00FC1FEF">
        <w:rPr>
          <w:rFonts w:hint="eastAsia"/>
          <w:rtl/>
        </w:rPr>
        <w:t>אם</w:t>
      </w:r>
      <w:r w:rsidRPr="00FC1FEF">
        <w:rPr>
          <w:rtl/>
        </w:rPr>
        <w:t xml:space="preserve"> </w:t>
      </w:r>
      <w:r w:rsidRPr="00FC1FEF">
        <w:rPr>
          <w:rFonts w:hint="eastAsia"/>
          <w:rtl/>
        </w:rPr>
        <w:t>מתעורר</w:t>
      </w:r>
      <w:r w:rsidRPr="00FC1FEF">
        <w:rPr>
          <w:rtl/>
        </w:rPr>
        <w:t xml:space="preserve"> </w:t>
      </w:r>
      <w:r w:rsidRPr="00FC1FEF">
        <w:rPr>
          <w:rFonts w:hint="eastAsia"/>
          <w:rtl/>
        </w:rPr>
        <w:t>צורך</w:t>
      </w:r>
      <w:r w:rsidRPr="00FC1FEF">
        <w:rPr>
          <w:rtl/>
        </w:rPr>
        <w:t xml:space="preserve"> </w:t>
      </w:r>
      <w:r w:rsidRPr="00FC1FEF">
        <w:rPr>
          <w:rFonts w:hint="eastAsia"/>
          <w:rtl/>
        </w:rPr>
        <w:t>מיוחד</w:t>
      </w:r>
      <w:r w:rsidRPr="00FC1FEF">
        <w:rPr>
          <w:rtl/>
        </w:rPr>
        <w:t xml:space="preserve"> </w:t>
      </w:r>
      <w:r w:rsidRPr="00FC1FEF">
        <w:rPr>
          <w:rFonts w:hint="eastAsia"/>
          <w:rtl/>
        </w:rPr>
        <w:t>לעשות</w:t>
      </w:r>
      <w:r w:rsidRPr="00FC1FEF">
        <w:rPr>
          <w:rtl/>
        </w:rPr>
        <w:t xml:space="preserve"> </w:t>
      </w:r>
      <w:r w:rsidRPr="00FC1FEF">
        <w:rPr>
          <w:rFonts w:hint="eastAsia"/>
          <w:rtl/>
        </w:rPr>
        <w:t>כן</w:t>
      </w:r>
      <w:r w:rsidRPr="00FC1FEF">
        <w:rPr>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נמצא</w:t>
      </w:r>
      <w:r w:rsidRPr="00FC1FEF">
        <w:rPr>
          <w:b/>
          <w:bCs/>
          <w:rtl/>
        </w:rPr>
        <w:t xml:space="preserve"> </w:t>
      </w:r>
      <w:r w:rsidRPr="00FC1FEF">
        <w:rPr>
          <w:rFonts w:hint="eastAsia"/>
          <w:b/>
          <w:bCs/>
          <w:rtl/>
        </w:rPr>
        <w:t>כי</w:t>
      </w:r>
      <w:r w:rsidRPr="00FC1FEF">
        <w:rPr>
          <w:b/>
          <w:bCs/>
          <w:rtl/>
        </w:rPr>
        <w:t xml:space="preserve"> </w:t>
      </w:r>
      <w:r w:rsidRPr="00FC1FEF">
        <w:rPr>
          <w:rFonts w:hint="eastAsia"/>
          <w:b/>
          <w:bCs/>
          <w:rtl/>
        </w:rPr>
        <w:t>החברות</w:t>
      </w:r>
      <w:r w:rsidRPr="00FC1FEF">
        <w:rPr>
          <w:b/>
          <w:bCs/>
          <w:rtl/>
        </w:rPr>
        <w:t xml:space="preserve"> </w:t>
      </w:r>
      <w:r w:rsidRPr="00FC1FEF">
        <w:rPr>
          <w:rFonts w:hint="eastAsia"/>
          <w:b/>
          <w:bCs/>
          <w:rtl/>
        </w:rPr>
        <w:t>שנבדקו</w:t>
      </w:r>
      <w:r w:rsidRPr="00FC1FEF">
        <w:rPr>
          <w:b/>
          <w:bCs/>
          <w:rtl/>
        </w:rPr>
        <w:t xml:space="preserve"> </w:t>
      </w:r>
      <w:r w:rsidRPr="00FC1FEF">
        <w:rPr>
          <w:rFonts w:hint="eastAsia"/>
          <w:b/>
          <w:bCs/>
          <w:rtl/>
        </w:rPr>
        <w:t>לעומק</w:t>
      </w:r>
      <w:r w:rsidRPr="00FC1FEF">
        <w:rPr>
          <w:b/>
          <w:bCs/>
          <w:rtl/>
        </w:rPr>
        <w:t xml:space="preserve"> </w:t>
      </w:r>
      <w:r w:rsidRPr="00FC1FEF">
        <w:rPr>
          <w:rFonts w:hint="eastAsia"/>
          <w:b/>
          <w:bCs/>
          <w:rtl/>
        </w:rPr>
        <w:t>קבעו</w:t>
      </w:r>
      <w:r w:rsidRPr="00FC1FEF">
        <w:rPr>
          <w:b/>
          <w:bCs/>
          <w:rtl/>
        </w:rPr>
        <w:t xml:space="preserve"> </w:t>
      </w:r>
      <w:r w:rsidRPr="00FC1FEF">
        <w:rPr>
          <w:rFonts w:hint="eastAsia"/>
          <w:b/>
          <w:bCs/>
          <w:rtl/>
        </w:rPr>
        <w:t>בתקנון</w:t>
      </w:r>
      <w:r w:rsidRPr="00FC1FEF">
        <w:rPr>
          <w:b/>
          <w:bCs/>
          <w:rtl/>
        </w:rPr>
        <w:t xml:space="preserve"> </w:t>
      </w:r>
      <w:r w:rsidRPr="00FC1FEF">
        <w:rPr>
          <w:rFonts w:hint="eastAsia"/>
          <w:b/>
          <w:bCs/>
          <w:rtl/>
        </w:rPr>
        <w:t>שלהן</w:t>
      </w:r>
      <w:r w:rsidRPr="00FC1FEF">
        <w:rPr>
          <w:b/>
          <w:bCs/>
          <w:rtl/>
        </w:rPr>
        <w:t xml:space="preserve"> </w:t>
      </w:r>
      <w:r w:rsidRPr="00FC1FEF">
        <w:rPr>
          <w:rFonts w:hint="eastAsia"/>
          <w:b/>
          <w:bCs/>
          <w:rtl/>
        </w:rPr>
        <w:t>את</w:t>
      </w:r>
      <w:r w:rsidRPr="00FC1FEF">
        <w:rPr>
          <w:b/>
          <w:bCs/>
          <w:rtl/>
        </w:rPr>
        <w:t xml:space="preserve"> </w:t>
      </w:r>
      <w:r w:rsidRPr="00FC1FEF">
        <w:rPr>
          <w:rFonts w:hint="eastAsia"/>
          <w:b/>
          <w:bCs/>
          <w:rtl/>
        </w:rPr>
        <w:t>חובת</w:t>
      </w:r>
      <w:r w:rsidRPr="00FC1FEF">
        <w:rPr>
          <w:b/>
          <w:bCs/>
          <w:rtl/>
        </w:rPr>
        <w:t xml:space="preserve"> </w:t>
      </w:r>
      <w:r w:rsidRPr="00FC1FEF">
        <w:rPr>
          <w:rFonts w:hint="eastAsia"/>
          <w:b/>
          <w:bCs/>
          <w:rtl/>
        </w:rPr>
        <w:t>המכרזים</w:t>
      </w:r>
      <w:r w:rsidRPr="00FC1FEF">
        <w:rPr>
          <w:b/>
          <w:bCs/>
          <w:rtl/>
        </w:rPr>
        <w:t xml:space="preserve">;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b/>
          <w:bCs/>
          <w:rtl/>
        </w:rPr>
        <w:t xml:space="preserve"> </w:t>
      </w:r>
      <w:r w:rsidRPr="00FC1FEF">
        <w:rPr>
          <w:rFonts w:hint="eastAsia"/>
          <w:b/>
          <w:bCs/>
          <w:rtl/>
        </w:rPr>
        <w:t>וחברת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b/>
          <w:bCs/>
          <w:rtl/>
        </w:rPr>
        <w:t xml:space="preserve"> </w:t>
      </w:r>
      <w:r w:rsidRPr="00FC1FEF">
        <w:rPr>
          <w:rFonts w:hint="eastAsia"/>
          <w:b/>
          <w:bCs/>
          <w:rtl/>
        </w:rPr>
        <w:t>קבעו</w:t>
      </w:r>
      <w:r w:rsidRPr="00FC1FEF">
        <w:rPr>
          <w:b/>
          <w:bCs/>
          <w:rtl/>
        </w:rPr>
        <w:t xml:space="preserve"> </w:t>
      </w:r>
      <w:r w:rsidRPr="00FC1FEF">
        <w:rPr>
          <w:rFonts w:hint="eastAsia"/>
          <w:b/>
          <w:bCs/>
          <w:rtl/>
        </w:rPr>
        <w:t>שעד</w:t>
      </w:r>
      <w:r w:rsidRPr="00FC1FEF">
        <w:rPr>
          <w:b/>
          <w:bCs/>
          <w:rtl/>
        </w:rPr>
        <w:t xml:space="preserve"> </w:t>
      </w:r>
      <w:r w:rsidRPr="00FC1FEF">
        <w:rPr>
          <w:rFonts w:hint="eastAsia"/>
          <w:b/>
          <w:bCs/>
          <w:rtl/>
        </w:rPr>
        <w:t>להתקנת</w:t>
      </w:r>
      <w:r w:rsidRPr="00FC1FEF">
        <w:rPr>
          <w:b/>
          <w:bCs/>
          <w:rtl/>
        </w:rPr>
        <w:t xml:space="preserve"> </w:t>
      </w:r>
      <w:r w:rsidRPr="00FC1FEF">
        <w:rPr>
          <w:rFonts w:hint="cs"/>
          <w:b/>
          <w:bCs/>
          <w:rtl/>
        </w:rPr>
        <w:t>תקנות ייעודיות ב</w:t>
      </w:r>
      <w:r w:rsidRPr="00FC1FEF">
        <w:rPr>
          <w:rFonts w:hint="eastAsia"/>
          <w:b/>
          <w:bCs/>
          <w:rtl/>
        </w:rPr>
        <w:t>נושא</w:t>
      </w:r>
      <w:r w:rsidRPr="00FC1FEF">
        <w:rPr>
          <w:b/>
          <w:bCs/>
          <w:rtl/>
        </w:rPr>
        <w:t xml:space="preserve"> </w:t>
      </w:r>
      <w:r w:rsidRPr="00FC1FEF">
        <w:rPr>
          <w:rFonts w:hint="eastAsia"/>
          <w:b/>
          <w:bCs/>
          <w:rtl/>
        </w:rPr>
        <w:t>הן</w:t>
      </w:r>
      <w:r w:rsidRPr="00FC1FEF">
        <w:rPr>
          <w:b/>
          <w:bCs/>
          <w:rtl/>
        </w:rPr>
        <w:t xml:space="preserve"> </w:t>
      </w:r>
      <w:r w:rsidRPr="00FC1FEF">
        <w:rPr>
          <w:rFonts w:hint="eastAsia"/>
          <w:b/>
          <w:bCs/>
          <w:rtl/>
        </w:rPr>
        <w:t>יפעלו</w:t>
      </w:r>
      <w:r w:rsidRPr="00FC1FEF">
        <w:rPr>
          <w:b/>
          <w:bCs/>
          <w:rtl/>
        </w:rPr>
        <w:t xml:space="preserve"> </w:t>
      </w:r>
      <w:r w:rsidRPr="00FC1FEF">
        <w:rPr>
          <w:rFonts w:hint="eastAsia"/>
          <w:b/>
          <w:bCs/>
          <w:rtl/>
        </w:rPr>
        <w:t>בהתאם</w:t>
      </w:r>
      <w:r w:rsidRPr="00FC1FEF">
        <w:rPr>
          <w:b/>
          <w:bCs/>
          <w:rtl/>
        </w:rPr>
        <w:t xml:space="preserve"> </w:t>
      </w:r>
      <w:r w:rsidRPr="00FC1FEF">
        <w:rPr>
          <w:rFonts w:hint="eastAsia"/>
          <w:b/>
          <w:bCs/>
          <w:rtl/>
        </w:rPr>
        <w:t>לכללים</w:t>
      </w:r>
      <w:r w:rsidRPr="00FC1FEF">
        <w:rPr>
          <w:b/>
          <w:bCs/>
          <w:rtl/>
        </w:rPr>
        <w:t xml:space="preserve"> </w:t>
      </w:r>
      <w:r w:rsidRPr="00FC1FEF">
        <w:rPr>
          <w:rFonts w:hint="eastAsia"/>
          <w:b/>
          <w:bCs/>
          <w:rtl/>
        </w:rPr>
        <w:t>החלים</w:t>
      </w:r>
      <w:r w:rsidRPr="00FC1FEF">
        <w:rPr>
          <w:b/>
          <w:bCs/>
          <w:rtl/>
        </w:rPr>
        <w:t xml:space="preserve"> </w:t>
      </w:r>
      <w:r w:rsidRPr="00FC1FEF">
        <w:rPr>
          <w:rFonts w:hint="eastAsia"/>
          <w:b/>
          <w:bCs/>
          <w:rtl/>
        </w:rPr>
        <w:t>על</w:t>
      </w:r>
      <w:r w:rsidRPr="00FC1FEF">
        <w:rPr>
          <w:b/>
          <w:bCs/>
          <w:rtl/>
        </w:rPr>
        <w:t xml:space="preserve"> </w:t>
      </w:r>
      <w:r w:rsidRPr="00FC1FEF">
        <w:rPr>
          <w:rFonts w:hint="eastAsia"/>
          <w:b/>
          <w:bCs/>
          <w:rtl/>
        </w:rPr>
        <w:t>הרשויות</w:t>
      </w:r>
      <w:r w:rsidRPr="00FC1FEF">
        <w:rPr>
          <w:b/>
          <w:bCs/>
          <w:rtl/>
        </w:rPr>
        <w:t xml:space="preserve"> </w:t>
      </w:r>
      <w:r w:rsidRPr="00FC1FEF">
        <w:rPr>
          <w:rFonts w:hint="eastAsia"/>
          <w:b/>
          <w:bCs/>
          <w:rtl/>
        </w:rPr>
        <w:t>המקומיות</w:t>
      </w:r>
      <w:r w:rsidRPr="00FC1FEF">
        <w:rPr>
          <w:rFonts w:hint="cs"/>
          <w:b/>
          <w:bCs/>
          <w:rtl/>
        </w:rPr>
        <w:t xml:space="preserve">; </w:t>
      </w:r>
      <w:r w:rsidRPr="00FC1FEF">
        <w:rPr>
          <w:rFonts w:hint="eastAsia"/>
          <w:b/>
          <w:bCs/>
          <w:rtl/>
        </w:rPr>
        <w:t>חברת</w:t>
      </w:r>
      <w:r w:rsidRPr="00FC1FEF">
        <w:rPr>
          <w:b/>
          <w:bCs/>
          <w:rtl/>
        </w:rPr>
        <w:t xml:space="preserve"> </w:t>
      </w:r>
      <w:r w:rsidRPr="00FC1FEF">
        <w:rPr>
          <w:rFonts w:hint="eastAsia"/>
          <w:b/>
          <w:bCs/>
          <w:rtl/>
        </w:rPr>
        <w:t>יפה</w:t>
      </w:r>
      <w:r w:rsidRPr="00FC1FEF">
        <w:rPr>
          <w:b/>
          <w:bCs/>
          <w:rtl/>
        </w:rPr>
        <w:t xml:space="preserve"> </w:t>
      </w:r>
      <w:r w:rsidRPr="00FC1FEF">
        <w:rPr>
          <w:rFonts w:hint="eastAsia"/>
          <w:b/>
          <w:bCs/>
          <w:rtl/>
        </w:rPr>
        <w:t>נוף</w:t>
      </w:r>
      <w:r w:rsidRPr="00FC1FEF">
        <w:rPr>
          <w:b/>
          <w:bCs/>
          <w:rtl/>
        </w:rPr>
        <w:t xml:space="preserve"> </w:t>
      </w:r>
      <w:r w:rsidRPr="00FC1FEF">
        <w:rPr>
          <w:rFonts w:hint="eastAsia"/>
          <w:b/>
          <w:bCs/>
          <w:rtl/>
        </w:rPr>
        <w:t>וחברת</w:t>
      </w:r>
      <w:r w:rsidRPr="00FC1FEF">
        <w:rPr>
          <w:b/>
          <w:bCs/>
          <w:rtl/>
        </w:rPr>
        <w:t xml:space="preserve"> </w:t>
      </w:r>
      <w:r w:rsidRPr="00FC1FEF">
        <w:rPr>
          <w:rFonts w:hint="eastAsia"/>
          <w:b/>
          <w:bCs/>
          <w:rtl/>
        </w:rPr>
        <w:t>מוריה</w:t>
      </w:r>
      <w:r w:rsidRPr="00FC1FEF">
        <w:rPr>
          <w:b/>
          <w:bCs/>
          <w:rtl/>
        </w:rPr>
        <w:t xml:space="preserve"> </w:t>
      </w:r>
      <w:r w:rsidRPr="00FC1FEF">
        <w:rPr>
          <w:rFonts w:hint="eastAsia"/>
          <w:b/>
          <w:bCs/>
          <w:rtl/>
        </w:rPr>
        <w:t>קבעו</w:t>
      </w:r>
      <w:r w:rsidRPr="00FC1FEF">
        <w:rPr>
          <w:b/>
          <w:bCs/>
          <w:rtl/>
        </w:rPr>
        <w:t xml:space="preserve"> </w:t>
      </w:r>
      <w:r w:rsidRPr="00FC1FEF">
        <w:rPr>
          <w:rFonts w:hint="eastAsia"/>
          <w:b/>
          <w:bCs/>
          <w:rtl/>
        </w:rPr>
        <w:t>שהן</w:t>
      </w:r>
      <w:r w:rsidRPr="00FC1FEF">
        <w:rPr>
          <w:b/>
          <w:bCs/>
          <w:rtl/>
        </w:rPr>
        <w:t xml:space="preserve"> </w:t>
      </w:r>
      <w:r w:rsidRPr="00FC1FEF">
        <w:rPr>
          <w:rFonts w:hint="eastAsia"/>
          <w:b/>
          <w:bCs/>
          <w:rtl/>
        </w:rPr>
        <w:t>יפעלו</w:t>
      </w:r>
      <w:r w:rsidRPr="00FC1FEF">
        <w:rPr>
          <w:b/>
          <w:bCs/>
          <w:rtl/>
        </w:rPr>
        <w:t xml:space="preserve"> </w:t>
      </w:r>
      <w:r w:rsidRPr="00FC1FEF">
        <w:rPr>
          <w:rFonts w:hint="eastAsia"/>
          <w:b/>
          <w:bCs/>
          <w:rtl/>
        </w:rPr>
        <w:t>על</w:t>
      </w:r>
      <w:r w:rsidRPr="00FC1FEF">
        <w:rPr>
          <w:b/>
          <w:bCs/>
          <w:rtl/>
        </w:rPr>
        <w:t xml:space="preserve"> </w:t>
      </w:r>
      <w:r w:rsidRPr="00FC1FEF">
        <w:rPr>
          <w:rFonts w:hint="eastAsia"/>
          <w:b/>
          <w:bCs/>
          <w:rtl/>
        </w:rPr>
        <w:t>פי</w:t>
      </w:r>
      <w:r w:rsidRPr="00FC1FEF">
        <w:rPr>
          <w:b/>
          <w:bCs/>
          <w:rtl/>
        </w:rPr>
        <w:t xml:space="preserve"> </w:t>
      </w:r>
      <w:r w:rsidRPr="00FC1FEF">
        <w:rPr>
          <w:rFonts w:hint="eastAsia"/>
          <w:b/>
          <w:bCs/>
          <w:rtl/>
        </w:rPr>
        <w:t>דיני</w:t>
      </w:r>
      <w:r w:rsidRPr="00FC1FEF">
        <w:rPr>
          <w:b/>
          <w:bCs/>
          <w:rtl/>
        </w:rPr>
        <w:t xml:space="preserve"> </w:t>
      </w:r>
      <w:r w:rsidRPr="00FC1FEF">
        <w:rPr>
          <w:rFonts w:hint="eastAsia"/>
          <w:b/>
          <w:bCs/>
          <w:rtl/>
        </w:rPr>
        <w:t>המכרזים</w:t>
      </w:r>
      <w:r w:rsidRPr="00FC1FEF">
        <w:rPr>
          <w:b/>
          <w:bCs/>
          <w:rtl/>
        </w:rPr>
        <w:t xml:space="preserve"> </w:t>
      </w:r>
      <w:r w:rsidRPr="00FC1FEF">
        <w:rPr>
          <w:rFonts w:hint="eastAsia"/>
          <w:b/>
          <w:bCs/>
          <w:rtl/>
        </w:rPr>
        <w:t>הכלליים</w:t>
      </w:r>
      <w:r w:rsidRPr="00FC1FEF">
        <w:rPr>
          <w:b/>
          <w:bCs/>
          <w:rtl/>
        </w:rPr>
        <w:t xml:space="preserve"> </w:t>
      </w:r>
      <w:r w:rsidRPr="00FC1FEF">
        <w:rPr>
          <w:rFonts w:hint="eastAsia"/>
          <w:b/>
          <w:bCs/>
          <w:rtl/>
        </w:rPr>
        <w:t>או</w:t>
      </w:r>
      <w:r w:rsidRPr="00FC1FEF">
        <w:rPr>
          <w:b/>
          <w:bCs/>
          <w:rtl/>
        </w:rPr>
        <w:t xml:space="preserve"> </w:t>
      </w:r>
      <w:r w:rsidRPr="00FC1FEF">
        <w:rPr>
          <w:rFonts w:hint="eastAsia"/>
          <w:b/>
          <w:bCs/>
          <w:rtl/>
        </w:rPr>
        <w:t>לפי</w:t>
      </w:r>
      <w:r w:rsidRPr="00FC1FEF">
        <w:rPr>
          <w:b/>
          <w:bCs/>
          <w:rtl/>
        </w:rPr>
        <w:t xml:space="preserve"> </w:t>
      </w:r>
      <w:r w:rsidRPr="00FC1FEF">
        <w:rPr>
          <w:rFonts w:hint="eastAsia"/>
          <w:b/>
          <w:bCs/>
          <w:rtl/>
        </w:rPr>
        <w:t>הכללים</w:t>
      </w:r>
      <w:r w:rsidRPr="00FC1FEF">
        <w:rPr>
          <w:b/>
          <w:bCs/>
          <w:rtl/>
        </w:rPr>
        <w:t xml:space="preserve"> </w:t>
      </w:r>
      <w:r w:rsidRPr="00FC1FEF">
        <w:rPr>
          <w:rFonts w:hint="eastAsia"/>
          <w:b/>
          <w:bCs/>
          <w:rtl/>
        </w:rPr>
        <w:t>החלים</w:t>
      </w:r>
      <w:r w:rsidRPr="00FC1FEF">
        <w:rPr>
          <w:b/>
          <w:bCs/>
          <w:rtl/>
        </w:rPr>
        <w:t xml:space="preserve"> </w:t>
      </w:r>
      <w:r w:rsidRPr="00FC1FEF">
        <w:rPr>
          <w:rFonts w:hint="eastAsia"/>
          <w:b/>
          <w:bCs/>
          <w:rtl/>
        </w:rPr>
        <w:t>על</w:t>
      </w:r>
      <w:r w:rsidRPr="00FC1FEF">
        <w:rPr>
          <w:b/>
          <w:bCs/>
          <w:rtl/>
        </w:rPr>
        <w:t xml:space="preserve"> </w:t>
      </w:r>
      <w:r w:rsidRPr="00FC1FEF">
        <w:rPr>
          <w:rFonts w:hint="eastAsia"/>
          <w:b/>
          <w:bCs/>
          <w:rtl/>
        </w:rPr>
        <w:t>הרשויות</w:t>
      </w:r>
      <w:r w:rsidRPr="00FC1FEF">
        <w:rPr>
          <w:b/>
          <w:bCs/>
          <w:rtl/>
        </w:rPr>
        <w:t xml:space="preserve"> </w:t>
      </w:r>
      <w:r w:rsidRPr="00FC1FEF">
        <w:rPr>
          <w:rFonts w:hint="eastAsia"/>
          <w:b/>
          <w:bCs/>
          <w:rtl/>
        </w:rPr>
        <w:t>המקומיות</w:t>
      </w:r>
      <w:r w:rsidRPr="00FC1FEF">
        <w:rPr>
          <w:b/>
          <w:bCs/>
          <w:rtl/>
        </w:rPr>
        <w:t xml:space="preserve">, </w:t>
      </w:r>
      <w:r w:rsidRPr="00FC1FEF">
        <w:rPr>
          <w:rFonts w:hint="eastAsia"/>
          <w:b/>
          <w:bCs/>
          <w:rtl/>
        </w:rPr>
        <w:t>בהתאם</w:t>
      </w:r>
      <w:r w:rsidRPr="00FC1FEF">
        <w:rPr>
          <w:b/>
          <w:bCs/>
          <w:rtl/>
        </w:rPr>
        <w:t xml:space="preserve"> </w:t>
      </w:r>
      <w:r w:rsidRPr="00FC1FEF">
        <w:rPr>
          <w:rFonts w:hint="eastAsia"/>
          <w:b/>
          <w:bCs/>
          <w:rtl/>
        </w:rPr>
        <w:t>לנסיבות</w:t>
      </w:r>
      <w:r w:rsidRPr="00FC1FEF">
        <w:rPr>
          <w:b/>
          <w:bCs/>
          <w:rtl/>
        </w:rPr>
        <w:t xml:space="preserve">. </w:t>
      </w:r>
      <w:r w:rsidRPr="00FC1FEF">
        <w:rPr>
          <w:rFonts w:hint="cs"/>
          <w:b/>
          <w:bCs/>
          <w:rtl/>
        </w:rPr>
        <w:t xml:space="preserve">עוד נמצא כי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b/>
          <w:bCs/>
          <w:rtl/>
        </w:rPr>
        <w:t xml:space="preserve"> </w:t>
      </w:r>
      <w:r w:rsidRPr="00FC1FEF">
        <w:rPr>
          <w:rFonts w:hint="eastAsia"/>
          <w:b/>
          <w:bCs/>
          <w:rtl/>
        </w:rPr>
        <w:t>לא</w:t>
      </w:r>
      <w:r w:rsidRPr="00FC1FEF">
        <w:rPr>
          <w:b/>
          <w:bCs/>
          <w:rtl/>
        </w:rPr>
        <w:t xml:space="preserve"> </w:t>
      </w:r>
      <w:r w:rsidRPr="00FC1FEF">
        <w:rPr>
          <w:rFonts w:hint="eastAsia"/>
          <w:b/>
          <w:bCs/>
          <w:rtl/>
        </w:rPr>
        <w:t>קבעה</w:t>
      </w:r>
      <w:r w:rsidRPr="00FC1FEF">
        <w:rPr>
          <w:b/>
          <w:bCs/>
          <w:rtl/>
        </w:rPr>
        <w:t xml:space="preserve"> </w:t>
      </w:r>
      <w:r w:rsidRPr="00FC1FEF">
        <w:rPr>
          <w:rFonts w:hint="eastAsia"/>
          <w:b/>
          <w:bCs/>
          <w:rtl/>
        </w:rPr>
        <w:t>בנהליה</w:t>
      </w:r>
      <w:r w:rsidRPr="00FC1FEF">
        <w:rPr>
          <w:b/>
          <w:bCs/>
          <w:rtl/>
        </w:rPr>
        <w:t xml:space="preserve"> </w:t>
      </w:r>
      <w:r w:rsidRPr="00FC1FEF">
        <w:rPr>
          <w:rFonts w:hint="eastAsia"/>
          <w:b/>
          <w:bCs/>
          <w:rtl/>
        </w:rPr>
        <w:t>הסדרים</w:t>
      </w:r>
      <w:r w:rsidRPr="00FC1FEF">
        <w:rPr>
          <w:b/>
          <w:bCs/>
          <w:rtl/>
        </w:rPr>
        <w:t xml:space="preserve"> </w:t>
      </w:r>
      <w:r w:rsidRPr="00FC1FEF">
        <w:rPr>
          <w:rFonts w:hint="eastAsia"/>
          <w:b/>
          <w:bCs/>
          <w:rtl/>
        </w:rPr>
        <w:t>פרטניים</w:t>
      </w:r>
      <w:r w:rsidRPr="00FC1FEF">
        <w:rPr>
          <w:b/>
          <w:bCs/>
          <w:rtl/>
        </w:rPr>
        <w:t xml:space="preserve"> מחייבים </w:t>
      </w:r>
      <w:r w:rsidRPr="00FC1FEF">
        <w:rPr>
          <w:rFonts w:hint="eastAsia"/>
          <w:b/>
          <w:bCs/>
          <w:rtl/>
        </w:rPr>
        <w:t>לעריכת</w:t>
      </w:r>
      <w:r w:rsidRPr="00FC1FEF">
        <w:rPr>
          <w:b/>
          <w:bCs/>
          <w:rtl/>
        </w:rPr>
        <w:t xml:space="preserve"> </w:t>
      </w:r>
      <w:r w:rsidRPr="00FC1FEF">
        <w:rPr>
          <w:rFonts w:hint="cs"/>
          <w:b/>
          <w:bCs/>
          <w:rtl/>
        </w:rPr>
        <w:t>ה</w:t>
      </w:r>
      <w:r w:rsidRPr="00FC1FEF">
        <w:rPr>
          <w:rFonts w:hint="eastAsia"/>
          <w:b/>
          <w:bCs/>
          <w:rtl/>
        </w:rPr>
        <w:t>מכרזים</w:t>
      </w:r>
      <w:r w:rsidRPr="00FC1FEF">
        <w:rPr>
          <w:rFonts w:hint="cs"/>
          <w:b/>
          <w:bCs/>
          <w:rtl/>
        </w:rPr>
        <w:t xml:space="preserve">, וכי </w:t>
      </w:r>
      <w:r w:rsidRPr="00FC1FEF">
        <w:rPr>
          <w:rFonts w:hint="eastAsia"/>
          <w:b/>
          <w:bCs/>
          <w:rtl/>
        </w:rPr>
        <w:t>חברת</w:t>
      </w:r>
      <w:r w:rsidRPr="00FC1FEF">
        <w:rPr>
          <w:b/>
          <w:bCs/>
          <w:rtl/>
        </w:rPr>
        <w:t xml:space="preserve"> </w:t>
      </w:r>
      <w:r w:rsidRPr="00FC1FEF">
        <w:rPr>
          <w:rFonts w:hint="eastAsia"/>
          <w:b/>
          <w:bCs/>
          <w:rtl/>
        </w:rPr>
        <w:t>יפה</w:t>
      </w:r>
      <w:r w:rsidRPr="00FC1FEF">
        <w:rPr>
          <w:b/>
          <w:bCs/>
          <w:rtl/>
        </w:rPr>
        <w:t xml:space="preserve"> </w:t>
      </w:r>
      <w:r w:rsidRPr="00FC1FEF">
        <w:rPr>
          <w:rFonts w:hint="eastAsia"/>
          <w:b/>
          <w:bCs/>
          <w:rtl/>
        </w:rPr>
        <w:t>נוף</w:t>
      </w:r>
      <w:r w:rsidRPr="00FC1FEF">
        <w:rPr>
          <w:b/>
          <w:bCs/>
          <w:rtl/>
        </w:rPr>
        <w:t xml:space="preserve">, </w:t>
      </w:r>
      <w:r w:rsidRPr="00FC1FEF">
        <w:rPr>
          <w:rFonts w:hint="eastAsia"/>
          <w:b/>
          <w:bCs/>
          <w:rtl/>
        </w:rPr>
        <w:t>חברת</w:t>
      </w:r>
      <w:r w:rsidRPr="00FC1FEF">
        <w:rPr>
          <w:b/>
          <w:bCs/>
          <w:rtl/>
        </w:rPr>
        <w:t xml:space="preserve"> מוריה </w:t>
      </w:r>
      <w:r w:rsidRPr="00FC1FEF">
        <w:rPr>
          <w:rFonts w:hint="eastAsia"/>
          <w:b/>
          <w:bCs/>
          <w:rtl/>
        </w:rPr>
        <w:t>וחברת</w:t>
      </w:r>
      <w:r w:rsidRPr="00FC1FEF">
        <w:rPr>
          <w:b/>
          <w:bCs/>
          <w:rtl/>
        </w:rPr>
        <w:t xml:space="preserve"> עזרה וביצרון </w:t>
      </w:r>
      <w:r w:rsidRPr="00FC1FEF">
        <w:rPr>
          <w:rFonts w:hint="eastAsia"/>
          <w:b/>
          <w:bCs/>
          <w:rtl/>
        </w:rPr>
        <w:t>קבעו</w:t>
      </w:r>
      <w:r w:rsidRPr="00FC1FEF">
        <w:rPr>
          <w:b/>
          <w:bCs/>
          <w:rtl/>
        </w:rPr>
        <w:t xml:space="preserve"> </w:t>
      </w:r>
      <w:r w:rsidRPr="00FC1FEF">
        <w:rPr>
          <w:rFonts w:hint="eastAsia"/>
          <w:b/>
          <w:bCs/>
          <w:rtl/>
        </w:rPr>
        <w:t>בנהלים</w:t>
      </w:r>
      <w:r w:rsidRPr="00FC1FEF">
        <w:rPr>
          <w:b/>
          <w:bCs/>
          <w:rtl/>
        </w:rPr>
        <w:t xml:space="preserve"> של</w:t>
      </w:r>
      <w:r w:rsidRPr="00FC1FEF">
        <w:rPr>
          <w:rFonts w:hint="eastAsia"/>
          <w:b/>
          <w:bCs/>
          <w:rtl/>
        </w:rPr>
        <w:t>הן</w:t>
      </w:r>
      <w:r w:rsidRPr="00FC1FEF">
        <w:rPr>
          <w:b/>
          <w:bCs/>
          <w:rtl/>
        </w:rPr>
        <w:t xml:space="preserve"> </w:t>
      </w:r>
      <w:r w:rsidRPr="00FC1FEF">
        <w:rPr>
          <w:rFonts w:hint="eastAsia"/>
          <w:b/>
          <w:bCs/>
          <w:rtl/>
        </w:rPr>
        <w:t>הסדרים</w:t>
      </w:r>
      <w:r w:rsidRPr="00FC1FEF">
        <w:rPr>
          <w:b/>
          <w:bCs/>
          <w:rtl/>
        </w:rPr>
        <w:t xml:space="preserve">, </w:t>
      </w:r>
      <w:r w:rsidRPr="00FC1FEF">
        <w:rPr>
          <w:rFonts w:hint="eastAsia"/>
          <w:b/>
          <w:bCs/>
          <w:rtl/>
        </w:rPr>
        <w:t>הלקוחים</w:t>
      </w:r>
      <w:r w:rsidRPr="00FC1FEF">
        <w:rPr>
          <w:b/>
          <w:bCs/>
          <w:rtl/>
        </w:rPr>
        <w:t xml:space="preserve"> משתי מערכות הדינים.</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מצב</w:t>
      </w:r>
      <w:r w:rsidRPr="00FC1FEF">
        <w:rPr>
          <w:b/>
          <w:bCs/>
          <w:rtl/>
        </w:rPr>
        <w:t xml:space="preserve"> </w:t>
      </w:r>
      <w:r w:rsidRPr="00FC1FEF">
        <w:rPr>
          <w:rFonts w:hint="eastAsia"/>
          <w:b/>
          <w:bCs/>
          <w:rtl/>
        </w:rPr>
        <w:t>דברים</w:t>
      </w:r>
      <w:r w:rsidRPr="00FC1FEF">
        <w:rPr>
          <w:b/>
          <w:bCs/>
          <w:rtl/>
        </w:rPr>
        <w:t xml:space="preserve"> </w:t>
      </w:r>
      <w:r w:rsidRPr="00FC1FEF">
        <w:rPr>
          <w:rFonts w:hint="eastAsia"/>
          <w:b/>
          <w:bCs/>
          <w:rtl/>
        </w:rPr>
        <w:t>זה</w:t>
      </w:r>
      <w:r w:rsidRPr="00FC1FEF">
        <w:rPr>
          <w:b/>
          <w:bCs/>
          <w:rtl/>
        </w:rPr>
        <w:t xml:space="preserve"> </w:t>
      </w:r>
      <w:r w:rsidRPr="00FC1FEF">
        <w:rPr>
          <w:rFonts w:hint="eastAsia"/>
          <w:b/>
          <w:bCs/>
          <w:rtl/>
        </w:rPr>
        <w:t>ממחיש</w:t>
      </w:r>
      <w:r w:rsidRPr="00FC1FEF">
        <w:rPr>
          <w:b/>
          <w:bCs/>
          <w:rtl/>
        </w:rPr>
        <w:t xml:space="preserve"> </w:t>
      </w:r>
      <w:r w:rsidRPr="00FC1FEF">
        <w:rPr>
          <w:rFonts w:hint="eastAsia"/>
          <w:b/>
          <w:bCs/>
          <w:rtl/>
        </w:rPr>
        <w:t>את</w:t>
      </w:r>
      <w:r w:rsidRPr="00FC1FEF">
        <w:rPr>
          <w:b/>
          <w:bCs/>
          <w:rtl/>
        </w:rPr>
        <w:t xml:space="preserve"> </w:t>
      </w:r>
      <w:r w:rsidRPr="00FC1FEF">
        <w:rPr>
          <w:rFonts w:hint="eastAsia"/>
          <w:b/>
          <w:bCs/>
          <w:rtl/>
        </w:rPr>
        <w:t>חוסר</w:t>
      </w:r>
      <w:r w:rsidRPr="00FC1FEF">
        <w:rPr>
          <w:b/>
          <w:bCs/>
          <w:rtl/>
        </w:rPr>
        <w:t xml:space="preserve"> </w:t>
      </w:r>
      <w:r w:rsidRPr="00FC1FEF">
        <w:rPr>
          <w:rFonts w:hint="eastAsia"/>
          <w:b/>
          <w:bCs/>
          <w:rtl/>
        </w:rPr>
        <w:t>האחידות</w:t>
      </w:r>
      <w:r w:rsidRPr="00FC1FEF">
        <w:rPr>
          <w:b/>
          <w:bCs/>
          <w:rtl/>
        </w:rPr>
        <w:t xml:space="preserve"> </w:t>
      </w:r>
      <w:r w:rsidRPr="00FC1FEF">
        <w:rPr>
          <w:rFonts w:hint="cs"/>
          <w:b/>
          <w:bCs/>
          <w:rtl/>
        </w:rPr>
        <w:t xml:space="preserve">שיש </w:t>
      </w:r>
      <w:r w:rsidRPr="00FC1FEF">
        <w:rPr>
          <w:rFonts w:hint="eastAsia"/>
          <w:b/>
          <w:bCs/>
          <w:rtl/>
        </w:rPr>
        <w:t>ב</w:t>
      </w:r>
      <w:r w:rsidRPr="00FC1FEF">
        <w:rPr>
          <w:rFonts w:hint="cs"/>
          <w:b/>
          <w:bCs/>
          <w:rtl/>
        </w:rPr>
        <w:t>ין ה</w:t>
      </w:r>
      <w:r w:rsidRPr="00FC1FEF">
        <w:rPr>
          <w:rFonts w:hint="eastAsia"/>
          <w:b/>
          <w:bCs/>
          <w:rtl/>
        </w:rPr>
        <w:t>חברות</w:t>
      </w:r>
      <w:r w:rsidRPr="00FC1FEF">
        <w:rPr>
          <w:b/>
          <w:bCs/>
          <w:rtl/>
        </w:rPr>
        <w:t xml:space="preserve"> </w:t>
      </w:r>
      <w:r w:rsidRPr="00FC1FEF">
        <w:rPr>
          <w:rFonts w:hint="eastAsia"/>
          <w:b/>
          <w:bCs/>
          <w:rtl/>
        </w:rPr>
        <w:t>העירוניות</w:t>
      </w:r>
      <w:r w:rsidRPr="00FC1FEF">
        <w:rPr>
          <w:rFonts w:hint="cs"/>
          <w:b/>
          <w:bCs/>
          <w:rtl/>
        </w:rPr>
        <w:t xml:space="preserve"> שנבדקו לעומק </w:t>
      </w:r>
      <w:r w:rsidRPr="00FC1FEF">
        <w:rPr>
          <w:rFonts w:hint="eastAsia"/>
          <w:b/>
          <w:bCs/>
          <w:rtl/>
        </w:rPr>
        <w:t>ב</w:t>
      </w:r>
      <w:r w:rsidRPr="00FC1FEF">
        <w:rPr>
          <w:rFonts w:hint="cs"/>
          <w:b/>
          <w:bCs/>
          <w:rtl/>
        </w:rPr>
        <w:t>נוגע</w:t>
      </w:r>
      <w:r w:rsidRPr="00FC1FEF">
        <w:rPr>
          <w:b/>
          <w:bCs/>
          <w:rtl/>
        </w:rPr>
        <w:t xml:space="preserve"> </w:t>
      </w:r>
      <w:r w:rsidRPr="00FC1FEF">
        <w:rPr>
          <w:rFonts w:hint="eastAsia"/>
          <w:b/>
          <w:bCs/>
          <w:rtl/>
        </w:rPr>
        <w:t>להסדרים</w:t>
      </w:r>
      <w:r w:rsidRPr="00FC1FEF">
        <w:rPr>
          <w:b/>
          <w:bCs/>
          <w:rtl/>
        </w:rPr>
        <w:t xml:space="preserve"> </w:t>
      </w:r>
      <w:r w:rsidRPr="00FC1FEF">
        <w:rPr>
          <w:rFonts w:hint="eastAsia"/>
          <w:b/>
          <w:bCs/>
          <w:rtl/>
        </w:rPr>
        <w:t>פרטניים</w:t>
      </w:r>
      <w:r w:rsidRPr="00FC1FEF">
        <w:rPr>
          <w:b/>
          <w:bCs/>
          <w:rtl/>
        </w:rPr>
        <w:t xml:space="preserve"> </w:t>
      </w:r>
      <w:r w:rsidRPr="00FC1FEF">
        <w:rPr>
          <w:rFonts w:hint="eastAsia"/>
          <w:b/>
          <w:bCs/>
          <w:rtl/>
        </w:rPr>
        <w:t>לקיום</w:t>
      </w:r>
      <w:r w:rsidRPr="00FC1FEF">
        <w:rPr>
          <w:b/>
          <w:bCs/>
          <w:rtl/>
        </w:rPr>
        <w:t xml:space="preserve"> </w:t>
      </w:r>
      <w:r w:rsidRPr="00FC1FEF">
        <w:rPr>
          <w:rFonts w:hint="eastAsia"/>
          <w:b/>
          <w:bCs/>
          <w:rtl/>
        </w:rPr>
        <w:t>מכרזים</w:t>
      </w:r>
      <w:r w:rsidRPr="00FC1FEF">
        <w:rPr>
          <w:b/>
          <w:bCs/>
          <w:rtl/>
        </w:rPr>
        <w:t xml:space="preserve"> </w:t>
      </w:r>
      <w:r w:rsidRPr="00FC1FEF">
        <w:rPr>
          <w:rFonts w:hint="cs"/>
          <w:b/>
          <w:bCs/>
          <w:rtl/>
        </w:rPr>
        <w:t xml:space="preserve">ואת האפשרות להשתמש </w:t>
      </w:r>
      <w:r w:rsidRPr="00FC1FEF">
        <w:rPr>
          <w:rFonts w:hint="eastAsia"/>
          <w:b/>
          <w:bCs/>
          <w:rtl/>
        </w:rPr>
        <w:t>בשתי</w:t>
      </w:r>
      <w:r w:rsidRPr="00FC1FEF">
        <w:rPr>
          <w:b/>
          <w:bCs/>
          <w:rtl/>
        </w:rPr>
        <w:t xml:space="preserve"> </w:t>
      </w:r>
      <w:r w:rsidRPr="00FC1FEF">
        <w:rPr>
          <w:rFonts w:hint="eastAsia"/>
          <w:b/>
          <w:bCs/>
          <w:rtl/>
        </w:rPr>
        <w:t>מערכות</w:t>
      </w:r>
      <w:r w:rsidRPr="00FC1FEF">
        <w:rPr>
          <w:b/>
          <w:bCs/>
          <w:rtl/>
        </w:rPr>
        <w:t xml:space="preserve"> </w:t>
      </w:r>
      <w:r w:rsidRPr="00FC1FEF">
        <w:rPr>
          <w:rFonts w:hint="eastAsia"/>
          <w:b/>
          <w:bCs/>
          <w:rtl/>
        </w:rPr>
        <w:t>דינים</w:t>
      </w:r>
      <w:r w:rsidRPr="00FC1FEF">
        <w:rPr>
          <w:b/>
          <w:bCs/>
          <w:rtl/>
        </w:rPr>
        <w:t xml:space="preserve">, כמפורט </w:t>
      </w:r>
      <w:r w:rsidRPr="00FC1FEF">
        <w:rPr>
          <w:rFonts w:hint="eastAsia"/>
          <w:b/>
          <w:bCs/>
          <w:rtl/>
        </w:rPr>
        <w:t>להלן</w:t>
      </w:r>
      <w:r w:rsidRPr="00FC1FEF">
        <w:rPr>
          <w:b/>
          <w:bCs/>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בארבע החברות שנבדקו לעומק נבדק אופן ההסדרה של כמה סוגיות מהותיות בתחום המכרזים, להלן פירוט:</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F55EA">
        <w:rPr>
          <w:rStyle w:val="70"/>
          <w:rFonts w:hint="eastAsia"/>
          <w:rtl/>
        </w:rPr>
        <w:t>הרכב</w:t>
      </w:r>
      <w:r w:rsidRPr="00FF55EA">
        <w:rPr>
          <w:rStyle w:val="70"/>
          <w:rtl/>
        </w:rPr>
        <w:t xml:space="preserve"> </w:t>
      </w:r>
      <w:r w:rsidRPr="00FF55EA">
        <w:rPr>
          <w:rStyle w:val="70"/>
          <w:rFonts w:hint="eastAsia"/>
          <w:rtl/>
        </w:rPr>
        <w:t>ועדת</w:t>
      </w:r>
      <w:r w:rsidRPr="00FF55EA">
        <w:rPr>
          <w:rStyle w:val="70"/>
          <w:rtl/>
        </w:rPr>
        <w:t xml:space="preserve"> </w:t>
      </w:r>
      <w:r w:rsidRPr="00FF55EA">
        <w:rPr>
          <w:rStyle w:val="70"/>
          <w:rFonts w:hint="eastAsia"/>
          <w:rtl/>
        </w:rPr>
        <w:t>המכרזים</w:t>
      </w:r>
      <w:r w:rsidRPr="00FF55EA">
        <w:rPr>
          <w:rStyle w:val="70"/>
          <w:rFonts w:hint="cs"/>
          <w:rtl/>
        </w:rPr>
        <w:t>:</w:t>
      </w:r>
      <w:r w:rsidRPr="00FC1FEF">
        <w:rPr>
          <w:rFonts w:hint="cs"/>
          <w:rtl/>
        </w:rPr>
        <w:t xml:space="preserve"> ועדת המכרזים של חברה עירונית אפשר שתהיה מורכבת רק מחברי דירקטוריון (בדומה להרכב של ועדות מכרזים בעיריות הכולל חברי מועצה), בלי חברות של גורמים מקצועיים מקרב עובדי החברה ובלי חברותם של יועץ משפטי ושל חשב או מנהל כספים. ואילו בוועדות המכרזים על פי דיני המכרזים הכלליים, הוועדה מורכבת מגורמי מקצוע הכוללים חשב ויועץ משפטי</w:t>
      </w:r>
      <w:r w:rsidRPr="00FC1FEF">
        <w:rPr>
          <w:rStyle w:val="af2"/>
          <w:rtl/>
        </w:rPr>
        <w:footnoteReference w:id="190"/>
      </w:r>
      <w:r w:rsidRPr="00FC1FEF">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בביקורת נבדק הרכב ועדות המכרזים בארבע החברות שנבדקו לעומק -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חברת </w:t>
      </w:r>
      <w:r w:rsidRPr="00FC1FEF">
        <w:rPr>
          <w:rFonts w:hint="eastAsia"/>
          <w:b/>
          <w:bCs/>
          <w:rtl/>
        </w:rPr>
        <w:t>יפה</w:t>
      </w:r>
      <w:r w:rsidRPr="00FC1FEF">
        <w:rPr>
          <w:b/>
          <w:bCs/>
          <w:rtl/>
        </w:rPr>
        <w:t xml:space="preserve"> </w:t>
      </w:r>
      <w:r w:rsidRPr="00FC1FEF">
        <w:rPr>
          <w:rFonts w:hint="eastAsia"/>
          <w:b/>
          <w:bCs/>
          <w:rtl/>
        </w:rPr>
        <w:t>נוף</w:t>
      </w:r>
      <w:r w:rsidRPr="00FC1FEF">
        <w:rPr>
          <w:rFonts w:hint="cs"/>
          <w:rtl/>
        </w:rPr>
        <w:t xml:space="preserve">, חברת </w:t>
      </w:r>
      <w:r w:rsidRPr="00FC1FEF">
        <w:rPr>
          <w:rFonts w:hint="eastAsia"/>
          <w:b/>
          <w:bCs/>
          <w:rtl/>
        </w:rPr>
        <w:t>מוריה</w:t>
      </w:r>
      <w:r w:rsidRPr="00FC1FEF">
        <w:rPr>
          <w:rFonts w:hint="cs"/>
          <w:rtl/>
        </w:rPr>
        <w:t xml:space="preserve"> וחברת </w:t>
      </w:r>
      <w:r w:rsidRPr="00FC1FEF">
        <w:rPr>
          <w:rFonts w:hint="eastAsia"/>
          <w:b/>
          <w:bCs/>
          <w:rtl/>
        </w:rPr>
        <w:t>עזרה</w:t>
      </w:r>
      <w:r w:rsidRPr="00FC1FEF">
        <w:rPr>
          <w:b/>
          <w:bCs/>
          <w:rtl/>
        </w:rPr>
        <w:t xml:space="preserve"> </w:t>
      </w:r>
      <w:r w:rsidRPr="00FC1FEF">
        <w:rPr>
          <w:rFonts w:hint="eastAsia"/>
          <w:b/>
          <w:bCs/>
          <w:rtl/>
        </w:rPr>
        <w:t>וביצרון</w:t>
      </w:r>
      <w:r w:rsidRPr="00FC1FEF">
        <w:rPr>
          <w:rFonts w:hint="cs"/>
          <w:b/>
          <w:bCs/>
          <w:rtl/>
        </w:rPr>
        <w:t xml:space="preserve"> </w:t>
      </w:r>
      <w:r w:rsidRPr="00FC1FEF">
        <w:rPr>
          <w:rtl/>
        </w:rPr>
        <w:t>-</w:t>
      </w:r>
      <w:r w:rsidRPr="00FC1FEF">
        <w:rPr>
          <w:rFonts w:hint="cs"/>
          <w:rtl/>
        </w:rPr>
        <w:t xml:space="preserve"> ואם הוא כולל גורמי מקצוע בתחום הכספים ו</w:t>
      </w:r>
      <w:r>
        <w:rPr>
          <w:rFonts w:hint="cs"/>
          <w:rtl/>
        </w:rPr>
        <w:t xml:space="preserve">בתחום </w:t>
      </w:r>
      <w:r w:rsidRPr="00FC1FEF">
        <w:rPr>
          <w:rFonts w:hint="cs"/>
          <w:rtl/>
        </w:rPr>
        <w:t>המשפטי.</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ב</w:t>
      </w:r>
      <w:r w:rsidRPr="00FC1FEF">
        <w:rPr>
          <w:rFonts w:hint="eastAsia"/>
          <w:b/>
          <w:bCs/>
          <w:rtl/>
        </w:rPr>
        <w:t>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ועדת המכרזים מורכבת מחברי הדירקטוריון, וחברים בה נציגים מהקבוצות השונות של חברי הדירקטוריון (נבחרי ציבור, עובדי עירייה ונציג ציבור)</w:t>
      </w:r>
      <w:r w:rsidRPr="00FC1FEF">
        <w:rPr>
          <w:rStyle w:val="af2"/>
          <w:rtl/>
        </w:rPr>
        <w:footnoteReference w:id="191"/>
      </w:r>
      <w:r w:rsidRPr="00FC1FEF">
        <w:rPr>
          <w:rFonts w:hint="cs"/>
          <w:rtl/>
        </w:rPr>
        <w:t xml:space="preserve">. בוועדה שמונתה במאי 2024 </w:t>
      </w:r>
      <w:r w:rsidRPr="00FC1FEF">
        <w:rPr>
          <w:rFonts w:hint="eastAsia"/>
          <w:rtl/>
        </w:rPr>
        <w:t>חברה</w:t>
      </w:r>
      <w:r w:rsidRPr="00FC1FEF">
        <w:rPr>
          <w:rtl/>
        </w:rPr>
        <w:t xml:space="preserve"> גזבר</w:t>
      </w:r>
      <w:r w:rsidRPr="00FC1FEF">
        <w:rPr>
          <w:rFonts w:hint="eastAsia"/>
          <w:rtl/>
        </w:rPr>
        <w:t>ית</w:t>
      </w:r>
      <w:r w:rsidRPr="00FC1FEF">
        <w:rPr>
          <w:rtl/>
        </w:rPr>
        <w:t xml:space="preserve"> העירייה, </w:t>
      </w:r>
      <w:r w:rsidRPr="00FC1FEF">
        <w:rPr>
          <w:rFonts w:hint="eastAsia"/>
          <w:rtl/>
        </w:rPr>
        <w:t>מתוקף</w:t>
      </w:r>
      <w:r w:rsidRPr="00FC1FEF">
        <w:rPr>
          <w:rtl/>
        </w:rPr>
        <w:t xml:space="preserve"> </w:t>
      </w:r>
      <w:r w:rsidRPr="00FC1FEF">
        <w:rPr>
          <w:rFonts w:hint="eastAsia"/>
          <w:rtl/>
        </w:rPr>
        <w:t>היותה</w:t>
      </w:r>
      <w:r w:rsidRPr="00FC1FEF">
        <w:rPr>
          <w:rtl/>
        </w:rPr>
        <w:t xml:space="preserve"> </w:t>
      </w:r>
      <w:r w:rsidRPr="00FC1FEF">
        <w:rPr>
          <w:rFonts w:hint="eastAsia"/>
          <w:rtl/>
        </w:rPr>
        <w:t>חברת</w:t>
      </w:r>
      <w:r w:rsidRPr="00FC1FEF">
        <w:rPr>
          <w:rtl/>
        </w:rPr>
        <w:t xml:space="preserve"> </w:t>
      </w:r>
      <w:r w:rsidRPr="00FC1FEF">
        <w:rPr>
          <w:rFonts w:hint="eastAsia"/>
          <w:rtl/>
        </w:rPr>
        <w:t>דירקטוריון</w:t>
      </w:r>
      <w:r w:rsidRPr="00FC1FEF">
        <w:rPr>
          <w:rtl/>
        </w:rPr>
        <w:t>,</w:t>
      </w:r>
      <w:r w:rsidRPr="00FC1FEF">
        <w:rPr>
          <w:rFonts w:hint="cs"/>
          <w:rtl/>
        </w:rPr>
        <w:t xml:space="preserve"> אבל לא חבר בה יועץ משפטי.</w:t>
      </w:r>
      <w:r>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בחברת </w:t>
      </w:r>
      <w:r w:rsidRPr="00FC1FEF">
        <w:rPr>
          <w:rFonts w:hint="eastAsia"/>
          <w:b/>
          <w:bCs/>
          <w:rtl/>
        </w:rPr>
        <w:t>יפה</w:t>
      </w:r>
      <w:r w:rsidRPr="00FC1FEF">
        <w:rPr>
          <w:b/>
          <w:bCs/>
          <w:rtl/>
        </w:rPr>
        <w:t xml:space="preserve"> </w:t>
      </w:r>
      <w:r w:rsidRPr="00FC1FEF">
        <w:rPr>
          <w:rFonts w:hint="eastAsia"/>
          <w:b/>
          <w:bCs/>
          <w:rtl/>
        </w:rPr>
        <w:t>נוף</w:t>
      </w:r>
      <w:r w:rsidRPr="00FC1FEF">
        <w:rPr>
          <w:rFonts w:hint="cs"/>
          <w:rtl/>
        </w:rPr>
        <w:t xml:space="preserve"> ועדת המכרזים מורכבת מגורמים מקצועיים של החברה, ובכלל זה גורם מקצועי מתחום הכספים ויועץ משפטי או נציגיהם; לפי נוהל החברה אפשר למנות כחברים גם שני דירקטורים.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בחברת </w:t>
      </w:r>
      <w:r w:rsidRPr="00FC1FEF">
        <w:rPr>
          <w:rFonts w:hint="eastAsia"/>
          <w:b/>
          <w:bCs/>
          <w:rtl/>
        </w:rPr>
        <w:t>מוריה</w:t>
      </w:r>
      <w:r w:rsidRPr="00FC1FEF">
        <w:rPr>
          <w:rFonts w:hint="cs"/>
          <w:rtl/>
        </w:rPr>
        <w:t xml:space="preserve"> יש שתי ועדות מכרזים: ועדה עליונה, שמוסמכת בין היתר לאשר התקשרויות של מעל מיליון ש"ח, וועדה נוספת להתקשרויות בסכום הנמוך ממיליון ש"ח. הוועדה העליונה מורכבת מחברי דירקטוריון ומעובדי חברה ובהם המנכ"ל ואנשי כספים; הוועדה הנוספת מורכבת מעובדי חברה ובהם המנכ"ל ואנשי כספים. בשתי הוועדות היועץ המשפטי אינו חבר, אך יש חובה לקיים את הישיבות בנוכחותו ונקבע שהוא ילווה את עבודת הוועדות.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ב</w:t>
      </w:r>
      <w:r w:rsidRPr="00FC1FEF">
        <w:rPr>
          <w:rFonts w:hint="eastAsia"/>
          <w:rtl/>
        </w:rPr>
        <w:t>חברת</w:t>
      </w:r>
      <w:r w:rsidRPr="00FC1FEF">
        <w:rPr>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rFonts w:hint="cs"/>
          <w:rtl/>
        </w:rPr>
        <w:t xml:space="preserve"> הרכב ועדת המכרזים כולל חמישה חברי דירקטוריון ואת מנכ"ל החברה וסמנכ"ל הנדסה. בוועדה לא חבר עובד החברה מתחום הכספים וגם לא היועץ משפטי שלה, עם זאת נקבע כי </w:t>
      </w:r>
      <w:r w:rsidRPr="00FC1FEF">
        <w:rPr>
          <w:rtl/>
        </w:rPr>
        <w:t>הו</w:t>
      </w:r>
      <w:r w:rsidRPr="00FC1FEF">
        <w:rPr>
          <w:rFonts w:hint="cs"/>
          <w:rtl/>
        </w:rPr>
        <w:t>ו</w:t>
      </w:r>
      <w:r w:rsidRPr="00FC1FEF">
        <w:rPr>
          <w:rtl/>
        </w:rPr>
        <w:t>עדה תיעזר ביועץ משפטי על פי הצורך, לפי קביעתה</w:t>
      </w:r>
      <w:r w:rsidRPr="00FC1FEF">
        <w:rPr>
          <w:rFonts w:hint="cs"/>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נמצא</w:t>
      </w:r>
      <w:r w:rsidRPr="00FC1FEF">
        <w:rPr>
          <w:b/>
          <w:bCs/>
          <w:rtl/>
        </w:rPr>
        <w:t xml:space="preserve"> כי בחברות שנבדקו לעומק - החברה לפיתוח רחובות, חברת יפה נוף, חברת מוריה וחברת עזרה וביצרון - </w:t>
      </w:r>
      <w:r w:rsidRPr="00FC1FEF">
        <w:rPr>
          <w:rFonts w:hint="eastAsia"/>
          <w:b/>
          <w:bCs/>
          <w:rtl/>
        </w:rPr>
        <w:t>יש</w:t>
      </w:r>
      <w:r w:rsidRPr="00FC1FEF">
        <w:rPr>
          <w:b/>
          <w:bCs/>
          <w:rtl/>
        </w:rPr>
        <w:t xml:space="preserve"> </w:t>
      </w:r>
      <w:r w:rsidRPr="00FC1FEF">
        <w:rPr>
          <w:rFonts w:hint="eastAsia"/>
          <w:b/>
          <w:bCs/>
          <w:rtl/>
        </w:rPr>
        <w:t>תצורות</w:t>
      </w:r>
      <w:r w:rsidRPr="00FC1FEF">
        <w:rPr>
          <w:b/>
          <w:bCs/>
          <w:rtl/>
        </w:rPr>
        <w:t xml:space="preserve"> </w:t>
      </w:r>
      <w:r w:rsidRPr="00FC1FEF">
        <w:rPr>
          <w:rFonts w:hint="eastAsia"/>
          <w:b/>
          <w:bCs/>
          <w:rtl/>
        </w:rPr>
        <w:t>שונות</w:t>
      </w:r>
      <w:r w:rsidRPr="00FC1FEF">
        <w:rPr>
          <w:b/>
          <w:bCs/>
          <w:rtl/>
        </w:rPr>
        <w:t xml:space="preserve"> </w:t>
      </w:r>
      <w:r w:rsidRPr="00FC1FEF">
        <w:rPr>
          <w:rFonts w:hint="eastAsia"/>
          <w:b/>
          <w:bCs/>
          <w:rtl/>
        </w:rPr>
        <w:t>של</w:t>
      </w:r>
      <w:r w:rsidRPr="00FC1FEF">
        <w:rPr>
          <w:b/>
          <w:bCs/>
          <w:rtl/>
        </w:rPr>
        <w:t xml:space="preserve"> </w:t>
      </w:r>
      <w:r w:rsidRPr="00FC1FEF">
        <w:rPr>
          <w:rFonts w:hint="eastAsia"/>
          <w:b/>
          <w:bCs/>
          <w:rtl/>
        </w:rPr>
        <w:t>ועדות</w:t>
      </w:r>
      <w:r w:rsidRPr="00FC1FEF">
        <w:rPr>
          <w:b/>
          <w:bCs/>
          <w:rtl/>
        </w:rPr>
        <w:t xml:space="preserve"> </w:t>
      </w:r>
      <w:r w:rsidRPr="00FC1FEF">
        <w:rPr>
          <w:rFonts w:hint="eastAsia"/>
          <w:b/>
          <w:bCs/>
          <w:rtl/>
        </w:rPr>
        <w:t>מכרזים</w:t>
      </w:r>
      <w:r w:rsidRPr="00FC1FEF">
        <w:rPr>
          <w:b/>
          <w:bCs/>
          <w:rtl/>
        </w:rPr>
        <w:t xml:space="preserve">. </w:t>
      </w:r>
      <w:r w:rsidRPr="00FC1FEF">
        <w:rPr>
          <w:rFonts w:hint="cs"/>
          <w:b/>
          <w:bCs/>
          <w:rtl/>
        </w:rPr>
        <w:t>בחברת יפה נוף חברים בוועדה גם איש כספים וגם יועץ משפטי. בשתי חברות</w:t>
      </w:r>
      <w:r w:rsidRPr="00FC1FEF">
        <w:rPr>
          <w:rFonts w:hint="cs"/>
          <w:rtl/>
        </w:rPr>
        <w:t xml:space="preserve">, </w:t>
      </w:r>
      <w:r w:rsidRPr="00FC1FEF">
        <w:rPr>
          <w:rFonts w:hint="eastAsia"/>
          <w:b/>
          <w:bCs/>
          <w:rtl/>
        </w:rPr>
        <w:t>ה</w:t>
      </w:r>
      <w:r w:rsidRPr="00FC1FEF">
        <w:rPr>
          <w:b/>
          <w:bCs/>
          <w:rtl/>
        </w:rPr>
        <w:t>חברה לפיתוח רחובות</w:t>
      </w:r>
      <w:r w:rsidRPr="00FC1FEF">
        <w:rPr>
          <w:rFonts w:hint="cs"/>
          <w:b/>
          <w:bCs/>
          <w:rtl/>
        </w:rPr>
        <w:t xml:space="preserve"> ו</w:t>
      </w:r>
      <w:r w:rsidRPr="00FC1FEF">
        <w:rPr>
          <w:b/>
          <w:bCs/>
          <w:rtl/>
        </w:rPr>
        <w:t>חברת מוריה</w:t>
      </w:r>
      <w:r w:rsidRPr="00FC1FEF">
        <w:rPr>
          <w:rFonts w:hint="cs"/>
          <w:b/>
          <w:bCs/>
          <w:rtl/>
        </w:rPr>
        <w:t>,</w:t>
      </w:r>
      <w:r w:rsidRPr="00FC1FEF">
        <w:rPr>
          <w:b/>
          <w:bCs/>
          <w:rtl/>
        </w:rPr>
        <w:t xml:space="preserve"> </w:t>
      </w:r>
      <w:r w:rsidRPr="00FC1FEF">
        <w:rPr>
          <w:rFonts w:hint="eastAsia"/>
          <w:b/>
          <w:bCs/>
          <w:rtl/>
        </w:rPr>
        <w:t>היועץ</w:t>
      </w:r>
      <w:r w:rsidRPr="00FC1FEF">
        <w:rPr>
          <w:b/>
          <w:bCs/>
          <w:rtl/>
        </w:rPr>
        <w:t xml:space="preserve"> </w:t>
      </w:r>
      <w:r w:rsidRPr="00FC1FEF">
        <w:rPr>
          <w:rFonts w:hint="eastAsia"/>
          <w:b/>
          <w:bCs/>
          <w:rtl/>
        </w:rPr>
        <w:t>המשפטי</w:t>
      </w:r>
      <w:r w:rsidRPr="00FC1FEF">
        <w:rPr>
          <w:b/>
          <w:bCs/>
          <w:rtl/>
        </w:rPr>
        <w:t xml:space="preserve"> </w:t>
      </w:r>
      <w:r w:rsidRPr="00FC1FEF">
        <w:rPr>
          <w:rFonts w:hint="eastAsia"/>
          <w:b/>
          <w:bCs/>
          <w:rtl/>
        </w:rPr>
        <w:t>אינו</w:t>
      </w:r>
      <w:r w:rsidRPr="00FC1FEF">
        <w:rPr>
          <w:b/>
          <w:bCs/>
          <w:rtl/>
        </w:rPr>
        <w:t xml:space="preserve"> </w:t>
      </w:r>
      <w:r w:rsidRPr="00FC1FEF">
        <w:rPr>
          <w:rFonts w:hint="eastAsia"/>
          <w:b/>
          <w:bCs/>
          <w:rtl/>
        </w:rPr>
        <w:t>חבר</w:t>
      </w:r>
      <w:r w:rsidRPr="00FC1FEF">
        <w:rPr>
          <w:rFonts w:hint="cs"/>
          <w:b/>
          <w:bCs/>
          <w:rtl/>
        </w:rPr>
        <w:t xml:space="preserve"> בוועדה אך יש בהן איש כספים</w:t>
      </w:r>
      <w:r w:rsidRPr="00FC1FEF">
        <w:rPr>
          <w:b/>
          <w:bCs/>
          <w:rtl/>
        </w:rPr>
        <w:t>. בחברת עזרה וביצרון אין בוועדה חבר שהוא איש כספים</w:t>
      </w:r>
      <w:r w:rsidRPr="00FC1FEF">
        <w:rPr>
          <w:rFonts w:hint="cs"/>
          <w:b/>
          <w:bCs/>
          <w:rtl/>
        </w:rPr>
        <w:t xml:space="preserve"> מקרב עובדי החברה, וגם היועץ המשפטי אינו חבר בה</w:t>
      </w:r>
      <w:r w:rsidRPr="00FC1FEF">
        <w:rPr>
          <w:b/>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חברת </w:t>
      </w:r>
      <w:r w:rsidRPr="00FC1FEF">
        <w:rPr>
          <w:rFonts w:hint="cs"/>
          <w:b/>
          <w:bCs/>
          <w:rtl/>
        </w:rPr>
        <w:t>עזרה וביצרון</w:t>
      </w:r>
      <w:r w:rsidRPr="00FC1FEF">
        <w:rPr>
          <w:rFonts w:hint="cs"/>
          <w:rtl/>
        </w:rPr>
        <w:t xml:space="preserve"> נמסר כי בישיבות ועדת המכרזים משתתפים באופן קבוע היועץ המשפטי ומנהל הכספים, אשר משמשים כמשקיפים;</w:t>
      </w:r>
      <w:r w:rsidRPr="00FC1FEF">
        <w:rPr>
          <w:rFonts w:hint="cs"/>
        </w:rPr>
        <w:t xml:space="preserve"> </w:t>
      </w:r>
      <w:r w:rsidRPr="00FC1FEF">
        <w:rPr>
          <w:rFonts w:hint="cs"/>
          <w:rtl/>
        </w:rPr>
        <w:t>החברה מסרה כי</w:t>
      </w:r>
      <w:r w:rsidRPr="00FC1FEF">
        <w:rPr>
          <w:rFonts w:hint="cs"/>
        </w:rPr>
        <w:t xml:space="preserve"> </w:t>
      </w:r>
      <w:r w:rsidRPr="00FC1FEF">
        <w:rPr>
          <w:rFonts w:hint="cs"/>
          <w:rtl/>
        </w:rPr>
        <w:t>לכן אינה רואה צורך לצרף את מנהל הכספים כחבר בוועדה.</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מומלץ</w:t>
      </w:r>
      <w:r w:rsidRPr="00FC1FEF">
        <w:rPr>
          <w:b/>
          <w:bCs/>
          <w:rtl/>
        </w:rPr>
        <w:t xml:space="preserve"> </w:t>
      </w:r>
      <w:bookmarkStart w:id="18" w:name="_Hlk189125265"/>
      <w:r w:rsidRPr="00FC1FEF">
        <w:rPr>
          <w:rFonts w:hint="cs"/>
          <w:b/>
          <w:bCs/>
          <w:rtl/>
        </w:rPr>
        <w:t xml:space="preserve">לחברה לפיתוח רחובות ולחברת עזרה וביצרון </w:t>
      </w:r>
      <w:bookmarkEnd w:id="18"/>
      <w:r w:rsidRPr="00FC1FEF">
        <w:rPr>
          <w:rFonts w:hint="eastAsia"/>
          <w:b/>
          <w:bCs/>
          <w:rtl/>
        </w:rPr>
        <w:t>לכלול</w:t>
      </w:r>
      <w:r w:rsidRPr="00FC1FEF">
        <w:rPr>
          <w:b/>
          <w:bCs/>
          <w:rtl/>
        </w:rPr>
        <w:t xml:space="preserve"> </w:t>
      </w:r>
      <w:r w:rsidRPr="00FC1FEF">
        <w:rPr>
          <w:rFonts w:hint="eastAsia"/>
          <w:b/>
          <w:bCs/>
          <w:rtl/>
        </w:rPr>
        <w:t>בוועדות</w:t>
      </w:r>
      <w:r w:rsidRPr="00FC1FEF">
        <w:rPr>
          <w:b/>
          <w:bCs/>
          <w:rtl/>
        </w:rPr>
        <w:t xml:space="preserve"> </w:t>
      </w:r>
      <w:r w:rsidRPr="00FC1FEF">
        <w:rPr>
          <w:rFonts w:hint="eastAsia"/>
          <w:b/>
          <w:bCs/>
          <w:rtl/>
        </w:rPr>
        <w:t>המכרזים</w:t>
      </w:r>
      <w:r w:rsidRPr="00FC1FEF">
        <w:rPr>
          <w:b/>
          <w:bCs/>
          <w:rtl/>
        </w:rPr>
        <w:t xml:space="preserve"> </w:t>
      </w:r>
      <w:r w:rsidRPr="00FC1FEF">
        <w:rPr>
          <w:rFonts w:hint="eastAsia"/>
          <w:b/>
          <w:bCs/>
          <w:rtl/>
        </w:rPr>
        <w:t>שלהן</w:t>
      </w:r>
      <w:r w:rsidRPr="00FC1FEF">
        <w:rPr>
          <w:b/>
          <w:bCs/>
          <w:rtl/>
        </w:rPr>
        <w:t xml:space="preserve"> יועץ משפטי כחבר</w:t>
      </w:r>
      <w:r w:rsidRPr="00FC1FEF">
        <w:rPr>
          <w:rFonts w:hint="cs"/>
          <w:b/>
          <w:bCs/>
          <w:rtl/>
        </w:rPr>
        <w:t xml:space="preserve"> או לקבוע כי חובה לקיים את הישיבות שלהן בהשתתפותו</w:t>
      </w:r>
      <w:r w:rsidRPr="00FC1FEF">
        <w:rPr>
          <w:b/>
          <w:bCs/>
          <w:rtl/>
        </w:rPr>
        <w:t xml:space="preserve">. </w:t>
      </w:r>
      <w:r w:rsidRPr="00FC1FEF">
        <w:rPr>
          <w:rFonts w:hint="eastAsia"/>
          <w:b/>
          <w:bCs/>
          <w:rtl/>
        </w:rPr>
        <w:t>לחברת</w:t>
      </w:r>
      <w:r w:rsidRPr="00FC1FEF">
        <w:rPr>
          <w:b/>
          <w:bCs/>
          <w:rtl/>
        </w:rPr>
        <w:t xml:space="preserve"> עזרה וביצרון</w:t>
      </w:r>
      <w:r w:rsidRPr="00FC1FEF">
        <w:rPr>
          <w:rFonts w:hint="cs"/>
          <w:b/>
          <w:bCs/>
          <w:rtl/>
        </w:rPr>
        <w:t xml:space="preserve"> גם</w:t>
      </w:r>
      <w:r w:rsidRPr="00FC1FEF">
        <w:rPr>
          <w:b/>
          <w:bCs/>
          <w:rtl/>
        </w:rPr>
        <w:t xml:space="preserve"> </w:t>
      </w:r>
      <w:r w:rsidRPr="00FC1FEF">
        <w:rPr>
          <w:rFonts w:hint="eastAsia"/>
          <w:b/>
          <w:bCs/>
          <w:rtl/>
        </w:rPr>
        <w:t>מומלץ</w:t>
      </w:r>
      <w:r w:rsidRPr="00FC1FEF">
        <w:rPr>
          <w:b/>
          <w:bCs/>
          <w:rtl/>
        </w:rPr>
        <w:t xml:space="preserve"> </w:t>
      </w:r>
      <w:r w:rsidRPr="00FC1FEF">
        <w:rPr>
          <w:rFonts w:hint="eastAsia"/>
          <w:b/>
          <w:bCs/>
          <w:rtl/>
        </w:rPr>
        <w:t>לכלול</w:t>
      </w:r>
      <w:r w:rsidRPr="00FC1FEF">
        <w:rPr>
          <w:b/>
          <w:bCs/>
          <w:rtl/>
        </w:rPr>
        <w:t xml:space="preserve"> </w:t>
      </w:r>
      <w:r w:rsidRPr="00FC1FEF">
        <w:rPr>
          <w:rFonts w:hint="cs"/>
          <w:b/>
          <w:bCs/>
          <w:rtl/>
        </w:rPr>
        <w:t xml:space="preserve">בוועדת המכרזים </w:t>
      </w:r>
      <w:r w:rsidRPr="00FC1FEF">
        <w:rPr>
          <w:rFonts w:hint="eastAsia"/>
          <w:b/>
          <w:bCs/>
          <w:rtl/>
        </w:rPr>
        <w:t>איש</w:t>
      </w:r>
      <w:r w:rsidRPr="00FC1FEF">
        <w:rPr>
          <w:b/>
          <w:bCs/>
          <w:rtl/>
        </w:rPr>
        <w:t xml:space="preserve"> כספים</w:t>
      </w:r>
      <w:r w:rsidRPr="00FC1FEF">
        <w:rPr>
          <w:rFonts w:hint="cs"/>
          <w:b/>
          <w:bCs/>
          <w:rtl/>
        </w:rPr>
        <w:t xml:space="preserve"> מקרב עובדי החברה, או לקבוע בנוהל שלה את חובת השתתפותו בישיבות הוועדה</w:t>
      </w:r>
      <w:r w:rsidRPr="00FC1FEF">
        <w:rPr>
          <w:b/>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pPr>
      <w:r w:rsidRPr="00FF55EA">
        <w:rPr>
          <w:rStyle w:val="70"/>
          <w:rFonts w:hint="eastAsia"/>
          <w:rtl/>
        </w:rPr>
        <w:t>מעמד</w:t>
      </w:r>
      <w:r w:rsidRPr="00FF55EA">
        <w:rPr>
          <w:rStyle w:val="70"/>
          <w:rtl/>
        </w:rPr>
        <w:t xml:space="preserve"> </w:t>
      </w:r>
      <w:r w:rsidRPr="00FF55EA">
        <w:rPr>
          <w:rStyle w:val="70"/>
          <w:rFonts w:hint="eastAsia"/>
          <w:rtl/>
        </w:rPr>
        <w:t>שומרי</w:t>
      </w:r>
      <w:r w:rsidRPr="00FF55EA">
        <w:rPr>
          <w:rStyle w:val="70"/>
          <w:rtl/>
        </w:rPr>
        <w:t xml:space="preserve"> </w:t>
      </w:r>
      <w:r w:rsidRPr="00FF55EA">
        <w:rPr>
          <w:rStyle w:val="70"/>
          <w:rFonts w:hint="eastAsia"/>
          <w:rtl/>
        </w:rPr>
        <w:t>הסף</w:t>
      </w:r>
      <w:r w:rsidRPr="00FF55EA">
        <w:rPr>
          <w:rStyle w:val="70"/>
          <w:rtl/>
        </w:rPr>
        <w:t xml:space="preserve"> בוועדת המכרזים:</w:t>
      </w:r>
      <w:r w:rsidRPr="00FC1FEF">
        <w:rPr>
          <w:rFonts w:hint="cs"/>
          <w:rtl/>
        </w:rPr>
        <w:t xml:space="preserve"> בדיני המכרזים הכלליים נקבע כי </w:t>
      </w:r>
      <w:r w:rsidRPr="00FC1FEF">
        <w:rPr>
          <w:rtl/>
        </w:rPr>
        <w:t>עמדת היועץ המשפטי, או נציגו בו</w:t>
      </w:r>
      <w:r w:rsidRPr="00FC1FEF">
        <w:rPr>
          <w:rFonts w:hint="cs"/>
          <w:rtl/>
        </w:rPr>
        <w:t>ו</w:t>
      </w:r>
      <w:r w:rsidRPr="00FC1FEF">
        <w:rPr>
          <w:rtl/>
        </w:rPr>
        <w:t>עדה, תכריע בעניינים משפטיים</w:t>
      </w:r>
      <w:r w:rsidRPr="00FC1FEF">
        <w:rPr>
          <w:rFonts w:hint="cs"/>
          <w:rtl/>
        </w:rPr>
        <w:t xml:space="preserve"> וכי</w:t>
      </w:r>
      <w:r w:rsidRPr="00FC1FEF">
        <w:rPr>
          <w:rtl/>
        </w:rPr>
        <w:t xml:space="preserve"> עמדת החשב, או נציגו בו</w:t>
      </w:r>
      <w:r w:rsidRPr="00FC1FEF">
        <w:rPr>
          <w:rFonts w:hint="cs"/>
          <w:rtl/>
        </w:rPr>
        <w:t>ו</w:t>
      </w:r>
      <w:r w:rsidRPr="00FC1FEF">
        <w:rPr>
          <w:rtl/>
        </w:rPr>
        <w:t>עדה, תכריע בעניינים תקציביים</w:t>
      </w:r>
      <w:r w:rsidRPr="00FC1FEF">
        <w:rPr>
          <w:rStyle w:val="af2"/>
          <w:rtl/>
        </w:rPr>
        <w:footnoteReference w:id="192"/>
      </w:r>
      <w:r w:rsidRPr="00FC1FEF">
        <w:rPr>
          <w:rFonts w:hint="cs"/>
          <w:rtl/>
        </w:rPr>
        <w:t xml:space="preserve">, והוראות אלו אינן מחייבות את החברות העירוניות. יצוין כי בהקשר של מכרזים בעיריות, נקבעה </w:t>
      </w:r>
      <w:r w:rsidRPr="00FC1FEF">
        <w:rPr>
          <w:rFonts w:hint="eastAsia"/>
          <w:rtl/>
        </w:rPr>
        <w:t>בפקודת</w:t>
      </w:r>
      <w:r w:rsidRPr="00FC1FEF">
        <w:rPr>
          <w:rtl/>
        </w:rPr>
        <w:t xml:space="preserve"> </w:t>
      </w:r>
      <w:r w:rsidRPr="00FC1FEF">
        <w:rPr>
          <w:rFonts w:hint="eastAsia"/>
          <w:rtl/>
        </w:rPr>
        <w:t>העיריות</w:t>
      </w:r>
      <w:r w:rsidRPr="00FC1FEF">
        <w:rPr>
          <w:rtl/>
        </w:rPr>
        <w:t xml:space="preserve"> חובת נוכחות של הגזבר </w:t>
      </w:r>
      <w:r w:rsidRPr="00FC1FEF">
        <w:rPr>
          <w:rFonts w:hint="eastAsia"/>
          <w:rtl/>
        </w:rPr>
        <w:t>או</w:t>
      </w:r>
      <w:r w:rsidRPr="00FC1FEF">
        <w:rPr>
          <w:rtl/>
        </w:rPr>
        <w:t xml:space="preserve"> נציגו בישיבות ועדת המכרזים, </w:t>
      </w:r>
      <w:r w:rsidRPr="00FC1FEF">
        <w:rPr>
          <w:rFonts w:hint="eastAsia"/>
          <w:rtl/>
        </w:rPr>
        <w:t>וחובה</w:t>
      </w:r>
      <w:r w:rsidRPr="00FC1FEF">
        <w:rPr>
          <w:rtl/>
        </w:rPr>
        <w:t xml:space="preserve"> </w:t>
      </w:r>
      <w:r w:rsidRPr="00FC1FEF">
        <w:rPr>
          <w:rFonts w:hint="eastAsia"/>
          <w:rtl/>
        </w:rPr>
        <w:t>לתת</w:t>
      </w:r>
      <w:r w:rsidRPr="00FC1FEF">
        <w:rPr>
          <w:rtl/>
        </w:rPr>
        <w:t xml:space="preserve"> לו הזדמנות להשמיע את דעתו לפני קבלת החלטה שיש לה השלכה על תקציב העיריה, הכנסותיה או הוצאותיה</w:t>
      </w:r>
      <w:r w:rsidRPr="00FC1FEF">
        <w:rPr>
          <w:rStyle w:val="af2"/>
          <w:rtl/>
        </w:rPr>
        <w:footnoteReference w:id="193"/>
      </w:r>
      <w:r w:rsidRPr="00FC1FEF">
        <w:rPr>
          <w:rtl/>
        </w:rPr>
        <w:t>.</w:t>
      </w:r>
      <w:r w:rsidRPr="00FC1FEF">
        <w:rPr>
          <w:rFonts w:hint="cs"/>
          <w:rtl/>
        </w:rPr>
        <w:t xml:space="preserve"> כמו כן בחוק הרשויות המקומיות (ייעוץ משפטי), התשל"ו-1975, נקבע כי ל</w:t>
      </w:r>
      <w:r w:rsidRPr="00FC1FEF">
        <w:rPr>
          <w:rtl/>
        </w:rPr>
        <w:t>צורך ביצוע תפקידו</w:t>
      </w:r>
      <w:r w:rsidRPr="00FC1FEF">
        <w:rPr>
          <w:rFonts w:hint="cs"/>
          <w:rtl/>
        </w:rPr>
        <w:t>,</w:t>
      </w:r>
      <w:r w:rsidRPr="00FC1FEF">
        <w:rPr>
          <w:rtl/>
        </w:rPr>
        <w:t xml:space="preserve"> יוזמן היועץ המשפטי ויהיה רשאי להיות נוכח בכל </w:t>
      </w:r>
      <w:r w:rsidRPr="00FC1FEF">
        <w:rPr>
          <w:rtl/>
        </w:rPr>
        <w:lastRenderedPageBreak/>
        <w:t>ישיבה של מועצת הרשות המקומית או כל ועדה מוועדותיה</w:t>
      </w:r>
      <w:r w:rsidRPr="00FC1FEF">
        <w:rPr>
          <w:rFonts w:hint="cs"/>
          <w:rtl/>
        </w:rPr>
        <w:t>, ובכלל זה ועדת המכרזים</w:t>
      </w:r>
      <w:r w:rsidRPr="00FC1FEF">
        <w:rPr>
          <w:rtl/>
        </w:rPr>
        <w:t>, בין בעצמו ובין באמצעות עובד אחר של הלשכה המשפטית, ותינתן לו הזדמנות לתת את חוות דעתו, בעל פה או בכתב, לפני קבלת כל החלטה</w:t>
      </w:r>
      <w:r w:rsidRPr="00FC1FEF">
        <w:rPr>
          <w:rStyle w:val="af2"/>
          <w:rtl/>
        </w:rPr>
        <w:footnoteReference w:id="194"/>
      </w:r>
      <w:r w:rsidRPr="00FC1FEF">
        <w:rPr>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אשר</w:t>
      </w:r>
      <w:r w:rsidRPr="00FC1FEF">
        <w:rPr>
          <w:b/>
          <w:bCs/>
          <w:rtl/>
        </w:rPr>
        <w:t xml:space="preserve"> ליועצים המשפטיים </w:t>
      </w:r>
      <w:r w:rsidRPr="00FC1FEF">
        <w:rPr>
          <w:rFonts w:hint="eastAsia"/>
          <w:b/>
          <w:bCs/>
          <w:rtl/>
        </w:rPr>
        <w:t>נמצא</w:t>
      </w:r>
      <w:r w:rsidRPr="00FC1FEF">
        <w:rPr>
          <w:b/>
          <w:bCs/>
          <w:rtl/>
        </w:rPr>
        <w:t xml:space="preserve"> </w:t>
      </w:r>
      <w:r w:rsidRPr="00FC1FEF">
        <w:rPr>
          <w:rFonts w:hint="eastAsia"/>
          <w:b/>
          <w:bCs/>
          <w:rtl/>
        </w:rPr>
        <w:t>כי</w:t>
      </w:r>
      <w:r w:rsidRPr="00FC1FEF">
        <w:rPr>
          <w:b/>
          <w:bCs/>
          <w:rtl/>
        </w:rPr>
        <w:t xml:space="preserve"> </w:t>
      </w:r>
      <w:r w:rsidRPr="00FC1FEF">
        <w:rPr>
          <w:rFonts w:hint="eastAsia"/>
          <w:b/>
          <w:bCs/>
          <w:rtl/>
        </w:rPr>
        <w:t>החברה</w:t>
      </w:r>
      <w:r w:rsidRPr="00FC1FEF">
        <w:rPr>
          <w:b/>
          <w:bCs/>
          <w:rtl/>
        </w:rPr>
        <w:t xml:space="preserve"> לפיתוח רחובות</w:t>
      </w:r>
      <w:r w:rsidRPr="00FC1FEF">
        <w:rPr>
          <w:rFonts w:hint="cs"/>
          <w:b/>
          <w:bCs/>
          <w:rtl/>
        </w:rPr>
        <w:t>,</w:t>
      </w:r>
      <w:r w:rsidRPr="00FC1FEF">
        <w:rPr>
          <w:b/>
          <w:bCs/>
          <w:rtl/>
        </w:rPr>
        <w:t xml:space="preserve"> </w:t>
      </w:r>
      <w:r w:rsidRPr="00FC1FEF">
        <w:rPr>
          <w:rFonts w:hint="eastAsia"/>
          <w:b/>
          <w:bCs/>
          <w:rtl/>
        </w:rPr>
        <w:t>שבוועדת</w:t>
      </w:r>
      <w:r w:rsidRPr="00FC1FEF">
        <w:rPr>
          <w:b/>
          <w:bCs/>
          <w:rtl/>
        </w:rPr>
        <w:t xml:space="preserve"> המכרזים שלה אין יועץ משפטי כחבר, </w:t>
      </w:r>
      <w:r w:rsidRPr="00FC1FEF">
        <w:rPr>
          <w:rFonts w:hint="eastAsia"/>
          <w:b/>
          <w:bCs/>
          <w:rtl/>
        </w:rPr>
        <w:t>לא</w:t>
      </w:r>
      <w:r w:rsidRPr="00FC1FEF">
        <w:rPr>
          <w:b/>
          <w:bCs/>
          <w:rtl/>
        </w:rPr>
        <w:t xml:space="preserve"> </w:t>
      </w:r>
      <w:r w:rsidRPr="00FC1FEF">
        <w:rPr>
          <w:rFonts w:hint="eastAsia"/>
          <w:b/>
          <w:bCs/>
          <w:rtl/>
        </w:rPr>
        <w:t>קבעה</w:t>
      </w:r>
      <w:r w:rsidRPr="00FC1FEF">
        <w:rPr>
          <w:b/>
          <w:bCs/>
          <w:rtl/>
        </w:rPr>
        <w:t xml:space="preserve"> נוהל המחייב ל</w:t>
      </w:r>
      <w:r w:rsidRPr="00FC1FEF">
        <w:rPr>
          <w:rFonts w:hint="cs"/>
          <w:b/>
          <w:bCs/>
          <w:rtl/>
        </w:rPr>
        <w:t>י</w:t>
      </w:r>
      <w:r w:rsidRPr="00FC1FEF">
        <w:rPr>
          <w:b/>
          <w:bCs/>
          <w:rtl/>
        </w:rPr>
        <w:t>ווי של היועץ המשפטי את עבודת הוועדה</w:t>
      </w:r>
      <w:r w:rsidRPr="00FC1FEF">
        <w:rPr>
          <w:rFonts w:hint="cs"/>
          <w:b/>
          <w:bCs/>
          <w:rtl/>
        </w:rPr>
        <w:t>,</w:t>
      </w:r>
      <w:r w:rsidRPr="00FC1FEF">
        <w:rPr>
          <w:b/>
          <w:bCs/>
          <w:rtl/>
        </w:rPr>
        <w:t xml:space="preserve"> ולא נקבע מה יהיה המשקל של עמדתו. </w:t>
      </w:r>
      <w:r w:rsidRPr="00FC1FEF">
        <w:rPr>
          <w:rFonts w:hint="eastAsia"/>
          <w:b/>
          <w:bCs/>
          <w:rtl/>
        </w:rPr>
        <w:t>בנוהל</w:t>
      </w:r>
      <w:r w:rsidRPr="00FC1FEF">
        <w:rPr>
          <w:b/>
          <w:bCs/>
          <w:rtl/>
        </w:rPr>
        <w:t xml:space="preserve"> </w:t>
      </w:r>
      <w:r w:rsidRPr="00FC1FEF">
        <w:rPr>
          <w:rFonts w:hint="eastAsia"/>
          <w:b/>
          <w:bCs/>
          <w:rtl/>
        </w:rPr>
        <w:t>של</w:t>
      </w:r>
      <w:r w:rsidRPr="00FC1FEF">
        <w:rPr>
          <w:b/>
          <w:bCs/>
          <w:rtl/>
        </w:rPr>
        <w:t xml:space="preserve"> חברת </w:t>
      </w:r>
      <w:r w:rsidRPr="00FC1FEF">
        <w:rPr>
          <w:rFonts w:hint="eastAsia"/>
          <w:b/>
          <w:bCs/>
          <w:rtl/>
        </w:rPr>
        <w:t>יפה</w:t>
      </w:r>
      <w:r w:rsidRPr="00FC1FEF">
        <w:rPr>
          <w:b/>
          <w:bCs/>
          <w:rtl/>
        </w:rPr>
        <w:t xml:space="preserve"> </w:t>
      </w:r>
      <w:r w:rsidRPr="00FC1FEF">
        <w:rPr>
          <w:rFonts w:hint="eastAsia"/>
          <w:b/>
          <w:bCs/>
          <w:rtl/>
        </w:rPr>
        <w:t>נוף</w:t>
      </w:r>
      <w:r w:rsidRPr="00FC1FEF">
        <w:rPr>
          <w:b/>
          <w:bCs/>
          <w:rtl/>
        </w:rPr>
        <w:t xml:space="preserve"> </w:t>
      </w:r>
      <w:r w:rsidRPr="00FC1FEF">
        <w:rPr>
          <w:rFonts w:hint="eastAsia"/>
          <w:b/>
          <w:bCs/>
          <w:rtl/>
        </w:rPr>
        <w:t>לא</w:t>
      </w:r>
      <w:r w:rsidRPr="00FC1FEF">
        <w:rPr>
          <w:b/>
          <w:bCs/>
          <w:rtl/>
        </w:rPr>
        <w:t xml:space="preserve"> </w:t>
      </w:r>
      <w:r w:rsidRPr="00FC1FEF">
        <w:rPr>
          <w:rFonts w:hint="eastAsia"/>
          <w:b/>
          <w:bCs/>
          <w:rtl/>
        </w:rPr>
        <w:t>נקבע</w:t>
      </w:r>
      <w:r w:rsidRPr="00FC1FEF">
        <w:rPr>
          <w:b/>
          <w:bCs/>
          <w:rtl/>
        </w:rPr>
        <w:t xml:space="preserve"> </w:t>
      </w:r>
      <w:r w:rsidRPr="00FC1FEF">
        <w:rPr>
          <w:rFonts w:hint="eastAsia"/>
          <w:b/>
          <w:bCs/>
          <w:rtl/>
        </w:rPr>
        <w:t>כי</w:t>
      </w:r>
      <w:r w:rsidRPr="00FC1FEF">
        <w:rPr>
          <w:b/>
          <w:bCs/>
          <w:rtl/>
        </w:rPr>
        <w:t xml:space="preserve"> </w:t>
      </w:r>
      <w:r w:rsidRPr="00FC1FEF">
        <w:rPr>
          <w:rFonts w:hint="eastAsia"/>
          <w:b/>
          <w:bCs/>
          <w:rtl/>
        </w:rPr>
        <w:t>עמדת</w:t>
      </w:r>
      <w:r w:rsidRPr="00FC1FEF">
        <w:rPr>
          <w:b/>
          <w:bCs/>
          <w:rtl/>
        </w:rPr>
        <w:t xml:space="preserve"> </w:t>
      </w:r>
      <w:r w:rsidRPr="00FC1FEF">
        <w:rPr>
          <w:rFonts w:hint="eastAsia"/>
          <w:b/>
          <w:bCs/>
          <w:rtl/>
        </w:rPr>
        <w:t>היועץ</w:t>
      </w:r>
      <w:r w:rsidRPr="00FC1FEF">
        <w:rPr>
          <w:b/>
          <w:bCs/>
          <w:rtl/>
        </w:rPr>
        <w:t xml:space="preserve"> </w:t>
      </w:r>
      <w:r w:rsidRPr="00FC1FEF">
        <w:rPr>
          <w:rFonts w:hint="eastAsia"/>
          <w:b/>
          <w:bCs/>
          <w:rtl/>
        </w:rPr>
        <w:t>המשפטי</w:t>
      </w:r>
      <w:r w:rsidRPr="00FC1FEF">
        <w:rPr>
          <w:b/>
          <w:bCs/>
          <w:rtl/>
        </w:rPr>
        <w:t xml:space="preserve"> </w:t>
      </w:r>
      <w:r w:rsidRPr="00FC1FEF">
        <w:rPr>
          <w:rFonts w:hint="eastAsia"/>
          <w:b/>
          <w:bCs/>
          <w:rtl/>
        </w:rPr>
        <w:t>או</w:t>
      </w:r>
      <w:r w:rsidRPr="00FC1FEF">
        <w:rPr>
          <w:b/>
          <w:bCs/>
          <w:rtl/>
        </w:rPr>
        <w:t xml:space="preserve"> </w:t>
      </w:r>
      <w:r w:rsidRPr="00FC1FEF">
        <w:rPr>
          <w:rFonts w:hint="eastAsia"/>
          <w:b/>
          <w:bCs/>
          <w:rtl/>
        </w:rPr>
        <w:t>נציגו</w:t>
      </w:r>
      <w:r w:rsidRPr="00FC1FEF">
        <w:rPr>
          <w:b/>
          <w:bCs/>
          <w:rtl/>
        </w:rPr>
        <w:t xml:space="preserve"> </w:t>
      </w:r>
      <w:r w:rsidRPr="00FC1FEF">
        <w:rPr>
          <w:rFonts w:hint="eastAsia"/>
          <w:b/>
          <w:bCs/>
          <w:rtl/>
        </w:rPr>
        <w:t>תכריע</w:t>
      </w:r>
      <w:r w:rsidRPr="00FC1FEF">
        <w:rPr>
          <w:b/>
          <w:bCs/>
          <w:rtl/>
        </w:rPr>
        <w:t xml:space="preserve"> </w:t>
      </w:r>
      <w:r w:rsidRPr="00FC1FEF">
        <w:rPr>
          <w:rFonts w:hint="eastAsia"/>
          <w:b/>
          <w:bCs/>
          <w:rtl/>
        </w:rPr>
        <w:t>בעניינים</w:t>
      </w:r>
      <w:r w:rsidRPr="00FC1FEF">
        <w:rPr>
          <w:b/>
          <w:bCs/>
          <w:rtl/>
        </w:rPr>
        <w:t xml:space="preserve"> </w:t>
      </w:r>
      <w:r w:rsidRPr="00FC1FEF">
        <w:rPr>
          <w:rFonts w:hint="eastAsia"/>
          <w:b/>
          <w:bCs/>
          <w:rtl/>
        </w:rPr>
        <w:t>משפטיים</w:t>
      </w:r>
      <w:r w:rsidRPr="00FC1FEF">
        <w:rPr>
          <w:rStyle w:val="af2"/>
          <w:b/>
          <w:bCs/>
          <w:rtl/>
        </w:rPr>
        <w:footnoteReference w:id="195"/>
      </w:r>
      <w:r w:rsidRPr="00FC1FEF">
        <w:rPr>
          <w:b/>
          <w:bCs/>
          <w:rtl/>
        </w:rPr>
        <w:t xml:space="preserve">. </w:t>
      </w:r>
      <w:r w:rsidRPr="00FC1FEF">
        <w:rPr>
          <w:rFonts w:hint="eastAsia"/>
          <w:b/>
          <w:bCs/>
          <w:rtl/>
        </w:rPr>
        <w:t>חברת</w:t>
      </w:r>
      <w:r w:rsidRPr="00FC1FEF">
        <w:rPr>
          <w:b/>
          <w:bCs/>
          <w:rtl/>
        </w:rPr>
        <w:t xml:space="preserve"> </w:t>
      </w:r>
      <w:r w:rsidRPr="00FC1FEF">
        <w:rPr>
          <w:rFonts w:hint="cs"/>
          <w:b/>
          <w:bCs/>
          <w:rtl/>
        </w:rPr>
        <w:t>מוריה</w:t>
      </w:r>
      <w:r w:rsidRPr="00FC1FEF">
        <w:rPr>
          <w:b/>
          <w:bCs/>
          <w:rtl/>
        </w:rPr>
        <w:t xml:space="preserve"> </w:t>
      </w:r>
      <w:r w:rsidRPr="00FC1FEF">
        <w:rPr>
          <w:rFonts w:hint="cs"/>
          <w:b/>
          <w:bCs/>
          <w:rtl/>
        </w:rPr>
        <w:t xml:space="preserve">מסרה </w:t>
      </w:r>
      <w:r w:rsidRPr="00FC1FEF">
        <w:rPr>
          <w:b/>
          <w:bCs/>
          <w:rtl/>
        </w:rPr>
        <w:t xml:space="preserve">במהלך הביקורת כי היועץ המשפטי שלה מלווה את עבודת שתי ועדות המכרזים ונוכח בישיבותיה, אך לא נקבע בנוהל כי עמדתו תכריע בנושאים המשפטיים. </w:t>
      </w:r>
      <w:r w:rsidRPr="00FC1FEF">
        <w:rPr>
          <w:rFonts w:hint="eastAsia"/>
          <w:b/>
          <w:bCs/>
          <w:rtl/>
        </w:rPr>
        <w:t>בחברת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b/>
          <w:bCs/>
          <w:rtl/>
        </w:rPr>
        <w:t xml:space="preserve"> נקבע כי אם יוזמן היועץ המשפטי להשתתף בדיוני הוועדה</w:t>
      </w:r>
      <w:r w:rsidRPr="00FC1FEF">
        <w:rPr>
          <w:rFonts w:hint="cs"/>
          <w:b/>
          <w:bCs/>
          <w:rtl/>
        </w:rPr>
        <w:t>,</w:t>
      </w:r>
      <w:r w:rsidRPr="00FC1FEF">
        <w:rPr>
          <w:b/>
          <w:bCs/>
          <w:rtl/>
        </w:rPr>
        <w:t xml:space="preserve"> עמדתו תכריע בעניינים המשפטיים.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אשר</w:t>
      </w:r>
      <w:r w:rsidRPr="00FC1FEF">
        <w:rPr>
          <w:b/>
          <w:bCs/>
          <w:rtl/>
        </w:rPr>
        <w:t xml:space="preserve"> למעמד איש הכספים, </w:t>
      </w:r>
      <w:r w:rsidRPr="00FC1FEF">
        <w:rPr>
          <w:rFonts w:hint="eastAsia"/>
          <w:b/>
          <w:bCs/>
          <w:rtl/>
        </w:rPr>
        <w:t>בשלוש</w:t>
      </w:r>
      <w:r w:rsidRPr="00FC1FEF">
        <w:rPr>
          <w:b/>
          <w:bCs/>
          <w:rtl/>
        </w:rPr>
        <w:t xml:space="preserve"> החברות שיש בוועדות המכרזים שלהן חבר שהוא איש כספים -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b/>
          <w:bCs/>
          <w:rtl/>
        </w:rPr>
        <w:t xml:space="preserve">, חברת </w:t>
      </w:r>
      <w:r w:rsidRPr="00FC1FEF">
        <w:rPr>
          <w:rFonts w:hint="eastAsia"/>
          <w:b/>
          <w:bCs/>
          <w:rtl/>
        </w:rPr>
        <w:t>יפה</w:t>
      </w:r>
      <w:r w:rsidRPr="00FC1FEF">
        <w:rPr>
          <w:b/>
          <w:bCs/>
          <w:rtl/>
        </w:rPr>
        <w:t xml:space="preserve"> </w:t>
      </w:r>
      <w:r w:rsidRPr="00FC1FEF">
        <w:rPr>
          <w:rFonts w:hint="eastAsia"/>
          <w:b/>
          <w:bCs/>
          <w:rtl/>
        </w:rPr>
        <w:t>נוף</w:t>
      </w:r>
      <w:r w:rsidRPr="00FC1FEF">
        <w:rPr>
          <w:b/>
          <w:bCs/>
          <w:rtl/>
        </w:rPr>
        <w:t xml:space="preserve"> וחברת </w:t>
      </w:r>
      <w:r w:rsidRPr="00FC1FEF">
        <w:rPr>
          <w:rFonts w:hint="eastAsia"/>
          <w:b/>
          <w:bCs/>
          <w:rtl/>
        </w:rPr>
        <w:t>מוריה</w:t>
      </w:r>
      <w:r w:rsidRPr="00FC1FEF">
        <w:rPr>
          <w:b/>
          <w:bCs/>
          <w:rtl/>
        </w:rPr>
        <w:t xml:space="preserve"> - לא נקבע כי עמדתו תכריע בענייניים התקציביים. </w:t>
      </w:r>
      <w:r w:rsidRPr="00FC1FEF">
        <w:rPr>
          <w:rFonts w:hint="eastAsia"/>
          <w:b/>
          <w:bCs/>
          <w:rtl/>
        </w:rPr>
        <w:t>בחברת</w:t>
      </w:r>
      <w:r w:rsidRPr="00FC1FEF">
        <w:rPr>
          <w:b/>
          <w:bCs/>
          <w:rtl/>
        </w:rPr>
        <w:t xml:space="preserve"> </w:t>
      </w:r>
      <w:r w:rsidRPr="00FC1FEF">
        <w:rPr>
          <w:rFonts w:hint="cs"/>
          <w:b/>
          <w:bCs/>
          <w:rtl/>
        </w:rPr>
        <w:t>עזרה וביצרון</w:t>
      </w:r>
      <w:r w:rsidRPr="00FC1FEF">
        <w:rPr>
          <w:b/>
          <w:bCs/>
          <w:rtl/>
        </w:rPr>
        <w:t xml:space="preserve"> לא נקבע </w:t>
      </w:r>
      <w:r w:rsidRPr="00FC1FEF">
        <w:rPr>
          <w:rFonts w:hint="cs"/>
          <w:b/>
          <w:bCs/>
          <w:rtl/>
        </w:rPr>
        <w:t xml:space="preserve">בנוהל </w:t>
      </w:r>
      <w:r w:rsidRPr="00FC1FEF">
        <w:rPr>
          <w:b/>
          <w:bCs/>
          <w:rtl/>
        </w:rPr>
        <w:t>כי איש כספים ילווה את עבודת הוועדה ומה יהיה משקל עמדתו.</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חברת </w:t>
      </w:r>
      <w:r w:rsidRPr="00FC1FEF">
        <w:rPr>
          <w:rFonts w:hint="eastAsia"/>
          <w:b/>
          <w:bCs/>
          <w:rtl/>
        </w:rPr>
        <w:t>עזרה</w:t>
      </w:r>
      <w:r w:rsidRPr="00FC1FEF">
        <w:rPr>
          <w:b/>
          <w:bCs/>
          <w:rtl/>
        </w:rPr>
        <w:t xml:space="preserve"> </w:t>
      </w:r>
      <w:r w:rsidRPr="00FC1FEF">
        <w:rPr>
          <w:rFonts w:hint="eastAsia"/>
          <w:b/>
          <w:bCs/>
          <w:rtl/>
        </w:rPr>
        <w:t>וביצרון</w:t>
      </w:r>
      <w:r w:rsidRPr="00FC1FEF">
        <w:rPr>
          <w:rFonts w:hint="cs"/>
          <w:rtl/>
        </w:rPr>
        <w:t xml:space="preserve"> מסרה בתשובתה כי מתוקף פקודת העיריות חלה חובת נוכחות של איש הכספים וחובת היוועצות בו, וכי בישיבות ועדת המכרזים שלה משתתף מנהל הכספים.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מומלץ</w:t>
      </w:r>
      <w:r w:rsidRPr="00FC1FEF">
        <w:rPr>
          <w:b/>
          <w:bCs/>
          <w:rtl/>
        </w:rPr>
        <w:t xml:space="preserve"> </w:t>
      </w:r>
      <w:r w:rsidRPr="00FC1FEF">
        <w:rPr>
          <w:rFonts w:hint="eastAsia"/>
          <w:b/>
          <w:bCs/>
          <w:rtl/>
        </w:rPr>
        <w:t>לחברות</w:t>
      </w:r>
      <w:r w:rsidRPr="00FC1FEF">
        <w:rPr>
          <w:b/>
          <w:bCs/>
          <w:rtl/>
        </w:rPr>
        <w:t xml:space="preserve"> </w:t>
      </w:r>
      <w:r w:rsidRPr="00FC1FEF">
        <w:rPr>
          <w:rFonts w:hint="eastAsia"/>
          <w:b/>
          <w:bCs/>
          <w:rtl/>
        </w:rPr>
        <w:t>שנבדקו</w:t>
      </w:r>
      <w:r w:rsidRPr="00FC1FEF">
        <w:rPr>
          <w:b/>
          <w:bCs/>
          <w:rtl/>
        </w:rPr>
        <w:t xml:space="preserve"> </w:t>
      </w:r>
      <w:r w:rsidRPr="00FC1FEF">
        <w:rPr>
          <w:rFonts w:hint="eastAsia"/>
          <w:b/>
          <w:bCs/>
          <w:rtl/>
        </w:rPr>
        <w:t>לעומק</w:t>
      </w:r>
      <w:r w:rsidRPr="00FC1FEF">
        <w:rPr>
          <w:rFonts w:hint="cs"/>
          <w:b/>
          <w:bCs/>
          <w:rtl/>
        </w:rPr>
        <w:t xml:space="preserve"> - החברה לפיתוח רחובות, חברת יפה נוף, חברת מוריה וחברת עזרה וביצרון -</w:t>
      </w:r>
      <w:r w:rsidRPr="00FC1FEF">
        <w:rPr>
          <w:b/>
          <w:bCs/>
          <w:rtl/>
        </w:rPr>
        <w:t xml:space="preserve"> </w:t>
      </w:r>
      <w:r w:rsidRPr="00FC1FEF">
        <w:rPr>
          <w:rFonts w:hint="eastAsia"/>
          <w:b/>
          <w:bCs/>
          <w:rtl/>
        </w:rPr>
        <w:t>לקבוע</w:t>
      </w:r>
      <w:r w:rsidRPr="00FC1FEF">
        <w:rPr>
          <w:b/>
          <w:bCs/>
          <w:rtl/>
        </w:rPr>
        <w:t xml:space="preserve"> </w:t>
      </w:r>
      <w:r w:rsidRPr="00FC1FEF">
        <w:rPr>
          <w:rFonts w:hint="cs"/>
          <w:b/>
          <w:bCs/>
          <w:rtl/>
        </w:rPr>
        <w:t xml:space="preserve">בנהלים שלהן כי </w:t>
      </w:r>
      <w:r w:rsidRPr="00FC1FEF">
        <w:rPr>
          <w:rFonts w:hint="eastAsia"/>
          <w:b/>
          <w:bCs/>
          <w:rtl/>
        </w:rPr>
        <w:t>עמדת</w:t>
      </w:r>
      <w:r w:rsidRPr="00FC1FEF">
        <w:rPr>
          <w:b/>
          <w:bCs/>
          <w:rtl/>
        </w:rPr>
        <w:t xml:space="preserve"> </w:t>
      </w:r>
      <w:r w:rsidRPr="00FC1FEF">
        <w:rPr>
          <w:rFonts w:hint="eastAsia"/>
          <w:b/>
          <w:bCs/>
          <w:rtl/>
        </w:rPr>
        <w:t>היועץ</w:t>
      </w:r>
      <w:r w:rsidRPr="00FC1FEF">
        <w:rPr>
          <w:b/>
          <w:bCs/>
          <w:rtl/>
        </w:rPr>
        <w:t xml:space="preserve"> </w:t>
      </w:r>
      <w:r w:rsidRPr="00FC1FEF">
        <w:rPr>
          <w:rFonts w:hint="eastAsia"/>
          <w:b/>
          <w:bCs/>
          <w:rtl/>
        </w:rPr>
        <w:t>המשפטי</w:t>
      </w:r>
      <w:r w:rsidRPr="00FC1FEF">
        <w:rPr>
          <w:b/>
          <w:bCs/>
          <w:rtl/>
        </w:rPr>
        <w:t xml:space="preserve"> </w:t>
      </w:r>
      <w:r w:rsidRPr="00FC1FEF">
        <w:rPr>
          <w:rFonts w:hint="eastAsia"/>
          <w:b/>
          <w:bCs/>
          <w:rtl/>
        </w:rPr>
        <w:t>תכריע</w:t>
      </w:r>
      <w:r w:rsidRPr="00FC1FEF">
        <w:rPr>
          <w:b/>
          <w:bCs/>
          <w:rtl/>
        </w:rPr>
        <w:t xml:space="preserve"> </w:t>
      </w:r>
      <w:r w:rsidRPr="00FC1FEF">
        <w:rPr>
          <w:rFonts w:hint="eastAsia"/>
          <w:b/>
          <w:bCs/>
          <w:rtl/>
        </w:rPr>
        <w:t>בעניינים</w:t>
      </w:r>
      <w:r w:rsidRPr="00FC1FEF">
        <w:rPr>
          <w:b/>
          <w:bCs/>
          <w:rtl/>
        </w:rPr>
        <w:t xml:space="preserve"> </w:t>
      </w:r>
      <w:r w:rsidRPr="00FC1FEF">
        <w:rPr>
          <w:rFonts w:hint="eastAsia"/>
          <w:b/>
          <w:bCs/>
          <w:rtl/>
        </w:rPr>
        <w:t>משפטיים</w:t>
      </w:r>
      <w:r w:rsidRPr="00FC1FEF">
        <w:rPr>
          <w:b/>
          <w:bCs/>
          <w:rtl/>
        </w:rPr>
        <w:t xml:space="preserve"> </w:t>
      </w:r>
      <w:r w:rsidRPr="00FC1FEF">
        <w:rPr>
          <w:rFonts w:hint="eastAsia"/>
          <w:b/>
          <w:bCs/>
          <w:rtl/>
        </w:rPr>
        <w:t>וכי</w:t>
      </w:r>
      <w:r w:rsidRPr="00FC1FEF">
        <w:rPr>
          <w:b/>
          <w:bCs/>
          <w:rtl/>
        </w:rPr>
        <w:t xml:space="preserve"> </w:t>
      </w:r>
      <w:r w:rsidRPr="00FC1FEF">
        <w:rPr>
          <w:rFonts w:hint="eastAsia"/>
          <w:b/>
          <w:bCs/>
          <w:rtl/>
        </w:rPr>
        <w:t>עמדת</w:t>
      </w:r>
      <w:r w:rsidRPr="00FC1FEF">
        <w:rPr>
          <w:b/>
          <w:bCs/>
          <w:rtl/>
        </w:rPr>
        <w:t xml:space="preserve"> </w:t>
      </w:r>
      <w:r w:rsidRPr="00FC1FEF">
        <w:rPr>
          <w:rFonts w:hint="eastAsia"/>
          <w:b/>
          <w:bCs/>
          <w:rtl/>
        </w:rPr>
        <w:t>החשב</w:t>
      </w:r>
      <w:r w:rsidRPr="00FC1FEF">
        <w:rPr>
          <w:b/>
          <w:bCs/>
          <w:rtl/>
        </w:rPr>
        <w:t xml:space="preserve"> </w:t>
      </w:r>
      <w:r w:rsidRPr="00FC1FEF">
        <w:rPr>
          <w:rFonts w:hint="eastAsia"/>
          <w:b/>
          <w:bCs/>
          <w:rtl/>
        </w:rPr>
        <w:t>או</w:t>
      </w:r>
      <w:r w:rsidRPr="00FC1FEF">
        <w:rPr>
          <w:b/>
          <w:bCs/>
          <w:rtl/>
        </w:rPr>
        <w:t xml:space="preserve"> </w:t>
      </w:r>
      <w:r w:rsidRPr="00FC1FEF">
        <w:rPr>
          <w:rFonts w:hint="eastAsia"/>
          <w:b/>
          <w:bCs/>
          <w:rtl/>
        </w:rPr>
        <w:t>מנהל</w:t>
      </w:r>
      <w:r w:rsidRPr="00FC1FEF">
        <w:rPr>
          <w:b/>
          <w:bCs/>
          <w:rtl/>
        </w:rPr>
        <w:t xml:space="preserve"> </w:t>
      </w:r>
      <w:r w:rsidRPr="00FC1FEF">
        <w:rPr>
          <w:rFonts w:hint="cs"/>
          <w:b/>
          <w:bCs/>
          <w:rtl/>
        </w:rPr>
        <w:t>ה</w:t>
      </w:r>
      <w:r w:rsidRPr="00FC1FEF">
        <w:rPr>
          <w:rFonts w:hint="eastAsia"/>
          <w:b/>
          <w:bCs/>
          <w:rtl/>
        </w:rPr>
        <w:t>כספים</w:t>
      </w:r>
      <w:r w:rsidRPr="00FC1FEF">
        <w:rPr>
          <w:b/>
          <w:bCs/>
          <w:rtl/>
        </w:rPr>
        <w:t xml:space="preserve"> </w:t>
      </w:r>
      <w:r w:rsidRPr="00FC1FEF">
        <w:rPr>
          <w:rFonts w:hint="eastAsia"/>
          <w:b/>
          <w:bCs/>
          <w:rtl/>
        </w:rPr>
        <w:t>תכריע</w:t>
      </w:r>
      <w:r w:rsidRPr="00FC1FEF">
        <w:rPr>
          <w:b/>
          <w:bCs/>
          <w:rtl/>
        </w:rPr>
        <w:t xml:space="preserve"> </w:t>
      </w:r>
      <w:r w:rsidRPr="00FC1FEF">
        <w:rPr>
          <w:rFonts w:hint="eastAsia"/>
          <w:b/>
          <w:bCs/>
          <w:rtl/>
        </w:rPr>
        <w:t>בעניינים</w:t>
      </w:r>
      <w:r w:rsidRPr="00FC1FEF">
        <w:rPr>
          <w:b/>
          <w:bCs/>
          <w:rtl/>
        </w:rPr>
        <w:t xml:space="preserve"> </w:t>
      </w:r>
      <w:r w:rsidRPr="00FC1FEF">
        <w:rPr>
          <w:rFonts w:hint="eastAsia"/>
          <w:b/>
          <w:bCs/>
          <w:rtl/>
        </w:rPr>
        <w:t>תקציביים</w:t>
      </w:r>
      <w:r w:rsidRPr="00FC1FEF">
        <w:rPr>
          <w:b/>
          <w:bCs/>
          <w:rtl/>
        </w:rPr>
        <w:t xml:space="preserve">, </w:t>
      </w:r>
      <w:r w:rsidRPr="00FC1FEF">
        <w:rPr>
          <w:rFonts w:hint="eastAsia"/>
          <w:b/>
          <w:bCs/>
          <w:rtl/>
        </w:rPr>
        <w:t>בדומה</w:t>
      </w:r>
      <w:r w:rsidRPr="00FC1FEF">
        <w:rPr>
          <w:b/>
          <w:bCs/>
          <w:rtl/>
        </w:rPr>
        <w:t xml:space="preserve"> </w:t>
      </w:r>
      <w:r w:rsidRPr="00FC1FEF">
        <w:rPr>
          <w:rFonts w:hint="eastAsia"/>
          <w:b/>
          <w:bCs/>
          <w:rtl/>
        </w:rPr>
        <w:t>לקבוע</w:t>
      </w:r>
      <w:r w:rsidRPr="00FC1FEF">
        <w:rPr>
          <w:b/>
          <w:bCs/>
          <w:rtl/>
        </w:rPr>
        <w:t xml:space="preserve"> </w:t>
      </w:r>
      <w:r w:rsidRPr="00FC1FEF">
        <w:rPr>
          <w:rFonts w:hint="eastAsia"/>
          <w:b/>
          <w:bCs/>
          <w:rtl/>
        </w:rPr>
        <w:t>בדיני</w:t>
      </w:r>
      <w:r w:rsidRPr="00FC1FEF">
        <w:rPr>
          <w:b/>
          <w:bCs/>
          <w:rtl/>
        </w:rPr>
        <w:t xml:space="preserve"> </w:t>
      </w:r>
      <w:r w:rsidRPr="00FC1FEF">
        <w:rPr>
          <w:rFonts w:hint="eastAsia"/>
          <w:b/>
          <w:bCs/>
          <w:rtl/>
        </w:rPr>
        <w:t>המכרזים</w:t>
      </w:r>
      <w:r w:rsidRPr="00FC1FEF">
        <w:rPr>
          <w:b/>
          <w:bCs/>
          <w:rtl/>
        </w:rPr>
        <w:t xml:space="preserve"> </w:t>
      </w:r>
      <w:r w:rsidRPr="00FC1FEF">
        <w:rPr>
          <w:rFonts w:hint="eastAsia"/>
          <w:b/>
          <w:bCs/>
          <w:rtl/>
        </w:rPr>
        <w:t>הכלליים</w:t>
      </w:r>
      <w:r w:rsidRPr="00FC1FEF">
        <w:rPr>
          <w:rFonts w:hint="cs"/>
          <w:b/>
          <w:bCs/>
          <w:rtl/>
        </w:rPr>
        <w:t>, כדי להבטיח בקרה מקצועית על הליכי המכרזים</w:t>
      </w:r>
      <w:r w:rsidRPr="00FC1FEF">
        <w:rPr>
          <w:rStyle w:val="af2"/>
          <w:b/>
          <w:bCs/>
          <w:rtl/>
        </w:rPr>
        <w:footnoteReference w:id="196"/>
      </w:r>
      <w:r w:rsidRPr="00FC1FEF">
        <w:rPr>
          <w:b/>
          <w:bCs/>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חברת </w:t>
      </w:r>
      <w:r w:rsidRPr="00FC1FEF">
        <w:rPr>
          <w:rFonts w:hint="eastAsia"/>
          <w:b/>
          <w:bCs/>
          <w:rtl/>
        </w:rPr>
        <w:t>יפה</w:t>
      </w:r>
      <w:r w:rsidRPr="00FC1FEF">
        <w:rPr>
          <w:b/>
          <w:bCs/>
          <w:rtl/>
        </w:rPr>
        <w:t xml:space="preserve"> </w:t>
      </w:r>
      <w:r w:rsidRPr="00FC1FEF">
        <w:rPr>
          <w:rFonts w:hint="eastAsia"/>
          <w:b/>
          <w:bCs/>
          <w:rtl/>
        </w:rPr>
        <w:t>נוף</w:t>
      </w:r>
      <w:r w:rsidRPr="00FC1FEF">
        <w:rPr>
          <w:rFonts w:hint="cs"/>
          <w:rtl/>
        </w:rPr>
        <w:t xml:space="preserve"> נמסר כי הדבר מיושם אצלה משום שהיא פועלת על פי דיני המכרזים הכלליים, וכי היא תוסיף זאת גם לנוהל ההתקשרויות שלה.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חברת </w:t>
      </w:r>
      <w:r w:rsidRPr="00FC1FEF">
        <w:rPr>
          <w:rFonts w:hint="eastAsia"/>
          <w:b/>
          <w:bCs/>
          <w:rtl/>
        </w:rPr>
        <w:t>מוריה</w:t>
      </w:r>
      <w:r w:rsidRPr="00FC1FEF">
        <w:rPr>
          <w:rFonts w:hint="cs"/>
          <w:rtl/>
        </w:rPr>
        <w:t xml:space="preserve"> נמסר כי כך היא פועלת, וכי הנוהל שלה מפנה לתקנות חובת המכרזים המסדירות את הנושא. עוד ציינה כי בהתאם לצורך, במסגרת העדכון הבא של הנוהל שלה, אפשר יהיה לאזכר את הדברים באופן מפורש.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חברת </w:t>
      </w:r>
      <w:r w:rsidRPr="00FC1FEF">
        <w:rPr>
          <w:rFonts w:hint="eastAsia"/>
          <w:b/>
          <w:bCs/>
          <w:rtl/>
        </w:rPr>
        <w:t>עזרה</w:t>
      </w:r>
      <w:r w:rsidRPr="00FC1FEF">
        <w:rPr>
          <w:b/>
          <w:bCs/>
          <w:rtl/>
        </w:rPr>
        <w:t xml:space="preserve"> </w:t>
      </w:r>
      <w:r w:rsidRPr="00FC1FEF">
        <w:rPr>
          <w:rFonts w:hint="eastAsia"/>
          <w:b/>
          <w:bCs/>
          <w:rtl/>
        </w:rPr>
        <w:t>וביצרון</w:t>
      </w:r>
      <w:r w:rsidRPr="00FC1FEF">
        <w:rPr>
          <w:rFonts w:hint="cs"/>
          <w:rtl/>
        </w:rPr>
        <w:t xml:space="preserve"> הובהר כי בפועל פועלת ועדת המכרזים שלה בעניינים משפטיים על פי הנחיית היועץ המשפטי שלה.</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eastAsia"/>
          <w:b/>
          <w:bCs/>
          <w:rtl/>
        </w:rPr>
        <w:t>החברה</w:t>
      </w:r>
      <w:r w:rsidRPr="00FC1FEF">
        <w:rPr>
          <w:b/>
          <w:bCs/>
          <w:rtl/>
        </w:rPr>
        <w:t xml:space="preserve"> לפיתוח רחובות </w:t>
      </w:r>
      <w:r w:rsidRPr="00FC1FEF">
        <w:rPr>
          <w:rFonts w:hint="cs"/>
          <w:rtl/>
        </w:rPr>
        <w:t>נמסר כי בכל הישיבות של ועדת המכרזים היועץ משפטי נוכח, וכי אין הוראה המחייבת לגבש נהלים בנושא. עם זאת, החברה מסרה כי היא תשקול לגבש נוהל לעבודת ועדת המכרזים.</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F55EA">
        <w:rPr>
          <w:rStyle w:val="70"/>
          <w:rFonts w:hint="cs"/>
          <w:rtl/>
        </w:rPr>
        <w:t>דיווח</w:t>
      </w:r>
      <w:r w:rsidRPr="00FF55EA">
        <w:rPr>
          <w:rStyle w:val="70"/>
          <w:rtl/>
        </w:rPr>
        <w:t xml:space="preserve"> </w:t>
      </w:r>
      <w:r w:rsidRPr="00FF55EA">
        <w:rPr>
          <w:rStyle w:val="70"/>
          <w:rFonts w:hint="eastAsia"/>
          <w:rtl/>
        </w:rPr>
        <w:t>על</w:t>
      </w:r>
      <w:r w:rsidRPr="00FF55EA">
        <w:rPr>
          <w:rStyle w:val="70"/>
          <w:rtl/>
        </w:rPr>
        <w:t xml:space="preserve"> </w:t>
      </w:r>
      <w:r w:rsidRPr="00FF55EA">
        <w:rPr>
          <w:rStyle w:val="70"/>
          <w:rFonts w:hint="eastAsia"/>
          <w:rtl/>
        </w:rPr>
        <w:t>התקשרויות</w:t>
      </w:r>
      <w:r w:rsidRPr="00FF55EA">
        <w:rPr>
          <w:rStyle w:val="70"/>
          <w:rtl/>
        </w:rPr>
        <w:t xml:space="preserve"> </w:t>
      </w:r>
      <w:r w:rsidRPr="00FF55EA">
        <w:rPr>
          <w:rStyle w:val="70"/>
          <w:rFonts w:hint="eastAsia"/>
          <w:rtl/>
        </w:rPr>
        <w:t>בפטור</w:t>
      </w:r>
      <w:r w:rsidRPr="00FF55EA">
        <w:rPr>
          <w:rStyle w:val="70"/>
          <w:rFonts w:hint="cs"/>
          <w:rtl/>
        </w:rPr>
        <w:t xml:space="preserve"> ממכרז</w:t>
      </w:r>
      <w:r w:rsidRPr="00FF55EA">
        <w:rPr>
          <w:rStyle w:val="70"/>
          <w:rtl/>
        </w:rPr>
        <w:t>:</w:t>
      </w:r>
      <w:r w:rsidRPr="00FC1FEF">
        <w:rPr>
          <w:rFonts w:hint="cs"/>
          <w:rtl/>
        </w:rPr>
        <w:t xml:space="preserve"> במצב המשפטי הקיים על חברות עירוניות לא חלות חובות דיווח על התקשרויות בפטור ממכרז, כמו למשל חובת הדיווח שיש בחברה ממשלתית לדווח </w:t>
      </w:r>
      <w:r w:rsidRPr="00FC1FEF">
        <w:rPr>
          <w:rtl/>
        </w:rPr>
        <w:t>אחת לרבעון ל</w:t>
      </w:r>
      <w:r w:rsidRPr="00FC1FEF">
        <w:rPr>
          <w:rFonts w:hint="cs"/>
          <w:rtl/>
        </w:rPr>
        <w:t>ו</w:t>
      </w:r>
      <w:r w:rsidRPr="00FC1FEF">
        <w:rPr>
          <w:rtl/>
        </w:rPr>
        <w:t>ועדת הביקורת של החברה על מתן פטור מחובת מכרז</w:t>
      </w:r>
      <w:r w:rsidRPr="00FC1FEF">
        <w:rPr>
          <w:rFonts w:hint="cs"/>
          <w:rtl/>
        </w:rPr>
        <w:t>; כמו כן לא חלה על חברה עירונית חובה לפרסם לציבור החלטה</w:t>
      </w:r>
      <w:r w:rsidRPr="00FC1FEF">
        <w:rPr>
          <w:rtl/>
        </w:rPr>
        <w:t xml:space="preserve"> מנומקת </w:t>
      </w:r>
      <w:r w:rsidRPr="00FC1FEF">
        <w:rPr>
          <w:rFonts w:hint="cs"/>
          <w:rtl/>
        </w:rPr>
        <w:t>על התקשרות בפטור</w:t>
      </w:r>
      <w:r w:rsidRPr="00FC1FEF">
        <w:rPr>
          <w:rStyle w:val="af2"/>
          <w:rtl/>
        </w:rPr>
        <w:footnoteReference w:id="197"/>
      </w:r>
      <w:r w:rsidRPr="00FC1FEF">
        <w:rPr>
          <w:rFonts w:hint="cs"/>
          <w:rtl/>
        </w:rPr>
        <w:t xml:space="preserve">. עם זאת, רצוי שיהיו </w:t>
      </w:r>
      <w:r w:rsidRPr="00FC1FEF">
        <w:rPr>
          <w:rFonts w:hint="cs"/>
          <w:rtl/>
        </w:rPr>
        <w:lastRenderedPageBreak/>
        <w:t>בידי החברות נתונים בנושא כדי לאפשר פיקוח ובקרה כחלק ממימוש עקרונות הממשל התאגידי והמינהל התקין.</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בביקורת</w:t>
      </w:r>
      <w:r w:rsidRPr="00FC1FEF">
        <w:rPr>
          <w:b/>
          <w:bCs/>
          <w:rtl/>
        </w:rPr>
        <w:t xml:space="preserve"> נמצא </w:t>
      </w:r>
      <w:r w:rsidRPr="00FC1FEF">
        <w:rPr>
          <w:rFonts w:hint="eastAsia"/>
          <w:b/>
          <w:bCs/>
          <w:rtl/>
        </w:rPr>
        <w:t>כי</w:t>
      </w:r>
      <w:r w:rsidRPr="00FC1FEF">
        <w:rPr>
          <w:b/>
          <w:bCs/>
          <w:rtl/>
        </w:rPr>
        <w:t xml:space="preserve"> </w:t>
      </w:r>
      <w:r w:rsidRPr="00FC1FEF">
        <w:rPr>
          <w:rFonts w:hint="eastAsia"/>
          <w:b/>
          <w:bCs/>
          <w:rtl/>
        </w:rPr>
        <w:t>מערכות</w:t>
      </w:r>
      <w:r w:rsidRPr="00FC1FEF">
        <w:rPr>
          <w:b/>
          <w:bCs/>
          <w:rtl/>
        </w:rPr>
        <w:t xml:space="preserve"> </w:t>
      </w:r>
      <w:r w:rsidRPr="00FC1FEF">
        <w:rPr>
          <w:rFonts w:hint="eastAsia"/>
          <w:b/>
          <w:bCs/>
          <w:rtl/>
        </w:rPr>
        <w:t>המחשב</w:t>
      </w:r>
      <w:r w:rsidRPr="00FC1FEF">
        <w:rPr>
          <w:b/>
          <w:bCs/>
          <w:rtl/>
        </w:rPr>
        <w:t xml:space="preserve"> </w:t>
      </w:r>
      <w:r w:rsidRPr="00FC1FEF">
        <w:rPr>
          <w:rFonts w:hint="eastAsia"/>
          <w:b/>
          <w:bCs/>
          <w:rtl/>
        </w:rPr>
        <w:t>של</w:t>
      </w:r>
      <w:r w:rsidRPr="00FC1FEF">
        <w:rPr>
          <w:b/>
          <w:bCs/>
          <w:rtl/>
        </w:rPr>
        <w:t xml:space="preserve"> </w:t>
      </w:r>
      <w:r w:rsidRPr="00FC1FEF">
        <w:rPr>
          <w:rFonts w:hint="eastAsia"/>
          <w:b/>
          <w:bCs/>
          <w:rtl/>
        </w:rPr>
        <w:t>החברות</w:t>
      </w:r>
      <w:r w:rsidRPr="00FC1FEF">
        <w:rPr>
          <w:b/>
          <w:bCs/>
          <w:rtl/>
        </w:rPr>
        <w:t xml:space="preserve"> </w:t>
      </w:r>
      <w:r w:rsidRPr="00FC1FEF">
        <w:rPr>
          <w:rFonts w:hint="eastAsia"/>
          <w:b/>
          <w:bCs/>
          <w:rtl/>
        </w:rPr>
        <w:t>שנבדקו</w:t>
      </w:r>
      <w:r w:rsidRPr="00FC1FEF">
        <w:rPr>
          <w:b/>
          <w:bCs/>
          <w:rtl/>
        </w:rPr>
        <w:t xml:space="preserve"> </w:t>
      </w:r>
      <w:r w:rsidRPr="00FC1FEF">
        <w:rPr>
          <w:rFonts w:hint="eastAsia"/>
          <w:b/>
          <w:bCs/>
          <w:rtl/>
        </w:rPr>
        <w:t>לעומק</w:t>
      </w:r>
      <w:r w:rsidRPr="00FC1FEF">
        <w:rPr>
          <w:b/>
          <w:bCs/>
          <w:rtl/>
        </w:rPr>
        <w:t xml:space="preserve"> </w:t>
      </w:r>
      <w:r w:rsidRPr="00FC1FEF">
        <w:rPr>
          <w:rFonts w:hint="eastAsia"/>
          <w:b/>
          <w:bCs/>
          <w:rtl/>
        </w:rPr>
        <w:t>אינן</w:t>
      </w:r>
      <w:r w:rsidRPr="00FC1FEF">
        <w:rPr>
          <w:b/>
          <w:bCs/>
          <w:rtl/>
        </w:rPr>
        <w:t xml:space="preserve"> </w:t>
      </w:r>
      <w:r w:rsidRPr="00FC1FEF">
        <w:rPr>
          <w:rFonts w:hint="eastAsia"/>
          <w:b/>
          <w:bCs/>
          <w:rtl/>
        </w:rPr>
        <w:t>מאפשרות</w:t>
      </w:r>
      <w:r w:rsidRPr="00FC1FEF">
        <w:rPr>
          <w:b/>
          <w:bCs/>
          <w:rtl/>
        </w:rPr>
        <w:t xml:space="preserve"> </w:t>
      </w:r>
      <w:r w:rsidRPr="00FC1FEF">
        <w:rPr>
          <w:rFonts w:hint="eastAsia"/>
          <w:b/>
          <w:bCs/>
          <w:rtl/>
        </w:rPr>
        <w:t>לשלוף</w:t>
      </w:r>
      <w:r w:rsidRPr="00FC1FEF">
        <w:rPr>
          <w:b/>
          <w:bCs/>
          <w:rtl/>
        </w:rPr>
        <w:t xml:space="preserve"> </w:t>
      </w:r>
      <w:r w:rsidRPr="00FC1FEF">
        <w:rPr>
          <w:rFonts w:hint="eastAsia"/>
          <w:b/>
          <w:bCs/>
          <w:rtl/>
        </w:rPr>
        <w:t>נתונים</w:t>
      </w:r>
      <w:r w:rsidRPr="00FC1FEF">
        <w:rPr>
          <w:b/>
          <w:bCs/>
          <w:rtl/>
        </w:rPr>
        <w:t xml:space="preserve"> </w:t>
      </w:r>
      <w:r w:rsidRPr="00FC1FEF">
        <w:rPr>
          <w:rFonts w:hint="eastAsia"/>
          <w:b/>
          <w:bCs/>
          <w:rtl/>
        </w:rPr>
        <w:t>מרוכזים</w:t>
      </w:r>
      <w:r w:rsidRPr="00FC1FEF">
        <w:rPr>
          <w:b/>
          <w:bCs/>
          <w:rtl/>
        </w:rPr>
        <w:t xml:space="preserve"> </w:t>
      </w:r>
      <w:r w:rsidRPr="00FC1FEF">
        <w:rPr>
          <w:rFonts w:hint="eastAsia"/>
          <w:b/>
          <w:bCs/>
          <w:rtl/>
        </w:rPr>
        <w:t>על</w:t>
      </w:r>
      <w:r w:rsidRPr="00FC1FEF">
        <w:rPr>
          <w:b/>
          <w:bCs/>
          <w:rtl/>
        </w:rPr>
        <w:t xml:space="preserve"> </w:t>
      </w:r>
      <w:r w:rsidRPr="00FC1FEF">
        <w:rPr>
          <w:rFonts w:hint="eastAsia"/>
          <w:b/>
          <w:bCs/>
          <w:rtl/>
        </w:rPr>
        <w:t>כלל</w:t>
      </w:r>
      <w:r w:rsidRPr="00FC1FEF">
        <w:rPr>
          <w:b/>
          <w:bCs/>
          <w:rtl/>
        </w:rPr>
        <w:t xml:space="preserve"> </w:t>
      </w:r>
      <w:r w:rsidRPr="00FC1FEF">
        <w:rPr>
          <w:rFonts w:hint="eastAsia"/>
          <w:b/>
          <w:bCs/>
          <w:rtl/>
        </w:rPr>
        <w:t>ההתקשרויות</w:t>
      </w:r>
      <w:r w:rsidRPr="00FC1FEF">
        <w:rPr>
          <w:b/>
          <w:bCs/>
          <w:rtl/>
        </w:rPr>
        <w:t xml:space="preserve"> </w:t>
      </w:r>
      <w:r w:rsidRPr="00FC1FEF">
        <w:rPr>
          <w:rFonts w:hint="eastAsia"/>
          <w:b/>
          <w:bCs/>
          <w:rtl/>
        </w:rPr>
        <w:t>בפטור</w:t>
      </w:r>
      <w:r w:rsidRPr="00FC1FEF">
        <w:rPr>
          <w:b/>
          <w:bCs/>
          <w:rtl/>
        </w:rPr>
        <w:t xml:space="preserve"> </w:t>
      </w:r>
      <w:r w:rsidRPr="00FC1FEF">
        <w:rPr>
          <w:rFonts w:hint="eastAsia"/>
          <w:b/>
          <w:bCs/>
          <w:rtl/>
        </w:rPr>
        <w:t>ממכרז</w:t>
      </w:r>
      <w:r w:rsidRPr="00FC1FEF">
        <w:rPr>
          <w:b/>
          <w:bCs/>
          <w:rtl/>
        </w:rPr>
        <w:t xml:space="preserve"> </w:t>
      </w:r>
      <w:r w:rsidRPr="00FC1FEF">
        <w:rPr>
          <w:rFonts w:hint="eastAsia"/>
          <w:b/>
          <w:bCs/>
          <w:rtl/>
        </w:rPr>
        <w:t>ועל</w:t>
      </w:r>
      <w:r w:rsidRPr="00FC1FEF">
        <w:rPr>
          <w:b/>
          <w:bCs/>
          <w:rtl/>
        </w:rPr>
        <w:t xml:space="preserve"> </w:t>
      </w:r>
      <w:r w:rsidRPr="00FC1FEF">
        <w:rPr>
          <w:rFonts w:hint="eastAsia"/>
          <w:b/>
          <w:bCs/>
          <w:rtl/>
        </w:rPr>
        <w:t>עילת</w:t>
      </w:r>
      <w:r w:rsidRPr="00FC1FEF">
        <w:rPr>
          <w:b/>
          <w:bCs/>
          <w:rtl/>
        </w:rPr>
        <w:t xml:space="preserve"> </w:t>
      </w:r>
      <w:r w:rsidRPr="00FC1FEF">
        <w:rPr>
          <w:rFonts w:hint="eastAsia"/>
          <w:b/>
          <w:bCs/>
          <w:rtl/>
        </w:rPr>
        <w:t>הפטור</w:t>
      </w:r>
      <w:r w:rsidRPr="00FC1FEF">
        <w:rPr>
          <w:rStyle w:val="af2"/>
          <w:b/>
          <w:bCs/>
          <w:rtl/>
        </w:rPr>
        <w:footnoteReference w:id="198"/>
      </w:r>
      <w:r w:rsidRPr="00FC1FEF">
        <w:rPr>
          <w:b/>
          <w:bCs/>
          <w:rtl/>
        </w:rPr>
        <w:t xml:space="preserve">, </w:t>
      </w:r>
      <w:r w:rsidRPr="00FC1FEF">
        <w:rPr>
          <w:rFonts w:hint="eastAsia"/>
          <w:b/>
          <w:bCs/>
          <w:rtl/>
        </w:rPr>
        <w:t>וכדי</w:t>
      </w:r>
      <w:r w:rsidRPr="00FC1FEF">
        <w:rPr>
          <w:b/>
          <w:bCs/>
          <w:rtl/>
        </w:rPr>
        <w:t xml:space="preserve"> </w:t>
      </w:r>
      <w:r w:rsidRPr="00FC1FEF">
        <w:rPr>
          <w:rFonts w:hint="eastAsia"/>
          <w:b/>
          <w:bCs/>
          <w:rtl/>
        </w:rPr>
        <w:t>לדעת</w:t>
      </w:r>
      <w:r w:rsidRPr="00FC1FEF">
        <w:rPr>
          <w:b/>
          <w:bCs/>
          <w:rtl/>
        </w:rPr>
        <w:t xml:space="preserve"> </w:t>
      </w:r>
      <w:r w:rsidRPr="00FC1FEF">
        <w:rPr>
          <w:rFonts w:hint="eastAsia"/>
          <w:b/>
          <w:bCs/>
          <w:rtl/>
        </w:rPr>
        <w:t>מה</w:t>
      </w:r>
      <w:r w:rsidRPr="00FC1FEF">
        <w:rPr>
          <w:b/>
          <w:bCs/>
          <w:rtl/>
        </w:rPr>
        <w:t xml:space="preserve"> </w:t>
      </w:r>
      <w:r w:rsidRPr="00FC1FEF">
        <w:rPr>
          <w:rFonts w:hint="eastAsia"/>
          <w:b/>
          <w:bCs/>
          <w:rtl/>
        </w:rPr>
        <w:t>היה</w:t>
      </w:r>
      <w:r w:rsidRPr="00FC1FEF">
        <w:rPr>
          <w:b/>
          <w:bCs/>
          <w:rtl/>
        </w:rPr>
        <w:t xml:space="preserve"> </w:t>
      </w:r>
      <w:r w:rsidRPr="00FC1FEF">
        <w:rPr>
          <w:rFonts w:hint="eastAsia"/>
          <w:b/>
          <w:bCs/>
          <w:rtl/>
        </w:rPr>
        <w:t>הבסיס</w:t>
      </w:r>
      <w:r w:rsidRPr="00FC1FEF">
        <w:rPr>
          <w:b/>
          <w:bCs/>
          <w:rtl/>
        </w:rPr>
        <w:t xml:space="preserve"> להתקשרות - מכרז או פטור ממכרז - </w:t>
      </w:r>
      <w:r w:rsidRPr="00FC1FEF">
        <w:rPr>
          <w:rFonts w:hint="eastAsia"/>
          <w:b/>
          <w:bCs/>
          <w:rtl/>
        </w:rPr>
        <w:t>יש</w:t>
      </w:r>
      <w:r w:rsidRPr="00FC1FEF">
        <w:rPr>
          <w:b/>
          <w:bCs/>
          <w:rtl/>
        </w:rPr>
        <w:t xml:space="preserve"> לבדוק בנפרד כל התקשרות והתקשרות. במצב דברים זה אין אפשרות למנגנוני </w:t>
      </w:r>
      <w:r w:rsidRPr="00FC1FEF">
        <w:rPr>
          <w:rFonts w:hint="eastAsia"/>
          <w:b/>
          <w:bCs/>
          <w:rtl/>
        </w:rPr>
        <w:t>הבקרה</w:t>
      </w:r>
      <w:r w:rsidRPr="00FC1FEF">
        <w:rPr>
          <w:b/>
          <w:bCs/>
          <w:rtl/>
        </w:rPr>
        <w:t xml:space="preserve"> </w:t>
      </w:r>
      <w:r w:rsidRPr="00FC1FEF">
        <w:rPr>
          <w:rFonts w:hint="eastAsia"/>
          <w:b/>
          <w:bCs/>
          <w:rtl/>
        </w:rPr>
        <w:t>של</w:t>
      </w:r>
      <w:r w:rsidRPr="00FC1FEF">
        <w:rPr>
          <w:b/>
          <w:bCs/>
          <w:rtl/>
        </w:rPr>
        <w:t xml:space="preserve"> </w:t>
      </w:r>
      <w:r w:rsidRPr="00FC1FEF">
        <w:rPr>
          <w:rFonts w:hint="eastAsia"/>
          <w:b/>
          <w:bCs/>
          <w:rtl/>
        </w:rPr>
        <w:t>החברה</w:t>
      </w:r>
      <w:r w:rsidRPr="00FC1FEF">
        <w:rPr>
          <w:b/>
          <w:bCs/>
          <w:rtl/>
        </w:rPr>
        <w:t xml:space="preserve"> </w:t>
      </w:r>
      <w:r w:rsidRPr="00FC1FEF">
        <w:rPr>
          <w:rFonts w:hint="eastAsia"/>
          <w:b/>
          <w:bCs/>
          <w:rtl/>
        </w:rPr>
        <w:t>לפקח</w:t>
      </w:r>
      <w:r w:rsidRPr="00FC1FEF">
        <w:rPr>
          <w:b/>
          <w:bCs/>
          <w:rtl/>
        </w:rPr>
        <w:t xml:space="preserve"> </w:t>
      </w:r>
      <w:r w:rsidRPr="00FC1FEF">
        <w:rPr>
          <w:rFonts w:hint="eastAsia"/>
          <w:b/>
          <w:bCs/>
          <w:rtl/>
        </w:rPr>
        <w:t>על</w:t>
      </w:r>
      <w:r w:rsidRPr="00FC1FEF">
        <w:rPr>
          <w:b/>
          <w:bCs/>
          <w:rtl/>
        </w:rPr>
        <w:t xml:space="preserve"> </w:t>
      </w:r>
      <w:r w:rsidRPr="00FC1FEF">
        <w:rPr>
          <w:rFonts w:hint="cs"/>
          <w:b/>
          <w:bCs/>
          <w:rtl/>
        </w:rPr>
        <w:t>כלל ה</w:t>
      </w:r>
      <w:r w:rsidRPr="00FC1FEF">
        <w:rPr>
          <w:rFonts w:hint="eastAsia"/>
          <w:b/>
          <w:bCs/>
          <w:rtl/>
        </w:rPr>
        <w:t>התקשרויות</w:t>
      </w:r>
      <w:r w:rsidRPr="00FC1FEF">
        <w:rPr>
          <w:b/>
          <w:bCs/>
          <w:rtl/>
        </w:rPr>
        <w:t xml:space="preserve"> </w:t>
      </w:r>
      <w:r w:rsidRPr="00FC1FEF">
        <w:rPr>
          <w:rFonts w:hint="eastAsia"/>
          <w:b/>
          <w:bCs/>
          <w:rtl/>
        </w:rPr>
        <w:t>בפטור</w:t>
      </w:r>
      <w:r w:rsidRPr="00FC1FEF">
        <w:rPr>
          <w:b/>
          <w:bCs/>
          <w:rtl/>
        </w:rPr>
        <w:t xml:space="preserve"> </w:t>
      </w:r>
      <w:r w:rsidRPr="00FC1FEF">
        <w:rPr>
          <w:rFonts w:hint="eastAsia"/>
          <w:b/>
          <w:bCs/>
          <w:rtl/>
        </w:rPr>
        <w:t>ממכרז</w:t>
      </w:r>
      <w:r w:rsidRPr="00FC1FEF">
        <w:rPr>
          <w:b/>
          <w:bCs/>
          <w:rtl/>
        </w:rPr>
        <w:t xml:space="preserve"> </w:t>
      </w:r>
      <w:r w:rsidRPr="00FC1FEF">
        <w:rPr>
          <w:rFonts w:hint="eastAsia"/>
          <w:b/>
          <w:bCs/>
          <w:rtl/>
        </w:rPr>
        <w:t>באמצעות</w:t>
      </w:r>
      <w:r w:rsidRPr="00FC1FEF">
        <w:rPr>
          <w:b/>
          <w:bCs/>
          <w:rtl/>
        </w:rPr>
        <w:t xml:space="preserve"> </w:t>
      </w:r>
      <w:r w:rsidRPr="00FC1FEF">
        <w:rPr>
          <w:rFonts w:hint="eastAsia"/>
          <w:b/>
          <w:bCs/>
          <w:rtl/>
        </w:rPr>
        <w:t>קבלת</w:t>
      </w:r>
      <w:r w:rsidRPr="00FC1FEF">
        <w:rPr>
          <w:b/>
          <w:bCs/>
          <w:rtl/>
        </w:rPr>
        <w:t xml:space="preserve"> </w:t>
      </w:r>
      <w:r w:rsidRPr="00FC1FEF">
        <w:rPr>
          <w:rFonts w:hint="eastAsia"/>
          <w:b/>
          <w:bCs/>
          <w:rtl/>
        </w:rPr>
        <w:t>דוחות</w:t>
      </w:r>
      <w:r w:rsidRPr="00FC1FEF">
        <w:rPr>
          <w:b/>
          <w:bCs/>
          <w:rtl/>
        </w:rPr>
        <w:t xml:space="preserve"> </w:t>
      </w:r>
      <w:r w:rsidRPr="00FC1FEF">
        <w:rPr>
          <w:rFonts w:hint="cs"/>
          <w:b/>
          <w:bCs/>
          <w:rtl/>
        </w:rPr>
        <w:t>עיתיים</w:t>
      </w:r>
      <w:r w:rsidRPr="00FC1FEF">
        <w:rPr>
          <w:b/>
          <w:bCs/>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eastAsia"/>
          <w:rtl/>
        </w:rPr>
        <w:t>חברת</w:t>
      </w:r>
      <w:r w:rsidRPr="00FC1FEF">
        <w:rPr>
          <w:rtl/>
        </w:rPr>
        <w:t xml:space="preserve"> </w:t>
      </w:r>
      <w:r w:rsidRPr="00FC1FEF">
        <w:rPr>
          <w:rFonts w:hint="eastAsia"/>
          <w:b/>
          <w:bCs/>
          <w:rtl/>
        </w:rPr>
        <w:t>מוריה</w:t>
      </w:r>
      <w:r w:rsidRPr="00FC1FEF">
        <w:rPr>
          <w:rtl/>
        </w:rPr>
        <w:t xml:space="preserve"> מסרה במהלך הביקורת כי עניין זה </w:t>
      </w:r>
      <w:r w:rsidRPr="00FC1FEF">
        <w:rPr>
          <w:rFonts w:hint="eastAsia"/>
          <w:rtl/>
        </w:rPr>
        <w:t>ייפתר</w:t>
      </w:r>
      <w:r w:rsidRPr="00FC1FEF">
        <w:rPr>
          <w:rtl/>
        </w:rPr>
        <w:t xml:space="preserve"> במערכת חדשה המצויה בשלבי הטמעה.</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 xml:space="preserve">מומלץ לחברות שנבדקו לעומק </w:t>
      </w:r>
      <w:r w:rsidRPr="00FC1FEF">
        <w:rPr>
          <w:b/>
          <w:bCs/>
          <w:rtl/>
        </w:rPr>
        <w:t>–</w:t>
      </w:r>
      <w:r w:rsidRPr="00FC1FEF">
        <w:rPr>
          <w:rFonts w:hint="cs"/>
          <w:b/>
          <w:bCs/>
          <w:rtl/>
        </w:rPr>
        <w:t xml:space="preserve"> החברה לפיתוח רחובות, חברת יפה נוף, חברת מוריה וחברת עזרה וביצרון - לנהל נתונים ממוחשבים על כל התקשרות בפטור ממכרז כדי לאפשר בקרה על תהליכים אלו, לנוכח חריגותם מחובת המכרזים.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חברת </w:t>
      </w:r>
      <w:r w:rsidRPr="00FC1FEF">
        <w:rPr>
          <w:rFonts w:hint="eastAsia"/>
          <w:b/>
          <w:bCs/>
          <w:rtl/>
        </w:rPr>
        <w:t>יפה</w:t>
      </w:r>
      <w:r w:rsidRPr="00FC1FEF">
        <w:rPr>
          <w:b/>
          <w:bCs/>
          <w:rtl/>
        </w:rPr>
        <w:t xml:space="preserve"> </w:t>
      </w:r>
      <w:r w:rsidRPr="00FC1FEF">
        <w:rPr>
          <w:rFonts w:hint="eastAsia"/>
          <w:b/>
          <w:bCs/>
          <w:rtl/>
        </w:rPr>
        <w:t>נוף</w:t>
      </w:r>
      <w:r w:rsidRPr="00FC1FEF">
        <w:rPr>
          <w:rFonts w:hint="cs"/>
          <w:rtl/>
        </w:rPr>
        <w:t xml:space="preserve"> נמסר כי היא בוחנת מפעם לפעם את נתוני ההתקשרויות בפטור, וכי דירקטוריון החברה אישר בדצמבר 2024 הטמעה של מערכת מחשוב חדשה (</w:t>
      </w:r>
      <w:r w:rsidRPr="00FC1FEF">
        <w:rPr>
          <w:rFonts w:hint="cs"/>
        </w:rPr>
        <w:t>ERP</w:t>
      </w:r>
      <w:r w:rsidRPr="00FC1FEF">
        <w:rPr>
          <w:rFonts w:hint="cs"/>
          <w:rtl/>
        </w:rPr>
        <w:t xml:space="preserve">) שתאפשר לנהל נתונים על כל ההתקשרויות בפטור ממכרז, לרכז נתונים וליישם בקרה אוטומטית שתייעל את הליכי הפיקוח והבקרה.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b/>
          <w:bCs/>
          <w:rtl/>
        </w:rPr>
        <w:t xml:space="preserve">מנגנון הסיווג של התקשרויות בפטור: </w:t>
      </w:r>
      <w:r w:rsidRPr="00DD6F1C">
        <w:rPr>
          <w:rFonts w:hint="eastAsia"/>
          <w:rtl/>
        </w:rPr>
        <w:t>ב</w:t>
      </w:r>
      <w:r w:rsidRPr="00FC1FEF">
        <w:rPr>
          <w:rFonts w:hint="eastAsia"/>
          <w:b/>
          <w:bCs/>
          <w:rtl/>
        </w:rPr>
        <w:t>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נקבע בהקשר של התקשרויות רכש כי מנכ"ל החברה ייווע</w:t>
      </w:r>
      <w:r w:rsidRPr="00FC1FEF">
        <w:rPr>
          <w:rFonts w:hint="eastAsia"/>
          <w:rtl/>
        </w:rPr>
        <w:t>ץ</w:t>
      </w:r>
      <w:r w:rsidRPr="00FC1FEF">
        <w:rPr>
          <w:rFonts w:hint="cs"/>
          <w:rtl/>
        </w:rPr>
        <w:t xml:space="preserve"> עם היועץ המשפטי בנוגע לסיווג ההתקשרות ולא נקבעו כללים ביחס ליתר ההתקשרויות. בחברת </w:t>
      </w:r>
      <w:r w:rsidRPr="00FC1FEF">
        <w:rPr>
          <w:rFonts w:hint="eastAsia"/>
          <w:b/>
          <w:bCs/>
          <w:rtl/>
        </w:rPr>
        <w:t>יפה</w:t>
      </w:r>
      <w:r w:rsidRPr="00FC1FEF">
        <w:rPr>
          <w:b/>
          <w:bCs/>
          <w:rtl/>
        </w:rPr>
        <w:t xml:space="preserve"> </w:t>
      </w:r>
      <w:r w:rsidRPr="00FC1FEF">
        <w:rPr>
          <w:rFonts w:hint="eastAsia"/>
          <w:b/>
          <w:bCs/>
          <w:rtl/>
        </w:rPr>
        <w:t>נוף</w:t>
      </w:r>
      <w:r w:rsidRPr="00FC1FEF">
        <w:rPr>
          <w:rFonts w:hint="cs"/>
          <w:rtl/>
        </w:rPr>
        <w:t xml:space="preserve"> נקבעו סמכויות בעניין זה לוועדה מקצועית (ועדת מנכ"ל) ולוועדת המכרזים,</w:t>
      </w:r>
      <w:r w:rsidRPr="00FC1FEF">
        <w:rPr>
          <w:rFonts w:hint="cs"/>
        </w:rPr>
        <w:t xml:space="preserve"> </w:t>
      </w:r>
      <w:r w:rsidRPr="00FC1FEF">
        <w:rPr>
          <w:rFonts w:hint="cs"/>
          <w:rtl/>
        </w:rPr>
        <w:t>בכפוף לקביעה של היועץ המשפטי כי יש עילות פטור</w:t>
      </w:r>
      <w:r w:rsidRPr="00FC1FEF">
        <w:rPr>
          <w:rtl/>
        </w:rPr>
        <w:t>.</w:t>
      </w:r>
      <w:r w:rsidRPr="00FC1FEF">
        <w:rPr>
          <w:rFonts w:hint="cs"/>
          <w:b/>
          <w:bCs/>
          <w:rtl/>
        </w:rPr>
        <w:t xml:space="preserve"> </w:t>
      </w:r>
      <w:r w:rsidRPr="00FC1FEF">
        <w:rPr>
          <w:rFonts w:hint="cs"/>
          <w:rtl/>
        </w:rPr>
        <w:t xml:space="preserve">בחברת </w:t>
      </w:r>
      <w:r w:rsidRPr="00FC1FEF">
        <w:rPr>
          <w:rFonts w:hint="eastAsia"/>
          <w:b/>
          <w:bCs/>
          <w:rtl/>
        </w:rPr>
        <w:t>מוריה</w:t>
      </w:r>
      <w:r w:rsidRPr="00FC1FEF">
        <w:rPr>
          <w:rFonts w:hint="cs"/>
          <w:rtl/>
        </w:rPr>
        <w:t xml:space="preserve"> פטור ממכרז טעון אישור של ועדות המכרזים של החברה;</w:t>
      </w:r>
      <w:r w:rsidRPr="00FC1FEF">
        <w:rPr>
          <w:rFonts w:hint="cs"/>
        </w:rPr>
        <w:t xml:space="preserve"> </w:t>
      </w:r>
      <w:r w:rsidRPr="00FC1FEF">
        <w:rPr>
          <w:rFonts w:hint="cs"/>
          <w:rtl/>
        </w:rPr>
        <w:t xml:space="preserve">בחברת </w:t>
      </w:r>
      <w:r w:rsidRPr="00FC1FEF">
        <w:rPr>
          <w:rFonts w:hint="eastAsia"/>
          <w:b/>
          <w:bCs/>
          <w:rtl/>
        </w:rPr>
        <w:t>עזרה</w:t>
      </w:r>
      <w:r w:rsidRPr="00FC1FEF">
        <w:rPr>
          <w:b/>
          <w:bCs/>
          <w:rtl/>
        </w:rPr>
        <w:t xml:space="preserve"> </w:t>
      </w:r>
      <w:r w:rsidRPr="00FC1FEF">
        <w:rPr>
          <w:rFonts w:hint="eastAsia"/>
          <w:b/>
          <w:bCs/>
          <w:rtl/>
        </w:rPr>
        <w:t>וביצרון</w:t>
      </w:r>
      <w:r w:rsidRPr="00FC1FEF">
        <w:rPr>
          <w:rFonts w:hint="cs"/>
          <w:rtl/>
        </w:rPr>
        <w:t xml:space="preserve"> במקרים של התקשרות עם יועצים המנכ"ל מוסמך לסווג את ההתקשרות כהתקשרות בפטור, ובשאר המקרים הסמכות היא של ועדת המכרזים או של הדירקטוריון.</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חברת </w:t>
      </w:r>
      <w:r w:rsidRPr="00FC1FEF">
        <w:rPr>
          <w:rFonts w:hint="eastAsia"/>
          <w:b/>
          <w:bCs/>
          <w:rtl/>
        </w:rPr>
        <w:t>עזרה</w:t>
      </w:r>
      <w:r w:rsidRPr="00FC1FEF">
        <w:rPr>
          <w:b/>
          <w:bCs/>
          <w:rtl/>
        </w:rPr>
        <w:t xml:space="preserve"> </w:t>
      </w:r>
      <w:r w:rsidRPr="00FC1FEF">
        <w:rPr>
          <w:rFonts w:hint="eastAsia"/>
          <w:b/>
          <w:bCs/>
          <w:rtl/>
        </w:rPr>
        <w:t>וביצרון</w:t>
      </w:r>
      <w:r w:rsidRPr="00FC1FEF">
        <w:rPr>
          <w:rFonts w:hint="cs"/>
          <w:rtl/>
        </w:rPr>
        <w:t xml:space="preserve"> נמסר כי מרבית ההתקשרויות עם יועצים הם בסכומים שלא מחייבים את אישורה של ועדת המכרזים, וכי בהתקשרויות בסכומים שמעל 135,000 ש"ח היא פועלת באמצעות ועדת יועצים בראשות המנכ"ל, בהתאם להנחיות משרד הפנים. עוד ציינה כי בפועל אין צורך לסווג את ההתקשרויות עם יועצים כפטורות ממכרז, משום שהיא פרסמה מכרז מסגרת ליועצים ולמתכננים וההתקשרויות עימם מבוצעות מכוח מכרז זה.</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 xml:space="preserve">נמצא כי אין אחידות בין החברות בנוגע למנגנון המוסמך לסווג את ההתקשרות בפטור, וכל אחת קבעה מנגנון אחר. כך, לדוגמה, </w:t>
      </w:r>
      <w:r w:rsidRPr="00FC1FEF">
        <w:rPr>
          <w:rFonts w:hint="eastAsia"/>
          <w:b/>
          <w:bCs/>
          <w:rtl/>
        </w:rPr>
        <w:t>בחברה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b/>
          <w:bCs/>
          <w:rtl/>
        </w:rPr>
        <w:t xml:space="preserve"> נקבע כי מנכ"ל החברה יקבע את סיווג הפטור בהתייעצות עם היועץ המשפטי, בחברת יפה נוף הסמכות בנושא נתונה לוועדה מקצועית ולוועדת המכרזים, בכפוף לקביעה של היועץ המשפטי; בחברת מוריה הסמכות נתונה לוועדת המכרזים, ובחברת עזרה וביצרון המנכ"ל מוסמך לסווג את ההתקשרות כהתקשרות בפטור במקרים של התקשרות עם יועצים, ובשאר המקרים הסמכות היא של ועדת המכרזים או של הדירקטוריון.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Style w:val="70"/>
          <w:rFonts w:hint="eastAsia"/>
          <w:rtl/>
        </w:rPr>
        <w:t>תקרת</w:t>
      </w:r>
      <w:r w:rsidRPr="00FC1FEF">
        <w:rPr>
          <w:rStyle w:val="70"/>
          <w:rtl/>
        </w:rPr>
        <w:t xml:space="preserve"> </w:t>
      </w:r>
      <w:r w:rsidRPr="00FC1FEF">
        <w:rPr>
          <w:rStyle w:val="70"/>
          <w:rFonts w:hint="eastAsia"/>
          <w:rtl/>
        </w:rPr>
        <w:t>הסכום</w:t>
      </w:r>
      <w:r w:rsidRPr="00FC1FEF">
        <w:rPr>
          <w:rStyle w:val="70"/>
          <w:rtl/>
        </w:rPr>
        <w:t xml:space="preserve"> </w:t>
      </w:r>
      <w:r w:rsidRPr="00FC1FEF">
        <w:rPr>
          <w:rStyle w:val="70"/>
          <w:rFonts w:hint="eastAsia"/>
          <w:rtl/>
        </w:rPr>
        <w:t>להתקשרות</w:t>
      </w:r>
      <w:r w:rsidRPr="00FC1FEF">
        <w:rPr>
          <w:rStyle w:val="70"/>
          <w:rtl/>
        </w:rPr>
        <w:t xml:space="preserve"> </w:t>
      </w:r>
      <w:r w:rsidRPr="00FC1FEF">
        <w:rPr>
          <w:rStyle w:val="70"/>
          <w:rFonts w:hint="eastAsia"/>
          <w:rtl/>
        </w:rPr>
        <w:t>בפטור</w:t>
      </w:r>
      <w:r w:rsidRPr="00FC1FEF">
        <w:rPr>
          <w:rStyle w:val="70"/>
          <w:rtl/>
        </w:rPr>
        <w:t xml:space="preserve">: </w:t>
      </w:r>
      <w:r w:rsidRPr="00FC1FEF">
        <w:rPr>
          <w:rFonts w:hint="cs"/>
          <w:rtl/>
        </w:rPr>
        <w:t>לפי דיני המכרזים הכלליים אפשר להתקשר ב</w:t>
      </w:r>
      <w:r w:rsidRPr="00FC1FEF">
        <w:rPr>
          <w:rtl/>
        </w:rPr>
        <w:t xml:space="preserve">פטור ממכרז בהתקשרויות שנעשות בסכום של עד </w:t>
      </w:r>
      <w:r w:rsidRPr="00FC1FEF">
        <w:rPr>
          <w:rFonts w:hint="cs"/>
          <w:rtl/>
        </w:rPr>
        <w:t>5</w:t>
      </w:r>
      <w:r w:rsidRPr="00FC1FEF">
        <w:rPr>
          <w:rtl/>
        </w:rPr>
        <w:t>0,000</w:t>
      </w:r>
      <w:r w:rsidRPr="00FC1FEF">
        <w:rPr>
          <w:rFonts w:hint="cs"/>
          <w:rtl/>
        </w:rPr>
        <w:t xml:space="preserve"> ש"ח</w:t>
      </w:r>
      <w:r w:rsidRPr="00FC1FEF">
        <w:rPr>
          <w:rStyle w:val="af2"/>
          <w:rtl/>
        </w:rPr>
        <w:footnoteReference w:id="199"/>
      </w:r>
      <w:r w:rsidRPr="00FC1FEF">
        <w:rPr>
          <w:rtl/>
        </w:rPr>
        <w:t>.</w:t>
      </w:r>
      <w:r w:rsidRPr="00FC1FEF">
        <w:rPr>
          <w:rFonts w:hint="cs"/>
          <w:rtl/>
        </w:rPr>
        <w:t xml:space="preserve"> </w:t>
      </w:r>
      <w:r w:rsidRPr="00FC1FEF">
        <w:rPr>
          <w:rtl/>
        </w:rPr>
        <w:t xml:space="preserve">לפי </w:t>
      </w:r>
      <w:r w:rsidRPr="00FC1FEF">
        <w:rPr>
          <w:rFonts w:hint="cs"/>
          <w:rtl/>
        </w:rPr>
        <w:t xml:space="preserve">דיני המכרזים של הרשויות המקומיות, </w:t>
      </w:r>
      <w:r w:rsidRPr="00FC1FEF">
        <w:rPr>
          <w:rtl/>
        </w:rPr>
        <w:t>חוזים יהיו פטורים ממכרז אם ערכם אינו עולה על 26,000 ש"ח</w:t>
      </w:r>
      <w:r w:rsidRPr="00FC1FEF">
        <w:rPr>
          <w:rStyle w:val="af2"/>
          <w:rtl/>
        </w:rPr>
        <w:footnoteReference w:id="200"/>
      </w:r>
      <w:r w:rsidRPr="00FC1FEF">
        <w:rPr>
          <w:rtl/>
        </w:rPr>
        <w:t>. הסכום העדכני</w:t>
      </w:r>
      <w:r w:rsidRPr="00FC1FEF">
        <w:rPr>
          <w:rFonts w:hint="cs"/>
          <w:rtl/>
        </w:rPr>
        <w:t>,</w:t>
      </w:r>
      <w:r w:rsidRPr="00FC1FEF">
        <w:rPr>
          <w:rtl/>
        </w:rPr>
        <w:t xml:space="preserve"> נכון לשנת </w:t>
      </w:r>
      <w:r w:rsidRPr="00FC1FEF">
        <w:rPr>
          <w:rFonts w:hint="cs"/>
          <w:rtl/>
        </w:rPr>
        <w:t>2021</w:t>
      </w:r>
      <w:r w:rsidRPr="00FC1FEF">
        <w:rPr>
          <w:rStyle w:val="af2"/>
          <w:rtl/>
        </w:rPr>
        <w:footnoteReference w:id="201"/>
      </w:r>
      <w:r w:rsidRPr="00FC1FEF">
        <w:rPr>
          <w:rtl/>
        </w:rPr>
        <w:t>, עומד על 145,500 ש"ח</w:t>
      </w:r>
      <w:r w:rsidRPr="00FC1FEF">
        <w:rPr>
          <w:rFonts w:hint="cs"/>
          <w:rtl/>
        </w:rPr>
        <w:t>. אשר ל</w:t>
      </w:r>
      <w:r w:rsidRPr="00FC1FEF">
        <w:rPr>
          <w:rtl/>
        </w:rPr>
        <w:t>התקשרות של חברה ממשלתית</w:t>
      </w:r>
      <w:r w:rsidRPr="00FC1FEF">
        <w:rPr>
          <w:rFonts w:hint="cs"/>
          <w:rtl/>
        </w:rPr>
        <w:t>,</w:t>
      </w:r>
      <w:r w:rsidRPr="00FC1FEF">
        <w:rPr>
          <w:rtl/>
        </w:rPr>
        <w:t xml:space="preserve"> </w:t>
      </w:r>
      <w:r w:rsidRPr="00FC1FEF">
        <w:rPr>
          <w:rFonts w:hint="cs"/>
          <w:rtl/>
        </w:rPr>
        <w:t>נקבע בדיני המכרזים הכלליים כי</w:t>
      </w:r>
      <w:r w:rsidRPr="00FC1FEF">
        <w:rPr>
          <w:rtl/>
        </w:rPr>
        <w:t xml:space="preserve"> אינה טעונה מכרז אם שווי ההתקשרות אינו עולה על 200,000 </w:t>
      </w:r>
      <w:r w:rsidRPr="00FC1FEF">
        <w:rPr>
          <w:rFonts w:hint="cs"/>
          <w:rtl/>
        </w:rPr>
        <w:t>ש"ח</w:t>
      </w:r>
      <w:r w:rsidRPr="00FC1FEF">
        <w:rPr>
          <w:rtl/>
        </w:rPr>
        <w:t xml:space="preserve">. עם </w:t>
      </w:r>
      <w:r w:rsidRPr="00FC1FEF">
        <w:rPr>
          <w:rtl/>
        </w:rPr>
        <w:lastRenderedPageBreak/>
        <w:t xml:space="preserve">זאת, לגבי חברות שבהן מחזור ההתקשרויות השנתי עולה על </w:t>
      </w:r>
      <w:r w:rsidRPr="00FC1FEF">
        <w:rPr>
          <w:rFonts w:hint="cs"/>
          <w:rtl/>
        </w:rPr>
        <w:t>מיליארד</w:t>
      </w:r>
      <w:r w:rsidRPr="00FC1FEF">
        <w:rPr>
          <w:rtl/>
        </w:rPr>
        <w:t xml:space="preserve"> </w:t>
      </w:r>
      <w:r w:rsidRPr="00FC1FEF">
        <w:rPr>
          <w:rFonts w:hint="cs"/>
          <w:rtl/>
        </w:rPr>
        <w:t>ש"ח</w:t>
      </w:r>
      <w:r w:rsidRPr="00FC1FEF">
        <w:rPr>
          <w:rtl/>
        </w:rPr>
        <w:t xml:space="preserve">, התקשרות ששוויה אינו עולה על 600,000 </w:t>
      </w:r>
      <w:r w:rsidRPr="00FC1FEF">
        <w:rPr>
          <w:rFonts w:hint="cs"/>
          <w:rtl/>
        </w:rPr>
        <w:t>ש"ח</w:t>
      </w:r>
      <w:r w:rsidRPr="00FC1FEF">
        <w:rPr>
          <w:rtl/>
        </w:rPr>
        <w:t xml:space="preserve"> פטורה ממכרז</w:t>
      </w:r>
      <w:r w:rsidRPr="00FC1FEF">
        <w:rPr>
          <w:rStyle w:val="af2"/>
          <w:rtl/>
        </w:rPr>
        <w:footnoteReference w:id="202"/>
      </w:r>
      <w:r w:rsidRPr="00FC1FEF">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בביקורת נבדק מהו רף הסכום להתקשרות בפטור ממכרז שקבעו לעצמן החברות שנבדקו לעומק.</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b/>
          <w:bCs/>
          <w:rtl/>
        </w:rPr>
        <w:t xml:space="preserve"> קבעה נוהל לביצוע התקשרויות בפטור בהתאם לסכום הקבוע בדיני המכרזים של הרשויות המקומית. חברת </w:t>
      </w:r>
      <w:r w:rsidRPr="00FC1FEF">
        <w:rPr>
          <w:rFonts w:hint="eastAsia"/>
          <w:b/>
          <w:bCs/>
          <w:rtl/>
        </w:rPr>
        <w:t>יפה</w:t>
      </w:r>
      <w:r w:rsidRPr="00FC1FEF">
        <w:rPr>
          <w:b/>
          <w:bCs/>
          <w:rtl/>
        </w:rPr>
        <w:t xml:space="preserve"> </w:t>
      </w:r>
      <w:r w:rsidRPr="00FC1FEF">
        <w:rPr>
          <w:rFonts w:hint="eastAsia"/>
          <w:b/>
          <w:bCs/>
          <w:rtl/>
        </w:rPr>
        <w:t>נוף</w:t>
      </w:r>
      <w:r w:rsidRPr="00FC1FEF">
        <w:rPr>
          <w:b/>
          <w:bCs/>
          <w:rtl/>
        </w:rPr>
        <w:t xml:space="preserve"> קבעה את סכום הפטור ממכרז לפי הוראות החלות על חברות ממשלתיות (200,000 ש"ח). חברת </w:t>
      </w:r>
      <w:r w:rsidRPr="00FC1FEF">
        <w:rPr>
          <w:rFonts w:hint="eastAsia"/>
          <w:b/>
          <w:bCs/>
          <w:rtl/>
        </w:rPr>
        <w:t>מוריה</w:t>
      </w:r>
      <w:r w:rsidRPr="00FC1FEF">
        <w:rPr>
          <w:b/>
          <w:bCs/>
          <w:rtl/>
        </w:rPr>
        <w:t>, שמחזור ההתקשרויות שלה עולה על מיליארד ש"ח, קבעה בנוגע להתקשרויות הקשורות בביצוע מיזמים ממשלתיים, סכום פטור של 600,000 ש"ח בהתאם להוראות החלות על חברות ממשלתיו</w:t>
      </w:r>
      <w:r w:rsidRPr="00FC1FEF">
        <w:rPr>
          <w:rFonts w:hint="eastAsia"/>
          <w:b/>
          <w:bCs/>
          <w:rtl/>
        </w:rPr>
        <w:t>ת</w:t>
      </w:r>
      <w:r w:rsidRPr="00FC1FEF">
        <w:rPr>
          <w:b/>
          <w:bCs/>
          <w:rtl/>
        </w:rPr>
        <w:t xml:space="preserve">, </w:t>
      </w:r>
      <w:r w:rsidRPr="00FC1FEF">
        <w:rPr>
          <w:rFonts w:hint="cs"/>
          <w:b/>
          <w:bCs/>
          <w:rtl/>
        </w:rPr>
        <w:t>ו</w:t>
      </w:r>
      <w:r w:rsidRPr="00FC1FEF">
        <w:rPr>
          <w:rFonts w:hint="eastAsia"/>
          <w:b/>
          <w:bCs/>
          <w:rtl/>
        </w:rPr>
        <w:t>בהתאם</w:t>
      </w:r>
      <w:r w:rsidRPr="00FC1FEF">
        <w:rPr>
          <w:b/>
          <w:bCs/>
          <w:rtl/>
        </w:rPr>
        <w:t xml:space="preserve"> </w:t>
      </w:r>
      <w:r w:rsidRPr="00FC1FEF">
        <w:rPr>
          <w:rFonts w:hint="eastAsia"/>
          <w:b/>
          <w:bCs/>
          <w:rtl/>
        </w:rPr>
        <w:t>לדואליות</w:t>
      </w:r>
      <w:r w:rsidRPr="00FC1FEF">
        <w:rPr>
          <w:b/>
          <w:bCs/>
          <w:rtl/>
        </w:rPr>
        <w:t xml:space="preserve"> </w:t>
      </w:r>
      <w:r w:rsidRPr="00FC1FEF">
        <w:rPr>
          <w:rFonts w:hint="eastAsia"/>
          <w:b/>
          <w:bCs/>
          <w:rtl/>
        </w:rPr>
        <w:t>הנורמטיבית</w:t>
      </w:r>
      <w:r w:rsidRPr="00FC1FEF">
        <w:rPr>
          <w:b/>
          <w:bCs/>
          <w:rtl/>
        </w:rPr>
        <w:t xml:space="preserve"> </w:t>
      </w:r>
      <w:r w:rsidRPr="00FC1FEF">
        <w:rPr>
          <w:rFonts w:hint="eastAsia"/>
          <w:b/>
          <w:bCs/>
          <w:rtl/>
        </w:rPr>
        <w:t>שהיא</w:t>
      </w:r>
      <w:r w:rsidRPr="00FC1FEF">
        <w:rPr>
          <w:b/>
          <w:bCs/>
          <w:rtl/>
        </w:rPr>
        <w:t xml:space="preserve"> </w:t>
      </w:r>
      <w:r w:rsidRPr="00FC1FEF">
        <w:rPr>
          <w:rFonts w:hint="eastAsia"/>
          <w:b/>
          <w:bCs/>
          <w:rtl/>
        </w:rPr>
        <w:t>קבעה</w:t>
      </w:r>
      <w:r w:rsidRPr="00FC1FEF">
        <w:rPr>
          <w:b/>
          <w:bCs/>
          <w:rtl/>
        </w:rPr>
        <w:t xml:space="preserve"> </w:t>
      </w:r>
      <w:r w:rsidRPr="00FC1FEF">
        <w:rPr>
          <w:rFonts w:hint="eastAsia"/>
          <w:b/>
          <w:bCs/>
          <w:rtl/>
        </w:rPr>
        <w:t>בתקנון</w:t>
      </w:r>
      <w:r w:rsidRPr="00FC1FEF">
        <w:rPr>
          <w:b/>
          <w:bCs/>
          <w:rtl/>
        </w:rPr>
        <w:t xml:space="preserve"> </w:t>
      </w:r>
      <w:r w:rsidRPr="00FC1FEF">
        <w:rPr>
          <w:rFonts w:hint="eastAsia"/>
          <w:b/>
          <w:bCs/>
          <w:rtl/>
        </w:rPr>
        <w:t>שלה</w:t>
      </w:r>
      <w:r w:rsidRPr="00FC1FEF">
        <w:rPr>
          <w:b/>
          <w:bCs/>
          <w:rtl/>
        </w:rPr>
        <w:t xml:space="preserve"> ובנהליה. חברת </w:t>
      </w:r>
      <w:r w:rsidRPr="00FC1FEF">
        <w:rPr>
          <w:rFonts w:hint="eastAsia"/>
          <w:b/>
          <w:bCs/>
          <w:rtl/>
        </w:rPr>
        <w:t>עזרה</w:t>
      </w:r>
      <w:r w:rsidRPr="00FC1FEF">
        <w:rPr>
          <w:b/>
          <w:bCs/>
          <w:rtl/>
        </w:rPr>
        <w:t xml:space="preserve"> </w:t>
      </w:r>
      <w:r w:rsidRPr="00FC1FEF">
        <w:rPr>
          <w:rFonts w:hint="eastAsia"/>
          <w:b/>
          <w:bCs/>
          <w:rtl/>
        </w:rPr>
        <w:t>וביצרון</w:t>
      </w:r>
      <w:r w:rsidRPr="00FC1FEF">
        <w:rPr>
          <w:b/>
          <w:bCs/>
          <w:rtl/>
        </w:rPr>
        <w:t xml:space="preserve"> קבעה </w:t>
      </w:r>
      <w:r w:rsidRPr="00FC1FEF">
        <w:rPr>
          <w:rFonts w:hint="eastAsia"/>
          <w:b/>
          <w:bCs/>
          <w:rtl/>
        </w:rPr>
        <w:t>בנוהל</w:t>
      </w:r>
      <w:r w:rsidRPr="00FC1FEF">
        <w:rPr>
          <w:b/>
          <w:bCs/>
          <w:rtl/>
        </w:rPr>
        <w:t xml:space="preserve"> את סכום הפטור בדומה לזה הקבוע בדיני המכרזים של </w:t>
      </w:r>
      <w:r w:rsidRPr="00FC1FEF">
        <w:rPr>
          <w:rFonts w:hint="eastAsia"/>
          <w:b/>
          <w:bCs/>
          <w:rtl/>
        </w:rPr>
        <w:t>הרשויות</w:t>
      </w:r>
      <w:r w:rsidRPr="00FC1FEF">
        <w:rPr>
          <w:b/>
          <w:bCs/>
          <w:rtl/>
        </w:rPr>
        <w:t xml:space="preserve"> </w:t>
      </w:r>
      <w:r w:rsidRPr="00FC1FEF">
        <w:rPr>
          <w:rFonts w:hint="eastAsia"/>
          <w:b/>
          <w:bCs/>
          <w:rtl/>
        </w:rPr>
        <w:t>המקומיות</w:t>
      </w:r>
      <w:r w:rsidRPr="00FC1FEF">
        <w:rPr>
          <w:b/>
          <w:bCs/>
          <w:rtl/>
        </w:rPr>
        <w:t xml:space="preserve">. עם </w:t>
      </w:r>
      <w:r w:rsidRPr="00FC1FEF">
        <w:rPr>
          <w:rFonts w:hint="eastAsia"/>
          <w:b/>
          <w:bCs/>
          <w:rtl/>
        </w:rPr>
        <w:t>זאת</w:t>
      </w:r>
      <w:r w:rsidRPr="00FC1FEF">
        <w:rPr>
          <w:b/>
          <w:bCs/>
          <w:rtl/>
        </w:rPr>
        <w:t xml:space="preserve"> </w:t>
      </w:r>
      <w:r w:rsidRPr="00FC1FEF">
        <w:rPr>
          <w:rFonts w:hint="eastAsia"/>
          <w:b/>
          <w:bCs/>
          <w:rtl/>
        </w:rPr>
        <w:t>היא</w:t>
      </w:r>
      <w:r w:rsidRPr="00FC1FEF">
        <w:rPr>
          <w:b/>
          <w:bCs/>
          <w:rtl/>
        </w:rPr>
        <w:t xml:space="preserve"> </w:t>
      </w:r>
      <w:r w:rsidRPr="00FC1FEF">
        <w:rPr>
          <w:rFonts w:hint="eastAsia"/>
          <w:b/>
          <w:bCs/>
          <w:rtl/>
        </w:rPr>
        <w:t>קבעה</w:t>
      </w:r>
      <w:r w:rsidRPr="00FC1FEF">
        <w:rPr>
          <w:b/>
          <w:bCs/>
          <w:rtl/>
        </w:rPr>
        <w:t xml:space="preserve"> </w:t>
      </w:r>
      <w:r w:rsidRPr="00FC1FEF">
        <w:rPr>
          <w:rFonts w:hint="eastAsia"/>
          <w:b/>
          <w:bCs/>
          <w:rtl/>
        </w:rPr>
        <w:t>בנוהל</w:t>
      </w:r>
      <w:r w:rsidRPr="00FC1FEF">
        <w:rPr>
          <w:b/>
          <w:bCs/>
          <w:rtl/>
        </w:rPr>
        <w:t xml:space="preserve"> </w:t>
      </w:r>
      <w:r w:rsidRPr="00FC1FEF">
        <w:rPr>
          <w:rFonts w:hint="eastAsia"/>
          <w:b/>
          <w:bCs/>
          <w:rtl/>
        </w:rPr>
        <w:t>גם</w:t>
      </w:r>
      <w:r w:rsidRPr="00FC1FEF">
        <w:rPr>
          <w:b/>
          <w:bCs/>
          <w:rtl/>
        </w:rPr>
        <w:t xml:space="preserve"> </w:t>
      </w:r>
      <w:r w:rsidRPr="00FC1FEF">
        <w:rPr>
          <w:rFonts w:hint="eastAsia"/>
          <w:b/>
          <w:bCs/>
          <w:rtl/>
        </w:rPr>
        <w:t>הוראה</w:t>
      </w:r>
      <w:r w:rsidRPr="00FC1FEF">
        <w:rPr>
          <w:b/>
          <w:bCs/>
          <w:rtl/>
        </w:rPr>
        <w:t xml:space="preserve"> </w:t>
      </w:r>
      <w:r w:rsidRPr="00FC1FEF">
        <w:rPr>
          <w:rFonts w:hint="eastAsia"/>
          <w:b/>
          <w:bCs/>
          <w:rtl/>
        </w:rPr>
        <w:t>כללית</w:t>
      </w:r>
      <w:r w:rsidRPr="00FC1FEF">
        <w:rPr>
          <w:b/>
          <w:bCs/>
          <w:rtl/>
        </w:rPr>
        <w:t xml:space="preserve"> </w:t>
      </w:r>
      <w:r w:rsidRPr="00FC1FEF">
        <w:rPr>
          <w:rFonts w:hint="cs"/>
          <w:b/>
          <w:bCs/>
          <w:rtl/>
        </w:rPr>
        <w:t>ו</w:t>
      </w:r>
      <w:r w:rsidRPr="00FC1FEF">
        <w:rPr>
          <w:b/>
          <w:bCs/>
          <w:rtl/>
        </w:rPr>
        <w:t xml:space="preserve">לפיה היא רשאית </w:t>
      </w:r>
      <w:r w:rsidRPr="00FC1FEF">
        <w:rPr>
          <w:rFonts w:hint="cs"/>
          <w:b/>
          <w:bCs/>
          <w:rtl/>
        </w:rPr>
        <w:t>להשתמש</w:t>
      </w:r>
      <w:r w:rsidRPr="00FC1FEF">
        <w:rPr>
          <w:b/>
          <w:bCs/>
          <w:rtl/>
        </w:rPr>
        <w:t xml:space="preserve"> בפטור הקבוע בדין, לרבות בתקנות הכלליות או בתקנות העיריות, אף אם אינו מופיע בנוהל</w:t>
      </w:r>
      <w:r w:rsidRPr="00FC1FEF">
        <w:rPr>
          <w:rFonts w:hint="cs"/>
          <w:b/>
          <w:bCs/>
          <w:rtl/>
        </w:rPr>
        <w:t>, אם מתעורר צורך מיוחד בכך</w:t>
      </w:r>
      <w:r w:rsidRPr="00FC1FEF">
        <w:rPr>
          <w:b/>
          <w:bCs/>
          <w:rtl/>
        </w:rPr>
        <w:t>.</w:t>
      </w:r>
      <w:r>
        <w:rPr>
          <w:b/>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 xml:space="preserve">נמצא כי אין אחידות בין החברות שנבדקו לעומק, וכל אחת מהן פועלת על פי כללים אחרים. </w:t>
      </w:r>
      <w:bookmarkStart w:id="20" w:name="_Hlk193190837"/>
      <w:r w:rsidRPr="00FC1FEF">
        <w:rPr>
          <w:rFonts w:hint="cs"/>
          <w:b/>
          <w:bCs/>
          <w:rtl/>
        </w:rPr>
        <w:t xml:space="preserve">חברת </w:t>
      </w:r>
      <w:r w:rsidRPr="00FC1FEF">
        <w:rPr>
          <w:rFonts w:hint="eastAsia"/>
          <w:b/>
          <w:bCs/>
          <w:rtl/>
        </w:rPr>
        <w:t>יפה</w:t>
      </w:r>
      <w:r w:rsidRPr="00FC1FEF">
        <w:rPr>
          <w:b/>
          <w:bCs/>
          <w:rtl/>
        </w:rPr>
        <w:t xml:space="preserve"> </w:t>
      </w:r>
      <w:r w:rsidRPr="00FC1FEF">
        <w:rPr>
          <w:rFonts w:hint="eastAsia"/>
          <w:b/>
          <w:bCs/>
          <w:rtl/>
        </w:rPr>
        <w:t>נוף</w:t>
      </w:r>
      <w:r w:rsidRPr="00FC1FEF">
        <w:rPr>
          <w:rFonts w:hint="cs"/>
          <w:b/>
          <w:bCs/>
          <w:rtl/>
        </w:rPr>
        <w:t xml:space="preserve"> וחברת </w:t>
      </w:r>
      <w:r w:rsidRPr="00FC1FEF">
        <w:rPr>
          <w:rFonts w:hint="eastAsia"/>
          <w:b/>
          <w:bCs/>
          <w:rtl/>
        </w:rPr>
        <w:t>מוריה</w:t>
      </w:r>
      <w:r w:rsidRPr="00FC1FEF">
        <w:rPr>
          <w:rFonts w:hint="cs"/>
          <w:b/>
          <w:bCs/>
          <w:rtl/>
        </w:rPr>
        <w:t xml:space="preserve"> פועלות לעיתים על פי הוראות הרלוונטיות לחברות הממשלתיות, המאפשרות להגדיל את רף הסכום לפטור ממכרז בסכומים ניכרים, </w:t>
      </w:r>
      <w:r w:rsidRPr="00FC1FEF">
        <w:rPr>
          <w:rFonts w:hint="eastAsia"/>
          <w:b/>
          <w:bCs/>
          <w:rtl/>
        </w:rPr>
        <w:t>ולפי</w:t>
      </w:r>
      <w:r w:rsidRPr="00FC1FEF">
        <w:rPr>
          <w:b/>
          <w:bCs/>
          <w:rtl/>
        </w:rPr>
        <w:t xml:space="preserve"> הנוהל של </w:t>
      </w:r>
      <w:r w:rsidRPr="00FC1FEF">
        <w:rPr>
          <w:rFonts w:hint="eastAsia"/>
          <w:b/>
          <w:bCs/>
          <w:rtl/>
        </w:rPr>
        <w:t>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b/>
          <w:bCs/>
          <w:rtl/>
        </w:rPr>
        <w:t xml:space="preserve"> </w:t>
      </w:r>
      <w:r w:rsidRPr="00FC1FEF">
        <w:rPr>
          <w:rFonts w:hint="cs"/>
          <w:b/>
          <w:bCs/>
          <w:rtl/>
        </w:rPr>
        <w:t>היא רשאית להשתמש בפטור הקבוע בדין, לרבות בתקנות הכלליות או בתקנות העיריות, אם מתעורר צורך מיוחד בכך</w:t>
      </w:r>
      <w:r w:rsidRPr="00FC1FEF">
        <w:rPr>
          <w:b/>
          <w:bCs/>
          <w:rtl/>
        </w:rPr>
        <w:t>.</w:t>
      </w:r>
      <w:r>
        <w:rPr>
          <w:b/>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חברת </w:t>
      </w:r>
      <w:r w:rsidRPr="00FC1FEF">
        <w:rPr>
          <w:rFonts w:hint="eastAsia"/>
          <w:b/>
          <w:bCs/>
          <w:rtl/>
        </w:rPr>
        <w:t>יפה</w:t>
      </w:r>
      <w:r w:rsidRPr="00FC1FEF">
        <w:rPr>
          <w:b/>
          <w:bCs/>
          <w:rtl/>
        </w:rPr>
        <w:t xml:space="preserve"> </w:t>
      </w:r>
      <w:r w:rsidRPr="00FC1FEF">
        <w:rPr>
          <w:rFonts w:hint="eastAsia"/>
          <w:b/>
          <w:bCs/>
          <w:rtl/>
        </w:rPr>
        <w:t>נוף</w:t>
      </w:r>
      <w:r w:rsidRPr="00FC1FEF">
        <w:rPr>
          <w:rFonts w:hint="cs"/>
          <w:rtl/>
        </w:rPr>
        <w:t xml:space="preserve"> נמסר כי מעמדה ופעילותה חורגים מאלו של תאגיד עירוני רגיל, וכי היא דומה לחברת תשתית ממשלתית. לכן היא כפופה לדיני המכרזים הכלליים שהם מוקפדים ומחמירים יותר מדיני המכרזים של הרשויות המקומיות, ובכלל זה גם סעיפי הפטור ממכרז. </w:t>
      </w:r>
    </w:p>
    <w:bookmarkEnd w:id="20"/>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מכלל</w:t>
      </w:r>
      <w:r w:rsidRPr="00FC1FEF">
        <w:rPr>
          <w:b/>
          <w:bCs/>
          <w:rtl/>
        </w:rPr>
        <w:t xml:space="preserve"> האמור לעיל עולה כי </w:t>
      </w:r>
      <w:bookmarkStart w:id="21" w:name="_Hlk192596412"/>
      <w:r w:rsidRPr="00FC1FEF">
        <w:rPr>
          <w:rFonts w:hint="eastAsia"/>
          <w:b/>
          <w:bCs/>
          <w:rtl/>
        </w:rPr>
        <w:t>בהיעדרן</w:t>
      </w:r>
      <w:r w:rsidRPr="00FC1FEF">
        <w:rPr>
          <w:b/>
          <w:bCs/>
          <w:rtl/>
        </w:rPr>
        <w:t xml:space="preserve"> של תקנות בנושא קיום מכרזים לתאגידים העירוניים, כל אחת מהחברות שנבדקו לעומק גיבשה לעצמה כללים שונים, לעיתים </w:t>
      </w:r>
      <w:r w:rsidRPr="00FC1FEF">
        <w:rPr>
          <w:rFonts w:hint="eastAsia"/>
          <w:b/>
          <w:bCs/>
          <w:rtl/>
        </w:rPr>
        <w:t>עם</w:t>
      </w:r>
      <w:r w:rsidRPr="00FC1FEF">
        <w:rPr>
          <w:b/>
          <w:bCs/>
          <w:rtl/>
        </w:rPr>
        <w:t xml:space="preserve"> </w:t>
      </w:r>
      <w:r w:rsidRPr="00FC1FEF">
        <w:rPr>
          <w:rFonts w:hint="eastAsia"/>
          <w:b/>
          <w:bCs/>
          <w:rtl/>
        </w:rPr>
        <w:t>אפשרות</w:t>
      </w:r>
      <w:r w:rsidRPr="00FC1FEF">
        <w:rPr>
          <w:b/>
          <w:bCs/>
          <w:rtl/>
        </w:rPr>
        <w:t xml:space="preserve"> </w:t>
      </w:r>
      <w:r w:rsidRPr="00FC1FEF">
        <w:rPr>
          <w:rFonts w:hint="eastAsia"/>
          <w:b/>
          <w:bCs/>
          <w:rtl/>
        </w:rPr>
        <w:t>לפעול</w:t>
      </w:r>
      <w:r w:rsidRPr="00FC1FEF">
        <w:rPr>
          <w:b/>
          <w:bCs/>
          <w:rtl/>
        </w:rPr>
        <w:t xml:space="preserve"> בהתאם להסדרים הלקוחים משתי מערכות דינים.</w:t>
      </w:r>
      <w:r w:rsidRPr="00FC1FEF">
        <w:rPr>
          <w:rFonts w:hint="cs"/>
          <w:b/>
          <w:bCs/>
          <w:rtl/>
        </w:rPr>
        <w:t xml:space="preserve"> אין אחידות גם בנוגע לסוגיות מהותיות, כגון הרכב ועדת המכרזים, מעמד שומרי הסף, הסמכות לסווג התקשרויות ותקרות הסכום לפטור ממכרז. מצב זה יוצר עמימות וחוסר אחידות בנוגע להסדרים המחייבים וטומן בחובו סיכון לכך שההתקשרויות לא תמיד יגשימו את עקרונות היסוד של דיני המכרזים.</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בתשובת מרכז השלטון המקומי נמסר כי הוא תומך בהתקנת תקנות לתאגידים העירוניים ובכך להוציא אל הפועל את התיקון משנת 2002 לחוק חובת המכרזים ואת פסיקת בג"ץ בנושא. מרכז השלטון המקומי הסביר כי במהלך השנים הוא פעל לקדם תקנות אלו בנוסח שיהיה המיטבי עבור התאגידים העירוניים, וכי בעבר לא היו הסכמות בנושא אך כעת יושבו רוב המחלוקות, והוא הביע תקווה כי בכך ניתן יהיה להשלים את התקנת התקנות בהקדם.</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משרד הפנים נמסר כי </w:t>
      </w:r>
      <w:r w:rsidRPr="00FC1FEF">
        <w:rPr>
          <w:rtl/>
        </w:rPr>
        <w:t>טיוטת התקנות בנושא חובת המכרזים בתאגידים עירוניים נמצאת בשלבים מתקדמים של הכנה</w:t>
      </w:r>
      <w:r w:rsidRPr="00FC1FEF">
        <w:rPr>
          <w:rFonts w:hint="cs"/>
          <w:rtl/>
        </w:rPr>
        <w:t xml:space="preserve">, </w:t>
      </w:r>
      <w:r w:rsidRPr="00FC1FEF">
        <w:rPr>
          <w:rtl/>
        </w:rPr>
        <w:t>ו</w:t>
      </w:r>
      <w:r w:rsidRPr="00FC1FEF">
        <w:rPr>
          <w:rFonts w:hint="cs"/>
          <w:rtl/>
        </w:rPr>
        <w:t xml:space="preserve">כי </w:t>
      </w:r>
      <w:r w:rsidRPr="00FC1FEF">
        <w:rPr>
          <w:rtl/>
        </w:rPr>
        <w:t>בכוונת המשרד לפרסם טיוטת תקנות להערות הציבור בקרוב.</w:t>
      </w:r>
      <w:r w:rsidRPr="00FC1FEF">
        <w:rPr>
          <w:rFonts w:hint="cs"/>
          <w:rtl/>
        </w:rPr>
        <w:t xml:space="preserve"> עוד צוין </w:t>
      </w:r>
      <w:r w:rsidRPr="00FC1FEF">
        <w:rPr>
          <w:rtl/>
        </w:rPr>
        <w:t xml:space="preserve">כי בהיעדר תקנות בנושא זה, המשרד פעל </w:t>
      </w:r>
      <w:r w:rsidRPr="00FC1FEF">
        <w:rPr>
          <w:rFonts w:hint="cs"/>
          <w:rtl/>
        </w:rPr>
        <w:t>וממשיך לפעול</w:t>
      </w:r>
      <w:r w:rsidRPr="00FC1FEF">
        <w:rPr>
          <w:rtl/>
        </w:rPr>
        <w:t xml:space="preserve"> להסדיר את הכללים המחייבים את התאגידים</w:t>
      </w:r>
      <w:r w:rsidRPr="00FC1FEF">
        <w:rPr>
          <w:rFonts w:hint="cs"/>
          <w:rtl/>
        </w:rPr>
        <w:t xml:space="preserve"> </w:t>
      </w:r>
      <w:r w:rsidRPr="00FC1FEF">
        <w:rPr>
          <w:rtl/>
        </w:rPr>
        <w:t>העירוניים בביצוע מכרזים והתקשרויות</w:t>
      </w:r>
      <w:r w:rsidRPr="00FC1FEF">
        <w:rPr>
          <w:rFonts w:hint="cs"/>
          <w:rtl/>
        </w:rPr>
        <w:t xml:space="preserve"> ו</w:t>
      </w:r>
      <w:r w:rsidRPr="00FC1FEF">
        <w:rPr>
          <w:rtl/>
        </w:rPr>
        <w:t xml:space="preserve">מחייב את התאגידים לפעול בהתאם לדיני </w:t>
      </w:r>
      <w:r w:rsidRPr="00FC1FEF">
        <w:rPr>
          <w:rFonts w:hint="cs"/>
          <w:rtl/>
        </w:rPr>
        <w:t>המכרזים של הרשויות המקומיות</w:t>
      </w:r>
      <w:r w:rsidRPr="00FC1FEF">
        <w:rPr>
          <w:rtl/>
        </w:rPr>
        <w:t xml:space="preserve">, וזאת עד להתקנת התקנות. </w:t>
      </w:r>
      <w:r w:rsidRPr="00FC1FEF">
        <w:rPr>
          <w:rFonts w:hint="cs"/>
          <w:rtl/>
        </w:rPr>
        <w:t xml:space="preserve">משרד הפנים ציין כי </w:t>
      </w:r>
      <w:r w:rsidRPr="00FC1FEF">
        <w:rPr>
          <w:rtl/>
        </w:rPr>
        <w:t xml:space="preserve">חובה זו מעוגנת בתקנוני התאגידים, </w:t>
      </w:r>
      <w:r w:rsidRPr="00FC1FEF">
        <w:rPr>
          <w:rFonts w:hint="cs"/>
          <w:rtl/>
        </w:rPr>
        <w:t>וכי יותר מ</w:t>
      </w:r>
      <w:r w:rsidRPr="00FC1FEF">
        <w:rPr>
          <w:rtl/>
        </w:rPr>
        <w:t>-85%</w:t>
      </w:r>
      <w:r w:rsidRPr="00FC1FEF">
        <w:rPr>
          <w:rFonts w:hint="cs"/>
          <w:rtl/>
        </w:rPr>
        <w:t xml:space="preserve"> </w:t>
      </w:r>
      <w:r w:rsidRPr="00FC1FEF">
        <w:rPr>
          <w:rtl/>
        </w:rPr>
        <w:t>מהתאגידים כבר עיגנו חובה זו בתקנוניהם.</w:t>
      </w:r>
      <w:r w:rsidRPr="00FC1FEF">
        <w:rPr>
          <w:rFonts w:hint="cs"/>
          <w:rtl/>
        </w:rPr>
        <w:t xml:space="preserve"> עוד מסר משרד הפנים כי </w:t>
      </w:r>
      <w:r w:rsidRPr="00FC1FEF">
        <w:rPr>
          <w:rtl/>
        </w:rPr>
        <w:t>במסגרת הביקורות שמבצע המשרד בתאגידים העירוניים, נבדקים גם נ</w:t>
      </w:r>
      <w:r w:rsidRPr="00FC1FEF">
        <w:rPr>
          <w:rFonts w:hint="cs"/>
          <w:rtl/>
        </w:rPr>
        <w:t>ו</w:t>
      </w:r>
      <w:r w:rsidRPr="00FC1FEF">
        <w:rPr>
          <w:rtl/>
        </w:rPr>
        <w:t>הלי ההתקשרויות</w:t>
      </w:r>
      <w:r w:rsidRPr="00FC1FEF">
        <w:rPr>
          <w:rFonts w:hint="cs"/>
          <w:rtl/>
        </w:rPr>
        <w:t xml:space="preserve"> </w:t>
      </w:r>
      <w:r w:rsidRPr="00FC1FEF">
        <w:rPr>
          <w:rtl/>
        </w:rPr>
        <w:t>והמכרזים המתבצעים על ידם</w:t>
      </w:r>
      <w:r w:rsidRPr="00FC1FEF">
        <w:rPr>
          <w:rFonts w:hint="cs"/>
          <w:rtl/>
        </w:rPr>
        <w:t xml:space="preserve">, וכי אם </w:t>
      </w:r>
      <w:r w:rsidRPr="00FC1FEF">
        <w:rPr>
          <w:rtl/>
        </w:rPr>
        <w:t xml:space="preserve">אלה </w:t>
      </w:r>
      <w:r w:rsidRPr="00FC1FEF">
        <w:rPr>
          <w:rFonts w:hint="cs"/>
          <w:rtl/>
        </w:rPr>
        <w:t>אינם</w:t>
      </w:r>
      <w:r w:rsidRPr="00FC1FEF">
        <w:rPr>
          <w:rtl/>
        </w:rPr>
        <w:t xml:space="preserve"> תואמים לדיני </w:t>
      </w:r>
      <w:r>
        <w:rPr>
          <w:rFonts w:hint="cs"/>
          <w:rtl/>
        </w:rPr>
        <w:t>ה</w:t>
      </w:r>
      <w:r w:rsidRPr="00FC1FEF">
        <w:rPr>
          <w:rtl/>
        </w:rPr>
        <w:t>מכרזים</w:t>
      </w:r>
      <w:r>
        <w:rPr>
          <w:rFonts w:hint="cs"/>
          <w:rtl/>
        </w:rPr>
        <w:t xml:space="preserve"> של העיריות</w:t>
      </w:r>
      <w:r w:rsidRPr="00FC1FEF">
        <w:rPr>
          <w:rtl/>
        </w:rPr>
        <w:t>, דוחות הביקורת</w:t>
      </w:r>
      <w:r w:rsidRPr="00FC1FEF">
        <w:rPr>
          <w:rFonts w:hint="cs"/>
          <w:rtl/>
        </w:rPr>
        <w:t xml:space="preserve"> </w:t>
      </w:r>
      <w:r w:rsidRPr="00FC1FEF">
        <w:rPr>
          <w:rtl/>
        </w:rPr>
        <w:t>משקפים ליקויים אלו והתאגידים נדרשים לתקנם.</w:t>
      </w:r>
    </w:p>
    <w:bookmarkEnd w:id="21"/>
    <w:p w:rsidR="0037760F" w:rsidRPr="00FC1FEF" w:rsidRDefault="0037760F" w:rsidP="00181B45">
      <w:pPr>
        <w:spacing w:line="269" w:lineRule="auto"/>
        <w:ind w:left="-567"/>
        <w:rPr>
          <w:szCs w:val="20"/>
          <w:rtl/>
        </w:rPr>
      </w:pPr>
    </w:p>
    <w:p w:rsidR="0037760F" w:rsidRPr="00FC1FEF" w:rsidRDefault="0037760F" w:rsidP="00181B45">
      <w:pPr>
        <w:spacing w:line="269" w:lineRule="auto"/>
        <w:rPr>
          <w:b/>
          <w:bCs/>
          <w:rtl/>
        </w:rPr>
      </w:pPr>
      <w:bookmarkStart w:id="22" w:name="_Hlk193185574"/>
      <w:r w:rsidRPr="00FC1FEF">
        <w:rPr>
          <w:rFonts w:hint="eastAsia"/>
          <w:b/>
          <w:bCs/>
          <w:rtl/>
        </w:rPr>
        <w:t>משרד</w:t>
      </w:r>
      <w:r w:rsidRPr="00FC1FEF">
        <w:rPr>
          <w:b/>
          <w:bCs/>
          <w:rtl/>
        </w:rPr>
        <w:t xml:space="preserve"> </w:t>
      </w:r>
      <w:r w:rsidRPr="00FC1FEF">
        <w:rPr>
          <w:rFonts w:hint="eastAsia"/>
          <w:b/>
          <w:bCs/>
          <w:rtl/>
        </w:rPr>
        <w:t>מבקר</w:t>
      </w:r>
      <w:r w:rsidRPr="00FC1FEF">
        <w:rPr>
          <w:b/>
          <w:bCs/>
          <w:rtl/>
        </w:rPr>
        <w:t xml:space="preserve"> </w:t>
      </w:r>
      <w:r w:rsidRPr="00FC1FEF">
        <w:rPr>
          <w:rFonts w:hint="eastAsia"/>
          <w:b/>
          <w:bCs/>
          <w:rtl/>
        </w:rPr>
        <w:t>המדינה</w:t>
      </w:r>
      <w:r w:rsidRPr="00FC1FEF">
        <w:rPr>
          <w:rFonts w:hint="cs"/>
          <w:b/>
          <w:bCs/>
          <w:rtl/>
        </w:rPr>
        <w:t xml:space="preserve"> שב ומעיר בחומרה למשרד הפנים על כך שמאז 2002 לא השלים את הטיפול בהתקנת התקנות בנושא כפי שמתחייב מהחוק, מפסיקת בג"ץ ומכללי מינהל תקין. </w:t>
      </w:r>
      <w:bookmarkEnd w:id="22"/>
      <w:r w:rsidRPr="00FC1FEF">
        <w:rPr>
          <w:rFonts w:hint="cs"/>
          <w:b/>
          <w:bCs/>
          <w:rtl/>
        </w:rPr>
        <w:t xml:space="preserve">עליו לעשות </w:t>
      </w:r>
      <w:r w:rsidRPr="00FC1FEF">
        <w:rPr>
          <w:rFonts w:hint="cs"/>
          <w:b/>
          <w:bCs/>
          <w:rtl/>
        </w:rPr>
        <w:lastRenderedPageBreak/>
        <w:t>זאת ללא דיחוי, כדי שחוק חובת המכרזים יוחל גם על חברות עירוניות, והן יפעלו בהתאם לעקרונות חובת המכרזים באופן מיטבי עבור הציבור.</w:t>
      </w:r>
      <w:r>
        <w:rPr>
          <w:rFonts w:hint="cs"/>
          <w:b/>
          <w:bCs/>
          <w:rtl/>
        </w:rPr>
        <w:t xml:space="preserve"> </w:t>
      </w:r>
    </w:p>
    <w:bookmarkEnd w:id="15"/>
    <w:p w:rsidR="0037760F" w:rsidRPr="00FC1FEF" w:rsidRDefault="0037760F" w:rsidP="00181B45">
      <w:pPr>
        <w:spacing w:line="269" w:lineRule="auto"/>
        <w:rPr>
          <w:rtl/>
        </w:rPr>
      </w:pPr>
    </w:p>
    <w:p w:rsidR="0037760F" w:rsidRPr="00FC1FEF" w:rsidRDefault="0037760F" w:rsidP="00181B45">
      <w:pPr>
        <w:pStyle w:val="31"/>
        <w:spacing w:before="0" w:line="269" w:lineRule="auto"/>
        <w:rPr>
          <w:rtl/>
        </w:rPr>
      </w:pPr>
      <w:r w:rsidRPr="00FC1FEF">
        <w:rPr>
          <w:rFonts w:hint="cs"/>
          <w:rtl/>
        </w:rPr>
        <w:t xml:space="preserve">מניעת ניגודי עניינים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tl/>
        </w:rPr>
        <w:t>הדין הישראלי</w:t>
      </w:r>
      <w:r w:rsidRPr="00FC1FEF">
        <w:rPr>
          <w:rFonts w:hint="cs"/>
          <w:rtl/>
        </w:rPr>
        <w:t xml:space="preserve"> אוסר על בעל תפקיד בשירות הציבורי ל</w:t>
      </w:r>
      <w:r w:rsidRPr="00FC1FEF">
        <w:rPr>
          <w:rtl/>
        </w:rPr>
        <w:t xml:space="preserve">הימצא במצב </w:t>
      </w:r>
      <w:r w:rsidRPr="00FC1FEF">
        <w:rPr>
          <w:rFonts w:hint="cs"/>
          <w:rtl/>
        </w:rPr>
        <w:t>ש</w:t>
      </w:r>
      <w:r w:rsidRPr="00FC1FEF">
        <w:rPr>
          <w:rtl/>
        </w:rPr>
        <w:t>בו קיימת אפשרות שיהיה נתון בניגוד עניינים</w:t>
      </w:r>
      <w:r w:rsidRPr="00FC1FEF">
        <w:rPr>
          <w:rFonts w:hint="cs"/>
          <w:rtl/>
        </w:rPr>
        <w:t>.</w:t>
      </w:r>
      <w:r w:rsidRPr="00FC1FEF">
        <w:rPr>
          <w:rtl/>
        </w:rPr>
        <w:t xml:space="preserve"> ניגוד עניינים </w:t>
      </w:r>
      <w:r w:rsidRPr="00FC1FEF">
        <w:rPr>
          <w:rFonts w:hint="cs"/>
          <w:rtl/>
        </w:rPr>
        <w:t xml:space="preserve">הוא </w:t>
      </w:r>
      <w:r w:rsidRPr="00FC1FEF">
        <w:rPr>
          <w:rtl/>
        </w:rPr>
        <w:t xml:space="preserve">מצב </w:t>
      </w:r>
      <w:r w:rsidRPr="00FC1FEF">
        <w:rPr>
          <w:rFonts w:hint="cs"/>
          <w:rtl/>
        </w:rPr>
        <w:t>ש</w:t>
      </w:r>
      <w:r w:rsidRPr="00FC1FEF">
        <w:rPr>
          <w:rtl/>
        </w:rPr>
        <w:t xml:space="preserve">בו </w:t>
      </w:r>
      <w:r w:rsidRPr="00FC1FEF">
        <w:rPr>
          <w:rFonts w:hint="cs"/>
          <w:rtl/>
        </w:rPr>
        <w:t>לנושא משרה ציבורית או לנבחר ציבור,</w:t>
      </w:r>
      <w:r w:rsidRPr="00FC1FEF">
        <w:rPr>
          <w:rtl/>
        </w:rPr>
        <w:t xml:space="preserve"> </w:t>
      </w:r>
      <w:r w:rsidRPr="00FC1FEF">
        <w:rPr>
          <w:rFonts w:hint="cs"/>
          <w:rtl/>
        </w:rPr>
        <w:t xml:space="preserve">העוסק </w:t>
      </w:r>
      <w:r w:rsidRPr="00FC1FEF">
        <w:rPr>
          <w:rtl/>
        </w:rPr>
        <w:t>בנושא מסוים במסגרת מילוי תפקידו</w:t>
      </w:r>
      <w:r w:rsidRPr="00FC1FEF">
        <w:rPr>
          <w:rFonts w:hint="cs"/>
          <w:rtl/>
        </w:rPr>
        <w:t>, יש עניין</w:t>
      </w:r>
      <w:r w:rsidRPr="00FC1FEF">
        <w:rPr>
          <w:rtl/>
        </w:rPr>
        <w:t xml:space="preserve"> </w:t>
      </w:r>
      <w:r w:rsidRPr="00FC1FEF">
        <w:rPr>
          <w:rFonts w:hint="cs"/>
          <w:rtl/>
        </w:rPr>
        <w:t xml:space="preserve">אחר באותו הנושא - </w:t>
      </w:r>
      <w:r w:rsidRPr="00FC1FEF">
        <w:rPr>
          <w:rtl/>
        </w:rPr>
        <w:t>אישי</w:t>
      </w:r>
      <w:r w:rsidRPr="00FC1FEF">
        <w:rPr>
          <w:rFonts w:hint="cs"/>
          <w:rtl/>
        </w:rPr>
        <w:t xml:space="preserve"> או מכוח תפקיד אחר שהוא ממלא, ה</w:t>
      </w:r>
      <w:r w:rsidRPr="00FC1FEF">
        <w:rPr>
          <w:rtl/>
        </w:rPr>
        <w:t>ע</w:t>
      </w:r>
      <w:r w:rsidRPr="00FC1FEF">
        <w:rPr>
          <w:rFonts w:hint="cs"/>
          <w:rtl/>
        </w:rPr>
        <w:t>לול</w:t>
      </w:r>
      <w:r w:rsidRPr="00FC1FEF">
        <w:rPr>
          <w:rtl/>
        </w:rPr>
        <w:t xml:space="preserve"> להשפיע על יכולת</w:t>
      </w:r>
      <w:r w:rsidRPr="00FC1FEF">
        <w:rPr>
          <w:rFonts w:hint="cs"/>
          <w:rtl/>
        </w:rPr>
        <w:t>ו</w:t>
      </w:r>
      <w:r w:rsidRPr="00FC1FEF">
        <w:rPr>
          <w:rtl/>
        </w:rPr>
        <w:t xml:space="preserve"> לפעול</w:t>
      </w:r>
      <w:r w:rsidRPr="00FC1FEF">
        <w:rPr>
          <w:rFonts w:hint="cs"/>
          <w:rtl/>
        </w:rPr>
        <w:t xml:space="preserve"> באותו נושא אך ורק מתוך שיקולים ענייניים של</w:t>
      </w:r>
      <w:r w:rsidRPr="00FC1FEF">
        <w:rPr>
          <w:rtl/>
        </w:rPr>
        <w:t xml:space="preserve"> טובת הציבור</w:t>
      </w:r>
      <w:r w:rsidRPr="00FC1FEF">
        <w:rPr>
          <w:rStyle w:val="af2"/>
          <w:rtl/>
        </w:rPr>
        <w:footnoteReference w:id="203"/>
      </w:r>
      <w:r w:rsidRPr="00FC1FEF">
        <w:rPr>
          <w:rtl/>
        </w:rPr>
        <w:t>.</w:t>
      </w:r>
      <w:r w:rsidRPr="00FC1FEF">
        <w:rPr>
          <w:rFonts w:hint="cs"/>
          <w:rtl/>
        </w:rPr>
        <w:t xml:space="preserve"> ככלל, לא די בכך שבעל התפקיד יימנע מפעולה או קבלת החלטה כאשר הוא מצוי במצב של ניגוד עניינים, אלא </w:t>
      </w:r>
      <w:r w:rsidRPr="00FC1FEF">
        <w:rPr>
          <w:rtl/>
        </w:rPr>
        <w:t xml:space="preserve">נדרש </w:t>
      </w:r>
      <w:r w:rsidRPr="00FC1FEF">
        <w:rPr>
          <w:rFonts w:hint="cs"/>
          <w:rtl/>
        </w:rPr>
        <w:t>למנוע</w:t>
      </w:r>
      <w:r w:rsidRPr="00FC1FEF">
        <w:rPr>
          <w:rtl/>
        </w:rPr>
        <w:t xml:space="preserve"> </w:t>
      </w:r>
      <w:r w:rsidRPr="00FC1FEF">
        <w:rPr>
          <w:rFonts w:hint="cs"/>
          <w:rtl/>
        </w:rPr>
        <w:t>מראש את האפשרות להיווצרות מצב זה.</w:t>
      </w:r>
      <w:r>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גופים ציבוריים מסתייעים לעיתים ביועצים מומחים כדי למלא את תפקידיהם, ולכן יש חשיבות להבטיח כי גם בפעולות של יועצים אלו לא מתעורר חשש לניגוד עניינים. למשל, למנוע מראש מצב שבו ליועץ שאמור לפקח על קבלנים שנותנים שירות לגוף הציבורי יש זיקות לאותם הקבלנים.</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פעולה בניגוד עניינים לא תתבטא בהכרח כשחיתות, אולם מדובר בגורם סיכון לכך, לרבות להתרחשות מעילה, הונאה או אף שוחד</w:t>
      </w:r>
      <w:r w:rsidRPr="00FC1FEF">
        <w:rPr>
          <w:rStyle w:val="af2"/>
          <w:rtl/>
        </w:rPr>
        <w:footnoteReference w:id="204"/>
      </w:r>
      <w:r w:rsidRPr="00FC1FEF">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בחוזר מנכ"ל משרד הפנים מאפריל 2011 פורסמו לרשויות המקומיות שני נהלים לבדיקת ניגוד עניינים ומניעתו - אחד נוגע לעובדי הרשויות מקומיות והשני ליועציהן</w:t>
      </w:r>
      <w:r w:rsidRPr="00FC1FEF">
        <w:rPr>
          <w:rtl/>
        </w:rPr>
        <w:t>;</w:t>
      </w:r>
      <w:r w:rsidRPr="00FC1FEF">
        <w:rPr>
          <w:rFonts w:hint="cs"/>
        </w:rPr>
        <w:t xml:space="preserve"> </w:t>
      </w:r>
      <w:r w:rsidRPr="00FC1FEF">
        <w:rPr>
          <w:rFonts w:hint="cs"/>
          <w:rtl/>
        </w:rPr>
        <w:t xml:space="preserve">הנהלים כוללים בנספחים שלהם גם שאלונים לדוגמה לאיתור ניגודי עניינים (להלן - נהלים למניעת ניגוד עניינים). </w:t>
      </w:r>
    </w:p>
    <w:p w:rsidR="0037760F" w:rsidRPr="00FC1FEF" w:rsidRDefault="0037760F" w:rsidP="00181B45">
      <w:pPr>
        <w:pStyle w:val="a8"/>
        <w:spacing w:line="269" w:lineRule="auto"/>
        <w:rPr>
          <w:rtl/>
        </w:rPr>
      </w:pPr>
    </w:p>
    <w:p w:rsidR="0037760F" w:rsidRDefault="0037760F" w:rsidP="00181B45">
      <w:pPr>
        <w:spacing w:line="269" w:lineRule="auto"/>
        <w:rPr>
          <w:rtl/>
        </w:rPr>
      </w:pPr>
      <w:r w:rsidRPr="00FC1FEF">
        <w:rPr>
          <w:rFonts w:hint="cs"/>
          <w:rtl/>
        </w:rPr>
        <w:t>חברה עירונית היא בעלת היבטים ציבוריים, ובשל כך חלות עליה הנורמות הכלליות בנושא ניגוד עניינים, בכפוף לחריג אחד על פי פקודת העיריות, והוא ש</w:t>
      </w:r>
      <w:r w:rsidRPr="00FC1FEF">
        <w:rPr>
          <w:rtl/>
        </w:rPr>
        <w:t>חובת האמון ש</w:t>
      </w:r>
      <w:r w:rsidRPr="00FC1FEF">
        <w:rPr>
          <w:rFonts w:hint="cs"/>
          <w:rtl/>
        </w:rPr>
        <w:t xml:space="preserve">נציגי העירייה </w:t>
      </w:r>
      <w:r w:rsidRPr="00FC1FEF">
        <w:rPr>
          <w:rtl/>
        </w:rPr>
        <w:t>חבים ל</w:t>
      </w:r>
      <w:r w:rsidRPr="00FC1FEF">
        <w:rPr>
          <w:rFonts w:hint="cs"/>
          <w:rtl/>
        </w:rPr>
        <w:t>עירייה</w:t>
      </w:r>
      <w:r w:rsidRPr="00FC1FEF">
        <w:rPr>
          <w:rtl/>
        </w:rPr>
        <w:t xml:space="preserve"> לעולם תהיה עדיפה על חובתם כלפי התאגיד</w:t>
      </w:r>
      <w:r w:rsidRPr="00FC1FEF">
        <w:rPr>
          <w:rFonts w:hint="cs"/>
          <w:rtl/>
        </w:rPr>
        <w:t>. בהתאם לכך, משרד הפנים מחייב לקבוע בתקנון של חברה עירונית כי כללי ניגוד העניינים החלים על הרשויות המקומיות יחולו גם על עליה, זאת במסגרת נוהל האסדרה של חברה עירונית</w:t>
      </w:r>
      <w:r w:rsidRPr="00FC1FEF">
        <w:rPr>
          <w:rStyle w:val="af2"/>
          <w:rtl/>
        </w:rPr>
        <w:footnoteReference w:id="205"/>
      </w:r>
      <w:r w:rsidRPr="00FC1FEF">
        <w:rPr>
          <w:rFonts w:hint="cs"/>
          <w:rtl/>
        </w:rPr>
        <w:t>.</w:t>
      </w:r>
    </w:p>
    <w:p w:rsidR="0037760F" w:rsidRPr="00FC1FEF" w:rsidRDefault="0037760F" w:rsidP="00181B45">
      <w:pPr>
        <w:spacing w:line="269" w:lineRule="auto"/>
        <w:rPr>
          <w:rtl/>
        </w:rPr>
      </w:pPr>
      <w:r w:rsidRPr="00FC1FEF">
        <w:rPr>
          <w:rFonts w:hint="cs"/>
          <w:rtl/>
        </w:rPr>
        <w:t xml:space="preserve"> </w:t>
      </w:r>
    </w:p>
    <w:p w:rsidR="0037760F" w:rsidRPr="00FC1FEF" w:rsidRDefault="0037760F" w:rsidP="00181B45">
      <w:pPr>
        <w:pStyle w:val="4"/>
        <w:spacing w:before="0" w:line="269" w:lineRule="auto"/>
        <w:rPr>
          <w:rtl/>
        </w:rPr>
      </w:pPr>
      <w:r w:rsidRPr="00FC1FEF">
        <w:rPr>
          <w:rFonts w:hint="cs"/>
          <w:rtl/>
        </w:rPr>
        <w:t>נוהל פנימי למניעת ניגוד עניינים של עובדי החברה ויועציה</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נהלים פנימיים </w:t>
      </w:r>
      <w:r w:rsidRPr="00FC1FEF">
        <w:rPr>
          <w:rtl/>
        </w:rPr>
        <w:t>ה</w:t>
      </w:r>
      <w:r w:rsidRPr="00FC1FEF">
        <w:rPr>
          <w:rFonts w:hint="cs"/>
          <w:rtl/>
        </w:rPr>
        <w:t>ם</w:t>
      </w:r>
      <w:r w:rsidRPr="00FC1FEF">
        <w:rPr>
          <w:rtl/>
        </w:rPr>
        <w:t xml:space="preserve"> כללים </w:t>
      </w:r>
      <w:r w:rsidRPr="00FC1FEF">
        <w:rPr>
          <w:rFonts w:hint="cs"/>
          <w:rtl/>
        </w:rPr>
        <w:t>שארגון</w:t>
      </w:r>
      <w:r w:rsidRPr="00FC1FEF">
        <w:rPr>
          <w:rtl/>
        </w:rPr>
        <w:t xml:space="preserve"> קובע לעצמו כדי </w:t>
      </w:r>
      <w:r w:rsidRPr="00FC1FEF">
        <w:rPr>
          <w:rFonts w:hint="cs"/>
          <w:rtl/>
        </w:rPr>
        <w:t>לפעול בצורה סדורה, ב</w:t>
      </w:r>
      <w:r w:rsidRPr="00FC1FEF">
        <w:rPr>
          <w:rtl/>
        </w:rPr>
        <w:t>עקביות</w:t>
      </w:r>
      <w:r w:rsidRPr="00FC1FEF">
        <w:rPr>
          <w:rFonts w:hint="cs"/>
          <w:rtl/>
        </w:rPr>
        <w:t>,</w:t>
      </w:r>
      <w:r w:rsidRPr="00FC1FEF">
        <w:rPr>
          <w:rtl/>
        </w:rPr>
        <w:t xml:space="preserve"> </w:t>
      </w:r>
      <w:r w:rsidRPr="00FC1FEF">
        <w:rPr>
          <w:rFonts w:hint="cs"/>
          <w:rtl/>
        </w:rPr>
        <w:t>בשיטתיות</w:t>
      </w:r>
      <w:r w:rsidRPr="00FC1FEF">
        <w:rPr>
          <w:rtl/>
        </w:rPr>
        <w:t xml:space="preserve"> ו</w:t>
      </w:r>
      <w:r w:rsidRPr="00FC1FEF">
        <w:rPr>
          <w:rFonts w:hint="cs"/>
          <w:rtl/>
        </w:rPr>
        <w:t>ב</w:t>
      </w:r>
      <w:r w:rsidRPr="00FC1FEF">
        <w:rPr>
          <w:rtl/>
        </w:rPr>
        <w:t>שקיפות</w:t>
      </w:r>
      <w:r w:rsidRPr="00FC1FEF">
        <w:rPr>
          <w:rFonts w:hint="cs"/>
          <w:rtl/>
        </w:rPr>
        <w:t>. כמו כן הם מאפשרים ליצור בהירות בנוגע לתהליכי העבודה, לחלוקת האחריות לביצועם ובנוגע להסדרים המחייבים. הצורך בקביעת נהלים</w:t>
      </w:r>
      <w:r w:rsidRPr="00FC1FEF">
        <w:rPr>
          <w:rtl/>
        </w:rPr>
        <w:t xml:space="preserve"> נובע מעקרונות יסוד של מינהל תקין</w:t>
      </w:r>
      <w:r w:rsidRPr="00FC1FEF">
        <w:rPr>
          <w:rFonts w:hint="cs"/>
          <w:rtl/>
        </w:rPr>
        <w:t xml:space="preserve">, הגינות </w:t>
      </w:r>
      <w:r w:rsidRPr="00FC1FEF">
        <w:rPr>
          <w:rtl/>
        </w:rPr>
        <w:t>ושוויון, וכן ממעמדה של הרשות</w:t>
      </w:r>
      <w:r w:rsidRPr="00FC1FEF">
        <w:rPr>
          <w:rFonts w:hint="cs"/>
          <w:rtl/>
        </w:rPr>
        <w:t xml:space="preserve"> המנהלית</w:t>
      </w:r>
      <w:r w:rsidRPr="00FC1FEF">
        <w:rPr>
          <w:rtl/>
        </w:rPr>
        <w:t xml:space="preserve"> כנאמן הציבור</w:t>
      </w:r>
      <w:r w:rsidRPr="00FC1FEF">
        <w:rPr>
          <w:vertAlign w:val="superscript"/>
          <w:rtl/>
        </w:rPr>
        <w:footnoteReference w:id="206"/>
      </w:r>
      <w:r w:rsidRPr="00FC1FEF">
        <w:rPr>
          <w:rtl/>
        </w:rPr>
        <w:t>. הצורך ב</w:t>
      </w:r>
      <w:r w:rsidRPr="00FC1FEF">
        <w:rPr>
          <w:rFonts w:hint="cs"/>
          <w:rtl/>
        </w:rPr>
        <w:t>נהלים</w:t>
      </w:r>
      <w:r w:rsidRPr="00FC1FEF">
        <w:rPr>
          <w:rtl/>
        </w:rPr>
        <w:t xml:space="preserve"> בולט במיוחד </w:t>
      </w:r>
      <w:r w:rsidRPr="00FC1FEF">
        <w:rPr>
          <w:rFonts w:hint="cs"/>
          <w:rtl/>
        </w:rPr>
        <w:t>כאשר מדובר בתהליכים</w:t>
      </w:r>
      <w:r w:rsidRPr="00FC1FEF">
        <w:rPr>
          <w:rtl/>
        </w:rPr>
        <w:t xml:space="preserve"> רגישים ומורכבים.</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נוהל פנימי למניעת ניגוד עניינים בחברה עירונית נדרש כדי להסדיר את מכלול הפעולות לאיתור החששות לניגוד עניינים ומניעתם, בהתאם למאפייני החברה ומבנה הממשל התאגידי שלה, כך שהפעולות בנושא יהיו מתואמות ומפוקחות ויעוגנו במסמך מחייב.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משרד מבקר המדינה בדק אם החברות העירוניות שנבדקו גיבשו נוהל פנימי למניעת ניגוד עניינים.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b/>
          <w:bCs/>
          <w:rtl/>
        </w:rPr>
        <w:lastRenderedPageBreak/>
        <w:t xml:space="preserve">נמצא כי לאף אחת מהחברות העירוניות שנבדקו אין נוהל פנימי ייעודי למניעת ניגוד עניינים של עובדים ויועצים. שלוש חברות עירוניות - </w:t>
      </w:r>
      <w:bookmarkStart w:id="23" w:name="_Hlk196400428"/>
      <w:r w:rsidRPr="00FC1FEF">
        <w:rPr>
          <w:rFonts w:hint="cs"/>
          <w:b/>
          <w:bCs/>
          <w:rtl/>
        </w:rPr>
        <w:t>החברה הכלכלית מודיעין</w:t>
      </w:r>
      <w:bookmarkEnd w:id="23"/>
      <w:r w:rsidRPr="00FC1FEF">
        <w:rPr>
          <w:rFonts w:hint="cs"/>
          <w:b/>
          <w:bCs/>
          <w:rtl/>
        </w:rPr>
        <w:t>, החברה הכלכלית ראשון לציון וחברת יפה נוף - ציינו כי הן כפופות להנחיות משרד הפנים לרשויות המקומיות בנושא</w:t>
      </w:r>
      <w:r w:rsidRPr="00FC1FEF">
        <w:rPr>
          <w:rFonts w:hint="cs"/>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b/>
          <w:bCs/>
          <w:rtl/>
        </w:rPr>
        <w:t xml:space="preserve">מומלץ לחברות שנבדקו - החברה הכלכלית מודיעין, החברה הכלכלית ראשון לציון, החברה לפיתוח הרצלייה, החברה לפיתוח רחובות, החברה לתרבות ופנאי אשדוד, חברת יפה נוף, חברת מוריה וחברת עזרה וביצרון - לגבש נוהל פנימי למניעת ניגוד עניינים של עובדי החברה ויועציה כדי לעגן במסמך מחייב את מכלול הפעולות שעל החברה לנקוט בתחום זה ואת חלוקת האחריות לביצוען, בהתאמה למבנה הארגוני שלהן ולעקרונות הממשל התאגידי.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eastAsia"/>
          <w:rtl/>
        </w:rPr>
        <w:t>בתשובת</w:t>
      </w:r>
      <w:r w:rsidRPr="00FC1FEF">
        <w:rPr>
          <w:rFonts w:hint="cs"/>
          <w:b/>
          <w:bCs/>
          <w:rtl/>
        </w:rPr>
        <w:t xml:space="preserve"> החברה הכלכלית מודיעין </w:t>
      </w:r>
      <w:r w:rsidRPr="00FC1FEF">
        <w:rPr>
          <w:rFonts w:hint="cs"/>
          <w:rtl/>
        </w:rPr>
        <w:t>נמסר כי היא פועלת בהתאם להנחיות משרד הפנים לרשויות המקומיות, העוסקות בבדיקה ובמניעה של חשש לניגוד עניינים של עובדים ויועצים חיצוניים, וכי היא תבחן את הצורך בנוהל פנימי</w:t>
      </w:r>
      <w:r>
        <w:rPr>
          <w:rFonts w:hint="cs"/>
          <w:rtl/>
        </w:rPr>
        <w:t>,</w:t>
      </w:r>
      <w:r w:rsidRPr="00FC1FEF">
        <w:rPr>
          <w:rFonts w:hint="cs"/>
          <w:rtl/>
        </w:rPr>
        <w:t xml:space="preserve"> לנוכח האמור בחוזר מנכ"ל משרד הפנים מ-2011.</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rtl/>
        </w:rPr>
        <w:t>בתשובת</w:t>
      </w:r>
      <w:r w:rsidRPr="00FC1FEF">
        <w:rPr>
          <w:rtl/>
        </w:rPr>
        <w:t xml:space="preserve"> </w:t>
      </w:r>
      <w:r w:rsidRPr="00FC1FEF">
        <w:rPr>
          <w:rFonts w:hint="eastAsia"/>
          <w:rtl/>
        </w:rPr>
        <w:t>חברת</w:t>
      </w:r>
      <w:r w:rsidRPr="00FC1FEF">
        <w:rPr>
          <w:rFonts w:hint="cs"/>
          <w:b/>
          <w:bCs/>
          <w:rtl/>
        </w:rPr>
        <w:t xml:space="preserve"> יפה נוף</w:t>
      </w:r>
      <w:r w:rsidRPr="00FC1FEF">
        <w:rPr>
          <w:rtl/>
        </w:rPr>
        <w:t xml:space="preserve"> נמסר </w:t>
      </w:r>
      <w:r w:rsidRPr="00FC1FEF">
        <w:rPr>
          <w:rFonts w:hint="eastAsia"/>
          <w:rtl/>
        </w:rPr>
        <w:t>כי</w:t>
      </w:r>
      <w:r w:rsidRPr="00FC1FEF">
        <w:rPr>
          <w:rtl/>
        </w:rPr>
        <w:t xml:space="preserve"> </w:t>
      </w:r>
      <w:r w:rsidRPr="00FC1FEF">
        <w:rPr>
          <w:rFonts w:hint="cs"/>
          <w:rtl/>
        </w:rPr>
        <w:t xml:space="preserve">היא </w:t>
      </w:r>
      <w:r w:rsidRPr="00FC1FEF">
        <w:rPr>
          <w:rtl/>
        </w:rPr>
        <w:t xml:space="preserve">תפעל </w:t>
      </w:r>
      <w:r w:rsidRPr="00FC1FEF">
        <w:rPr>
          <w:rFonts w:hint="cs"/>
          <w:rtl/>
        </w:rPr>
        <w:t>כדי</w:t>
      </w:r>
      <w:r w:rsidRPr="00FC1FEF">
        <w:rPr>
          <w:rtl/>
        </w:rPr>
        <w:t xml:space="preserve"> לגבש ולאשר נוהל למניעת מעילות והונאות</w:t>
      </w:r>
      <w:r w:rsidRPr="00FC1FEF">
        <w:rPr>
          <w:rFonts w:hint="cs"/>
          <w:rtl/>
        </w:rPr>
        <w:t>,</w:t>
      </w:r>
      <w:r w:rsidRPr="00FC1FEF">
        <w:rPr>
          <w:rtl/>
        </w:rPr>
        <w:t xml:space="preserve"> </w:t>
      </w:r>
      <w:r w:rsidRPr="00FC1FEF">
        <w:rPr>
          <w:rFonts w:hint="eastAsia"/>
          <w:rtl/>
        </w:rPr>
        <w:t>ובמסגרתו</w:t>
      </w:r>
      <w:r w:rsidRPr="00FC1FEF">
        <w:rPr>
          <w:rtl/>
        </w:rPr>
        <w:t xml:space="preserve"> יינתן ביטוי גם לנושא מניעת ניגוד עניינים</w:t>
      </w:r>
      <w:r w:rsidRPr="00DD6F1C">
        <w:rPr>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rtl/>
        </w:rPr>
        <w:t xml:space="preserve">בתשובת </w:t>
      </w:r>
      <w:r w:rsidRPr="00FC1FEF">
        <w:rPr>
          <w:rFonts w:hint="eastAsia"/>
          <w:rtl/>
        </w:rPr>
        <w:t>חברת</w:t>
      </w:r>
      <w:r w:rsidRPr="00FC1FEF">
        <w:rPr>
          <w:rFonts w:hint="cs"/>
          <w:b/>
          <w:bCs/>
          <w:rtl/>
        </w:rPr>
        <w:t xml:space="preserve"> מוריה</w:t>
      </w:r>
      <w:r w:rsidRPr="00FC1FEF">
        <w:rPr>
          <w:rFonts w:hint="cs"/>
          <w:rtl/>
        </w:rPr>
        <w:t xml:space="preserve"> נמסר כי היא פועלת בהתאם להוראות הדין, להנחיות משרד הפנים ולתקנון שלה בכל הנוגע למניעת ניגוד עניינים, וכי בכוונתה לשקול לכתוב הנחיה ייעודית בנושא</w:t>
      </w:r>
      <w:r w:rsidRPr="00FC1FEF">
        <w:rPr>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eastAsia"/>
          <w:rtl/>
        </w:rPr>
        <w:t>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rFonts w:hint="cs"/>
          <w:rtl/>
        </w:rPr>
        <w:t xml:space="preserve"> נמסר כי מנכ"ל החברה הנחה את הגורמים המקצועיים לגבש טיוטת נוהל למניעת ניגוד עניינים של עובדי החברה ויועציה ולהביאה לדיון ואישור הדירקטוריון.</w:t>
      </w:r>
    </w:p>
    <w:p w:rsidR="0037760F" w:rsidRPr="00FC1FEF" w:rsidRDefault="0037760F" w:rsidP="00181B45">
      <w:pPr>
        <w:spacing w:line="269" w:lineRule="auto"/>
        <w:rPr>
          <w:rtl/>
        </w:rPr>
      </w:pPr>
    </w:p>
    <w:p w:rsidR="0037760F" w:rsidRPr="00FC1FEF" w:rsidRDefault="0037760F" w:rsidP="00181B45">
      <w:pPr>
        <w:pStyle w:val="4"/>
        <w:spacing w:before="0" w:line="269" w:lineRule="auto"/>
        <w:rPr>
          <w:rtl/>
        </w:rPr>
      </w:pPr>
      <w:r w:rsidRPr="00FC1FEF">
        <w:rPr>
          <w:rFonts w:hint="cs"/>
          <w:rtl/>
        </w:rPr>
        <w:t>איתור של ניגוד עניינים של עובדי החברה ויועציה</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tl/>
        </w:rPr>
        <w:t>הדרך היעילה</w:t>
      </w:r>
      <w:r w:rsidRPr="00FC1FEF">
        <w:rPr>
          <w:rFonts w:hint="cs"/>
          <w:rtl/>
        </w:rPr>
        <w:t>,</w:t>
      </w:r>
      <w:r w:rsidRPr="00FC1FEF">
        <w:rPr>
          <w:rtl/>
        </w:rPr>
        <w:t xml:space="preserve"> </w:t>
      </w:r>
      <w:r w:rsidRPr="00FC1FEF">
        <w:rPr>
          <w:rFonts w:hint="eastAsia"/>
          <w:rtl/>
        </w:rPr>
        <w:t>המקובלת</w:t>
      </w:r>
      <w:r w:rsidRPr="00FC1FEF">
        <w:rPr>
          <w:rtl/>
        </w:rPr>
        <w:t xml:space="preserve"> </w:t>
      </w:r>
      <w:r w:rsidRPr="00FC1FEF">
        <w:rPr>
          <w:rFonts w:hint="eastAsia"/>
          <w:rtl/>
        </w:rPr>
        <w:t>והרווחת</w:t>
      </w:r>
      <w:r w:rsidRPr="00FC1FEF">
        <w:rPr>
          <w:rtl/>
        </w:rPr>
        <w:t xml:space="preserve"> לאתר ניגוד עניינים היא באמצעות שאלון </w:t>
      </w:r>
      <w:r w:rsidRPr="00FC1FEF">
        <w:rPr>
          <w:rFonts w:hint="eastAsia"/>
          <w:rtl/>
        </w:rPr>
        <w:t>שעל</w:t>
      </w:r>
      <w:r w:rsidRPr="00FC1FEF">
        <w:rPr>
          <w:rtl/>
        </w:rPr>
        <w:t xml:space="preserve"> </w:t>
      </w:r>
      <w:r w:rsidRPr="00FC1FEF">
        <w:rPr>
          <w:rFonts w:hint="eastAsia"/>
          <w:rtl/>
        </w:rPr>
        <w:t>מועמד</w:t>
      </w:r>
      <w:r w:rsidRPr="00FC1FEF">
        <w:rPr>
          <w:rtl/>
        </w:rPr>
        <w:t xml:space="preserve"> </w:t>
      </w:r>
      <w:r w:rsidRPr="00FC1FEF">
        <w:rPr>
          <w:rFonts w:hint="cs"/>
          <w:rtl/>
        </w:rPr>
        <w:t xml:space="preserve">לתפקיד או למתן שירות </w:t>
      </w:r>
      <w:r w:rsidRPr="00FC1FEF">
        <w:rPr>
          <w:rFonts w:hint="eastAsia"/>
          <w:rtl/>
        </w:rPr>
        <w:t>למלא</w:t>
      </w:r>
      <w:r w:rsidRPr="00FC1FEF">
        <w:rPr>
          <w:rFonts w:hint="cs"/>
          <w:rtl/>
        </w:rPr>
        <w:t>,</w:t>
      </w:r>
      <w:r w:rsidRPr="00FC1FEF">
        <w:rPr>
          <w:rtl/>
        </w:rPr>
        <w:t xml:space="preserve"> ובו</w:t>
      </w:r>
      <w:r w:rsidRPr="00FC1FEF">
        <w:rPr>
          <w:rFonts w:hint="cs"/>
          <w:rtl/>
        </w:rPr>
        <w:t xml:space="preserve"> עליו</w:t>
      </w:r>
      <w:r w:rsidRPr="00FC1FEF">
        <w:rPr>
          <w:rtl/>
        </w:rPr>
        <w:t xml:space="preserve"> </w:t>
      </w:r>
      <w:r w:rsidRPr="00FC1FEF">
        <w:rPr>
          <w:rFonts w:hint="cs"/>
          <w:rtl/>
        </w:rPr>
        <w:t>ל</w:t>
      </w:r>
      <w:r w:rsidRPr="00FC1FEF">
        <w:rPr>
          <w:rtl/>
        </w:rPr>
        <w:t>פרט את עיסוקיו</w:t>
      </w:r>
      <w:r w:rsidRPr="00FC1FEF">
        <w:rPr>
          <w:rFonts w:hint="cs"/>
          <w:rtl/>
        </w:rPr>
        <w:t>,</w:t>
      </w:r>
      <w:r w:rsidRPr="00FC1FEF">
        <w:rPr>
          <w:rtl/>
        </w:rPr>
        <w:t xml:space="preserve"> לרבות עיסוקים במסגרות ציבוריות אחרות, עסקיו, השקעותיו, שותפיו, ספקיו, לקוחותיו, </w:t>
      </w:r>
      <w:r w:rsidRPr="00FC1FEF">
        <w:rPr>
          <w:rFonts w:hint="eastAsia"/>
          <w:rtl/>
        </w:rPr>
        <w:t>מקורביו</w:t>
      </w:r>
      <w:r w:rsidRPr="00FC1FEF">
        <w:rPr>
          <w:rtl/>
        </w:rPr>
        <w:t xml:space="preserve"> </w:t>
      </w:r>
      <w:r w:rsidRPr="00FC1FEF">
        <w:rPr>
          <w:rFonts w:hint="cs"/>
          <w:rtl/>
        </w:rPr>
        <w:t>ו</w:t>
      </w:r>
      <w:r w:rsidRPr="00FC1FEF">
        <w:rPr>
          <w:rFonts w:hint="eastAsia"/>
          <w:rtl/>
        </w:rPr>
        <w:t>קרובי</w:t>
      </w:r>
      <w:r w:rsidRPr="00FC1FEF">
        <w:rPr>
          <w:rtl/>
        </w:rPr>
        <w:t xml:space="preserve"> </w:t>
      </w:r>
      <w:r w:rsidRPr="00FC1FEF">
        <w:rPr>
          <w:rFonts w:hint="eastAsia"/>
          <w:rtl/>
        </w:rPr>
        <w:t>משפחתו</w:t>
      </w:r>
      <w:r w:rsidRPr="00FC1FEF">
        <w:rPr>
          <w:rtl/>
        </w:rPr>
        <w:t>.</w:t>
      </w:r>
      <w:r w:rsidRPr="00FC1FEF">
        <w:rPr>
          <w:rFonts w:hint="cs"/>
          <w:rtl/>
        </w:rPr>
        <w:t xml:space="preserve"> </w:t>
      </w:r>
      <w:r w:rsidRPr="00FC1FEF">
        <w:rPr>
          <w:rtl/>
        </w:rPr>
        <w:t xml:space="preserve">התשובות לשאלון </w:t>
      </w:r>
      <w:r w:rsidRPr="00FC1FEF">
        <w:rPr>
          <w:rFonts w:hint="cs"/>
          <w:rtl/>
        </w:rPr>
        <w:t xml:space="preserve">מאפשרות </w:t>
      </w:r>
      <w:r w:rsidRPr="00FC1FEF">
        <w:rPr>
          <w:rFonts w:hint="eastAsia"/>
          <w:rtl/>
        </w:rPr>
        <w:t>לאתר</w:t>
      </w:r>
      <w:r w:rsidRPr="00FC1FEF">
        <w:rPr>
          <w:rtl/>
        </w:rPr>
        <w:t xml:space="preserve"> </w:t>
      </w:r>
      <w:r w:rsidRPr="00FC1FEF">
        <w:rPr>
          <w:rFonts w:hint="eastAsia"/>
          <w:rtl/>
        </w:rPr>
        <w:t>את</w:t>
      </w:r>
      <w:r w:rsidRPr="00FC1FEF">
        <w:rPr>
          <w:rtl/>
        </w:rPr>
        <w:t xml:space="preserve"> </w:t>
      </w:r>
      <w:r w:rsidRPr="00FC1FEF">
        <w:rPr>
          <w:rFonts w:hint="eastAsia"/>
          <w:rtl/>
        </w:rPr>
        <w:t>החשש</w:t>
      </w:r>
      <w:r w:rsidRPr="00FC1FEF">
        <w:rPr>
          <w:rtl/>
        </w:rPr>
        <w:t xml:space="preserve"> </w:t>
      </w:r>
      <w:r w:rsidRPr="00FC1FEF">
        <w:rPr>
          <w:rFonts w:hint="eastAsia"/>
          <w:rtl/>
        </w:rPr>
        <w:t>לניגוד</w:t>
      </w:r>
      <w:r w:rsidRPr="00FC1FEF">
        <w:rPr>
          <w:rtl/>
        </w:rPr>
        <w:t xml:space="preserve"> </w:t>
      </w:r>
      <w:r w:rsidRPr="00FC1FEF">
        <w:rPr>
          <w:rFonts w:hint="eastAsia"/>
          <w:rtl/>
        </w:rPr>
        <w:t>עניינים</w:t>
      </w:r>
      <w:r w:rsidRPr="00FC1FEF">
        <w:rPr>
          <w:rFonts w:hint="cs"/>
          <w:rtl/>
        </w:rPr>
        <w:t>,</w:t>
      </w:r>
      <w:r w:rsidRPr="00FC1FEF">
        <w:rPr>
          <w:rtl/>
        </w:rPr>
        <w:t xml:space="preserve"> בין היתר באמצעות השוואה בין </w:t>
      </w:r>
      <w:r w:rsidRPr="00FC1FEF">
        <w:rPr>
          <w:rFonts w:hint="eastAsia"/>
          <w:rtl/>
        </w:rPr>
        <w:t>מערכת</w:t>
      </w:r>
      <w:r w:rsidRPr="00FC1FEF">
        <w:rPr>
          <w:rtl/>
        </w:rPr>
        <w:t xml:space="preserve"> </w:t>
      </w:r>
      <w:r w:rsidRPr="00FC1FEF">
        <w:rPr>
          <w:rFonts w:hint="eastAsia"/>
          <w:rtl/>
        </w:rPr>
        <w:t>התפקידים</w:t>
      </w:r>
      <w:r w:rsidRPr="00FC1FEF">
        <w:rPr>
          <w:rtl/>
        </w:rPr>
        <w:t xml:space="preserve"> </w:t>
      </w:r>
      <w:r w:rsidRPr="00FC1FEF">
        <w:rPr>
          <w:rFonts w:hint="eastAsia"/>
          <w:rtl/>
        </w:rPr>
        <w:t>שעל</w:t>
      </w:r>
      <w:r w:rsidRPr="00FC1FEF">
        <w:rPr>
          <w:rtl/>
        </w:rPr>
        <w:t xml:space="preserve"> </w:t>
      </w:r>
      <w:r w:rsidRPr="00FC1FEF">
        <w:rPr>
          <w:rFonts w:hint="eastAsia"/>
          <w:rtl/>
        </w:rPr>
        <w:t>המועמד</w:t>
      </w:r>
      <w:r w:rsidRPr="00FC1FEF">
        <w:rPr>
          <w:rtl/>
        </w:rPr>
        <w:t xml:space="preserve"> </w:t>
      </w:r>
      <w:r w:rsidRPr="00FC1FEF">
        <w:rPr>
          <w:rFonts w:hint="eastAsia"/>
          <w:rtl/>
        </w:rPr>
        <w:t>לבצע</w:t>
      </w:r>
      <w:r w:rsidRPr="00FC1FEF">
        <w:rPr>
          <w:rtl/>
        </w:rPr>
        <w:t xml:space="preserve"> </w:t>
      </w:r>
      <w:r w:rsidRPr="00FC1FEF">
        <w:rPr>
          <w:rFonts w:hint="eastAsia"/>
          <w:rtl/>
        </w:rPr>
        <w:t>במסגרת</w:t>
      </w:r>
      <w:r w:rsidRPr="00FC1FEF">
        <w:rPr>
          <w:rtl/>
        </w:rPr>
        <w:t xml:space="preserve"> </w:t>
      </w:r>
      <w:r w:rsidRPr="00FC1FEF">
        <w:rPr>
          <w:rFonts w:hint="cs"/>
          <w:rtl/>
        </w:rPr>
        <w:t>העבודה</w:t>
      </w:r>
      <w:r w:rsidRPr="00FC1FEF">
        <w:rPr>
          <w:rtl/>
        </w:rPr>
        <w:t xml:space="preserve"> </w:t>
      </w:r>
      <w:r w:rsidRPr="00FC1FEF">
        <w:rPr>
          <w:rFonts w:hint="eastAsia"/>
          <w:rtl/>
        </w:rPr>
        <w:t>לבין</w:t>
      </w:r>
      <w:r w:rsidRPr="00FC1FEF">
        <w:rPr>
          <w:rtl/>
        </w:rPr>
        <w:t xml:space="preserve"> </w:t>
      </w:r>
      <w:r w:rsidRPr="00FC1FEF">
        <w:rPr>
          <w:rFonts w:hint="eastAsia"/>
          <w:rtl/>
        </w:rPr>
        <w:t>ענייניו</w:t>
      </w:r>
      <w:r w:rsidRPr="00FC1FEF">
        <w:rPr>
          <w:rtl/>
        </w:rPr>
        <w:t xml:space="preserve"> </w:t>
      </w:r>
      <w:r w:rsidRPr="00FC1FEF">
        <w:rPr>
          <w:rFonts w:hint="eastAsia"/>
          <w:rtl/>
        </w:rPr>
        <w:t>האחרים</w:t>
      </w:r>
      <w:r w:rsidRPr="00FC1FEF">
        <w:rPr>
          <w:rtl/>
        </w:rPr>
        <w:t>.</w:t>
      </w:r>
      <w:r w:rsidRPr="00FC1FEF">
        <w:rPr>
          <w:rFonts w:hint="cs"/>
          <w:rtl/>
        </w:rPr>
        <w:t xml:space="preserve"> השימוש בשאלון מפורט עדיף על הצהרות כלליות או שאלה כללית שעליה נדרש המועמד להשיב, משום שהוא לא מותיר מקום לספק או עמימות ביחס למיפוי מכלול האפשרויות של מצבי ניגוד עניינים.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משרד מבקר המדינה בדק אם החברות שנבדקו מאתרות באמצעות שאלון מפורט ניגוד עניינים של עובדיהן ויועציהן, כפי שגם נדרש בנהלים למניעת ניגוד עניינים שפרסם משרד הפנים. להלן פירוט הממצאים:</w:t>
      </w:r>
    </w:p>
    <w:p w:rsidR="0037760F" w:rsidRPr="00FC1FEF" w:rsidRDefault="0037760F" w:rsidP="00181B45">
      <w:pPr>
        <w:spacing w:line="269" w:lineRule="auto"/>
        <w:rPr>
          <w:rtl/>
        </w:rPr>
      </w:pPr>
    </w:p>
    <w:p w:rsidR="00461100" w:rsidRDefault="00461100" w:rsidP="00181B45">
      <w:pPr>
        <w:bidi w:val="0"/>
        <w:spacing w:line="269" w:lineRule="auto"/>
        <w:rPr>
          <w:rtl/>
        </w:rPr>
      </w:pPr>
      <w:r>
        <w:rPr>
          <w:rtl/>
        </w:rPr>
        <w:br w:type="page"/>
      </w:r>
    </w:p>
    <w:p w:rsidR="0037760F" w:rsidRPr="00B17AB3" w:rsidRDefault="0037760F" w:rsidP="00181B45">
      <w:pPr>
        <w:spacing w:line="269" w:lineRule="auto"/>
        <w:jc w:val="center"/>
        <w:rPr>
          <w:b/>
          <w:bCs/>
          <w:rtl/>
        </w:rPr>
      </w:pPr>
      <w:r>
        <w:rPr>
          <w:rFonts w:hint="cs"/>
          <w:rtl/>
        </w:rPr>
        <w:lastRenderedPageBreak/>
        <w:t xml:space="preserve">לוח 14: </w:t>
      </w:r>
      <w:r w:rsidRPr="00B17AB3">
        <w:rPr>
          <w:rFonts w:hint="eastAsia"/>
          <w:b/>
          <w:bCs/>
          <w:rtl/>
        </w:rPr>
        <w:t>איתור</w:t>
      </w:r>
      <w:r w:rsidRPr="00B17AB3">
        <w:rPr>
          <w:b/>
          <w:bCs/>
          <w:rtl/>
        </w:rPr>
        <w:t xml:space="preserve"> </w:t>
      </w:r>
      <w:r w:rsidRPr="00B17AB3">
        <w:rPr>
          <w:rFonts w:hint="eastAsia"/>
          <w:b/>
          <w:bCs/>
          <w:rtl/>
        </w:rPr>
        <w:t>ניגוד</w:t>
      </w:r>
      <w:r w:rsidRPr="00B17AB3">
        <w:rPr>
          <w:b/>
          <w:bCs/>
          <w:rtl/>
        </w:rPr>
        <w:t xml:space="preserve"> </w:t>
      </w:r>
      <w:r w:rsidRPr="00B17AB3">
        <w:rPr>
          <w:rFonts w:hint="eastAsia"/>
          <w:b/>
          <w:bCs/>
          <w:rtl/>
        </w:rPr>
        <w:t>עניינים</w:t>
      </w:r>
      <w:r w:rsidRPr="00B17AB3">
        <w:rPr>
          <w:b/>
          <w:bCs/>
          <w:rtl/>
        </w:rPr>
        <w:t xml:space="preserve"> </w:t>
      </w:r>
      <w:r w:rsidRPr="00B17AB3">
        <w:rPr>
          <w:rFonts w:hint="eastAsia"/>
          <w:b/>
          <w:bCs/>
          <w:rtl/>
        </w:rPr>
        <w:t>של</w:t>
      </w:r>
      <w:r w:rsidRPr="00B17AB3">
        <w:rPr>
          <w:b/>
          <w:bCs/>
          <w:rtl/>
        </w:rPr>
        <w:t xml:space="preserve"> </w:t>
      </w:r>
      <w:r w:rsidRPr="00B17AB3">
        <w:rPr>
          <w:rFonts w:hint="eastAsia"/>
          <w:b/>
          <w:bCs/>
          <w:rtl/>
        </w:rPr>
        <w:t>עובדים</w:t>
      </w:r>
      <w:r w:rsidRPr="00B17AB3">
        <w:rPr>
          <w:b/>
          <w:bCs/>
          <w:rtl/>
        </w:rPr>
        <w:t xml:space="preserve"> </w:t>
      </w:r>
      <w:r w:rsidRPr="00B17AB3">
        <w:rPr>
          <w:rFonts w:hint="eastAsia"/>
          <w:b/>
          <w:bCs/>
          <w:rtl/>
        </w:rPr>
        <w:t>ויועצים</w:t>
      </w:r>
      <w:r w:rsidRPr="00B17AB3">
        <w:rPr>
          <w:b/>
          <w:bCs/>
          <w:rtl/>
        </w:rPr>
        <w:t xml:space="preserve"> </w:t>
      </w:r>
      <w:r w:rsidRPr="00B17AB3">
        <w:rPr>
          <w:rFonts w:hint="eastAsia"/>
          <w:b/>
          <w:bCs/>
          <w:rtl/>
        </w:rPr>
        <w:t>באמצעות</w:t>
      </w:r>
      <w:r w:rsidRPr="00B17AB3">
        <w:rPr>
          <w:b/>
          <w:bCs/>
          <w:rtl/>
        </w:rPr>
        <w:t xml:space="preserve"> </w:t>
      </w:r>
      <w:r w:rsidRPr="00B17AB3">
        <w:rPr>
          <w:rFonts w:hint="eastAsia"/>
          <w:b/>
          <w:bCs/>
          <w:rtl/>
        </w:rPr>
        <w:t>שאלון</w:t>
      </w:r>
      <w:r w:rsidRPr="00B17AB3">
        <w:rPr>
          <w:b/>
          <w:bCs/>
          <w:rtl/>
        </w:rPr>
        <w:t xml:space="preserve"> </w:t>
      </w:r>
      <w:r w:rsidRPr="00B17AB3">
        <w:rPr>
          <w:rFonts w:hint="eastAsia"/>
          <w:b/>
          <w:bCs/>
          <w:rtl/>
        </w:rPr>
        <w:t>בחברות</w:t>
      </w:r>
      <w:r w:rsidRPr="00B17AB3">
        <w:rPr>
          <w:b/>
          <w:bCs/>
          <w:rtl/>
        </w:rPr>
        <w:t xml:space="preserve"> </w:t>
      </w:r>
      <w:r w:rsidRPr="00B17AB3">
        <w:rPr>
          <w:rFonts w:hint="eastAsia"/>
          <w:b/>
          <w:bCs/>
          <w:rtl/>
        </w:rPr>
        <w:t>העירוניות</w:t>
      </w:r>
      <w:r w:rsidRPr="00B17AB3">
        <w:rPr>
          <w:b/>
          <w:bCs/>
          <w:rtl/>
        </w:rPr>
        <w:t xml:space="preserve"> </w:t>
      </w:r>
      <w:r w:rsidRPr="00B17AB3">
        <w:rPr>
          <w:rFonts w:hint="eastAsia"/>
          <w:b/>
          <w:bCs/>
          <w:rtl/>
        </w:rPr>
        <w:t>שנבדקו</w:t>
      </w:r>
      <w:r w:rsidRPr="00B17AB3">
        <w:rPr>
          <w:b/>
          <w:bCs/>
          <w:rtl/>
        </w:rPr>
        <w:t xml:space="preserve">, </w:t>
      </w:r>
      <w:r w:rsidRPr="00B17AB3">
        <w:rPr>
          <w:rFonts w:hint="eastAsia"/>
          <w:b/>
          <w:bCs/>
          <w:rtl/>
        </w:rPr>
        <w:t>ספטמבר</w:t>
      </w:r>
      <w:r w:rsidRPr="00B17AB3">
        <w:rPr>
          <w:b/>
          <w:bCs/>
          <w:rtl/>
        </w:rPr>
        <w:t xml:space="preserve"> 2024</w:t>
      </w:r>
    </w:p>
    <w:tbl>
      <w:tblPr>
        <w:tblStyle w:val="af5"/>
        <w:bidiVisual/>
        <w:tblW w:w="0" w:type="auto"/>
        <w:tblLook w:val="04A0" w:firstRow="1" w:lastRow="0" w:firstColumn="1" w:lastColumn="0" w:noHBand="0" w:noVBand="1"/>
      </w:tblPr>
      <w:tblGrid>
        <w:gridCol w:w="1288"/>
        <w:gridCol w:w="971"/>
        <w:gridCol w:w="1133"/>
        <w:gridCol w:w="4818"/>
      </w:tblGrid>
      <w:tr w:rsidR="0037760F" w:rsidRPr="00FC1FEF" w:rsidTr="00721221">
        <w:tc>
          <w:tcPr>
            <w:tcW w:w="1288" w:type="dxa"/>
            <w:vMerge w:val="restart"/>
          </w:tcPr>
          <w:p w:rsidR="0037760F" w:rsidRPr="001F00E2" w:rsidRDefault="0037760F" w:rsidP="00181B45">
            <w:pPr>
              <w:spacing w:line="269" w:lineRule="auto"/>
              <w:jc w:val="center"/>
              <w:rPr>
                <w:b/>
                <w:bCs/>
                <w:sz w:val="18"/>
                <w:szCs w:val="22"/>
                <w:rtl/>
              </w:rPr>
            </w:pPr>
            <w:r w:rsidRPr="001F00E2">
              <w:rPr>
                <w:rFonts w:hint="cs"/>
                <w:b/>
                <w:bCs/>
                <w:sz w:val="18"/>
                <w:szCs w:val="22"/>
                <w:rtl/>
              </w:rPr>
              <w:t>החברות העירוניות</w:t>
            </w:r>
          </w:p>
        </w:tc>
        <w:tc>
          <w:tcPr>
            <w:tcW w:w="2104" w:type="dxa"/>
            <w:gridSpan w:val="2"/>
          </w:tcPr>
          <w:p w:rsidR="0037760F" w:rsidRPr="001F00E2" w:rsidRDefault="0037760F" w:rsidP="00181B45">
            <w:pPr>
              <w:spacing w:line="269" w:lineRule="auto"/>
              <w:jc w:val="center"/>
              <w:rPr>
                <w:b/>
                <w:bCs/>
                <w:sz w:val="18"/>
                <w:szCs w:val="22"/>
                <w:rtl/>
              </w:rPr>
            </w:pPr>
            <w:r w:rsidRPr="001F00E2">
              <w:rPr>
                <w:rFonts w:hint="cs"/>
                <w:b/>
                <w:bCs/>
                <w:sz w:val="18"/>
                <w:szCs w:val="22"/>
                <w:rtl/>
              </w:rPr>
              <w:t>האם החברה פועלת לאיתור חששות לניגוד עניינים עובד או יועץ באמצעות שאלון?</w:t>
            </w:r>
          </w:p>
        </w:tc>
        <w:tc>
          <w:tcPr>
            <w:tcW w:w="4819" w:type="dxa"/>
          </w:tcPr>
          <w:p w:rsidR="0037760F" w:rsidRPr="001F00E2" w:rsidRDefault="0037760F" w:rsidP="00181B45">
            <w:pPr>
              <w:spacing w:line="269" w:lineRule="auto"/>
              <w:jc w:val="center"/>
              <w:rPr>
                <w:b/>
                <w:bCs/>
                <w:sz w:val="18"/>
                <w:szCs w:val="22"/>
                <w:rtl/>
              </w:rPr>
            </w:pPr>
            <w:r w:rsidRPr="001F00E2">
              <w:rPr>
                <w:rFonts w:hint="cs"/>
                <w:b/>
                <w:bCs/>
                <w:sz w:val="18"/>
                <w:szCs w:val="22"/>
                <w:rtl/>
              </w:rPr>
              <w:t>הערות</w:t>
            </w:r>
          </w:p>
        </w:tc>
      </w:tr>
      <w:tr w:rsidR="0037760F" w:rsidRPr="00FC1FEF" w:rsidTr="00721221">
        <w:tc>
          <w:tcPr>
            <w:tcW w:w="1288" w:type="dxa"/>
            <w:vMerge/>
          </w:tcPr>
          <w:p w:rsidR="0037760F" w:rsidRPr="001F00E2" w:rsidRDefault="0037760F" w:rsidP="00181B45">
            <w:pPr>
              <w:spacing w:line="269" w:lineRule="auto"/>
              <w:jc w:val="center"/>
              <w:rPr>
                <w:b/>
                <w:bCs/>
                <w:sz w:val="18"/>
                <w:szCs w:val="22"/>
                <w:rtl/>
              </w:rPr>
            </w:pPr>
          </w:p>
        </w:tc>
        <w:tc>
          <w:tcPr>
            <w:tcW w:w="971" w:type="dxa"/>
          </w:tcPr>
          <w:p w:rsidR="0037760F" w:rsidRPr="001F00E2" w:rsidRDefault="0037760F" w:rsidP="00181B45">
            <w:pPr>
              <w:spacing w:line="269" w:lineRule="auto"/>
              <w:jc w:val="center"/>
              <w:rPr>
                <w:b/>
                <w:bCs/>
                <w:sz w:val="18"/>
                <w:szCs w:val="22"/>
                <w:rtl/>
              </w:rPr>
            </w:pPr>
            <w:r w:rsidRPr="001F00E2">
              <w:rPr>
                <w:rFonts w:hint="cs"/>
                <w:b/>
                <w:bCs/>
                <w:sz w:val="18"/>
                <w:szCs w:val="22"/>
                <w:rtl/>
              </w:rPr>
              <w:t>עובד</w:t>
            </w:r>
          </w:p>
        </w:tc>
        <w:tc>
          <w:tcPr>
            <w:tcW w:w="1133" w:type="dxa"/>
          </w:tcPr>
          <w:p w:rsidR="0037760F" w:rsidRPr="001F00E2" w:rsidRDefault="0037760F" w:rsidP="00181B45">
            <w:pPr>
              <w:spacing w:line="269" w:lineRule="auto"/>
              <w:jc w:val="center"/>
              <w:rPr>
                <w:b/>
                <w:bCs/>
                <w:sz w:val="18"/>
                <w:szCs w:val="22"/>
                <w:rtl/>
              </w:rPr>
            </w:pPr>
            <w:r w:rsidRPr="001F00E2">
              <w:rPr>
                <w:rFonts w:hint="cs"/>
                <w:b/>
                <w:bCs/>
                <w:sz w:val="18"/>
                <w:szCs w:val="22"/>
                <w:rtl/>
              </w:rPr>
              <w:t>יועץ</w:t>
            </w:r>
          </w:p>
        </w:tc>
        <w:tc>
          <w:tcPr>
            <w:tcW w:w="4819" w:type="dxa"/>
          </w:tcPr>
          <w:p w:rsidR="0037760F" w:rsidRPr="001F00E2" w:rsidRDefault="0037760F" w:rsidP="00181B45">
            <w:pPr>
              <w:spacing w:line="269" w:lineRule="auto"/>
              <w:jc w:val="center"/>
              <w:rPr>
                <w:b/>
                <w:bCs/>
                <w:sz w:val="18"/>
                <w:szCs w:val="22"/>
                <w:rtl/>
              </w:rPr>
            </w:pPr>
          </w:p>
        </w:tc>
      </w:tr>
      <w:tr w:rsidR="0037760F" w:rsidRPr="00FC1FEF" w:rsidTr="00721221">
        <w:tc>
          <w:tcPr>
            <w:tcW w:w="1288" w:type="dxa"/>
          </w:tcPr>
          <w:p w:rsidR="0037760F" w:rsidRPr="001F00E2" w:rsidRDefault="0037760F" w:rsidP="00181B45">
            <w:pPr>
              <w:spacing w:line="269" w:lineRule="auto"/>
              <w:jc w:val="left"/>
              <w:rPr>
                <w:b/>
                <w:bCs/>
                <w:sz w:val="18"/>
                <w:szCs w:val="22"/>
                <w:rtl/>
              </w:rPr>
            </w:pPr>
            <w:r w:rsidRPr="001F00E2">
              <w:rPr>
                <w:rFonts w:hint="cs"/>
                <w:b/>
                <w:bCs/>
                <w:sz w:val="18"/>
                <w:szCs w:val="22"/>
                <w:rtl/>
              </w:rPr>
              <w:t>החברה הכלכלית</w:t>
            </w:r>
          </w:p>
          <w:p w:rsidR="0037760F" w:rsidRPr="001F00E2" w:rsidRDefault="0037760F" w:rsidP="00181B45">
            <w:pPr>
              <w:spacing w:line="269" w:lineRule="auto"/>
              <w:jc w:val="left"/>
              <w:rPr>
                <w:b/>
                <w:bCs/>
                <w:sz w:val="18"/>
                <w:szCs w:val="22"/>
                <w:rtl/>
              </w:rPr>
            </w:pPr>
            <w:r w:rsidRPr="001F00E2">
              <w:rPr>
                <w:rFonts w:hint="cs"/>
                <w:b/>
                <w:bCs/>
                <w:sz w:val="18"/>
                <w:szCs w:val="22"/>
                <w:rtl/>
              </w:rPr>
              <w:t>מודיעין</w:t>
            </w:r>
          </w:p>
        </w:tc>
        <w:tc>
          <w:tcPr>
            <w:tcW w:w="971" w:type="dxa"/>
          </w:tcPr>
          <w:p w:rsidR="0037760F" w:rsidRPr="001F00E2" w:rsidRDefault="0037760F" w:rsidP="00181B45">
            <w:pPr>
              <w:spacing w:line="269" w:lineRule="auto"/>
              <w:jc w:val="left"/>
              <w:rPr>
                <w:sz w:val="18"/>
                <w:szCs w:val="22"/>
                <w:rtl/>
              </w:rPr>
            </w:pPr>
            <w:r w:rsidRPr="001F00E2">
              <w:rPr>
                <w:rFonts w:hint="cs"/>
                <w:sz w:val="18"/>
                <w:szCs w:val="22"/>
                <w:rtl/>
              </w:rPr>
              <w:t>כן</w:t>
            </w:r>
          </w:p>
        </w:tc>
        <w:tc>
          <w:tcPr>
            <w:tcW w:w="1133" w:type="dxa"/>
            <w:shd w:val="clear" w:color="auto" w:fill="auto"/>
          </w:tcPr>
          <w:p w:rsidR="0037760F" w:rsidRPr="001F00E2" w:rsidRDefault="0037760F" w:rsidP="00181B45">
            <w:pPr>
              <w:spacing w:line="269" w:lineRule="auto"/>
              <w:jc w:val="left"/>
              <w:rPr>
                <w:sz w:val="18"/>
                <w:szCs w:val="22"/>
                <w:rtl/>
              </w:rPr>
            </w:pPr>
            <w:r w:rsidRPr="001F00E2">
              <w:rPr>
                <w:rFonts w:hint="cs"/>
                <w:sz w:val="18"/>
                <w:szCs w:val="22"/>
                <w:rtl/>
              </w:rPr>
              <w:t>כן</w:t>
            </w:r>
          </w:p>
        </w:tc>
        <w:tc>
          <w:tcPr>
            <w:tcW w:w="4819" w:type="dxa"/>
          </w:tcPr>
          <w:p w:rsidR="0037760F" w:rsidRPr="001F00E2" w:rsidRDefault="0037760F" w:rsidP="00181B45">
            <w:pPr>
              <w:spacing w:line="269" w:lineRule="auto"/>
              <w:jc w:val="left"/>
              <w:rPr>
                <w:b/>
                <w:bCs/>
                <w:sz w:val="18"/>
                <w:szCs w:val="22"/>
                <w:rtl/>
              </w:rPr>
            </w:pPr>
          </w:p>
        </w:tc>
      </w:tr>
      <w:tr w:rsidR="0037760F" w:rsidRPr="00FC1FEF" w:rsidTr="00721221">
        <w:tc>
          <w:tcPr>
            <w:tcW w:w="1288" w:type="dxa"/>
          </w:tcPr>
          <w:p w:rsidR="0037760F" w:rsidRPr="001F00E2" w:rsidRDefault="0037760F" w:rsidP="00181B45">
            <w:pPr>
              <w:spacing w:line="269" w:lineRule="auto"/>
              <w:jc w:val="left"/>
              <w:rPr>
                <w:b/>
                <w:bCs/>
                <w:sz w:val="18"/>
                <w:szCs w:val="22"/>
                <w:rtl/>
              </w:rPr>
            </w:pPr>
            <w:r w:rsidRPr="001F00E2">
              <w:rPr>
                <w:b/>
                <w:bCs/>
                <w:sz w:val="18"/>
                <w:szCs w:val="22"/>
                <w:rtl/>
              </w:rPr>
              <w:t>החברה הכלכלית ראשון לציון</w:t>
            </w:r>
          </w:p>
        </w:tc>
        <w:tc>
          <w:tcPr>
            <w:tcW w:w="971" w:type="dxa"/>
          </w:tcPr>
          <w:p w:rsidR="0037760F" w:rsidRPr="001F00E2" w:rsidRDefault="0037760F" w:rsidP="00181B45">
            <w:pPr>
              <w:spacing w:line="269" w:lineRule="auto"/>
              <w:jc w:val="left"/>
              <w:rPr>
                <w:sz w:val="18"/>
                <w:szCs w:val="22"/>
                <w:rtl/>
              </w:rPr>
            </w:pPr>
            <w:r w:rsidRPr="001F00E2">
              <w:rPr>
                <w:rFonts w:hint="cs"/>
                <w:sz w:val="18"/>
                <w:szCs w:val="22"/>
                <w:rtl/>
              </w:rPr>
              <w:t>כן</w:t>
            </w:r>
          </w:p>
        </w:tc>
        <w:tc>
          <w:tcPr>
            <w:tcW w:w="1133" w:type="dxa"/>
            <w:shd w:val="clear" w:color="auto" w:fill="auto"/>
          </w:tcPr>
          <w:p w:rsidR="0037760F" w:rsidRPr="001F00E2" w:rsidRDefault="0037760F" w:rsidP="00181B45">
            <w:pPr>
              <w:spacing w:line="269" w:lineRule="auto"/>
              <w:jc w:val="left"/>
              <w:rPr>
                <w:sz w:val="18"/>
                <w:szCs w:val="22"/>
                <w:rtl/>
              </w:rPr>
            </w:pPr>
            <w:r w:rsidRPr="001F00E2">
              <w:rPr>
                <w:rFonts w:hint="cs"/>
                <w:sz w:val="18"/>
                <w:szCs w:val="22"/>
                <w:rtl/>
              </w:rPr>
              <w:t>כן</w:t>
            </w:r>
          </w:p>
        </w:tc>
        <w:tc>
          <w:tcPr>
            <w:tcW w:w="4819" w:type="dxa"/>
          </w:tcPr>
          <w:p w:rsidR="0037760F" w:rsidRPr="001F00E2" w:rsidRDefault="0037760F" w:rsidP="00181B45">
            <w:pPr>
              <w:spacing w:line="269" w:lineRule="auto"/>
              <w:jc w:val="left"/>
              <w:rPr>
                <w:sz w:val="18"/>
                <w:szCs w:val="22"/>
                <w:rtl/>
              </w:rPr>
            </w:pPr>
          </w:p>
        </w:tc>
      </w:tr>
      <w:tr w:rsidR="0037760F" w:rsidRPr="00FC1FEF" w:rsidTr="00721221">
        <w:tc>
          <w:tcPr>
            <w:tcW w:w="1288" w:type="dxa"/>
          </w:tcPr>
          <w:p w:rsidR="0037760F" w:rsidRPr="001F00E2" w:rsidRDefault="0037760F" w:rsidP="00181B45">
            <w:pPr>
              <w:spacing w:line="269" w:lineRule="auto"/>
              <w:jc w:val="left"/>
              <w:rPr>
                <w:b/>
                <w:bCs/>
                <w:sz w:val="18"/>
                <w:szCs w:val="22"/>
                <w:rtl/>
              </w:rPr>
            </w:pPr>
            <w:r w:rsidRPr="001F00E2">
              <w:rPr>
                <w:b/>
                <w:bCs/>
                <w:sz w:val="18"/>
                <w:szCs w:val="22"/>
                <w:rtl/>
              </w:rPr>
              <w:t xml:space="preserve">החברה לפיתוח </w:t>
            </w:r>
            <w:r w:rsidRPr="001F00E2">
              <w:rPr>
                <w:rFonts w:hint="cs"/>
                <w:b/>
                <w:bCs/>
                <w:sz w:val="18"/>
                <w:szCs w:val="22"/>
                <w:rtl/>
              </w:rPr>
              <w:t>הרצלייה</w:t>
            </w:r>
          </w:p>
        </w:tc>
        <w:tc>
          <w:tcPr>
            <w:tcW w:w="971" w:type="dxa"/>
          </w:tcPr>
          <w:p w:rsidR="0037760F" w:rsidRPr="001F00E2" w:rsidRDefault="0037760F" w:rsidP="00181B45">
            <w:pPr>
              <w:spacing w:line="269" w:lineRule="auto"/>
              <w:jc w:val="left"/>
              <w:rPr>
                <w:sz w:val="18"/>
                <w:szCs w:val="22"/>
                <w:rtl/>
              </w:rPr>
            </w:pPr>
            <w:r w:rsidRPr="001F00E2">
              <w:rPr>
                <w:rFonts w:hint="cs"/>
                <w:sz w:val="18"/>
                <w:szCs w:val="22"/>
                <w:rtl/>
              </w:rPr>
              <w:t>כן</w:t>
            </w:r>
          </w:p>
        </w:tc>
        <w:tc>
          <w:tcPr>
            <w:tcW w:w="1133" w:type="dxa"/>
            <w:shd w:val="clear" w:color="auto" w:fill="auto"/>
          </w:tcPr>
          <w:p w:rsidR="0037760F" w:rsidRPr="001F00E2" w:rsidRDefault="0037760F" w:rsidP="00181B45">
            <w:pPr>
              <w:spacing w:line="269" w:lineRule="auto"/>
              <w:jc w:val="left"/>
              <w:rPr>
                <w:sz w:val="18"/>
                <w:szCs w:val="22"/>
                <w:rtl/>
              </w:rPr>
            </w:pPr>
            <w:r w:rsidRPr="001F00E2">
              <w:rPr>
                <w:rFonts w:hint="cs"/>
                <w:sz w:val="18"/>
                <w:szCs w:val="22"/>
                <w:rtl/>
              </w:rPr>
              <w:t>כן</w:t>
            </w:r>
          </w:p>
        </w:tc>
        <w:tc>
          <w:tcPr>
            <w:tcW w:w="4819" w:type="dxa"/>
          </w:tcPr>
          <w:p w:rsidR="0037760F" w:rsidRPr="001F00E2" w:rsidRDefault="0037760F" w:rsidP="00181B45">
            <w:pPr>
              <w:spacing w:line="269" w:lineRule="auto"/>
              <w:jc w:val="left"/>
              <w:rPr>
                <w:b/>
                <w:bCs/>
                <w:sz w:val="18"/>
                <w:szCs w:val="22"/>
                <w:rtl/>
              </w:rPr>
            </w:pPr>
          </w:p>
        </w:tc>
      </w:tr>
      <w:tr w:rsidR="0037760F" w:rsidRPr="00FC1FEF" w:rsidTr="00721221">
        <w:tc>
          <w:tcPr>
            <w:tcW w:w="1288" w:type="dxa"/>
          </w:tcPr>
          <w:p w:rsidR="0037760F" w:rsidRPr="001F00E2" w:rsidRDefault="0037760F" w:rsidP="00181B45">
            <w:pPr>
              <w:spacing w:line="269" w:lineRule="auto"/>
              <w:jc w:val="left"/>
              <w:rPr>
                <w:b/>
                <w:bCs/>
                <w:sz w:val="18"/>
                <w:szCs w:val="22"/>
                <w:rtl/>
              </w:rPr>
            </w:pPr>
            <w:r w:rsidRPr="001F00E2">
              <w:rPr>
                <w:b/>
                <w:bCs/>
                <w:sz w:val="18"/>
                <w:szCs w:val="22"/>
                <w:rtl/>
              </w:rPr>
              <w:t xml:space="preserve">החברה לפיתוח </w:t>
            </w:r>
            <w:r w:rsidRPr="001F00E2">
              <w:rPr>
                <w:rFonts w:hint="cs"/>
                <w:b/>
                <w:bCs/>
                <w:sz w:val="18"/>
                <w:szCs w:val="22"/>
                <w:rtl/>
              </w:rPr>
              <w:t>רחובות</w:t>
            </w:r>
          </w:p>
        </w:tc>
        <w:tc>
          <w:tcPr>
            <w:tcW w:w="971" w:type="dxa"/>
          </w:tcPr>
          <w:p w:rsidR="0037760F" w:rsidRPr="001F00E2" w:rsidRDefault="0037760F" w:rsidP="00181B45">
            <w:pPr>
              <w:spacing w:line="269" w:lineRule="auto"/>
              <w:jc w:val="left"/>
              <w:rPr>
                <w:sz w:val="18"/>
                <w:szCs w:val="22"/>
                <w:rtl/>
              </w:rPr>
            </w:pPr>
            <w:r w:rsidRPr="001F00E2">
              <w:rPr>
                <w:sz w:val="18"/>
                <w:szCs w:val="22"/>
                <w:rtl/>
              </w:rPr>
              <w:t>כן</w:t>
            </w:r>
          </w:p>
        </w:tc>
        <w:tc>
          <w:tcPr>
            <w:tcW w:w="1133" w:type="dxa"/>
            <w:shd w:val="clear" w:color="auto" w:fill="auto"/>
          </w:tcPr>
          <w:p w:rsidR="0037760F" w:rsidRPr="001F00E2" w:rsidRDefault="0037760F" w:rsidP="00181B45">
            <w:pPr>
              <w:spacing w:line="269" w:lineRule="auto"/>
              <w:jc w:val="left"/>
              <w:rPr>
                <w:sz w:val="18"/>
                <w:szCs w:val="22"/>
                <w:rtl/>
              </w:rPr>
            </w:pPr>
            <w:r w:rsidRPr="001F00E2">
              <w:rPr>
                <w:sz w:val="18"/>
                <w:szCs w:val="22"/>
                <w:rtl/>
              </w:rPr>
              <w:t>כן</w:t>
            </w:r>
          </w:p>
        </w:tc>
        <w:tc>
          <w:tcPr>
            <w:tcW w:w="4819" w:type="dxa"/>
          </w:tcPr>
          <w:p w:rsidR="0037760F" w:rsidRPr="001F00E2" w:rsidRDefault="0037760F" w:rsidP="00181B45">
            <w:pPr>
              <w:spacing w:line="269" w:lineRule="auto"/>
              <w:jc w:val="left"/>
              <w:rPr>
                <w:b/>
                <w:bCs/>
                <w:sz w:val="18"/>
                <w:szCs w:val="22"/>
                <w:rtl/>
              </w:rPr>
            </w:pPr>
          </w:p>
        </w:tc>
      </w:tr>
      <w:tr w:rsidR="0037760F" w:rsidRPr="00FC1FEF" w:rsidTr="00721221">
        <w:tc>
          <w:tcPr>
            <w:tcW w:w="1288" w:type="dxa"/>
          </w:tcPr>
          <w:p w:rsidR="0037760F" w:rsidRPr="001F00E2" w:rsidRDefault="0037760F" w:rsidP="00181B45">
            <w:pPr>
              <w:spacing w:line="269" w:lineRule="auto"/>
              <w:jc w:val="left"/>
              <w:rPr>
                <w:b/>
                <w:bCs/>
                <w:sz w:val="18"/>
                <w:szCs w:val="22"/>
                <w:rtl/>
              </w:rPr>
            </w:pPr>
            <w:r w:rsidRPr="001F00E2">
              <w:rPr>
                <w:b/>
                <w:bCs/>
                <w:sz w:val="18"/>
                <w:szCs w:val="22"/>
                <w:rtl/>
              </w:rPr>
              <w:t>החברה לתרבות</w:t>
            </w:r>
            <w:r w:rsidRPr="001F00E2">
              <w:rPr>
                <w:rFonts w:hint="cs"/>
                <w:b/>
                <w:bCs/>
                <w:sz w:val="18"/>
                <w:szCs w:val="22"/>
                <w:rtl/>
              </w:rPr>
              <w:t xml:space="preserve"> ופנאי</w:t>
            </w:r>
            <w:r w:rsidRPr="001F00E2">
              <w:rPr>
                <w:b/>
                <w:bCs/>
                <w:sz w:val="18"/>
                <w:szCs w:val="22"/>
                <w:rtl/>
              </w:rPr>
              <w:t xml:space="preserve"> אשדוד</w:t>
            </w:r>
          </w:p>
        </w:tc>
        <w:tc>
          <w:tcPr>
            <w:tcW w:w="971" w:type="dxa"/>
          </w:tcPr>
          <w:p w:rsidR="0037760F" w:rsidRPr="001F00E2" w:rsidRDefault="0037760F" w:rsidP="00181B45">
            <w:pPr>
              <w:spacing w:line="269" w:lineRule="auto"/>
              <w:jc w:val="left"/>
              <w:rPr>
                <w:sz w:val="18"/>
                <w:szCs w:val="22"/>
                <w:rtl/>
              </w:rPr>
            </w:pPr>
            <w:r w:rsidRPr="001F00E2">
              <w:rPr>
                <w:sz w:val="18"/>
                <w:szCs w:val="22"/>
                <w:rtl/>
              </w:rPr>
              <w:t>כן</w:t>
            </w:r>
          </w:p>
        </w:tc>
        <w:tc>
          <w:tcPr>
            <w:tcW w:w="1133" w:type="dxa"/>
            <w:shd w:val="clear" w:color="auto" w:fill="auto"/>
          </w:tcPr>
          <w:p w:rsidR="0037760F" w:rsidRPr="001F00E2" w:rsidRDefault="0037760F" w:rsidP="00181B45">
            <w:pPr>
              <w:spacing w:line="269" w:lineRule="auto"/>
              <w:jc w:val="left"/>
              <w:rPr>
                <w:sz w:val="18"/>
                <w:szCs w:val="22"/>
                <w:rtl/>
              </w:rPr>
            </w:pPr>
            <w:r w:rsidRPr="001F00E2">
              <w:rPr>
                <w:sz w:val="18"/>
                <w:szCs w:val="22"/>
                <w:rtl/>
              </w:rPr>
              <w:t>כן</w:t>
            </w:r>
          </w:p>
        </w:tc>
        <w:tc>
          <w:tcPr>
            <w:tcW w:w="4819" w:type="dxa"/>
          </w:tcPr>
          <w:p w:rsidR="0037760F" w:rsidRPr="001F00E2" w:rsidRDefault="0037760F" w:rsidP="00181B45">
            <w:pPr>
              <w:spacing w:line="269" w:lineRule="auto"/>
              <w:jc w:val="left"/>
              <w:rPr>
                <w:b/>
                <w:bCs/>
                <w:sz w:val="18"/>
                <w:szCs w:val="22"/>
                <w:rtl/>
              </w:rPr>
            </w:pPr>
          </w:p>
        </w:tc>
      </w:tr>
      <w:tr w:rsidR="0037760F" w:rsidRPr="00FC1FEF" w:rsidTr="00721221">
        <w:tc>
          <w:tcPr>
            <w:tcW w:w="1288" w:type="dxa"/>
          </w:tcPr>
          <w:p w:rsidR="0037760F" w:rsidRPr="001F00E2" w:rsidRDefault="0037760F" w:rsidP="00181B45">
            <w:pPr>
              <w:spacing w:line="269" w:lineRule="auto"/>
              <w:jc w:val="left"/>
              <w:rPr>
                <w:b/>
                <w:bCs/>
                <w:sz w:val="18"/>
                <w:szCs w:val="22"/>
                <w:rtl/>
              </w:rPr>
            </w:pPr>
            <w:r w:rsidRPr="001F00E2">
              <w:rPr>
                <w:rFonts w:hint="cs"/>
                <w:b/>
                <w:bCs/>
                <w:sz w:val="18"/>
                <w:szCs w:val="22"/>
                <w:rtl/>
              </w:rPr>
              <w:t>חברת מוריה</w:t>
            </w:r>
          </w:p>
        </w:tc>
        <w:tc>
          <w:tcPr>
            <w:tcW w:w="971" w:type="dxa"/>
          </w:tcPr>
          <w:p w:rsidR="0037760F" w:rsidRPr="001F00E2" w:rsidRDefault="0037760F" w:rsidP="00181B45">
            <w:pPr>
              <w:spacing w:line="269" w:lineRule="auto"/>
              <w:jc w:val="left"/>
              <w:rPr>
                <w:sz w:val="18"/>
                <w:szCs w:val="22"/>
                <w:rtl/>
              </w:rPr>
            </w:pPr>
            <w:r w:rsidRPr="001F00E2">
              <w:rPr>
                <w:rFonts w:hint="cs"/>
                <w:sz w:val="18"/>
                <w:szCs w:val="22"/>
                <w:rtl/>
              </w:rPr>
              <w:t>כן</w:t>
            </w:r>
          </w:p>
        </w:tc>
        <w:tc>
          <w:tcPr>
            <w:tcW w:w="1133" w:type="dxa"/>
            <w:shd w:val="clear" w:color="auto" w:fill="D99594" w:themeFill="accent2" w:themeFillTint="99"/>
          </w:tcPr>
          <w:p w:rsidR="0037760F" w:rsidRPr="001F00E2" w:rsidRDefault="0037760F" w:rsidP="00181B45">
            <w:pPr>
              <w:spacing w:line="269" w:lineRule="auto"/>
              <w:jc w:val="left"/>
              <w:rPr>
                <w:sz w:val="18"/>
                <w:szCs w:val="22"/>
                <w:rtl/>
              </w:rPr>
            </w:pPr>
            <w:r w:rsidRPr="001F00E2">
              <w:rPr>
                <w:rFonts w:hint="cs"/>
                <w:sz w:val="18"/>
                <w:szCs w:val="22"/>
                <w:rtl/>
              </w:rPr>
              <w:t>לא</w:t>
            </w:r>
          </w:p>
        </w:tc>
        <w:tc>
          <w:tcPr>
            <w:tcW w:w="4819" w:type="dxa"/>
          </w:tcPr>
          <w:p w:rsidR="0037760F" w:rsidRPr="001F00E2" w:rsidRDefault="0037760F" w:rsidP="00181B45">
            <w:pPr>
              <w:spacing w:line="269" w:lineRule="auto"/>
              <w:jc w:val="left"/>
              <w:rPr>
                <w:sz w:val="18"/>
                <w:szCs w:val="22"/>
                <w:rtl/>
              </w:rPr>
            </w:pPr>
            <w:r w:rsidRPr="001F00E2">
              <w:rPr>
                <w:rFonts w:hint="eastAsia"/>
                <w:sz w:val="18"/>
                <w:szCs w:val="22"/>
                <w:rtl/>
              </w:rPr>
              <w:t>במסגרת</w:t>
            </w:r>
            <w:r w:rsidRPr="001F00E2">
              <w:rPr>
                <w:sz w:val="18"/>
                <w:szCs w:val="22"/>
                <w:rtl/>
              </w:rPr>
              <w:t xml:space="preserve"> </w:t>
            </w:r>
            <w:r w:rsidRPr="001F00E2">
              <w:rPr>
                <w:rFonts w:hint="eastAsia"/>
                <w:sz w:val="18"/>
                <w:szCs w:val="22"/>
                <w:rtl/>
              </w:rPr>
              <w:t>התקשרויות</w:t>
            </w:r>
            <w:r w:rsidRPr="001F00E2">
              <w:rPr>
                <w:sz w:val="18"/>
                <w:szCs w:val="22"/>
                <w:rtl/>
              </w:rPr>
              <w:t xml:space="preserve"> </w:t>
            </w:r>
            <w:r w:rsidRPr="001F00E2">
              <w:rPr>
                <w:rFonts w:hint="cs"/>
                <w:sz w:val="18"/>
                <w:szCs w:val="22"/>
                <w:rtl/>
              </w:rPr>
              <w:t xml:space="preserve">של </w:t>
            </w:r>
            <w:r w:rsidRPr="001F00E2">
              <w:rPr>
                <w:rFonts w:hint="eastAsia"/>
                <w:sz w:val="18"/>
                <w:szCs w:val="22"/>
                <w:rtl/>
              </w:rPr>
              <w:t>החברה</w:t>
            </w:r>
            <w:r w:rsidRPr="001F00E2">
              <w:rPr>
                <w:rFonts w:hint="cs"/>
                <w:sz w:val="18"/>
                <w:szCs w:val="22"/>
                <w:rtl/>
              </w:rPr>
              <w:t xml:space="preserve"> עם יועצים נדרשת</w:t>
            </w:r>
            <w:r w:rsidRPr="001F00E2">
              <w:rPr>
                <w:sz w:val="18"/>
                <w:szCs w:val="22"/>
                <w:rtl/>
              </w:rPr>
              <w:t xml:space="preserve"> </w:t>
            </w:r>
            <w:r w:rsidRPr="001F00E2">
              <w:rPr>
                <w:rFonts w:hint="eastAsia"/>
                <w:sz w:val="18"/>
                <w:szCs w:val="22"/>
                <w:rtl/>
              </w:rPr>
              <w:t>הצהרה</w:t>
            </w:r>
            <w:r w:rsidRPr="001F00E2">
              <w:rPr>
                <w:sz w:val="18"/>
                <w:szCs w:val="22"/>
                <w:rtl/>
              </w:rPr>
              <w:t xml:space="preserve"> חתומה </w:t>
            </w:r>
            <w:r w:rsidRPr="001F00E2">
              <w:rPr>
                <w:rFonts w:hint="cs"/>
                <w:sz w:val="18"/>
                <w:szCs w:val="22"/>
                <w:rtl/>
              </w:rPr>
              <w:t xml:space="preserve">של היועץ </w:t>
            </w:r>
            <w:r w:rsidRPr="001F00E2">
              <w:rPr>
                <w:sz w:val="18"/>
                <w:szCs w:val="22"/>
                <w:rtl/>
              </w:rPr>
              <w:t>לעניין האיסור לניגוד עניינים, אשר נערכ</w:t>
            </w:r>
            <w:r w:rsidRPr="001F00E2">
              <w:rPr>
                <w:rFonts w:hint="cs"/>
                <w:sz w:val="18"/>
                <w:szCs w:val="22"/>
                <w:rtl/>
              </w:rPr>
              <w:t>ת</w:t>
            </w:r>
            <w:r w:rsidRPr="001F00E2">
              <w:rPr>
                <w:sz w:val="18"/>
                <w:szCs w:val="22"/>
                <w:rtl/>
              </w:rPr>
              <w:t xml:space="preserve"> </w:t>
            </w:r>
            <w:r w:rsidRPr="001F00E2">
              <w:rPr>
                <w:rFonts w:hint="eastAsia"/>
                <w:sz w:val="18"/>
                <w:szCs w:val="22"/>
                <w:rtl/>
              </w:rPr>
              <w:t>ו</w:t>
            </w:r>
            <w:r w:rsidRPr="001F00E2">
              <w:rPr>
                <w:rFonts w:hint="cs"/>
                <w:sz w:val="18"/>
                <w:szCs w:val="22"/>
                <w:rtl/>
              </w:rPr>
              <w:t>מ</w:t>
            </w:r>
            <w:r w:rsidRPr="001F00E2">
              <w:rPr>
                <w:rFonts w:hint="eastAsia"/>
                <w:sz w:val="18"/>
                <w:szCs w:val="22"/>
                <w:rtl/>
              </w:rPr>
              <w:t>ב</w:t>
            </w:r>
            <w:r w:rsidRPr="001F00E2">
              <w:rPr>
                <w:rFonts w:hint="cs"/>
                <w:sz w:val="18"/>
                <w:szCs w:val="22"/>
                <w:rtl/>
              </w:rPr>
              <w:t>ו</w:t>
            </w:r>
            <w:r w:rsidRPr="001F00E2">
              <w:rPr>
                <w:rFonts w:hint="eastAsia"/>
                <w:sz w:val="18"/>
                <w:szCs w:val="22"/>
                <w:rtl/>
              </w:rPr>
              <w:t>קר</w:t>
            </w:r>
            <w:r w:rsidRPr="001F00E2">
              <w:rPr>
                <w:rFonts w:hint="cs"/>
                <w:sz w:val="18"/>
                <w:szCs w:val="22"/>
                <w:rtl/>
              </w:rPr>
              <w:t>ת</w:t>
            </w:r>
            <w:r w:rsidRPr="001F00E2">
              <w:rPr>
                <w:sz w:val="18"/>
                <w:szCs w:val="22"/>
                <w:rtl/>
              </w:rPr>
              <w:t xml:space="preserve"> על ידי הייעוץ המשפטי של החברה.</w:t>
            </w:r>
            <w:r>
              <w:rPr>
                <w:sz w:val="18"/>
                <w:szCs w:val="22"/>
                <w:rtl/>
              </w:rPr>
              <w:t xml:space="preserve"> </w:t>
            </w:r>
          </w:p>
        </w:tc>
      </w:tr>
      <w:tr w:rsidR="0037760F" w:rsidRPr="00FC1FEF" w:rsidTr="00721221">
        <w:tc>
          <w:tcPr>
            <w:tcW w:w="1288" w:type="dxa"/>
          </w:tcPr>
          <w:p w:rsidR="0037760F" w:rsidRPr="001F00E2" w:rsidRDefault="0037760F" w:rsidP="00181B45">
            <w:pPr>
              <w:spacing w:line="269" w:lineRule="auto"/>
              <w:jc w:val="left"/>
              <w:rPr>
                <w:b/>
                <w:bCs/>
                <w:sz w:val="18"/>
                <w:szCs w:val="22"/>
                <w:rtl/>
              </w:rPr>
            </w:pPr>
            <w:r w:rsidRPr="001F00E2">
              <w:rPr>
                <w:b/>
                <w:bCs/>
                <w:sz w:val="18"/>
                <w:szCs w:val="22"/>
                <w:rtl/>
              </w:rPr>
              <w:t>חברת עזרה וב</w:t>
            </w:r>
            <w:r w:rsidRPr="001F00E2">
              <w:rPr>
                <w:rFonts w:hint="cs"/>
                <w:b/>
                <w:bCs/>
                <w:sz w:val="18"/>
                <w:szCs w:val="22"/>
                <w:rtl/>
              </w:rPr>
              <w:t>י</w:t>
            </w:r>
            <w:r w:rsidRPr="001F00E2">
              <w:rPr>
                <w:b/>
                <w:bCs/>
                <w:sz w:val="18"/>
                <w:szCs w:val="22"/>
                <w:rtl/>
              </w:rPr>
              <w:t xml:space="preserve">צרון </w:t>
            </w:r>
          </w:p>
          <w:p w:rsidR="0037760F" w:rsidRPr="001F00E2" w:rsidRDefault="0037760F" w:rsidP="00181B45">
            <w:pPr>
              <w:spacing w:line="269" w:lineRule="auto"/>
              <w:jc w:val="left"/>
              <w:rPr>
                <w:b/>
                <w:bCs/>
                <w:sz w:val="18"/>
                <w:szCs w:val="22"/>
                <w:rtl/>
              </w:rPr>
            </w:pPr>
          </w:p>
        </w:tc>
        <w:tc>
          <w:tcPr>
            <w:tcW w:w="971" w:type="dxa"/>
            <w:shd w:val="clear" w:color="auto" w:fill="D99594" w:themeFill="accent2" w:themeFillTint="99"/>
          </w:tcPr>
          <w:p w:rsidR="0037760F" w:rsidRPr="001F00E2" w:rsidRDefault="0037760F" w:rsidP="00181B45">
            <w:pPr>
              <w:spacing w:line="269" w:lineRule="auto"/>
              <w:jc w:val="left"/>
              <w:rPr>
                <w:sz w:val="18"/>
                <w:szCs w:val="22"/>
                <w:rtl/>
              </w:rPr>
            </w:pPr>
            <w:r w:rsidRPr="001F00E2">
              <w:rPr>
                <w:rFonts w:hint="cs"/>
                <w:sz w:val="18"/>
                <w:szCs w:val="22"/>
                <w:rtl/>
              </w:rPr>
              <w:t>לא</w:t>
            </w:r>
          </w:p>
        </w:tc>
        <w:tc>
          <w:tcPr>
            <w:tcW w:w="1133" w:type="dxa"/>
            <w:shd w:val="clear" w:color="auto" w:fill="D99594" w:themeFill="accent2" w:themeFillTint="99"/>
          </w:tcPr>
          <w:p w:rsidR="0037760F" w:rsidRPr="001F00E2" w:rsidRDefault="0037760F" w:rsidP="00181B45">
            <w:pPr>
              <w:spacing w:line="269" w:lineRule="auto"/>
              <w:jc w:val="left"/>
              <w:rPr>
                <w:sz w:val="18"/>
                <w:szCs w:val="22"/>
                <w:rtl/>
              </w:rPr>
            </w:pPr>
            <w:r w:rsidRPr="001F00E2">
              <w:rPr>
                <w:rFonts w:hint="cs"/>
                <w:sz w:val="18"/>
                <w:szCs w:val="22"/>
                <w:rtl/>
              </w:rPr>
              <w:t>לא</w:t>
            </w:r>
          </w:p>
        </w:tc>
        <w:tc>
          <w:tcPr>
            <w:tcW w:w="4819" w:type="dxa"/>
          </w:tcPr>
          <w:p w:rsidR="0037760F" w:rsidRPr="001F00E2" w:rsidRDefault="0037760F" w:rsidP="00181B45">
            <w:pPr>
              <w:spacing w:line="269" w:lineRule="auto"/>
              <w:jc w:val="left"/>
              <w:rPr>
                <w:sz w:val="18"/>
                <w:szCs w:val="22"/>
                <w:rtl/>
              </w:rPr>
            </w:pPr>
            <w:r w:rsidRPr="001F00E2">
              <w:rPr>
                <w:rFonts w:hint="eastAsia"/>
                <w:sz w:val="18"/>
                <w:szCs w:val="22"/>
                <w:rtl/>
              </w:rPr>
              <w:t>החברה</w:t>
            </w:r>
            <w:r w:rsidRPr="001F00E2">
              <w:rPr>
                <w:sz w:val="18"/>
                <w:szCs w:val="22"/>
                <w:rtl/>
              </w:rPr>
              <w:t xml:space="preserve"> </w:t>
            </w:r>
            <w:r w:rsidRPr="001F00E2">
              <w:rPr>
                <w:rFonts w:hint="cs"/>
                <w:sz w:val="18"/>
                <w:szCs w:val="22"/>
                <w:rtl/>
              </w:rPr>
              <w:t>מבקשת מיועצים הצהרה כללית</w:t>
            </w:r>
            <w:r w:rsidRPr="001F00E2">
              <w:rPr>
                <w:sz w:val="18"/>
                <w:szCs w:val="22"/>
                <w:rtl/>
              </w:rPr>
              <w:t xml:space="preserve"> </w:t>
            </w:r>
            <w:r w:rsidRPr="001F00E2">
              <w:rPr>
                <w:rFonts w:hint="cs"/>
                <w:sz w:val="18"/>
                <w:szCs w:val="22"/>
                <w:rtl/>
              </w:rPr>
              <w:t>ע</w:t>
            </w:r>
            <w:r w:rsidRPr="001F00E2">
              <w:rPr>
                <w:rFonts w:hint="eastAsia"/>
                <w:sz w:val="18"/>
                <w:szCs w:val="22"/>
                <w:rtl/>
              </w:rPr>
              <w:t>ל</w:t>
            </w:r>
            <w:r w:rsidRPr="001F00E2">
              <w:rPr>
                <w:rFonts w:hint="cs"/>
                <w:sz w:val="18"/>
                <w:szCs w:val="22"/>
                <w:rtl/>
              </w:rPr>
              <w:t xml:space="preserve"> </w:t>
            </w:r>
            <w:r w:rsidRPr="001F00E2">
              <w:rPr>
                <w:rFonts w:hint="eastAsia"/>
                <w:sz w:val="18"/>
                <w:szCs w:val="22"/>
                <w:rtl/>
              </w:rPr>
              <w:t>היעדר</w:t>
            </w:r>
            <w:r w:rsidRPr="001F00E2">
              <w:rPr>
                <w:sz w:val="18"/>
                <w:szCs w:val="22"/>
                <w:rtl/>
              </w:rPr>
              <w:t xml:space="preserve"> </w:t>
            </w:r>
            <w:r w:rsidRPr="001F00E2">
              <w:rPr>
                <w:rFonts w:hint="eastAsia"/>
                <w:sz w:val="18"/>
                <w:szCs w:val="22"/>
                <w:rtl/>
              </w:rPr>
              <w:t>ניגוד</w:t>
            </w:r>
            <w:r w:rsidRPr="001F00E2">
              <w:rPr>
                <w:sz w:val="18"/>
                <w:szCs w:val="22"/>
                <w:rtl/>
              </w:rPr>
              <w:t xml:space="preserve"> </w:t>
            </w:r>
            <w:r w:rsidRPr="001F00E2">
              <w:rPr>
                <w:rFonts w:hint="eastAsia"/>
                <w:sz w:val="18"/>
                <w:szCs w:val="22"/>
                <w:rtl/>
              </w:rPr>
              <w:t>עניינים</w:t>
            </w:r>
            <w:r w:rsidRPr="001F00E2">
              <w:rPr>
                <w:sz w:val="18"/>
                <w:szCs w:val="22"/>
                <w:rtl/>
              </w:rPr>
              <w:t xml:space="preserve">. </w:t>
            </w:r>
          </w:p>
        </w:tc>
      </w:tr>
      <w:tr w:rsidR="0037760F" w:rsidRPr="00FC1FEF" w:rsidTr="00721221">
        <w:tc>
          <w:tcPr>
            <w:tcW w:w="1288" w:type="dxa"/>
          </w:tcPr>
          <w:p w:rsidR="0037760F" w:rsidRPr="001F00E2" w:rsidRDefault="0037760F" w:rsidP="00181B45">
            <w:pPr>
              <w:spacing w:line="269" w:lineRule="auto"/>
              <w:jc w:val="left"/>
              <w:rPr>
                <w:b/>
                <w:bCs/>
                <w:sz w:val="18"/>
                <w:szCs w:val="22"/>
                <w:rtl/>
              </w:rPr>
            </w:pPr>
            <w:r w:rsidRPr="001F00E2">
              <w:rPr>
                <w:b/>
                <w:bCs/>
                <w:sz w:val="18"/>
                <w:szCs w:val="22"/>
                <w:rtl/>
              </w:rPr>
              <w:t>חברת יפה נוף</w:t>
            </w:r>
          </w:p>
        </w:tc>
        <w:tc>
          <w:tcPr>
            <w:tcW w:w="971" w:type="dxa"/>
            <w:shd w:val="clear" w:color="auto" w:fill="D99594" w:themeFill="accent2" w:themeFillTint="99"/>
          </w:tcPr>
          <w:p w:rsidR="0037760F" w:rsidRPr="001F00E2" w:rsidRDefault="0037760F" w:rsidP="00181B45">
            <w:pPr>
              <w:spacing w:line="269" w:lineRule="auto"/>
              <w:jc w:val="left"/>
              <w:rPr>
                <w:sz w:val="18"/>
                <w:szCs w:val="22"/>
                <w:rtl/>
              </w:rPr>
            </w:pPr>
            <w:r w:rsidRPr="001F00E2">
              <w:rPr>
                <w:rFonts w:hint="cs"/>
                <w:sz w:val="18"/>
                <w:szCs w:val="22"/>
                <w:rtl/>
              </w:rPr>
              <w:t>לא</w:t>
            </w:r>
          </w:p>
        </w:tc>
        <w:tc>
          <w:tcPr>
            <w:tcW w:w="1133" w:type="dxa"/>
            <w:shd w:val="clear" w:color="auto" w:fill="D99594" w:themeFill="accent2" w:themeFillTint="99"/>
          </w:tcPr>
          <w:p w:rsidR="0037760F" w:rsidRPr="001F00E2" w:rsidRDefault="0037760F" w:rsidP="00181B45">
            <w:pPr>
              <w:spacing w:line="269" w:lineRule="auto"/>
              <w:jc w:val="left"/>
              <w:rPr>
                <w:sz w:val="18"/>
                <w:szCs w:val="22"/>
                <w:rtl/>
              </w:rPr>
            </w:pPr>
            <w:r w:rsidRPr="001F00E2">
              <w:rPr>
                <w:rFonts w:hint="cs"/>
                <w:sz w:val="18"/>
                <w:szCs w:val="22"/>
                <w:rtl/>
              </w:rPr>
              <w:t>לא</w:t>
            </w:r>
          </w:p>
        </w:tc>
        <w:tc>
          <w:tcPr>
            <w:tcW w:w="4819" w:type="dxa"/>
          </w:tcPr>
          <w:p w:rsidR="0037760F" w:rsidRPr="001F00E2" w:rsidRDefault="0037760F" w:rsidP="00181B45">
            <w:pPr>
              <w:spacing w:line="269" w:lineRule="auto"/>
              <w:jc w:val="left"/>
              <w:rPr>
                <w:sz w:val="18"/>
                <w:szCs w:val="22"/>
                <w:rtl/>
              </w:rPr>
            </w:pPr>
            <w:r w:rsidRPr="001F00E2">
              <w:rPr>
                <w:rFonts w:hint="cs"/>
                <w:sz w:val="18"/>
                <w:szCs w:val="22"/>
                <w:rtl/>
              </w:rPr>
              <w:t>הליך האיתור של ניגוד עניינים של עובד כולל</w:t>
            </w:r>
            <w:r w:rsidRPr="001F00E2">
              <w:rPr>
                <w:sz w:val="18"/>
                <w:szCs w:val="22"/>
                <w:rtl/>
              </w:rPr>
              <w:t xml:space="preserve"> שאלה </w:t>
            </w:r>
            <w:r w:rsidRPr="001F00E2">
              <w:rPr>
                <w:rFonts w:hint="eastAsia"/>
                <w:sz w:val="18"/>
                <w:szCs w:val="22"/>
                <w:rtl/>
              </w:rPr>
              <w:t>כללית</w:t>
            </w:r>
            <w:r w:rsidRPr="001F00E2">
              <w:rPr>
                <w:sz w:val="18"/>
                <w:szCs w:val="22"/>
                <w:rtl/>
              </w:rPr>
              <w:t xml:space="preserve"> </w:t>
            </w:r>
            <w:r w:rsidRPr="001F00E2">
              <w:rPr>
                <w:rFonts w:hint="eastAsia"/>
                <w:sz w:val="18"/>
                <w:szCs w:val="22"/>
                <w:rtl/>
              </w:rPr>
              <w:t>אחת</w:t>
            </w:r>
            <w:r w:rsidRPr="001F00E2">
              <w:rPr>
                <w:sz w:val="18"/>
                <w:szCs w:val="22"/>
                <w:rtl/>
              </w:rPr>
              <w:t xml:space="preserve"> </w:t>
            </w:r>
            <w:r w:rsidRPr="001F00E2">
              <w:rPr>
                <w:rFonts w:hint="eastAsia"/>
                <w:sz w:val="18"/>
                <w:szCs w:val="22"/>
                <w:rtl/>
              </w:rPr>
              <w:t>בלבד</w:t>
            </w:r>
            <w:r w:rsidRPr="001F00E2">
              <w:rPr>
                <w:rFonts w:hint="cs"/>
                <w:sz w:val="18"/>
                <w:szCs w:val="22"/>
                <w:rtl/>
              </w:rPr>
              <w:t>:</w:t>
            </w:r>
            <w:r w:rsidRPr="001F00E2">
              <w:rPr>
                <w:sz w:val="18"/>
                <w:szCs w:val="22"/>
                <w:rtl/>
              </w:rPr>
              <w:t xml:space="preserve"> "</w:t>
            </w:r>
            <w:r w:rsidRPr="001F00E2">
              <w:rPr>
                <w:rFonts w:hint="eastAsia"/>
                <w:sz w:val="18"/>
                <w:szCs w:val="22"/>
                <w:rtl/>
              </w:rPr>
              <w:t>האם</w:t>
            </w:r>
            <w:r w:rsidRPr="001F00E2">
              <w:rPr>
                <w:sz w:val="18"/>
                <w:szCs w:val="22"/>
                <w:rtl/>
              </w:rPr>
              <w:t xml:space="preserve"> מתקיימ</w:t>
            </w:r>
            <w:r w:rsidRPr="001F00E2">
              <w:rPr>
                <w:rFonts w:hint="cs"/>
                <w:sz w:val="18"/>
                <w:szCs w:val="22"/>
                <w:rtl/>
              </w:rPr>
              <w:t>ו</w:t>
            </w:r>
            <w:r w:rsidRPr="001F00E2">
              <w:rPr>
                <w:sz w:val="18"/>
                <w:szCs w:val="22"/>
                <w:rtl/>
              </w:rPr>
              <w:t>ת</w:t>
            </w:r>
            <w:r w:rsidRPr="001F00E2">
              <w:rPr>
                <w:rFonts w:hint="cs"/>
                <w:sz w:val="18"/>
                <w:szCs w:val="22"/>
                <w:rtl/>
              </w:rPr>
              <w:t xml:space="preserve"> </w:t>
            </w:r>
            <w:r w:rsidRPr="001F00E2">
              <w:rPr>
                <w:sz w:val="18"/>
                <w:szCs w:val="22"/>
                <w:rtl/>
              </w:rPr>
              <w:t xml:space="preserve">לגביך נסיבות </w:t>
            </w:r>
            <w:r w:rsidRPr="001F00E2">
              <w:rPr>
                <w:rFonts w:hint="eastAsia"/>
                <w:sz w:val="18"/>
                <w:szCs w:val="22"/>
                <w:rtl/>
              </w:rPr>
              <w:t>אשר</w:t>
            </w:r>
            <w:r w:rsidRPr="001F00E2">
              <w:rPr>
                <w:sz w:val="18"/>
                <w:szCs w:val="22"/>
                <w:rtl/>
              </w:rPr>
              <w:t xml:space="preserve"> </w:t>
            </w:r>
            <w:r w:rsidRPr="001F00E2">
              <w:rPr>
                <w:rFonts w:hint="eastAsia"/>
                <w:sz w:val="18"/>
                <w:szCs w:val="22"/>
                <w:rtl/>
              </w:rPr>
              <w:t>עשויות</w:t>
            </w:r>
            <w:r w:rsidRPr="001F00E2">
              <w:rPr>
                <w:sz w:val="18"/>
                <w:szCs w:val="22"/>
                <w:rtl/>
              </w:rPr>
              <w:t xml:space="preserve"> </w:t>
            </w:r>
            <w:r w:rsidRPr="001F00E2">
              <w:rPr>
                <w:rFonts w:hint="eastAsia"/>
                <w:sz w:val="18"/>
                <w:szCs w:val="22"/>
                <w:rtl/>
              </w:rPr>
              <w:t>לעלות</w:t>
            </w:r>
            <w:r w:rsidRPr="001F00E2">
              <w:rPr>
                <w:sz w:val="18"/>
                <w:szCs w:val="22"/>
                <w:rtl/>
              </w:rPr>
              <w:t xml:space="preserve"> </w:t>
            </w:r>
            <w:r w:rsidRPr="001F00E2">
              <w:rPr>
                <w:rFonts w:hint="eastAsia"/>
                <w:sz w:val="18"/>
                <w:szCs w:val="22"/>
                <w:rtl/>
              </w:rPr>
              <w:t>כדי</w:t>
            </w:r>
            <w:r w:rsidRPr="001F00E2">
              <w:rPr>
                <w:sz w:val="18"/>
                <w:szCs w:val="22"/>
                <w:rtl/>
              </w:rPr>
              <w:t xml:space="preserve"> </w:t>
            </w:r>
            <w:r w:rsidRPr="001F00E2">
              <w:rPr>
                <w:rFonts w:hint="eastAsia"/>
                <w:sz w:val="18"/>
                <w:szCs w:val="22"/>
                <w:rtl/>
              </w:rPr>
              <w:t>ניגוד</w:t>
            </w:r>
            <w:r w:rsidRPr="001F00E2">
              <w:rPr>
                <w:sz w:val="18"/>
                <w:szCs w:val="22"/>
                <w:rtl/>
              </w:rPr>
              <w:t xml:space="preserve"> </w:t>
            </w:r>
            <w:r w:rsidRPr="001F00E2">
              <w:rPr>
                <w:rFonts w:hint="eastAsia"/>
                <w:sz w:val="18"/>
                <w:szCs w:val="22"/>
                <w:rtl/>
              </w:rPr>
              <w:t>עניינים</w:t>
            </w:r>
            <w:r w:rsidRPr="001F00E2">
              <w:rPr>
                <w:rFonts w:hint="cs"/>
                <w:sz w:val="18"/>
                <w:szCs w:val="22"/>
                <w:rtl/>
              </w:rPr>
              <w:t>?</w:t>
            </w:r>
            <w:r w:rsidRPr="001F00E2">
              <w:rPr>
                <w:sz w:val="18"/>
                <w:szCs w:val="22"/>
                <w:rtl/>
              </w:rPr>
              <w:t xml:space="preserve">". </w:t>
            </w:r>
            <w:r w:rsidRPr="001F00E2">
              <w:rPr>
                <w:rFonts w:hint="cs"/>
                <w:sz w:val="18"/>
                <w:szCs w:val="22"/>
                <w:rtl/>
              </w:rPr>
              <w:t xml:space="preserve">גם </w:t>
            </w:r>
            <w:r w:rsidRPr="001F00E2">
              <w:rPr>
                <w:sz w:val="18"/>
                <w:szCs w:val="22"/>
                <w:rtl/>
              </w:rPr>
              <w:t>טופס ההצהר</w:t>
            </w:r>
            <w:r w:rsidRPr="001F00E2">
              <w:rPr>
                <w:rFonts w:hint="cs"/>
                <w:sz w:val="18"/>
                <w:szCs w:val="22"/>
                <w:rtl/>
              </w:rPr>
              <w:t>ות</w:t>
            </w:r>
            <w:r w:rsidRPr="001F00E2">
              <w:rPr>
                <w:sz w:val="18"/>
                <w:szCs w:val="22"/>
                <w:rtl/>
              </w:rPr>
              <w:t xml:space="preserve"> בדבר ניגוד עניינים </w:t>
            </w:r>
            <w:r w:rsidRPr="001F00E2">
              <w:rPr>
                <w:rFonts w:hint="cs"/>
                <w:sz w:val="18"/>
                <w:szCs w:val="22"/>
                <w:rtl/>
              </w:rPr>
              <w:t xml:space="preserve">של יועץ בשלב ההתקשרות </w:t>
            </w:r>
            <w:r w:rsidRPr="001F00E2">
              <w:rPr>
                <w:sz w:val="18"/>
                <w:szCs w:val="22"/>
                <w:rtl/>
              </w:rPr>
              <w:t xml:space="preserve">כולל שאלה </w:t>
            </w:r>
            <w:r w:rsidRPr="001F00E2">
              <w:rPr>
                <w:rFonts w:hint="cs"/>
                <w:sz w:val="18"/>
                <w:szCs w:val="22"/>
                <w:rtl/>
              </w:rPr>
              <w:t>אחת</w:t>
            </w:r>
            <w:r w:rsidRPr="001F00E2">
              <w:rPr>
                <w:sz w:val="18"/>
                <w:szCs w:val="22"/>
                <w:rtl/>
              </w:rPr>
              <w:t>.</w:t>
            </w:r>
            <w:r>
              <w:rPr>
                <w:sz w:val="18"/>
                <w:szCs w:val="22"/>
                <w:rtl/>
              </w:rPr>
              <w:t xml:space="preserve"> </w:t>
            </w:r>
            <w:r w:rsidRPr="001F00E2">
              <w:rPr>
                <w:sz w:val="18"/>
                <w:szCs w:val="22"/>
                <w:rtl/>
              </w:rPr>
              <w:t xml:space="preserve"> </w:t>
            </w:r>
          </w:p>
        </w:tc>
      </w:tr>
    </w:tbl>
    <w:p w:rsidR="0037760F" w:rsidRPr="00FC1FEF" w:rsidRDefault="0037760F" w:rsidP="00181B45">
      <w:pPr>
        <w:spacing w:line="269" w:lineRule="auto"/>
        <w:jc w:val="left"/>
        <w:rPr>
          <w:szCs w:val="20"/>
          <w:rtl/>
        </w:rPr>
      </w:pPr>
      <w:r w:rsidRPr="00FC1FEF">
        <w:rPr>
          <w:rFonts w:hint="cs"/>
          <w:szCs w:val="20"/>
          <w:rtl/>
        </w:rPr>
        <w:t>הוכן בידי משרד מבקר המדינה.</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נמצא</w:t>
      </w:r>
      <w:r w:rsidRPr="00FC1FEF">
        <w:rPr>
          <w:b/>
          <w:bCs/>
          <w:rtl/>
        </w:rPr>
        <w:t xml:space="preserve"> </w:t>
      </w:r>
      <w:r w:rsidRPr="00FC1FEF">
        <w:rPr>
          <w:rFonts w:hint="eastAsia"/>
          <w:b/>
          <w:bCs/>
          <w:rtl/>
        </w:rPr>
        <w:t>כי</w:t>
      </w:r>
      <w:r w:rsidRPr="00FC1FEF">
        <w:rPr>
          <w:b/>
          <w:bCs/>
          <w:rtl/>
        </w:rPr>
        <w:t xml:space="preserve"> </w:t>
      </w:r>
      <w:r w:rsidRPr="00FC1FEF">
        <w:rPr>
          <w:rFonts w:hint="eastAsia"/>
          <w:b/>
          <w:bCs/>
          <w:rtl/>
        </w:rPr>
        <w:t>לשתי</w:t>
      </w:r>
      <w:r w:rsidRPr="00FC1FEF">
        <w:rPr>
          <w:b/>
          <w:bCs/>
          <w:rtl/>
        </w:rPr>
        <w:t xml:space="preserve"> </w:t>
      </w:r>
      <w:r w:rsidRPr="00FC1FEF">
        <w:rPr>
          <w:rFonts w:hint="eastAsia"/>
          <w:b/>
          <w:bCs/>
          <w:rtl/>
        </w:rPr>
        <w:t>חברות</w:t>
      </w:r>
      <w:r w:rsidRPr="00FC1FEF">
        <w:rPr>
          <w:b/>
          <w:bCs/>
          <w:rtl/>
        </w:rPr>
        <w:t xml:space="preserve"> - </w:t>
      </w:r>
      <w:r w:rsidRPr="00FC1FEF">
        <w:rPr>
          <w:rFonts w:hint="eastAsia"/>
          <w:b/>
          <w:bCs/>
          <w:rtl/>
        </w:rPr>
        <w:t>חברת</w:t>
      </w:r>
      <w:r w:rsidRPr="00FC1FEF">
        <w:rPr>
          <w:b/>
          <w:bCs/>
          <w:rtl/>
        </w:rPr>
        <w:t xml:space="preserve"> </w:t>
      </w:r>
      <w:r w:rsidRPr="00FC1FEF">
        <w:rPr>
          <w:rFonts w:hint="eastAsia"/>
          <w:b/>
          <w:bCs/>
          <w:rtl/>
        </w:rPr>
        <w:t>יפה</w:t>
      </w:r>
      <w:r w:rsidRPr="00FC1FEF">
        <w:rPr>
          <w:b/>
          <w:bCs/>
          <w:rtl/>
        </w:rPr>
        <w:t xml:space="preserve"> </w:t>
      </w:r>
      <w:r w:rsidRPr="00FC1FEF">
        <w:rPr>
          <w:rFonts w:hint="eastAsia"/>
          <w:b/>
          <w:bCs/>
          <w:rtl/>
        </w:rPr>
        <w:t>נוף</w:t>
      </w:r>
      <w:r w:rsidRPr="00FC1FEF">
        <w:rPr>
          <w:b/>
          <w:bCs/>
          <w:rtl/>
        </w:rPr>
        <w:t xml:space="preserve"> </w:t>
      </w:r>
      <w:r w:rsidRPr="00FC1FEF">
        <w:rPr>
          <w:rFonts w:hint="eastAsia"/>
          <w:b/>
          <w:bCs/>
          <w:rtl/>
        </w:rPr>
        <w:t>וחברת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b/>
          <w:bCs/>
          <w:rtl/>
        </w:rPr>
        <w:t xml:space="preserve"> - </w:t>
      </w:r>
      <w:r w:rsidRPr="00FC1FEF">
        <w:rPr>
          <w:rFonts w:hint="eastAsia"/>
          <w:b/>
          <w:bCs/>
          <w:rtl/>
        </w:rPr>
        <w:t>אין</w:t>
      </w:r>
      <w:r w:rsidRPr="00FC1FEF">
        <w:rPr>
          <w:b/>
          <w:bCs/>
          <w:rtl/>
        </w:rPr>
        <w:t xml:space="preserve"> </w:t>
      </w:r>
      <w:r w:rsidRPr="00FC1FEF">
        <w:rPr>
          <w:rFonts w:hint="eastAsia"/>
          <w:b/>
          <w:bCs/>
          <w:rtl/>
        </w:rPr>
        <w:t>שאלון</w:t>
      </w:r>
      <w:r w:rsidRPr="00FC1FEF">
        <w:rPr>
          <w:b/>
          <w:bCs/>
          <w:rtl/>
        </w:rPr>
        <w:t xml:space="preserve"> לאיתור ניגודי עניינים של </w:t>
      </w:r>
      <w:r w:rsidRPr="00FC1FEF">
        <w:rPr>
          <w:rFonts w:hint="eastAsia"/>
          <w:b/>
          <w:bCs/>
          <w:rtl/>
        </w:rPr>
        <w:t>עובדים</w:t>
      </w:r>
      <w:r w:rsidRPr="00FC1FEF">
        <w:rPr>
          <w:rFonts w:hint="cs"/>
          <w:b/>
          <w:bCs/>
          <w:rtl/>
        </w:rPr>
        <w:t>, והחברות מסתפקות בהצהרות או במענה לשאלה כללית.</w:t>
      </w:r>
      <w:r w:rsidRPr="00FC1FEF">
        <w:rPr>
          <w:rFonts w:hint="eastAsia"/>
          <w:b/>
          <w:bCs/>
          <w:rtl/>
        </w:rPr>
        <w:t xml:space="preserve"> </w:t>
      </w:r>
      <w:r w:rsidRPr="00FC1FEF">
        <w:rPr>
          <w:rFonts w:hint="cs"/>
          <w:b/>
          <w:bCs/>
          <w:rtl/>
        </w:rPr>
        <w:t xml:space="preserve">כתוצאה מכך, בחברות אלו עובד עלול להימצא בניגוד עניינים במסגרת תפקידו, אף בלי שיש לו ידיעה שיש סיכון לכך, או שעובד יפעל מתוך ניגוד עניינים בלי שמנגנוני הבקרה בחברה איתרו זאת מראש ופעלו להסרת החשש לניגוד עניינים.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rtl/>
        </w:rPr>
        <w:t>בתשובת</w:t>
      </w:r>
      <w:r w:rsidRPr="00FC1FEF">
        <w:rPr>
          <w:rtl/>
        </w:rPr>
        <w:t xml:space="preserve"> </w:t>
      </w:r>
      <w:r w:rsidRPr="00FC1FEF">
        <w:rPr>
          <w:rFonts w:hint="eastAsia"/>
          <w:rtl/>
        </w:rPr>
        <w:t>חברת</w:t>
      </w:r>
      <w:r w:rsidRPr="00FC1FEF">
        <w:rPr>
          <w:rFonts w:hint="cs"/>
          <w:b/>
          <w:bCs/>
          <w:rtl/>
        </w:rPr>
        <w:t xml:space="preserve"> יפה נוף</w:t>
      </w:r>
      <w:r w:rsidRPr="00FC1FEF">
        <w:rPr>
          <w:rtl/>
        </w:rPr>
        <w:t xml:space="preserve"> </w:t>
      </w:r>
      <w:r w:rsidRPr="00FC1FEF">
        <w:rPr>
          <w:rFonts w:hint="eastAsia"/>
          <w:rtl/>
        </w:rPr>
        <w:t>נמסר</w:t>
      </w:r>
      <w:r w:rsidRPr="00FC1FEF">
        <w:rPr>
          <w:rtl/>
        </w:rPr>
        <w:t xml:space="preserve"> </w:t>
      </w:r>
      <w:r w:rsidRPr="00FC1FEF">
        <w:rPr>
          <w:rFonts w:hint="cs"/>
          <w:rtl/>
        </w:rPr>
        <w:t>כי לעובד מבוצע תשאול בתוספת הצהרה רלוונטית הבאה לידי ביטוי גם בחוזה העסקה, וכי במסגרת נוהל מעודכן למניעת מעילות והונאות, שבכוונתה לערוך, יינתן ביטוי נרחב יותר גם לנושא מניעת ניגוד עניינים.</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לשלוש</w:t>
      </w:r>
      <w:r w:rsidRPr="00FC1FEF">
        <w:rPr>
          <w:b/>
          <w:bCs/>
          <w:rtl/>
        </w:rPr>
        <w:t xml:space="preserve"> </w:t>
      </w:r>
      <w:r w:rsidRPr="00FC1FEF">
        <w:rPr>
          <w:rFonts w:hint="eastAsia"/>
          <w:b/>
          <w:bCs/>
          <w:rtl/>
        </w:rPr>
        <w:t>חברות</w:t>
      </w:r>
      <w:r w:rsidRPr="00FC1FEF">
        <w:rPr>
          <w:b/>
          <w:bCs/>
          <w:rtl/>
        </w:rPr>
        <w:t xml:space="preserve"> </w:t>
      </w:r>
      <w:r w:rsidRPr="00FC1FEF">
        <w:rPr>
          <w:rFonts w:hint="eastAsia"/>
          <w:b/>
          <w:bCs/>
          <w:rtl/>
        </w:rPr>
        <w:t>עירוניות</w:t>
      </w:r>
      <w:r w:rsidRPr="00FC1FEF">
        <w:rPr>
          <w:b/>
          <w:bCs/>
          <w:rtl/>
        </w:rPr>
        <w:t xml:space="preserve"> - </w:t>
      </w:r>
      <w:r w:rsidRPr="00FC1FEF">
        <w:rPr>
          <w:rFonts w:hint="eastAsia"/>
          <w:b/>
          <w:bCs/>
          <w:rtl/>
        </w:rPr>
        <w:t>חברת</w:t>
      </w:r>
      <w:r w:rsidRPr="00FC1FEF">
        <w:rPr>
          <w:b/>
          <w:bCs/>
          <w:rtl/>
        </w:rPr>
        <w:t xml:space="preserve"> </w:t>
      </w:r>
      <w:r w:rsidRPr="00FC1FEF">
        <w:rPr>
          <w:rFonts w:hint="eastAsia"/>
          <w:b/>
          <w:bCs/>
          <w:rtl/>
        </w:rPr>
        <w:t>יפה</w:t>
      </w:r>
      <w:r w:rsidRPr="00FC1FEF">
        <w:rPr>
          <w:b/>
          <w:bCs/>
          <w:rtl/>
        </w:rPr>
        <w:t xml:space="preserve"> </w:t>
      </w:r>
      <w:r w:rsidRPr="00FC1FEF">
        <w:rPr>
          <w:rFonts w:hint="eastAsia"/>
          <w:b/>
          <w:bCs/>
          <w:rtl/>
        </w:rPr>
        <w:t>נוף</w:t>
      </w:r>
      <w:r w:rsidRPr="00FC1FEF">
        <w:rPr>
          <w:b/>
          <w:bCs/>
          <w:rtl/>
        </w:rPr>
        <w:t xml:space="preserve">, </w:t>
      </w:r>
      <w:r w:rsidRPr="00FC1FEF">
        <w:rPr>
          <w:rFonts w:hint="eastAsia"/>
          <w:b/>
          <w:bCs/>
          <w:rtl/>
        </w:rPr>
        <w:t>חברת</w:t>
      </w:r>
      <w:r w:rsidRPr="00FC1FEF">
        <w:rPr>
          <w:b/>
          <w:bCs/>
          <w:rtl/>
        </w:rPr>
        <w:t xml:space="preserve"> </w:t>
      </w:r>
      <w:r w:rsidRPr="00FC1FEF">
        <w:rPr>
          <w:rFonts w:hint="eastAsia"/>
          <w:b/>
          <w:bCs/>
          <w:rtl/>
        </w:rPr>
        <w:t>מוריה</w:t>
      </w:r>
      <w:r w:rsidRPr="00FC1FEF">
        <w:rPr>
          <w:b/>
          <w:bCs/>
          <w:rtl/>
        </w:rPr>
        <w:t xml:space="preserve"> </w:t>
      </w:r>
      <w:r w:rsidRPr="00FC1FEF">
        <w:rPr>
          <w:rFonts w:hint="eastAsia"/>
          <w:b/>
          <w:bCs/>
          <w:rtl/>
        </w:rPr>
        <w:t>וחברת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w:t>
      </w:r>
      <w:r w:rsidRPr="00FC1FEF">
        <w:rPr>
          <w:rFonts w:hint="cs"/>
          <w:b/>
          <w:bCs/>
          <w:rtl/>
        </w:rPr>
        <w:t>י</w:t>
      </w:r>
      <w:r w:rsidRPr="00FC1FEF">
        <w:rPr>
          <w:rFonts w:hint="eastAsia"/>
          <w:b/>
          <w:bCs/>
          <w:rtl/>
        </w:rPr>
        <w:t>צרון</w:t>
      </w:r>
      <w:r w:rsidRPr="00FC1FEF">
        <w:rPr>
          <w:b/>
          <w:bCs/>
          <w:rtl/>
        </w:rPr>
        <w:t xml:space="preserve"> - </w:t>
      </w:r>
      <w:r w:rsidRPr="00FC1FEF">
        <w:rPr>
          <w:rFonts w:hint="eastAsia"/>
          <w:b/>
          <w:bCs/>
          <w:rtl/>
        </w:rPr>
        <w:t>אין</w:t>
      </w:r>
      <w:r w:rsidRPr="00FC1FEF">
        <w:rPr>
          <w:b/>
          <w:bCs/>
          <w:rtl/>
        </w:rPr>
        <w:t xml:space="preserve"> </w:t>
      </w:r>
      <w:r w:rsidRPr="00FC1FEF">
        <w:rPr>
          <w:rFonts w:hint="eastAsia"/>
          <w:b/>
          <w:bCs/>
          <w:rtl/>
        </w:rPr>
        <w:t>שאלון</w:t>
      </w:r>
      <w:r w:rsidRPr="00FC1FEF">
        <w:rPr>
          <w:b/>
          <w:bCs/>
          <w:rtl/>
        </w:rPr>
        <w:t xml:space="preserve"> </w:t>
      </w:r>
      <w:r w:rsidRPr="00FC1FEF">
        <w:rPr>
          <w:rFonts w:hint="eastAsia"/>
          <w:b/>
          <w:bCs/>
          <w:rtl/>
        </w:rPr>
        <w:t>לאיתור</w:t>
      </w:r>
      <w:r w:rsidRPr="00FC1FEF">
        <w:rPr>
          <w:b/>
          <w:bCs/>
          <w:rtl/>
        </w:rPr>
        <w:t xml:space="preserve"> </w:t>
      </w:r>
      <w:r w:rsidRPr="00FC1FEF">
        <w:rPr>
          <w:rFonts w:hint="eastAsia"/>
          <w:b/>
          <w:bCs/>
          <w:rtl/>
        </w:rPr>
        <w:t>ניגוד</w:t>
      </w:r>
      <w:r w:rsidRPr="00FC1FEF">
        <w:rPr>
          <w:b/>
          <w:bCs/>
          <w:rtl/>
        </w:rPr>
        <w:t xml:space="preserve"> </w:t>
      </w:r>
      <w:r w:rsidRPr="00FC1FEF">
        <w:rPr>
          <w:rFonts w:hint="eastAsia"/>
          <w:b/>
          <w:bCs/>
          <w:rtl/>
        </w:rPr>
        <w:t>עניינים</w:t>
      </w:r>
      <w:r w:rsidRPr="00FC1FEF">
        <w:rPr>
          <w:b/>
          <w:bCs/>
          <w:rtl/>
        </w:rPr>
        <w:t xml:space="preserve"> </w:t>
      </w:r>
      <w:r w:rsidRPr="00FC1FEF">
        <w:rPr>
          <w:rFonts w:hint="eastAsia"/>
          <w:b/>
          <w:bCs/>
          <w:rtl/>
        </w:rPr>
        <w:t>של</w:t>
      </w:r>
      <w:r w:rsidRPr="00FC1FEF">
        <w:rPr>
          <w:b/>
          <w:bCs/>
          <w:rtl/>
        </w:rPr>
        <w:t xml:space="preserve"> </w:t>
      </w:r>
      <w:r w:rsidRPr="00FC1FEF">
        <w:rPr>
          <w:rFonts w:hint="eastAsia"/>
          <w:b/>
          <w:bCs/>
          <w:rtl/>
        </w:rPr>
        <w:t>יועצים</w:t>
      </w:r>
      <w:r w:rsidRPr="00FC1FEF">
        <w:rPr>
          <w:rFonts w:hint="cs"/>
          <w:b/>
          <w:bCs/>
          <w:rtl/>
        </w:rPr>
        <w:t xml:space="preserve">, אלא רק </w:t>
      </w:r>
      <w:r w:rsidRPr="008A2EC0">
        <w:rPr>
          <w:rFonts w:hint="cs"/>
          <w:b/>
          <w:bCs/>
          <w:rtl/>
        </w:rPr>
        <w:t>הצהרות,</w:t>
      </w:r>
      <w:r w:rsidRPr="00FC1FEF">
        <w:rPr>
          <w:b/>
          <w:bCs/>
          <w:rtl/>
        </w:rPr>
        <w:t xml:space="preserve"> </w:t>
      </w:r>
      <w:r w:rsidRPr="00FC1FEF">
        <w:rPr>
          <w:rFonts w:hint="cs"/>
          <w:b/>
          <w:bCs/>
          <w:rtl/>
        </w:rPr>
        <w:t>וכתוצאה מכך הן עלולות להעסיק יועץ העלול להימצא בניגוד עניינים.</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rtl/>
        </w:rPr>
        <w:t>בתשובת</w:t>
      </w:r>
      <w:r w:rsidRPr="00FC1FEF">
        <w:rPr>
          <w:rtl/>
        </w:rPr>
        <w:t xml:space="preserve"> </w:t>
      </w:r>
      <w:r w:rsidRPr="00FC1FEF">
        <w:rPr>
          <w:rFonts w:hint="eastAsia"/>
          <w:rtl/>
        </w:rPr>
        <w:t>חברת</w:t>
      </w:r>
      <w:r w:rsidRPr="00FC1FEF">
        <w:rPr>
          <w:rtl/>
        </w:rPr>
        <w:t xml:space="preserve"> </w:t>
      </w:r>
      <w:r w:rsidRPr="00FC1FEF">
        <w:rPr>
          <w:rFonts w:hint="cs"/>
          <w:b/>
          <w:bCs/>
          <w:rtl/>
        </w:rPr>
        <w:t>יפה נוף</w:t>
      </w:r>
      <w:r w:rsidRPr="00FC1FEF">
        <w:rPr>
          <w:rtl/>
        </w:rPr>
        <w:t xml:space="preserve"> נמסר כי במסגרת נוהל מעודכן למניעת מעילות והונאות </w:t>
      </w:r>
      <w:r w:rsidRPr="00FC1FEF">
        <w:rPr>
          <w:rFonts w:hint="cs"/>
          <w:rtl/>
        </w:rPr>
        <w:t xml:space="preserve">שבכוונתה לערוך </w:t>
      </w:r>
      <w:r w:rsidRPr="00FC1FEF">
        <w:rPr>
          <w:rtl/>
        </w:rPr>
        <w:t>יינתן ביטוי נרחב יותר גם לנושא מניעת ניגוד עניינים</w:t>
      </w:r>
      <w:r w:rsidRPr="00FC1FEF">
        <w:rPr>
          <w:rFonts w:hint="cs"/>
          <w:b/>
          <w:bCs/>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היעדר</w:t>
      </w:r>
      <w:r w:rsidRPr="00FC1FEF">
        <w:rPr>
          <w:b/>
          <w:bCs/>
          <w:rtl/>
        </w:rPr>
        <w:t xml:space="preserve"> </w:t>
      </w:r>
      <w:r w:rsidRPr="00FC1FEF">
        <w:rPr>
          <w:rFonts w:hint="eastAsia"/>
          <w:b/>
          <w:bCs/>
          <w:rtl/>
        </w:rPr>
        <w:t>איתור</w:t>
      </w:r>
      <w:r w:rsidRPr="00FC1FEF">
        <w:rPr>
          <w:b/>
          <w:bCs/>
          <w:rtl/>
        </w:rPr>
        <w:t xml:space="preserve"> </w:t>
      </w:r>
      <w:r w:rsidRPr="00FC1FEF">
        <w:rPr>
          <w:rFonts w:hint="eastAsia"/>
          <w:b/>
          <w:bCs/>
          <w:rtl/>
        </w:rPr>
        <w:t>של</w:t>
      </w:r>
      <w:r w:rsidRPr="00FC1FEF">
        <w:rPr>
          <w:b/>
          <w:bCs/>
          <w:rtl/>
        </w:rPr>
        <w:t xml:space="preserve"> </w:t>
      </w:r>
      <w:r w:rsidRPr="00FC1FEF">
        <w:rPr>
          <w:rFonts w:hint="eastAsia"/>
          <w:b/>
          <w:bCs/>
          <w:rtl/>
        </w:rPr>
        <w:t>חששות</w:t>
      </w:r>
      <w:r w:rsidRPr="00FC1FEF">
        <w:rPr>
          <w:b/>
          <w:bCs/>
          <w:rtl/>
        </w:rPr>
        <w:t xml:space="preserve"> </w:t>
      </w:r>
      <w:r w:rsidRPr="00FC1FEF">
        <w:rPr>
          <w:rFonts w:hint="eastAsia"/>
          <w:b/>
          <w:bCs/>
          <w:rtl/>
        </w:rPr>
        <w:t>לניגוד</w:t>
      </w:r>
      <w:r w:rsidRPr="00FC1FEF">
        <w:rPr>
          <w:b/>
          <w:bCs/>
          <w:rtl/>
        </w:rPr>
        <w:t xml:space="preserve"> </w:t>
      </w:r>
      <w:r w:rsidRPr="00FC1FEF">
        <w:rPr>
          <w:rFonts w:hint="eastAsia"/>
          <w:b/>
          <w:bCs/>
          <w:rtl/>
        </w:rPr>
        <w:t>עניינים</w:t>
      </w:r>
      <w:r w:rsidRPr="00FC1FEF">
        <w:rPr>
          <w:b/>
          <w:bCs/>
          <w:rtl/>
        </w:rPr>
        <w:t xml:space="preserve"> </w:t>
      </w:r>
      <w:r w:rsidRPr="00FC1FEF">
        <w:rPr>
          <w:rFonts w:hint="eastAsia"/>
          <w:b/>
          <w:bCs/>
          <w:rtl/>
        </w:rPr>
        <w:t>של</w:t>
      </w:r>
      <w:r w:rsidRPr="00FC1FEF">
        <w:rPr>
          <w:b/>
          <w:bCs/>
          <w:rtl/>
        </w:rPr>
        <w:t xml:space="preserve"> </w:t>
      </w:r>
      <w:r w:rsidRPr="00FC1FEF">
        <w:rPr>
          <w:rFonts w:hint="eastAsia"/>
          <w:b/>
          <w:bCs/>
          <w:rtl/>
        </w:rPr>
        <w:t>עובדים</w:t>
      </w:r>
      <w:r w:rsidRPr="00FC1FEF">
        <w:rPr>
          <w:b/>
          <w:bCs/>
          <w:rtl/>
        </w:rPr>
        <w:t xml:space="preserve"> </w:t>
      </w:r>
      <w:r w:rsidRPr="00FC1FEF">
        <w:rPr>
          <w:rFonts w:hint="eastAsia"/>
          <w:b/>
          <w:bCs/>
          <w:rtl/>
        </w:rPr>
        <w:t>ויועצים</w:t>
      </w:r>
      <w:r w:rsidRPr="00FC1FEF">
        <w:rPr>
          <w:b/>
          <w:bCs/>
          <w:rtl/>
        </w:rPr>
        <w:t xml:space="preserve"> באמצעות שאלון מפורט, </w:t>
      </w:r>
      <w:r w:rsidRPr="00FC1FEF">
        <w:rPr>
          <w:rFonts w:hint="eastAsia"/>
          <w:b/>
          <w:bCs/>
          <w:rtl/>
        </w:rPr>
        <w:t>כפי</w:t>
      </w:r>
      <w:r w:rsidRPr="00FC1FEF">
        <w:rPr>
          <w:b/>
          <w:bCs/>
          <w:rtl/>
        </w:rPr>
        <w:t xml:space="preserve"> </w:t>
      </w:r>
      <w:r w:rsidRPr="00FC1FEF">
        <w:rPr>
          <w:rFonts w:hint="eastAsia"/>
          <w:b/>
          <w:bCs/>
          <w:rtl/>
        </w:rPr>
        <w:t>שנמצא</w:t>
      </w:r>
      <w:r w:rsidRPr="00FC1FEF">
        <w:rPr>
          <w:rFonts w:hint="cs"/>
          <w:b/>
          <w:bCs/>
          <w:rtl/>
        </w:rPr>
        <w:t xml:space="preserve"> בביקורת</w:t>
      </w:r>
      <w:r w:rsidRPr="00FC1FEF">
        <w:rPr>
          <w:b/>
          <w:bCs/>
          <w:rtl/>
        </w:rPr>
        <w:t xml:space="preserve">, </w:t>
      </w:r>
      <w:r w:rsidRPr="00FC1FEF">
        <w:rPr>
          <w:rFonts w:hint="eastAsia"/>
          <w:b/>
          <w:bCs/>
          <w:rtl/>
        </w:rPr>
        <w:t>הוא</w:t>
      </w:r>
      <w:r w:rsidRPr="00FC1FEF">
        <w:rPr>
          <w:b/>
          <w:bCs/>
          <w:rtl/>
        </w:rPr>
        <w:t xml:space="preserve"> </w:t>
      </w:r>
      <w:r w:rsidRPr="00FC1FEF">
        <w:rPr>
          <w:rFonts w:hint="eastAsia"/>
          <w:b/>
          <w:bCs/>
          <w:rtl/>
        </w:rPr>
        <w:t>גורם</w:t>
      </w:r>
      <w:r w:rsidRPr="00FC1FEF">
        <w:rPr>
          <w:b/>
          <w:bCs/>
          <w:rtl/>
        </w:rPr>
        <w:t xml:space="preserve"> </w:t>
      </w:r>
      <w:r w:rsidRPr="00FC1FEF">
        <w:rPr>
          <w:rFonts w:hint="eastAsia"/>
          <w:b/>
          <w:bCs/>
          <w:rtl/>
        </w:rPr>
        <w:t>סיכון</w:t>
      </w:r>
      <w:r w:rsidRPr="00FC1FEF">
        <w:rPr>
          <w:b/>
          <w:bCs/>
          <w:rtl/>
        </w:rPr>
        <w:t xml:space="preserve"> </w:t>
      </w:r>
      <w:r w:rsidRPr="00FC1FEF">
        <w:rPr>
          <w:rFonts w:hint="eastAsia"/>
          <w:b/>
          <w:bCs/>
          <w:rtl/>
        </w:rPr>
        <w:t>לשחיתות</w:t>
      </w:r>
      <w:r w:rsidRPr="00FC1FEF">
        <w:rPr>
          <w:b/>
          <w:bCs/>
          <w:rtl/>
        </w:rPr>
        <w:t xml:space="preserve"> </w:t>
      </w:r>
      <w:r w:rsidRPr="00FC1FEF">
        <w:rPr>
          <w:rFonts w:hint="cs"/>
          <w:b/>
          <w:bCs/>
          <w:rtl/>
        </w:rPr>
        <w:t>ולביצוע</w:t>
      </w:r>
      <w:r w:rsidRPr="00FC1FEF">
        <w:rPr>
          <w:b/>
          <w:bCs/>
          <w:rtl/>
        </w:rPr>
        <w:t xml:space="preserve"> </w:t>
      </w:r>
      <w:r w:rsidRPr="00FC1FEF">
        <w:rPr>
          <w:rFonts w:hint="eastAsia"/>
          <w:b/>
          <w:bCs/>
          <w:rtl/>
        </w:rPr>
        <w:t>של</w:t>
      </w:r>
      <w:r w:rsidRPr="00FC1FEF">
        <w:rPr>
          <w:b/>
          <w:bCs/>
          <w:rtl/>
        </w:rPr>
        <w:t xml:space="preserve"> </w:t>
      </w:r>
      <w:r w:rsidRPr="00FC1FEF">
        <w:rPr>
          <w:rFonts w:hint="eastAsia"/>
          <w:b/>
          <w:bCs/>
          <w:rtl/>
        </w:rPr>
        <w:t>מעילות</w:t>
      </w:r>
      <w:r w:rsidRPr="00FC1FEF">
        <w:rPr>
          <w:b/>
          <w:bCs/>
          <w:rtl/>
        </w:rPr>
        <w:t xml:space="preserve"> </w:t>
      </w:r>
      <w:r w:rsidRPr="00FC1FEF">
        <w:rPr>
          <w:rFonts w:hint="eastAsia"/>
          <w:b/>
          <w:bCs/>
          <w:rtl/>
        </w:rPr>
        <w:t>והונאות</w:t>
      </w:r>
      <w:r w:rsidRPr="00FC1FEF">
        <w:rPr>
          <w:b/>
          <w:bCs/>
          <w:rtl/>
        </w:rPr>
        <w:t>;</w:t>
      </w:r>
      <w:r w:rsidRPr="00FC1FEF">
        <w:rPr>
          <w:b/>
          <w:bCs/>
        </w:rPr>
        <w:t xml:space="preserve"> </w:t>
      </w:r>
      <w:r w:rsidRPr="00FC1FEF">
        <w:rPr>
          <w:rFonts w:hint="eastAsia"/>
          <w:b/>
          <w:bCs/>
          <w:rtl/>
        </w:rPr>
        <w:t>עצם</w:t>
      </w:r>
      <w:r w:rsidRPr="00FC1FEF">
        <w:rPr>
          <w:b/>
          <w:bCs/>
          <w:rtl/>
        </w:rPr>
        <w:t xml:space="preserve"> </w:t>
      </w:r>
      <w:r w:rsidRPr="00FC1FEF">
        <w:rPr>
          <w:rFonts w:hint="eastAsia"/>
          <w:b/>
          <w:bCs/>
          <w:rtl/>
        </w:rPr>
        <w:t>היעדרו</w:t>
      </w:r>
      <w:r w:rsidRPr="00FC1FEF">
        <w:rPr>
          <w:b/>
          <w:bCs/>
          <w:rtl/>
        </w:rPr>
        <w:t xml:space="preserve"> </w:t>
      </w:r>
      <w:r w:rsidRPr="00FC1FEF">
        <w:rPr>
          <w:rFonts w:hint="eastAsia"/>
          <w:b/>
          <w:bCs/>
          <w:rtl/>
        </w:rPr>
        <w:t>גם</w:t>
      </w:r>
      <w:r w:rsidRPr="00FC1FEF">
        <w:rPr>
          <w:b/>
          <w:bCs/>
          <w:rtl/>
        </w:rPr>
        <w:t xml:space="preserve"> </w:t>
      </w:r>
      <w:r w:rsidRPr="00FC1FEF">
        <w:rPr>
          <w:rFonts w:hint="eastAsia"/>
          <w:b/>
          <w:bCs/>
          <w:rtl/>
        </w:rPr>
        <w:t>עלול</w:t>
      </w:r>
      <w:r w:rsidRPr="00FC1FEF">
        <w:rPr>
          <w:b/>
          <w:bCs/>
          <w:rtl/>
        </w:rPr>
        <w:t xml:space="preserve"> </w:t>
      </w:r>
      <w:r w:rsidRPr="00FC1FEF">
        <w:rPr>
          <w:rFonts w:hint="eastAsia"/>
          <w:b/>
          <w:bCs/>
          <w:rtl/>
        </w:rPr>
        <w:t>לפגוע</w:t>
      </w:r>
      <w:r w:rsidRPr="00FC1FEF">
        <w:rPr>
          <w:b/>
          <w:bCs/>
          <w:rtl/>
        </w:rPr>
        <w:t xml:space="preserve"> </w:t>
      </w:r>
      <w:r w:rsidRPr="00FC1FEF">
        <w:rPr>
          <w:rFonts w:hint="eastAsia"/>
          <w:b/>
          <w:bCs/>
          <w:rtl/>
        </w:rPr>
        <w:t>באמון</w:t>
      </w:r>
      <w:r w:rsidRPr="00FC1FEF">
        <w:rPr>
          <w:b/>
          <w:bCs/>
          <w:rtl/>
        </w:rPr>
        <w:t xml:space="preserve"> </w:t>
      </w:r>
      <w:r w:rsidRPr="00FC1FEF">
        <w:rPr>
          <w:rFonts w:hint="eastAsia"/>
          <w:b/>
          <w:bCs/>
          <w:rtl/>
        </w:rPr>
        <w:t>הציבור</w:t>
      </w:r>
      <w:r w:rsidRPr="00FC1FEF">
        <w:rPr>
          <w:b/>
          <w:bCs/>
          <w:rtl/>
        </w:rPr>
        <w:t xml:space="preserve"> </w:t>
      </w:r>
      <w:r w:rsidRPr="00FC1FEF">
        <w:rPr>
          <w:rFonts w:hint="eastAsia"/>
          <w:b/>
          <w:bCs/>
          <w:rtl/>
        </w:rPr>
        <w:t>בחברות</w:t>
      </w:r>
      <w:r w:rsidRPr="00FC1FEF">
        <w:rPr>
          <w:b/>
          <w:bCs/>
          <w:rtl/>
        </w:rPr>
        <w:t xml:space="preserve"> </w:t>
      </w:r>
      <w:r w:rsidRPr="00FC1FEF">
        <w:rPr>
          <w:rFonts w:hint="eastAsia"/>
          <w:b/>
          <w:bCs/>
          <w:rtl/>
        </w:rPr>
        <w:t>העירוניות</w:t>
      </w:r>
      <w:r w:rsidRPr="00FC1FEF">
        <w:rPr>
          <w:b/>
          <w:bCs/>
          <w:rtl/>
        </w:rPr>
        <w:t>.</w:t>
      </w:r>
      <w:r w:rsidRPr="00FC1FEF">
        <w:rPr>
          <w:rFonts w:hint="cs"/>
          <w:b/>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b/>
          <w:bCs/>
          <w:rtl/>
        </w:rPr>
        <w:t>על חברת יפה נוף וחברת עזרה וביצרון לפעול לאיתור ניגוד עניינים באמצעות שאלון מפורט גם בנוגע לעובדים שלהן וליועצים שעימם הן מתקשרות, בהתאם להנחיות של משרד הפנים בנושא, ולא להסתפק בהצהרות כלליות. על חברת מוריה לפעול לאיתור של ניגוד עניינים של יועצים באמצעות שאלון מפורט, בהתאם להנחיות משרד הפנים, ולא להסתפק בהצהרה או בשאלה כללית.</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eastAsia"/>
          <w:rtl/>
        </w:rPr>
        <w:t>חברת</w:t>
      </w:r>
      <w:r w:rsidRPr="00FC1FEF">
        <w:rPr>
          <w:rFonts w:hint="cs"/>
          <w:b/>
          <w:bCs/>
          <w:rtl/>
        </w:rPr>
        <w:t xml:space="preserve"> מוריה</w:t>
      </w:r>
      <w:r w:rsidRPr="00FC1FEF">
        <w:rPr>
          <w:rFonts w:hint="cs"/>
          <w:rtl/>
        </w:rPr>
        <w:t xml:space="preserve"> נמסר כי בכוונתה לקבל את ההמלצה בנושא איתור ניגוד עניינים של יועצים באמצעות שאלון מפורט וכן לשקול לבקש יותר מסמכי דיווח בעניין, הן בהליכים </w:t>
      </w:r>
      <w:proofErr w:type="spellStart"/>
      <w:r w:rsidRPr="00FC1FEF">
        <w:rPr>
          <w:rFonts w:hint="cs"/>
          <w:rtl/>
        </w:rPr>
        <w:t>מכרזיים</w:t>
      </w:r>
      <w:proofErr w:type="spellEnd"/>
      <w:r w:rsidRPr="00FC1FEF">
        <w:rPr>
          <w:rFonts w:hint="cs"/>
          <w:rtl/>
        </w:rPr>
        <w:t xml:space="preserve"> של החברה והן בהליכים תחרותיים אחרים.</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eastAsia"/>
          <w:rtl/>
        </w:rPr>
        <w:t>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rFonts w:hint="cs"/>
          <w:rtl/>
        </w:rPr>
        <w:t xml:space="preserve"> נמסר כי מנכ"ל החברה הנחה את החברה לפעול להחתמת עובדי החברה ויועציה על שאלון כמבוקש החל ממאי 2025.</w:t>
      </w:r>
    </w:p>
    <w:p w:rsidR="0037760F" w:rsidRPr="00FC1FEF" w:rsidRDefault="0037760F" w:rsidP="00181B45">
      <w:pPr>
        <w:spacing w:line="269" w:lineRule="auto"/>
        <w:rPr>
          <w:rtl/>
        </w:rPr>
      </w:pPr>
    </w:p>
    <w:p w:rsidR="0037760F" w:rsidRPr="00FC1FEF" w:rsidRDefault="0037760F" w:rsidP="00181B45">
      <w:pPr>
        <w:pStyle w:val="4"/>
        <w:spacing w:before="0" w:line="269" w:lineRule="auto"/>
        <w:rPr>
          <w:rtl/>
        </w:rPr>
      </w:pPr>
      <w:r w:rsidRPr="00FC1FEF">
        <w:rPr>
          <w:rFonts w:hint="cs"/>
          <w:rtl/>
        </w:rPr>
        <w:t>מניעת ניגוד עניינים בהתקשרות עם ספקים</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החברות העירוניות מתקשרות עם ספקים כדי לקבל שירותים או כדי להקים מיזמים שונים. גם בהקשר זה עלול להתעורר חשש לניגוד עניינים. ניגוד עניינים יכול להיות בפעילותו של הספק </w:t>
      </w:r>
      <w:proofErr w:type="spellStart"/>
      <w:r w:rsidRPr="00FC1FEF">
        <w:rPr>
          <w:rFonts w:hint="cs"/>
          <w:rtl/>
        </w:rPr>
        <w:t>שאיתו</w:t>
      </w:r>
      <w:proofErr w:type="spellEnd"/>
      <w:r w:rsidRPr="00FC1FEF">
        <w:rPr>
          <w:rFonts w:hint="cs"/>
          <w:rtl/>
        </w:rPr>
        <w:t xml:space="preserve"> התקשרה החברה - כך במקרה של ספק שהוא בעל שליטה בשתי חברות שמספקות שירותים שונים לחברה (למשל, שירותי תכנון ושירותי ביצוע או פיקוח). ניגוד עניינים יכול להיות גם בפעילותו של בעל תפקיד בחברה, כך למשל, במקרה של קשרים אישיים של הספק עם גורם בחברה שאמור לנהל את עבודתו או לפקח עליה. ניגוד עניינים בהתקשרות עם ספק עלול לגרום לפגיעה באינטרס הכלכלי של החברה, לגרום לקושי בקבלה מיטבית של שירותיו או לעורר קושי בפיקוח על קבלתם.</w:t>
      </w:r>
      <w:r w:rsidRPr="00FC1FEF">
        <w:rPr>
          <w:rFonts w:hint="cs"/>
        </w:rPr>
        <w:t xml:space="preserve"> </w:t>
      </w:r>
      <w:r w:rsidRPr="00FC1FEF">
        <w:rPr>
          <w:rFonts w:hint="cs"/>
          <w:rtl/>
        </w:rPr>
        <w:t>מצבים של ניגוד עניינים בהקשר של ספקים הם גורמי סיכון למעילות ולהונאות, בפרט משום שמדובר בהתקשרויות בהיקפים כספיים ניכרים, ולנוכח ההשפעה שיכולה להיות לניגוד עניינים על טיב השירותים והמוצרים שהם מספקים ועל היכולת לפקח עליהם.</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נמצא</w:t>
      </w:r>
      <w:r w:rsidRPr="00FC1FEF">
        <w:rPr>
          <w:b/>
          <w:bCs/>
          <w:rtl/>
        </w:rPr>
        <w:t xml:space="preserve"> </w:t>
      </w:r>
      <w:r w:rsidRPr="00FC1FEF">
        <w:rPr>
          <w:rFonts w:hint="eastAsia"/>
          <w:b/>
          <w:bCs/>
          <w:rtl/>
        </w:rPr>
        <w:t>כי</w:t>
      </w:r>
      <w:r w:rsidRPr="00FC1FEF">
        <w:rPr>
          <w:b/>
          <w:bCs/>
          <w:rtl/>
        </w:rPr>
        <w:t xml:space="preserve"> </w:t>
      </w:r>
      <w:r w:rsidRPr="00FC1FEF">
        <w:rPr>
          <w:rFonts w:hint="eastAsia"/>
          <w:b/>
          <w:bCs/>
          <w:rtl/>
        </w:rPr>
        <w:t>משרד</w:t>
      </w:r>
      <w:r w:rsidRPr="00FC1FEF">
        <w:rPr>
          <w:b/>
          <w:bCs/>
          <w:rtl/>
        </w:rPr>
        <w:t xml:space="preserve"> </w:t>
      </w:r>
      <w:r w:rsidRPr="00FC1FEF">
        <w:rPr>
          <w:rFonts w:hint="eastAsia"/>
          <w:b/>
          <w:bCs/>
          <w:rtl/>
        </w:rPr>
        <w:t>הפנים</w:t>
      </w:r>
      <w:r w:rsidRPr="00FC1FEF">
        <w:rPr>
          <w:b/>
          <w:bCs/>
          <w:rtl/>
        </w:rPr>
        <w:t xml:space="preserve"> לא גיבש הנחיות או נהלים הנוגעים למניעת ניגודי עניינים </w:t>
      </w:r>
      <w:r w:rsidRPr="00FC1FEF">
        <w:rPr>
          <w:rFonts w:hint="eastAsia"/>
          <w:b/>
          <w:bCs/>
          <w:rtl/>
        </w:rPr>
        <w:t>בהתקשרויות</w:t>
      </w:r>
      <w:r w:rsidRPr="00FC1FEF">
        <w:rPr>
          <w:b/>
          <w:bCs/>
          <w:rtl/>
        </w:rPr>
        <w:t xml:space="preserve"> </w:t>
      </w:r>
      <w:r w:rsidRPr="00FC1FEF">
        <w:rPr>
          <w:rFonts w:hint="eastAsia"/>
          <w:b/>
          <w:bCs/>
          <w:rtl/>
        </w:rPr>
        <w:t>עם</w:t>
      </w:r>
      <w:r w:rsidRPr="00FC1FEF">
        <w:rPr>
          <w:b/>
          <w:bCs/>
          <w:rtl/>
        </w:rPr>
        <w:t xml:space="preserve"> ספקים.</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 xml:space="preserve">עוד נמצא כי בכל </w:t>
      </w:r>
      <w:r w:rsidRPr="00FC1FEF">
        <w:rPr>
          <w:b/>
          <w:bCs/>
          <w:rtl/>
        </w:rPr>
        <w:t xml:space="preserve">החברות </w:t>
      </w:r>
      <w:r w:rsidRPr="00FC1FEF">
        <w:rPr>
          <w:rFonts w:hint="cs"/>
          <w:b/>
          <w:bCs/>
          <w:rtl/>
        </w:rPr>
        <w:t>שנבדקו</w:t>
      </w:r>
      <w:r w:rsidRPr="00FC1FEF">
        <w:rPr>
          <w:b/>
          <w:bCs/>
          <w:rtl/>
        </w:rPr>
        <w:t xml:space="preserve"> </w:t>
      </w:r>
      <w:r w:rsidRPr="00FC1FEF">
        <w:rPr>
          <w:rFonts w:hint="cs"/>
          <w:b/>
          <w:bCs/>
          <w:rtl/>
        </w:rPr>
        <w:t>אין נהלים למניעת ניגוד עניינים בהתקשרויות עם ספקים ואין</w:t>
      </w:r>
      <w:r w:rsidRPr="00FC1FEF">
        <w:rPr>
          <w:b/>
          <w:bCs/>
          <w:rtl/>
        </w:rPr>
        <w:t xml:space="preserve"> </w:t>
      </w:r>
      <w:r w:rsidRPr="00FC1FEF">
        <w:rPr>
          <w:rFonts w:hint="cs"/>
          <w:b/>
          <w:bCs/>
          <w:rtl/>
        </w:rPr>
        <w:t>שימוש ב</w:t>
      </w:r>
      <w:r w:rsidRPr="00FC1FEF">
        <w:rPr>
          <w:rFonts w:hint="eastAsia"/>
          <w:b/>
          <w:bCs/>
          <w:rtl/>
        </w:rPr>
        <w:t>שאלון</w:t>
      </w:r>
      <w:r w:rsidRPr="00FC1FEF">
        <w:rPr>
          <w:b/>
          <w:bCs/>
          <w:rtl/>
        </w:rPr>
        <w:t xml:space="preserve"> </w:t>
      </w:r>
      <w:r w:rsidRPr="00FC1FEF">
        <w:rPr>
          <w:rFonts w:hint="cs"/>
          <w:b/>
          <w:bCs/>
          <w:rtl/>
        </w:rPr>
        <w:t xml:space="preserve">מפורט </w:t>
      </w:r>
      <w:r w:rsidRPr="00FC1FEF">
        <w:rPr>
          <w:b/>
          <w:bCs/>
          <w:rtl/>
        </w:rPr>
        <w:t xml:space="preserve">לאיתור </w:t>
      </w:r>
      <w:r w:rsidRPr="00FC1FEF">
        <w:rPr>
          <w:rFonts w:hint="cs"/>
          <w:b/>
          <w:bCs/>
          <w:rtl/>
        </w:rPr>
        <w:t>חששות למצבים</w:t>
      </w:r>
      <w:r w:rsidRPr="00FC1FEF">
        <w:rPr>
          <w:b/>
          <w:bCs/>
          <w:rtl/>
        </w:rPr>
        <w:t xml:space="preserve"> </w:t>
      </w:r>
      <w:r w:rsidRPr="00FC1FEF">
        <w:rPr>
          <w:rFonts w:hint="cs"/>
          <w:b/>
          <w:bCs/>
          <w:rtl/>
        </w:rPr>
        <w:t>כאלו</w:t>
      </w:r>
      <w:r w:rsidRPr="00FC1FEF">
        <w:rPr>
          <w:b/>
          <w:bCs/>
          <w:rtl/>
        </w:rPr>
        <w:t>.</w:t>
      </w:r>
      <w:r w:rsidRPr="00FC1FEF">
        <w:rPr>
          <w:rFonts w:hint="cs"/>
          <w:b/>
          <w:bCs/>
          <w:rtl/>
        </w:rPr>
        <w:t xml:space="preserve"> חברות יפה נוף, מוריה ועזרה וביצרון מבקשות הצהרות או מענה לשאלה אחת בנוגע לניגודי עניינים וזיקות של ספקים ו</w:t>
      </w:r>
      <w:r w:rsidRPr="00FC1FEF">
        <w:rPr>
          <w:rFonts w:hint="eastAsia"/>
          <w:b/>
          <w:bCs/>
          <w:rtl/>
        </w:rPr>
        <w:t>החברה</w:t>
      </w:r>
      <w:r w:rsidRPr="00FC1FEF">
        <w:rPr>
          <w:b/>
          <w:bCs/>
          <w:rtl/>
        </w:rPr>
        <w:t xml:space="preserve"> הכלכלית ראשון לציון </w:t>
      </w:r>
      <w:r w:rsidRPr="00FC1FEF">
        <w:rPr>
          <w:rFonts w:hint="cs"/>
          <w:b/>
          <w:bCs/>
          <w:rtl/>
        </w:rPr>
        <w:t xml:space="preserve">מחתימה </w:t>
      </w:r>
      <w:r w:rsidRPr="00FC1FEF">
        <w:rPr>
          <w:rFonts w:hint="eastAsia"/>
          <w:b/>
          <w:bCs/>
          <w:rtl/>
        </w:rPr>
        <w:t>את</w:t>
      </w:r>
      <w:r w:rsidRPr="00FC1FEF">
        <w:rPr>
          <w:b/>
          <w:bCs/>
          <w:rtl/>
        </w:rPr>
        <w:t xml:space="preserve"> </w:t>
      </w:r>
      <w:r w:rsidRPr="00FC1FEF">
        <w:rPr>
          <w:rFonts w:hint="eastAsia"/>
          <w:b/>
          <w:bCs/>
          <w:rtl/>
        </w:rPr>
        <w:t>ספקיה</w:t>
      </w:r>
      <w:r w:rsidRPr="00FC1FEF">
        <w:rPr>
          <w:b/>
          <w:bCs/>
          <w:rtl/>
        </w:rPr>
        <w:t xml:space="preserve"> </w:t>
      </w:r>
      <w:r w:rsidRPr="00FC1FEF">
        <w:rPr>
          <w:rFonts w:hint="eastAsia"/>
          <w:b/>
          <w:bCs/>
          <w:rtl/>
        </w:rPr>
        <w:t>ויועציה</w:t>
      </w:r>
      <w:r w:rsidRPr="00FC1FEF">
        <w:rPr>
          <w:b/>
          <w:bCs/>
          <w:rtl/>
        </w:rPr>
        <w:t xml:space="preserve"> </w:t>
      </w:r>
      <w:r w:rsidRPr="00FC1FEF">
        <w:rPr>
          <w:rFonts w:hint="eastAsia"/>
          <w:b/>
          <w:bCs/>
          <w:rtl/>
        </w:rPr>
        <w:t>על</w:t>
      </w:r>
      <w:r w:rsidRPr="00FC1FEF">
        <w:rPr>
          <w:b/>
          <w:bCs/>
          <w:rtl/>
        </w:rPr>
        <w:t xml:space="preserve"> </w:t>
      </w:r>
      <w:r w:rsidRPr="00FC1FEF">
        <w:rPr>
          <w:rFonts w:hint="eastAsia"/>
          <w:b/>
          <w:bCs/>
          <w:rtl/>
        </w:rPr>
        <w:t>טופס</w:t>
      </w:r>
      <w:r w:rsidRPr="00FC1FEF">
        <w:rPr>
          <w:b/>
          <w:bCs/>
          <w:rtl/>
        </w:rPr>
        <w:t xml:space="preserve"> </w:t>
      </w:r>
      <w:r w:rsidRPr="00FC1FEF">
        <w:rPr>
          <w:rFonts w:hint="eastAsia"/>
          <w:b/>
          <w:bCs/>
          <w:rtl/>
        </w:rPr>
        <w:t>היעדר</w:t>
      </w:r>
      <w:r w:rsidRPr="00FC1FEF">
        <w:rPr>
          <w:b/>
          <w:bCs/>
          <w:rtl/>
        </w:rPr>
        <w:t xml:space="preserve"> </w:t>
      </w:r>
      <w:r w:rsidRPr="00FC1FEF">
        <w:rPr>
          <w:rFonts w:hint="eastAsia"/>
          <w:b/>
          <w:bCs/>
          <w:rtl/>
        </w:rPr>
        <w:t>ניגוד</w:t>
      </w:r>
      <w:r w:rsidRPr="00FC1FEF">
        <w:rPr>
          <w:b/>
          <w:bCs/>
          <w:rtl/>
        </w:rPr>
        <w:t xml:space="preserve"> </w:t>
      </w:r>
      <w:r w:rsidRPr="00FC1FEF">
        <w:rPr>
          <w:rFonts w:hint="eastAsia"/>
          <w:b/>
          <w:bCs/>
          <w:rtl/>
        </w:rPr>
        <w:t>עניינים</w:t>
      </w:r>
      <w:r w:rsidRPr="00FC1FEF">
        <w:rPr>
          <w:b/>
          <w:bCs/>
          <w:rtl/>
        </w:rPr>
        <w:t>.</w:t>
      </w:r>
      <w:r w:rsidRPr="00FC1FEF">
        <w:rPr>
          <w:rFonts w:hint="cs"/>
          <w:b/>
          <w:bCs/>
          <w:rtl/>
        </w:rPr>
        <w:t xml:space="preserve"> אולם, הדבר אינו מאפשר מיפוי מפורט של החששות להימצאות בניגוד עניינים. כתוצאה מכך, חברה עלולה להתקשר עם ספק בנסיבות שיש בהן חשש לניגוד עניינים.</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היעדר</w:t>
      </w:r>
      <w:r w:rsidRPr="00FC1FEF">
        <w:rPr>
          <w:b/>
          <w:bCs/>
          <w:rtl/>
        </w:rPr>
        <w:t xml:space="preserve"> </w:t>
      </w:r>
      <w:r w:rsidRPr="00FC1FEF">
        <w:rPr>
          <w:rFonts w:hint="eastAsia"/>
          <w:b/>
          <w:bCs/>
          <w:rtl/>
        </w:rPr>
        <w:t>איתור</w:t>
      </w:r>
      <w:r w:rsidRPr="00FC1FEF">
        <w:rPr>
          <w:b/>
          <w:bCs/>
          <w:rtl/>
        </w:rPr>
        <w:t xml:space="preserve"> </w:t>
      </w:r>
      <w:r w:rsidRPr="00FC1FEF">
        <w:rPr>
          <w:rFonts w:hint="eastAsia"/>
          <w:b/>
          <w:bCs/>
          <w:rtl/>
        </w:rPr>
        <w:t>של</w:t>
      </w:r>
      <w:r w:rsidRPr="00FC1FEF">
        <w:rPr>
          <w:b/>
          <w:bCs/>
          <w:rtl/>
        </w:rPr>
        <w:t xml:space="preserve"> </w:t>
      </w:r>
      <w:r w:rsidRPr="00FC1FEF">
        <w:rPr>
          <w:rFonts w:hint="eastAsia"/>
          <w:b/>
          <w:bCs/>
          <w:rtl/>
        </w:rPr>
        <w:t>חששות</w:t>
      </w:r>
      <w:r w:rsidRPr="00FC1FEF">
        <w:rPr>
          <w:b/>
          <w:bCs/>
          <w:rtl/>
        </w:rPr>
        <w:t xml:space="preserve"> </w:t>
      </w:r>
      <w:r w:rsidRPr="00FC1FEF">
        <w:rPr>
          <w:rFonts w:hint="eastAsia"/>
          <w:b/>
          <w:bCs/>
          <w:rtl/>
        </w:rPr>
        <w:t>לניגודי</w:t>
      </w:r>
      <w:r w:rsidRPr="00FC1FEF">
        <w:rPr>
          <w:b/>
          <w:bCs/>
          <w:rtl/>
        </w:rPr>
        <w:t xml:space="preserve"> </w:t>
      </w:r>
      <w:r w:rsidRPr="00FC1FEF">
        <w:rPr>
          <w:rFonts w:hint="eastAsia"/>
          <w:b/>
          <w:bCs/>
          <w:rtl/>
        </w:rPr>
        <w:t>עניינים</w:t>
      </w:r>
      <w:r w:rsidRPr="00FC1FEF">
        <w:rPr>
          <w:b/>
          <w:bCs/>
          <w:rtl/>
        </w:rPr>
        <w:t xml:space="preserve"> </w:t>
      </w:r>
      <w:r w:rsidRPr="00FC1FEF">
        <w:rPr>
          <w:rFonts w:hint="eastAsia"/>
          <w:b/>
          <w:bCs/>
          <w:rtl/>
        </w:rPr>
        <w:t>בהתקשרויות</w:t>
      </w:r>
      <w:r w:rsidRPr="00FC1FEF">
        <w:rPr>
          <w:b/>
          <w:bCs/>
          <w:rtl/>
        </w:rPr>
        <w:t xml:space="preserve"> </w:t>
      </w:r>
      <w:r w:rsidRPr="00FC1FEF">
        <w:rPr>
          <w:rFonts w:hint="eastAsia"/>
          <w:b/>
          <w:bCs/>
          <w:rtl/>
        </w:rPr>
        <w:t>עם</w:t>
      </w:r>
      <w:r w:rsidRPr="00FC1FEF">
        <w:rPr>
          <w:b/>
          <w:bCs/>
          <w:rtl/>
        </w:rPr>
        <w:t xml:space="preserve"> </w:t>
      </w:r>
      <w:r w:rsidRPr="00FC1FEF">
        <w:rPr>
          <w:rFonts w:hint="eastAsia"/>
          <w:b/>
          <w:bCs/>
          <w:rtl/>
        </w:rPr>
        <w:t>ספקים</w:t>
      </w:r>
      <w:r w:rsidRPr="00FC1FEF">
        <w:rPr>
          <w:b/>
          <w:bCs/>
          <w:rtl/>
        </w:rPr>
        <w:t xml:space="preserve"> </w:t>
      </w:r>
      <w:r w:rsidRPr="00FC1FEF">
        <w:rPr>
          <w:rFonts w:hint="eastAsia"/>
          <w:b/>
          <w:bCs/>
          <w:rtl/>
        </w:rPr>
        <w:t>הוא</w:t>
      </w:r>
      <w:r w:rsidRPr="00FC1FEF">
        <w:rPr>
          <w:b/>
          <w:bCs/>
          <w:rtl/>
        </w:rPr>
        <w:t xml:space="preserve"> </w:t>
      </w:r>
      <w:r w:rsidRPr="00FC1FEF">
        <w:rPr>
          <w:rFonts w:hint="eastAsia"/>
          <w:b/>
          <w:bCs/>
          <w:rtl/>
        </w:rPr>
        <w:t>גורם</w:t>
      </w:r>
      <w:r w:rsidRPr="00FC1FEF">
        <w:rPr>
          <w:b/>
          <w:bCs/>
          <w:rtl/>
        </w:rPr>
        <w:t xml:space="preserve"> </w:t>
      </w:r>
      <w:r w:rsidRPr="00FC1FEF">
        <w:rPr>
          <w:rFonts w:hint="eastAsia"/>
          <w:b/>
          <w:bCs/>
          <w:rtl/>
        </w:rPr>
        <w:t>סיכון</w:t>
      </w:r>
      <w:r w:rsidRPr="00FC1FEF">
        <w:rPr>
          <w:b/>
          <w:bCs/>
          <w:rtl/>
        </w:rPr>
        <w:t xml:space="preserve"> </w:t>
      </w:r>
      <w:r w:rsidRPr="00FC1FEF">
        <w:rPr>
          <w:rFonts w:hint="eastAsia"/>
          <w:b/>
          <w:bCs/>
          <w:rtl/>
        </w:rPr>
        <w:t>לשחיתות</w:t>
      </w:r>
      <w:r w:rsidRPr="00FC1FEF">
        <w:rPr>
          <w:b/>
          <w:bCs/>
          <w:rtl/>
        </w:rPr>
        <w:t xml:space="preserve"> </w:t>
      </w:r>
      <w:r w:rsidRPr="00FC1FEF">
        <w:rPr>
          <w:rFonts w:hint="eastAsia"/>
          <w:b/>
          <w:bCs/>
          <w:rtl/>
        </w:rPr>
        <w:t>ולהתרחשות</w:t>
      </w:r>
      <w:r w:rsidRPr="00FC1FEF">
        <w:rPr>
          <w:b/>
          <w:bCs/>
          <w:rtl/>
        </w:rPr>
        <w:t xml:space="preserve"> </w:t>
      </w:r>
      <w:r w:rsidRPr="00FC1FEF">
        <w:rPr>
          <w:rFonts w:hint="eastAsia"/>
          <w:b/>
          <w:bCs/>
          <w:rtl/>
        </w:rPr>
        <w:t>של</w:t>
      </w:r>
      <w:r w:rsidRPr="00FC1FEF">
        <w:rPr>
          <w:b/>
          <w:bCs/>
          <w:rtl/>
        </w:rPr>
        <w:t xml:space="preserve"> </w:t>
      </w:r>
      <w:r w:rsidRPr="00FC1FEF">
        <w:rPr>
          <w:rFonts w:hint="eastAsia"/>
          <w:b/>
          <w:bCs/>
          <w:rtl/>
        </w:rPr>
        <w:t>מעילות</w:t>
      </w:r>
      <w:r w:rsidRPr="00FC1FEF">
        <w:rPr>
          <w:b/>
          <w:bCs/>
          <w:rtl/>
        </w:rPr>
        <w:t xml:space="preserve"> </w:t>
      </w:r>
      <w:r>
        <w:rPr>
          <w:rFonts w:hint="cs"/>
          <w:b/>
          <w:bCs/>
          <w:rtl/>
        </w:rPr>
        <w:t>ו</w:t>
      </w:r>
      <w:r w:rsidRPr="00FC1FEF">
        <w:rPr>
          <w:rFonts w:hint="eastAsia"/>
          <w:b/>
          <w:bCs/>
          <w:rtl/>
        </w:rPr>
        <w:t>הונאות</w:t>
      </w:r>
      <w:r w:rsidRPr="00FC1FEF">
        <w:rPr>
          <w:b/>
          <w:bCs/>
          <w:rtl/>
        </w:rPr>
        <w:t xml:space="preserve">, </w:t>
      </w:r>
      <w:r w:rsidRPr="00FC1FEF">
        <w:rPr>
          <w:rFonts w:hint="eastAsia"/>
          <w:b/>
          <w:bCs/>
          <w:rtl/>
        </w:rPr>
        <w:t>למשל</w:t>
      </w:r>
      <w:r w:rsidRPr="00FC1FEF">
        <w:rPr>
          <w:b/>
          <w:bCs/>
          <w:rtl/>
        </w:rPr>
        <w:t xml:space="preserve"> </w:t>
      </w:r>
      <w:r w:rsidRPr="00FC1FEF">
        <w:rPr>
          <w:rFonts w:hint="eastAsia"/>
          <w:b/>
          <w:bCs/>
          <w:rtl/>
        </w:rPr>
        <w:t>בגלל</w:t>
      </w:r>
      <w:r w:rsidRPr="00FC1FEF">
        <w:rPr>
          <w:b/>
          <w:bCs/>
          <w:rtl/>
        </w:rPr>
        <w:t xml:space="preserve"> </w:t>
      </w:r>
      <w:r w:rsidRPr="00FC1FEF">
        <w:rPr>
          <w:rFonts w:hint="eastAsia"/>
          <w:b/>
          <w:bCs/>
          <w:rtl/>
        </w:rPr>
        <w:t>אינטרס</w:t>
      </w:r>
      <w:r w:rsidRPr="00FC1FEF">
        <w:rPr>
          <w:b/>
          <w:bCs/>
          <w:rtl/>
        </w:rPr>
        <w:t xml:space="preserve"> </w:t>
      </w:r>
      <w:r w:rsidRPr="00FC1FEF">
        <w:rPr>
          <w:rFonts w:hint="eastAsia"/>
          <w:b/>
          <w:bCs/>
          <w:rtl/>
        </w:rPr>
        <w:t>עסקי</w:t>
      </w:r>
      <w:r w:rsidRPr="00FC1FEF">
        <w:rPr>
          <w:b/>
          <w:bCs/>
          <w:rtl/>
        </w:rPr>
        <w:t xml:space="preserve"> </w:t>
      </w:r>
      <w:r w:rsidRPr="00FC1FEF">
        <w:rPr>
          <w:rFonts w:hint="eastAsia"/>
          <w:b/>
          <w:bCs/>
          <w:rtl/>
        </w:rPr>
        <w:t>מנוגד</w:t>
      </w:r>
      <w:r w:rsidRPr="00FC1FEF">
        <w:rPr>
          <w:b/>
          <w:bCs/>
          <w:rtl/>
        </w:rPr>
        <w:t xml:space="preserve"> </w:t>
      </w:r>
      <w:r w:rsidRPr="00FC1FEF">
        <w:rPr>
          <w:rFonts w:hint="eastAsia"/>
          <w:b/>
          <w:bCs/>
          <w:rtl/>
        </w:rPr>
        <w:t>של</w:t>
      </w:r>
      <w:r w:rsidRPr="00FC1FEF">
        <w:rPr>
          <w:b/>
          <w:bCs/>
          <w:rtl/>
        </w:rPr>
        <w:t xml:space="preserve"> </w:t>
      </w:r>
      <w:r w:rsidRPr="00FC1FEF">
        <w:rPr>
          <w:rFonts w:hint="eastAsia"/>
          <w:b/>
          <w:bCs/>
          <w:rtl/>
        </w:rPr>
        <w:t>הספק</w:t>
      </w:r>
      <w:r w:rsidRPr="00FC1FEF">
        <w:rPr>
          <w:b/>
          <w:bCs/>
          <w:rtl/>
        </w:rPr>
        <w:t xml:space="preserve"> </w:t>
      </w:r>
      <w:r w:rsidRPr="00FC1FEF">
        <w:rPr>
          <w:rFonts w:hint="eastAsia"/>
          <w:b/>
          <w:bCs/>
          <w:rtl/>
        </w:rPr>
        <w:t>או</w:t>
      </w:r>
      <w:r w:rsidRPr="00FC1FEF">
        <w:rPr>
          <w:b/>
          <w:bCs/>
          <w:rtl/>
        </w:rPr>
        <w:t xml:space="preserve"> </w:t>
      </w:r>
      <w:r w:rsidRPr="00FC1FEF">
        <w:rPr>
          <w:rFonts w:hint="eastAsia"/>
          <w:b/>
          <w:bCs/>
          <w:rtl/>
        </w:rPr>
        <w:t>בגלל</w:t>
      </w:r>
      <w:r w:rsidRPr="00FC1FEF">
        <w:rPr>
          <w:b/>
          <w:bCs/>
          <w:rtl/>
        </w:rPr>
        <w:t xml:space="preserve"> </w:t>
      </w:r>
      <w:r w:rsidRPr="00FC1FEF">
        <w:rPr>
          <w:rFonts w:hint="eastAsia"/>
          <w:b/>
          <w:bCs/>
          <w:rtl/>
        </w:rPr>
        <w:t>זיקה</w:t>
      </w:r>
      <w:r w:rsidRPr="00FC1FEF">
        <w:rPr>
          <w:b/>
          <w:bCs/>
          <w:rtl/>
        </w:rPr>
        <w:t xml:space="preserve"> </w:t>
      </w:r>
      <w:r w:rsidRPr="00FC1FEF">
        <w:rPr>
          <w:rFonts w:hint="eastAsia"/>
          <w:b/>
          <w:bCs/>
          <w:rtl/>
        </w:rPr>
        <w:t>של</w:t>
      </w:r>
      <w:r w:rsidRPr="00FC1FEF">
        <w:rPr>
          <w:b/>
          <w:bCs/>
          <w:rtl/>
        </w:rPr>
        <w:t xml:space="preserve"> </w:t>
      </w:r>
      <w:r w:rsidRPr="00FC1FEF">
        <w:rPr>
          <w:rFonts w:hint="eastAsia"/>
          <w:b/>
          <w:bCs/>
          <w:rtl/>
        </w:rPr>
        <w:t>הספק</w:t>
      </w:r>
      <w:r w:rsidRPr="00FC1FEF">
        <w:rPr>
          <w:b/>
          <w:bCs/>
          <w:rtl/>
        </w:rPr>
        <w:t xml:space="preserve"> </w:t>
      </w:r>
      <w:r w:rsidRPr="00FC1FEF">
        <w:rPr>
          <w:rFonts w:hint="eastAsia"/>
          <w:b/>
          <w:bCs/>
          <w:rtl/>
        </w:rPr>
        <w:t>לגורם</w:t>
      </w:r>
      <w:r w:rsidRPr="00FC1FEF">
        <w:rPr>
          <w:b/>
          <w:bCs/>
          <w:rtl/>
        </w:rPr>
        <w:t xml:space="preserve"> </w:t>
      </w:r>
      <w:r w:rsidRPr="00FC1FEF">
        <w:rPr>
          <w:rFonts w:hint="eastAsia"/>
          <w:b/>
          <w:bCs/>
          <w:rtl/>
        </w:rPr>
        <w:t>בחברה</w:t>
      </w:r>
      <w:r w:rsidRPr="00FC1FEF">
        <w:rPr>
          <w:b/>
          <w:bCs/>
          <w:rtl/>
        </w:rPr>
        <w:t>;</w:t>
      </w:r>
      <w:r w:rsidRPr="00FC1FEF">
        <w:rPr>
          <w:b/>
          <w:bCs/>
        </w:rPr>
        <w:t xml:space="preserve"> </w:t>
      </w:r>
      <w:r w:rsidRPr="00FC1FEF">
        <w:rPr>
          <w:rFonts w:hint="eastAsia"/>
          <w:b/>
          <w:bCs/>
          <w:rtl/>
        </w:rPr>
        <w:t>עצם</w:t>
      </w:r>
      <w:r w:rsidRPr="00FC1FEF">
        <w:rPr>
          <w:b/>
          <w:bCs/>
          <w:rtl/>
        </w:rPr>
        <w:t xml:space="preserve"> </w:t>
      </w:r>
      <w:r w:rsidRPr="00FC1FEF">
        <w:rPr>
          <w:rFonts w:hint="eastAsia"/>
          <w:b/>
          <w:bCs/>
          <w:rtl/>
        </w:rPr>
        <w:t>היעדרו</w:t>
      </w:r>
      <w:r w:rsidRPr="00FC1FEF">
        <w:rPr>
          <w:b/>
          <w:bCs/>
          <w:rtl/>
        </w:rPr>
        <w:t xml:space="preserve"> </w:t>
      </w:r>
      <w:r w:rsidRPr="00FC1FEF">
        <w:rPr>
          <w:rFonts w:hint="eastAsia"/>
          <w:b/>
          <w:bCs/>
          <w:rtl/>
        </w:rPr>
        <w:t>גם</w:t>
      </w:r>
      <w:r w:rsidRPr="00FC1FEF">
        <w:rPr>
          <w:b/>
          <w:bCs/>
          <w:rtl/>
        </w:rPr>
        <w:t xml:space="preserve"> </w:t>
      </w:r>
      <w:r w:rsidRPr="00FC1FEF">
        <w:rPr>
          <w:rFonts w:hint="eastAsia"/>
          <w:b/>
          <w:bCs/>
          <w:rtl/>
        </w:rPr>
        <w:t>עלול</w:t>
      </w:r>
      <w:r w:rsidRPr="00FC1FEF">
        <w:rPr>
          <w:b/>
          <w:bCs/>
          <w:rtl/>
        </w:rPr>
        <w:t xml:space="preserve"> </w:t>
      </w:r>
      <w:r w:rsidRPr="00FC1FEF">
        <w:rPr>
          <w:rFonts w:hint="eastAsia"/>
          <w:b/>
          <w:bCs/>
          <w:rtl/>
        </w:rPr>
        <w:t>לפגוע</w:t>
      </w:r>
      <w:r w:rsidRPr="00FC1FEF">
        <w:rPr>
          <w:b/>
          <w:bCs/>
          <w:rtl/>
        </w:rPr>
        <w:t xml:space="preserve"> </w:t>
      </w:r>
      <w:r w:rsidRPr="00FC1FEF">
        <w:rPr>
          <w:rFonts w:hint="eastAsia"/>
          <w:b/>
          <w:bCs/>
          <w:rtl/>
        </w:rPr>
        <w:t>באמון</w:t>
      </w:r>
      <w:r w:rsidRPr="00FC1FEF">
        <w:rPr>
          <w:b/>
          <w:bCs/>
          <w:rtl/>
        </w:rPr>
        <w:t xml:space="preserve"> </w:t>
      </w:r>
      <w:r w:rsidRPr="00FC1FEF">
        <w:rPr>
          <w:rFonts w:hint="eastAsia"/>
          <w:b/>
          <w:bCs/>
          <w:rtl/>
        </w:rPr>
        <w:t>הציבור</w:t>
      </w:r>
      <w:r w:rsidRPr="00FC1FEF">
        <w:rPr>
          <w:b/>
          <w:bCs/>
          <w:rtl/>
        </w:rPr>
        <w:t xml:space="preserve"> </w:t>
      </w:r>
      <w:r w:rsidRPr="00FC1FEF">
        <w:rPr>
          <w:rFonts w:hint="eastAsia"/>
          <w:b/>
          <w:bCs/>
          <w:rtl/>
        </w:rPr>
        <w:t>בחברות</w:t>
      </w:r>
      <w:r w:rsidRPr="00FC1FEF">
        <w:rPr>
          <w:b/>
          <w:bCs/>
          <w:rtl/>
        </w:rPr>
        <w:t xml:space="preserve"> </w:t>
      </w:r>
      <w:r w:rsidRPr="00FC1FEF">
        <w:rPr>
          <w:rFonts w:hint="eastAsia"/>
          <w:b/>
          <w:bCs/>
          <w:rtl/>
        </w:rPr>
        <w:t>העירוניות</w:t>
      </w:r>
      <w:r w:rsidRPr="00FC1FEF">
        <w:rPr>
          <w:b/>
          <w:bCs/>
          <w:rtl/>
        </w:rPr>
        <w:t>.</w:t>
      </w:r>
      <w:r w:rsidRPr="00FC1FEF">
        <w:rPr>
          <w:rFonts w:hint="cs"/>
          <w:b/>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על</w:t>
      </w:r>
      <w:r w:rsidRPr="00FC1FEF">
        <w:rPr>
          <w:b/>
          <w:bCs/>
          <w:rtl/>
        </w:rPr>
        <w:t xml:space="preserve"> </w:t>
      </w:r>
      <w:r w:rsidRPr="00FC1FEF">
        <w:rPr>
          <w:rFonts w:hint="eastAsia"/>
          <w:b/>
          <w:bCs/>
          <w:rtl/>
        </w:rPr>
        <w:t>החברות</w:t>
      </w:r>
      <w:r w:rsidRPr="00FC1FEF">
        <w:rPr>
          <w:b/>
          <w:bCs/>
          <w:rtl/>
        </w:rPr>
        <w:t xml:space="preserve"> </w:t>
      </w:r>
      <w:r w:rsidRPr="00FC1FEF">
        <w:rPr>
          <w:rFonts w:hint="eastAsia"/>
          <w:b/>
          <w:bCs/>
          <w:rtl/>
        </w:rPr>
        <w:t>העירוניות</w:t>
      </w:r>
      <w:r w:rsidRPr="00FC1FEF">
        <w:rPr>
          <w:b/>
          <w:bCs/>
          <w:rtl/>
        </w:rPr>
        <w:t xml:space="preserve"> </w:t>
      </w:r>
      <w:r w:rsidRPr="00FC1FEF">
        <w:rPr>
          <w:rFonts w:hint="cs"/>
          <w:b/>
          <w:bCs/>
          <w:rtl/>
        </w:rPr>
        <w:t xml:space="preserve">שנבדקו - החברה הכלכלית מודיעין, החברה הכלכלית ראשון לציון, החברה לפיתוח הרצלייה, החברה לפיתוח רחובות, החברה לתרבות ופנאי אשדוד, חברת יפה נוף, חברת מוריה וחברת עזרה וביצרון - </w:t>
      </w:r>
      <w:r w:rsidRPr="00FC1FEF">
        <w:rPr>
          <w:rFonts w:hint="eastAsia"/>
          <w:b/>
          <w:bCs/>
          <w:rtl/>
        </w:rPr>
        <w:t>להסדיר</w:t>
      </w:r>
      <w:r w:rsidRPr="00FC1FEF">
        <w:rPr>
          <w:b/>
          <w:bCs/>
          <w:rtl/>
        </w:rPr>
        <w:t xml:space="preserve"> </w:t>
      </w:r>
      <w:r w:rsidRPr="00FC1FEF">
        <w:rPr>
          <w:rFonts w:hint="eastAsia"/>
          <w:b/>
          <w:bCs/>
          <w:rtl/>
        </w:rPr>
        <w:t>במסגרת</w:t>
      </w:r>
      <w:r w:rsidRPr="00FC1FEF">
        <w:rPr>
          <w:b/>
          <w:bCs/>
          <w:rtl/>
        </w:rPr>
        <w:t xml:space="preserve"> </w:t>
      </w:r>
      <w:r w:rsidRPr="00FC1FEF">
        <w:rPr>
          <w:rFonts w:hint="eastAsia"/>
          <w:b/>
          <w:bCs/>
          <w:rtl/>
        </w:rPr>
        <w:t>נוהל</w:t>
      </w:r>
      <w:r w:rsidRPr="00FC1FEF">
        <w:rPr>
          <w:b/>
          <w:bCs/>
          <w:rtl/>
        </w:rPr>
        <w:t xml:space="preserve"> </w:t>
      </w:r>
      <w:r w:rsidRPr="00FC1FEF">
        <w:rPr>
          <w:rFonts w:hint="cs"/>
          <w:b/>
          <w:bCs/>
          <w:rtl/>
        </w:rPr>
        <w:t xml:space="preserve">את תהליך המניעה של </w:t>
      </w:r>
      <w:r w:rsidRPr="00FC1FEF">
        <w:rPr>
          <w:rFonts w:hint="eastAsia"/>
          <w:b/>
          <w:bCs/>
          <w:rtl/>
        </w:rPr>
        <w:t>ניגוד</w:t>
      </w:r>
      <w:r w:rsidRPr="00FC1FEF">
        <w:rPr>
          <w:rFonts w:hint="cs"/>
          <w:b/>
          <w:bCs/>
          <w:rtl/>
        </w:rPr>
        <w:t>י</w:t>
      </w:r>
      <w:r w:rsidRPr="00FC1FEF">
        <w:rPr>
          <w:b/>
          <w:bCs/>
          <w:rtl/>
        </w:rPr>
        <w:t xml:space="preserve"> </w:t>
      </w:r>
      <w:r w:rsidRPr="00FC1FEF">
        <w:rPr>
          <w:rFonts w:hint="eastAsia"/>
          <w:b/>
          <w:bCs/>
          <w:rtl/>
        </w:rPr>
        <w:t>עניינים</w:t>
      </w:r>
      <w:r w:rsidRPr="00FC1FEF">
        <w:rPr>
          <w:b/>
          <w:bCs/>
          <w:rtl/>
        </w:rPr>
        <w:t xml:space="preserve"> </w:t>
      </w:r>
      <w:r w:rsidRPr="00FC1FEF">
        <w:rPr>
          <w:rFonts w:hint="cs"/>
          <w:b/>
          <w:bCs/>
          <w:rtl/>
        </w:rPr>
        <w:t xml:space="preserve">בהתקשרויות עם </w:t>
      </w:r>
      <w:r w:rsidRPr="00FC1FEF">
        <w:rPr>
          <w:rFonts w:hint="eastAsia"/>
          <w:b/>
          <w:bCs/>
          <w:rtl/>
        </w:rPr>
        <w:t>ספקי</w:t>
      </w:r>
      <w:r w:rsidRPr="00FC1FEF">
        <w:rPr>
          <w:rFonts w:hint="cs"/>
          <w:b/>
          <w:bCs/>
          <w:rtl/>
        </w:rPr>
        <w:t>ם</w:t>
      </w:r>
      <w:r w:rsidRPr="00FC1FEF">
        <w:rPr>
          <w:b/>
          <w:bCs/>
          <w:rtl/>
        </w:rPr>
        <w:t>.</w:t>
      </w:r>
      <w:r w:rsidRPr="00FC1FEF">
        <w:rPr>
          <w:rFonts w:hint="cs"/>
          <w:b/>
          <w:bCs/>
          <w:rtl/>
        </w:rPr>
        <w:t xml:space="preserve"> זאת כדי לעגן תהליך סדור שבמסגרתו יאותרו עוד בטרם ההתקשרויות עם הספקים ניגודי עניינים אפשריים. מומלץ למשרד הפנים לגבש לרשויות המקומיות ולתאגידים העירוניים הנחיות בנוגע למניעת ניגוד עניינים בהתקשרויות עם ספקים.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eastAsia"/>
          <w:rtl/>
        </w:rPr>
        <w:t>בתשובת</w:t>
      </w:r>
      <w:r w:rsidRPr="00FC1FEF">
        <w:rPr>
          <w:rFonts w:hint="cs"/>
          <w:b/>
          <w:bCs/>
          <w:rtl/>
        </w:rPr>
        <w:t xml:space="preserve"> </w:t>
      </w:r>
      <w:r w:rsidRPr="00FC1FEF">
        <w:rPr>
          <w:rFonts w:hint="eastAsia"/>
          <w:b/>
          <w:bCs/>
          <w:rtl/>
        </w:rPr>
        <w:t>החברה</w:t>
      </w:r>
      <w:r w:rsidRPr="00FC1FEF">
        <w:rPr>
          <w:b/>
          <w:bCs/>
          <w:rtl/>
        </w:rPr>
        <w:t xml:space="preserve"> </w:t>
      </w:r>
      <w:r w:rsidRPr="00FC1FEF">
        <w:rPr>
          <w:rFonts w:hint="eastAsia"/>
          <w:b/>
          <w:bCs/>
          <w:rtl/>
        </w:rPr>
        <w:t>הכלכלית</w:t>
      </w:r>
      <w:r w:rsidRPr="00FC1FEF">
        <w:rPr>
          <w:b/>
          <w:bCs/>
          <w:rtl/>
        </w:rPr>
        <w:t xml:space="preserve"> </w:t>
      </w:r>
      <w:r w:rsidRPr="00FC1FEF">
        <w:rPr>
          <w:rFonts w:hint="eastAsia"/>
          <w:b/>
          <w:bCs/>
          <w:rtl/>
        </w:rPr>
        <w:t>מודיעין</w:t>
      </w:r>
      <w:r w:rsidRPr="00FC1FEF">
        <w:rPr>
          <w:rFonts w:hint="cs"/>
          <w:rtl/>
        </w:rPr>
        <w:t xml:space="preserve"> נמסר כי היא תסדיר בנוהל את תהליך המניעה של ניגוד עניינים בהתקשרויות עם ספקים.</w:t>
      </w:r>
      <w:r>
        <w:rPr>
          <w:rFonts w:hint="cs"/>
          <w:rtl/>
        </w:rPr>
        <w:t xml:space="preserve"> </w:t>
      </w:r>
    </w:p>
    <w:p w:rsidR="0037760F" w:rsidRPr="00FC1FEF" w:rsidRDefault="0037760F" w:rsidP="00181B45">
      <w:pPr>
        <w:spacing w:line="269" w:lineRule="auto"/>
        <w:rPr>
          <w:b/>
          <w:bCs/>
          <w:rtl/>
        </w:rPr>
      </w:pPr>
    </w:p>
    <w:p w:rsidR="0037760F" w:rsidRPr="00FC1FEF" w:rsidRDefault="0037760F" w:rsidP="00181B45">
      <w:pPr>
        <w:pStyle w:val="31"/>
        <w:spacing w:before="0" w:line="269" w:lineRule="auto"/>
        <w:rPr>
          <w:rtl/>
        </w:rPr>
      </w:pPr>
      <w:r w:rsidRPr="00FC1FEF">
        <w:rPr>
          <w:rFonts w:hint="cs"/>
          <w:rtl/>
        </w:rPr>
        <w:lastRenderedPageBreak/>
        <w:t>שקיפות פעילותן של החברות העירוניות</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tl/>
        </w:rPr>
      </w:pPr>
      <w:r w:rsidRPr="00FC1FEF">
        <w:rPr>
          <w:rFonts w:hint="cs"/>
          <w:rtl/>
        </w:rPr>
        <w:t xml:space="preserve">על פי מסמך שפרסם ארגון האומות המאוחדות בשנת 2021, </w:t>
      </w:r>
      <w:r w:rsidRPr="00FC1FEF">
        <w:rPr>
          <w:rtl/>
        </w:rPr>
        <w:t xml:space="preserve">קיימת תמימות דעים </w:t>
      </w:r>
      <w:r w:rsidRPr="00FC1FEF">
        <w:rPr>
          <w:rFonts w:hint="cs"/>
          <w:rtl/>
        </w:rPr>
        <w:t xml:space="preserve">כי </w:t>
      </w:r>
      <w:r w:rsidRPr="00FC1FEF">
        <w:rPr>
          <w:rtl/>
        </w:rPr>
        <w:t>שקיפות</w:t>
      </w:r>
      <w:r w:rsidRPr="00FC1FEF">
        <w:rPr>
          <w:rFonts w:hint="cs"/>
          <w:rtl/>
        </w:rPr>
        <w:t xml:space="preserve"> בנוגע לפעולותיו של גוף ציבורי, ובפרט בנוגע לפעילותו בתחום המכרזים, הנכסים והכספים</w:t>
      </w:r>
      <w:r w:rsidRPr="00FC1FEF">
        <w:rPr>
          <w:rtl/>
        </w:rPr>
        <w:t>,</w:t>
      </w:r>
      <w:r w:rsidRPr="00FC1FEF">
        <w:rPr>
          <w:rFonts w:hint="cs"/>
          <w:rtl/>
        </w:rPr>
        <w:t xml:space="preserve"> מפחית</w:t>
      </w:r>
      <w:r w:rsidRPr="00FC1FEF">
        <w:rPr>
          <w:rtl/>
        </w:rPr>
        <w:t xml:space="preserve"> את הסבירות </w:t>
      </w:r>
      <w:r w:rsidRPr="00FC1FEF">
        <w:rPr>
          <w:rFonts w:hint="cs"/>
          <w:rtl/>
        </w:rPr>
        <w:t>ל</w:t>
      </w:r>
      <w:r w:rsidRPr="00FC1FEF">
        <w:rPr>
          <w:rtl/>
        </w:rPr>
        <w:t>שחיתות. חשיפת מידע לציבור מאפשר</w:t>
      </w:r>
      <w:r w:rsidRPr="00FC1FEF">
        <w:rPr>
          <w:rFonts w:hint="cs"/>
          <w:rtl/>
        </w:rPr>
        <w:t>ת</w:t>
      </w:r>
      <w:r w:rsidRPr="00FC1FEF">
        <w:rPr>
          <w:rtl/>
        </w:rPr>
        <w:t xml:space="preserve"> בחינה של תהליכים והחלטות שהתקבלו </w:t>
      </w:r>
      <w:r w:rsidRPr="00FC1FEF">
        <w:rPr>
          <w:rFonts w:hint="cs"/>
          <w:rtl/>
        </w:rPr>
        <w:t xml:space="preserve">ועשויה לשמש </w:t>
      </w:r>
      <w:r w:rsidRPr="00FC1FEF">
        <w:rPr>
          <w:rtl/>
        </w:rPr>
        <w:t xml:space="preserve">גורם מרתיע </w:t>
      </w:r>
      <w:r w:rsidRPr="00FC1FEF">
        <w:rPr>
          <w:rFonts w:hint="cs"/>
          <w:rtl/>
        </w:rPr>
        <w:t>מפני ביצוע מעשי שחיתות, משום שהיא מגבירה את</w:t>
      </w:r>
      <w:r w:rsidRPr="00FC1FEF">
        <w:rPr>
          <w:rtl/>
        </w:rPr>
        <w:t xml:space="preserve"> הסיכוי </w:t>
      </w:r>
      <w:r w:rsidRPr="00FC1FEF">
        <w:rPr>
          <w:rFonts w:hint="cs"/>
          <w:rtl/>
        </w:rPr>
        <w:t>שדבר העבירה ומבצעיה ייחשפו</w:t>
      </w:r>
      <w:r w:rsidRPr="00FC1FEF">
        <w:rPr>
          <w:rtl/>
        </w:rPr>
        <w:t xml:space="preserve">. נוסף </w:t>
      </w:r>
      <w:r w:rsidRPr="00FC1FEF">
        <w:rPr>
          <w:rFonts w:hint="cs"/>
          <w:rtl/>
        </w:rPr>
        <w:t>ע</w:t>
      </w:r>
      <w:r w:rsidRPr="00FC1FEF">
        <w:rPr>
          <w:rtl/>
        </w:rPr>
        <w:t>ל</w:t>
      </w:r>
      <w:r w:rsidRPr="00FC1FEF">
        <w:rPr>
          <w:rFonts w:hint="cs"/>
          <w:rtl/>
        </w:rPr>
        <w:t xml:space="preserve"> </w:t>
      </w:r>
      <w:r w:rsidRPr="00FC1FEF">
        <w:rPr>
          <w:rtl/>
        </w:rPr>
        <w:t xml:space="preserve">כך, שקיפות עולה בקנה אחד עם זכותו </w:t>
      </w:r>
      <w:r w:rsidRPr="00FC1FEF">
        <w:rPr>
          <w:rFonts w:hint="cs"/>
          <w:rtl/>
        </w:rPr>
        <w:t xml:space="preserve">העקרונית </w:t>
      </w:r>
      <w:r w:rsidRPr="00FC1FEF">
        <w:rPr>
          <w:rtl/>
        </w:rPr>
        <w:t xml:space="preserve">של הציבור לדעת </w:t>
      </w:r>
      <w:r w:rsidRPr="00FC1FEF">
        <w:rPr>
          <w:rFonts w:hint="cs"/>
          <w:rtl/>
        </w:rPr>
        <w:t xml:space="preserve">על </w:t>
      </w:r>
      <w:r w:rsidRPr="00FC1FEF">
        <w:rPr>
          <w:rtl/>
        </w:rPr>
        <w:t>תהליכי</w:t>
      </w:r>
      <w:r w:rsidRPr="00FC1FEF">
        <w:rPr>
          <w:rFonts w:hint="cs"/>
          <w:rtl/>
        </w:rPr>
        <w:t xml:space="preserve"> עבודה</w:t>
      </w:r>
      <w:r w:rsidRPr="00FC1FEF">
        <w:rPr>
          <w:rtl/>
        </w:rPr>
        <w:t xml:space="preserve"> ופעולות</w:t>
      </w:r>
      <w:r w:rsidRPr="00FC1FEF">
        <w:rPr>
          <w:rFonts w:hint="cs"/>
          <w:rtl/>
        </w:rPr>
        <w:t>יהם של גופים ציבוריים</w:t>
      </w:r>
      <w:r w:rsidRPr="00FC1FEF">
        <w:rPr>
          <w:vertAlign w:val="superscript"/>
          <w:rtl/>
        </w:rPr>
        <w:footnoteReference w:id="207"/>
      </w:r>
      <w:r w:rsidRPr="00FC1FEF">
        <w:rPr>
          <w:rtl/>
        </w:rPr>
        <w:t>.</w:t>
      </w:r>
      <w:r>
        <w:rPr>
          <w:rtl/>
        </w:rPr>
        <w:t xml:space="preserve">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tl/>
        </w:rPr>
      </w:pPr>
      <w:r w:rsidRPr="00FC1FEF">
        <w:rPr>
          <w:rFonts w:hint="cs"/>
          <w:rtl/>
        </w:rPr>
        <w:t xml:space="preserve">במדריך </w:t>
      </w:r>
      <w:r w:rsidRPr="00FC1FEF">
        <w:rPr>
          <w:rFonts w:ascii="David" w:hAnsi="David"/>
          <w:sz w:val="24"/>
        </w:rPr>
        <w:t>INTOSAI</w:t>
      </w:r>
      <w:r w:rsidRPr="00FC1FEF">
        <w:rPr>
          <w:rFonts w:hint="cs"/>
          <w:rtl/>
        </w:rPr>
        <w:t xml:space="preserve"> צוין כי יש כמה תנאים שבהם עשויה להתפתח שחיתות, ובהם היעדרה של שקיפות בפעילותן של הרשויות שעושות שימוש בכספי ציבור ובנכסיו</w:t>
      </w:r>
      <w:r w:rsidRPr="00FC1FEF">
        <w:rPr>
          <w:vertAlign w:val="superscript"/>
          <w:rtl/>
        </w:rPr>
        <w:footnoteReference w:id="208"/>
      </w:r>
      <w:r w:rsidRPr="00FC1FEF">
        <w:rPr>
          <w:rFonts w:hint="cs"/>
          <w:rtl/>
        </w:rPr>
        <w:t>. עוד צוין במדריך כי לחימה יעילה בשחיתות מחייבת קידומה של שקיפות</w:t>
      </w:r>
      <w:r w:rsidRPr="00FC1FEF">
        <w:rPr>
          <w:vertAlign w:val="superscript"/>
          <w:rtl/>
        </w:rPr>
        <w:footnoteReference w:id="209"/>
      </w:r>
      <w:r w:rsidRPr="00FC1FEF">
        <w:rPr>
          <w:rFonts w:hint="cs"/>
          <w:rtl/>
        </w:rPr>
        <w:t xml:space="preserve">. חיזוק השקיפות עשוי אפוא לסייע בצמצום הסיכונים למקרי מעילות והונאות. </w:t>
      </w:r>
    </w:p>
    <w:p w:rsidR="0037760F" w:rsidRPr="00FC1FEF" w:rsidRDefault="0037760F" w:rsidP="00181B45">
      <w:pPr>
        <w:spacing w:line="269" w:lineRule="auto"/>
        <w:rPr>
          <w:rtl/>
        </w:rPr>
      </w:pPr>
    </w:p>
    <w:p w:rsidR="0037760F" w:rsidRPr="00FC1FEF" w:rsidRDefault="0037760F" w:rsidP="00181B45">
      <w:pPr>
        <w:pStyle w:val="4"/>
        <w:spacing w:before="0" w:line="269" w:lineRule="auto"/>
        <w:rPr>
          <w:rtl/>
        </w:rPr>
      </w:pPr>
      <w:r w:rsidRPr="00FC1FEF">
        <w:rPr>
          <w:rFonts w:hint="cs"/>
          <w:rtl/>
        </w:rPr>
        <w:t>הפעלת אתרי אינטרנט</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tl/>
        </w:rPr>
      </w:pPr>
      <w:r w:rsidRPr="00FC1FEF">
        <w:rPr>
          <w:rtl/>
        </w:rPr>
        <w:t>בפקודת העיריות נקבע כי עירייה תקים ותפעיל אתר אינטרנט נגיש לציבור, ללא תשלום</w:t>
      </w:r>
      <w:r w:rsidRPr="00FC1FEF">
        <w:rPr>
          <w:rFonts w:hint="cs"/>
          <w:rtl/>
        </w:rPr>
        <w:t>,</w:t>
      </w:r>
      <w:r w:rsidRPr="00FC1FEF">
        <w:rPr>
          <w:rtl/>
        </w:rPr>
        <w:t xml:space="preserve"> </w:t>
      </w:r>
      <w:r w:rsidRPr="00FC1FEF">
        <w:rPr>
          <w:rFonts w:hint="cs"/>
          <w:rtl/>
        </w:rPr>
        <w:t>ש</w:t>
      </w:r>
      <w:r w:rsidRPr="00FC1FEF">
        <w:rPr>
          <w:rtl/>
        </w:rPr>
        <w:t>בו תפרסם, בין היתר, מידע שעליה לפרסם על פי דין ברשומות או בעיתון</w:t>
      </w:r>
      <w:r w:rsidRPr="00FC1FEF">
        <w:rPr>
          <w:vertAlign w:val="superscript"/>
          <w:rtl/>
        </w:rPr>
        <w:footnoteReference w:id="210"/>
      </w:r>
      <w:r w:rsidRPr="00FC1FEF">
        <w:rPr>
          <w:rtl/>
        </w:rPr>
        <w:t xml:space="preserve">. על </w:t>
      </w:r>
      <w:r w:rsidRPr="00FC1FEF">
        <w:rPr>
          <w:rFonts w:hint="cs"/>
          <w:rtl/>
        </w:rPr>
        <w:t xml:space="preserve">החברות העירוניות לא חלה </w:t>
      </w:r>
      <w:r w:rsidRPr="00FC1FEF">
        <w:rPr>
          <w:rtl/>
        </w:rPr>
        <w:t>חובה להקמ</w:t>
      </w:r>
      <w:r w:rsidRPr="00FC1FEF">
        <w:rPr>
          <w:rFonts w:hint="cs"/>
          <w:rtl/>
        </w:rPr>
        <w:t>תו</w:t>
      </w:r>
      <w:r w:rsidRPr="00FC1FEF">
        <w:rPr>
          <w:rtl/>
        </w:rPr>
        <w:t xml:space="preserve"> או להפעלת</w:t>
      </w:r>
      <w:r w:rsidRPr="00FC1FEF">
        <w:rPr>
          <w:rFonts w:hint="cs"/>
          <w:rtl/>
        </w:rPr>
        <w:t>ו של</w:t>
      </w:r>
      <w:r w:rsidRPr="00FC1FEF">
        <w:rPr>
          <w:rtl/>
        </w:rPr>
        <w:t xml:space="preserve"> אתר אינטרנט. עם זאת, בשל </w:t>
      </w:r>
      <w:r w:rsidRPr="00FC1FEF">
        <w:rPr>
          <w:rFonts w:hint="cs"/>
          <w:rtl/>
        </w:rPr>
        <w:t>אופיין הדו-מהותי של החברות העירוניות וה</w:t>
      </w:r>
      <w:r w:rsidRPr="00FC1FEF">
        <w:rPr>
          <w:rtl/>
        </w:rPr>
        <w:t xml:space="preserve">חשיבות </w:t>
      </w:r>
      <w:r w:rsidRPr="00FC1FEF">
        <w:rPr>
          <w:rFonts w:hint="cs"/>
          <w:rtl/>
        </w:rPr>
        <w:t xml:space="preserve">שיש להגשמת </w:t>
      </w:r>
      <w:r w:rsidRPr="00FC1FEF">
        <w:rPr>
          <w:rtl/>
        </w:rPr>
        <w:t>עקרון השקיפות</w:t>
      </w:r>
      <w:r w:rsidRPr="00FC1FEF">
        <w:rPr>
          <w:rFonts w:hint="cs"/>
          <w:rtl/>
        </w:rPr>
        <w:t>,</w:t>
      </w:r>
      <w:r w:rsidRPr="00FC1FEF">
        <w:rPr>
          <w:rtl/>
        </w:rPr>
        <w:t xml:space="preserve"> </w:t>
      </w:r>
      <w:r w:rsidRPr="00FC1FEF">
        <w:rPr>
          <w:rFonts w:hint="cs"/>
          <w:rtl/>
        </w:rPr>
        <w:t>רצוי</w:t>
      </w:r>
      <w:r w:rsidRPr="00FC1FEF">
        <w:rPr>
          <w:rtl/>
        </w:rPr>
        <w:t xml:space="preserve"> </w:t>
      </w:r>
      <w:r w:rsidRPr="00FC1FEF">
        <w:rPr>
          <w:rFonts w:hint="cs"/>
          <w:rtl/>
        </w:rPr>
        <w:t>שגם החברות העירוניות יקימו</w:t>
      </w:r>
      <w:r w:rsidRPr="00FC1FEF">
        <w:rPr>
          <w:rtl/>
        </w:rPr>
        <w:t xml:space="preserve"> </w:t>
      </w:r>
      <w:r w:rsidRPr="00FC1FEF">
        <w:rPr>
          <w:rFonts w:hint="cs"/>
          <w:rtl/>
        </w:rPr>
        <w:t xml:space="preserve">ויפעילו </w:t>
      </w:r>
      <w:r w:rsidRPr="00FC1FEF">
        <w:rPr>
          <w:rtl/>
        </w:rPr>
        <w:t>אתר אינטרנט</w:t>
      </w:r>
      <w:r w:rsidRPr="00FC1FEF">
        <w:rPr>
          <w:rFonts w:hint="cs"/>
          <w:rtl/>
        </w:rPr>
        <w:t>, בדומה לחובה שנקבעה לרשויות מקומיות, ויפרסמו בו מידע מקיף, מלא ומהימן</w:t>
      </w:r>
      <w:r w:rsidRPr="00FC1FEF">
        <w:rPr>
          <w:vertAlign w:val="superscript"/>
          <w:rtl/>
        </w:rPr>
        <w:footnoteReference w:id="211"/>
      </w:r>
      <w:r w:rsidRPr="00FC1FEF">
        <w:rPr>
          <w:rtl/>
        </w:rPr>
        <w:t xml:space="preserve">. </w:t>
      </w:r>
      <w:r w:rsidRPr="00FC1FEF">
        <w:rPr>
          <w:rFonts w:hint="cs"/>
          <w:rtl/>
        </w:rPr>
        <w:t xml:space="preserve">יודגש כי יש מידע שפרסומו לציבור באתר האינטרנט אף עשוי לסייע, כאמור לעיל, בצמצום הסיכונים לשחיתות ובתוך כך גם לסיכוני מעילות והונאות, ואף ליצור תנאים לחשיפתם.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b/>
          <w:bCs/>
          <w:rtl/>
        </w:rPr>
      </w:pPr>
      <w:r w:rsidRPr="00FC1FEF">
        <w:rPr>
          <w:rFonts w:hint="eastAsia"/>
          <w:b/>
          <w:bCs/>
          <w:rtl/>
        </w:rPr>
        <w:t>נמצא</w:t>
      </w:r>
      <w:r w:rsidRPr="00FC1FEF">
        <w:rPr>
          <w:b/>
          <w:bCs/>
          <w:rtl/>
        </w:rPr>
        <w:t xml:space="preserve"> </w:t>
      </w:r>
      <w:r w:rsidRPr="00FC1FEF">
        <w:rPr>
          <w:rFonts w:hint="eastAsia"/>
          <w:b/>
          <w:bCs/>
          <w:rtl/>
        </w:rPr>
        <w:t>שלכל</w:t>
      </w:r>
      <w:r w:rsidRPr="00FC1FEF">
        <w:rPr>
          <w:b/>
          <w:bCs/>
          <w:rtl/>
        </w:rPr>
        <w:t xml:space="preserve"> </w:t>
      </w:r>
      <w:r w:rsidRPr="00FC1FEF">
        <w:rPr>
          <w:rFonts w:hint="eastAsia"/>
          <w:b/>
          <w:bCs/>
          <w:rtl/>
        </w:rPr>
        <w:t>החברות</w:t>
      </w:r>
      <w:r w:rsidRPr="00FC1FEF">
        <w:rPr>
          <w:b/>
          <w:bCs/>
          <w:rtl/>
        </w:rPr>
        <w:t xml:space="preserve"> </w:t>
      </w:r>
      <w:r w:rsidRPr="00FC1FEF">
        <w:rPr>
          <w:rFonts w:hint="eastAsia"/>
          <w:b/>
          <w:bCs/>
          <w:rtl/>
        </w:rPr>
        <w:t>העירונית</w:t>
      </w:r>
      <w:r w:rsidRPr="00FC1FEF">
        <w:rPr>
          <w:b/>
          <w:bCs/>
          <w:rtl/>
        </w:rPr>
        <w:t xml:space="preserve"> </w:t>
      </w:r>
      <w:r w:rsidRPr="00FC1FEF">
        <w:rPr>
          <w:rFonts w:hint="eastAsia"/>
          <w:b/>
          <w:bCs/>
          <w:rtl/>
        </w:rPr>
        <w:t>שנבדקו</w:t>
      </w:r>
      <w:r w:rsidRPr="00FC1FEF">
        <w:rPr>
          <w:b/>
          <w:bCs/>
          <w:rtl/>
        </w:rPr>
        <w:t xml:space="preserve"> </w:t>
      </w:r>
      <w:r w:rsidRPr="00FC1FEF">
        <w:rPr>
          <w:rFonts w:hint="eastAsia"/>
          <w:b/>
          <w:bCs/>
          <w:rtl/>
        </w:rPr>
        <w:t>יש</w:t>
      </w:r>
      <w:r w:rsidRPr="00FC1FEF">
        <w:rPr>
          <w:b/>
          <w:bCs/>
          <w:rtl/>
        </w:rPr>
        <w:t xml:space="preserve"> </w:t>
      </w:r>
      <w:r w:rsidRPr="00FC1FEF">
        <w:rPr>
          <w:rFonts w:hint="eastAsia"/>
          <w:b/>
          <w:bCs/>
          <w:rtl/>
        </w:rPr>
        <w:t>אתר</w:t>
      </w:r>
      <w:r w:rsidRPr="00FC1FEF">
        <w:rPr>
          <w:b/>
          <w:bCs/>
          <w:rtl/>
        </w:rPr>
        <w:t xml:space="preserve"> </w:t>
      </w:r>
      <w:r w:rsidRPr="00FC1FEF">
        <w:rPr>
          <w:rFonts w:hint="eastAsia"/>
          <w:b/>
          <w:bCs/>
          <w:rtl/>
        </w:rPr>
        <w:t>אינטרנט</w:t>
      </w:r>
      <w:r w:rsidRPr="00FC1FEF">
        <w:rPr>
          <w:rFonts w:hint="cs"/>
          <w:b/>
          <w:bCs/>
          <w:rtl/>
        </w:rPr>
        <w:t xml:space="preserve"> פעיל אף שאינן מחויבות </w:t>
      </w:r>
      <w:r w:rsidRPr="00FC1FEF">
        <w:rPr>
          <w:rFonts w:hint="eastAsia"/>
          <w:b/>
          <w:bCs/>
          <w:rtl/>
        </w:rPr>
        <w:t>בכך</w:t>
      </w:r>
      <w:r w:rsidRPr="00FC1FEF">
        <w:rPr>
          <w:rFonts w:hint="cs"/>
          <w:b/>
          <w:bCs/>
          <w:rtl/>
        </w:rPr>
        <w:t xml:space="preserve"> על פי הדין</w:t>
      </w:r>
      <w:r w:rsidRPr="00FC1FEF">
        <w:rPr>
          <w:b/>
          <w:bCs/>
          <w:rtl/>
        </w:rPr>
        <w:t xml:space="preserve">.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b/>
          <w:bCs/>
          <w:rtl/>
        </w:rPr>
      </w:pPr>
      <w:r w:rsidRPr="00FC1FEF">
        <w:rPr>
          <w:rFonts w:hint="cs"/>
          <w:b/>
          <w:bCs/>
          <w:rtl/>
        </w:rPr>
        <w:t xml:space="preserve">אתר של חברה עירונית יכול לאפשר פרסום של מידע שיש לו חשיבות ציבורית ובכך לקדם את השקיפות של פעילות החברה העירונית, את הבקרה הציבורית על פעילותה ואף לסייע בצמצום הסיכון לשחיתות. </w:t>
      </w:r>
    </w:p>
    <w:p w:rsidR="0037760F" w:rsidRPr="00FC1FEF" w:rsidRDefault="0037760F" w:rsidP="00181B45">
      <w:pPr>
        <w:spacing w:line="269" w:lineRule="auto"/>
        <w:rPr>
          <w:b/>
          <w:bCs/>
          <w:rtl/>
        </w:rPr>
      </w:pPr>
    </w:p>
    <w:p w:rsidR="0037760F" w:rsidRPr="00FC1FEF" w:rsidRDefault="0037760F" w:rsidP="00181B45">
      <w:pPr>
        <w:pStyle w:val="4"/>
        <w:spacing w:before="0" w:line="269" w:lineRule="auto"/>
        <w:rPr>
          <w:rtl/>
        </w:rPr>
      </w:pPr>
      <w:r w:rsidRPr="00FC1FEF">
        <w:rPr>
          <w:rFonts w:hint="cs"/>
          <w:rtl/>
        </w:rPr>
        <w:t>פרסום מידע לציבור באתרי האינטרנט</w:t>
      </w:r>
    </w:p>
    <w:p w:rsidR="0037760F" w:rsidRPr="00FC1FEF" w:rsidRDefault="0037760F" w:rsidP="00181B45">
      <w:pPr>
        <w:keepNext/>
        <w:keepLines/>
        <w:spacing w:line="269" w:lineRule="auto"/>
        <w:outlineLvl w:val="3"/>
        <w:rPr>
          <w:rFonts w:eastAsiaTheme="majorEastAsia"/>
          <w:bCs/>
          <w:szCs w:val="26"/>
          <w:rtl/>
        </w:rPr>
      </w:pPr>
    </w:p>
    <w:p w:rsidR="0037760F" w:rsidRPr="00FC1FEF" w:rsidRDefault="0037760F" w:rsidP="00181B45">
      <w:pPr>
        <w:pStyle w:val="50"/>
        <w:spacing w:line="269" w:lineRule="auto"/>
        <w:rPr>
          <w:rtl/>
        </w:rPr>
      </w:pPr>
      <w:r w:rsidRPr="00FC1FEF">
        <w:rPr>
          <w:rFonts w:hint="cs"/>
          <w:rtl/>
        </w:rPr>
        <w:t>המסגרת הנורמטיבית</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tl/>
        </w:rPr>
      </w:pPr>
      <w:r w:rsidRPr="00FC1FEF">
        <w:rPr>
          <w:rStyle w:val="70"/>
          <w:rFonts w:hint="eastAsia"/>
          <w:rtl/>
        </w:rPr>
        <w:t>חוק</w:t>
      </w:r>
      <w:r w:rsidRPr="00FC1FEF">
        <w:rPr>
          <w:rStyle w:val="70"/>
          <w:rtl/>
        </w:rPr>
        <w:t xml:space="preserve"> </w:t>
      </w:r>
      <w:r w:rsidRPr="00FC1FEF">
        <w:rPr>
          <w:rStyle w:val="70"/>
          <w:rFonts w:hint="eastAsia"/>
          <w:rtl/>
        </w:rPr>
        <w:t>חופש</w:t>
      </w:r>
      <w:r w:rsidRPr="00FC1FEF">
        <w:rPr>
          <w:rStyle w:val="70"/>
          <w:rtl/>
        </w:rPr>
        <w:t xml:space="preserve"> </w:t>
      </w:r>
      <w:r w:rsidRPr="00FC1FEF">
        <w:rPr>
          <w:rStyle w:val="70"/>
          <w:rFonts w:hint="eastAsia"/>
          <w:rtl/>
        </w:rPr>
        <w:t>המידע</w:t>
      </w:r>
      <w:r w:rsidRPr="00FC1FEF">
        <w:rPr>
          <w:rStyle w:val="70"/>
          <w:rtl/>
        </w:rPr>
        <w:t>:</w:t>
      </w:r>
      <w:r w:rsidRPr="00FC1FEF">
        <w:rPr>
          <w:rFonts w:hint="cs"/>
          <w:rtl/>
        </w:rPr>
        <w:t xml:space="preserve"> </w:t>
      </w:r>
      <w:r w:rsidRPr="00FC1FEF">
        <w:rPr>
          <w:rtl/>
        </w:rPr>
        <w:t xml:space="preserve">על </w:t>
      </w:r>
      <w:r w:rsidRPr="00FC1FEF">
        <w:rPr>
          <w:rFonts w:hint="cs"/>
          <w:rtl/>
        </w:rPr>
        <w:t>חברות עירוניות, בהיותן רשויות ציבוריות כהגדרתן</w:t>
      </w:r>
      <w:r w:rsidRPr="00FC1FEF">
        <w:rPr>
          <w:rtl/>
        </w:rPr>
        <w:t xml:space="preserve"> </w:t>
      </w:r>
      <w:r w:rsidRPr="00FC1FEF">
        <w:rPr>
          <w:rFonts w:hint="cs"/>
          <w:rtl/>
        </w:rPr>
        <w:t xml:space="preserve">בחוק </w:t>
      </w:r>
      <w:r w:rsidRPr="00FC1FEF">
        <w:rPr>
          <w:rtl/>
        </w:rPr>
        <w:t>חופש המידע, התשנ"ח-1998 (להלן - חוק חופש המידע)</w:t>
      </w:r>
      <w:r w:rsidRPr="00FC1FEF">
        <w:rPr>
          <w:rFonts w:hint="cs"/>
          <w:rtl/>
        </w:rPr>
        <w:t xml:space="preserve">, </w:t>
      </w:r>
      <w:r w:rsidRPr="00FC1FEF">
        <w:rPr>
          <w:rtl/>
        </w:rPr>
        <w:t>חלות חובות פרסום מידע</w:t>
      </w:r>
      <w:r w:rsidRPr="00FC1FEF">
        <w:rPr>
          <w:rFonts w:hint="cs"/>
          <w:rtl/>
        </w:rPr>
        <w:t xml:space="preserve"> כמפורט ב</w:t>
      </w:r>
      <w:r w:rsidRPr="00FC1FEF">
        <w:rPr>
          <w:rtl/>
        </w:rPr>
        <w:t>חוק</w:t>
      </w:r>
      <w:r w:rsidRPr="00FC1FEF">
        <w:rPr>
          <w:rFonts w:hint="cs"/>
          <w:rtl/>
        </w:rPr>
        <w:t xml:space="preserve"> זה וב</w:t>
      </w:r>
      <w:r w:rsidRPr="00FC1FEF">
        <w:rPr>
          <w:rtl/>
        </w:rPr>
        <w:t>תקנות חופש המידע, התשנ"ט-1999</w:t>
      </w:r>
      <w:r w:rsidRPr="00FC1FEF">
        <w:rPr>
          <w:rFonts w:hint="cs"/>
          <w:rtl/>
        </w:rPr>
        <w:t xml:space="preserve">, שהותקנו מכוחו (להלן - תקנות חופש המידע). למשל, נקבע בהם כי </w:t>
      </w:r>
      <w:r w:rsidRPr="00FC1FEF">
        <w:rPr>
          <w:rtl/>
        </w:rPr>
        <w:t xml:space="preserve">על </w:t>
      </w:r>
      <w:r w:rsidRPr="00FC1FEF">
        <w:rPr>
          <w:rFonts w:hint="cs"/>
          <w:rtl/>
        </w:rPr>
        <w:t>רשויות ציבוריות לפרסם מדי שנה לציבור דוח שנתי על פעולותיהן, תחומי אחריותן ונושאים נוספים, שמפורטים בחוק ובתקנות</w:t>
      </w:r>
      <w:r w:rsidRPr="00FC1FEF">
        <w:rPr>
          <w:vertAlign w:val="superscript"/>
          <w:rtl/>
        </w:rPr>
        <w:footnoteReference w:id="212"/>
      </w:r>
      <w:r w:rsidRPr="00FC1FEF">
        <w:rPr>
          <w:rFonts w:hint="cs"/>
          <w:rtl/>
        </w:rPr>
        <w:t xml:space="preserve">. בתקנות חופש המידע גם נקבע כי כל משרד </w:t>
      </w:r>
      <w:r w:rsidRPr="00FC1FEF">
        <w:rPr>
          <w:rFonts w:hint="cs"/>
          <w:rtl/>
        </w:rPr>
        <w:lastRenderedPageBreak/>
        <w:t>ממשלתי, וכך גם כל רשות ציבורית אחרת אם יש לה אתר אינטרנט, יפרסמו עותק של הדוח האמור באתרי האינטרנט שלהם</w:t>
      </w:r>
      <w:r w:rsidRPr="00FC1FEF">
        <w:rPr>
          <w:vertAlign w:val="superscript"/>
          <w:rtl/>
        </w:rPr>
        <w:footnoteReference w:id="213"/>
      </w:r>
      <w:r w:rsidRPr="00FC1FEF">
        <w:rPr>
          <w:rFonts w:hint="cs"/>
          <w:rtl/>
        </w:rPr>
        <w:t xml:space="preserve">.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tl/>
        </w:rPr>
      </w:pPr>
      <w:r w:rsidRPr="00FC1FEF">
        <w:rPr>
          <w:rFonts w:hint="cs"/>
          <w:rtl/>
        </w:rPr>
        <w:t xml:space="preserve">כמו כן בחוק חופש המידע נקבעה החובה על הממשלה לפרסם לגבי חלק גדול מהרשויות הציבוריות כהגדרתן בחוק את דרכי ההתקשרות עם "הממונה </w:t>
      </w:r>
      <w:r w:rsidRPr="00FC1FEF">
        <w:rPr>
          <w:rtl/>
        </w:rPr>
        <w:t>על</w:t>
      </w:r>
      <w:r w:rsidRPr="00FC1FEF">
        <w:rPr>
          <w:rFonts w:hint="cs"/>
          <w:rtl/>
        </w:rPr>
        <w:t xml:space="preserve"> </w:t>
      </w:r>
      <w:r w:rsidRPr="00FC1FEF">
        <w:rPr>
          <w:rtl/>
        </w:rPr>
        <w:t>העמדת מידע לרשות הציבור, על טיפול בבקשות לקבלת מידע ועל יישום הוראות חוק זה</w:t>
      </w:r>
      <w:r w:rsidRPr="00FC1FEF">
        <w:rPr>
          <w:rFonts w:hint="cs"/>
          <w:rtl/>
        </w:rPr>
        <w:t>" (להלן - הממונה על חוק חופש המידע)</w:t>
      </w:r>
      <w:r w:rsidRPr="00FC1FEF">
        <w:rPr>
          <w:rtl/>
        </w:rPr>
        <w:t xml:space="preserve"> </w:t>
      </w:r>
      <w:r w:rsidRPr="00FC1FEF">
        <w:rPr>
          <w:rFonts w:hint="cs"/>
          <w:rtl/>
        </w:rPr>
        <w:t>וכן מידע על דרכים נוספות לקבלת מידע שבידי הרשות</w:t>
      </w:r>
      <w:r w:rsidRPr="00FC1FEF">
        <w:rPr>
          <w:vertAlign w:val="superscript"/>
          <w:rtl/>
        </w:rPr>
        <w:footnoteReference w:id="214"/>
      </w:r>
      <w:r w:rsidRPr="00FC1FEF">
        <w:rPr>
          <w:rFonts w:hint="cs"/>
          <w:rtl/>
        </w:rPr>
        <w:t>; עוד נקבע כי גם על כל רשות מקומית לפרסם את המידע האמור, לגביה ולגבי התאגידים שבשליטתה, אשר החוק חל עליהם</w:t>
      </w:r>
      <w:r w:rsidRPr="00FC1FEF">
        <w:rPr>
          <w:vertAlign w:val="superscript"/>
          <w:rtl/>
        </w:rPr>
        <w:footnoteReference w:id="215"/>
      </w:r>
      <w:r w:rsidRPr="00FC1FEF">
        <w:rPr>
          <w:rFonts w:hint="cs"/>
          <w:rtl/>
        </w:rPr>
        <w:t>. במסמך של היחידה הממשלתית לחופש המידע במשרד המשפטים צוין כי הלכה למעשה, דרכי ההתקשרות עם הממונה על חוק חופש המידע מצויים באתרי הרשויות המקומיות, והומלץ בו לפרסם גם את המידע על אודות התאגידים העירוניים באתרים</w:t>
      </w:r>
      <w:r w:rsidRPr="00FC1FEF">
        <w:rPr>
          <w:rStyle w:val="af2"/>
          <w:rtl/>
        </w:rPr>
        <w:footnoteReference w:id="216"/>
      </w:r>
      <w:r w:rsidRPr="00FC1FEF">
        <w:rPr>
          <w:rFonts w:hint="cs"/>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נוסף על כך, ישנם פריטי מידע שרשות מקומית מחויבת לפרסם לציבור, למשל בנוגע לפעילותה הכספית ולמכרזים, וחובות אלו אינן חלות במישרין על החברות העירוניות. עם זאת מצופה שגם החברות העירוניות, נוכח זיקתן לרשויות המקומיות, בהיותן זרועות ביצועיות של הרשויות המקומיות ומצויות בשליטתן, יפרסמו מידע דומה לציבור, בהתאמות הנדרשות. להלן פירוט:</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tl/>
        </w:rPr>
      </w:pPr>
      <w:r w:rsidRPr="00FC1FEF">
        <w:rPr>
          <w:rStyle w:val="70"/>
          <w:rFonts w:hint="eastAsia"/>
          <w:rtl/>
        </w:rPr>
        <w:t>מידע</w:t>
      </w:r>
      <w:r w:rsidRPr="00FC1FEF">
        <w:rPr>
          <w:rStyle w:val="70"/>
          <w:rtl/>
        </w:rPr>
        <w:t xml:space="preserve"> </w:t>
      </w:r>
      <w:r w:rsidRPr="00FC1FEF">
        <w:rPr>
          <w:rStyle w:val="70"/>
          <w:rFonts w:hint="eastAsia"/>
          <w:rtl/>
        </w:rPr>
        <w:t>כספי</w:t>
      </w:r>
      <w:r w:rsidRPr="00FC1FEF">
        <w:rPr>
          <w:rStyle w:val="70"/>
          <w:rtl/>
        </w:rPr>
        <w:t xml:space="preserve"> </w:t>
      </w:r>
      <w:r w:rsidRPr="00FC1FEF">
        <w:rPr>
          <w:rStyle w:val="70"/>
          <w:rFonts w:hint="eastAsia"/>
          <w:rtl/>
        </w:rPr>
        <w:t>ומידע</w:t>
      </w:r>
      <w:r w:rsidRPr="00FC1FEF">
        <w:rPr>
          <w:rStyle w:val="70"/>
          <w:rtl/>
        </w:rPr>
        <w:t xml:space="preserve"> </w:t>
      </w:r>
      <w:r w:rsidRPr="00FC1FEF">
        <w:rPr>
          <w:rStyle w:val="70"/>
          <w:rFonts w:hint="eastAsia"/>
          <w:rtl/>
        </w:rPr>
        <w:t>על</w:t>
      </w:r>
      <w:r w:rsidRPr="00FC1FEF">
        <w:rPr>
          <w:rStyle w:val="70"/>
          <w:rtl/>
        </w:rPr>
        <w:t xml:space="preserve"> </w:t>
      </w:r>
      <w:r w:rsidRPr="00FC1FEF">
        <w:rPr>
          <w:rStyle w:val="70"/>
          <w:rFonts w:hint="eastAsia"/>
          <w:rtl/>
        </w:rPr>
        <w:t>פעילות</w:t>
      </w:r>
      <w:r w:rsidRPr="00FC1FEF">
        <w:rPr>
          <w:rStyle w:val="70"/>
          <w:rtl/>
        </w:rPr>
        <w:t xml:space="preserve"> </w:t>
      </w:r>
      <w:r w:rsidRPr="00FC1FEF">
        <w:rPr>
          <w:rStyle w:val="70"/>
          <w:rFonts w:hint="eastAsia"/>
          <w:rtl/>
        </w:rPr>
        <w:t>הדירקטוריון</w:t>
      </w:r>
      <w:r w:rsidRPr="00FC1FEF">
        <w:rPr>
          <w:rStyle w:val="70"/>
          <w:rtl/>
        </w:rPr>
        <w:t>:</w:t>
      </w:r>
      <w:r w:rsidRPr="00FC1FEF">
        <w:rPr>
          <w:rFonts w:eastAsiaTheme="majorEastAsia" w:hint="cs"/>
          <w:bCs/>
          <w:spacing w:val="40"/>
          <w:rtl/>
        </w:rPr>
        <w:t xml:space="preserve"> </w:t>
      </w:r>
      <w:r w:rsidRPr="00FC1FEF">
        <w:rPr>
          <w:rFonts w:hint="cs"/>
          <w:rtl/>
        </w:rPr>
        <w:t>רשות מקומית חייבת לפרסם באתר שלה מכוח הוראות דינים שונים, מידע לציבור כגון תמצית הדוחות הכספיים</w:t>
      </w:r>
      <w:r w:rsidRPr="00FC1FEF">
        <w:rPr>
          <w:vertAlign w:val="superscript"/>
          <w:rtl/>
        </w:rPr>
        <w:footnoteReference w:id="217"/>
      </w:r>
      <w:r w:rsidRPr="00FC1FEF">
        <w:rPr>
          <w:rFonts w:hint="cs"/>
          <w:rtl/>
        </w:rPr>
        <w:t xml:space="preserve"> והפרוטוקולים של ישיבות המועצה</w:t>
      </w:r>
      <w:r w:rsidRPr="00FC1FEF">
        <w:rPr>
          <w:vertAlign w:val="superscript"/>
          <w:rtl/>
        </w:rPr>
        <w:footnoteReference w:id="218"/>
      </w:r>
      <w:r w:rsidRPr="00FC1FEF">
        <w:rPr>
          <w:rFonts w:hint="cs"/>
          <w:rtl/>
        </w:rPr>
        <w:t xml:space="preserve">. </w:t>
      </w:r>
    </w:p>
    <w:p w:rsidR="0037760F" w:rsidRPr="00FC1FEF" w:rsidRDefault="0037760F" w:rsidP="00181B45">
      <w:pPr>
        <w:spacing w:line="269" w:lineRule="auto"/>
        <w:ind w:left="-567"/>
        <w:rPr>
          <w:szCs w:val="20"/>
          <w:rtl/>
        </w:rPr>
      </w:pPr>
    </w:p>
    <w:p w:rsidR="0037760F" w:rsidRPr="00FC1FEF" w:rsidRDefault="0037760F" w:rsidP="00181B45">
      <w:pPr>
        <w:spacing w:line="269" w:lineRule="auto"/>
      </w:pPr>
      <w:r w:rsidRPr="00FC1FEF">
        <w:rPr>
          <w:rFonts w:hint="cs"/>
          <w:rtl/>
        </w:rPr>
        <w:t xml:space="preserve">יצוין כי </w:t>
      </w:r>
      <w:r w:rsidRPr="00FC1FEF">
        <w:rPr>
          <w:rFonts w:hint="eastAsia"/>
          <w:rtl/>
        </w:rPr>
        <w:t>חברות</w:t>
      </w:r>
      <w:r w:rsidRPr="00FC1FEF">
        <w:rPr>
          <w:rtl/>
        </w:rPr>
        <w:t xml:space="preserve"> </w:t>
      </w:r>
      <w:r w:rsidRPr="00FC1FEF">
        <w:rPr>
          <w:rFonts w:hint="eastAsia"/>
          <w:rtl/>
        </w:rPr>
        <w:t>ממשלתיות</w:t>
      </w:r>
      <w:r w:rsidRPr="00FC1FEF">
        <w:rPr>
          <w:rtl/>
        </w:rPr>
        <w:t xml:space="preserve"> </w:t>
      </w:r>
      <w:r w:rsidRPr="00FC1FEF">
        <w:rPr>
          <w:rFonts w:hint="eastAsia"/>
          <w:rtl/>
        </w:rPr>
        <w:t>חייבות</w:t>
      </w:r>
      <w:r w:rsidRPr="00FC1FEF">
        <w:rPr>
          <w:rtl/>
        </w:rPr>
        <w:t xml:space="preserve"> </w:t>
      </w:r>
      <w:r w:rsidRPr="00FC1FEF">
        <w:rPr>
          <w:rFonts w:hint="eastAsia"/>
          <w:rtl/>
        </w:rPr>
        <w:t>לפרסם</w:t>
      </w:r>
      <w:r w:rsidRPr="00FC1FEF">
        <w:rPr>
          <w:rtl/>
        </w:rPr>
        <w:t xml:space="preserve"> לציבור </w:t>
      </w:r>
      <w:r w:rsidRPr="00FC1FEF">
        <w:rPr>
          <w:rFonts w:hint="eastAsia"/>
          <w:rtl/>
        </w:rPr>
        <w:t>מתוקף</w:t>
      </w:r>
      <w:r w:rsidRPr="00FC1FEF">
        <w:rPr>
          <w:rtl/>
        </w:rPr>
        <w:t xml:space="preserve"> חוק החברות הממשלתיות, </w:t>
      </w:r>
      <w:r w:rsidRPr="00FC1FEF">
        <w:rPr>
          <w:rFonts w:hint="eastAsia"/>
          <w:rtl/>
        </w:rPr>
        <w:t>התשל</w:t>
      </w:r>
      <w:r w:rsidRPr="00FC1FEF">
        <w:rPr>
          <w:rtl/>
        </w:rPr>
        <w:t>"ה-1975</w:t>
      </w:r>
      <w:r w:rsidRPr="00FC1FEF">
        <w:rPr>
          <w:rFonts w:hint="cs"/>
          <w:rtl/>
        </w:rPr>
        <w:t>,</w:t>
      </w:r>
      <w:r w:rsidRPr="00FC1FEF">
        <w:rPr>
          <w:rtl/>
        </w:rPr>
        <w:t xml:space="preserve"> דוחות כספיים</w:t>
      </w:r>
      <w:r w:rsidRPr="00FC1FEF">
        <w:rPr>
          <w:vertAlign w:val="superscript"/>
          <w:rtl/>
        </w:rPr>
        <w:footnoteReference w:id="219"/>
      </w:r>
      <w:r w:rsidRPr="00FC1FEF">
        <w:rPr>
          <w:rFonts w:hint="cs"/>
          <w:rtl/>
        </w:rPr>
        <w:t>.</w:t>
      </w:r>
      <w:r w:rsidRPr="00FC1FEF">
        <w:rPr>
          <w:rtl/>
        </w:rPr>
        <w:t xml:space="preserve"> </w:t>
      </w:r>
      <w:r w:rsidRPr="00FC1FEF">
        <w:rPr>
          <w:rFonts w:hint="eastAsia"/>
          <w:rtl/>
        </w:rPr>
        <w:t>משום</w:t>
      </w:r>
      <w:r w:rsidRPr="00FC1FEF">
        <w:rPr>
          <w:rtl/>
        </w:rPr>
        <w:t xml:space="preserve"> שחברה עירונית דומה במהותה לחברה ממשלתית, הדבר נותן משנה תוקף לחשיבות </w:t>
      </w:r>
      <w:r w:rsidRPr="00FC1FEF">
        <w:rPr>
          <w:rFonts w:hint="cs"/>
          <w:rtl/>
        </w:rPr>
        <w:t xml:space="preserve">שגם חברה עירונית תפרסם </w:t>
      </w:r>
      <w:r w:rsidRPr="00FC1FEF">
        <w:rPr>
          <w:rFonts w:hint="eastAsia"/>
          <w:rtl/>
        </w:rPr>
        <w:t>מידע</w:t>
      </w:r>
      <w:r w:rsidRPr="00FC1FEF">
        <w:rPr>
          <w:rtl/>
        </w:rPr>
        <w:t xml:space="preserve"> </w:t>
      </w:r>
      <w:r w:rsidRPr="00FC1FEF">
        <w:rPr>
          <w:rFonts w:hint="eastAsia"/>
          <w:rtl/>
        </w:rPr>
        <w:t>מהדוחות</w:t>
      </w:r>
      <w:r w:rsidRPr="00FC1FEF">
        <w:rPr>
          <w:rtl/>
        </w:rPr>
        <w:t xml:space="preserve"> </w:t>
      </w:r>
      <w:r w:rsidRPr="00FC1FEF">
        <w:rPr>
          <w:rFonts w:hint="eastAsia"/>
          <w:rtl/>
        </w:rPr>
        <w:t>הכספיים</w:t>
      </w:r>
      <w:r w:rsidRPr="00FC1FEF">
        <w:rPr>
          <w:rFonts w:hint="cs"/>
          <w:rtl/>
        </w:rPr>
        <w:t xml:space="preserve"> שלה </w:t>
      </w:r>
      <w:r w:rsidRPr="00FC1FEF">
        <w:rPr>
          <w:rFonts w:hint="eastAsia"/>
          <w:rtl/>
        </w:rPr>
        <w:t>או</w:t>
      </w:r>
      <w:r w:rsidRPr="00FC1FEF">
        <w:rPr>
          <w:rtl/>
        </w:rPr>
        <w:t xml:space="preserve"> </w:t>
      </w:r>
      <w:r w:rsidRPr="00FC1FEF">
        <w:rPr>
          <w:rFonts w:hint="eastAsia"/>
          <w:rtl/>
        </w:rPr>
        <w:t>את</w:t>
      </w:r>
      <w:r w:rsidRPr="00FC1FEF">
        <w:rPr>
          <w:rtl/>
        </w:rPr>
        <w:t xml:space="preserve"> </w:t>
      </w:r>
      <w:r w:rsidRPr="00FC1FEF">
        <w:rPr>
          <w:rFonts w:hint="eastAsia"/>
          <w:rtl/>
        </w:rPr>
        <w:t>הדוחות</w:t>
      </w:r>
      <w:r w:rsidRPr="00FC1FEF">
        <w:rPr>
          <w:rtl/>
        </w:rPr>
        <w:t xml:space="preserve"> </w:t>
      </w:r>
      <w:r w:rsidRPr="00FC1FEF">
        <w:rPr>
          <w:rFonts w:hint="eastAsia"/>
          <w:rtl/>
        </w:rPr>
        <w:t>עצמם</w:t>
      </w:r>
      <w:r w:rsidRPr="00FC1FEF">
        <w:rPr>
          <w:rtl/>
        </w:rPr>
        <w:t xml:space="preserve">.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tl/>
        </w:rPr>
      </w:pPr>
      <w:r w:rsidRPr="00FC1FEF">
        <w:rPr>
          <w:rStyle w:val="70"/>
          <w:rFonts w:hint="eastAsia"/>
          <w:rtl/>
        </w:rPr>
        <w:t>פרסומי</w:t>
      </w:r>
      <w:r w:rsidRPr="00FC1FEF">
        <w:rPr>
          <w:rStyle w:val="70"/>
          <w:rtl/>
        </w:rPr>
        <w:t xml:space="preserve"> </w:t>
      </w:r>
      <w:r w:rsidRPr="00FC1FEF">
        <w:rPr>
          <w:rStyle w:val="70"/>
          <w:rFonts w:hint="eastAsia"/>
          <w:rtl/>
        </w:rPr>
        <w:t>מכרזים</w:t>
      </w:r>
      <w:r w:rsidRPr="00FC1FEF">
        <w:rPr>
          <w:rStyle w:val="70"/>
          <w:rtl/>
        </w:rPr>
        <w:t>:</w:t>
      </w:r>
      <w:r w:rsidRPr="00FC1FEF">
        <w:rPr>
          <w:rFonts w:eastAsiaTheme="majorEastAsia" w:hint="cs"/>
          <w:bCs/>
          <w:spacing w:val="40"/>
          <w:rtl/>
        </w:rPr>
        <w:t xml:space="preserve"> </w:t>
      </w:r>
      <w:r w:rsidRPr="00FC1FEF">
        <w:rPr>
          <w:rtl/>
        </w:rPr>
        <w:t>בתקנות חובת המכרזים</w:t>
      </w:r>
      <w:r w:rsidRPr="00FC1FEF">
        <w:rPr>
          <w:rFonts w:hint="cs"/>
          <w:rtl/>
        </w:rPr>
        <w:t>,</w:t>
      </w:r>
      <w:r w:rsidRPr="00FC1FEF">
        <w:rPr>
          <w:rtl/>
        </w:rPr>
        <w:t xml:space="preserve"> התשנ"ג-1993</w:t>
      </w:r>
      <w:r w:rsidRPr="00FC1FEF">
        <w:rPr>
          <w:rFonts w:hint="cs"/>
          <w:rtl/>
        </w:rPr>
        <w:t xml:space="preserve">, </w:t>
      </w:r>
      <w:r w:rsidRPr="00FC1FEF">
        <w:rPr>
          <w:rtl/>
        </w:rPr>
        <w:t xml:space="preserve">נקבע כי </w:t>
      </w:r>
      <w:r w:rsidRPr="00FC1FEF">
        <w:rPr>
          <w:rFonts w:hint="cs"/>
          <w:rtl/>
        </w:rPr>
        <w:t xml:space="preserve">כאשר </w:t>
      </w:r>
      <w:r w:rsidRPr="00FC1FEF">
        <w:rPr>
          <w:rtl/>
        </w:rPr>
        <w:t xml:space="preserve">משרד </w:t>
      </w:r>
      <w:r w:rsidRPr="00FC1FEF">
        <w:rPr>
          <w:rFonts w:hint="cs"/>
          <w:rtl/>
        </w:rPr>
        <w:t xml:space="preserve">ממשלתי </w:t>
      </w:r>
      <w:r w:rsidRPr="00FC1FEF">
        <w:rPr>
          <w:rtl/>
        </w:rPr>
        <w:t>רוצה להתקשר בחוזה הטעון מכרז פומבי, תפרסם ועדת המכרזים הודעה על כך בעיתון נפוץ, בעיתון בשפה הערבית ובאתר האינטרנט</w:t>
      </w:r>
      <w:bookmarkStart w:id="24" w:name="_Hlk188954694"/>
      <w:r w:rsidRPr="00FC1FEF">
        <w:rPr>
          <w:vertAlign w:val="superscript"/>
          <w:rtl/>
        </w:rPr>
        <w:footnoteReference w:id="220"/>
      </w:r>
      <w:r w:rsidRPr="00FC1FEF">
        <w:rPr>
          <w:rFonts w:hint="cs"/>
          <w:rtl/>
        </w:rPr>
        <w:t>.</w:t>
      </w:r>
      <w:r w:rsidRPr="00FC1FEF">
        <w:rPr>
          <w:rtl/>
        </w:rPr>
        <w:t xml:space="preserve"> </w:t>
      </w:r>
      <w:bookmarkEnd w:id="24"/>
      <w:r w:rsidRPr="00FC1FEF">
        <w:rPr>
          <w:rFonts w:hint="cs"/>
          <w:rtl/>
        </w:rPr>
        <w:t>כך גם לגבי הרשויות המקומיות</w:t>
      </w:r>
      <w:r w:rsidRPr="00FC1FEF">
        <w:rPr>
          <w:vertAlign w:val="superscript"/>
          <w:rtl/>
        </w:rPr>
        <w:footnoteReference w:id="221"/>
      </w:r>
      <w:r w:rsidRPr="00FC1FEF">
        <w:rPr>
          <w:rFonts w:hint="cs"/>
          <w:rtl/>
        </w:rPr>
        <w:t xml:space="preserve">. דיני המכרזים החלים על הרשויות המקומיות הוחלו על החברות העירוניות מתוקף הנחיות מינהליות של משרד הפנים, ולכן מצופה שגם חברה עירונית תפרסם את המכרזים באתר שלה.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tl/>
        </w:rPr>
      </w:pPr>
      <w:r w:rsidRPr="00FC1FEF">
        <w:rPr>
          <w:rStyle w:val="70"/>
          <w:rFonts w:hint="eastAsia"/>
          <w:rtl/>
        </w:rPr>
        <w:t>פרסום</w:t>
      </w:r>
      <w:r w:rsidRPr="00FC1FEF">
        <w:rPr>
          <w:rStyle w:val="70"/>
          <w:rtl/>
        </w:rPr>
        <w:t xml:space="preserve"> </w:t>
      </w:r>
      <w:r w:rsidRPr="00FC1FEF">
        <w:rPr>
          <w:rStyle w:val="70"/>
          <w:rFonts w:hint="eastAsia"/>
          <w:rtl/>
        </w:rPr>
        <w:t>מידע</w:t>
      </w:r>
      <w:r w:rsidRPr="00FC1FEF">
        <w:rPr>
          <w:rStyle w:val="70"/>
          <w:rtl/>
        </w:rPr>
        <w:t xml:space="preserve"> על </w:t>
      </w:r>
      <w:r w:rsidRPr="00FC1FEF">
        <w:rPr>
          <w:rStyle w:val="70"/>
          <w:rFonts w:hint="eastAsia"/>
          <w:rtl/>
        </w:rPr>
        <w:t>התקשרויות</w:t>
      </w:r>
      <w:r w:rsidRPr="00FC1FEF">
        <w:rPr>
          <w:rStyle w:val="70"/>
          <w:rtl/>
        </w:rPr>
        <w:t xml:space="preserve"> בפטור</w:t>
      </w:r>
      <w:r w:rsidRPr="00FC1FEF">
        <w:rPr>
          <w:rStyle w:val="70"/>
          <w:rFonts w:hint="cs"/>
          <w:rtl/>
        </w:rPr>
        <w:t xml:space="preserve"> ממכרז</w:t>
      </w:r>
      <w:r w:rsidRPr="00FC1FEF">
        <w:rPr>
          <w:rStyle w:val="70"/>
          <w:rtl/>
        </w:rPr>
        <w:t>:</w:t>
      </w:r>
      <w:r w:rsidRPr="00FC1FEF">
        <w:rPr>
          <w:rFonts w:hint="cs"/>
          <w:rtl/>
        </w:rPr>
        <w:t xml:space="preserve"> בתקנות העיריות נקבעו מקרים שלפיהם עירייה רשאית להתקשר בחוזה ללא מכרז</w:t>
      </w:r>
      <w:r w:rsidRPr="00FC1FEF">
        <w:rPr>
          <w:vertAlign w:val="superscript"/>
          <w:rtl/>
        </w:rPr>
        <w:footnoteReference w:id="222"/>
      </w:r>
      <w:r w:rsidRPr="00FC1FEF">
        <w:rPr>
          <w:rFonts w:hint="cs"/>
          <w:rtl/>
        </w:rPr>
        <w:t>; למשל, בתקנה 3(8) נקבע פטור אם החוזה הוא לביצוע עבודה מקצועית הדורשת ידע ומומחיות מיוחדים, או יחסי אמון מיוחדים. לפי חוזרי מנכ"ל משרד הפנים, על רשות מקומית חלה חובה לפרסם מדי שנה דוח שנתי על התקשרויותיה שנעשו בהתאם לפטור הקבוע בתקנה 3(8) לתקנות האמורות</w:t>
      </w:r>
      <w:r w:rsidRPr="00FC1FEF">
        <w:rPr>
          <w:vertAlign w:val="superscript"/>
          <w:rtl/>
        </w:rPr>
        <w:footnoteReference w:id="223"/>
      </w:r>
      <w:r w:rsidRPr="00FC1FEF">
        <w:rPr>
          <w:rFonts w:hint="cs"/>
          <w:rtl/>
        </w:rPr>
        <w:t xml:space="preserve">.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tl/>
        </w:rPr>
      </w:pPr>
      <w:r w:rsidRPr="00FC1FEF">
        <w:rPr>
          <w:rStyle w:val="70"/>
          <w:rFonts w:hint="eastAsia"/>
          <w:rtl/>
        </w:rPr>
        <w:lastRenderedPageBreak/>
        <w:t>פרסום</w:t>
      </w:r>
      <w:r w:rsidRPr="00FC1FEF">
        <w:rPr>
          <w:rStyle w:val="70"/>
          <w:rtl/>
        </w:rPr>
        <w:t xml:space="preserve"> </w:t>
      </w:r>
      <w:r w:rsidRPr="00FC1FEF">
        <w:rPr>
          <w:rStyle w:val="70"/>
          <w:rFonts w:hint="eastAsia"/>
          <w:rtl/>
        </w:rPr>
        <w:t>החלטות</w:t>
      </w:r>
      <w:r w:rsidRPr="00FC1FEF">
        <w:rPr>
          <w:rStyle w:val="70"/>
          <w:rtl/>
        </w:rPr>
        <w:t xml:space="preserve"> </w:t>
      </w:r>
      <w:r w:rsidRPr="00FC1FEF">
        <w:rPr>
          <w:rStyle w:val="70"/>
          <w:rFonts w:hint="eastAsia"/>
          <w:rtl/>
        </w:rPr>
        <w:t>על</w:t>
      </w:r>
      <w:r w:rsidRPr="00FC1FEF">
        <w:rPr>
          <w:rStyle w:val="70"/>
          <w:rtl/>
        </w:rPr>
        <w:t xml:space="preserve"> </w:t>
      </w:r>
      <w:r w:rsidRPr="00FC1FEF">
        <w:rPr>
          <w:rStyle w:val="70"/>
          <w:rFonts w:hint="eastAsia"/>
          <w:rtl/>
        </w:rPr>
        <w:t>התקשרויות</w:t>
      </w:r>
      <w:r w:rsidRPr="00FC1FEF">
        <w:rPr>
          <w:rStyle w:val="70"/>
          <w:rtl/>
        </w:rPr>
        <w:t xml:space="preserve"> </w:t>
      </w:r>
      <w:r w:rsidRPr="00FC1FEF">
        <w:rPr>
          <w:rStyle w:val="70"/>
          <w:rFonts w:hint="eastAsia"/>
          <w:rtl/>
        </w:rPr>
        <w:t>בפטור</w:t>
      </w:r>
      <w:r w:rsidRPr="00FC1FEF">
        <w:rPr>
          <w:rStyle w:val="70"/>
          <w:rtl/>
        </w:rPr>
        <w:t xml:space="preserve"> </w:t>
      </w:r>
      <w:r w:rsidRPr="00FC1FEF">
        <w:rPr>
          <w:rStyle w:val="70"/>
          <w:rFonts w:hint="eastAsia"/>
          <w:rtl/>
        </w:rPr>
        <w:t>ממכרז</w:t>
      </w:r>
      <w:r w:rsidRPr="00FC1FEF">
        <w:rPr>
          <w:rStyle w:val="70"/>
          <w:rtl/>
        </w:rPr>
        <w:t>:</w:t>
      </w:r>
      <w:r w:rsidRPr="00FC1FEF">
        <w:rPr>
          <w:rStyle w:val="70"/>
        </w:rPr>
        <w:t xml:space="preserve"> </w:t>
      </w:r>
      <w:r w:rsidRPr="00FC1FEF">
        <w:rPr>
          <w:rFonts w:hint="cs"/>
          <w:rtl/>
        </w:rPr>
        <w:t>בתקנות העיריות נקבעה חובת פרסום בנוגע לחלק מההחלטות על התקשרויות בפטור</w:t>
      </w:r>
      <w:r w:rsidRPr="00FC1FEF">
        <w:rPr>
          <w:rStyle w:val="af2"/>
          <w:rtl/>
        </w:rPr>
        <w:footnoteReference w:id="224"/>
      </w:r>
      <w:r w:rsidRPr="00FC1FEF">
        <w:rPr>
          <w:rFonts w:hint="cs"/>
          <w:rtl/>
        </w:rPr>
        <w:t>; בחוזר מנכ"ל משרד הפנים נקבע בנוגע להתקשרו</w:t>
      </w:r>
      <w:r w:rsidRPr="00FC1FEF">
        <w:rPr>
          <w:rFonts w:hint="eastAsia"/>
          <w:rtl/>
        </w:rPr>
        <w:t>ת</w:t>
      </w:r>
      <w:r w:rsidRPr="00FC1FEF">
        <w:rPr>
          <w:rtl/>
        </w:rPr>
        <w:t xml:space="preserve"> לביצוע עבודה מקצועית</w:t>
      </w:r>
      <w:r w:rsidRPr="00FC1FEF">
        <w:rPr>
          <w:rFonts w:hint="cs"/>
          <w:rtl/>
        </w:rPr>
        <w:t>,</w:t>
      </w:r>
      <w:r w:rsidRPr="00FC1FEF">
        <w:rPr>
          <w:rtl/>
        </w:rPr>
        <w:t xml:space="preserve"> הדורשת ידע ומומחיות מיוחדים או יחסי אמון מיוחדים</w:t>
      </w:r>
      <w:r w:rsidRPr="00FC1FEF">
        <w:rPr>
          <w:rFonts w:hint="cs"/>
          <w:rtl/>
        </w:rPr>
        <w:t>, כי ועדת ההתקשרויות של הרשות המקומית תפרסם את החלטותיה המנומקות באתר האינטרנט בתוך עשרה ימי עבודה ממועד קבלת ההחלטה, ולא תחל בהתקשרות לפני הפרסום</w:t>
      </w:r>
      <w:r w:rsidRPr="00FC1FEF">
        <w:rPr>
          <w:vertAlign w:val="superscript"/>
          <w:rtl/>
        </w:rPr>
        <w:footnoteReference w:id="225"/>
      </w:r>
      <w:r w:rsidRPr="00FC1FEF">
        <w:rPr>
          <w:rFonts w:hint="cs"/>
          <w:rtl/>
        </w:rPr>
        <w:t xml:space="preserve">.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tl/>
        </w:rPr>
      </w:pPr>
      <w:r w:rsidRPr="00FC1FEF">
        <w:rPr>
          <w:rStyle w:val="70"/>
          <w:rFonts w:hint="eastAsia"/>
          <w:rtl/>
        </w:rPr>
        <w:t>פרסום</w:t>
      </w:r>
      <w:r w:rsidRPr="00FC1FEF">
        <w:rPr>
          <w:rStyle w:val="70"/>
          <w:rtl/>
        </w:rPr>
        <w:t xml:space="preserve"> </w:t>
      </w:r>
      <w:r w:rsidRPr="00FC1FEF">
        <w:rPr>
          <w:rStyle w:val="70"/>
          <w:rFonts w:hint="eastAsia"/>
          <w:rtl/>
        </w:rPr>
        <w:t>פרטים</w:t>
      </w:r>
      <w:r w:rsidRPr="00FC1FEF">
        <w:rPr>
          <w:rStyle w:val="70"/>
          <w:rtl/>
        </w:rPr>
        <w:t xml:space="preserve"> </w:t>
      </w:r>
      <w:r w:rsidRPr="00FC1FEF">
        <w:rPr>
          <w:rStyle w:val="70"/>
          <w:rFonts w:hint="eastAsia"/>
          <w:rtl/>
        </w:rPr>
        <w:t>על</w:t>
      </w:r>
      <w:r w:rsidRPr="00FC1FEF">
        <w:rPr>
          <w:rStyle w:val="70"/>
          <w:rtl/>
        </w:rPr>
        <w:t xml:space="preserve"> </w:t>
      </w:r>
      <w:r w:rsidRPr="00FC1FEF">
        <w:rPr>
          <w:rStyle w:val="70"/>
          <w:rFonts w:hint="eastAsia"/>
          <w:rtl/>
        </w:rPr>
        <w:t>ההתקשרויות</w:t>
      </w:r>
      <w:r w:rsidRPr="00FC1FEF">
        <w:rPr>
          <w:rStyle w:val="70"/>
          <w:rtl/>
        </w:rPr>
        <w:t>:</w:t>
      </w:r>
      <w:r w:rsidRPr="00FC1FEF">
        <w:rPr>
          <w:rFonts w:hint="cs"/>
          <w:rtl/>
        </w:rPr>
        <w:t xml:space="preserve"> הממשלה החילה על משרדי הממשלה, מכוח נוהל של היחידה הממשלתית לחופש המידע במשרד המשפטים, חובה לפרסם מדי רבעון דוח המפרט את כל ההתקשרויות שביצע המשרד ויחידות הסמך שלו, את סכום ההתקשרות ואת פרטי הספק. משרד הפנים לא החיל חובות אלו על הרשויות המקומיות, כל שכן על החברות העירוניות. </w:t>
      </w:r>
      <w:r w:rsidRPr="00FC1FEF">
        <w:rPr>
          <w:rFonts w:hint="eastAsia"/>
          <w:rtl/>
        </w:rPr>
        <w:t>בדוח</w:t>
      </w:r>
      <w:r w:rsidRPr="00FC1FEF">
        <w:rPr>
          <w:rtl/>
        </w:rPr>
        <w:t xml:space="preserve"> מבקר המדינה </w:t>
      </w:r>
      <w:r w:rsidRPr="00FC1FEF">
        <w:rPr>
          <w:rFonts w:hint="cs"/>
          <w:rtl/>
        </w:rPr>
        <w:t xml:space="preserve">מ-2021 </w:t>
      </w:r>
      <w:r w:rsidRPr="00FC1FEF">
        <w:rPr>
          <w:rFonts w:hint="eastAsia"/>
          <w:rtl/>
        </w:rPr>
        <w:t>הומלץ</w:t>
      </w:r>
      <w:r w:rsidRPr="00FC1FEF">
        <w:rPr>
          <w:rtl/>
        </w:rPr>
        <w:t xml:space="preserve"> </w:t>
      </w:r>
      <w:r w:rsidRPr="00FC1FEF">
        <w:rPr>
          <w:rFonts w:hint="cs"/>
          <w:rtl/>
        </w:rPr>
        <w:t>כי גם רשויות מקומיות יפרסמו פרטים על ההתקשרויות שלהן באתר האינטרנט שלהן</w:t>
      </w:r>
      <w:r w:rsidRPr="00FC1FEF">
        <w:rPr>
          <w:vertAlign w:val="superscript"/>
          <w:rtl/>
        </w:rPr>
        <w:footnoteReference w:id="226"/>
      </w:r>
      <w:r w:rsidRPr="00FC1FEF">
        <w:rPr>
          <w:rFonts w:hint="cs"/>
          <w:rtl/>
        </w:rPr>
        <w:t xml:space="preserve">.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tl/>
        </w:rPr>
      </w:pPr>
      <w:r w:rsidRPr="00FC1FEF">
        <w:rPr>
          <w:rStyle w:val="70"/>
          <w:rFonts w:hint="eastAsia"/>
          <w:rtl/>
        </w:rPr>
        <w:t>מידע</w:t>
      </w:r>
      <w:r w:rsidRPr="00FC1FEF">
        <w:rPr>
          <w:rStyle w:val="70"/>
          <w:rtl/>
        </w:rPr>
        <w:t xml:space="preserve"> </w:t>
      </w:r>
      <w:r w:rsidRPr="00FC1FEF">
        <w:rPr>
          <w:rStyle w:val="70"/>
          <w:rFonts w:hint="eastAsia"/>
          <w:rtl/>
        </w:rPr>
        <w:t>נוסף</w:t>
      </w:r>
      <w:r w:rsidRPr="00FC1FEF">
        <w:rPr>
          <w:rStyle w:val="70"/>
          <w:rtl/>
        </w:rPr>
        <w:t>:</w:t>
      </w:r>
      <w:r w:rsidRPr="00FC1FEF">
        <w:rPr>
          <w:rFonts w:hint="cs"/>
          <w:rtl/>
        </w:rPr>
        <w:t xml:space="preserve"> בדוח מבקר המדינה משנת 2020 הומלץ לרשויות המקומיות לפרסם את דוחות הביקורת של המבקר הפנימי באתר האינטרנט של הרשויות. כמו כן הומלץ למשרד הפנים, בהיוועצות עם היחידה הממשלתית לחופש המידע במשרד המשפטים, לבחון את הצורך במתן הנחיה בדבר פרסום דוחות הביקורת</w:t>
      </w:r>
      <w:r w:rsidRPr="00FC1FEF">
        <w:rPr>
          <w:rStyle w:val="af2"/>
          <w:rtl/>
        </w:rPr>
        <w:footnoteReference w:id="227"/>
      </w:r>
      <w:r w:rsidRPr="00FC1FEF">
        <w:rPr>
          <w:rFonts w:hint="cs"/>
          <w:rtl/>
        </w:rPr>
        <w:t>. בדוח נוסף של מבקר המדינה הומלץ לרשויות לפרסם באתר האינטרנט שלהן את דוחות הביקורות שעשו המבקרים הפנימיים, אף שאין חובה חוקית כזו</w:t>
      </w:r>
      <w:r w:rsidRPr="00FC1FEF">
        <w:rPr>
          <w:vertAlign w:val="superscript"/>
          <w:rtl/>
        </w:rPr>
        <w:footnoteReference w:id="228"/>
      </w:r>
      <w:r w:rsidRPr="00FC1FEF">
        <w:rPr>
          <w:rFonts w:hint="cs"/>
          <w:rtl/>
        </w:rPr>
        <w:t>. המלצות אלה תקפות גם לחברות עירוניות לגבי ביקורות פנימיות שנעשו בהן. על כך יש להוסיף כי רצוי גם לפרסם את המבנה הארגוני, שמות בעלי תפקידים בהנהלה ובדירקטוריון, בדומה למידע שנדרש לפרט בדוח התקופתי לפי תקנות חוק החופש המידע</w:t>
      </w:r>
      <w:r w:rsidRPr="00FC1FEF">
        <w:rPr>
          <w:vertAlign w:val="superscript"/>
          <w:rtl/>
        </w:rPr>
        <w:footnoteReference w:id="229"/>
      </w:r>
      <w:r w:rsidRPr="00FC1FEF">
        <w:rPr>
          <w:rFonts w:hint="cs"/>
          <w:rtl/>
        </w:rPr>
        <w:t>, וכן את פרטי ההתקשרות עימם.</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tl/>
        </w:rPr>
      </w:pPr>
      <w:r w:rsidRPr="00FC1FEF">
        <w:rPr>
          <w:rFonts w:hint="eastAsia"/>
          <w:rtl/>
        </w:rPr>
        <w:t>בביקורת</w:t>
      </w:r>
      <w:r w:rsidRPr="00FC1FEF">
        <w:rPr>
          <w:rtl/>
        </w:rPr>
        <w:t xml:space="preserve"> נבדק אילו פריטי מידע, מכלל הפריטים שתוארו לעיל, </w:t>
      </w:r>
      <w:r w:rsidRPr="00FC1FEF">
        <w:rPr>
          <w:rFonts w:hint="eastAsia"/>
          <w:rtl/>
        </w:rPr>
        <w:t>החברות</w:t>
      </w:r>
      <w:r w:rsidRPr="00FC1FEF">
        <w:rPr>
          <w:rtl/>
        </w:rPr>
        <w:t xml:space="preserve"> </w:t>
      </w:r>
      <w:r w:rsidRPr="00FC1FEF">
        <w:rPr>
          <w:rFonts w:hint="eastAsia"/>
          <w:rtl/>
        </w:rPr>
        <w:t>העירוניות</w:t>
      </w:r>
      <w:r w:rsidRPr="00FC1FEF">
        <w:rPr>
          <w:rtl/>
        </w:rPr>
        <w:t xml:space="preserve"> </w:t>
      </w:r>
      <w:r w:rsidRPr="00FC1FEF">
        <w:rPr>
          <w:rFonts w:hint="eastAsia"/>
          <w:rtl/>
        </w:rPr>
        <w:t>שנבדקו</w:t>
      </w:r>
      <w:r w:rsidRPr="00FC1FEF">
        <w:rPr>
          <w:rtl/>
        </w:rPr>
        <w:t xml:space="preserve"> מפרסמות </w:t>
      </w:r>
      <w:r w:rsidRPr="00FC1FEF">
        <w:rPr>
          <w:rFonts w:hint="eastAsia"/>
          <w:rtl/>
        </w:rPr>
        <w:t>לציבור</w:t>
      </w:r>
      <w:r w:rsidRPr="00FC1FEF">
        <w:rPr>
          <w:rtl/>
        </w:rPr>
        <w:t xml:space="preserve"> </w:t>
      </w:r>
      <w:r w:rsidRPr="00FC1FEF">
        <w:rPr>
          <w:rFonts w:hint="eastAsia"/>
          <w:rtl/>
        </w:rPr>
        <w:t>באתר</w:t>
      </w:r>
      <w:r w:rsidRPr="00FC1FEF">
        <w:rPr>
          <w:rtl/>
        </w:rPr>
        <w:t xml:space="preserve"> </w:t>
      </w:r>
      <w:r w:rsidRPr="00FC1FEF">
        <w:rPr>
          <w:rFonts w:hint="eastAsia"/>
          <w:rtl/>
        </w:rPr>
        <w:t>שלהן</w:t>
      </w:r>
      <w:r w:rsidRPr="00FC1FEF">
        <w:rPr>
          <w:rtl/>
        </w:rPr>
        <w:t xml:space="preserve">. </w:t>
      </w:r>
      <w:r w:rsidRPr="00FC1FEF">
        <w:rPr>
          <w:rFonts w:hint="eastAsia"/>
          <w:rtl/>
        </w:rPr>
        <w:t>ה</w:t>
      </w:r>
      <w:r w:rsidRPr="00FC1FEF">
        <w:rPr>
          <w:rtl/>
        </w:rPr>
        <w:t xml:space="preserve">בדיקה נערכה בספטמבר 2024, באמצעות גלישה </w:t>
      </w:r>
      <w:r w:rsidRPr="00FC1FEF">
        <w:rPr>
          <w:rFonts w:hint="cs"/>
          <w:rtl/>
        </w:rPr>
        <w:t>ב</w:t>
      </w:r>
      <w:r w:rsidRPr="00FC1FEF">
        <w:rPr>
          <w:rtl/>
        </w:rPr>
        <w:t xml:space="preserve">אתרי האינטרנט של </w:t>
      </w:r>
      <w:r w:rsidRPr="00FC1FEF">
        <w:rPr>
          <w:rFonts w:hint="eastAsia"/>
          <w:rtl/>
        </w:rPr>
        <w:t>החברות</w:t>
      </w:r>
      <w:r w:rsidRPr="00FC1FEF">
        <w:rPr>
          <w:rtl/>
        </w:rPr>
        <w:t xml:space="preserve"> </w:t>
      </w:r>
      <w:r w:rsidRPr="00FC1FEF">
        <w:rPr>
          <w:rFonts w:hint="eastAsia"/>
          <w:rtl/>
        </w:rPr>
        <w:t>העירוניות</w:t>
      </w:r>
      <w:r w:rsidRPr="00FC1FEF">
        <w:rPr>
          <w:rtl/>
        </w:rPr>
        <w:t xml:space="preserve"> </w:t>
      </w:r>
      <w:r w:rsidRPr="00FC1FEF">
        <w:rPr>
          <w:rFonts w:hint="eastAsia"/>
          <w:rtl/>
        </w:rPr>
        <w:t>שנבדקו</w:t>
      </w:r>
      <w:r w:rsidRPr="00FC1FEF">
        <w:rPr>
          <w:rtl/>
        </w:rPr>
        <w:t xml:space="preserve">, בניסיון לאתר בדף הראשי של האתר מידע או קישור למידע. נוסף על כך, </w:t>
      </w:r>
      <w:r w:rsidRPr="00FC1FEF">
        <w:rPr>
          <w:rFonts w:hint="eastAsia"/>
          <w:rtl/>
        </w:rPr>
        <w:t>לע</w:t>
      </w:r>
      <w:r w:rsidRPr="00FC1FEF">
        <w:rPr>
          <w:rFonts w:hint="cs"/>
          <w:rtl/>
        </w:rPr>
        <w:t>י</w:t>
      </w:r>
      <w:r w:rsidRPr="00FC1FEF">
        <w:rPr>
          <w:rFonts w:hint="eastAsia"/>
          <w:rtl/>
        </w:rPr>
        <w:t>תים</w:t>
      </w:r>
      <w:r w:rsidRPr="00FC1FEF">
        <w:rPr>
          <w:rtl/>
        </w:rPr>
        <w:t xml:space="preserve"> נעשו ניסיונות לאתר באמצעות מנוע החיפוש </w:t>
      </w:r>
      <w:r w:rsidRPr="00FC1FEF">
        <w:rPr>
          <w:rFonts w:hint="eastAsia"/>
          <w:rtl/>
        </w:rPr>
        <w:t>של</w:t>
      </w:r>
      <w:r w:rsidRPr="00FC1FEF">
        <w:rPr>
          <w:rtl/>
        </w:rPr>
        <w:t xml:space="preserve"> אתר האינטרנט פריטי מידע, על פי מילות חיפוש, כדי לדמות את האופן שבו תושב אקראי עשוי לחפש מידע בנושא זה באתר האינטרנט של </w:t>
      </w:r>
      <w:r w:rsidRPr="00FC1FEF">
        <w:rPr>
          <w:rFonts w:hint="eastAsia"/>
          <w:rtl/>
        </w:rPr>
        <w:t>החברה</w:t>
      </w:r>
      <w:r w:rsidRPr="00FC1FEF">
        <w:rPr>
          <w:rtl/>
        </w:rPr>
        <w:t xml:space="preserve"> </w:t>
      </w:r>
      <w:r w:rsidRPr="00FC1FEF">
        <w:rPr>
          <w:rFonts w:hint="eastAsia"/>
          <w:rtl/>
        </w:rPr>
        <w:t>העירונית</w:t>
      </w:r>
      <w:r w:rsidRPr="00FC1FEF">
        <w:rPr>
          <w:rtl/>
        </w:rPr>
        <w:t xml:space="preserve">.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rtl/>
        </w:rPr>
      </w:pPr>
      <w:r w:rsidRPr="00FC1FEF">
        <w:rPr>
          <w:rFonts w:hint="eastAsia"/>
          <w:rtl/>
        </w:rPr>
        <w:t>בלוח</w:t>
      </w:r>
      <w:r w:rsidRPr="00FC1FEF">
        <w:rPr>
          <w:rtl/>
        </w:rPr>
        <w:t xml:space="preserve"> </w:t>
      </w:r>
      <w:r w:rsidRPr="00FC1FEF">
        <w:rPr>
          <w:rFonts w:hint="eastAsia"/>
          <w:rtl/>
        </w:rPr>
        <w:t>שלהלן</w:t>
      </w:r>
      <w:r w:rsidRPr="00FC1FEF">
        <w:rPr>
          <w:rtl/>
        </w:rPr>
        <w:t xml:space="preserve"> </w:t>
      </w:r>
      <w:r w:rsidRPr="00FC1FEF">
        <w:rPr>
          <w:rFonts w:hint="eastAsia"/>
          <w:rtl/>
        </w:rPr>
        <w:t>פירוט</w:t>
      </w:r>
      <w:r w:rsidRPr="00FC1FEF">
        <w:rPr>
          <w:rtl/>
        </w:rPr>
        <w:t xml:space="preserve"> </w:t>
      </w:r>
      <w:r w:rsidRPr="00FC1FEF">
        <w:rPr>
          <w:rFonts w:hint="eastAsia"/>
          <w:rtl/>
        </w:rPr>
        <w:t>הממצאים</w:t>
      </w:r>
      <w:r w:rsidRPr="00FC1FEF">
        <w:rPr>
          <w:rtl/>
        </w:rPr>
        <w:t xml:space="preserve"> </w:t>
      </w:r>
      <w:r w:rsidRPr="00FC1FEF">
        <w:rPr>
          <w:rFonts w:hint="eastAsia"/>
          <w:rtl/>
        </w:rPr>
        <w:t>בדבר</w:t>
      </w:r>
      <w:r w:rsidRPr="00FC1FEF">
        <w:rPr>
          <w:rtl/>
        </w:rPr>
        <w:t xml:space="preserve"> </w:t>
      </w:r>
      <w:r w:rsidRPr="00FC1FEF">
        <w:rPr>
          <w:rFonts w:hint="eastAsia"/>
          <w:rtl/>
        </w:rPr>
        <w:t>פרסומם</w:t>
      </w:r>
      <w:r w:rsidRPr="00FC1FEF">
        <w:rPr>
          <w:rtl/>
        </w:rPr>
        <w:t xml:space="preserve"> </w:t>
      </w:r>
      <w:r w:rsidRPr="00FC1FEF">
        <w:rPr>
          <w:rFonts w:hint="eastAsia"/>
          <w:rtl/>
        </w:rPr>
        <w:t>של</w:t>
      </w:r>
      <w:r w:rsidRPr="00FC1FEF">
        <w:rPr>
          <w:rtl/>
        </w:rPr>
        <w:t xml:space="preserve"> </w:t>
      </w:r>
      <w:r w:rsidRPr="00FC1FEF">
        <w:rPr>
          <w:rFonts w:hint="eastAsia"/>
          <w:rtl/>
        </w:rPr>
        <w:t>פריטי</w:t>
      </w:r>
      <w:r w:rsidRPr="00FC1FEF">
        <w:rPr>
          <w:rtl/>
        </w:rPr>
        <w:t xml:space="preserve"> </w:t>
      </w:r>
      <w:r w:rsidRPr="00FC1FEF">
        <w:rPr>
          <w:rFonts w:hint="eastAsia"/>
          <w:rtl/>
        </w:rPr>
        <w:t>מידע</w:t>
      </w:r>
      <w:r w:rsidRPr="00FC1FEF">
        <w:rPr>
          <w:rtl/>
        </w:rPr>
        <w:t xml:space="preserve"> </w:t>
      </w:r>
      <w:r w:rsidRPr="00FC1FEF">
        <w:rPr>
          <w:rFonts w:hint="eastAsia"/>
          <w:rtl/>
        </w:rPr>
        <w:t>במגוון</w:t>
      </w:r>
      <w:r w:rsidRPr="00FC1FEF">
        <w:rPr>
          <w:rtl/>
        </w:rPr>
        <w:t xml:space="preserve"> </w:t>
      </w:r>
      <w:r w:rsidRPr="00FC1FEF">
        <w:rPr>
          <w:rFonts w:hint="eastAsia"/>
          <w:rtl/>
        </w:rPr>
        <w:t>התחומים</w:t>
      </w:r>
      <w:r w:rsidRPr="00FC1FEF">
        <w:rPr>
          <w:rtl/>
        </w:rPr>
        <w:t xml:space="preserve"> </w:t>
      </w:r>
      <w:r w:rsidRPr="00FC1FEF">
        <w:rPr>
          <w:rFonts w:hint="eastAsia"/>
          <w:rtl/>
        </w:rPr>
        <w:t>שתוארו</w:t>
      </w:r>
      <w:r w:rsidRPr="00FC1FEF">
        <w:rPr>
          <w:rtl/>
        </w:rPr>
        <w:t xml:space="preserve"> </w:t>
      </w:r>
      <w:r w:rsidRPr="00FC1FEF">
        <w:rPr>
          <w:rFonts w:hint="eastAsia"/>
          <w:rtl/>
        </w:rPr>
        <w:t>לעיל</w:t>
      </w:r>
      <w:r w:rsidRPr="00FC1FEF">
        <w:rPr>
          <w:rtl/>
        </w:rPr>
        <w:t xml:space="preserve">: </w:t>
      </w:r>
    </w:p>
    <w:p w:rsidR="0037760F" w:rsidRDefault="0037760F" w:rsidP="00181B45">
      <w:pPr>
        <w:spacing w:line="269" w:lineRule="auto"/>
        <w:rPr>
          <w:rtl/>
        </w:rPr>
      </w:pPr>
    </w:p>
    <w:p w:rsidR="0037760F" w:rsidRPr="00FC1FEF" w:rsidRDefault="0037760F" w:rsidP="00181B45">
      <w:pPr>
        <w:spacing w:line="269" w:lineRule="auto"/>
        <w:rPr>
          <w:rtl/>
        </w:rPr>
      </w:pPr>
    </w:p>
    <w:p w:rsidR="00721221" w:rsidRDefault="00721221">
      <w:pPr>
        <w:bidi w:val="0"/>
        <w:spacing w:after="200" w:line="276" w:lineRule="auto"/>
        <w:rPr>
          <w:rtl/>
        </w:rPr>
      </w:pPr>
      <w:r>
        <w:rPr>
          <w:rtl/>
        </w:rPr>
        <w:br w:type="page"/>
      </w:r>
    </w:p>
    <w:p w:rsidR="0037760F" w:rsidRPr="00FC1FEF" w:rsidRDefault="0037760F" w:rsidP="00181B45">
      <w:pPr>
        <w:keepNext/>
        <w:keepLines/>
        <w:spacing w:line="269" w:lineRule="auto"/>
        <w:jc w:val="center"/>
        <w:rPr>
          <w:rtl/>
        </w:rPr>
      </w:pPr>
      <w:r>
        <w:rPr>
          <w:rFonts w:hint="cs"/>
          <w:rtl/>
        </w:rPr>
        <w:lastRenderedPageBreak/>
        <w:t xml:space="preserve">לוח 15: </w:t>
      </w:r>
      <w:r w:rsidRPr="00B17AB3">
        <w:rPr>
          <w:rFonts w:hint="eastAsia"/>
          <w:b/>
          <w:bCs/>
          <w:rtl/>
        </w:rPr>
        <w:t>מצב</w:t>
      </w:r>
      <w:r w:rsidRPr="00B17AB3">
        <w:rPr>
          <w:b/>
          <w:bCs/>
          <w:rtl/>
        </w:rPr>
        <w:t xml:space="preserve"> </w:t>
      </w:r>
      <w:r w:rsidRPr="00B17AB3">
        <w:rPr>
          <w:rFonts w:hint="eastAsia"/>
          <w:b/>
          <w:bCs/>
          <w:rtl/>
        </w:rPr>
        <w:t>פרסום</w:t>
      </w:r>
      <w:r w:rsidRPr="00B17AB3">
        <w:rPr>
          <w:b/>
          <w:bCs/>
          <w:rtl/>
        </w:rPr>
        <w:t xml:space="preserve"> </w:t>
      </w:r>
      <w:r w:rsidRPr="00B17AB3">
        <w:rPr>
          <w:rFonts w:hint="eastAsia"/>
          <w:b/>
          <w:bCs/>
          <w:rtl/>
        </w:rPr>
        <w:t>פריטי</w:t>
      </w:r>
      <w:r w:rsidRPr="00B17AB3">
        <w:rPr>
          <w:b/>
          <w:bCs/>
          <w:rtl/>
        </w:rPr>
        <w:t xml:space="preserve"> </w:t>
      </w:r>
      <w:r w:rsidRPr="00B17AB3">
        <w:rPr>
          <w:rFonts w:hint="eastAsia"/>
          <w:b/>
          <w:bCs/>
          <w:rtl/>
        </w:rPr>
        <w:t>מידע</w:t>
      </w:r>
      <w:r w:rsidRPr="00B17AB3">
        <w:rPr>
          <w:b/>
          <w:bCs/>
          <w:rtl/>
        </w:rPr>
        <w:t xml:space="preserve"> </w:t>
      </w:r>
      <w:r w:rsidRPr="00B17AB3">
        <w:rPr>
          <w:rFonts w:hint="eastAsia"/>
          <w:b/>
          <w:bCs/>
          <w:rtl/>
        </w:rPr>
        <w:t>באתרי</w:t>
      </w:r>
      <w:r w:rsidRPr="00B17AB3">
        <w:rPr>
          <w:b/>
          <w:bCs/>
          <w:rtl/>
        </w:rPr>
        <w:t xml:space="preserve"> </w:t>
      </w:r>
      <w:r w:rsidRPr="00B17AB3">
        <w:rPr>
          <w:rFonts w:hint="eastAsia"/>
          <w:b/>
          <w:bCs/>
          <w:rtl/>
        </w:rPr>
        <w:t>האינטרנט</w:t>
      </w:r>
      <w:r w:rsidRPr="00B17AB3">
        <w:rPr>
          <w:b/>
          <w:bCs/>
          <w:rtl/>
        </w:rPr>
        <w:t xml:space="preserve"> </w:t>
      </w:r>
      <w:r w:rsidRPr="00B17AB3">
        <w:rPr>
          <w:rFonts w:hint="eastAsia"/>
          <w:b/>
          <w:bCs/>
          <w:rtl/>
        </w:rPr>
        <w:t>של</w:t>
      </w:r>
      <w:r w:rsidRPr="00B17AB3">
        <w:rPr>
          <w:b/>
          <w:bCs/>
          <w:rtl/>
        </w:rPr>
        <w:t xml:space="preserve"> </w:t>
      </w:r>
      <w:r w:rsidRPr="00B17AB3">
        <w:rPr>
          <w:rFonts w:hint="eastAsia"/>
          <w:b/>
          <w:bCs/>
          <w:rtl/>
        </w:rPr>
        <w:t>החברות</w:t>
      </w:r>
      <w:r w:rsidRPr="00B17AB3">
        <w:rPr>
          <w:b/>
          <w:bCs/>
          <w:rtl/>
        </w:rPr>
        <w:t xml:space="preserve"> </w:t>
      </w:r>
      <w:r w:rsidRPr="00B17AB3">
        <w:rPr>
          <w:rFonts w:hint="eastAsia"/>
          <w:b/>
          <w:bCs/>
          <w:rtl/>
        </w:rPr>
        <w:t>העירוניות</w:t>
      </w:r>
      <w:r w:rsidRPr="00B17AB3">
        <w:rPr>
          <w:b/>
          <w:bCs/>
          <w:rtl/>
        </w:rPr>
        <w:t xml:space="preserve"> </w:t>
      </w:r>
      <w:r w:rsidRPr="00B17AB3">
        <w:rPr>
          <w:rFonts w:hint="eastAsia"/>
          <w:b/>
          <w:bCs/>
          <w:rtl/>
        </w:rPr>
        <w:t>שנבדקו</w:t>
      </w:r>
      <w:r w:rsidRPr="00B17AB3">
        <w:rPr>
          <w:b/>
          <w:bCs/>
          <w:rtl/>
        </w:rPr>
        <w:t xml:space="preserve">, </w:t>
      </w:r>
      <w:r w:rsidRPr="00B17AB3">
        <w:rPr>
          <w:b/>
          <w:bCs/>
          <w:rtl/>
        </w:rPr>
        <w:br/>
      </w:r>
      <w:r w:rsidRPr="00B17AB3">
        <w:rPr>
          <w:rFonts w:hint="eastAsia"/>
          <w:b/>
          <w:bCs/>
          <w:rtl/>
        </w:rPr>
        <w:t>ספטמבר</w:t>
      </w:r>
      <w:r w:rsidRPr="00B17AB3">
        <w:rPr>
          <w:b/>
          <w:bCs/>
          <w:rtl/>
        </w:rPr>
        <w:t xml:space="preserve"> 2024</w:t>
      </w:r>
    </w:p>
    <w:tbl>
      <w:tblPr>
        <w:bidiVisual/>
        <w:tblW w:w="9773" w:type="dxa"/>
        <w:tblInd w:w="904" w:type="dxa"/>
        <w:tblLook w:val="04A0" w:firstRow="1" w:lastRow="0" w:firstColumn="1" w:lastColumn="0" w:noHBand="0" w:noVBand="1"/>
      </w:tblPr>
      <w:tblGrid>
        <w:gridCol w:w="2442"/>
        <w:gridCol w:w="1013"/>
        <w:gridCol w:w="1013"/>
        <w:gridCol w:w="987"/>
        <w:gridCol w:w="861"/>
        <w:gridCol w:w="894"/>
        <w:gridCol w:w="879"/>
        <w:gridCol w:w="850"/>
        <w:gridCol w:w="834"/>
      </w:tblGrid>
      <w:tr w:rsidR="0037760F" w:rsidRPr="00461100" w:rsidTr="00721221">
        <w:trPr>
          <w:trHeight w:val="1260"/>
          <w:tblHeader/>
        </w:trPr>
        <w:tc>
          <w:tcPr>
            <w:tcW w:w="2442" w:type="dxa"/>
            <w:tcBorders>
              <w:top w:val="single" w:sz="4" w:space="0" w:color="auto"/>
              <w:left w:val="single" w:sz="4" w:space="0" w:color="auto"/>
              <w:bottom w:val="nil"/>
              <w:right w:val="single" w:sz="4" w:space="0" w:color="auto"/>
            </w:tcBorders>
            <w:shd w:val="clear" w:color="auto" w:fill="auto"/>
            <w:vAlign w:val="center"/>
            <w:hideMark/>
          </w:tcPr>
          <w:p w:rsidR="0037760F" w:rsidRPr="00461100" w:rsidRDefault="0037760F" w:rsidP="00181B45">
            <w:pPr>
              <w:spacing w:line="269" w:lineRule="auto"/>
              <w:jc w:val="center"/>
              <w:rPr>
                <w:rFonts w:ascii="David" w:eastAsia="Times New Roman" w:hAnsi="David"/>
                <w:b/>
                <w:bCs/>
                <w:color w:val="000000"/>
                <w:sz w:val="21"/>
                <w:szCs w:val="21"/>
              </w:rPr>
            </w:pPr>
            <w:bookmarkStart w:id="25" w:name="_Hlk179728023"/>
            <w:r w:rsidRPr="00461100">
              <w:rPr>
                <w:rFonts w:ascii="David" w:eastAsia="Times New Roman" w:hAnsi="David"/>
                <w:b/>
                <w:bCs/>
                <w:color w:val="000000"/>
                <w:sz w:val="21"/>
                <w:szCs w:val="21"/>
                <w:rtl/>
              </w:rPr>
              <w:t>המידע שנבדק</w:t>
            </w:r>
          </w:p>
        </w:tc>
        <w:tc>
          <w:tcPr>
            <w:tcW w:w="1013" w:type="dxa"/>
            <w:tcBorders>
              <w:top w:val="single" w:sz="8" w:space="0" w:color="auto"/>
              <w:left w:val="single" w:sz="8" w:space="0" w:color="auto"/>
              <w:bottom w:val="nil"/>
              <w:right w:val="single" w:sz="8" w:space="0" w:color="auto"/>
            </w:tcBorders>
            <w:shd w:val="clear" w:color="auto" w:fill="auto"/>
            <w:hideMark/>
          </w:tcPr>
          <w:p w:rsidR="0037760F" w:rsidRPr="00461100" w:rsidRDefault="0037760F" w:rsidP="00181B45">
            <w:pPr>
              <w:spacing w:line="269" w:lineRule="auto"/>
              <w:jc w:val="center"/>
              <w:rPr>
                <w:rFonts w:ascii="David" w:eastAsia="Times New Roman" w:hAnsi="David"/>
                <w:b/>
                <w:bCs/>
                <w:color w:val="000000"/>
                <w:sz w:val="21"/>
                <w:szCs w:val="21"/>
                <w:rtl/>
              </w:rPr>
            </w:pPr>
            <w:r w:rsidRPr="00461100">
              <w:rPr>
                <w:rFonts w:ascii="David" w:eastAsia="Times New Roman" w:hAnsi="David"/>
                <w:b/>
                <w:bCs/>
                <w:color w:val="000000"/>
                <w:sz w:val="21"/>
                <w:szCs w:val="21"/>
                <w:rtl/>
              </w:rPr>
              <w:t>החברה הכלכלית מודיעין</w:t>
            </w:r>
          </w:p>
        </w:tc>
        <w:tc>
          <w:tcPr>
            <w:tcW w:w="1013" w:type="dxa"/>
            <w:tcBorders>
              <w:top w:val="single" w:sz="8" w:space="0" w:color="auto"/>
              <w:left w:val="single" w:sz="8" w:space="0" w:color="auto"/>
              <w:bottom w:val="nil"/>
              <w:right w:val="single" w:sz="8" w:space="0" w:color="auto"/>
            </w:tcBorders>
            <w:shd w:val="clear" w:color="auto" w:fill="auto"/>
            <w:hideMark/>
          </w:tcPr>
          <w:p w:rsidR="0037760F" w:rsidRPr="00461100" w:rsidRDefault="0037760F" w:rsidP="00181B45">
            <w:pPr>
              <w:spacing w:line="269" w:lineRule="auto"/>
              <w:jc w:val="center"/>
              <w:rPr>
                <w:rFonts w:ascii="David" w:eastAsia="Times New Roman" w:hAnsi="David"/>
                <w:b/>
                <w:bCs/>
                <w:color w:val="000000"/>
                <w:sz w:val="21"/>
                <w:szCs w:val="21"/>
                <w:rtl/>
              </w:rPr>
            </w:pPr>
            <w:r w:rsidRPr="00461100">
              <w:rPr>
                <w:rFonts w:ascii="David" w:eastAsia="Times New Roman" w:hAnsi="David"/>
                <w:b/>
                <w:bCs/>
                <w:color w:val="000000"/>
                <w:sz w:val="21"/>
                <w:szCs w:val="21"/>
                <w:rtl/>
              </w:rPr>
              <w:t xml:space="preserve">החברה הכלכלית ראשון לציון </w:t>
            </w:r>
          </w:p>
        </w:tc>
        <w:tc>
          <w:tcPr>
            <w:tcW w:w="987" w:type="dxa"/>
            <w:tcBorders>
              <w:top w:val="single" w:sz="8" w:space="0" w:color="auto"/>
              <w:left w:val="single" w:sz="8" w:space="0" w:color="auto"/>
              <w:bottom w:val="nil"/>
              <w:right w:val="single" w:sz="8" w:space="0" w:color="auto"/>
            </w:tcBorders>
            <w:shd w:val="clear" w:color="auto" w:fill="auto"/>
            <w:hideMark/>
          </w:tcPr>
          <w:p w:rsidR="0037760F" w:rsidRPr="00461100" w:rsidRDefault="0037760F" w:rsidP="00181B45">
            <w:pPr>
              <w:spacing w:line="269" w:lineRule="auto"/>
              <w:jc w:val="center"/>
              <w:rPr>
                <w:rFonts w:ascii="David" w:eastAsia="Times New Roman" w:hAnsi="David"/>
                <w:b/>
                <w:bCs/>
                <w:color w:val="000000"/>
                <w:sz w:val="21"/>
                <w:szCs w:val="21"/>
                <w:rtl/>
              </w:rPr>
            </w:pPr>
            <w:r w:rsidRPr="00461100">
              <w:rPr>
                <w:rFonts w:ascii="David" w:eastAsia="Times New Roman" w:hAnsi="David"/>
                <w:b/>
                <w:bCs/>
                <w:color w:val="000000"/>
                <w:sz w:val="21"/>
                <w:szCs w:val="21"/>
                <w:rtl/>
              </w:rPr>
              <w:t xml:space="preserve">החברה לפיתוח הרצלייה </w:t>
            </w:r>
          </w:p>
        </w:tc>
        <w:tc>
          <w:tcPr>
            <w:tcW w:w="861" w:type="dxa"/>
            <w:tcBorders>
              <w:top w:val="single" w:sz="8" w:space="0" w:color="auto"/>
              <w:left w:val="single" w:sz="8" w:space="0" w:color="auto"/>
              <w:bottom w:val="nil"/>
              <w:right w:val="single" w:sz="8" w:space="0" w:color="auto"/>
            </w:tcBorders>
            <w:shd w:val="clear" w:color="auto" w:fill="auto"/>
            <w:hideMark/>
          </w:tcPr>
          <w:p w:rsidR="0037760F" w:rsidRPr="00461100" w:rsidRDefault="0037760F" w:rsidP="00181B45">
            <w:pPr>
              <w:spacing w:line="269" w:lineRule="auto"/>
              <w:jc w:val="center"/>
              <w:rPr>
                <w:rFonts w:ascii="David" w:eastAsia="Times New Roman" w:hAnsi="David"/>
                <w:b/>
                <w:bCs/>
                <w:color w:val="000000"/>
                <w:sz w:val="21"/>
                <w:szCs w:val="21"/>
                <w:rtl/>
              </w:rPr>
            </w:pPr>
            <w:r w:rsidRPr="00461100">
              <w:rPr>
                <w:rFonts w:ascii="David" w:eastAsia="Times New Roman" w:hAnsi="David"/>
                <w:b/>
                <w:bCs/>
                <w:color w:val="000000"/>
                <w:sz w:val="21"/>
                <w:szCs w:val="21"/>
                <w:rtl/>
              </w:rPr>
              <w:t xml:space="preserve">החברה לפיתוח רחובות </w:t>
            </w:r>
          </w:p>
        </w:tc>
        <w:tc>
          <w:tcPr>
            <w:tcW w:w="894" w:type="dxa"/>
            <w:tcBorders>
              <w:top w:val="single" w:sz="8" w:space="0" w:color="auto"/>
              <w:left w:val="single" w:sz="8" w:space="0" w:color="auto"/>
              <w:bottom w:val="nil"/>
              <w:right w:val="single" w:sz="8" w:space="0" w:color="auto"/>
            </w:tcBorders>
            <w:shd w:val="clear" w:color="auto" w:fill="auto"/>
            <w:hideMark/>
          </w:tcPr>
          <w:p w:rsidR="0037760F" w:rsidRPr="00461100" w:rsidRDefault="0037760F" w:rsidP="00181B45">
            <w:pPr>
              <w:spacing w:line="269" w:lineRule="auto"/>
              <w:jc w:val="center"/>
              <w:rPr>
                <w:rFonts w:ascii="David" w:eastAsia="Times New Roman" w:hAnsi="David"/>
                <w:b/>
                <w:bCs/>
                <w:color w:val="000000"/>
                <w:sz w:val="21"/>
                <w:szCs w:val="21"/>
                <w:rtl/>
              </w:rPr>
            </w:pPr>
            <w:r w:rsidRPr="00461100">
              <w:rPr>
                <w:rFonts w:ascii="David" w:eastAsia="Times New Roman" w:hAnsi="David"/>
                <w:b/>
                <w:bCs/>
                <w:color w:val="000000"/>
                <w:sz w:val="21"/>
                <w:szCs w:val="21"/>
                <w:rtl/>
              </w:rPr>
              <w:t>החברה לתרבות ופנאי אשדוד</w:t>
            </w:r>
          </w:p>
        </w:tc>
        <w:tc>
          <w:tcPr>
            <w:tcW w:w="879" w:type="dxa"/>
            <w:tcBorders>
              <w:top w:val="single" w:sz="8" w:space="0" w:color="auto"/>
              <w:left w:val="single" w:sz="8" w:space="0" w:color="auto"/>
              <w:bottom w:val="nil"/>
              <w:right w:val="single" w:sz="8" w:space="0" w:color="auto"/>
            </w:tcBorders>
            <w:shd w:val="clear" w:color="auto" w:fill="auto"/>
            <w:hideMark/>
          </w:tcPr>
          <w:p w:rsidR="0037760F" w:rsidRPr="00461100" w:rsidRDefault="0037760F" w:rsidP="00181B45">
            <w:pPr>
              <w:spacing w:line="269" w:lineRule="auto"/>
              <w:jc w:val="center"/>
              <w:rPr>
                <w:rFonts w:ascii="David" w:eastAsia="Times New Roman" w:hAnsi="David"/>
                <w:b/>
                <w:bCs/>
                <w:color w:val="000000"/>
                <w:sz w:val="21"/>
                <w:szCs w:val="21"/>
                <w:rtl/>
              </w:rPr>
            </w:pPr>
            <w:r w:rsidRPr="00461100">
              <w:rPr>
                <w:rFonts w:ascii="David" w:eastAsia="Times New Roman" w:hAnsi="David"/>
                <w:b/>
                <w:bCs/>
                <w:color w:val="000000"/>
                <w:sz w:val="21"/>
                <w:szCs w:val="21"/>
                <w:rtl/>
              </w:rPr>
              <w:t xml:space="preserve">חברת יפה נוף </w:t>
            </w:r>
          </w:p>
        </w:tc>
        <w:tc>
          <w:tcPr>
            <w:tcW w:w="850" w:type="dxa"/>
            <w:tcBorders>
              <w:top w:val="single" w:sz="8" w:space="0" w:color="auto"/>
              <w:left w:val="single" w:sz="8" w:space="0" w:color="auto"/>
              <w:bottom w:val="nil"/>
              <w:right w:val="single" w:sz="8" w:space="0" w:color="auto"/>
            </w:tcBorders>
            <w:shd w:val="clear" w:color="auto" w:fill="auto"/>
            <w:hideMark/>
          </w:tcPr>
          <w:p w:rsidR="0037760F" w:rsidRPr="00461100" w:rsidRDefault="0037760F" w:rsidP="00181B45">
            <w:pPr>
              <w:spacing w:line="269" w:lineRule="auto"/>
              <w:jc w:val="center"/>
              <w:rPr>
                <w:rFonts w:ascii="David" w:eastAsia="Times New Roman" w:hAnsi="David"/>
                <w:b/>
                <w:bCs/>
                <w:color w:val="000000"/>
                <w:sz w:val="21"/>
                <w:szCs w:val="21"/>
                <w:rtl/>
              </w:rPr>
            </w:pPr>
            <w:r w:rsidRPr="00461100">
              <w:rPr>
                <w:rFonts w:ascii="David" w:eastAsia="Times New Roman" w:hAnsi="David"/>
                <w:b/>
                <w:bCs/>
                <w:color w:val="000000"/>
                <w:sz w:val="21"/>
                <w:szCs w:val="21"/>
                <w:rtl/>
              </w:rPr>
              <w:t xml:space="preserve">חברת מוריה </w:t>
            </w:r>
          </w:p>
        </w:tc>
        <w:tc>
          <w:tcPr>
            <w:tcW w:w="834" w:type="dxa"/>
            <w:tcBorders>
              <w:top w:val="single" w:sz="8" w:space="0" w:color="auto"/>
              <w:left w:val="single" w:sz="8" w:space="0" w:color="auto"/>
              <w:bottom w:val="nil"/>
              <w:right w:val="single" w:sz="8" w:space="0" w:color="auto"/>
            </w:tcBorders>
            <w:shd w:val="clear" w:color="auto" w:fill="auto"/>
            <w:hideMark/>
          </w:tcPr>
          <w:p w:rsidR="0037760F" w:rsidRPr="00461100" w:rsidRDefault="0037760F" w:rsidP="00181B45">
            <w:pPr>
              <w:spacing w:line="269" w:lineRule="auto"/>
              <w:jc w:val="center"/>
              <w:rPr>
                <w:rFonts w:ascii="David" w:eastAsia="Times New Roman" w:hAnsi="David"/>
                <w:b/>
                <w:bCs/>
                <w:color w:val="000000"/>
                <w:sz w:val="21"/>
                <w:szCs w:val="21"/>
                <w:rtl/>
              </w:rPr>
            </w:pPr>
            <w:r w:rsidRPr="00461100">
              <w:rPr>
                <w:rFonts w:ascii="David" w:eastAsia="Times New Roman" w:hAnsi="David"/>
                <w:b/>
                <w:bCs/>
                <w:color w:val="000000"/>
                <w:sz w:val="21"/>
                <w:szCs w:val="21"/>
                <w:rtl/>
              </w:rPr>
              <w:t xml:space="preserve">חברת עזרה וביצרון </w:t>
            </w:r>
          </w:p>
        </w:tc>
      </w:tr>
      <w:tr w:rsidR="0037760F" w:rsidRPr="00461100" w:rsidTr="00721221">
        <w:trPr>
          <w:trHeight w:val="285"/>
        </w:trPr>
        <w:tc>
          <w:tcPr>
            <w:tcW w:w="977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7760F" w:rsidRPr="00461100" w:rsidRDefault="0037760F" w:rsidP="00181B45">
            <w:pPr>
              <w:spacing w:line="269" w:lineRule="auto"/>
              <w:jc w:val="center"/>
              <w:rPr>
                <w:rFonts w:ascii="David" w:eastAsia="Times New Roman" w:hAnsi="David"/>
                <w:b/>
                <w:bCs/>
                <w:color w:val="000000"/>
                <w:sz w:val="21"/>
                <w:szCs w:val="21"/>
                <w:rtl/>
              </w:rPr>
            </w:pPr>
            <w:r w:rsidRPr="00461100">
              <w:rPr>
                <w:rFonts w:ascii="David" w:eastAsia="Times New Roman" w:hAnsi="David"/>
                <w:b/>
                <w:bCs/>
                <w:color w:val="000000"/>
                <w:sz w:val="21"/>
                <w:szCs w:val="21"/>
                <w:rtl/>
              </w:rPr>
              <w:t>מידע לפי חוק חופש המידע</w:t>
            </w:r>
          </w:p>
        </w:tc>
      </w:tr>
      <w:tr w:rsidR="0037760F" w:rsidRPr="00461100" w:rsidTr="00721221">
        <w:trPr>
          <w:trHeight w:val="634"/>
        </w:trPr>
        <w:tc>
          <w:tcPr>
            <w:tcW w:w="2442" w:type="dxa"/>
            <w:tcBorders>
              <w:top w:val="nil"/>
              <w:left w:val="single" w:sz="4" w:space="0" w:color="auto"/>
              <w:bottom w:val="single" w:sz="4" w:space="0" w:color="auto"/>
              <w:right w:val="single" w:sz="4" w:space="0" w:color="auto"/>
            </w:tcBorders>
            <w:shd w:val="clear" w:color="auto" w:fill="auto"/>
            <w:vAlign w:val="center"/>
            <w:hideMark/>
          </w:tcPr>
          <w:p w:rsidR="0037760F" w:rsidRPr="00461100" w:rsidRDefault="0037760F" w:rsidP="00181B45">
            <w:pPr>
              <w:spacing w:line="269" w:lineRule="auto"/>
              <w:jc w:val="left"/>
              <w:rPr>
                <w:rFonts w:ascii="David" w:eastAsia="Times New Roman" w:hAnsi="David"/>
                <w:color w:val="000000"/>
                <w:sz w:val="21"/>
                <w:szCs w:val="21"/>
                <w:rtl/>
              </w:rPr>
            </w:pPr>
            <w:r w:rsidRPr="00461100">
              <w:rPr>
                <w:rFonts w:ascii="David" w:eastAsia="Times New Roman" w:hAnsi="David"/>
                <w:color w:val="000000"/>
                <w:sz w:val="21"/>
                <w:szCs w:val="21"/>
                <w:rtl/>
              </w:rPr>
              <w:t xml:space="preserve">פרסום דרכי התקשרות עם הממונה על חוק חופש המידע </w:t>
            </w:r>
            <w:r w:rsidRPr="00461100">
              <w:rPr>
                <w:rFonts w:ascii="David" w:eastAsia="Times New Roman" w:hAnsi="David"/>
                <w:b/>
                <w:bCs/>
                <w:color w:val="000000"/>
                <w:sz w:val="21"/>
                <w:szCs w:val="21"/>
                <w:rtl/>
              </w:rPr>
              <w:t>באתר העירייה</w:t>
            </w:r>
            <w:r w:rsidRPr="00461100">
              <w:rPr>
                <w:rFonts w:ascii="David" w:eastAsia="Times New Roman" w:hAnsi="David" w:hint="cs"/>
                <w:color w:val="000000"/>
                <w:sz w:val="21"/>
                <w:szCs w:val="21"/>
                <w:vertAlign w:val="superscript"/>
                <w:rtl/>
              </w:rPr>
              <w:t>(1)</w:t>
            </w:r>
            <w:r w:rsidRPr="00461100">
              <w:rPr>
                <w:rFonts w:ascii="David" w:eastAsia="Times New Roman" w:hAnsi="David"/>
                <w:color w:val="000000"/>
                <w:sz w:val="21"/>
                <w:szCs w:val="21"/>
                <w:rtl/>
              </w:rPr>
              <w:t xml:space="preserve"> </w:t>
            </w:r>
          </w:p>
        </w:tc>
        <w:tc>
          <w:tcPr>
            <w:tcW w:w="1013" w:type="dxa"/>
            <w:tcBorders>
              <w:top w:val="nil"/>
              <w:left w:val="single" w:sz="4" w:space="0" w:color="auto"/>
              <w:bottom w:val="single" w:sz="4" w:space="0" w:color="auto"/>
              <w:right w:val="single" w:sz="4" w:space="0" w:color="auto"/>
            </w:tcBorders>
            <w:shd w:val="clear" w:color="000000" w:fill="FFFF00"/>
            <w:noWrap/>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יש</w:t>
            </w:r>
            <w:r w:rsidRPr="00461100">
              <w:rPr>
                <w:rFonts w:ascii="David" w:eastAsia="Times New Roman" w:hAnsi="David" w:hint="cs"/>
                <w:color w:val="000000"/>
                <w:sz w:val="21"/>
                <w:szCs w:val="21"/>
                <w:vertAlign w:val="superscript"/>
                <w:rtl/>
              </w:rPr>
              <w:t>(2)</w:t>
            </w:r>
          </w:p>
        </w:tc>
        <w:tc>
          <w:tcPr>
            <w:tcW w:w="1013" w:type="dxa"/>
            <w:tcBorders>
              <w:top w:val="nil"/>
              <w:left w:val="single" w:sz="4" w:space="0" w:color="auto"/>
              <w:bottom w:val="single" w:sz="4" w:space="0" w:color="auto"/>
              <w:right w:val="single" w:sz="4" w:space="0" w:color="auto"/>
            </w:tcBorders>
            <w:shd w:val="clear" w:color="000000" w:fill="FFFF00"/>
            <w:noWrap/>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יש</w:t>
            </w:r>
            <w:r w:rsidRPr="00461100">
              <w:rPr>
                <w:rFonts w:ascii="David" w:eastAsia="Times New Roman" w:hAnsi="David" w:hint="cs"/>
                <w:color w:val="000000"/>
                <w:sz w:val="21"/>
                <w:szCs w:val="21"/>
                <w:vertAlign w:val="superscript"/>
                <w:rtl/>
              </w:rPr>
              <w:t>(2)</w:t>
            </w:r>
          </w:p>
        </w:tc>
        <w:tc>
          <w:tcPr>
            <w:tcW w:w="987" w:type="dxa"/>
            <w:tcBorders>
              <w:top w:val="nil"/>
              <w:left w:val="single" w:sz="4" w:space="0" w:color="auto"/>
              <w:bottom w:val="single" w:sz="4" w:space="0" w:color="auto"/>
              <w:right w:val="single" w:sz="4" w:space="0" w:color="auto"/>
            </w:tcBorders>
            <w:shd w:val="clear" w:color="auto" w:fill="92D050"/>
            <w:noWrap/>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יש</w:t>
            </w:r>
          </w:p>
        </w:tc>
        <w:tc>
          <w:tcPr>
            <w:tcW w:w="861" w:type="dxa"/>
            <w:tcBorders>
              <w:top w:val="nil"/>
              <w:left w:val="single" w:sz="4" w:space="0" w:color="auto"/>
              <w:bottom w:val="single" w:sz="4" w:space="0" w:color="auto"/>
              <w:right w:val="single" w:sz="4" w:space="0" w:color="auto"/>
            </w:tcBorders>
            <w:shd w:val="clear" w:color="000000" w:fill="FFFF00"/>
            <w:noWrap/>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יש</w:t>
            </w:r>
            <w:r w:rsidRPr="00461100">
              <w:rPr>
                <w:rFonts w:ascii="David" w:eastAsia="Times New Roman" w:hAnsi="David" w:hint="cs"/>
                <w:color w:val="000000"/>
                <w:sz w:val="21"/>
                <w:szCs w:val="21"/>
                <w:vertAlign w:val="superscript"/>
                <w:rtl/>
              </w:rPr>
              <w:t>(2)</w:t>
            </w:r>
          </w:p>
        </w:tc>
        <w:tc>
          <w:tcPr>
            <w:tcW w:w="894" w:type="dxa"/>
            <w:tcBorders>
              <w:top w:val="nil"/>
              <w:left w:val="single" w:sz="4" w:space="0" w:color="auto"/>
              <w:bottom w:val="single" w:sz="4" w:space="0" w:color="auto"/>
              <w:right w:val="single" w:sz="4" w:space="0" w:color="auto"/>
            </w:tcBorders>
            <w:shd w:val="clear" w:color="000000" w:fill="FFFF00"/>
            <w:noWrap/>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יש</w:t>
            </w:r>
            <w:r w:rsidRPr="00461100">
              <w:rPr>
                <w:rFonts w:ascii="David" w:eastAsia="Times New Roman" w:hAnsi="David" w:hint="cs"/>
                <w:color w:val="000000"/>
                <w:sz w:val="21"/>
                <w:szCs w:val="21"/>
                <w:vertAlign w:val="superscript"/>
                <w:rtl/>
              </w:rPr>
              <w:t>(2)</w:t>
            </w:r>
          </w:p>
        </w:tc>
        <w:tc>
          <w:tcPr>
            <w:tcW w:w="879" w:type="dxa"/>
            <w:tcBorders>
              <w:top w:val="nil"/>
              <w:left w:val="single" w:sz="4" w:space="0" w:color="auto"/>
              <w:bottom w:val="single" w:sz="4" w:space="0" w:color="auto"/>
              <w:right w:val="single" w:sz="4" w:space="0" w:color="auto"/>
            </w:tcBorders>
            <w:shd w:val="clear" w:color="auto" w:fill="92D050"/>
            <w:noWrap/>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יש</w:t>
            </w:r>
          </w:p>
        </w:tc>
        <w:tc>
          <w:tcPr>
            <w:tcW w:w="850" w:type="dxa"/>
            <w:tcBorders>
              <w:top w:val="nil"/>
              <w:left w:val="single" w:sz="4" w:space="0" w:color="auto"/>
              <w:bottom w:val="single" w:sz="4" w:space="0" w:color="auto"/>
              <w:right w:val="single" w:sz="4" w:space="0" w:color="auto"/>
            </w:tcBorders>
            <w:shd w:val="clear" w:color="000000" w:fill="FFFF00"/>
            <w:noWrap/>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יש</w:t>
            </w:r>
            <w:r w:rsidRPr="00461100">
              <w:rPr>
                <w:rFonts w:ascii="David" w:eastAsia="Times New Roman" w:hAnsi="David" w:hint="cs"/>
                <w:color w:val="000000"/>
                <w:sz w:val="21"/>
                <w:szCs w:val="21"/>
                <w:vertAlign w:val="superscript"/>
                <w:rtl/>
              </w:rPr>
              <w:t>(2)</w:t>
            </w:r>
          </w:p>
        </w:tc>
        <w:tc>
          <w:tcPr>
            <w:tcW w:w="834" w:type="dxa"/>
            <w:tcBorders>
              <w:top w:val="nil"/>
              <w:left w:val="single" w:sz="4" w:space="0" w:color="auto"/>
              <w:bottom w:val="single" w:sz="4" w:space="0" w:color="auto"/>
              <w:right w:val="single" w:sz="4" w:space="0" w:color="auto"/>
            </w:tcBorders>
            <w:shd w:val="clear" w:color="000000" w:fill="FFFF00"/>
            <w:noWrap/>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יש</w:t>
            </w:r>
            <w:r w:rsidRPr="00461100">
              <w:rPr>
                <w:rFonts w:ascii="David" w:eastAsia="Times New Roman" w:hAnsi="David" w:hint="cs"/>
                <w:color w:val="000000"/>
                <w:sz w:val="21"/>
                <w:szCs w:val="21"/>
                <w:vertAlign w:val="superscript"/>
                <w:rtl/>
              </w:rPr>
              <w:t>(2)</w:t>
            </w:r>
          </w:p>
        </w:tc>
      </w:tr>
      <w:tr w:rsidR="0037760F" w:rsidRPr="00461100" w:rsidTr="00721221">
        <w:trPr>
          <w:trHeight w:val="705"/>
        </w:trPr>
        <w:tc>
          <w:tcPr>
            <w:tcW w:w="2442" w:type="dxa"/>
            <w:tcBorders>
              <w:top w:val="nil"/>
              <w:left w:val="single" w:sz="4" w:space="0" w:color="auto"/>
              <w:bottom w:val="single" w:sz="4" w:space="0" w:color="auto"/>
              <w:right w:val="single" w:sz="4" w:space="0" w:color="auto"/>
            </w:tcBorders>
            <w:shd w:val="clear" w:color="auto" w:fill="auto"/>
            <w:vAlign w:val="center"/>
            <w:hideMark/>
          </w:tcPr>
          <w:p w:rsidR="0037760F" w:rsidRPr="00461100" w:rsidRDefault="0037760F" w:rsidP="00181B45">
            <w:pPr>
              <w:spacing w:line="269" w:lineRule="auto"/>
              <w:jc w:val="left"/>
              <w:rPr>
                <w:rFonts w:ascii="David" w:eastAsia="Times New Roman" w:hAnsi="David"/>
                <w:color w:val="000000"/>
                <w:sz w:val="21"/>
                <w:szCs w:val="21"/>
                <w:rtl/>
              </w:rPr>
            </w:pPr>
            <w:r w:rsidRPr="00461100">
              <w:rPr>
                <w:rFonts w:ascii="David" w:eastAsia="Times New Roman" w:hAnsi="David"/>
                <w:color w:val="000000"/>
                <w:sz w:val="21"/>
                <w:szCs w:val="21"/>
                <w:rtl/>
              </w:rPr>
              <w:t xml:space="preserve">פרסום דרכי התקשרות עם הממונה על חוק חופש המידע </w:t>
            </w:r>
            <w:r w:rsidRPr="00461100">
              <w:rPr>
                <w:rFonts w:ascii="David" w:eastAsia="Times New Roman" w:hAnsi="David"/>
                <w:b/>
                <w:bCs/>
                <w:color w:val="000000"/>
                <w:sz w:val="21"/>
                <w:szCs w:val="21"/>
                <w:rtl/>
              </w:rPr>
              <w:t>באתר החברה</w:t>
            </w:r>
            <w:r w:rsidRPr="00461100">
              <w:rPr>
                <w:rFonts w:ascii="David" w:eastAsia="Times New Roman" w:hAnsi="David"/>
                <w:color w:val="000000"/>
                <w:sz w:val="21"/>
                <w:szCs w:val="21"/>
                <w:rtl/>
              </w:rPr>
              <w:t xml:space="preserve"> </w:t>
            </w:r>
          </w:p>
        </w:tc>
        <w:tc>
          <w:tcPr>
            <w:tcW w:w="1013"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1013" w:type="dxa"/>
            <w:tcBorders>
              <w:top w:val="nil"/>
              <w:left w:val="single" w:sz="4" w:space="0" w:color="auto"/>
              <w:bottom w:val="single" w:sz="4" w:space="0" w:color="auto"/>
              <w:right w:val="single" w:sz="4" w:space="0" w:color="auto"/>
            </w:tcBorders>
            <w:shd w:val="clear" w:color="000000" w:fill="92D05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יש </w:t>
            </w:r>
          </w:p>
        </w:tc>
        <w:tc>
          <w:tcPr>
            <w:tcW w:w="987"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861" w:type="dxa"/>
            <w:tcBorders>
              <w:top w:val="nil"/>
              <w:left w:val="single" w:sz="4" w:space="0" w:color="auto"/>
              <w:bottom w:val="single" w:sz="4" w:space="0" w:color="auto"/>
              <w:right w:val="single" w:sz="4" w:space="0" w:color="auto"/>
            </w:tcBorders>
            <w:shd w:val="clear" w:color="000000" w:fill="92D05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יש </w:t>
            </w:r>
          </w:p>
        </w:tc>
        <w:tc>
          <w:tcPr>
            <w:tcW w:w="894"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879"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850"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834"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r>
      <w:tr w:rsidR="0037760F" w:rsidRPr="00461100" w:rsidTr="00721221">
        <w:trPr>
          <w:trHeight w:val="417"/>
        </w:trPr>
        <w:tc>
          <w:tcPr>
            <w:tcW w:w="2442" w:type="dxa"/>
            <w:tcBorders>
              <w:top w:val="nil"/>
              <w:left w:val="single" w:sz="4" w:space="0" w:color="auto"/>
              <w:bottom w:val="single" w:sz="4" w:space="0" w:color="auto"/>
              <w:right w:val="single" w:sz="4" w:space="0" w:color="auto"/>
            </w:tcBorders>
            <w:shd w:val="clear" w:color="auto" w:fill="auto"/>
            <w:vAlign w:val="center"/>
            <w:hideMark/>
          </w:tcPr>
          <w:p w:rsidR="0037760F" w:rsidRPr="00461100" w:rsidRDefault="0037760F" w:rsidP="00181B45">
            <w:pPr>
              <w:spacing w:line="269" w:lineRule="auto"/>
              <w:jc w:val="left"/>
              <w:rPr>
                <w:rFonts w:ascii="David" w:eastAsia="Times New Roman" w:hAnsi="David"/>
                <w:color w:val="000000"/>
                <w:sz w:val="21"/>
                <w:szCs w:val="21"/>
                <w:rtl/>
              </w:rPr>
            </w:pPr>
            <w:r w:rsidRPr="00461100">
              <w:rPr>
                <w:rFonts w:ascii="David" w:eastAsia="Times New Roman" w:hAnsi="David"/>
                <w:color w:val="000000"/>
                <w:sz w:val="21"/>
                <w:szCs w:val="21"/>
                <w:rtl/>
              </w:rPr>
              <w:t xml:space="preserve">דוח שנתי לפי חוק חופש המידע </w:t>
            </w:r>
            <w:r w:rsidRPr="00461100">
              <w:rPr>
                <w:rFonts w:ascii="David" w:eastAsia="Times New Roman" w:hAnsi="David"/>
                <w:b/>
                <w:bCs/>
                <w:color w:val="000000"/>
                <w:sz w:val="21"/>
                <w:szCs w:val="21"/>
                <w:rtl/>
              </w:rPr>
              <w:t>באתר החברה</w:t>
            </w:r>
            <w:r w:rsidRPr="00461100">
              <w:rPr>
                <w:rFonts w:ascii="David" w:eastAsia="Times New Roman" w:hAnsi="David" w:hint="cs"/>
                <w:color w:val="000000"/>
                <w:sz w:val="21"/>
                <w:szCs w:val="21"/>
                <w:vertAlign w:val="superscript"/>
                <w:rtl/>
              </w:rPr>
              <w:t>(3)</w:t>
            </w:r>
            <w:r w:rsidRPr="00461100">
              <w:rPr>
                <w:rFonts w:ascii="David" w:eastAsia="Times New Roman" w:hAnsi="David"/>
                <w:color w:val="000000"/>
                <w:sz w:val="21"/>
                <w:szCs w:val="21"/>
                <w:vertAlign w:val="superscript"/>
                <w:rtl/>
              </w:rPr>
              <w:t xml:space="preserve"> </w:t>
            </w:r>
          </w:p>
        </w:tc>
        <w:tc>
          <w:tcPr>
            <w:tcW w:w="1013"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1013"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987"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861"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אין</w:t>
            </w:r>
          </w:p>
        </w:tc>
        <w:tc>
          <w:tcPr>
            <w:tcW w:w="894"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879"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850"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834"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r>
      <w:tr w:rsidR="0037760F" w:rsidRPr="00461100" w:rsidTr="00721221">
        <w:trPr>
          <w:trHeight w:val="565"/>
        </w:trPr>
        <w:tc>
          <w:tcPr>
            <w:tcW w:w="2442" w:type="dxa"/>
            <w:tcBorders>
              <w:top w:val="nil"/>
              <w:left w:val="single" w:sz="4" w:space="0" w:color="auto"/>
              <w:bottom w:val="single" w:sz="4" w:space="0" w:color="auto"/>
              <w:right w:val="single" w:sz="4" w:space="0" w:color="auto"/>
            </w:tcBorders>
            <w:shd w:val="clear" w:color="auto" w:fill="auto"/>
            <w:vAlign w:val="center"/>
            <w:hideMark/>
          </w:tcPr>
          <w:p w:rsidR="0037760F" w:rsidRPr="00461100" w:rsidRDefault="0037760F" w:rsidP="00181B45">
            <w:pPr>
              <w:spacing w:line="269" w:lineRule="auto"/>
              <w:jc w:val="left"/>
              <w:rPr>
                <w:rFonts w:ascii="David" w:eastAsia="Times New Roman" w:hAnsi="David"/>
                <w:color w:val="000000"/>
                <w:sz w:val="21"/>
                <w:szCs w:val="21"/>
                <w:rtl/>
              </w:rPr>
            </w:pPr>
            <w:r w:rsidRPr="00461100">
              <w:rPr>
                <w:rFonts w:ascii="David" w:eastAsia="Times New Roman" w:hAnsi="David"/>
                <w:color w:val="000000"/>
                <w:sz w:val="21"/>
                <w:szCs w:val="21"/>
                <w:rtl/>
              </w:rPr>
              <w:t>מידע על דרכים נוספות לקבלת מידע שבידי הגוף</w:t>
            </w:r>
          </w:p>
        </w:tc>
        <w:tc>
          <w:tcPr>
            <w:tcW w:w="1013"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1013" w:type="dxa"/>
            <w:tcBorders>
              <w:top w:val="nil"/>
              <w:left w:val="single" w:sz="4" w:space="0" w:color="auto"/>
              <w:bottom w:val="single" w:sz="4" w:space="0" w:color="auto"/>
              <w:right w:val="single" w:sz="4" w:space="0" w:color="auto"/>
            </w:tcBorders>
            <w:shd w:val="clear" w:color="000000" w:fill="92D05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יש</w:t>
            </w:r>
          </w:p>
        </w:tc>
        <w:tc>
          <w:tcPr>
            <w:tcW w:w="987"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861" w:type="dxa"/>
            <w:tcBorders>
              <w:top w:val="nil"/>
              <w:left w:val="single" w:sz="4" w:space="0" w:color="auto"/>
              <w:bottom w:val="single" w:sz="4" w:space="0" w:color="auto"/>
              <w:right w:val="single" w:sz="4" w:space="0" w:color="auto"/>
            </w:tcBorders>
            <w:shd w:val="clear" w:color="000000" w:fill="92D05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יש </w:t>
            </w:r>
          </w:p>
        </w:tc>
        <w:tc>
          <w:tcPr>
            <w:tcW w:w="894"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879"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850"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834" w:type="dxa"/>
            <w:tcBorders>
              <w:top w:val="nil"/>
              <w:left w:val="single" w:sz="4" w:space="0" w:color="auto"/>
              <w:bottom w:val="single" w:sz="4" w:space="0" w:color="auto"/>
              <w:right w:val="single" w:sz="4" w:space="0" w:color="auto"/>
            </w:tcBorders>
            <w:shd w:val="clear" w:color="000000" w:fill="92D05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יש</w:t>
            </w:r>
          </w:p>
        </w:tc>
      </w:tr>
      <w:tr w:rsidR="0037760F" w:rsidRPr="00461100" w:rsidTr="00721221">
        <w:trPr>
          <w:trHeight w:val="285"/>
        </w:trPr>
        <w:tc>
          <w:tcPr>
            <w:tcW w:w="977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7760F" w:rsidRPr="00461100" w:rsidRDefault="0037760F" w:rsidP="00181B45">
            <w:pPr>
              <w:spacing w:line="269" w:lineRule="auto"/>
              <w:jc w:val="center"/>
              <w:rPr>
                <w:rFonts w:ascii="David" w:eastAsia="Times New Roman" w:hAnsi="David"/>
                <w:b/>
                <w:bCs/>
                <w:color w:val="000000"/>
                <w:sz w:val="21"/>
                <w:szCs w:val="21"/>
                <w:rtl/>
              </w:rPr>
            </w:pPr>
            <w:r w:rsidRPr="00461100">
              <w:rPr>
                <w:rFonts w:ascii="David" w:eastAsia="Times New Roman" w:hAnsi="David"/>
                <w:b/>
                <w:bCs/>
                <w:color w:val="000000"/>
                <w:sz w:val="21"/>
                <w:szCs w:val="21"/>
                <w:rtl/>
              </w:rPr>
              <w:t xml:space="preserve">מידע כספי ומידע על פעילות הדירקטוריון </w:t>
            </w:r>
          </w:p>
        </w:tc>
      </w:tr>
      <w:tr w:rsidR="0037760F" w:rsidRPr="00461100" w:rsidTr="00721221">
        <w:trPr>
          <w:trHeight w:val="394"/>
        </w:trPr>
        <w:tc>
          <w:tcPr>
            <w:tcW w:w="2442" w:type="dxa"/>
            <w:tcBorders>
              <w:top w:val="nil"/>
              <w:left w:val="single" w:sz="4" w:space="0" w:color="auto"/>
              <w:bottom w:val="single" w:sz="4" w:space="0" w:color="auto"/>
              <w:right w:val="single" w:sz="4" w:space="0" w:color="auto"/>
            </w:tcBorders>
            <w:shd w:val="clear" w:color="auto" w:fill="auto"/>
            <w:vAlign w:val="center"/>
            <w:hideMark/>
          </w:tcPr>
          <w:p w:rsidR="0037760F" w:rsidRPr="00461100" w:rsidRDefault="0037760F" w:rsidP="00181B45">
            <w:pPr>
              <w:spacing w:line="269" w:lineRule="auto"/>
              <w:jc w:val="left"/>
              <w:rPr>
                <w:rFonts w:ascii="David" w:eastAsia="Times New Roman" w:hAnsi="David"/>
                <w:color w:val="000000"/>
                <w:sz w:val="21"/>
                <w:szCs w:val="21"/>
                <w:rtl/>
              </w:rPr>
            </w:pPr>
            <w:r w:rsidRPr="00461100">
              <w:rPr>
                <w:rFonts w:ascii="David" w:eastAsia="Times New Roman" w:hAnsi="David"/>
                <w:color w:val="000000"/>
                <w:sz w:val="21"/>
                <w:szCs w:val="21"/>
                <w:rtl/>
              </w:rPr>
              <w:t>תמצית הדוח הכספי/ הדוח הכספי המבוקר</w:t>
            </w:r>
          </w:p>
        </w:tc>
        <w:tc>
          <w:tcPr>
            <w:tcW w:w="1013"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1013" w:type="dxa"/>
            <w:tcBorders>
              <w:top w:val="nil"/>
              <w:left w:val="single" w:sz="4" w:space="0" w:color="auto"/>
              <w:bottom w:val="single" w:sz="4" w:space="0" w:color="auto"/>
              <w:right w:val="single" w:sz="4" w:space="0" w:color="auto"/>
            </w:tcBorders>
            <w:shd w:val="clear" w:color="000000" w:fill="92D05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יש</w:t>
            </w:r>
          </w:p>
        </w:tc>
        <w:tc>
          <w:tcPr>
            <w:tcW w:w="987" w:type="dxa"/>
            <w:tcBorders>
              <w:top w:val="nil"/>
              <w:left w:val="single" w:sz="4" w:space="0" w:color="auto"/>
              <w:bottom w:val="single" w:sz="4" w:space="0" w:color="auto"/>
              <w:right w:val="single" w:sz="4" w:space="0" w:color="auto"/>
            </w:tcBorders>
            <w:shd w:val="clear" w:color="000000" w:fill="92D05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יש</w:t>
            </w:r>
          </w:p>
        </w:tc>
        <w:tc>
          <w:tcPr>
            <w:tcW w:w="861"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894"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879"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850"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834"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r>
      <w:tr w:rsidR="0037760F" w:rsidRPr="00461100" w:rsidTr="00721221">
        <w:trPr>
          <w:trHeight w:val="413"/>
        </w:trPr>
        <w:tc>
          <w:tcPr>
            <w:tcW w:w="2442" w:type="dxa"/>
            <w:tcBorders>
              <w:top w:val="nil"/>
              <w:left w:val="single" w:sz="4" w:space="0" w:color="auto"/>
              <w:bottom w:val="single" w:sz="4" w:space="0" w:color="auto"/>
              <w:right w:val="single" w:sz="4" w:space="0" w:color="auto"/>
            </w:tcBorders>
            <w:shd w:val="clear" w:color="auto" w:fill="auto"/>
            <w:vAlign w:val="center"/>
            <w:hideMark/>
          </w:tcPr>
          <w:p w:rsidR="0037760F" w:rsidRPr="00461100" w:rsidRDefault="0037760F" w:rsidP="00181B45">
            <w:pPr>
              <w:spacing w:line="269" w:lineRule="auto"/>
              <w:jc w:val="left"/>
              <w:rPr>
                <w:rFonts w:ascii="David" w:eastAsia="Times New Roman" w:hAnsi="David"/>
                <w:color w:val="000000"/>
                <w:sz w:val="21"/>
                <w:szCs w:val="21"/>
                <w:rtl/>
              </w:rPr>
            </w:pPr>
            <w:r w:rsidRPr="00461100">
              <w:rPr>
                <w:rFonts w:ascii="David" w:eastAsia="Times New Roman" w:hAnsi="David"/>
                <w:color w:val="000000"/>
                <w:sz w:val="21"/>
                <w:szCs w:val="21"/>
                <w:rtl/>
              </w:rPr>
              <w:t>הפרוטוקולים של הדירקטוריון</w:t>
            </w:r>
          </w:p>
        </w:tc>
        <w:tc>
          <w:tcPr>
            <w:tcW w:w="1013" w:type="dxa"/>
            <w:tcBorders>
              <w:top w:val="nil"/>
              <w:left w:val="single" w:sz="4" w:space="0" w:color="auto"/>
              <w:bottom w:val="single" w:sz="4" w:space="0" w:color="auto"/>
              <w:right w:val="single" w:sz="4" w:space="0" w:color="auto"/>
            </w:tcBorders>
            <w:shd w:val="clear" w:color="000000" w:fill="92D05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יש</w:t>
            </w:r>
          </w:p>
        </w:tc>
        <w:tc>
          <w:tcPr>
            <w:tcW w:w="1013" w:type="dxa"/>
            <w:tcBorders>
              <w:top w:val="nil"/>
              <w:left w:val="single" w:sz="4" w:space="0" w:color="auto"/>
              <w:bottom w:val="single" w:sz="4" w:space="0" w:color="auto"/>
              <w:right w:val="single" w:sz="4" w:space="0" w:color="auto"/>
            </w:tcBorders>
            <w:shd w:val="clear" w:color="000000" w:fill="92D05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יש</w:t>
            </w:r>
          </w:p>
        </w:tc>
        <w:tc>
          <w:tcPr>
            <w:tcW w:w="987" w:type="dxa"/>
            <w:tcBorders>
              <w:top w:val="nil"/>
              <w:left w:val="single" w:sz="4" w:space="0" w:color="auto"/>
              <w:bottom w:val="single" w:sz="4" w:space="0" w:color="auto"/>
              <w:right w:val="single" w:sz="4" w:space="0" w:color="auto"/>
            </w:tcBorders>
            <w:shd w:val="clear" w:color="000000" w:fill="92D05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יש</w:t>
            </w:r>
          </w:p>
        </w:tc>
        <w:tc>
          <w:tcPr>
            <w:tcW w:w="861"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894"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879"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850"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834"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r>
      <w:tr w:rsidR="0037760F" w:rsidRPr="00461100" w:rsidTr="00721221">
        <w:trPr>
          <w:trHeight w:val="285"/>
        </w:trPr>
        <w:tc>
          <w:tcPr>
            <w:tcW w:w="977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7760F" w:rsidRPr="00461100" w:rsidRDefault="0037760F" w:rsidP="00181B45">
            <w:pPr>
              <w:spacing w:line="269" w:lineRule="auto"/>
              <w:jc w:val="center"/>
              <w:rPr>
                <w:rFonts w:ascii="David" w:eastAsia="Times New Roman" w:hAnsi="David"/>
                <w:b/>
                <w:bCs/>
                <w:color w:val="000000"/>
                <w:sz w:val="21"/>
                <w:szCs w:val="21"/>
                <w:rtl/>
              </w:rPr>
            </w:pPr>
            <w:r w:rsidRPr="00461100">
              <w:rPr>
                <w:rFonts w:ascii="David" w:eastAsia="Times New Roman" w:hAnsi="David"/>
                <w:b/>
                <w:bCs/>
                <w:color w:val="000000"/>
                <w:sz w:val="21"/>
                <w:szCs w:val="21"/>
                <w:rtl/>
              </w:rPr>
              <w:t xml:space="preserve">מכרזים והתקשרויות </w:t>
            </w:r>
          </w:p>
        </w:tc>
      </w:tr>
      <w:tr w:rsidR="0037760F" w:rsidRPr="00461100" w:rsidTr="00721221">
        <w:trPr>
          <w:trHeight w:val="285"/>
        </w:trPr>
        <w:tc>
          <w:tcPr>
            <w:tcW w:w="2442" w:type="dxa"/>
            <w:tcBorders>
              <w:top w:val="nil"/>
              <w:left w:val="single" w:sz="4" w:space="0" w:color="auto"/>
              <w:bottom w:val="single" w:sz="4" w:space="0" w:color="auto"/>
              <w:right w:val="single" w:sz="4" w:space="0" w:color="auto"/>
            </w:tcBorders>
            <w:shd w:val="clear" w:color="auto" w:fill="auto"/>
            <w:vAlign w:val="center"/>
            <w:hideMark/>
          </w:tcPr>
          <w:p w:rsidR="0037760F" w:rsidRPr="00461100" w:rsidRDefault="0037760F" w:rsidP="00181B45">
            <w:pPr>
              <w:spacing w:line="269" w:lineRule="auto"/>
              <w:jc w:val="left"/>
              <w:rPr>
                <w:rFonts w:ascii="David" w:eastAsia="Times New Roman" w:hAnsi="David"/>
                <w:color w:val="000000"/>
                <w:sz w:val="21"/>
                <w:szCs w:val="21"/>
                <w:rtl/>
              </w:rPr>
            </w:pPr>
            <w:r w:rsidRPr="00461100">
              <w:rPr>
                <w:rFonts w:ascii="David" w:eastAsia="Times New Roman" w:hAnsi="David"/>
                <w:color w:val="000000"/>
                <w:sz w:val="21"/>
                <w:szCs w:val="21"/>
                <w:rtl/>
              </w:rPr>
              <w:t>פרסום מכרזים</w:t>
            </w:r>
          </w:p>
        </w:tc>
        <w:tc>
          <w:tcPr>
            <w:tcW w:w="1013" w:type="dxa"/>
            <w:tcBorders>
              <w:top w:val="nil"/>
              <w:left w:val="single" w:sz="4" w:space="0" w:color="auto"/>
              <w:bottom w:val="single" w:sz="4" w:space="0" w:color="auto"/>
              <w:right w:val="single" w:sz="4" w:space="0" w:color="auto"/>
            </w:tcBorders>
            <w:shd w:val="clear" w:color="000000" w:fill="92D05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יש</w:t>
            </w:r>
          </w:p>
        </w:tc>
        <w:tc>
          <w:tcPr>
            <w:tcW w:w="1013" w:type="dxa"/>
            <w:tcBorders>
              <w:top w:val="nil"/>
              <w:left w:val="single" w:sz="4" w:space="0" w:color="auto"/>
              <w:bottom w:val="single" w:sz="4" w:space="0" w:color="auto"/>
              <w:right w:val="single" w:sz="4" w:space="0" w:color="auto"/>
            </w:tcBorders>
            <w:shd w:val="clear" w:color="000000" w:fill="92D05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יש</w:t>
            </w:r>
          </w:p>
        </w:tc>
        <w:tc>
          <w:tcPr>
            <w:tcW w:w="987" w:type="dxa"/>
            <w:tcBorders>
              <w:top w:val="nil"/>
              <w:left w:val="single" w:sz="4" w:space="0" w:color="auto"/>
              <w:bottom w:val="single" w:sz="4" w:space="0" w:color="auto"/>
              <w:right w:val="single" w:sz="4" w:space="0" w:color="auto"/>
            </w:tcBorders>
            <w:shd w:val="clear" w:color="000000" w:fill="FFFF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יש</w:t>
            </w:r>
            <w:r w:rsidRPr="00461100">
              <w:rPr>
                <w:rFonts w:ascii="David" w:eastAsia="Times New Roman" w:hAnsi="David" w:hint="cs"/>
                <w:color w:val="000000"/>
                <w:sz w:val="21"/>
                <w:szCs w:val="21"/>
                <w:vertAlign w:val="superscript"/>
                <w:rtl/>
              </w:rPr>
              <w:t>(4)</w:t>
            </w:r>
          </w:p>
        </w:tc>
        <w:tc>
          <w:tcPr>
            <w:tcW w:w="861" w:type="dxa"/>
            <w:tcBorders>
              <w:top w:val="nil"/>
              <w:left w:val="single" w:sz="4" w:space="0" w:color="auto"/>
              <w:bottom w:val="single" w:sz="4" w:space="0" w:color="auto"/>
              <w:right w:val="single" w:sz="4" w:space="0" w:color="auto"/>
            </w:tcBorders>
            <w:shd w:val="clear" w:color="000000" w:fill="92D05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יש</w:t>
            </w:r>
          </w:p>
        </w:tc>
        <w:tc>
          <w:tcPr>
            <w:tcW w:w="894" w:type="dxa"/>
            <w:tcBorders>
              <w:top w:val="nil"/>
              <w:left w:val="single" w:sz="4" w:space="0" w:color="auto"/>
              <w:bottom w:val="single" w:sz="4" w:space="0" w:color="auto"/>
              <w:right w:val="single" w:sz="4" w:space="0" w:color="auto"/>
            </w:tcBorders>
            <w:shd w:val="clear" w:color="000000" w:fill="92D05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יש</w:t>
            </w:r>
          </w:p>
        </w:tc>
        <w:tc>
          <w:tcPr>
            <w:tcW w:w="879" w:type="dxa"/>
            <w:tcBorders>
              <w:top w:val="nil"/>
              <w:left w:val="single" w:sz="4" w:space="0" w:color="auto"/>
              <w:bottom w:val="single" w:sz="4" w:space="0" w:color="auto"/>
              <w:right w:val="single" w:sz="4" w:space="0" w:color="auto"/>
            </w:tcBorders>
            <w:shd w:val="clear" w:color="000000" w:fill="92D05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יש</w:t>
            </w:r>
          </w:p>
        </w:tc>
        <w:tc>
          <w:tcPr>
            <w:tcW w:w="850" w:type="dxa"/>
            <w:tcBorders>
              <w:top w:val="nil"/>
              <w:left w:val="single" w:sz="4" w:space="0" w:color="auto"/>
              <w:bottom w:val="single" w:sz="4" w:space="0" w:color="auto"/>
              <w:right w:val="single" w:sz="4" w:space="0" w:color="auto"/>
            </w:tcBorders>
            <w:shd w:val="clear" w:color="000000" w:fill="92D05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יש</w:t>
            </w:r>
          </w:p>
        </w:tc>
        <w:tc>
          <w:tcPr>
            <w:tcW w:w="834" w:type="dxa"/>
            <w:tcBorders>
              <w:top w:val="nil"/>
              <w:left w:val="single" w:sz="4" w:space="0" w:color="auto"/>
              <w:bottom w:val="single" w:sz="4" w:space="0" w:color="auto"/>
              <w:right w:val="single" w:sz="4" w:space="0" w:color="auto"/>
            </w:tcBorders>
            <w:shd w:val="clear" w:color="000000" w:fill="92D05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יש</w:t>
            </w:r>
          </w:p>
        </w:tc>
      </w:tr>
      <w:tr w:rsidR="0037760F" w:rsidRPr="00461100" w:rsidTr="00721221">
        <w:trPr>
          <w:trHeight w:val="510"/>
        </w:trPr>
        <w:tc>
          <w:tcPr>
            <w:tcW w:w="2442" w:type="dxa"/>
            <w:tcBorders>
              <w:top w:val="nil"/>
              <w:left w:val="single" w:sz="4" w:space="0" w:color="auto"/>
              <w:bottom w:val="single" w:sz="4" w:space="0" w:color="auto"/>
              <w:right w:val="single" w:sz="4" w:space="0" w:color="auto"/>
            </w:tcBorders>
            <w:shd w:val="clear" w:color="auto" w:fill="auto"/>
            <w:vAlign w:val="center"/>
          </w:tcPr>
          <w:p w:rsidR="0037760F" w:rsidRPr="00461100" w:rsidRDefault="0037760F" w:rsidP="00181B45">
            <w:pPr>
              <w:spacing w:line="269" w:lineRule="auto"/>
              <w:jc w:val="left"/>
              <w:rPr>
                <w:rFonts w:ascii="David" w:eastAsia="Times New Roman" w:hAnsi="David"/>
                <w:color w:val="000000"/>
                <w:sz w:val="21"/>
                <w:szCs w:val="21"/>
                <w:rtl/>
              </w:rPr>
            </w:pPr>
            <w:bookmarkStart w:id="26" w:name="_Hlk179720698"/>
            <w:r w:rsidRPr="00461100">
              <w:rPr>
                <w:rFonts w:ascii="David" w:eastAsia="Times New Roman" w:hAnsi="David"/>
                <w:color w:val="000000"/>
                <w:sz w:val="21"/>
                <w:szCs w:val="21"/>
                <w:rtl/>
              </w:rPr>
              <w:t xml:space="preserve">פרסום החלטות מנומקות של ועדת התקשרויות על התקשרויות בפטור </w:t>
            </w:r>
          </w:p>
        </w:tc>
        <w:tc>
          <w:tcPr>
            <w:tcW w:w="1013" w:type="dxa"/>
            <w:tcBorders>
              <w:top w:val="nil"/>
              <w:left w:val="single" w:sz="4" w:space="0" w:color="auto"/>
              <w:bottom w:val="single" w:sz="4" w:space="0" w:color="auto"/>
              <w:right w:val="single" w:sz="4" w:space="0" w:color="auto"/>
            </w:tcBorders>
            <w:shd w:val="clear" w:color="auto" w:fill="FF0000"/>
            <w:vAlign w:val="center"/>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אין</w:t>
            </w:r>
          </w:p>
        </w:tc>
        <w:tc>
          <w:tcPr>
            <w:tcW w:w="1013" w:type="dxa"/>
            <w:tcBorders>
              <w:top w:val="nil"/>
              <w:left w:val="single" w:sz="4" w:space="0" w:color="auto"/>
              <w:bottom w:val="single" w:sz="4" w:space="0" w:color="auto"/>
              <w:right w:val="single" w:sz="4" w:space="0" w:color="auto"/>
            </w:tcBorders>
            <w:shd w:val="clear" w:color="auto" w:fill="92D050"/>
            <w:vAlign w:val="center"/>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יש </w:t>
            </w:r>
          </w:p>
        </w:tc>
        <w:tc>
          <w:tcPr>
            <w:tcW w:w="987" w:type="dxa"/>
            <w:tcBorders>
              <w:top w:val="nil"/>
              <w:left w:val="single" w:sz="4" w:space="0" w:color="auto"/>
              <w:bottom w:val="single" w:sz="4" w:space="0" w:color="auto"/>
              <w:right w:val="single" w:sz="4" w:space="0" w:color="auto"/>
            </w:tcBorders>
            <w:shd w:val="clear" w:color="auto" w:fill="FF0000"/>
            <w:vAlign w:val="center"/>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אין</w:t>
            </w:r>
          </w:p>
        </w:tc>
        <w:tc>
          <w:tcPr>
            <w:tcW w:w="861" w:type="dxa"/>
            <w:tcBorders>
              <w:top w:val="nil"/>
              <w:left w:val="single" w:sz="4" w:space="0" w:color="auto"/>
              <w:bottom w:val="single" w:sz="4" w:space="0" w:color="auto"/>
              <w:right w:val="single" w:sz="4" w:space="0" w:color="auto"/>
            </w:tcBorders>
            <w:shd w:val="clear" w:color="auto" w:fill="FF0000"/>
            <w:vAlign w:val="center"/>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אין</w:t>
            </w:r>
          </w:p>
        </w:tc>
        <w:tc>
          <w:tcPr>
            <w:tcW w:w="894" w:type="dxa"/>
            <w:tcBorders>
              <w:top w:val="nil"/>
              <w:left w:val="single" w:sz="4" w:space="0" w:color="auto"/>
              <w:bottom w:val="single" w:sz="4" w:space="0" w:color="auto"/>
              <w:right w:val="single" w:sz="4" w:space="0" w:color="auto"/>
            </w:tcBorders>
            <w:shd w:val="clear" w:color="auto" w:fill="FF0000"/>
            <w:vAlign w:val="center"/>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879" w:type="dxa"/>
            <w:tcBorders>
              <w:top w:val="nil"/>
              <w:left w:val="single" w:sz="4" w:space="0" w:color="auto"/>
              <w:bottom w:val="single" w:sz="4" w:space="0" w:color="auto"/>
              <w:right w:val="single" w:sz="4" w:space="0" w:color="auto"/>
            </w:tcBorders>
            <w:shd w:val="clear" w:color="auto" w:fill="FF0000"/>
            <w:vAlign w:val="center"/>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אין</w:t>
            </w:r>
          </w:p>
        </w:tc>
        <w:tc>
          <w:tcPr>
            <w:tcW w:w="850" w:type="dxa"/>
            <w:tcBorders>
              <w:top w:val="nil"/>
              <w:left w:val="single" w:sz="4" w:space="0" w:color="auto"/>
              <w:bottom w:val="single" w:sz="4" w:space="0" w:color="auto"/>
              <w:right w:val="single" w:sz="4" w:space="0" w:color="auto"/>
            </w:tcBorders>
            <w:shd w:val="clear" w:color="auto" w:fill="FF0000"/>
            <w:vAlign w:val="center"/>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834" w:type="dxa"/>
            <w:tcBorders>
              <w:top w:val="nil"/>
              <w:left w:val="single" w:sz="4" w:space="0" w:color="auto"/>
              <w:bottom w:val="single" w:sz="4" w:space="0" w:color="auto"/>
              <w:right w:val="single" w:sz="4" w:space="0" w:color="auto"/>
            </w:tcBorders>
            <w:shd w:val="clear" w:color="auto" w:fill="FF0000"/>
            <w:vAlign w:val="center"/>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r>
      <w:bookmarkEnd w:id="26"/>
      <w:tr w:rsidR="0037760F" w:rsidRPr="00461100" w:rsidTr="00721221">
        <w:trPr>
          <w:trHeight w:val="510"/>
        </w:trPr>
        <w:tc>
          <w:tcPr>
            <w:tcW w:w="2442" w:type="dxa"/>
            <w:tcBorders>
              <w:top w:val="nil"/>
              <w:left w:val="single" w:sz="4" w:space="0" w:color="auto"/>
              <w:bottom w:val="single" w:sz="4" w:space="0" w:color="auto"/>
              <w:right w:val="single" w:sz="4" w:space="0" w:color="auto"/>
            </w:tcBorders>
            <w:shd w:val="clear" w:color="auto" w:fill="auto"/>
            <w:vAlign w:val="center"/>
          </w:tcPr>
          <w:p w:rsidR="0037760F" w:rsidRPr="00461100" w:rsidRDefault="0037760F" w:rsidP="00181B45">
            <w:pPr>
              <w:spacing w:line="269" w:lineRule="auto"/>
              <w:jc w:val="left"/>
              <w:rPr>
                <w:rFonts w:ascii="David" w:eastAsia="Times New Roman" w:hAnsi="David"/>
                <w:color w:val="000000"/>
                <w:sz w:val="21"/>
                <w:szCs w:val="21"/>
                <w:rtl/>
              </w:rPr>
            </w:pPr>
            <w:r w:rsidRPr="00461100">
              <w:rPr>
                <w:rFonts w:ascii="David" w:eastAsia="Times New Roman" w:hAnsi="David"/>
                <w:color w:val="000000"/>
                <w:sz w:val="21"/>
                <w:szCs w:val="21"/>
                <w:rtl/>
              </w:rPr>
              <w:t>פרסום מידע על התקשרויות בפטור</w:t>
            </w:r>
          </w:p>
        </w:tc>
        <w:tc>
          <w:tcPr>
            <w:tcW w:w="1013" w:type="dxa"/>
            <w:tcBorders>
              <w:top w:val="nil"/>
              <w:left w:val="single" w:sz="4" w:space="0" w:color="auto"/>
              <w:bottom w:val="single" w:sz="4" w:space="0" w:color="auto"/>
              <w:right w:val="single" w:sz="4" w:space="0" w:color="auto"/>
            </w:tcBorders>
            <w:shd w:val="clear" w:color="000000" w:fill="FF0000"/>
            <w:vAlign w:val="center"/>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1013" w:type="dxa"/>
            <w:tcBorders>
              <w:top w:val="nil"/>
              <w:left w:val="single" w:sz="4" w:space="0" w:color="auto"/>
              <w:bottom w:val="single" w:sz="4" w:space="0" w:color="auto"/>
              <w:right w:val="single" w:sz="4" w:space="0" w:color="auto"/>
            </w:tcBorders>
            <w:shd w:val="clear" w:color="000000" w:fill="FF0000"/>
            <w:vAlign w:val="center"/>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987" w:type="dxa"/>
            <w:tcBorders>
              <w:top w:val="nil"/>
              <w:left w:val="single" w:sz="4" w:space="0" w:color="auto"/>
              <w:bottom w:val="single" w:sz="4" w:space="0" w:color="auto"/>
              <w:right w:val="single" w:sz="4" w:space="0" w:color="auto"/>
            </w:tcBorders>
            <w:shd w:val="clear" w:color="000000" w:fill="FF0000"/>
            <w:vAlign w:val="center"/>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861" w:type="dxa"/>
            <w:tcBorders>
              <w:top w:val="nil"/>
              <w:left w:val="single" w:sz="4" w:space="0" w:color="auto"/>
              <w:bottom w:val="single" w:sz="4" w:space="0" w:color="auto"/>
              <w:right w:val="single" w:sz="4" w:space="0" w:color="auto"/>
            </w:tcBorders>
            <w:shd w:val="clear" w:color="000000" w:fill="FF0000"/>
            <w:vAlign w:val="center"/>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894" w:type="dxa"/>
            <w:tcBorders>
              <w:top w:val="nil"/>
              <w:left w:val="single" w:sz="4" w:space="0" w:color="auto"/>
              <w:bottom w:val="single" w:sz="4" w:space="0" w:color="auto"/>
              <w:right w:val="single" w:sz="4" w:space="0" w:color="auto"/>
            </w:tcBorders>
            <w:shd w:val="clear" w:color="000000" w:fill="FF0000"/>
            <w:vAlign w:val="center"/>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879" w:type="dxa"/>
            <w:tcBorders>
              <w:top w:val="nil"/>
              <w:left w:val="single" w:sz="4" w:space="0" w:color="auto"/>
              <w:bottom w:val="single" w:sz="4" w:space="0" w:color="auto"/>
              <w:right w:val="single" w:sz="4" w:space="0" w:color="auto"/>
            </w:tcBorders>
            <w:shd w:val="clear" w:color="auto" w:fill="92D050"/>
            <w:vAlign w:val="center"/>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יש</w:t>
            </w:r>
          </w:p>
        </w:tc>
        <w:tc>
          <w:tcPr>
            <w:tcW w:w="850" w:type="dxa"/>
            <w:tcBorders>
              <w:top w:val="nil"/>
              <w:left w:val="single" w:sz="4" w:space="0" w:color="auto"/>
              <w:bottom w:val="single" w:sz="4" w:space="0" w:color="auto"/>
              <w:right w:val="single" w:sz="4" w:space="0" w:color="auto"/>
            </w:tcBorders>
            <w:shd w:val="clear" w:color="auto" w:fill="92D050"/>
            <w:vAlign w:val="center"/>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יש</w:t>
            </w:r>
          </w:p>
        </w:tc>
        <w:tc>
          <w:tcPr>
            <w:tcW w:w="834" w:type="dxa"/>
            <w:tcBorders>
              <w:top w:val="nil"/>
              <w:left w:val="single" w:sz="4" w:space="0" w:color="auto"/>
              <w:bottom w:val="single" w:sz="4" w:space="0" w:color="auto"/>
              <w:right w:val="single" w:sz="4" w:space="0" w:color="auto"/>
            </w:tcBorders>
            <w:shd w:val="clear" w:color="000000" w:fill="FF0000"/>
            <w:vAlign w:val="center"/>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r>
      <w:tr w:rsidR="0037760F" w:rsidRPr="00461100" w:rsidTr="00721221">
        <w:trPr>
          <w:trHeight w:val="510"/>
        </w:trPr>
        <w:tc>
          <w:tcPr>
            <w:tcW w:w="2442" w:type="dxa"/>
            <w:tcBorders>
              <w:top w:val="nil"/>
              <w:left w:val="single" w:sz="4" w:space="0" w:color="auto"/>
              <w:bottom w:val="single" w:sz="4" w:space="0" w:color="auto"/>
              <w:right w:val="single" w:sz="4" w:space="0" w:color="auto"/>
            </w:tcBorders>
            <w:shd w:val="clear" w:color="auto" w:fill="auto"/>
            <w:vAlign w:val="center"/>
            <w:hideMark/>
          </w:tcPr>
          <w:p w:rsidR="0037760F" w:rsidRPr="00461100" w:rsidRDefault="0037760F" w:rsidP="00181B45">
            <w:pPr>
              <w:spacing w:line="269" w:lineRule="auto"/>
              <w:jc w:val="left"/>
              <w:rPr>
                <w:rFonts w:ascii="David" w:eastAsia="Times New Roman" w:hAnsi="David"/>
                <w:color w:val="000000"/>
                <w:sz w:val="21"/>
                <w:szCs w:val="21"/>
                <w:rtl/>
              </w:rPr>
            </w:pPr>
            <w:r w:rsidRPr="00461100">
              <w:rPr>
                <w:rFonts w:ascii="David" w:eastAsia="Times New Roman" w:hAnsi="David"/>
                <w:color w:val="000000"/>
                <w:sz w:val="21"/>
                <w:szCs w:val="21"/>
                <w:rtl/>
              </w:rPr>
              <w:t xml:space="preserve">פרסום סכומי התקשרויות עם ספקים ופרטיהם </w:t>
            </w:r>
          </w:p>
        </w:tc>
        <w:tc>
          <w:tcPr>
            <w:tcW w:w="1013"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אין</w:t>
            </w:r>
          </w:p>
        </w:tc>
        <w:tc>
          <w:tcPr>
            <w:tcW w:w="1013"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אין</w:t>
            </w:r>
          </w:p>
        </w:tc>
        <w:tc>
          <w:tcPr>
            <w:tcW w:w="987"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אין</w:t>
            </w:r>
          </w:p>
        </w:tc>
        <w:tc>
          <w:tcPr>
            <w:tcW w:w="861"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אין</w:t>
            </w:r>
          </w:p>
        </w:tc>
        <w:tc>
          <w:tcPr>
            <w:tcW w:w="894"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אין</w:t>
            </w:r>
          </w:p>
        </w:tc>
        <w:tc>
          <w:tcPr>
            <w:tcW w:w="879"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אין</w:t>
            </w:r>
          </w:p>
        </w:tc>
        <w:tc>
          <w:tcPr>
            <w:tcW w:w="850"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אין</w:t>
            </w:r>
          </w:p>
        </w:tc>
        <w:tc>
          <w:tcPr>
            <w:tcW w:w="834"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r>
      <w:tr w:rsidR="0037760F" w:rsidRPr="00461100" w:rsidTr="00721221">
        <w:trPr>
          <w:trHeight w:val="447"/>
        </w:trPr>
        <w:tc>
          <w:tcPr>
            <w:tcW w:w="2442" w:type="dxa"/>
            <w:tcBorders>
              <w:top w:val="nil"/>
              <w:left w:val="single" w:sz="4" w:space="0" w:color="auto"/>
              <w:bottom w:val="single" w:sz="4" w:space="0" w:color="auto"/>
              <w:right w:val="single" w:sz="4" w:space="0" w:color="auto"/>
            </w:tcBorders>
            <w:shd w:val="clear" w:color="auto" w:fill="auto"/>
            <w:vAlign w:val="center"/>
            <w:hideMark/>
          </w:tcPr>
          <w:p w:rsidR="0037760F" w:rsidRPr="00461100" w:rsidRDefault="0037760F" w:rsidP="00181B45">
            <w:pPr>
              <w:spacing w:line="269" w:lineRule="auto"/>
              <w:jc w:val="left"/>
              <w:rPr>
                <w:rFonts w:ascii="David" w:eastAsia="Times New Roman" w:hAnsi="David"/>
                <w:color w:val="000000"/>
                <w:sz w:val="21"/>
                <w:szCs w:val="21"/>
                <w:rtl/>
              </w:rPr>
            </w:pPr>
            <w:r w:rsidRPr="00461100">
              <w:rPr>
                <w:rFonts w:ascii="David" w:eastAsia="Times New Roman" w:hAnsi="David"/>
                <w:color w:val="000000"/>
                <w:sz w:val="21"/>
                <w:szCs w:val="21"/>
                <w:rtl/>
              </w:rPr>
              <w:t xml:space="preserve">פרסום מאגרי היועצים </w:t>
            </w:r>
          </w:p>
        </w:tc>
        <w:tc>
          <w:tcPr>
            <w:tcW w:w="1013" w:type="dxa"/>
            <w:tcBorders>
              <w:top w:val="nil"/>
              <w:left w:val="single" w:sz="4" w:space="0" w:color="auto"/>
              <w:bottom w:val="single" w:sz="4" w:space="0" w:color="auto"/>
              <w:right w:val="single" w:sz="4" w:space="0" w:color="auto"/>
            </w:tcBorders>
            <w:shd w:val="clear" w:color="000000" w:fill="92D05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יש</w:t>
            </w:r>
          </w:p>
        </w:tc>
        <w:tc>
          <w:tcPr>
            <w:tcW w:w="1013" w:type="dxa"/>
            <w:tcBorders>
              <w:top w:val="nil"/>
              <w:left w:val="single" w:sz="4" w:space="0" w:color="auto"/>
              <w:bottom w:val="single" w:sz="4" w:space="0" w:color="auto"/>
              <w:right w:val="single" w:sz="4" w:space="0" w:color="auto"/>
            </w:tcBorders>
            <w:shd w:val="clear" w:color="000000" w:fill="92D05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יש</w:t>
            </w:r>
          </w:p>
        </w:tc>
        <w:tc>
          <w:tcPr>
            <w:tcW w:w="987"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861" w:type="dxa"/>
            <w:tcBorders>
              <w:top w:val="nil"/>
              <w:left w:val="single" w:sz="4" w:space="0" w:color="auto"/>
              <w:bottom w:val="single" w:sz="4" w:space="0" w:color="auto"/>
              <w:right w:val="single" w:sz="4" w:space="0" w:color="auto"/>
            </w:tcBorders>
            <w:shd w:val="clear" w:color="000000" w:fill="92D05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יש</w:t>
            </w:r>
          </w:p>
        </w:tc>
        <w:tc>
          <w:tcPr>
            <w:tcW w:w="894"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879"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850"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834"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r>
      <w:tr w:rsidR="0037760F" w:rsidRPr="00461100" w:rsidTr="00721221">
        <w:trPr>
          <w:trHeight w:val="285"/>
        </w:trPr>
        <w:tc>
          <w:tcPr>
            <w:tcW w:w="977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7760F" w:rsidRPr="00461100" w:rsidRDefault="0037760F" w:rsidP="00181B45">
            <w:pPr>
              <w:spacing w:line="269" w:lineRule="auto"/>
              <w:jc w:val="center"/>
              <w:rPr>
                <w:rFonts w:ascii="David" w:eastAsia="Times New Roman" w:hAnsi="David"/>
                <w:b/>
                <w:bCs/>
                <w:color w:val="000000"/>
                <w:sz w:val="21"/>
                <w:szCs w:val="21"/>
                <w:rtl/>
              </w:rPr>
            </w:pPr>
            <w:r w:rsidRPr="00461100">
              <w:rPr>
                <w:rFonts w:ascii="David" w:eastAsia="Times New Roman" w:hAnsi="David"/>
                <w:b/>
                <w:bCs/>
                <w:color w:val="000000"/>
                <w:sz w:val="21"/>
                <w:szCs w:val="21"/>
                <w:rtl/>
              </w:rPr>
              <w:t>ביקורות</w:t>
            </w:r>
            <w:r w:rsidRPr="00461100">
              <w:rPr>
                <w:rFonts w:ascii="David" w:eastAsia="Times New Roman" w:hAnsi="David"/>
                <w:color w:val="000000"/>
                <w:sz w:val="21"/>
                <w:szCs w:val="21"/>
                <w:rtl/>
              </w:rPr>
              <w:t xml:space="preserve"> </w:t>
            </w:r>
          </w:p>
        </w:tc>
      </w:tr>
      <w:tr w:rsidR="0037760F" w:rsidRPr="00461100" w:rsidTr="00721221">
        <w:trPr>
          <w:trHeight w:val="519"/>
        </w:trPr>
        <w:tc>
          <w:tcPr>
            <w:tcW w:w="2442" w:type="dxa"/>
            <w:tcBorders>
              <w:top w:val="nil"/>
              <w:left w:val="single" w:sz="4" w:space="0" w:color="auto"/>
              <w:bottom w:val="single" w:sz="4" w:space="0" w:color="auto"/>
              <w:right w:val="single" w:sz="4" w:space="0" w:color="auto"/>
            </w:tcBorders>
            <w:shd w:val="clear" w:color="auto" w:fill="auto"/>
            <w:vAlign w:val="center"/>
            <w:hideMark/>
          </w:tcPr>
          <w:p w:rsidR="0037760F" w:rsidRPr="00461100" w:rsidRDefault="0037760F" w:rsidP="00181B45">
            <w:pPr>
              <w:spacing w:line="269" w:lineRule="auto"/>
              <w:jc w:val="left"/>
              <w:rPr>
                <w:rFonts w:ascii="David" w:eastAsia="Times New Roman" w:hAnsi="David"/>
                <w:color w:val="000000"/>
                <w:sz w:val="21"/>
                <w:szCs w:val="21"/>
                <w:rtl/>
              </w:rPr>
            </w:pPr>
            <w:r w:rsidRPr="00461100">
              <w:rPr>
                <w:rFonts w:ascii="David" w:eastAsia="Times New Roman" w:hAnsi="David"/>
                <w:color w:val="000000"/>
                <w:sz w:val="21"/>
                <w:szCs w:val="21"/>
                <w:rtl/>
              </w:rPr>
              <w:t xml:space="preserve">מדור באתר עם מידע על דוחות ביקורת </w:t>
            </w:r>
          </w:p>
        </w:tc>
        <w:tc>
          <w:tcPr>
            <w:tcW w:w="1013"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1013"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987"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861"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894"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879"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850"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834"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r>
      <w:tr w:rsidR="0037760F" w:rsidRPr="00461100" w:rsidTr="00721221">
        <w:trPr>
          <w:trHeight w:val="285"/>
        </w:trPr>
        <w:tc>
          <w:tcPr>
            <w:tcW w:w="977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7760F" w:rsidRPr="00461100" w:rsidRDefault="0037760F" w:rsidP="00181B45">
            <w:pPr>
              <w:spacing w:line="269" w:lineRule="auto"/>
              <w:jc w:val="center"/>
              <w:rPr>
                <w:rFonts w:ascii="David" w:eastAsia="Times New Roman" w:hAnsi="David"/>
                <w:b/>
                <w:bCs/>
                <w:color w:val="000000"/>
                <w:sz w:val="21"/>
                <w:szCs w:val="21"/>
                <w:rtl/>
              </w:rPr>
            </w:pPr>
            <w:r w:rsidRPr="00461100">
              <w:rPr>
                <w:rFonts w:ascii="David" w:eastAsia="Times New Roman" w:hAnsi="David"/>
                <w:b/>
                <w:bCs/>
                <w:color w:val="000000"/>
                <w:sz w:val="21"/>
                <w:szCs w:val="21"/>
                <w:rtl/>
              </w:rPr>
              <w:t>מבנה ארגוני ומידע על בעלי תפקידים</w:t>
            </w:r>
          </w:p>
        </w:tc>
      </w:tr>
      <w:tr w:rsidR="0037760F" w:rsidRPr="00461100" w:rsidTr="00721221">
        <w:trPr>
          <w:trHeight w:val="285"/>
        </w:trPr>
        <w:tc>
          <w:tcPr>
            <w:tcW w:w="2442" w:type="dxa"/>
            <w:tcBorders>
              <w:top w:val="nil"/>
              <w:left w:val="single" w:sz="4" w:space="0" w:color="auto"/>
              <w:bottom w:val="single" w:sz="4" w:space="0" w:color="auto"/>
              <w:right w:val="single" w:sz="4" w:space="0" w:color="auto"/>
            </w:tcBorders>
            <w:shd w:val="clear" w:color="auto" w:fill="auto"/>
            <w:vAlign w:val="center"/>
            <w:hideMark/>
          </w:tcPr>
          <w:p w:rsidR="0037760F" w:rsidRPr="00461100" w:rsidRDefault="0037760F" w:rsidP="00181B45">
            <w:pPr>
              <w:spacing w:line="269" w:lineRule="auto"/>
              <w:jc w:val="left"/>
              <w:rPr>
                <w:rFonts w:ascii="David" w:eastAsia="Times New Roman" w:hAnsi="David"/>
                <w:color w:val="000000"/>
                <w:sz w:val="21"/>
                <w:szCs w:val="21"/>
                <w:rtl/>
              </w:rPr>
            </w:pPr>
            <w:r w:rsidRPr="00461100">
              <w:rPr>
                <w:rFonts w:ascii="David" w:eastAsia="Times New Roman" w:hAnsi="David"/>
                <w:color w:val="000000"/>
                <w:sz w:val="21"/>
                <w:szCs w:val="21"/>
                <w:rtl/>
              </w:rPr>
              <w:t xml:space="preserve">המבנה הארגוני </w:t>
            </w:r>
          </w:p>
        </w:tc>
        <w:tc>
          <w:tcPr>
            <w:tcW w:w="1013"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1013"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987"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861"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894"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879"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850" w:type="dxa"/>
            <w:tcBorders>
              <w:top w:val="nil"/>
              <w:left w:val="single" w:sz="4" w:space="0" w:color="auto"/>
              <w:bottom w:val="single" w:sz="4" w:space="0" w:color="auto"/>
              <w:right w:val="single" w:sz="4" w:space="0" w:color="auto"/>
            </w:tcBorders>
            <w:shd w:val="clear" w:color="000000" w:fill="92D05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יש</w:t>
            </w:r>
          </w:p>
        </w:tc>
        <w:tc>
          <w:tcPr>
            <w:tcW w:w="834" w:type="dxa"/>
            <w:tcBorders>
              <w:top w:val="nil"/>
              <w:left w:val="single" w:sz="4" w:space="0" w:color="auto"/>
              <w:bottom w:val="single" w:sz="4" w:space="0" w:color="auto"/>
              <w:right w:val="single" w:sz="4" w:space="0" w:color="auto"/>
            </w:tcBorders>
            <w:shd w:val="clear" w:color="000000" w:fill="92D05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יש</w:t>
            </w:r>
          </w:p>
        </w:tc>
      </w:tr>
      <w:tr w:rsidR="0037760F" w:rsidRPr="00461100" w:rsidTr="00721221">
        <w:trPr>
          <w:trHeight w:val="599"/>
        </w:trPr>
        <w:tc>
          <w:tcPr>
            <w:tcW w:w="2442" w:type="dxa"/>
            <w:tcBorders>
              <w:top w:val="nil"/>
              <w:left w:val="single" w:sz="4" w:space="0" w:color="auto"/>
              <w:bottom w:val="single" w:sz="4" w:space="0" w:color="auto"/>
              <w:right w:val="single" w:sz="4" w:space="0" w:color="auto"/>
            </w:tcBorders>
            <w:shd w:val="clear" w:color="auto" w:fill="auto"/>
            <w:vAlign w:val="center"/>
            <w:hideMark/>
          </w:tcPr>
          <w:p w:rsidR="0037760F" w:rsidRPr="00461100" w:rsidRDefault="0037760F" w:rsidP="00181B45">
            <w:pPr>
              <w:spacing w:line="269" w:lineRule="auto"/>
              <w:jc w:val="left"/>
              <w:rPr>
                <w:rFonts w:ascii="David" w:eastAsia="Times New Roman" w:hAnsi="David"/>
                <w:color w:val="000000"/>
                <w:sz w:val="21"/>
                <w:szCs w:val="21"/>
                <w:rtl/>
              </w:rPr>
            </w:pPr>
            <w:r w:rsidRPr="00461100">
              <w:rPr>
                <w:rFonts w:ascii="David" w:eastAsia="Times New Roman" w:hAnsi="David"/>
                <w:color w:val="000000"/>
                <w:sz w:val="21"/>
                <w:szCs w:val="21"/>
                <w:rtl/>
              </w:rPr>
              <w:t xml:space="preserve">שמות של בעלי התפקידים בהנהלה </w:t>
            </w:r>
          </w:p>
        </w:tc>
        <w:tc>
          <w:tcPr>
            <w:tcW w:w="1013" w:type="dxa"/>
            <w:tcBorders>
              <w:top w:val="nil"/>
              <w:left w:val="single" w:sz="4" w:space="0" w:color="auto"/>
              <w:bottom w:val="single" w:sz="4" w:space="0" w:color="auto"/>
              <w:right w:val="single" w:sz="4" w:space="0" w:color="auto"/>
            </w:tcBorders>
            <w:shd w:val="clear" w:color="000000" w:fill="92D05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יש</w:t>
            </w:r>
          </w:p>
        </w:tc>
        <w:tc>
          <w:tcPr>
            <w:tcW w:w="1013" w:type="dxa"/>
            <w:tcBorders>
              <w:top w:val="nil"/>
              <w:left w:val="single" w:sz="4" w:space="0" w:color="auto"/>
              <w:bottom w:val="single" w:sz="4" w:space="0" w:color="auto"/>
              <w:right w:val="single" w:sz="4" w:space="0" w:color="auto"/>
            </w:tcBorders>
            <w:shd w:val="clear" w:color="000000" w:fill="92D05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יש</w:t>
            </w:r>
          </w:p>
        </w:tc>
        <w:tc>
          <w:tcPr>
            <w:tcW w:w="987" w:type="dxa"/>
            <w:tcBorders>
              <w:top w:val="nil"/>
              <w:left w:val="single" w:sz="4" w:space="0" w:color="auto"/>
              <w:bottom w:val="single" w:sz="4" w:space="0" w:color="auto"/>
              <w:right w:val="single" w:sz="4" w:space="0" w:color="auto"/>
            </w:tcBorders>
            <w:shd w:val="clear" w:color="000000" w:fill="92D05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יש</w:t>
            </w:r>
          </w:p>
        </w:tc>
        <w:tc>
          <w:tcPr>
            <w:tcW w:w="861" w:type="dxa"/>
            <w:tcBorders>
              <w:top w:val="nil"/>
              <w:left w:val="single" w:sz="4" w:space="0" w:color="auto"/>
              <w:bottom w:val="single" w:sz="4" w:space="0" w:color="auto"/>
              <w:right w:val="single" w:sz="4" w:space="0" w:color="auto"/>
            </w:tcBorders>
            <w:shd w:val="clear" w:color="000000" w:fill="92D05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יש</w:t>
            </w:r>
          </w:p>
        </w:tc>
        <w:tc>
          <w:tcPr>
            <w:tcW w:w="894"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879" w:type="dxa"/>
            <w:tcBorders>
              <w:top w:val="nil"/>
              <w:left w:val="single" w:sz="4" w:space="0" w:color="auto"/>
              <w:bottom w:val="single" w:sz="4" w:space="0" w:color="auto"/>
              <w:right w:val="single" w:sz="4" w:space="0" w:color="auto"/>
            </w:tcBorders>
            <w:shd w:val="clear" w:color="000000" w:fill="92D05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יש</w:t>
            </w:r>
          </w:p>
        </w:tc>
        <w:tc>
          <w:tcPr>
            <w:tcW w:w="850" w:type="dxa"/>
            <w:tcBorders>
              <w:top w:val="nil"/>
              <w:left w:val="single" w:sz="4" w:space="0" w:color="auto"/>
              <w:bottom w:val="single" w:sz="4" w:space="0" w:color="auto"/>
              <w:right w:val="single" w:sz="4" w:space="0" w:color="auto"/>
            </w:tcBorders>
            <w:shd w:val="clear" w:color="000000" w:fill="92D05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יש</w:t>
            </w:r>
          </w:p>
        </w:tc>
        <w:tc>
          <w:tcPr>
            <w:tcW w:w="834" w:type="dxa"/>
            <w:tcBorders>
              <w:top w:val="nil"/>
              <w:left w:val="single" w:sz="4" w:space="0" w:color="auto"/>
              <w:bottom w:val="single" w:sz="4" w:space="0" w:color="auto"/>
              <w:right w:val="single" w:sz="4" w:space="0" w:color="auto"/>
            </w:tcBorders>
            <w:shd w:val="clear" w:color="000000" w:fill="92D05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יש</w:t>
            </w:r>
          </w:p>
        </w:tc>
      </w:tr>
      <w:tr w:rsidR="0037760F" w:rsidRPr="00461100" w:rsidTr="00721221">
        <w:trPr>
          <w:trHeight w:val="525"/>
        </w:trPr>
        <w:tc>
          <w:tcPr>
            <w:tcW w:w="2442" w:type="dxa"/>
            <w:tcBorders>
              <w:top w:val="nil"/>
              <w:left w:val="single" w:sz="4" w:space="0" w:color="auto"/>
              <w:bottom w:val="single" w:sz="4" w:space="0" w:color="auto"/>
              <w:right w:val="single" w:sz="4" w:space="0" w:color="auto"/>
            </w:tcBorders>
            <w:shd w:val="clear" w:color="auto" w:fill="auto"/>
            <w:vAlign w:val="center"/>
            <w:hideMark/>
          </w:tcPr>
          <w:p w:rsidR="0037760F" w:rsidRPr="00461100" w:rsidRDefault="0037760F" w:rsidP="00181B45">
            <w:pPr>
              <w:spacing w:line="269" w:lineRule="auto"/>
              <w:jc w:val="left"/>
              <w:rPr>
                <w:rFonts w:ascii="David" w:eastAsia="Times New Roman" w:hAnsi="David"/>
                <w:color w:val="000000"/>
                <w:sz w:val="21"/>
                <w:szCs w:val="21"/>
                <w:rtl/>
              </w:rPr>
            </w:pPr>
            <w:r w:rsidRPr="00461100">
              <w:rPr>
                <w:rFonts w:ascii="David" w:eastAsia="Times New Roman" w:hAnsi="David"/>
                <w:color w:val="000000"/>
                <w:sz w:val="21"/>
                <w:szCs w:val="21"/>
                <w:rtl/>
              </w:rPr>
              <w:t xml:space="preserve">שמות של חברי הדירקטוריון </w:t>
            </w:r>
          </w:p>
        </w:tc>
        <w:tc>
          <w:tcPr>
            <w:tcW w:w="1013" w:type="dxa"/>
            <w:tcBorders>
              <w:top w:val="nil"/>
              <w:left w:val="single" w:sz="4" w:space="0" w:color="auto"/>
              <w:bottom w:val="single" w:sz="4" w:space="0" w:color="auto"/>
              <w:right w:val="single" w:sz="4" w:space="0" w:color="auto"/>
            </w:tcBorders>
            <w:shd w:val="clear" w:color="000000" w:fill="92D05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יש</w:t>
            </w:r>
          </w:p>
        </w:tc>
        <w:tc>
          <w:tcPr>
            <w:tcW w:w="1013" w:type="dxa"/>
            <w:tcBorders>
              <w:top w:val="nil"/>
              <w:left w:val="single" w:sz="4" w:space="0" w:color="auto"/>
              <w:bottom w:val="single" w:sz="4" w:space="0" w:color="auto"/>
              <w:right w:val="single" w:sz="4" w:space="0" w:color="auto"/>
            </w:tcBorders>
            <w:shd w:val="clear" w:color="000000" w:fill="92D05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יש</w:t>
            </w:r>
          </w:p>
        </w:tc>
        <w:tc>
          <w:tcPr>
            <w:tcW w:w="987" w:type="dxa"/>
            <w:tcBorders>
              <w:top w:val="nil"/>
              <w:left w:val="single" w:sz="4" w:space="0" w:color="auto"/>
              <w:bottom w:val="single" w:sz="4" w:space="0" w:color="auto"/>
              <w:right w:val="single" w:sz="4" w:space="0" w:color="auto"/>
            </w:tcBorders>
            <w:shd w:val="clear" w:color="000000" w:fill="92D05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יש</w:t>
            </w:r>
          </w:p>
        </w:tc>
        <w:tc>
          <w:tcPr>
            <w:tcW w:w="861" w:type="dxa"/>
            <w:tcBorders>
              <w:top w:val="nil"/>
              <w:left w:val="single" w:sz="4" w:space="0" w:color="auto"/>
              <w:bottom w:val="single" w:sz="4" w:space="0" w:color="auto"/>
              <w:right w:val="single" w:sz="4" w:space="0" w:color="auto"/>
            </w:tcBorders>
            <w:shd w:val="clear" w:color="000000" w:fill="92D05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יש</w:t>
            </w:r>
          </w:p>
        </w:tc>
        <w:tc>
          <w:tcPr>
            <w:tcW w:w="894"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879"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850" w:type="dxa"/>
            <w:tcBorders>
              <w:top w:val="nil"/>
              <w:left w:val="single" w:sz="4" w:space="0" w:color="auto"/>
              <w:bottom w:val="single" w:sz="4" w:space="0" w:color="auto"/>
              <w:right w:val="single" w:sz="4" w:space="0" w:color="auto"/>
            </w:tcBorders>
            <w:shd w:val="clear" w:color="000000" w:fill="92D05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יש</w:t>
            </w:r>
          </w:p>
        </w:tc>
        <w:tc>
          <w:tcPr>
            <w:tcW w:w="834" w:type="dxa"/>
            <w:tcBorders>
              <w:top w:val="nil"/>
              <w:left w:val="single" w:sz="4" w:space="0" w:color="auto"/>
              <w:bottom w:val="single" w:sz="4" w:space="0" w:color="auto"/>
              <w:right w:val="single" w:sz="4" w:space="0" w:color="auto"/>
            </w:tcBorders>
            <w:shd w:val="clear" w:color="000000" w:fill="92D05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יש</w:t>
            </w:r>
          </w:p>
        </w:tc>
      </w:tr>
      <w:tr w:rsidR="0037760F" w:rsidRPr="00461100" w:rsidTr="00721221">
        <w:trPr>
          <w:trHeight w:val="765"/>
        </w:trPr>
        <w:tc>
          <w:tcPr>
            <w:tcW w:w="2442" w:type="dxa"/>
            <w:tcBorders>
              <w:top w:val="nil"/>
              <w:left w:val="single" w:sz="4" w:space="0" w:color="auto"/>
              <w:bottom w:val="single" w:sz="4" w:space="0" w:color="auto"/>
              <w:right w:val="single" w:sz="4" w:space="0" w:color="auto"/>
            </w:tcBorders>
            <w:shd w:val="clear" w:color="auto" w:fill="auto"/>
            <w:vAlign w:val="center"/>
            <w:hideMark/>
          </w:tcPr>
          <w:p w:rsidR="0037760F" w:rsidRPr="00461100" w:rsidRDefault="0037760F" w:rsidP="00181B45">
            <w:pPr>
              <w:spacing w:line="269" w:lineRule="auto"/>
              <w:jc w:val="left"/>
              <w:rPr>
                <w:rFonts w:ascii="David" w:eastAsia="Times New Roman" w:hAnsi="David"/>
                <w:color w:val="000000"/>
                <w:sz w:val="21"/>
                <w:szCs w:val="21"/>
                <w:rtl/>
              </w:rPr>
            </w:pPr>
            <w:r w:rsidRPr="00461100">
              <w:rPr>
                <w:rFonts w:ascii="David" w:eastAsia="Times New Roman" w:hAnsi="David"/>
                <w:color w:val="000000"/>
                <w:sz w:val="21"/>
                <w:szCs w:val="21"/>
                <w:rtl/>
              </w:rPr>
              <w:t>דרכי התקשרות עם בעלי התפקידים וחברי הדירקטוריון</w:t>
            </w:r>
          </w:p>
        </w:tc>
        <w:tc>
          <w:tcPr>
            <w:tcW w:w="1013" w:type="dxa"/>
            <w:tcBorders>
              <w:top w:val="nil"/>
              <w:left w:val="single" w:sz="4" w:space="0" w:color="auto"/>
              <w:bottom w:val="single" w:sz="4" w:space="0" w:color="auto"/>
              <w:right w:val="single" w:sz="4" w:space="0" w:color="auto"/>
            </w:tcBorders>
            <w:shd w:val="clear" w:color="000000" w:fill="FFFF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בעלי תפקידים בהנהלה בלבד</w:t>
            </w:r>
          </w:p>
        </w:tc>
        <w:tc>
          <w:tcPr>
            <w:tcW w:w="1013"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אין</w:t>
            </w:r>
          </w:p>
        </w:tc>
        <w:tc>
          <w:tcPr>
            <w:tcW w:w="987" w:type="dxa"/>
            <w:tcBorders>
              <w:top w:val="nil"/>
              <w:left w:val="single" w:sz="4" w:space="0" w:color="auto"/>
              <w:bottom w:val="single" w:sz="4" w:space="0" w:color="auto"/>
              <w:right w:val="single" w:sz="4" w:space="0" w:color="auto"/>
            </w:tcBorders>
            <w:shd w:val="clear" w:color="000000" w:fill="92D05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יש</w:t>
            </w:r>
          </w:p>
        </w:tc>
        <w:tc>
          <w:tcPr>
            <w:tcW w:w="861"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894"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879"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850"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c>
          <w:tcPr>
            <w:tcW w:w="834" w:type="dxa"/>
            <w:tcBorders>
              <w:top w:val="nil"/>
              <w:left w:val="single" w:sz="4" w:space="0" w:color="auto"/>
              <w:bottom w:val="single" w:sz="4" w:space="0" w:color="auto"/>
              <w:right w:val="single" w:sz="4" w:space="0" w:color="auto"/>
            </w:tcBorders>
            <w:shd w:val="clear" w:color="000000" w:fill="FF0000"/>
            <w:vAlign w:val="center"/>
            <w:hideMark/>
          </w:tcPr>
          <w:p w:rsidR="0037760F" w:rsidRPr="00461100" w:rsidRDefault="0037760F" w:rsidP="00181B45">
            <w:pPr>
              <w:spacing w:line="269" w:lineRule="auto"/>
              <w:jc w:val="center"/>
              <w:rPr>
                <w:rFonts w:ascii="David" w:eastAsia="Times New Roman" w:hAnsi="David"/>
                <w:color w:val="000000"/>
                <w:sz w:val="21"/>
                <w:szCs w:val="21"/>
                <w:rtl/>
              </w:rPr>
            </w:pPr>
            <w:r w:rsidRPr="00461100">
              <w:rPr>
                <w:rFonts w:ascii="David" w:eastAsia="Times New Roman" w:hAnsi="David"/>
                <w:color w:val="000000"/>
                <w:sz w:val="21"/>
                <w:szCs w:val="21"/>
                <w:rtl/>
              </w:rPr>
              <w:t xml:space="preserve">אין </w:t>
            </w:r>
          </w:p>
        </w:tc>
      </w:tr>
    </w:tbl>
    <w:bookmarkEnd w:id="25"/>
    <w:p w:rsidR="0037760F" w:rsidRPr="00FC1FEF" w:rsidRDefault="0037760F" w:rsidP="00181B45">
      <w:pPr>
        <w:spacing w:line="269" w:lineRule="auto"/>
        <w:jc w:val="left"/>
        <w:rPr>
          <w:szCs w:val="20"/>
          <w:rtl/>
        </w:rPr>
      </w:pPr>
      <w:r w:rsidRPr="00FC1FEF">
        <w:rPr>
          <w:rFonts w:hint="cs"/>
          <w:szCs w:val="20"/>
          <w:rtl/>
        </w:rPr>
        <w:t xml:space="preserve">על פי המידע שהיה באתרי החברות העירוניות שנבדקו, בעיבוד משרד מבקר המדינה. </w:t>
      </w:r>
    </w:p>
    <w:p w:rsidR="0037760F" w:rsidRPr="00FC1FEF" w:rsidRDefault="0037760F" w:rsidP="00181B45">
      <w:pPr>
        <w:spacing w:line="269" w:lineRule="auto"/>
        <w:jc w:val="left"/>
        <w:rPr>
          <w:szCs w:val="20"/>
          <w:rtl/>
        </w:rPr>
      </w:pPr>
      <w:r w:rsidRPr="006C6284">
        <w:rPr>
          <w:rFonts w:hint="cs"/>
          <w:szCs w:val="20"/>
          <w:vertAlign w:val="superscript"/>
          <w:rtl/>
        </w:rPr>
        <w:t>(1)</w:t>
      </w:r>
      <w:r w:rsidRPr="00FC1FEF">
        <w:rPr>
          <w:rFonts w:hint="cs"/>
          <w:szCs w:val="20"/>
          <w:rtl/>
        </w:rPr>
        <w:t xml:space="preserve"> בהתאם ל</w:t>
      </w:r>
      <w:r w:rsidRPr="00FC1FEF">
        <w:rPr>
          <w:szCs w:val="20"/>
          <w:rtl/>
        </w:rPr>
        <w:t xml:space="preserve">סעיף 4(ב) לחוק חופש המידע </w:t>
      </w:r>
      <w:r w:rsidRPr="00FC1FEF">
        <w:rPr>
          <w:rFonts w:hint="cs"/>
          <w:szCs w:val="20"/>
          <w:rtl/>
        </w:rPr>
        <w:t xml:space="preserve">שקובע חובה זו. </w:t>
      </w:r>
    </w:p>
    <w:p w:rsidR="0037760F" w:rsidRPr="00FC1FEF" w:rsidRDefault="0037760F" w:rsidP="00181B45">
      <w:pPr>
        <w:spacing w:line="269" w:lineRule="auto"/>
        <w:jc w:val="left"/>
        <w:rPr>
          <w:szCs w:val="20"/>
          <w:rtl/>
        </w:rPr>
      </w:pPr>
      <w:r w:rsidRPr="006C6284">
        <w:rPr>
          <w:rFonts w:hint="cs"/>
          <w:szCs w:val="20"/>
          <w:vertAlign w:val="superscript"/>
          <w:rtl/>
        </w:rPr>
        <w:t>(2)</w:t>
      </w:r>
      <w:r w:rsidRPr="00FC1FEF">
        <w:rPr>
          <w:rFonts w:hint="cs"/>
          <w:szCs w:val="20"/>
          <w:rtl/>
        </w:rPr>
        <w:t xml:space="preserve"> </w:t>
      </w:r>
      <w:bookmarkStart w:id="27" w:name="_Hlk201068162"/>
      <w:r w:rsidRPr="00FC1FEF">
        <w:rPr>
          <w:rFonts w:hint="cs"/>
          <w:szCs w:val="20"/>
          <w:rtl/>
        </w:rPr>
        <w:t>באתר העירייה</w:t>
      </w:r>
      <w:r>
        <w:rPr>
          <w:rFonts w:hint="cs"/>
          <w:szCs w:val="20"/>
          <w:rtl/>
        </w:rPr>
        <w:t xml:space="preserve"> פורסם מידע על דרכי ההתקשרות עם הממונה על חוק חופש המידע בעירייה, אך</w:t>
      </w:r>
      <w:r w:rsidRPr="00FC1FEF">
        <w:rPr>
          <w:rFonts w:hint="cs"/>
          <w:szCs w:val="20"/>
          <w:rtl/>
        </w:rPr>
        <w:t xml:space="preserve"> לא נמצא מידע</w:t>
      </w:r>
      <w:r>
        <w:rPr>
          <w:rFonts w:hint="cs"/>
          <w:szCs w:val="20"/>
          <w:rtl/>
        </w:rPr>
        <w:t xml:space="preserve"> </w:t>
      </w:r>
      <w:r w:rsidRPr="00FC1FEF">
        <w:rPr>
          <w:rFonts w:hint="cs"/>
          <w:szCs w:val="20"/>
          <w:rtl/>
        </w:rPr>
        <w:t xml:space="preserve">בנוגע לממונים על </w:t>
      </w:r>
      <w:r>
        <w:rPr>
          <w:rFonts w:hint="cs"/>
          <w:szCs w:val="20"/>
          <w:rtl/>
        </w:rPr>
        <w:t xml:space="preserve">חוק </w:t>
      </w:r>
      <w:r w:rsidRPr="00FC1FEF">
        <w:rPr>
          <w:rFonts w:hint="cs"/>
          <w:szCs w:val="20"/>
          <w:rtl/>
        </w:rPr>
        <w:t xml:space="preserve">חופש המידע בחברות העירוניות. </w:t>
      </w:r>
    </w:p>
    <w:bookmarkEnd w:id="27"/>
    <w:p w:rsidR="0037760F" w:rsidRPr="00FC1FEF" w:rsidRDefault="0037760F" w:rsidP="00181B45">
      <w:pPr>
        <w:spacing w:line="269" w:lineRule="auto"/>
        <w:ind w:left="-567" w:firstLine="567"/>
        <w:jc w:val="left"/>
        <w:rPr>
          <w:szCs w:val="20"/>
          <w:rtl/>
        </w:rPr>
      </w:pPr>
      <w:r w:rsidRPr="006C6284">
        <w:rPr>
          <w:rFonts w:hint="cs"/>
          <w:szCs w:val="20"/>
          <w:vertAlign w:val="superscript"/>
          <w:rtl/>
        </w:rPr>
        <w:t>(</w:t>
      </w:r>
      <w:r>
        <w:rPr>
          <w:rFonts w:hint="cs"/>
          <w:szCs w:val="20"/>
          <w:vertAlign w:val="superscript"/>
          <w:rtl/>
        </w:rPr>
        <w:t>3</w:t>
      </w:r>
      <w:r w:rsidRPr="006C6284">
        <w:rPr>
          <w:rFonts w:hint="cs"/>
          <w:szCs w:val="20"/>
          <w:vertAlign w:val="superscript"/>
          <w:rtl/>
        </w:rPr>
        <w:t>)</w:t>
      </w:r>
      <w:r w:rsidRPr="00FC1FEF">
        <w:rPr>
          <w:rFonts w:hint="cs"/>
          <w:szCs w:val="20"/>
          <w:rtl/>
        </w:rPr>
        <w:t xml:space="preserve"> </w:t>
      </w:r>
      <w:r w:rsidRPr="00FC1FEF">
        <w:rPr>
          <w:szCs w:val="20"/>
          <w:rtl/>
        </w:rPr>
        <w:t xml:space="preserve"> בהתאם לתקנה 8(ד) לתקנות חופש המידע.</w:t>
      </w:r>
    </w:p>
    <w:p w:rsidR="0037760F" w:rsidRPr="00FC1FEF" w:rsidRDefault="0037760F" w:rsidP="00181B45">
      <w:pPr>
        <w:spacing w:line="269" w:lineRule="auto"/>
        <w:jc w:val="left"/>
        <w:rPr>
          <w:szCs w:val="20"/>
          <w:rtl/>
        </w:rPr>
      </w:pPr>
      <w:r w:rsidRPr="006C6284">
        <w:rPr>
          <w:rFonts w:hint="cs"/>
          <w:szCs w:val="20"/>
          <w:vertAlign w:val="superscript"/>
          <w:rtl/>
        </w:rPr>
        <w:t>(</w:t>
      </w:r>
      <w:r>
        <w:rPr>
          <w:rFonts w:hint="cs"/>
          <w:szCs w:val="20"/>
          <w:vertAlign w:val="superscript"/>
          <w:rtl/>
        </w:rPr>
        <w:t>4</w:t>
      </w:r>
      <w:r w:rsidRPr="006C6284">
        <w:rPr>
          <w:rFonts w:hint="cs"/>
          <w:szCs w:val="20"/>
          <w:vertAlign w:val="superscript"/>
          <w:rtl/>
        </w:rPr>
        <w:t>)</w:t>
      </w:r>
      <w:r w:rsidRPr="00FC1FEF">
        <w:rPr>
          <w:rFonts w:hint="cs"/>
          <w:szCs w:val="20"/>
          <w:rtl/>
        </w:rPr>
        <w:t xml:space="preserve">  במועד הבדיקה צוין באתר האינטרנט ש</w:t>
      </w:r>
      <w:r w:rsidRPr="00FC1FEF">
        <w:rPr>
          <w:szCs w:val="20"/>
          <w:rtl/>
        </w:rPr>
        <w:t>אין מכרזים פתוחים</w:t>
      </w:r>
      <w:r w:rsidRPr="00FC1FEF">
        <w:rPr>
          <w:rFonts w:hint="cs"/>
          <w:szCs w:val="20"/>
          <w:rtl/>
        </w:rPr>
        <w:t xml:space="preserve">, וכן לא פורסמו באתר </w:t>
      </w:r>
      <w:r w:rsidRPr="00FC1FEF">
        <w:rPr>
          <w:szCs w:val="20"/>
          <w:rtl/>
        </w:rPr>
        <w:t>מכרזים שהסתיימו</w:t>
      </w:r>
      <w:r w:rsidRPr="00FC1FEF">
        <w:rPr>
          <w:rFonts w:hint="cs"/>
          <w:szCs w:val="20"/>
          <w:rtl/>
        </w:rPr>
        <w:t>.</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b/>
          <w:bCs/>
          <w:rtl/>
        </w:rPr>
      </w:pPr>
      <w:r w:rsidRPr="00FC1FEF">
        <w:rPr>
          <w:rFonts w:hint="cs"/>
          <w:b/>
          <w:bCs/>
          <w:rtl/>
        </w:rPr>
        <w:t xml:space="preserve">מהלוח עולה, בנוגע למידע שיש חובה לפרסם, כי </w:t>
      </w:r>
      <w:bookmarkStart w:id="28" w:name="_Hlk192596592"/>
      <w:r w:rsidRPr="00FC1FEF">
        <w:rPr>
          <w:rFonts w:hint="cs"/>
          <w:b/>
          <w:bCs/>
          <w:rtl/>
        </w:rPr>
        <w:t>אף אחת מ</w:t>
      </w:r>
      <w:r w:rsidRPr="00FC1FEF">
        <w:rPr>
          <w:b/>
          <w:bCs/>
          <w:rtl/>
        </w:rPr>
        <w:t>החברות שנבדקו לא פרסמ</w:t>
      </w:r>
      <w:r w:rsidRPr="00FC1FEF">
        <w:rPr>
          <w:rFonts w:hint="cs"/>
          <w:b/>
          <w:bCs/>
          <w:rtl/>
        </w:rPr>
        <w:t>ה</w:t>
      </w:r>
      <w:r w:rsidRPr="00FC1FEF">
        <w:rPr>
          <w:b/>
          <w:bCs/>
          <w:rtl/>
        </w:rPr>
        <w:t xml:space="preserve"> דוח </w:t>
      </w:r>
      <w:r w:rsidRPr="00FC1FEF">
        <w:rPr>
          <w:rFonts w:hint="cs"/>
          <w:b/>
          <w:bCs/>
          <w:rtl/>
        </w:rPr>
        <w:t>שנתי</w:t>
      </w:r>
      <w:r w:rsidRPr="00FC1FEF">
        <w:rPr>
          <w:b/>
          <w:bCs/>
          <w:rtl/>
        </w:rPr>
        <w:t xml:space="preserve"> על פי חוק חופש המידע</w:t>
      </w:r>
      <w:bookmarkEnd w:id="28"/>
      <w:r w:rsidRPr="00FC1FEF">
        <w:rPr>
          <w:b/>
          <w:bCs/>
          <w:rtl/>
        </w:rPr>
        <w:t xml:space="preserve">, ורק שתיים מהן - </w:t>
      </w:r>
      <w:r w:rsidRPr="00FC1FEF">
        <w:rPr>
          <w:rFonts w:hint="cs"/>
          <w:b/>
          <w:bCs/>
          <w:rtl/>
        </w:rPr>
        <w:t xml:space="preserve">החברה הכלכלית ראשון לציון והחברה לפיתוח רחובות - </w:t>
      </w:r>
      <w:r w:rsidRPr="00FC1FEF">
        <w:rPr>
          <w:rFonts w:hint="eastAsia"/>
          <w:b/>
          <w:bCs/>
          <w:rtl/>
        </w:rPr>
        <w:t>פרסמו</w:t>
      </w:r>
      <w:r w:rsidRPr="00FC1FEF">
        <w:rPr>
          <w:b/>
          <w:bCs/>
          <w:rtl/>
        </w:rPr>
        <w:t xml:space="preserve"> באתרים שלהן את דרכי ההתקשרות עם הממונה על חוק חופש המידע</w:t>
      </w:r>
      <w:r w:rsidRPr="00FC1FEF">
        <w:rPr>
          <w:rFonts w:hint="cs"/>
          <w:b/>
          <w:bCs/>
          <w:rtl/>
        </w:rPr>
        <w:t>, כפי שאמור להופיע בדוח</w:t>
      </w:r>
      <w:r w:rsidRPr="00FC1FEF">
        <w:rPr>
          <w:b/>
          <w:bCs/>
          <w:rtl/>
        </w:rPr>
        <w:t xml:space="preserve">.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b/>
          <w:bCs/>
          <w:rtl/>
        </w:rPr>
      </w:pPr>
      <w:r w:rsidRPr="00FC1FEF">
        <w:rPr>
          <w:rFonts w:hint="cs"/>
          <w:b/>
          <w:bCs/>
          <w:rtl/>
        </w:rPr>
        <w:t xml:space="preserve">אשר למידע שרצוי לפרסם, </w:t>
      </w:r>
      <w:r w:rsidRPr="00FC1FEF">
        <w:rPr>
          <w:rFonts w:hint="eastAsia"/>
          <w:b/>
          <w:bCs/>
          <w:rtl/>
        </w:rPr>
        <w:t>רק</w:t>
      </w:r>
      <w:r w:rsidRPr="00FC1FEF">
        <w:rPr>
          <w:b/>
          <w:bCs/>
          <w:rtl/>
        </w:rPr>
        <w:t xml:space="preserve"> </w:t>
      </w:r>
      <w:r w:rsidRPr="00FC1FEF">
        <w:rPr>
          <w:rFonts w:hint="eastAsia"/>
          <w:b/>
          <w:bCs/>
          <w:rtl/>
        </w:rPr>
        <w:t>שתי</w:t>
      </w:r>
      <w:r w:rsidRPr="00FC1FEF">
        <w:rPr>
          <w:b/>
          <w:bCs/>
          <w:rtl/>
        </w:rPr>
        <w:t xml:space="preserve"> </w:t>
      </w:r>
      <w:r w:rsidRPr="00FC1FEF">
        <w:rPr>
          <w:rFonts w:hint="eastAsia"/>
          <w:b/>
          <w:bCs/>
          <w:rtl/>
        </w:rPr>
        <w:t>חברות</w:t>
      </w:r>
      <w:r w:rsidRPr="00FC1FEF">
        <w:rPr>
          <w:b/>
          <w:bCs/>
          <w:rtl/>
        </w:rPr>
        <w:t xml:space="preserve"> - </w:t>
      </w:r>
      <w:r w:rsidRPr="00FC1FEF">
        <w:rPr>
          <w:rFonts w:hint="cs"/>
          <w:b/>
          <w:bCs/>
          <w:rtl/>
        </w:rPr>
        <w:t>החברה הכלכלית ראשון לציון והחברה לפיתוח הרצלייה</w:t>
      </w:r>
      <w:r w:rsidRPr="00FC1FEF">
        <w:rPr>
          <w:b/>
          <w:bCs/>
          <w:rtl/>
        </w:rPr>
        <w:t xml:space="preserve"> </w:t>
      </w:r>
      <w:r w:rsidRPr="00FC1FEF">
        <w:rPr>
          <w:rFonts w:hint="cs"/>
          <w:b/>
          <w:bCs/>
          <w:rtl/>
        </w:rPr>
        <w:t xml:space="preserve">- </w:t>
      </w:r>
      <w:r w:rsidRPr="00FC1FEF">
        <w:rPr>
          <w:rFonts w:hint="eastAsia"/>
          <w:b/>
          <w:bCs/>
          <w:rtl/>
        </w:rPr>
        <w:t>פרסמו</w:t>
      </w:r>
      <w:r w:rsidRPr="00FC1FEF">
        <w:rPr>
          <w:b/>
          <w:bCs/>
          <w:rtl/>
        </w:rPr>
        <w:t xml:space="preserve"> </w:t>
      </w:r>
      <w:r w:rsidRPr="00FC1FEF">
        <w:rPr>
          <w:rFonts w:hint="eastAsia"/>
          <w:b/>
          <w:bCs/>
          <w:rtl/>
        </w:rPr>
        <w:t>את</w:t>
      </w:r>
      <w:r w:rsidRPr="00FC1FEF">
        <w:rPr>
          <w:b/>
          <w:bCs/>
          <w:rtl/>
        </w:rPr>
        <w:t xml:space="preserve"> </w:t>
      </w:r>
      <w:r w:rsidRPr="00FC1FEF">
        <w:rPr>
          <w:rFonts w:hint="eastAsia"/>
          <w:b/>
          <w:bCs/>
          <w:rtl/>
        </w:rPr>
        <w:t>הדוחות</w:t>
      </w:r>
      <w:r w:rsidRPr="00FC1FEF">
        <w:rPr>
          <w:b/>
          <w:bCs/>
          <w:rtl/>
        </w:rPr>
        <w:t xml:space="preserve"> </w:t>
      </w:r>
      <w:r w:rsidRPr="00FC1FEF">
        <w:rPr>
          <w:rFonts w:hint="eastAsia"/>
          <w:b/>
          <w:bCs/>
          <w:rtl/>
        </w:rPr>
        <w:t>הכספיים</w:t>
      </w:r>
      <w:r w:rsidRPr="00FC1FEF">
        <w:rPr>
          <w:b/>
          <w:bCs/>
          <w:rtl/>
        </w:rPr>
        <w:t xml:space="preserve"> </w:t>
      </w:r>
      <w:r w:rsidRPr="00FC1FEF">
        <w:rPr>
          <w:rFonts w:hint="eastAsia"/>
          <w:b/>
          <w:bCs/>
          <w:rtl/>
        </w:rPr>
        <w:t>שלהן</w:t>
      </w:r>
      <w:r w:rsidRPr="00FC1FEF">
        <w:rPr>
          <w:rFonts w:hint="cs"/>
          <w:b/>
          <w:bCs/>
          <w:rtl/>
        </w:rPr>
        <w:t>,</w:t>
      </w:r>
      <w:r w:rsidRPr="00FC1FEF">
        <w:rPr>
          <w:b/>
          <w:bCs/>
          <w:rtl/>
        </w:rPr>
        <w:t xml:space="preserve"> ורק שלוש חברות - </w:t>
      </w:r>
      <w:r w:rsidRPr="00FC1FEF">
        <w:rPr>
          <w:rFonts w:hint="cs"/>
          <w:b/>
          <w:bCs/>
          <w:rtl/>
        </w:rPr>
        <w:t>החברה הכלכלית מודיעין, החברה הכלכלית ראשון לציון והחברה לפיתוח הרצלייה</w:t>
      </w:r>
      <w:r w:rsidRPr="00FC1FEF">
        <w:rPr>
          <w:b/>
          <w:bCs/>
          <w:rtl/>
        </w:rPr>
        <w:t xml:space="preserve"> - פרסמו את הפרוטוקולים של הדירקטוריון.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b/>
          <w:bCs/>
          <w:rtl/>
        </w:rPr>
      </w:pPr>
      <w:r w:rsidRPr="00FC1FEF">
        <w:rPr>
          <w:rFonts w:hint="cs"/>
          <w:b/>
          <w:bCs/>
          <w:rtl/>
        </w:rPr>
        <w:t xml:space="preserve">כמו כן, </w:t>
      </w:r>
      <w:bookmarkStart w:id="29" w:name="_Hlk192596713"/>
      <w:r w:rsidRPr="00FC1FEF">
        <w:rPr>
          <w:rFonts w:hint="cs"/>
          <w:b/>
          <w:bCs/>
          <w:rtl/>
        </w:rPr>
        <w:t>אף אחת מהחברות שנבדקו לא פרסמה נתונים על סכומי ההתקשרויות עם ספקים ופרטיהם. רק</w:t>
      </w:r>
      <w:r w:rsidRPr="00FC1FEF">
        <w:rPr>
          <w:b/>
          <w:bCs/>
          <w:rtl/>
        </w:rPr>
        <w:t xml:space="preserve"> </w:t>
      </w:r>
      <w:r w:rsidRPr="00FC1FEF">
        <w:rPr>
          <w:rFonts w:hint="eastAsia"/>
          <w:b/>
          <w:bCs/>
          <w:rtl/>
        </w:rPr>
        <w:t>אחת</w:t>
      </w:r>
      <w:r w:rsidRPr="00FC1FEF">
        <w:rPr>
          <w:b/>
          <w:bCs/>
          <w:rtl/>
        </w:rPr>
        <w:t xml:space="preserve"> </w:t>
      </w:r>
      <w:r w:rsidRPr="00FC1FEF">
        <w:rPr>
          <w:rFonts w:hint="eastAsia"/>
          <w:b/>
          <w:bCs/>
          <w:rtl/>
        </w:rPr>
        <w:t>מהחברות</w:t>
      </w:r>
      <w:r w:rsidRPr="00FC1FEF">
        <w:rPr>
          <w:b/>
          <w:bCs/>
          <w:rtl/>
        </w:rPr>
        <w:t xml:space="preserve"> </w:t>
      </w:r>
      <w:r w:rsidRPr="00FC1FEF">
        <w:rPr>
          <w:rFonts w:hint="cs"/>
          <w:b/>
          <w:bCs/>
          <w:rtl/>
        </w:rPr>
        <w:t>שנבדקו - החברה הכלכלית ראשון לציון -</w:t>
      </w:r>
      <w:r w:rsidRPr="00FC1FEF">
        <w:rPr>
          <w:b/>
          <w:bCs/>
          <w:rtl/>
        </w:rPr>
        <w:t xml:space="preserve"> </w:t>
      </w:r>
      <w:r w:rsidRPr="00FC1FEF">
        <w:rPr>
          <w:rFonts w:hint="eastAsia"/>
          <w:b/>
          <w:bCs/>
          <w:rtl/>
        </w:rPr>
        <w:t>פרסמה</w:t>
      </w:r>
      <w:r w:rsidRPr="00FC1FEF">
        <w:rPr>
          <w:b/>
          <w:bCs/>
          <w:rtl/>
        </w:rPr>
        <w:t xml:space="preserve"> </w:t>
      </w:r>
      <w:r w:rsidRPr="00FC1FEF">
        <w:rPr>
          <w:rFonts w:hint="eastAsia"/>
          <w:b/>
          <w:bCs/>
          <w:rtl/>
        </w:rPr>
        <w:t>את</w:t>
      </w:r>
      <w:r w:rsidRPr="00FC1FEF">
        <w:rPr>
          <w:b/>
          <w:bCs/>
          <w:rtl/>
        </w:rPr>
        <w:t xml:space="preserve"> </w:t>
      </w:r>
      <w:r w:rsidRPr="00FC1FEF">
        <w:rPr>
          <w:rFonts w:hint="eastAsia"/>
          <w:b/>
          <w:bCs/>
          <w:rtl/>
        </w:rPr>
        <w:t>ההחלטות</w:t>
      </w:r>
      <w:r w:rsidRPr="00FC1FEF">
        <w:rPr>
          <w:b/>
          <w:bCs/>
          <w:rtl/>
        </w:rPr>
        <w:t xml:space="preserve"> </w:t>
      </w:r>
      <w:r w:rsidRPr="00FC1FEF">
        <w:rPr>
          <w:rFonts w:hint="eastAsia"/>
          <w:b/>
          <w:bCs/>
          <w:rtl/>
        </w:rPr>
        <w:t>של</w:t>
      </w:r>
      <w:r w:rsidRPr="00FC1FEF">
        <w:rPr>
          <w:b/>
          <w:bCs/>
          <w:rtl/>
        </w:rPr>
        <w:t xml:space="preserve"> </w:t>
      </w:r>
      <w:r w:rsidRPr="00FC1FEF">
        <w:rPr>
          <w:rFonts w:hint="eastAsia"/>
          <w:b/>
          <w:bCs/>
          <w:rtl/>
        </w:rPr>
        <w:t>ועדת</w:t>
      </w:r>
      <w:r w:rsidRPr="00FC1FEF">
        <w:rPr>
          <w:b/>
          <w:bCs/>
          <w:rtl/>
        </w:rPr>
        <w:t xml:space="preserve"> </w:t>
      </w:r>
      <w:r w:rsidRPr="00FC1FEF">
        <w:rPr>
          <w:rFonts w:hint="eastAsia"/>
          <w:b/>
          <w:bCs/>
          <w:rtl/>
        </w:rPr>
        <w:t>ההתקשרויות</w:t>
      </w:r>
      <w:r w:rsidRPr="00FC1FEF">
        <w:rPr>
          <w:rFonts w:hint="cs"/>
          <w:b/>
          <w:bCs/>
          <w:rtl/>
        </w:rPr>
        <w:t xml:space="preserve"> שלה על התקשרויות בפטור ממכרז</w:t>
      </w:r>
      <w:r w:rsidRPr="00FC1FEF">
        <w:rPr>
          <w:b/>
          <w:bCs/>
          <w:rtl/>
        </w:rPr>
        <w:t xml:space="preserve">. </w:t>
      </w:r>
      <w:bookmarkEnd w:id="29"/>
      <w:r w:rsidRPr="00FC1FEF">
        <w:rPr>
          <w:rFonts w:hint="eastAsia"/>
          <w:b/>
          <w:bCs/>
          <w:rtl/>
        </w:rPr>
        <w:t>רק</w:t>
      </w:r>
      <w:r w:rsidRPr="00FC1FEF">
        <w:rPr>
          <w:b/>
          <w:bCs/>
          <w:rtl/>
        </w:rPr>
        <w:t xml:space="preserve"> </w:t>
      </w:r>
      <w:r w:rsidRPr="00FC1FEF">
        <w:rPr>
          <w:rFonts w:hint="eastAsia"/>
          <w:b/>
          <w:bCs/>
          <w:rtl/>
        </w:rPr>
        <w:t>שתי</w:t>
      </w:r>
      <w:r w:rsidRPr="00FC1FEF">
        <w:rPr>
          <w:b/>
          <w:bCs/>
          <w:rtl/>
        </w:rPr>
        <w:t xml:space="preserve"> </w:t>
      </w:r>
      <w:r w:rsidRPr="00FC1FEF">
        <w:rPr>
          <w:rFonts w:hint="eastAsia"/>
          <w:b/>
          <w:bCs/>
          <w:rtl/>
        </w:rPr>
        <w:t>חברות</w:t>
      </w:r>
      <w:r w:rsidRPr="00FC1FEF">
        <w:rPr>
          <w:b/>
          <w:bCs/>
          <w:rtl/>
        </w:rPr>
        <w:t xml:space="preserve"> -</w:t>
      </w:r>
      <w:r w:rsidRPr="00FC1FEF">
        <w:rPr>
          <w:rFonts w:hint="cs"/>
          <w:b/>
          <w:bCs/>
          <w:rtl/>
        </w:rPr>
        <w:t xml:space="preserve"> יפה נוף ומוריה</w:t>
      </w:r>
      <w:r w:rsidRPr="00FC1FEF">
        <w:rPr>
          <w:b/>
          <w:bCs/>
          <w:rtl/>
        </w:rPr>
        <w:t xml:space="preserve"> - פרסמו </w:t>
      </w:r>
      <w:r w:rsidRPr="00FC1FEF">
        <w:rPr>
          <w:rFonts w:hint="cs"/>
          <w:b/>
          <w:bCs/>
          <w:rtl/>
        </w:rPr>
        <w:t xml:space="preserve">מידע על </w:t>
      </w:r>
      <w:r w:rsidRPr="00FC1FEF">
        <w:rPr>
          <w:b/>
          <w:bCs/>
          <w:rtl/>
        </w:rPr>
        <w:t>התקשרויות בפטור במכרז</w:t>
      </w:r>
      <w:r w:rsidRPr="00FC1FEF">
        <w:rPr>
          <w:rFonts w:hint="cs"/>
          <w:b/>
          <w:bCs/>
          <w:rtl/>
        </w:rPr>
        <w:t>,</w:t>
      </w:r>
      <w:r w:rsidRPr="00FC1FEF">
        <w:rPr>
          <w:b/>
          <w:bCs/>
          <w:rtl/>
        </w:rPr>
        <w:t xml:space="preserve"> ורק שלוש </w:t>
      </w:r>
      <w:r w:rsidRPr="00FC1FEF">
        <w:rPr>
          <w:rFonts w:hint="cs"/>
          <w:b/>
          <w:bCs/>
          <w:rtl/>
        </w:rPr>
        <w:t xml:space="preserve">חברות - החברה הכלכלית מודיעין, החברה הכלכלית ראשון לציון והחברה לפיתוח רחובות - פרסמו </w:t>
      </w:r>
      <w:r w:rsidRPr="00FC1FEF">
        <w:rPr>
          <w:b/>
          <w:bCs/>
          <w:rtl/>
        </w:rPr>
        <w:t>את מאגר</w:t>
      </w:r>
      <w:r w:rsidRPr="00FC1FEF">
        <w:rPr>
          <w:rFonts w:hint="cs"/>
          <w:b/>
          <w:bCs/>
          <w:rtl/>
        </w:rPr>
        <w:t>י</w:t>
      </w:r>
      <w:r w:rsidRPr="00FC1FEF">
        <w:rPr>
          <w:b/>
          <w:bCs/>
          <w:rtl/>
        </w:rPr>
        <w:t xml:space="preserve"> היועצים</w:t>
      </w:r>
      <w:r w:rsidRPr="00FC1FEF">
        <w:rPr>
          <w:rFonts w:hint="cs"/>
          <w:b/>
          <w:bCs/>
          <w:rtl/>
        </w:rPr>
        <w:t xml:space="preserve"> שלהן</w:t>
      </w:r>
      <w:r w:rsidRPr="00FC1FEF">
        <w:rPr>
          <w:b/>
          <w:bCs/>
          <w:rtl/>
        </w:rPr>
        <w:t xml:space="preserve">.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b/>
          <w:bCs/>
          <w:rtl/>
        </w:rPr>
      </w:pPr>
      <w:r w:rsidRPr="00FC1FEF">
        <w:rPr>
          <w:rFonts w:hint="cs"/>
          <w:b/>
          <w:bCs/>
          <w:rtl/>
        </w:rPr>
        <w:t xml:space="preserve">עוד עולה כי </w:t>
      </w:r>
      <w:bookmarkStart w:id="30" w:name="_Hlk192596762"/>
      <w:r w:rsidRPr="00FC1FEF">
        <w:rPr>
          <w:rFonts w:hint="eastAsia"/>
          <w:b/>
          <w:bCs/>
          <w:rtl/>
        </w:rPr>
        <w:t>החברות</w:t>
      </w:r>
      <w:r w:rsidRPr="00FC1FEF">
        <w:rPr>
          <w:b/>
          <w:bCs/>
          <w:rtl/>
        </w:rPr>
        <w:t xml:space="preserve"> </w:t>
      </w:r>
      <w:r w:rsidRPr="00FC1FEF">
        <w:rPr>
          <w:rFonts w:hint="eastAsia"/>
          <w:b/>
          <w:bCs/>
          <w:rtl/>
        </w:rPr>
        <w:t>שנבדקו</w:t>
      </w:r>
      <w:r w:rsidRPr="00FC1FEF">
        <w:rPr>
          <w:b/>
          <w:bCs/>
          <w:rtl/>
        </w:rPr>
        <w:t xml:space="preserve"> </w:t>
      </w:r>
      <w:r w:rsidRPr="00FC1FEF">
        <w:rPr>
          <w:rFonts w:hint="eastAsia"/>
          <w:b/>
          <w:bCs/>
          <w:rtl/>
        </w:rPr>
        <w:t>לא</w:t>
      </w:r>
      <w:r w:rsidRPr="00FC1FEF">
        <w:rPr>
          <w:b/>
          <w:bCs/>
          <w:rtl/>
        </w:rPr>
        <w:t xml:space="preserve"> </w:t>
      </w:r>
      <w:r w:rsidRPr="00FC1FEF">
        <w:rPr>
          <w:rFonts w:hint="eastAsia"/>
          <w:b/>
          <w:bCs/>
          <w:rtl/>
        </w:rPr>
        <w:t>הקצו</w:t>
      </w:r>
      <w:r w:rsidRPr="00FC1FEF">
        <w:rPr>
          <w:b/>
          <w:bCs/>
          <w:rtl/>
        </w:rPr>
        <w:t xml:space="preserve"> </w:t>
      </w:r>
      <w:r w:rsidRPr="00FC1FEF">
        <w:rPr>
          <w:rFonts w:hint="eastAsia"/>
          <w:b/>
          <w:bCs/>
          <w:rtl/>
        </w:rPr>
        <w:t>באתרי</w:t>
      </w:r>
      <w:r w:rsidRPr="00FC1FEF">
        <w:rPr>
          <w:b/>
          <w:bCs/>
          <w:rtl/>
        </w:rPr>
        <w:t xml:space="preserve"> האינטרנט שלהן מדור לפרסום של דוחות ביקורת</w:t>
      </w:r>
      <w:bookmarkEnd w:id="30"/>
      <w:r w:rsidRPr="00FC1FEF">
        <w:rPr>
          <w:b/>
          <w:bCs/>
          <w:rtl/>
        </w:rPr>
        <w:t xml:space="preserve">. </w:t>
      </w:r>
      <w:r w:rsidRPr="00FC1FEF">
        <w:rPr>
          <w:rFonts w:hint="cs"/>
          <w:b/>
          <w:bCs/>
          <w:rtl/>
        </w:rPr>
        <w:t xml:space="preserve">שש מתוך שמונה החברות שנבדקו לא פרסמו דרכי התקשרות עם בעלי תפקידים. לעומתן, החברה לפיתוח הרצלייה </w:t>
      </w:r>
      <w:r w:rsidRPr="00FC1FEF">
        <w:rPr>
          <w:b/>
          <w:bCs/>
          <w:rtl/>
        </w:rPr>
        <w:t xml:space="preserve">פרסמה את דרכי </w:t>
      </w:r>
      <w:r w:rsidRPr="00FC1FEF">
        <w:rPr>
          <w:rFonts w:hint="cs"/>
          <w:b/>
          <w:bCs/>
          <w:rtl/>
        </w:rPr>
        <w:t>ה</w:t>
      </w:r>
      <w:r w:rsidRPr="00FC1FEF">
        <w:rPr>
          <w:b/>
          <w:bCs/>
          <w:rtl/>
        </w:rPr>
        <w:t xml:space="preserve">התקשרות עם בעלי </w:t>
      </w:r>
      <w:r w:rsidRPr="00FC1FEF">
        <w:rPr>
          <w:rFonts w:hint="eastAsia"/>
          <w:b/>
          <w:bCs/>
          <w:rtl/>
        </w:rPr>
        <w:t>ה</w:t>
      </w:r>
      <w:r w:rsidRPr="00FC1FEF">
        <w:rPr>
          <w:b/>
          <w:bCs/>
          <w:rtl/>
        </w:rPr>
        <w:t>תפקידים</w:t>
      </w:r>
      <w:r w:rsidRPr="00FC1FEF">
        <w:rPr>
          <w:rFonts w:hint="cs"/>
          <w:b/>
          <w:bCs/>
          <w:rtl/>
        </w:rPr>
        <w:t xml:space="preserve"> בהנהלה </w:t>
      </w:r>
      <w:r w:rsidRPr="00FC1FEF">
        <w:rPr>
          <w:rFonts w:hint="eastAsia"/>
          <w:b/>
          <w:bCs/>
          <w:rtl/>
        </w:rPr>
        <w:t>ו</w:t>
      </w:r>
      <w:r w:rsidRPr="00FC1FEF">
        <w:rPr>
          <w:rFonts w:hint="cs"/>
          <w:b/>
          <w:bCs/>
          <w:rtl/>
        </w:rPr>
        <w:t xml:space="preserve">עם </w:t>
      </w:r>
      <w:r w:rsidRPr="00FC1FEF">
        <w:rPr>
          <w:rFonts w:hint="eastAsia"/>
          <w:b/>
          <w:bCs/>
          <w:rtl/>
        </w:rPr>
        <w:t>חברי</w:t>
      </w:r>
      <w:r w:rsidRPr="00FC1FEF">
        <w:rPr>
          <w:b/>
          <w:bCs/>
          <w:rtl/>
        </w:rPr>
        <w:t xml:space="preserve"> </w:t>
      </w:r>
      <w:r w:rsidRPr="00FC1FEF">
        <w:rPr>
          <w:rFonts w:hint="eastAsia"/>
          <w:b/>
          <w:bCs/>
          <w:rtl/>
        </w:rPr>
        <w:t>הדירקטוריון</w:t>
      </w:r>
      <w:r w:rsidRPr="00FC1FEF">
        <w:rPr>
          <w:rFonts w:hint="cs"/>
          <w:b/>
          <w:bCs/>
          <w:rtl/>
        </w:rPr>
        <w:t>,</w:t>
      </w:r>
      <w:r w:rsidRPr="00FC1FEF">
        <w:rPr>
          <w:b/>
          <w:bCs/>
          <w:rtl/>
        </w:rPr>
        <w:t xml:space="preserve"> </w:t>
      </w:r>
      <w:r w:rsidRPr="00FC1FEF">
        <w:rPr>
          <w:rFonts w:hint="cs"/>
          <w:b/>
          <w:bCs/>
          <w:rtl/>
        </w:rPr>
        <w:t xml:space="preserve">והחברה הכלכלית מודיעין </w:t>
      </w:r>
      <w:r w:rsidRPr="00FC1FEF">
        <w:rPr>
          <w:b/>
          <w:bCs/>
          <w:rtl/>
        </w:rPr>
        <w:t xml:space="preserve">פרסמה דרכי התקשרות </w:t>
      </w:r>
      <w:r w:rsidRPr="00FC1FEF">
        <w:rPr>
          <w:rFonts w:hint="cs"/>
          <w:b/>
          <w:bCs/>
          <w:rtl/>
        </w:rPr>
        <w:t xml:space="preserve">רק </w:t>
      </w:r>
      <w:r w:rsidRPr="00FC1FEF">
        <w:rPr>
          <w:b/>
          <w:bCs/>
          <w:rtl/>
        </w:rPr>
        <w:t xml:space="preserve">עם בעלי </w:t>
      </w:r>
      <w:r w:rsidRPr="00FC1FEF">
        <w:rPr>
          <w:rFonts w:hint="eastAsia"/>
          <w:b/>
          <w:bCs/>
          <w:rtl/>
        </w:rPr>
        <w:t>תפקידים</w:t>
      </w:r>
      <w:r w:rsidRPr="00FC1FEF">
        <w:rPr>
          <w:b/>
          <w:bCs/>
          <w:rtl/>
        </w:rPr>
        <w:t xml:space="preserve"> בהנהלה.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b/>
          <w:bCs/>
          <w:rtl/>
        </w:rPr>
      </w:pPr>
      <w:r w:rsidRPr="00FC1FEF">
        <w:rPr>
          <w:rFonts w:hint="cs"/>
          <w:b/>
          <w:bCs/>
          <w:rtl/>
        </w:rPr>
        <w:t>מכלול הממצאים של בדיקת המידע שמפורסם לציבור באתרי האינטרנט של החברות העירוניות מעלה כי עקרון השקיפות אינו ממו</w:t>
      </w:r>
      <w:r>
        <w:rPr>
          <w:rFonts w:hint="cs"/>
          <w:b/>
          <w:bCs/>
          <w:rtl/>
        </w:rPr>
        <w:t>מ</w:t>
      </w:r>
      <w:r w:rsidRPr="00FC1FEF">
        <w:rPr>
          <w:rFonts w:hint="cs"/>
          <w:b/>
          <w:bCs/>
          <w:rtl/>
        </w:rPr>
        <w:t xml:space="preserve">ש במלואו בחברות שנבדקו, זאת משום שבכל אחת מהחברות קיימים פריטי מידע מהותיים שאינם מפורסמים לציבור. </w:t>
      </w:r>
      <w:bookmarkStart w:id="31" w:name="_Hlk192596817"/>
      <w:r w:rsidRPr="00FC1FEF">
        <w:rPr>
          <w:rFonts w:hint="cs"/>
          <w:b/>
          <w:bCs/>
          <w:rtl/>
        </w:rPr>
        <w:t xml:space="preserve">בהיעדר שקיפות מלאה, בפרט בנוגע לפעילות כספית ובנוגע למכרזים והתקשרויות, נפגעת האפשרות לבקרה ציבורית ולצמצום הסיכון לשחיתות ולמקרי מעילות והונאות. חוסר שקיפות גם עלול לפגוע באמון הציבור בנוגע </w:t>
      </w:r>
      <w:proofErr w:type="spellStart"/>
      <w:r w:rsidRPr="00FC1FEF">
        <w:rPr>
          <w:rFonts w:hint="cs"/>
          <w:b/>
          <w:bCs/>
          <w:rtl/>
        </w:rPr>
        <w:t>למינהל</w:t>
      </w:r>
      <w:proofErr w:type="spellEnd"/>
      <w:r w:rsidRPr="00FC1FEF">
        <w:rPr>
          <w:rFonts w:hint="cs"/>
          <w:b/>
          <w:bCs/>
          <w:rtl/>
        </w:rPr>
        <w:t xml:space="preserve"> התקין של החברה העירונית. </w:t>
      </w:r>
    </w:p>
    <w:bookmarkEnd w:id="31"/>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eastAsia"/>
          <w:rtl/>
        </w:rPr>
        <w:t>בתשובת</w:t>
      </w:r>
      <w:r w:rsidRPr="00FC1FEF">
        <w:rPr>
          <w:rFonts w:hint="cs"/>
          <w:b/>
          <w:bCs/>
          <w:rtl/>
        </w:rPr>
        <w:t xml:space="preserve"> </w:t>
      </w:r>
      <w:r w:rsidRPr="00FC1FEF">
        <w:rPr>
          <w:rFonts w:hint="eastAsia"/>
          <w:b/>
          <w:bCs/>
          <w:rtl/>
        </w:rPr>
        <w:t>החברה</w:t>
      </w:r>
      <w:r w:rsidRPr="00FC1FEF">
        <w:rPr>
          <w:b/>
          <w:bCs/>
          <w:rtl/>
        </w:rPr>
        <w:t xml:space="preserve"> </w:t>
      </w:r>
      <w:r w:rsidRPr="00FC1FEF">
        <w:rPr>
          <w:rFonts w:hint="eastAsia"/>
          <w:b/>
          <w:bCs/>
          <w:rtl/>
        </w:rPr>
        <w:t>הכלכלית</w:t>
      </w:r>
      <w:r w:rsidRPr="00FC1FEF">
        <w:rPr>
          <w:b/>
          <w:bCs/>
          <w:rtl/>
        </w:rPr>
        <w:t xml:space="preserve"> </w:t>
      </w:r>
      <w:r w:rsidRPr="00FC1FEF">
        <w:rPr>
          <w:rFonts w:hint="eastAsia"/>
          <w:b/>
          <w:bCs/>
          <w:rtl/>
        </w:rPr>
        <w:t>מודיעין</w:t>
      </w:r>
      <w:r w:rsidRPr="00FC1FEF">
        <w:rPr>
          <w:rFonts w:hint="cs"/>
          <w:rtl/>
        </w:rPr>
        <w:t xml:space="preserve"> נמסר כי באתרי האינטרנט יפורסם המידע החייב בפרסום על פי חוק חופש המידע - דרכי ההתקשרות עם הממונה על חוק חופש המידע והדוח השנתי. עוד מסרה כי היא תפרסם את תמצית הדוח הכספי, או את הדוח הכספי המבוקר שלה.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eastAsia"/>
          <w:rtl/>
        </w:rPr>
        <w:t>בתשוב</w:t>
      </w:r>
      <w:r w:rsidRPr="00FC1FEF">
        <w:rPr>
          <w:rFonts w:hint="cs"/>
          <w:rtl/>
        </w:rPr>
        <w:t>ו</w:t>
      </w:r>
      <w:r w:rsidRPr="00FC1FEF">
        <w:rPr>
          <w:rFonts w:hint="eastAsia"/>
          <w:rtl/>
        </w:rPr>
        <w:t>ת</w:t>
      </w:r>
      <w:r w:rsidRPr="00FC1FEF">
        <w:rPr>
          <w:rFonts w:hint="cs"/>
          <w:b/>
          <w:bCs/>
          <w:rtl/>
        </w:rPr>
        <w:t xml:space="preserve"> </w:t>
      </w:r>
      <w:r w:rsidRPr="00FC1FEF">
        <w:rPr>
          <w:rFonts w:hint="eastAsia"/>
          <w:b/>
          <w:bCs/>
          <w:rtl/>
        </w:rPr>
        <w:t>החברה</w:t>
      </w:r>
      <w:r w:rsidRPr="00FC1FEF">
        <w:rPr>
          <w:b/>
          <w:bCs/>
          <w:rtl/>
        </w:rPr>
        <w:t xml:space="preserve"> </w:t>
      </w:r>
      <w:r w:rsidRPr="00FC1FEF">
        <w:rPr>
          <w:rFonts w:hint="eastAsia"/>
          <w:b/>
          <w:bCs/>
          <w:rtl/>
        </w:rPr>
        <w:t>הכלכלית</w:t>
      </w:r>
      <w:r w:rsidRPr="00FC1FEF">
        <w:rPr>
          <w:b/>
          <w:bCs/>
          <w:rtl/>
        </w:rPr>
        <w:t xml:space="preserve"> </w:t>
      </w:r>
      <w:r w:rsidRPr="00FC1FEF">
        <w:rPr>
          <w:rFonts w:hint="eastAsia"/>
          <w:b/>
          <w:bCs/>
          <w:rtl/>
        </w:rPr>
        <w:t>ראשון</w:t>
      </w:r>
      <w:r w:rsidRPr="00FC1FEF">
        <w:rPr>
          <w:b/>
          <w:bCs/>
          <w:rtl/>
        </w:rPr>
        <w:t xml:space="preserve"> </w:t>
      </w:r>
      <w:r w:rsidRPr="00FC1FEF">
        <w:rPr>
          <w:rFonts w:hint="eastAsia"/>
          <w:b/>
          <w:bCs/>
          <w:rtl/>
        </w:rPr>
        <w:t>לציון</w:t>
      </w:r>
      <w:r w:rsidRPr="00FC1FEF">
        <w:rPr>
          <w:rFonts w:hint="cs"/>
          <w:rtl/>
        </w:rPr>
        <w:t xml:space="preserve"> ו</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נמסר כי הן יפעלו לפרסומו של המידע החייב בפרסום על פי חוק חופש המידע.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eastAsia"/>
          <w:rtl/>
        </w:rPr>
        <w:t>בתשובת</w:t>
      </w:r>
      <w:r w:rsidRPr="00FC1FEF">
        <w:rPr>
          <w:rFonts w:hint="cs"/>
          <w:b/>
          <w:bCs/>
          <w:rtl/>
        </w:rPr>
        <w:t xml:space="preserve"> </w:t>
      </w:r>
      <w:r w:rsidRPr="00FC1FEF">
        <w:rPr>
          <w:rFonts w:hint="eastAsia"/>
          <w:b/>
          <w:bCs/>
          <w:rtl/>
        </w:rPr>
        <w:t>החברה</w:t>
      </w:r>
      <w:r w:rsidRPr="00FC1FEF">
        <w:rPr>
          <w:b/>
          <w:bCs/>
          <w:rtl/>
        </w:rPr>
        <w:t xml:space="preserve"> </w:t>
      </w:r>
      <w:r w:rsidRPr="00FC1FEF">
        <w:rPr>
          <w:rFonts w:hint="eastAsia"/>
          <w:b/>
          <w:bCs/>
          <w:rtl/>
        </w:rPr>
        <w:t>לתרבות</w:t>
      </w:r>
      <w:r w:rsidRPr="00FC1FEF">
        <w:rPr>
          <w:b/>
          <w:bCs/>
          <w:rtl/>
        </w:rPr>
        <w:t xml:space="preserve"> </w:t>
      </w:r>
      <w:r w:rsidRPr="00FC1FEF">
        <w:rPr>
          <w:rFonts w:hint="eastAsia"/>
          <w:b/>
          <w:bCs/>
          <w:rtl/>
        </w:rPr>
        <w:t>ופנאי</w:t>
      </w:r>
      <w:r w:rsidRPr="00FC1FEF">
        <w:rPr>
          <w:b/>
          <w:bCs/>
          <w:rtl/>
        </w:rPr>
        <w:t xml:space="preserve"> </w:t>
      </w:r>
      <w:r w:rsidRPr="00FC1FEF">
        <w:rPr>
          <w:rFonts w:hint="eastAsia"/>
          <w:b/>
          <w:bCs/>
          <w:rtl/>
        </w:rPr>
        <w:t>אשדוד</w:t>
      </w:r>
      <w:r w:rsidRPr="00FC1FEF">
        <w:rPr>
          <w:rFonts w:hint="cs"/>
          <w:rtl/>
        </w:rPr>
        <w:t xml:space="preserve"> נמסר כי האתר שלה נועד בראש ובראשונה להביא לידיעת התושבים את השירותים שנותנת החברה, וכי יש הכנה באתר להוספת מידע בנושאים נוספים. החברה הוסיפה כי תהליך ההקמה של האתר טרם הסתיים, וכי בכוונתה לפרסם בו מידע בנוגע לסכומי ההתקשרויות עם ספקים ופרטיהם, מאגר יועצים, שמות חברי הדירקטוריון ושמות בעלי התפקידים בהנהלה. בתשובת החברה גם צוין כי חלק מהמידע על פעילותה מפורסם באתר העירייה.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חברת </w:t>
      </w:r>
      <w:r w:rsidRPr="00FC1FEF">
        <w:rPr>
          <w:rFonts w:hint="eastAsia"/>
          <w:b/>
          <w:bCs/>
          <w:rtl/>
        </w:rPr>
        <w:t>יפה</w:t>
      </w:r>
      <w:r w:rsidRPr="00FC1FEF">
        <w:rPr>
          <w:b/>
          <w:bCs/>
          <w:rtl/>
        </w:rPr>
        <w:t xml:space="preserve"> </w:t>
      </w:r>
      <w:r w:rsidRPr="00FC1FEF">
        <w:rPr>
          <w:rFonts w:hint="eastAsia"/>
          <w:b/>
          <w:bCs/>
          <w:rtl/>
        </w:rPr>
        <w:t>נוף</w:t>
      </w:r>
      <w:r w:rsidRPr="00FC1FEF">
        <w:rPr>
          <w:rFonts w:hint="cs"/>
          <w:rtl/>
        </w:rPr>
        <w:t xml:space="preserve"> נמסר כי היא תפרסם את דרכי ההתקשרות עם הממונה על חוק חופש המידע, את הדוח השנתי מתוקף חוק זה וכן את החלטותיה המנומקות של ועדת ההתקשרויות בנוגע להתקשרויות בפטור ממכרז ואת מאגר היועצים שלה.</w:t>
      </w:r>
      <w:r>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חברת </w:t>
      </w:r>
      <w:r w:rsidRPr="00FC1FEF">
        <w:rPr>
          <w:rFonts w:hint="eastAsia"/>
          <w:b/>
          <w:bCs/>
          <w:rtl/>
        </w:rPr>
        <w:t>מוריה</w:t>
      </w:r>
      <w:r w:rsidRPr="00FC1FEF">
        <w:rPr>
          <w:rFonts w:hint="cs"/>
          <w:rtl/>
        </w:rPr>
        <w:t xml:space="preserve"> נמסר כי היא תבחן את האפשרות לאמץ את המלצות מבקר המדינה בנוגע למידע שרצוי לפרסם. עוד מסרה כי אם יפורסמו הנחיות של משרד הפנים או כל גורם ממשלתי אחר המחייבות את חברת </w:t>
      </w:r>
      <w:r w:rsidRPr="00FC1FEF">
        <w:rPr>
          <w:rFonts w:hint="eastAsia"/>
          <w:b/>
          <w:bCs/>
          <w:rtl/>
        </w:rPr>
        <w:t>מוריה</w:t>
      </w:r>
      <w:r w:rsidRPr="00FC1FEF">
        <w:rPr>
          <w:rFonts w:hint="cs"/>
          <w:rtl/>
        </w:rPr>
        <w:t xml:space="preserve"> בפרסום נוסף מעבר לפרסומיה כיום, היא תפעל בהתאם להנחיות.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lastRenderedPageBreak/>
        <w:t xml:space="preserve">בתשובת חברת </w:t>
      </w:r>
      <w:r w:rsidRPr="00FC1FEF">
        <w:rPr>
          <w:rFonts w:hint="eastAsia"/>
          <w:b/>
          <w:bCs/>
          <w:rtl/>
        </w:rPr>
        <w:t>עזרה</w:t>
      </w:r>
      <w:r w:rsidRPr="00FC1FEF">
        <w:rPr>
          <w:b/>
          <w:bCs/>
          <w:rtl/>
        </w:rPr>
        <w:t xml:space="preserve"> </w:t>
      </w:r>
      <w:r w:rsidRPr="00FC1FEF">
        <w:rPr>
          <w:rFonts w:hint="eastAsia"/>
          <w:b/>
          <w:bCs/>
          <w:rtl/>
        </w:rPr>
        <w:t>וביצרון</w:t>
      </w:r>
      <w:r w:rsidRPr="00FC1FEF">
        <w:rPr>
          <w:rFonts w:hint="cs"/>
          <w:rtl/>
        </w:rPr>
        <w:t xml:space="preserve"> נמסר כי בעקבות הביקורת הנחה מנכ"ל החברה את הגורמים המקצועיים להעלות לאתר האינטרנט שלה את הדוח השנתי. נוסף על כך נמסר כי החברה תבחן אם יש מקום לפרסם את המידע שהיא אינה מחויבת בפרסומו על פי דין, וזאת בשים לב לחסרונות שעלולים לנבוע מפרסום חלק מהמידע נוכח אופי פעילותה.</w:t>
      </w:r>
      <w:r>
        <w:rPr>
          <w:rFonts w:hint="cs"/>
          <w:rtl/>
        </w:rPr>
        <w:t xml:space="preserve"> </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b/>
          <w:bCs/>
          <w:rtl/>
        </w:rPr>
      </w:pPr>
      <w:r w:rsidRPr="00FC1FEF">
        <w:rPr>
          <w:rFonts w:hint="cs"/>
          <w:b/>
          <w:bCs/>
          <w:rtl/>
        </w:rPr>
        <w:t xml:space="preserve">על כל החברות שנבדקו - החברה הכלכלית מודיעין, החברה הכלכלית ראשון לציון, החברה לפיתוח הרצלייה, החברה לפיתוח רחובות, החברה לתרבות ופנאי אשדוד, חברת יפה נוף, חברת מוריה וחברת עזרה וביצרון - </w:t>
      </w:r>
      <w:r w:rsidRPr="00FC1FEF">
        <w:rPr>
          <w:b/>
          <w:bCs/>
          <w:rtl/>
        </w:rPr>
        <w:t xml:space="preserve">לפרסם את המידע החייב בפרסום על פי חוק חופש המידע </w:t>
      </w:r>
      <w:r w:rsidRPr="00FC1FEF">
        <w:rPr>
          <w:rFonts w:hint="cs"/>
          <w:b/>
          <w:bCs/>
          <w:rtl/>
        </w:rPr>
        <w:t>שהן אינן מפרסמות, למשל, את הדוחות לפי חוק חופש המידע. כמו כן מומלץ להן להשלים את פרסום המידע החסר באתרים שלהן, אף שהן אינן מחויבות בפרסומו. למשל, לפרסם את ההחלטות של ועדת ההתקשרויות על התקשרויות בפטור ממכרז ואת הפרטים על ההתקשרויות עם ספקים, וכן להקצות באתר מדור לפרסום דוחות ביקורת.</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 xml:space="preserve">מומלץ למשרד הפנים להסדיר את הקמת אתרי האינטרנט של התאגידים העירוניים, בהתחשב בפעילותם ובכספים שהם מנהלים, ולקבוע הנחיות בנוגע לפרסום מידע באתרים אלו במגוון הנושאים שפורטו. </w:t>
      </w:r>
      <w:r w:rsidRPr="00FC1FEF">
        <w:rPr>
          <w:b/>
          <w:bCs/>
          <w:rtl/>
        </w:rPr>
        <w:t>עוד מומלץ למשרד הפנים לבדוק את הנושא במסגרת הביקורות שהוא מבצע בתאגידים העירוניים.</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15A16">
        <w:rPr>
          <w:rFonts w:hint="eastAsia"/>
          <w:rtl/>
        </w:rPr>
        <w:t>משרד</w:t>
      </w:r>
      <w:r w:rsidRPr="00F15A16">
        <w:rPr>
          <w:rtl/>
        </w:rPr>
        <w:t xml:space="preserve"> </w:t>
      </w:r>
      <w:r w:rsidRPr="00F15A16">
        <w:rPr>
          <w:rFonts w:hint="eastAsia"/>
          <w:rtl/>
        </w:rPr>
        <w:t>הפנים</w:t>
      </w:r>
      <w:r w:rsidRPr="00FC1FEF">
        <w:rPr>
          <w:rFonts w:hint="cs"/>
          <w:rtl/>
        </w:rPr>
        <w:t xml:space="preserve"> נמסר כי הוא יבחן אסדרה של הקמת אתרי האינטרנט של תאגידים עירוניים, ואם יפורסמו הנחיות בנושא לתאגידים, הוא יבדוק את יישומן במסגרת הביקורת הבאה שתבוצע בתאגידים.</w:t>
      </w:r>
      <w:r>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עיריית </w:t>
      </w:r>
      <w:r w:rsidRPr="00FC1FEF">
        <w:rPr>
          <w:rFonts w:hint="eastAsia"/>
          <w:b/>
          <w:bCs/>
          <w:rtl/>
        </w:rPr>
        <w:t>אשדוד</w:t>
      </w:r>
      <w:r w:rsidRPr="00FC1FEF">
        <w:rPr>
          <w:rFonts w:hint="cs"/>
          <w:rtl/>
        </w:rPr>
        <w:t xml:space="preserve"> מסרה בתשובתה ממאי 2025 כי כל פנייה לממונה על חופש המידע בעירייה המתייחסת לתאגיד עירוני מועברת לטיפולו של הממונה על חוק חופש המידע בתאגיד העירוני עצמו, וכי בעקבות הביקורת היא החליטה להוסיף באתר האינטרנט שלה גם את פרטי הממונים על חוק חופש המידע בכל התאגידים העירוניים שלה ואת דרכי ההתקשרות עימם.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עיריית </w:t>
      </w:r>
      <w:r w:rsidRPr="00FC1FEF">
        <w:rPr>
          <w:rFonts w:hint="eastAsia"/>
          <w:b/>
          <w:bCs/>
          <w:rtl/>
        </w:rPr>
        <w:t>רחובות</w:t>
      </w:r>
      <w:r w:rsidRPr="00FC1FEF">
        <w:rPr>
          <w:rFonts w:hint="cs"/>
          <w:rtl/>
        </w:rPr>
        <w:t xml:space="preserve"> מסרה בתשובתה מאפריל 2025 כי דרכי ההתקשרות עם הממונה על חוק חופש המידע בחברה לפיתוח רחובות ובחברות עירוניות נוספות מפורסמים כעת באתר האינטרנט של העירייה.</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עיריית </w:t>
      </w:r>
      <w:r w:rsidRPr="00FC1FEF">
        <w:rPr>
          <w:rFonts w:hint="eastAsia"/>
          <w:b/>
          <w:bCs/>
          <w:rtl/>
        </w:rPr>
        <w:t>ראשון</w:t>
      </w:r>
      <w:r w:rsidRPr="00FC1FEF">
        <w:rPr>
          <w:b/>
          <w:bCs/>
          <w:rtl/>
        </w:rPr>
        <w:t xml:space="preserve"> </w:t>
      </w:r>
      <w:r w:rsidRPr="00FC1FEF">
        <w:rPr>
          <w:rFonts w:hint="eastAsia"/>
          <w:b/>
          <w:bCs/>
          <w:rtl/>
        </w:rPr>
        <w:t>לציון</w:t>
      </w:r>
      <w:r w:rsidRPr="00FC1FEF">
        <w:rPr>
          <w:rFonts w:hint="cs"/>
          <w:rtl/>
        </w:rPr>
        <w:t xml:space="preserve"> ממאי 2025 נמסר כי כעת מפורסמים באתר שלה דרכי ההתקשרות עם הממונים על חוק חופש המידע בתאגידים העירוניים שלה. </w:t>
      </w:r>
    </w:p>
    <w:p w:rsidR="0037760F" w:rsidRPr="00FC1FEF" w:rsidRDefault="0037760F" w:rsidP="00181B45">
      <w:pPr>
        <w:spacing w:line="269" w:lineRule="auto"/>
        <w:rPr>
          <w:rtl/>
        </w:rPr>
      </w:pPr>
    </w:p>
    <w:p w:rsidR="0037760F" w:rsidRPr="00FC1FEF" w:rsidRDefault="0037760F" w:rsidP="00181B45">
      <w:pPr>
        <w:pStyle w:val="20"/>
        <w:spacing w:before="0" w:line="269" w:lineRule="auto"/>
        <w:rPr>
          <w:rtl/>
        </w:rPr>
      </w:pPr>
      <w:r w:rsidRPr="00FC1FEF">
        <w:rPr>
          <w:rFonts w:hint="cs"/>
          <w:rtl/>
        </w:rPr>
        <w:t>יישום בקרות פרטניות בתהליכי ליבה</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יישום של בקרות פרטניות פנים-ארגוניות בתהליכי ליבה בתחום הפעילות הכספית ובתהליכים הנוגעים לרכש, ממשקים עם ספקים והעסקת עובדים עשוי לסייע במניעת מעילות והונאות, לקצר את משך הזמן לחשיפתן ולצמצם את הנזק הכספי בעטיין. סקר ה-</w:t>
      </w:r>
      <w:r w:rsidRPr="00FC1FEF">
        <w:rPr>
          <w:rFonts w:ascii="David" w:hAnsi="David"/>
          <w:sz w:val="24"/>
        </w:rPr>
        <w:t>ACFE</w:t>
      </w:r>
      <w:r w:rsidRPr="00FC1FEF">
        <w:rPr>
          <w:rFonts w:hint="cs"/>
          <w:rtl/>
        </w:rPr>
        <w:t xml:space="preserve"> העלה ש-50%</w:t>
      </w:r>
      <w:r w:rsidRPr="00FC1FEF">
        <w:rPr>
          <w:rFonts w:hint="cs"/>
        </w:rPr>
        <w:t xml:space="preserve"> </w:t>
      </w:r>
      <w:r w:rsidRPr="00FC1FEF">
        <w:rPr>
          <w:rFonts w:hint="cs"/>
          <w:rtl/>
        </w:rPr>
        <w:t>מהמעילות שנחשפו</w:t>
      </w:r>
      <w:r w:rsidRPr="00FC1FEF">
        <w:rPr>
          <w:rStyle w:val="af2"/>
          <w:rtl/>
        </w:rPr>
        <w:footnoteReference w:id="230"/>
      </w:r>
      <w:r w:rsidRPr="00FC1FEF">
        <w:rPr>
          <w:rFonts w:hint="cs"/>
          <w:rtl/>
        </w:rPr>
        <w:t xml:space="preserve"> התרחשו בשל היעדר בקרות או בשל עקיפתן. קביעת נהלים מאפשרת לעגן את ביצוע הבקרות בתהליכי העבודה, וליצור תשתית לתהליכים שיטתיים וברורים לכול.</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ascii="David" w:hAnsi="David" w:hint="cs"/>
          <w:sz w:val="24"/>
          <w:rtl/>
        </w:rPr>
        <w:t xml:space="preserve">המדריך לניהול סיכוני הונאות שפרסם ארגון </w:t>
      </w:r>
      <w:r w:rsidRPr="00FC1FEF">
        <w:rPr>
          <w:rFonts w:ascii="David" w:hAnsi="David" w:hint="cs"/>
          <w:sz w:val="24"/>
        </w:rPr>
        <w:t>C</w:t>
      </w:r>
      <w:r w:rsidRPr="00FC1FEF">
        <w:rPr>
          <w:rFonts w:ascii="David" w:hAnsi="David"/>
          <w:sz w:val="24"/>
        </w:rPr>
        <w:t>OSO</w:t>
      </w:r>
      <w:r w:rsidRPr="00FC1FEF">
        <w:rPr>
          <w:rFonts w:ascii="David" w:hAnsi="David" w:hint="cs"/>
          <w:sz w:val="24"/>
          <w:rtl/>
        </w:rPr>
        <w:t xml:space="preserve"> </w:t>
      </w:r>
      <w:r w:rsidRPr="00FC1FEF">
        <w:rPr>
          <w:rFonts w:hint="cs"/>
          <w:rtl/>
        </w:rPr>
        <w:t xml:space="preserve">כולל כחלק ממודל </w:t>
      </w:r>
      <w:r w:rsidRPr="00FC1FEF">
        <w:rPr>
          <w:rFonts w:ascii="David" w:hAnsi="David"/>
          <w:sz w:val="24"/>
        </w:rPr>
        <w:t>COSO</w:t>
      </w:r>
      <w:r w:rsidRPr="00FC1FEF">
        <w:rPr>
          <w:rFonts w:hint="cs"/>
          <w:rtl/>
        </w:rPr>
        <w:t xml:space="preserve"> את עקרון יישום הבקרות למניעת מעילות והונאות. לפי המודל, מדובר בבקרות פרטניות שאפשר ליישם כדי למנוע את המעילות וההונאות וכדי לגלות אותן במקרה שהתרחשו</w:t>
      </w:r>
      <w:r w:rsidRPr="00FC1FEF">
        <w:rPr>
          <w:rFonts w:ascii="David" w:hAnsi="David"/>
          <w:sz w:val="24"/>
          <w:vertAlign w:val="superscript"/>
          <w:rtl/>
        </w:rPr>
        <w:footnoteReference w:id="231"/>
      </w:r>
      <w:r w:rsidRPr="00FC1FEF">
        <w:rPr>
          <w:rFonts w:hint="cs"/>
          <w:rtl/>
        </w:rPr>
        <w:t>. הבקרות הפרטניות שאפשר ליישם הן משלושה סוגים עיקריים: בקרות מונעות שנועדו למנוע פעולות מסוימות ובכך גם למנוע, ככל הניתן, מעילה או הונאה בטרם התרחשו;</w:t>
      </w:r>
      <w:r w:rsidRPr="00FC1FEF">
        <w:t xml:space="preserve"> </w:t>
      </w:r>
      <w:r w:rsidRPr="00FC1FEF">
        <w:rPr>
          <w:rFonts w:hint="cs"/>
          <w:rtl/>
        </w:rPr>
        <w:t xml:space="preserve">בקרות מתריעות, שתכליתן להתריע בזמן אמת על פעולות חריגות שטמון בהן סיכון למעילה או להונאה; ובקרות מאתרות, שתכליתן לאתר מפעם </w:t>
      </w:r>
      <w:r w:rsidRPr="00FC1FEF">
        <w:rPr>
          <w:rFonts w:hint="cs"/>
          <w:rtl/>
        </w:rPr>
        <w:lastRenderedPageBreak/>
        <w:t>לפעם פעולות חריגות ברישומים של נתונים רגישים, כמו שינויים בפרטי חשבון בנק של ספקים, או לאתר נתונים כספיים חריגים, שמעוררים חשש למעילה או להונאה.</w:t>
      </w:r>
    </w:p>
    <w:p w:rsidR="0037760F" w:rsidRPr="00FC1FEF" w:rsidRDefault="0037760F" w:rsidP="00181B45">
      <w:pPr>
        <w:spacing w:line="269" w:lineRule="auto"/>
        <w:rPr>
          <w:rtl/>
        </w:rPr>
      </w:pPr>
    </w:p>
    <w:p w:rsidR="0037760F" w:rsidRPr="00B03D0E" w:rsidRDefault="0037760F" w:rsidP="00181B45">
      <w:pPr>
        <w:spacing w:line="269" w:lineRule="auto"/>
        <w:jc w:val="center"/>
        <w:rPr>
          <w:b/>
          <w:bCs/>
          <w:rtl/>
        </w:rPr>
      </w:pPr>
      <w:r w:rsidRPr="00B03D0E">
        <w:rPr>
          <w:rFonts w:hint="eastAsia"/>
          <w:rtl/>
        </w:rPr>
        <w:t>תרשים</w:t>
      </w:r>
      <w:r w:rsidRPr="00B03D0E">
        <w:rPr>
          <w:rtl/>
        </w:rPr>
        <w:t xml:space="preserve"> 10:</w:t>
      </w:r>
      <w:r w:rsidRPr="00B03D0E">
        <w:rPr>
          <w:rFonts w:hint="cs"/>
          <w:b/>
          <w:bCs/>
          <w:rtl/>
        </w:rPr>
        <w:t xml:space="preserve"> בקרות פרטניות למניעת מעילות והונאות ולאיתורן</w:t>
      </w:r>
    </w:p>
    <w:p w:rsidR="0037760F" w:rsidRPr="00FC1FEF" w:rsidRDefault="0037760F" w:rsidP="00181B45">
      <w:pPr>
        <w:spacing w:line="269" w:lineRule="auto"/>
        <w:jc w:val="center"/>
        <w:rPr>
          <w:rtl/>
        </w:rPr>
      </w:pPr>
      <w:r>
        <w:rPr>
          <w:noProof/>
          <w:rtl/>
          <w:lang w:val="he-IL"/>
        </w:rPr>
        <w:drawing>
          <wp:inline distT="0" distB="0" distL="0" distR="0" wp14:anchorId="154798B6" wp14:editId="76BA31F7">
            <wp:extent cx="3655247" cy="1600200"/>
            <wp:effectExtent l="0" t="0" r="2540" b="0"/>
            <wp:docPr id="18" name="תמונה 18"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shim-7-Assignment on Preventing Embezzlemen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93360" cy="1616885"/>
                    </a:xfrm>
                    <a:prstGeom prst="rect">
                      <a:avLst/>
                    </a:prstGeom>
                  </pic:spPr>
                </pic:pic>
              </a:graphicData>
            </a:graphic>
          </wp:inline>
        </w:drawing>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tl/>
        </w:rPr>
        <w:t>יישום הבקרות</w:t>
      </w:r>
      <w:r w:rsidRPr="00FC1FEF">
        <w:rPr>
          <w:rFonts w:hint="cs"/>
          <w:rtl/>
        </w:rPr>
        <w:t xml:space="preserve"> הפרטניות</w:t>
      </w:r>
      <w:r w:rsidRPr="00FC1FEF">
        <w:rPr>
          <w:rtl/>
        </w:rPr>
        <w:t xml:space="preserve"> והטמעתן </w:t>
      </w:r>
      <w:r w:rsidRPr="00FC1FEF">
        <w:rPr>
          <w:rFonts w:hint="cs"/>
          <w:rtl/>
        </w:rPr>
        <w:t>נתונים ל</w:t>
      </w:r>
      <w:r w:rsidRPr="00FC1FEF">
        <w:rPr>
          <w:rtl/>
        </w:rPr>
        <w:t xml:space="preserve">שיקול </w:t>
      </w:r>
      <w:r w:rsidRPr="00FC1FEF">
        <w:rPr>
          <w:rFonts w:hint="cs"/>
          <w:rtl/>
        </w:rPr>
        <w:t>ה</w:t>
      </w:r>
      <w:r w:rsidRPr="00FC1FEF">
        <w:rPr>
          <w:rtl/>
        </w:rPr>
        <w:t xml:space="preserve">דעת </w:t>
      </w:r>
      <w:r w:rsidRPr="00FC1FEF">
        <w:rPr>
          <w:rFonts w:hint="cs"/>
          <w:rtl/>
        </w:rPr>
        <w:t>ה</w:t>
      </w:r>
      <w:r w:rsidRPr="00FC1FEF">
        <w:rPr>
          <w:rtl/>
        </w:rPr>
        <w:t xml:space="preserve">מקצועי </w:t>
      </w:r>
      <w:r w:rsidRPr="00FC1FEF">
        <w:rPr>
          <w:rFonts w:hint="cs"/>
          <w:rtl/>
        </w:rPr>
        <w:t>של בעלי התפקידים בחברות העירוניות, שכן לא נקבעו בנושא זה הנחיות מחייבות</w:t>
      </w:r>
      <w:r w:rsidRPr="00FC1FEF">
        <w:rPr>
          <w:rtl/>
        </w:rPr>
        <w:t xml:space="preserve">. סוגי הבקרות </w:t>
      </w:r>
      <w:r w:rsidRPr="00FC1FEF">
        <w:rPr>
          <w:rFonts w:hint="cs"/>
          <w:rtl/>
        </w:rPr>
        <w:t>שנבדקו בביקורת מבוססים</w:t>
      </w:r>
      <w:r w:rsidRPr="00FC1FEF">
        <w:rPr>
          <w:rtl/>
        </w:rPr>
        <w:t xml:space="preserve"> על שיטות עבודה והתנסויות מיטביות (</w:t>
      </w:r>
      <w:r w:rsidRPr="00FC1FEF">
        <w:rPr>
          <w:rFonts w:ascii="David" w:hAnsi="David"/>
          <w:sz w:val="24"/>
        </w:rPr>
        <w:t>Best Practices</w:t>
      </w:r>
      <w:r w:rsidRPr="00FC1FEF">
        <w:rPr>
          <w:rtl/>
        </w:rPr>
        <w:t>), שהוכרו כיעילות וכמועילות במניעת מקרי מעילה</w:t>
      </w:r>
      <w:r w:rsidRPr="00FC1FEF">
        <w:rPr>
          <w:rStyle w:val="af2"/>
          <w:rtl/>
        </w:rPr>
        <w:footnoteReference w:id="232"/>
      </w:r>
      <w:r w:rsidRPr="00FC1FEF">
        <w:rPr>
          <w:rFonts w:hint="cs"/>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במסגרת הביקורת נבדק היישום של בקרות פרטניות מסוגים שונים בתחומים הבאים: שימוש באמצעי תשלום, תשלומים לספקים, פיקוח על ספקים וסוגיות הקשורות להעסקת עובדים. הביקורת נעשתה בארבע החברות העירוניות שנבדקו לעומק: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w:t>
      </w:r>
      <w:r w:rsidRPr="00FC1FEF">
        <w:rPr>
          <w:rtl/>
        </w:rPr>
        <w:t xml:space="preserve">חברת </w:t>
      </w:r>
      <w:r w:rsidRPr="00FC1FEF">
        <w:rPr>
          <w:b/>
          <w:bCs/>
          <w:rtl/>
        </w:rPr>
        <w:t>יפה נוף</w:t>
      </w:r>
      <w:r w:rsidRPr="00FC1FEF">
        <w:rPr>
          <w:rFonts w:hint="cs"/>
          <w:rtl/>
        </w:rPr>
        <w:t xml:space="preserve">, </w:t>
      </w:r>
      <w:r w:rsidRPr="00FC1FEF">
        <w:rPr>
          <w:rFonts w:hint="eastAsia"/>
          <w:rtl/>
        </w:rPr>
        <w:t>חברת</w:t>
      </w:r>
      <w:r w:rsidRPr="00FC1FEF">
        <w:rPr>
          <w:b/>
          <w:bCs/>
          <w:rtl/>
        </w:rPr>
        <w:t xml:space="preserve"> </w:t>
      </w:r>
      <w:r w:rsidRPr="00FC1FEF">
        <w:rPr>
          <w:rFonts w:hint="eastAsia"/>
          <w:b/>
          <w:bCs/>
          <w:rtl/>
        </w:rPr>
        <w:t>מוריה</w:t>
      </w:r>
      <w:r w:rsidRPr="00FC1FEF">
        <w:rPr>
          <w:rFonts w:hint="cs"/>
          <w:rtl/>
        </w:rPr>
        <w:t xml:space="preserve"> ו</w:t>
      </w:r>
      <w:r w:rsidRPr="00FC1FEF">
        <w:rPr>
          <w:rFonts w:hint="eastAsia"/>
          <w:rtl/>
        </w:rPr>
        <w:t>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rFonts w:hint="cs"/>
          <w:rtl/>
        </w:rPr>
        <w:t>.</w:t>
      </w:r>
      <w:r>
        <w:rPr>
          <w:rFonts w:hint="cs"/>
          <w:rtl/>
        </w:rPr>
        <w:t xml:space="preserve"> </w:t>
      </w:r>
    </w:p>
    <w:p w:rsidR="0037760F" w:rsidRPr="00FC1FEF" w:rsidRDefault="0037760F" w:rsidP="00181B45">
      <w:pPr>
        <w:spacing w:line="269" w:lineRule="auto"/>
        <w:rPr>
          <w:rtl/>
        </w:rPr>
      </w:pPr>
    </w:p>
    <w:p w:rsidR="0037760F" w:rsidRPr="00FC1FEF" w:rsidRDefault="0037760F" w:rsidP="00181B45">
      <w:pPr>
        <w:pStyle w:val="31"/>
        <w:spacing w:before="0" w:line="269" w:lineRule="auto"/>
        <w:rPr>
          <w:rtl/>
        </w:rPr>
      </w:pPr>
      <w:r w:rsidRPr="00FC1FEF">
        <w:rPr>
          <w:rFonts w:hint="cs"/>
          <w:rtl/>
        </w:rPr>
        <w:t>בקרות על אמצעי תשלום</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אמצעי תשלום הם השער שדרכו יוצאים כספים מהארגון בדרך התנהלותם התקינה של הארגונים במסגרת פעילותם, אך גם במרבית מקרי המעילות וההונאות המתרחשות בהם. לכן להגנה על אופן השימוש באמצעי התשלום השונים נודעת חשיבות רבה במניעת מעילות והונאות. שימוש מושכל באמצעי התשלום השונים, שמירתם וכן אופן תיעוד הפעילות הכרוכה בהם מאפשרים לצמצם את נזקי המעילות וההונאות. כמו כן הם מאפשרים חקירה והפקת הלקחים.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לאמצעי התשלום השונים יש מאפיינים שונים בכל הנוגע לאופן השימוש בהם, אבטחתם ואופן הבקרה על השימוש בהם. לפיכך חשוב לקבוע נהלים פרטניים לשימוש בכל אחד מאמצעי התשלום השונים שבהם נעשה שימוש בחברות העירוניות.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משרד מבקר המדינה בדק אם החברות העירוניות שנבדקו לעומק קבעו נוהלי עבודה פרטניים לשימוש באמצעי התשלום השונים.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 xml:space="preserve">נמצא כי החברות יפה נוף, מוריה ועזרה וביצרון קבעו נוהלי עבודה פרטניים בנוגע לשימוש באמצעי תשלום. לעומתן, החברה לפיתוח רחובות לא עשתה זאת.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 xml:space="preserve">קביעת נהלים מסייעת במניעת מעילות והונאות על ידי הגדרת כללים ברורים, הגדרת הגורמים המעורבים ודרכי הפעולה הרצויות, והיא עשויה לסייע בצמצום הסיכונים הכרוכים באמצעי התשלום השונים.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 xml:space="preserve">מומלץ לחברה לפיתוח רחובות לקבוע נוהלי עבודה פרטניים לשימוש באמצעי התשלום השונים שבהם היא עושה שימוש.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lastRenderedPageBreak/>
        <w:t xml:space="preserve">בתשובת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נמסר כי היא רואה בחיוב את ההמלצה, וכי היא תבחן אותה במסגרת סקר הערכת הסיכונים שהיא מתכננת להשלים. </w:t>
      </w:r>
    </w:p>
    <w:p w:rsidR="0037760F" w:rsidRPr="00FC1FEF" w:rsidRDefault="0037760F" w:rsidP="00181B45">
      <w:pPr>
        <w:spacing w:line="269" w:lineRule="auto"/>
        <w:rPr>
          <w:rtl/>
        </w:rPr>
      </w:pPr>
    </w:p>
    <w:p w:rsidR="0037760F" w:rsidRPr="00FC1FEF" w:rsidRDefault="0037760F" w:rsidP="00181B45">
      <w:pPr>
        <w:pStyle w:val="4"/>
        <w:spacing w:before="0" w:line="269" w:lineRule="auto"/>
        <w:rPr>
          <w:rtl/>
        </w:rPr>
      </w:pPr>
      <w:r w:rsidRPr="00FC1FEF">
        <w:rPr>
          <w:rFonts w:hint="cs"/>
          <w:rtl/>
        </w:rPr>
        <w:t xml:space="preserve">צמצום השימוש באמצעי תשלום עתירי סיכון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רמת הסיכון לביצוע מעילה והונאה שונה בזיקה למאפייני אמצעי התשלום. על פי הספרות המקצועית, השימוש במזומן הוא המסוכן ביותר, השימוש בהעברות בנקאיות ובהמחאות ככלל נחשב בטוח יותר, ואולם שימוש במערכת סליקה בנקאית (</w:t>
      </w:r>
      <w:proofErr w:type="spellStart"/>
      <w:r w:rsidRPr="00FC1FEF">
        <w:rPr>
          <w:rFonts w:hint="cs"/>
          <w:rtl/>
        </w:rPr>
        <w:t>מס"ב</w:t>
      </w:r>
      <w:proofErr w:type="spellEnd"/>
      <w:r w:rsidRPr="00FC1FEF">
        <w:rPr>
          <w:rFonts w:hint="cs"/>
          <w:rtl/>
        </w:rPr>
        <w:t>)</w:t>
      </w:r>
      <w:r w:rsidRPr="00FC1FEF">
        <w:rPr>
          <w:rStyle w:val="af2"/>
          <w:rtl/>
        </w:rPr>
        <w:footnoteReference w:id="233"/>
      </w:r>
      <w:r w:rsidRPr="00FC1FEF">
        <w:rPr>
          <w:rFonts w:hint="cs"/>
          <w:rtl/>
        </w:rPr>
        <w:t xml:space="preserve"> והעברה באמצעות מערכת אינטרנטית נחשבים לאמצעים הבטוחים ביותר</w:t>
      </w:r>
      <w:r w:rsidRPr="00FC1FEF">
        <w:rPr>
          <w:rStyle w:val="af2"/>
          <w:rtl/>
        </w:rPr>
        <w:footnoteReference w:id="234"/>
      </w:r>
      <w:r w:rsidRPr="00FC1FEF">
        <w:rPr>
          <w:rFonts w:hint="cs"/>
          <w:rtl/>
        </w:rPr>
        <w:t>. לא בכל הארגונים עושים שימוש בכל סוגי אמצעי התשלום הקיימים, וגם היקף השימוש באמצעי התשלום השונים אינו שווה בהכרח. הגורמים לכך יכולים להיות רבים ומגוונים, כגון מאפייני פעילות הארגון, זמינותם של אמצעי התשלום, עלות השימוש בהם וצרכים של מקבל התשלום.</w:t>
      </w:r>
      <w:r>
        <w:rPr>
          <w:rFonts w:hint="cs"/>
          <w:rtl/>
        </w:rPr>
        <w:t xml:space="preserve"> </w:t>
      </w:r>
    </w:p>
    <w:p w:rsidR="0037760F" w:rsidRPr="00FC1FEF" w:rsidRDefault="0037760F" w:rsidP="00181B45">
      <w:pPr>
        <w:spacing w:line="269" w:lineRule="auto"/>
        <w:rPr>
          <w:rtl/>
        </w:rPr>
      </w:pPr>
    </w:p>
    <w:p w:rsidR="0037760F" w:rsidRPr="00FC1FEF" w:rsidRDefault="0037760F" w:rsidP="00181B45">
      <w:pPr>
        <w:pStyle w:val="50"/>
        <w:spacing w:line="269" w:lineRule="auto"/>
        <w:rPr>
          <w:rtl/>
        </w:rPr>
      </w:pPr>
      <w:r w:rsidRPr="00FC1FEF">
        <w:rPr>
          <w:rFonts w:hint="cs"/>
          <w:rtl/>
        </w:rPr>
        <w:t>קביעת מדיניות סיכון</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כדי לצמצם את הסיכון מפני מעילות והונאות באמצעי תשלום חשוב שהנהלת החברה תקבע מדיניות לצמצום השימוש באמצעי תשלום שטמון בהם סיכון למעילה או להונאה ולהביאה לאישור הדירקטוריון. ככלל, יש לשאוף לשימוש מועט ככל הניתן באמצעי התשלום עתירי הסיכון, ואם לא ניתן לצמצמם לחלוטין, חשוב לבסס אמצעי אבטחה טובים ומתקדמים ולחזק את הבקרות השוטפות על השימוש באמצעים אלו.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בלוח שלהלן מפורטים אמצעי התשלום שבהם החברות שנבדקו לעומק עשו שימוש בשנת 2023, וכן נתונים על היקף השימוש באותה השנה.</w:t>
      </w:r>
    </w:p>
    <w:p w:rsidR="0037760F" w:rsidRPr="00FC1FEF" w:rsidRDefault="0037760F" w:rsidP="00181B45">
      <w:pPr>
        <w:spacing w:line="269" w:lineRule="auto"/>
        <w:rPr>
          <w:rtl/>
        </w:rPr>
      </w:pPr>
    </w:p>
    <w:p w:rsidR="0037760F" w:rsidRPr="00B17AB3" w:rsidRDefault="0037760F" w:rsidP="00181B45">
      <w:pPr>
        <w:spacing w:line="269" w:lineRule="auto"/>
        <w:jc w:val="center"/>
        <w:rPr>
          <w:b/>
          <w:bCs/>
          <w:rtl/>
        </w:rPr>
      </w:pPr>
      <w:r>
        <w:rPr>
          <w:rFonts w:hint="cs"/>
          <w:rtl/>
        </w:rPr>
        <w:t xml:space="preserve">לוח 16: </w:t>
      </w:r>
      <w:r w:rsidRPr="00B17AB3">
        <w:rPr>
          <w:rFonts w:hint="eastAsia"/>
          <w:b/>
          <w:bCs/>
          <w:rtl/>
        </w:rPr>
        <w:t>היקף</w:t>
      </w:r>
      <w:r w:rsidRPr="00B17AB3">
        <w:rPr>
          <w:b/>
          <w:bCs/>
          <w:rtl/>
        </w:rPr>
        <w:t xml:space="preserve"> </w:t>
      </w:r>
      <w:r w:rsidRPr="00B17AB3">
        <w:rPr>
          <w:rFonts w:hint="eastAsia"/>
          <w:b/>
          <w:bCs/>
          <w:rtl/>
        </w:rPr>
        <w:t>השימוש</w:t>
      </w:r>
      <w:r w:rsidRPr="00B17AB3">
        <w:rPr>
          <w:b/>
          <w:bCs/>
          <w:rtl/>
        </w:rPr>
        <w:t xml:space="preserve"> </w:t>
      </w:r>
      <w:r w:rsidRPr="00B17AB3">
        <w:rPr>
          <w:rFonts w:hint="eastAsia"/>
          <w:b/>
          <w:bCs/>
          <w:rtl/>
        </w:rPr>
        <w:t>הכספי</w:t>
      </w:r>
      <w:r w:rsidRPr="00B17AB3">
        <w:rPr>
          <w:b/>
          <w:bCs/>
          <w:rtl/>
        </w:rPr>
        <w:t xml:space="preserve"> </w:t>
      </w:r>
      <w:r w:rsidRPr="00B17AB3">
        <w:rPr>
          <w:rFonts w:hint="eastAsia"/>
          <w:b/>
          <w:bCs/>
          <w:rtl/>
        </w:rPr>
        <w:t>באמצעי</w:t>
      </w:r>
      <w:r w:rsidRPr="00B17AB3">
        <w:rPr>
          <w:b/>
          <w:bCs/>
          <w:rtl/>
        </w:rPr>
        <w:t xml:space="preserve"> </w:t>
      </w:r>
      <w:r w:rsidRPr="00B17AB3">
        <w:rPr>
          <w:rFonts w:hint="eastAsia"/>
          <w:b/>
          <w:bCs/>
          <w:rtl/>
        </w:rPr>
        <w:t>תשלום</w:t>
      </w:r>
      <w:r w:rsidRPr="00B17AB3">
        <w:rPr>
          <w:b/>
          <w:bCs/>
          <w:rtl/>
        </w:rPr>
        <w:t xml:space="preserve"> </w:t>
      </w:r>
      <w:r w:rsidRPr="00B17AB3">
        <w:rPr>
          <w:rFonts w:hint="eastAsia"/>
          <w:b/>
          <w:bCs/>
          <w:rtl/>
        </w:rPr>
        <w:t>שונים</w:t>
      </w:r>
      <w:r w:rsidRPr="00B17AB3">
        <w:rPr>
          <w:b/>
          <w:bCs/>
          <w:rtl/>
        </w:rPr>
        <w:t>, 2023</w:t>
      </w:r>
      <w:r w:rsidRPr="00B17AB3">
        <w:rPr>
          <w:rFonts w:hint="cs"/>
          <w:b/>
          <w:bCs/>
          <w:rtl/>
        </w:rPr>
        <w:t xml:space="preserve"> (בש"ח)</w:t>
      </w:r>
    </w:p>
    <w:tbl>
      <w:tblPr>
        <w:tblStyle w:val="af5"/>
        <w:bidiVisual/>
        <w:tblW w:w="0" w:type="auto"/>
        <w:tblLook w:val="04A0" w:firstRow="1" w:lastRow="0" w:firstColumn="1" w:lastColumn="0" w:noHBand="0" w:noVBand="1"/>
      </w:tblPr>
      <w:tblGrid>
        <w:gridCol w:w="2109"/>
        <w:gridCol w:w="1787"/>
        <w:gridCol w:w="1228"/>
        <w:gridCol w:w="1526"/>
        <w:gridCol w:w="1339"/>
      </w:tblGrid>
      <w:tr w:rsidR="0037760F" w:rsidRPr="00FC1FEF" w:rsidTr="00721221">
        <w:trPr>
          <w:trHeight w:val="300"/>
        </w:trPr>
        <w:tc>
          <w:tcPr>
            <w:tcW w:w="2109" w:type="dxa"/>
            <w:noWrap/>
            <w:hideMark/>
          </w:tcPr>
          <w:p w:rsidR="0037760F" w:rsidRPr="00250A93" w:rsidRDefault="0037760F" w:rsidP="00181B45">
            <w:pPr>
              <w:spacing w:line="269" w:lineRule="auto"/>
              <w:jc w:val="center"/>
              <w:rPr>
                <w:b/>
                <w:bCs/>
                <w:sz w:val="18"/>
                <w:szCs w:val="22"/>
              </w:rPr>
            </w:pPr>
            <w:r w:rsidRPr="00250A93">
              <w:rPr>
                <w:rFonts w:hint="cs"/>
                <w:b/>
                <w:bCs/>
                <w:sz w:val="18"/>
                <w:szCs w:val="22"/>
                <w:rtl/>
              </w:rPr>
              <w:t>אמצעי התשלום</w:t>
            </w:r>
          </w:p>
        </w:tc>
        <w:tc>
          <w:tcPr>
            <w:tcW w:w="1787" w:type="dxa"/>
            <w:noWrap/>
            <w:hideMark/>
          </w:tcPr>
          <w:p w:rsidR="0037760F" w:rsidRPr="00250A93" w:rsidRDefault="0037760F" w:rsidP="00181B45">
            <w:pPr>
              <w:spacing w:line="269" w:lineRule="auto"/>
              <w:jc w:val="center"/>
              <w:rPr>
                <w:b/>
                <w:bCs/>
                <w:sz w:val="18"/>
                <w:szCs w:val="22"/>
                <w:rtl/>
              </w:rPr>
            </w:pPr>
            <w:r w:rsidRPr="00250A93">
              <w:rPr>
                <w:b/>
                <w:bCs/>
                <w:sz w:val="18"/>
                <w:szCs w:val="22"/>
                <w:rtl/>
              </w:rPr>
              <w:t>החברה לפיתוח רחובות</w:t>
            </w:r>
          </w:p>
        </w:tc>
        <w:tc>
          <w:tcPr>
            <w:tcW w:w="1228" w:type="dxa"/>
            <w:noWrap/>
            <w:hideMark/>
          </w:tcPr>
          <w:p w:rsidR="0037760F" w:rsidRPr="00250A93" w:rsidRDefault="0037760F" w:rsidP="00181B45">
            <w:pPr>
              <w:spacing w:line="269" w:lineRule="auto"/>
              <w:jc w:val="center"/>
              <w:rPr>
                <w:b/>
                <w:bCs/>
                <w:sz w:val="18"/>
                <w:szCs w:val="22"/>
                <w:rtl/>
              </w:rPr>
            </w:pPr>
            <w:r w:rsidRPr="00250A93">
              <w:rPr>
                <w:rFonts w:hint="cs"/>
                <w:b/>
                <w:bCs/>
                <w:sz w:val="18"/>
                <w:szCs w:val="22"/>
                <w:rtl/>
              </w:rPr>
              <w:t xml:space="preserve">חברת </w:t>
            </w:r>
            <w:r w:rsidRPr="00250A93">
              <w:rPr>
                <w:b/>
                <w:bCs/>
                <w:sz w:val="18"/>
                <w:szCs w:val="22"/>
                <w:rtl/>
              </w:rPr>
              <w:t>יפה נוף</w:t>
            </w:r>
          </w:p>
        </w:tc>
        <w:tc>
          <w:tcPr>
            <w:tcW w:w="1526" w:type="dxa"/>
            <w:noWrap/>
            <w:hideMark/>
          </w:tcPr>
          <w:p w:rsidR="0037760F" w:rsidRPr="00250A93" w:rsidRDefault="0037760F" w:rsidP="00181B45">
            <w:pPr>
              <w:spacing w:line="269" w:lineRule="auto"/>
              <w:jc w:val="center"/>
              <w:rPr>
                <w:b/>
                <w:bCs/>
                <w:sz w:val="18"/>
                <w:szCs w:val="22"/>
                <w:rtl/>
              </w:rPr>
            </w:pPr>
            <w:r w:rsidRPr="00250A93">
              <w:rPr>
                <w:rFonts w:hint="cs"/>
                <w:b/>
                <w:bCs/>
                <w:sz w:val="18"/>
                <w:szCs w:val="22"/>
                <w:rtl/>
              </w:rPr>
              <w:t xml:space="preserve">חברת </w:t>
            </w:r>
            <w:r w:rsidRPr="00250A93">
              <w:rPr>
                <w:b/>
                <w:bCs/>
                <w:sz w:val="18"/>
                <w:szCs w:val="22"/>
                <w:rtl/>
              </w:rPr>
              <w:t>מוריה</w:t>
            </w:r>
          </w:p>
        </w:tc>
        <w:tc>
          <w:tcPr>
            <w:tcW w:w="1339" w:type="dxa"/>
            <w:noWrap/>
            <w:hideMark/>
          </w:tcPr>
          <w:p w:rsidR="0037760F" w:rsidRPr="00250A93" w:rsidRDefault="0037760F" w:rsidP="00181B45">
            <w:pPr>
              <w:spacing w:line="269" w:lineRule="auto"/>
              <w:jc w:val="center"/>
              <w:rPr>
                <w:b/>
                <w:bCs/>
                <w:sz w:val="18"/>
                <w:szCs w:val="22"/>
                <w:rtl/>
              </w:rPr>
            </w:pPr>
            <w:r w:rsidRPr="00250A93">
              <w:rPr>
                <w:rFonts w:hint="cs"/>
                <w:b/>
                <w:bCs/>
                <w:sz w:val="18"/>
                <w:szCs w:val="22"/>
                <w:rtl/>
              </w:rPr>
              <w:t xml:space="preserve">חברת </w:t>
            </w:r>
            <w:r w:rsidRPr="00250A93">
              <w:rPr>
                <w:b/>
                <w:bCs/>
                <w:sz w:val="18"/>
                <w:szCs w:val="22"/>
                <w:rtl/>
              </w:rPr>
              <w:t>עזרה וביצרון</w:t>
            </w:r>
          </w:p>
        </w:tc>
      </w:tr>
      <w:tr w:rsidR="0037760F" w:rsidRPr="00FC1FEF" w:rsidTr="00721221">
        <w:trPr>
          <w:trHeight w:val="285"/>
        </w:trPr>
        <w:tc>
          <w:tcPr>
            <w:tcW w:w="2109" w:type="dxa"/>
            <w:shd w:val="clear" w:color="auto" w:fill="EAF1DD" w:themeFill="accent3" w:themeFillTint="33"/>
            <w:noWrap/>
          </w:tcPr>
          <w:p w:rsidR="0037760F" w:rsidRPr="00250A93" w:rsidRDefault="0037760F" w:rsidP="00181B45">
            <w:pPr>
              <w:spacing w:line="269" w:lineRule="auto"/>
              <w:rPr>
                <w:sz w:val="18"/>
                <w:szCs w:val="22"/>
                <w:rtl/>
              </w:rPr>
            </w:pPr>
            <w:proofErr w:type="spellStart"/>
            <w:r w:rsidRPr="00250A93">
              <w:rPr>
                <w:sz w:val="18"/>
                <w:szCs w:val="22"/>
                <w:rtl/>
              </w:rPr>
              <w:t>מס"ב</w:t>
            </w:r>
            <w:proofErr w:type="spellEnd"/>
          </w:p>
        </w:tc>
        <w:tc>
          <w:tcPr>
            <w:tcW w:w="1787" w:type="dxa"/>
            <w:shd w:val="clear" w:color="auto" w:fill="EAF1DD" w:themeFill="accent3" w:themeFillTint="33"/>
            <w:noWrap/>
          </w:tcPr>
          <w:p w:rsidR="0037760F" w:rsidRPr="00250A93" w:rsidRDefault="0037760F" w:rsidP="00181B45">
            <w:pPr>
              <w:spacing w:line="269" w:lineRule="auto"/>
              <w:jc w:val="center"/>
              <w:rPr>
                <w:rFonts w:ascii="David" w:hAnsi="David"/>
                <w:sz w:val="18"/>
                <w:szCs w:val="22"/>
                <w:rtl/>
              </w:rPr>
            </w:pPr>
            <w:r w:rsidRPr="00250A93">
              <w:rPr>
                <w:rFonts w:ascii="David" w:hAnsi="David"/>
                <w:sz w:val="18"/>
                <w:szCs w:val="22"/>
              </w:rPr>
              <w:t>152,260,000</w:t>
            </w:r>
          </w:p>
        </w:tc>
        <w:tc>
          <w:tcPr>
            <w:tcW w:w="1228" w:type="dxa"/>
            <w:shd w:val="clear" w:color="auto" w:fill="EAF1DD" w:themeFill="accent3" w:themeFillTint="33"/>
            <w:noWrap/>
          </w:tcPr>
          <w:p w:rsidR="0037760F" w:rsidRPr="00250A93" w:rsidRDefault="0037760F" w:rsidP="00181B45">
            <w:pPr>
              <w:spacing w:line="269" w:lineRule="auto"/>
              <w:jc w:val="center"/>
              <w:rPr>
                <w:rFonts w:ascii="David" w:hAnsi="David"/>
                <w:sz w:val="18"/>
                <w:szCs w:val="22"/>
              </w:rPr>
            </w:pPr>
            <w:r w:rsidRPr="00250A93">
              <w:rPr>
                <w:rFonts w:ascii="David" w:hAnsi="David"/>
                <w:sz w:val="18"/>
                <w:szCs w:val="22"/>
              </w:rPr>
              <w:t>86,153,468</w:t>
            </w:r>
          </w:p>
        </w:tc>
        <w:tc>
          <w:tcPr>
            <w:tcW w:w="1526" w:type="dxa"/>
            <w:shd w:val="clear" w:color="auto" w:fill="EAF1DD" w:themeFill="accent3" w:themeFillTint="33"/>
            <w:noWrap/>
          </w:tcPr>
          <w:p w:rsidR="0037760F" w:rsidRPr="00250A93" w:rsidRDefault="0037760F" w:rsidP="00181B45">
            <w:pPr>
              <w:spacing w:line="269" w:lineRule="auto"/>
              <w:jc w:val="center"/>
              <w:rPr>
                <w:rFonts w:ascii="David" w:hAnsi="David"/>
                <w:sz w:val="18"/>
                <w:szCs w:val="22"/>
              </w:rPr>
            </w:pPr>
            <w:r w:rsidRPr="00250A93">
              <w:rPr>
                <w:rFonts w:ascii="David" w:hAnsi="David"/>
                <w:sz w:val="18"/>
                <w:szCs w:val="22"/>
              </w:rPr>
              <w:t>2,700,000,000</w:t>
            </w:r>
          </w:p>
        </w:tc>
        <w:tc>
          <w:tcPr>
            <w:tcW w:w="1339" w:type="dxa"/>
            <w:shd w:val="clear" w:color="auto" w:fill="EAF1DD" w:themeFill="accent3" w:themeFillTint="33"/>
            <w:noWrap/>
          </w:tcPr>
          <w:p w:rsidR="0037760F" w:rsidRPr="00250A93" w:rsidRDefault="0037760F" w:rsidP="00181B45">
            <w:pPr>
              <w:spacing w:line="269" w:lineRule="auto"/>
              <w:jc w:val="center"/>
              <w:rPr>
                <w:rFonts w:ascii="David" w:hAnsi="David"/>
                <w:sz w:val="18"/>
                <w:szCs w:val="22"/>
              </w:rPr>
            </w:pPr>
            <w:r w:rsidRPr="00250A93">
              <w:rPr>
                <w:rFonts w:ascii="David" w:hAnsi="David"/>
                <w:sz w:val="18"/>
                <w:szCs w:val="22"/>
              </w:rPr>
              <w:t>406,310,703</w:t>
            </w:r>
          </w:p>
        </w:tc>
      </w:tr>
      <w:tr w:rsidR="0037760F" w:rsidRPr="00FC1FEF" w:rsidTr="00721221">
        <w:trPr>
          <w:trHeight w:val="285"/>
        </w:trPr>
        <w:tc>
          <w:tcPr>
            <w:tcW w:w="2109" w:type="dxa"/>
            <w:shd w:val="clear" w:color="auto" w:fill="FDE9D9" w:themeFill="accent6" w:themeFillTint="33"/>
            <w:noWrap/>
          </w:tcPr>
          <w:p w:rsidR="0037760F" w:rsidRPr="00250A93" w:rsidRDefault="0037760F" w:rsidP="00181B45">
            <w:pPr>
              <w:spacing w:line="269" w:lineRule="auto"/>
              <w:rPr>
                <w:sz w:val="18"/>
                <w:szCs w:val="22"/>
              </w:rPr>
            </w:pPr>
            <w:r w:rsidRPr="00250A93">
              <w:rPr>
                <w:sz w:val="18"/>
                <w:szCs w:val="22"/>
                <w:rtl/>
              </w:rPr>
              <w:t>הוראות קבע</w:t>
            </w:r>
          </w:p>
        </w:tc>
        <w:tc>
          <w:tcPr>
            <w:tcW w:w="1787" w:type="dxa"/>
            <w:shd w:val="clear" w:color="auto" w:fill="FDE9D9" w:themeFill="accent6" w:themeFillTint="33"/>
            <w:noWrap/>
          </w:tcPr>
          <w:p w:rsidR="0037760F" w:rsidRPr="00250A93" w:rsidRDefault="0037760F" w:rsidP="00181B45">
            <w:pPr>
              <w:spacing w:line="269" w:lineRule="auto"/>
              <w:jc w:val="center"/>
              <w:rPr>
                <w:rFonts w:ascii="David" w:hAnsi="David"/>
                <w:sz w:val="18"/>
                <w:szCs w:val="22"/>
                <w:rtl/>
              </w:rPr>
            </w:pPr>
            <w:r w:rsidRPr="00250A93">
              <w:rPr>
                <w:rFonts w:ascii="David" w:hAnsi="David"/>
                <w:sz w:val="18"/>
                <w:szCs w:val="22"/>
              </w:rPr>
              <w:t>2,650,000</w:t>
            </w:r>
          </w:p>
        </w:tc>
        <w:tc>
          <w:tcPr>
            <w:tcW w:w="1228" w:type="dxa"/>
            <w:shd w:val="clear" w:color="auto" w:fill="FDE9D9" w:themeFill="accent6" w:themeFillTint="33"/>
            <w:noWrap/>
          </w:tcPr>
          <w:p w:rsidR="0037760F" w:rsidRPr="00250A93" w:rsidRDefault="0037760F" w:rsidP="00181B45">
            <w:pPr>
              <w:spacing w:line="269" w:lineRule="auto"/>
              <w:jc w:val="center"/>
              <w:rPr>
                <w:rFonts w:ascii="David" w:hAnsi="David"/>
                <w:sz w:val="18"/>
                <w:szCs w:val="22"/>
                <w:rtl/>
              </w:rPr>
            </w:pPr>
            <w:r w:rsidRPr="00250A93">
              <w:rPr>
                <w:rFonts w:ascii="David" w:hAnsi="David"/>
                <w:sz w:val="18"/>
                <w:szCs w:val="22"/>
              </w:rPr>
              <w:t>1,331,277</w:t>
            </w:r>
          </w:p>
        </w:tc>
        <w:tc>
          <w:tcPr>
            <w:tcW w:w="1526" w:type="dxa"/>
            <w:shd w:val="clear" w:color="auto" w:fill="FDE9D9" w:themeFill="accent6" w:themeFillTint="33"/>
            <w:noWrap/>
          </w:tcPr>
          <w:p w:rsidR="0037760F" w:rsidRPr="00250A93" w:rsidRDefault="0037760F" w:rsidP="00181B45">
            <w:pPr>
              <w:spacing w:line="269" w:lineRule="auto"/>
              <w:jc w:val="center"/>
              <w:rPr>
                <w:rFonts w:ascii="David" w:hAnsi="David"/>
                <w:sz w:val="18"/>
                <w:szCs w:val="22"/>
              </w:rPr>
            </w:pPr>
            <w:r w:rsidRPr="00250A93">
              <w:rPr>
                <w:rFonts w:ascii="David" w:hAnsi="David"/>
                <w:sz w:val="18"/>
                <w:szCs w:val="22"/>
              </w:rPr>
              <w:t>3,000,000</w:t>
            </w:r>
          </w:p>
        </w:tc>
        <w:tc>
          <w:tcPr>
            <w:tcW w:w="1339" w:type="dxa"/>
            <w:shd w:val="clear" w:color="auto" w:fill="FDE9D9" w:themeFill="accent6" w:themeFillTint="33"/>
            <w:noWrap/>
          </w:tcPr>
          <w:p w:rsidR="0037760F" w:rsidRPr="00250A93" w:rsidRDefault="0037760F" w:rsidP="00181B45">
            <w:pPr>
              <w:spacing w:line="269" w:lineRule="auto"/>
              <w:jc w:val="center"/>
              <w:rPr>
                <w:rFonts w:ascii="David" w:hAnsi="David"/>
                <w:sz w:val="18"/>
                <w:szCs w:val="22"/>
              </w:rPr>
            </w:pPr>
            <w:r w:rsidRPr="00250A93">
              <w:rPr>
                <w:rFonts w:ascii="David" w:hAnsi="David"/>
                <w:sz w:val="18"/>
                <w:szCs w:val="22"/>
              </w:rPr>
              <w:t>49,413</w:t>
            </w:r>
          </w:p>
        </w:tc>
      </w:tr>
      <w:tr w:rsidR="0037760F" w:rsidRPr="00FC1FEF" w:rsidTr="00721221">
        <w:trPr>
          <w:trHeight w:val="285"/>
        </w:trPr>
        <w:tc>
          <w:tcPr>
            <w:tcW w:w="2109" w:type="dxa"/>
            <w:shd w:val="clear" w:color="auto" w:fill="FDE9D9" w:themeFill="accent6" w:themeFillTint="33"/>
            <w:noWrap/>
          </w:tcPr>
          <w:p w:rsidR="0037760F" w:rsidRPr="00250A93" w:rsidRDefault="0037760F" w:rsidP="00181B45">
            <w:pPr>
              <w:spacing w:line="269" w:lineRule="auto"/>
              <w:rPr>
                <w:sz w:val="18"/>
                <w:szCs w:val="22"/>
                <w:rtl/>
              </w:rPr>
            </w:pPr>
            <w:r w:rsidRPr="00250A93">
              <w:rPr>
                <w:sz w:val="18"/>
                <w:szCs w:val="22"/>
                <w:rtl/>
              </w:rPr>
              <w:t xml:space="preserve">העברות בנקאיות </w:t>
            </w:r>
          </w:p>
        </w:tc>
        <w:tc>
          <w:tcPr>
            <w:tcW w:w="1787" w:type="dxa"/>
            <w:shd w:val="clear" w:color="auto" w:fill="FDE9D9" w:themeFill="accent6" w:themeFillTint="33"/>
            <w:noWrap/>
          </w:tcPr>
          <w:p w:rsidR="0037760F" w:rsidRPr="00250A93" w:rsidRDefault="0037760F" w:rsidP="00181B45">
            <w:pPr>
              <w:spacing w:line="269" w:lineRule="auto"/>
              <w:jc w:val="center"/>
              <w:rPr>
                <w:rFonts w:ascii="David" w:hAnsi="David"/>
                <w:sz w:val="18"/>
                <w:szCs w:val="22"/>
                <w:rtl/>
              </w:rPr>
            </w:pPr>
            <w:r w:rsidRPr="00250A93">
              <w:rPr>
                <w:rFonts w:hint="cs"/>
                <w:sz w:val="18"/>
                <w:szCs w:val="22"/>
                <w:rtl/>
              </w:rPr>
              <w:t>1,531,739</w:t>
            </w:r>
          </w:p>
        </w:tc>
        <w:tc>
          <w:tcPr>
            <w:tcW w:w="1228" w:type="dxa"/>
            <w:shd w:val="clear" w:color="auto" w:fill="FDE9D9" w:themeFill="accent6" w:themeFillTint="33"/>
            <w:noWrap/>
          </w:tcPr>
          <w:p w:rsidR="0037760F" w:rsidRPr="00250A93" w:rsidRDefault="0037760F" w:rsidP="00181B45">
            <w:pPr>
              <w:spacing w:line="269" w:lineRule="auto"/>
              <w:jc w:val="center"/>
              <w:rPr>
                <w:rFonts w:ascii="David" w:hAnsi="David"/>
                <w:sz w:val="18"/>
                <w:szCs w:val="22"/>
              </w:rPr>
            </w:pPr>
            <w:r w:rsidRPr="00250A93">
              <w:rPr>
                <w:rFonts w:ascii="David" w:hAnsi="David" w:hint="cs"/>
                <w:sz w:val="18"/>
                <w:szCs w:val="22"/>
                <w:rtl/>
              </w:rPr>
              <w:t>2,188,587</w:t>
            </w:r>
          </w:p>
        </w:tc>
        <w:tc>
          <w:tcPr>
            <w:tcW w:w="1526" w:type="dxa"/>
            <w:shd w:val="clear" w:color="auto" w:fill="FDE9D9" w:themeFill="accent6" w:themeFillTint="33"/>
            <w:noWrap/>
          </w:tcPr>
          <w:p w:rsidR="0037760F" w:rsidRPr="00250A93" w:rsidRDefault="0037760F" w:rsidP="00181B45">
            <w:pPr>
              <w:spacing w:line="269" w:lineRule="auto"/>
              <w:jc w:val="center"/>
              <w:rPr>
                <w:rFonts w:ascii="David" w:hAnsi="David"/>
                <w:sz w:val="18"/>
                <w:szCs w:val="22"/>
              </w:rPr>
            </w:pPr>
            <w:r w:rsidRPr="00250A93">
              <w:rPr>
                <w:rFonts w:ascii="David" w:hAnsi="David"/>
                <w:sz w:val="18"/>
                <w:szCs w:val="22"/>
              </w:rPr>
              <w:t>250,000,000</w:t>
            </w:r>
          </w:p>
        </w:tc>
        <w:tc>
          <w:tcPr>
            <w:tcW w:w="1339" w:type="dxa"/>
            <w:shd w:val="clear" w:color="auto" w:fill="FDE9D9" w:themeFill="accent6" w:themeFillTint="33"/>
            <w:noWrap/>
          </w:tcPr>
          <w:p w:rsidR="0037760F" w:rsidRPr="00250A93" w:rsidRDefault="0037760F" w:rsidP="00181B45">
            <w:pPr>
              <w:spacing w:line="269" w:lineRule="auto"/>
              <w:jc w:val="center"/>
              <w:rPr>
                <w:rFonts w:ascii="David" w:hAnsi="David"/>
                <w:sz w:val="18"/>
                <w:szCs w:val="22"/>
              </w:rPr>
            </w:pPr>
            <w:r w:rsidRPr="00250A93">
              <w:rPr>
                <w:sz w:val="18"/>
                <w:szCs w:val="22"/>
                <w:rtl/>
              </w:rPr>
              <w:t>אין</w:t>
            </w:r>
          </w:p>
        </w:tc>
      </w:tr>
      <w:tr w:rsidR="0037760F" w:rsidRPr="00FC1FEF" w:rsidTr="00721221">
        <w:trPr>
          <w:trHeight w:val="285"/>
        </w:trPr>
        <w:tc>
          <w:tcPr>
            <w:tcW w:w="2109" w:type="dxa"/>
            <w:shd w:val="clear" w:color="auto" w:fill="F2DBDB" w:themeFill="accent2" w:themeFillTint="33"/>
            <w:noWrap/>
          </w:tcPr>
          <w:p w:rsidR="0037760F" w:rsidRPr="00250A93" w:rsidRDefault="0037760F" w:rsidP="00181B45">
            <w:pPr>
              <w:spacing w:line="269" w:lineRule="auto"/>
              <w:rPr>
                <w:sz w:val="18"/>
                <w:szCs w:val="22"/>
                <w:rtl/>
              </w:rPr>
            </w:pPr>
            <w:r w:rsidRPr="00250A93">
              <w:rPr>
                <w:sz w:val="18"/>
                <w:szCs w:val="22"/>
                <w:rtl/>
              </w:rPr>
              <w:t>המחאות</w:t>
            </w:r>
          </w:p>
        </w:tc>
        <w:tc>
          <w:tcPr>
            <w:tcW w:w="1787" w:type="dxa"/>
            <w:shd w:val="clear" w:color="auto" w:fill="F2DBDB" w:themeFill="accent2" w:themeFillTint="33"/>
            <w:noWrap/>
          </w:tcPr>
          <w:p w:rsidR="0037760F" w:rsidRPr="00250A93" w:rsidRDefault="0037760F" w:rsidP="00181B45">
            <w:pPr>
              <w:spacing w:line="269" w:lineRule="auto"/>
              <w:jc w:val="center"/>
              <w:rPr>
                <w:rFonts w:ascii="David" w:hAnsi="David"/>
                <w:sz w:val="18"/>
                <w:szCs w:val="22"/>
                <w:rtl/>
              </w:rPr>
            </w:pPr>
            <w:r w:rsidRPr="00250A93">
              <w:rPr>
                <w:rFonts w:ascii="David" w:hAnsi="David"/>
                <w:sz w:val="18"/>
                <w:szCs w:val="22"/>
              </w:rPr>
              <w:t>76,314,000</w:t>
            </w:r>
          </w:p>
        </w:tc>
        <w:tc>
          <w:tcPr>
            <w:tcW w:w="1228" w:type="dxa"/>
            <w:shd w:val="clear" w:color="auto" w:fill="F2DBDB" w:themeFill="accent2" w:themeFillTint="33"/>
            <w:noWrap/>
          </w:tcPr>
          <w:p w:rsidR="0037760F" w:rsidRPr="00250A93" w:rsidRDefault="0037760F" w:rsidP="00181B45">
            <w:pPr>
              <w:spacing w:line="269" w:lineRule="auto"/>
              <w:jc w:val="center"/>
              <w:rPr>
                <w:rFonts w:ascii="David" w:hAnsi="David"/>
                <w:sz w:val="18"/>
                <w:szCs w:val="22"/>
                <w:rtl/>
              </w:rPr>
            </w:pPr>
            <w:r w:rsidRPr="00250A93">
              <w:rPr>
                <w:rFonts w:ascii="David" w:hAnsi="David"/>
                <w:sz w:val="18"/>
                <w:szCs w:val="22"/>
              </w:rPr>
              <w:t>1,638,672</w:t>
            </w:r>
          </w:p>
        </w:tc>
        <w:tc>
          <w:tcPr>
            <w:tcW w:w="1526" w:type="dxa"/>
            <w:shd w:val="clear" w:color="auto" w:fill="F2DBDB" w:themeFill="accent2" w:themeFillTint="33"/>
            <w:noWrap/>
          </w:tcPr>
          <w:p w:rsidR="0037760F" w:rsidRPr="00250A93" w:rsidRDefault="0037760F" w:rsidP="00181B45">
            <w:pPr>
              <w:spacing w:line="269" w:lineRule="auto"/>
              <w:jc w:val="center"/>
              <w:rPr>
                <w:rFonts w:ascii="David" w:hAnsi="David"/>
                <w:sz w:val="18"/>
                <w:szCs w:val="22"/>
                <w:rtl/>
              </w:rPr>
            </w:pPr>
            <w:r w:rsidRPr="00250A93">
              <w:rPr>
                <w:rFonts w:ascii="David" w:hAnsi="David"/>
                <w:sz w:val="18"/>
                <w:szCs w:val="22"/>
              </w:rPr>
              <w:t>1,600,000</w:t>
            </w:r>
          </w:p>
        </w:tc>
        <w:tc>
          <w:tcPr>
            <w:tcW w:w="1339" w:type="dxa"/>
            <w:shd w:val="clear" w:color="auto" w:fill="F2DBDB" w:themeFill="accent2" w:themeFillTint="33"/>
            <w:noWrap/>
          </w:tcPr>
          <w:p w:rsidR="0037760F" w:rsidRPr="00250A93" w:rsidRDefault="0037760F" w:rsidP="00181B45">
            <w:pPr>
              <w:spacing w:line="269" w:lineRule="auto"/>
              <w:jc w:val="center"/>
              <w:rPr>
                <w:rFonts w:ascii="David" w:hAnsi="David"/>
                <w:sz w:val="18"/>
                <w:szCs w:val="22"/>
                <w:rtl/>
              </w:rPr>
            </w:pPr>
            <w:r w:rsidRPr="00250A93">
              <w:rPr>
                <w:rFonts w:ascii="David" w:hAnsi="David"/>
                <w:sz w:val="18"/>
                <w:szCs w:val="22"/>
              </w:rPr>
              <w:t>3,815,339</w:t>
            </w:r>
          </w:p>
        </w:tc>
      </w:tr>
      <w:tr w:rsidR="0037760F" w:rsidRPr="00FC1FEF" w:rsidTr="00721221">
        <w:trPr>
          <w:trHeight w:val="285"/>
        </w:trPr>
        <w:tc>
          <w:tcPr>
            <w:tcW w:w="2109" w:type="dxa"/>
            <w:shd w:val="clear" w:color="auto" w:fill="F2DBDB" w:themeFill="accent2" w:themeFillTint="33"/>
            <w:noWrap/>
          </w:tcPr>
          <w:p w:rsidR="0037760F" w:rsidRPr="00250A93" w:rsidRDefault="0037760F" w:rsidP="00181B45">
            <w:pPr>
              <w:spacing w:line="269" w:lineRule="auto"/>
              <w:rPr>
                <w:sz w:val="18"/>
                <w:szCs w:val="22"/>
                <w:rtl/>
              </w:rPr>
            </w:pPr>
            <w:r w:rsidRPr="00250A93">
              <w:rPr>
                <w:sz w:val="18"/>
                <w:szCs w:val="22"/>
                <w:rtl/>
              </w:rPr>
              <w:t xml:space="preserve">אפליקציות תשלום מקוונות </w:t>
            </w:r>
          </w:p>
        </w:tc>
        <w:tc>
          <w:tcPr>
            <w:tcW w:w="1787" w:type="dxa"/>
            <w:shd w:val="clear" w:color="auto" w:fill="F2DBDB" w:themeFill="accent2" w:themeFillTint="33"/>
            <w:noWrap/>
          </w:tcPr>
          <w:p w:rsidR="0037760F" w:rsidRPr="00250A93" w:rsidRDefault="0037760F" w:rsidP="00181B45">
            <w:pPr>
              <w:spacing w:line="269" w:lineRule="auto"/>
              <w:jc w:val="center"/>
              <w:rPr>
                <w:sz w:val="18"/>
                <w:szCs w:val="22"/>
              </w:rPr>
            </w:pPr>
            <w:r w:rsidRPr="00250A93">
              <w:rPr>
                <w:sz w:val="18"/>
                <w:szCs w:val="22"/>
                <w:rtl/>
              </w:rPr>
              <w:t>אין</w:t>
            </w:r>
          </w:p>
        </w:tc>
        <w:tc>
          <w:tcPr>
            <w:tcW w:w="1228" w:type="dxa"/>
            <w:shd w:val="clear" w:color="auto" w:fill="F2DBDB" w:themeFill="accent2" w:themeFillTint="33"/>
            <w:noWrap/>
          </w:tcPr>
          <w:p w:rsidR="0037760F" w:rsidRPr="00250A93" w:rsidRDefault="0037760F" w:rsidP="00181B45">
            <w:pPr>
              <w:spacing w:line="269" w:lineRule="auto"/>
              <w:jc w:val="center"/>
              <w:rPr>
                <w:rFonts w:ascii="David" w:hAnsi="David"/>
                <w:sz w:val="18"/>
                <w:szCs w:val="22"/>
              </w:rPr>
            </w:pPr>
            <w:r w:rsidRPr="00250A93">
              <w:rPr>
                <w:rFonts w:ascii="David" w:hAnsi="David" w:hint="cs"/>
                <w:sz w:val="18"/>
                <w:szCs w:val="22"/>
                <w:rtl/>
              </w:rPr>
              <w:t xml:space="preserve">אין </w:t>
            </w:r>
          </w:p>
        </w:tc>
        <w:tc>
          <w:tcPr>
            <w:tcW w:w="1526" w:type="dxa"/>
            <w:shd w:val="clear" w:color="auto" w:fill="F2DBDB" w:themeFill="accent2" w:themeFillTint="33"/>
            <w:noWrap/>
          </w:tcPr>
          <w:p w:rsidR="0037760F" w:rsidRPr="00250A93" w:rsidRDefault="0037760F" w:rsidP="00181B45">
            <w:pPr>
              <w:spacing w:line="269" w:lineRule="auto"/>
              <w:jc w:val="center"/>
              <w:rPr>
                <w:sz w:val="18"/>
                <w:szCs w:val="22"/>
              </w:rPr>
            </w:pPr>
            <w:r w:rsidRPr="00250A93">
              <w:rPr>
                <w:sz w:val="18"/>
                <w:szCs w:val="22"/>
                <w:rtl/>
              </w:rPr>
              <w:t>אין</w:t>
            </w:r>
          </w:p>
        </w:tc>
        <w:tc>
          <w:tcPr>
            <w:tcW w:w="1339" w:type="dxa"/>
            <w:shd w:val="clear" w:color="auto" w:fill="F2DBDB" w:themeFill="accent2" w:themeFillTint="33"/>
            <w:noWrap/>
          </w:tcPr>
          <w:p w:rsidR="0037760F" w:rsidRPr="00250A93" w:rsidRDefault="0037760F" w:rsidP="00181B45">
            <w:pPr>
              <w:spacing w:line="269" w:lineRule="auto"/>
              <w:jc w:val="center"/>
              <w:rPr>
                <w:sz w:val="18"/>
                <w:szCs w:val="22"/>
              </w:rPr>
            </w:pPr>
            <w:r w:rsidRPr="00250A93">
              <w:rPr>
                <w:sz w:val="18"/>
                <w:szCs w:val="22"/>
                <w:rtl/>
              </w:rPr>
              <w:t>אין</w:t>
            </w:r>
          </w:p>
        </w:tc>
      </w:tr>
      <w:tr w:rsidR="0037760F" w:rsidRPr="00FC1FEF" w:rsidTr="00721221">
        <w:trPr>
          <w:trHeight w:val="285"/>
        </w:trPr>
        <w:tc>
          <w:tcPr>
            <w:tcW w:w="2109" w:type="dxa"/>
            <w:shd w:val="clear" w:color="auto" w:fill="F2DBDB" w:themeFill="accent2" w:themeFillTint="33"/>
            <w:noWrap/>
          </w:tcPr>
          <w:p w:rsidR="0037760F" w:rsidRPr="00250A93" w:rsidRDefault="0037760F" w:rsidP="00181B45">
            <w:pPr>
              <w:spacing w:line="269" w:lineRule="auto"/>
              <w:rPr>
                <w:sz w:val="18"/>
                <w:szCs w:val="22"/>
              </w:rPr>
            </w:pPr>
            <w:r w:rsidRPr="00250A93">
              <w:rPr>
                <w:sz w:val="18"/>
                <w:szCs w:val="22"/>
                <w:rtl/>
              </w:rPr>
              <w:t>כרטיס אשראי</w:t>
            </w:r>
          </w:p>
        </w:tc>
        <w:tc>
          <w:tcPr>
            <w:tcW w:w="1787" w:type="dxa"/>
            <w:shd w:val="clear" w:color="auto" w:fill="F2DBDB" w:themeFill="accent2" w:themeFillTint="33"/>
            <w:noWrap/>
          </w:tcPr>
          <w:p w:rsidR="0037760F" w:rsidRPr="00250A93" w:rsidRDefault="0037760F" w:rsidP="00181B45">
            <w:pPr>
              <w:spacing w:line="269" w:lineRule="auto"/>
              <w:jc w:val="center"/>
              <w:rPr>
                <w:rFonts w:ascii="David" w:hAnsi="David"/>
                <w:sz w:val="18"/>
                <w:szCs w:val="22"/>
                <w:rtl/>
              </w:rPr>
            </w:pPr>
            <w:r w:rsidRPr="00250A93">
              <w:rPr>
                <w:sz w:val="18"/>
                <w:szCs w:val="22"/>
                <w:rtl/>
              </w:rPr>
              <w:t>אין</w:t>
            </w:r>
          </w:p>
        </w:tc>
        <w:tc>
          <w:tcPr>
            <w:tcW w:w="1228" w:type="dxa"/>
            <w:shd w:val="clear" w:color="auto" w:fill="F2DBDB" w:themeFill="accent2" w:themeFillTint="33"/>
            <w:noWrap/>
          </w:tcPr>
          <w:p w:rsidR="0037760F" w:rsidRPr="00250A93" w:rsidRDefault="0037760F" w:rsidP="00181B45">
            <w:pPr>
              <w:spacing w:line="269" w:lineRule="auto"/>
              <w:jc w:val="center"/>
              <w:rPr>
                <w:rFonts w:ascii="David" w:hAnsi="David"/>
                <w:sz w:val="18"/>
                <w:szCs w:val="22"/>
              </w:rPr>
            </w:pPr>
            <w:r w:rsidRPr="00250A93">
              <w:rPr>
                <w:rFonts w:ascii="David" w:hAnsi="David"/>
                <w:sz w:val="18"/>
                <w:szCs w:val="22"/>
              </w:rPr>
              <w:t>17,619</w:t>
            </w:r>
          </w:p>
        </w:tc>
        <w:tc>
          <w:tcPr>
            <w:tcW w:w="1526" w:type="dxa"/>
            <w:shd w:val="clear" w:color="auto" w:fill="F2DBDB" w:themeFill="accent2" w:themeFillTint="33"/>
            <w:noWrap/>
          </w:tcPr>
          <w:p w:rsidR="0037760F" w:rsidRPr="00250A93" w:rsidRDefault="0037760F" w:rsidP="00181B45">
            <w:pPr>
              <w:spacing w:line="269" w:lineRule="auto"/>
              <w:jc w:val="center"/>
              <w:rPr>
                <w:rFonts w:ascii="David" w:hAnsi="David"/>
                <w:sz w:val="18"/>
                <w:szCs w:val="22"/>
              </w:rPr>
            </w:pPr>
            <w:r w:rsidRPr="00250A93">
              <w:rPr>
                <w:sz w:val="18"/>
                <w:szCs w:val="22"/>
                <w:rtl/>
              </w:rPr>
              <w:t>אין</w:t>
            </w:r>
          </w:p>
        </w:tc>
        <w:tc>
          <w:tcPr>
            <w:tcW w:w="1339" w:type="dxa"/>
            <w:shd w:val="clear" w:color="auto" w:fill="F2DBDB" w:themeFill="accent2" w:themeFillTint="33"/>
            <w:noWrap/>
          </w:tcPr>
          <w:p w:rsidR="0037760F" w:rsidRPr="00250A93" w:rsidRDefault="0037760F" w:rsidP="00181B45">
            <w:pPr>
              <w:spacing w:line="269" w:lineRule="auto"/>
              <w:jc w:val="center"/>
              <w:rPr>
                <w:rFonts w:ascii="David" w:hAnsi="David"/>
                <w:sz w:val="18"/>
                <w:szCs w:val="22"/>
              </w:rPr>
            </w:pPr>
            <w:r w:rsidRPr="00250A93">
              <w:rPr>
                <w:sz w:val="18"/>
                <w:szCs w:val="22"/>
                <w:rtl/>
              </w:rPr>
              <w:t>אין</w:t>
            </w:r>
          </w:p>
        </w:tc>
      </w:tr>
      <w:tr w:rsidR="0037760F" w:rsidRPr="00FC1FEF" w:rsidTr="00721221">
        <w:trPr>
          <w:trHeight w:val="285"/>
        </w:trPr>
        <w:tc>
          <w:tcPr>
            <w:tcW w:w="2109" w:type="dxa"/>
            <w:shd w:val="clear" w:color="auto" w:fill="F2DBDB" w:themeFill="accent2" w:themeFillTint="33"/>
            <w:noWrap/>
          </w:tcPr>
          <w:p w:rsidR="0037760F" w:rsidRPr="00250A93" w:rsidRDefault="0037760F" w:rsidP="00181B45">
            <w:pPr>
              <w:spacing w:line="269" w:lineRule="auto"/>
              <w:rPr>
                <w:sz w:val="18"/>
                <w:szCs w:val="22"/>
              </w:rPr>
            </w:pPr>
            <w:r w:rsidRPr="00250A93">
              <w:rPr>
                <w:sz w:val="18"/>
                <w:szCs w:val="22"/>
                <w:rtl/>
              </w:rPr>
              <w:t xml:space="preserve">מזומן </w:t>
            </w:r>
          </w:p>
        </w:tc>
        <w:tc>
          <w:tcPr>
            <w:tcW w:w="1787" w:type="dxa"/>
            <w:shd w:val="clear" w:color="auto" w:fill="F2DBDB" w:themeFill="accent2" w:themeFillTint="33"/>
            <w:noWrap/>
          </w:tcPr>
          <w:p w:rsidR="0037760F" w:rsidRPr="00250A93" w:rsidRDefault="0037760F" w:rsidP="00181B45">
            <w:pPr>
              <w:spacing w:line="269" w:lineRule="auto"/>
              <w:jc w:val="center"/>
              <w:rPr>
                <w:rFonts w:ascii="David" w:hAnsi="David"/>
                <w:sz w:val="18"/>
                <w:szCs w:val="22"/>
                <w:rtl/>
              </w:rPr>
            </w:pPr>
            <w:r w:rsidRPr="00250A93">
              <w:rPr>
                <w:rFonts w:ascii="David" w:hAnsi="David"/>
                <w:sz w:val="18"/>
                <w:szCs w:val="22"/>
              </w:rPr>
              <w:t>63,000</w:t>
            </w:r>
          </w:p>
        </w:tc>
        <w:tc>
          <w:tcPr>
            <w:tcW w:w="1228" w:type="dxa"/>
            <w:shd w:val="clear" w:color="auto" w:fill="F2DBDB" w:themeFill="accent2" w:themeFillTint="33"/>
            <w:noWrap/>
          </w:tcPr>
          <w:p w:rsidR="0037760F" w:rsidRPr="00250A93" w:rsidRDefault="0037760F" w:rsidP="00181B45">
            <w:pPr>
              <w:spacing w:line="269" w:lineRule="auto"/>
              <w:jc w:val="center"/>
              <w:rPr>
                <w:rFonts w:ascii="David" w:hAnsi="David"/>
                <w:sz w:val="18"/>
                <w:szCs w:val="22"/>
                <w:rtl/>
              </w:rPr>
            </w:pPr>
            <w:r w:rsidRPr="00250A93">
              <w:rPr>
                <w:rFonts w:ascii="David" w:hAnsi="David"/>
                <w:sz w:val="18"/>
                <w:szCs w:val="22"/>
              </w:rPr>
              <w:t>12,000</w:t>
            </w:r>
          </w:p>
        </w:tc>
        <w:tc>
          <w:tcPr>
            <w:tcW w:w="1526" w:type="dxa"/>
            <w:shd w:val="clear" w:color="auto" w:fill="F2DBDB" w:themeFill="accent2" w:themeFillTint="33"/>
            <w:noWrap/>
          </w:tcPr>
          <w:p w:rsidR="0037760F" w:rsidRPr="00250A93" w:rsidRDefault="0037760F" w:rsidP="00181B45">
            <w:pPr>
              <w:spacing w:line="269" w:lineRule="auto"/>
              <w:jc w:val="center"/>
              <w:rPr>
                <w:rFonts w:ascii="David" w:hAnsi="David"/>
                <w:sz w:val="18"/>
                <w:szCs w:val="22"/>
              </w:rPr>
            </w:pPr>
            <w:r w:rsidRPr="00250A93">
              <w:rPr>
                <w:rFonts w:ascii="David" w:hAnsi="David"/>
                <w:sz w:val="18"/>
                <w:szCs w:val="22"/>
              </w:rPr>
              <w:t>3,000</w:t>
            </w:r>
          </w:p>
        </w:tc>
        <w:tc>
          <w:tcPr>
            <w:tcW w:w="1339" w:type="dxa"/>
            <w:shd w:val="clear" w:color="auto" w:fill="F2DBDB" w:themeFill="accent2" w:themeFillTint="33"/>
            <w:noWrap/>
          </w:tcPr>
          <w:p w:rsidR="0037760F" w:rsidRPr="00250A93" w:rsidRDefault="0037760F" w:rsidP="00181B45">
            <w:pPr>
              <w:spacing w:line="269" w:lineRule="auto"/>
              <w:jc w:val="center"/>
              <w:rPr>
                <w:rFonts w:ascii="David" w:hAnsi="David"/>
                <w:sz w:val="18"/>
                <w:szCs w:val="22"/>
                <w:rtl/>
              </w:rPr>
            </w:pPr>
            <w:r w:rsidRPr="00250A93">
              <w:rPr>
                <w:rFonts w:ascii="David" w:hAnsi="David"/>
                <w:sz w:val="18"/>
                <w:szCs w:val="22"/>
              </w:rPr>
              <w:t>48,433</w:t>
            </w:r>
          </w:p>
        </w:tc>
      </w:tr>
      <w:tr w:rsidR="0037760F" w:rsidRPr="00FC1FEF" w:rsidTr="00721221">
        <w:trPr>
          <w:trHeight w:val="285"/>
        </w:trPr>
        <w:tc>
          <w:tcPr>
            <w:tcW w:w="2109" w:type="dxa"/>
            <w:shd w:val="clear" w:color="auto" w:fill="F2DBDB" w:themeFill="accent2" w:themeFillTint="33"/>
            <w:noWrap/>
          </w:tcPr>
          <w:p w:rsidR="0037760F" w:rsidRPr="00250A93" w:rsidRDefault="0037760F" w:rsidP="00181B45">
            <w:pPr>
              <w:spacing w:line="269" w:lineRule="auto"/>
              <w:rPr>
                <w:b/>
                <w:bCs/>
                <w:sz w:val="18"/>
                <w:szCs w:val="22"/>
                <w:rtl/>
              </w:rPr>
            </w:pPr>
            <w:r w:rsidRPr="00250A93">
              <w:rPr>
                <w:rFonts w:hint="eastAsia"/>
                <w:b/>
                <w:bCs/>
                <w:sz w:val="18"/>
                <w:szCs w:val="22"/>
                <w:rtl/>
              </w:rPr>
              <w:t>סכום</w:t>
            </w:r>
            <w:r w:rsidRPr="00250A93">
              <w:rPr>
                <w:b/>
                <w:bCs/>
                <w:sz w:val="18"/>
                <w:szCs w:val="22"/>
                <w:rtl/>
              </w:rPr>
              <w:t xml:space="preserve"> כולל </w:t>
            </w:r>
          </w:p>
        </w:tc>
        <w:tc>
          <w:tcPr>
            <w:tcW w:w="1787" w:type="dxa"/>
            <w:shd w:val="clear" w:color="auto" w:fill="F2DBDB" w:themeFill="accent2" w:themeFillTint="33"/>
            <w:noWrap/>
          </w:tcPr>
          <w:p w:rsidR="0037760F" w:rsidRPr="00250A93" w:rsidRDefault="0037760F" w:rsidP="00181B45">
            <w:pPr>
              <w:spacing w:line="269" w:lineRule="auto"/>
              <w:jc w:val="center"/>
              <w:rPr>
                <w:rFonts w:ascii="David" w:hAnsi="David"/>
                <w:b/>
                <w:bCs/>
                <w:sz w:val="18"/>
                <w:szCs w:val="22"/>
              </w:rPr>
            </w:pPr>
            <w:r w:rsidRPr="00250A93">
              <w:rPr>
                <w:rFonts w:ascii="David" w:hAnsi="David"/>
                <w:b/>
                <w:bCs/>
                <w:sz w:val="18"/>
                <w:szCs w:val="22"/>
                <w:rtl/>
              </w:rPr>
              <w:t>232,818,739</w:t>
            </w:r>
          </w:p>
        </w:tc>
        <w:tc>
          <w:tcPr>
            <w:tcW w:w="1228" w:type="dxa"/>
            <w:shd w:val="clear" w:color="auto" w:fill="F2DBDB" w:themeFill="accent2" w:themeFillTint="33"/>
            <w:noWrap/>
          </w:tcPr>
          <w:p w:rsidR="0037760F" w:rsidRPr="00250A93" w:rsidRDefault="0037760F" w:rsidP="00181B45">
            <w:pPr>
              <w:spacing w:line="269" w:lineRule="auto"/>
              <w:jc w:val="center"/>
              <w:rPr>
                <w:rFonts w:ascii="David" w:hAnsi="David"/>
                <w:b/>
                <w:bCs/>
                <w:sz w:val="18"/>
                <w:szCs w:val="22"/>
              </w:rPr>
            </w:pPr>
            <w:r w:rsidRPr="00250A93">
              <w:rPr>
                <w:rFonts w:ascii="David" w:hAnsi="David"/>
                <w:b/>
                <w:bCs/>
                <w:sz w:val="18"/>
                <w:szCs w:val="22"/>
                <w:rtl/>
              </w:rPr>
              <w:t>91,341,623</w:t>
            </w:r>
          </w:p>
        </w:tc>
        <w:tc>
          <w:tcPr>
            <w:tcW w:w="1526" w:type="dxa"/>
            <w:shd w:val="clear" w:color="auto" w:fill="F2DBDB" w:themeFill="accent2" w:themeFillTint="33"/>
            <w:noWrap/>
          </w:tcPr>
          <w:p w:rsidR="0037760F" w:rsidRPr="00250A93" w:rsidRDefault="0037760F" w:rsidP="00181B45">
            <w:pPr>
              <w:spacing w:line="269" w:lineRule="auto"/>
              <w:jc w:val="center"/>
              <w:rPr>
                <w:rFonts w:ascii="David" w:hAnsi="David"/>
                <w:b/>
                <w:bCs/>
                <w:sz w:val="18"/>
                <w:szCs w:val="22"/>
              </w:rPr>
            </w:pPr>
            <w:r w:rsidRPr="00250A93">
              <w:rPr>
                <w:rFonts w:ascii="David" w:hAnsi="David"/>
                <w:b/>
                <w:bCs/>
                <w:sz w:val="18"/>
                <w:szCs w:val="22"/>
                <w:rtl/>
              </w:rPr>
              <w:t>2,954,603</w:t>
            </w:r>
            <w:r w:rsidRPr="00250A93">
              <w:rPr>
                <w:rFonts w:ascii="David" w:hAnsi="David" w:hint="cs"/>
                <w:b/>
                <w:bCs/>
                <w:sz w:val="18"/>
                <w:szCs w:val="22"/>
                <w:rtl/>
              </w:rPr>
              <w:t>,000</w:t>
            </w:r>
          </w:p>
        </w:tc>
        <w:tc>
          <w:tcPr>
            <w:tcW w:w="1339" w:type="dxa"/>
            <w:shd w:val="clear" w:color="auto" w:fill="F2DBDB" w:themeFill="accent2" w:themeFillTint="33"/>
            <w:noWrap/>
          </w:tcPr>
          <w:p w:rsidR="0037760F" w:rsidRPr="00250A93" w:rsidRDefault="0037760F" w:rsidP="00181B45">
            <w:pPr>
              <w:spacing w:line="269" w:lineRule="auto"/>
              <w:jc w:val="center"/>
              <w:rPr>
                <w:rFonts w:ascii="David" w:hAnsi="David"/>
                <w:b/>
                <w:bCs/>
                <w:sz w:val="18"/>
                <w:szCs w:val="22"/>
              </w:rPr>
            </w:pPr>
            <w:r w:rsidRPr="00250A93">
              <w:rPr>
                <w:rFonts w:ascii="David" w:hAnsi="David"/>
                <w:b/>
                <w:bCs/>
                <w:sz w:val="18"/>
                <w:szCs w:val="22"/>
                <w:rtl/>
              </w:rPr>
              <w:t>410,223,888</w:t>
            </w:r>
          </w:p>
        </w:tc>
      </w:tr>
      <w:tr w:rsidR="0037760F" w:rsidRPr="00FC1FEF" w:rsidTr="00721221">
        <w:trPr>
          <w:trHeight w:val="285"/>
        </w:trPr>
        <w:tc>
          <w:tcPr>
            <w:tcW w:w="2109" w:type="dxa"/>
            <w:noWrap/>
          </w:tcPr>
          <w:p w:rsidR="0037760F" w:rsidRPr="00250A93" w:rsidRDefault="0037760F" w:rsidP="00181B45">
            <w:pPr>
              <w:spacing w:line="269" w:lineRule="auto"/>
              <w:rPr>
                <w:sz w:val="18"/>
                <w:szCs w:val="22"/>
                <w:rtl/>
              </w:rPr>
            </w:pPr>
            <w:r w:rsidRPr="00250A93">
              <w:rPr>
                <w:rFonts w:hint="cs"/>
                <w:sz w:val="18"/>
                <w:szCs w:val="22"/>
                <w:rtl/>
              </w:rPr>
              <w:t>סה"כ אמצעים בשימוש</w:t>
            </w:r>
          </w:p>
        </w:tc>
        <w:tc>
          <w:tcPr>
            <w:tcW w:w="1787" w:type="dxa"/>
            <w:noWrap/>
          </w:tcPr>
          <w:p w:rsidR="0037760F" w:rsidRPr="00250A93" w:rsidRDefault="0037760F" w:rsidP="00181B45">
            <w:pPr>
              <w:spacing w:line="269" w:lineRule="auto"/>
              <w:jc w:val="center"/>
              <w:rPr>
                <w:sz w:val="18"/>
                <w:szCs w:val="22"/>
                <w:rtl/>
              </w:rPr>
            </w:pPr>
            <w:r w:rsidRPr="00250A93">
              <w:rPr>
                <w:rFonts w:hint="cs"/>
                <w:sz w:val="18"/>
                <w:szCs w:val="22"/>
                <w:rtl/>
              </w:rPr>
              <w:t>5</w:t>
            </w:r>
          </w:p>
        </w:tc>
        <w:tc>
          <w:tcPr>
            <w:tcW w:w="1228" w:type="dxa"/>
            <w:noWrap/>
          </w:tcPr>
          <w:p w:rsidR="0037760F" w:rsidRPr="00250A93" w:rsidRDefault="0037760F" w:rsidP="00181B45">
            <w:pPr>
              <w:spacing w:line="269" w:lineRule="auto"/>
              <w:jc w:val="center"/>
              <w:rPr>
                <w:sz w:val="18"/>
                <w:szCs w:val="22"/>
                <w:rtl/>
              </w:rPr>
            </w:pPr>
            <w:r w:rsidRPr="00250A93">
              <w:rPr>
                <w:rFonts w:hint="cs"/>
                <w:sz w:val="18"/>
                <w:szCs w:val="22"/>
                <w:rtl/>
              </w:rPr>
              <w:t>6</w:t>
            </w:r>
          </w:p>
        </w:tc>
        <w:tc>
          <w:tcPr>
            <w:tcW w:w="1526" w:type="dxa"/>
            <w:noWrap/>
          </w:tcPr>
          <w:p w:rsidR="0037760F" w:rsidRPr="00250A93" w:rsidRDefault="0037760F" w:rsidP="00181B45">
            <w:pPr>
              <w:spacing w:line="269" w:lineRule="auto"/>
              <w:jc w:val="center"/>
              <w:rPr>
                <w:sz w:val="18"/>
                <w:szCs w:val="22"/>
                <w:rtl/>
              </w:rPr>
            </w:pPr>
            <w:r w:rsidRPr="00250A93">
              <w:rPr>
                <w:rFonts w:hint="cs"/>
                <w:sz w:val="18"/>
                <w:szCs w:val="22"/>
                <w:rtl/>
              </w:rPr>
              <w:t>5</w:t>
            </w:r>
          </w:p>
        </w:tc>
        <w:tc>
          <w:tcPr>
            <w:tcW w:w="1339" w:type="dxa"/>
            <w:noWrap/>
          </w:tcPr>
          <w:p w:rsidR="0037760F" w:rsidRPr="00250A93" w:rsidRDefault="0037760F" w:rsidP="00181B45">
            <w:pPr>
              <w:spacing w:line="269" w:lineRule="auto"/>
              <w:jc w:val="center"/>
              <w:rPr>
                <w:sz w:val="18"/>
                <w:szCs w:val="22"/>
                <w:rtl/>
              </w:rPr>
            </w:pPr>
            <w:r w:rsidRPr="00250A93">
              <w:rPr>
                <w:rFonts w:hint="cs"/>
                <w:sz w:val="18"/>
                <w:szCs w:val="22"/>
                <w:rtl/>
              </w:rPr>
              <w:t>4</w:t>
            </w:r>
          </w:p>
        </w:tc>
      </w:tr>
    </w:tbl>
    <w:p w:rsidR="0037760F" w:rsidRPr="00FC1FEF" w:rsidRDefault="0037760F" w:rsidP="00181B45">
      <w:pPr>
        <w:spacing w:line="269" w:lineRule="auto"/>
        <w:jc w:val="left"/>
        <w:rPr>
          <w:szCs w:val="20"/>
          <w:rtl/>
        </w:rPr>
      </w:pPr>
      <w:r w:rsidRPr="00FC1FEF">
        <w:rPr>
          <w:rFonts w:hint="eastAsia"/>
          <w:szCs w:val="20"/>
          <w:rtl/>
        </w:rPr>
        <w:t>על</w:t>
      </w:r>
      <w:r w:rsidRPr="00FC1FEF">
        <w:rPr>
          <w:szCs w:val="20"/>
          <w:rtl/>
        </w:rPr>
        <w:t xml:space="preserve"> </w:t>
      </w:r>
      <w:r w:rsidRPr="00FC1FEF">
        <w:rPr>
          <w:rFonts w:hint="eastAsia"/>
          <w:szCs w:val="20"/>
          <w:rtl/>
        </w:rPr>
        <w:t>פי</w:t>
      </w:r>
      <w:r w:rsidRPr="00FC1FEF">
        <w:rPr>
          <w:szCs w:val="20"/>
          <w:rtl/>
        </w:rPr>
        <w:t xml:space="preserve"> </w:t>
      </w:r>
      <w:r w:rsidRPr="00FC1FEF">
        <w:rPr>
          <w:rFonts w:hint="eastAsia"/>
          <w:szCs w:val="20"/>
          <w:rtl/>
        </w:rPr>
        <w:t>נתוני</w:t>
      </w:r>
      <w:r w:rsidRPr="00FC1FEF">
        <w:rPr>
          <w:szCs w:val="20"/>
          <w:rtl/>
        </w:rPr>
        <w:t xml:space="preserve"> </w:t>
      </w:r>
      <w:r w:rsidRPr="00FC1FEF">
        <w:rPr>
          <w:rFonts w:hint="eastAsia"/>
          <w:szCs w:val="20"/>
          <w:rtl/>
        </w:rPr>
        <w:t>החברות</w:t>
      </w:r>
      <w:r w:rsidRPr="00FC1FEF">
        <w:rPr>
          <w:szCs w:val="20"/>
          <w:rtl/>
        </w:rPr>
        <w:t xml:space="preserve"> </w:t>
      </w:r>
      <w:r w:rsidRPr="00FC1FEF">
        <w:rPr>
          <w:rFonts w:hint="eastAsia"/>
          <w:szCs w:val="20"/>
          <w:rtl/>
        </w:rPr>
        <w:t>שנבדקו</w:t>
      </w:r>
      <w:r>
        <w:rPr>
          <w:rFonts w:hint="cs"/>
          <w:szCs w:val="20"/>
          <w:rtl/>
        </w:rPr>
        <w:t xml:space="preserve"> לעומק</w:t>
      </w:r>
      <w:r w:rsidRPr="00FC1FEF">
        <w:rPr>
          <w:szCs w:val="20"/>
          <w:rtl/>
        </w:rPr>
        <w:t>, בעיבוד משרד מבקר המדינה.</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מהלוח</w:t>
      </w:r>
      <w:r w:rsidRPr="00FC1FEF">
        <w:rPr>
          <w:b/>
          <w:bCs/>
          <w:rtl/>
        </w:rPr>
        <w:t xml:space="preserve"> </w:t>
      </w:r>
      <w:r w:rsidRPr="00FC1FEF">
        <w:rPr>
          <w:rFonts w:hint="eastAsia"/>
          <w:b/>
          <w:bCs/>
          <w:rtl/>
        </w:rPr>
        <w:t>עולה</w:t>
      </w:r>
      <w:r w:rsidRPr="00FC1FEF">
        <w:rPr>
          <w:b/>
          <w:bCs/>
          <w:rtl/>
        </w:rPr>
        <w:t xml:space="preserve"> </w:t>
      </w:r>
      <w:r w:rsidRPr="00FC1FEF">
        <w:rPr>
          <w:rFonts w:hint="eastAsia"/>
          <w:b/>
          <w:bCs/>
          <w:rtl/>
        </w:rPr>
        <w:t>כי</w:t>
      </w:r>
      <w:r w:rsidRPr="00FC1FEF">
        <w:rPr>
          <w:b/>
          <w:bCs/>
          <w:rtl/>
        </w:rPr>
        <w:t xml:space="preserve"> </w:t>
      </w:r>
      <w:r w:rsidRPr="00FC1FEF">
        <w:rPr>
          <w:rFonts w:hint="eastAsia"/>
          <w:b/>
          <w:bCs/>
          <w:rtl/>
        </w:rPr>
        <w:t>בכל</w:t>
      </w:r>
      <w:r w:rsidRPr="00FC1FEF">
        <w:rPr>
          <w:b/>
          <w:bCs/>
          <w:rtl/>
        </w:rPr>
        <w:t xml:space="preserve"> </w:t>
      </w:r>
      <w:r w:rsidRPr="00FC1FEF">
        <w:rPr>
          <w:rFonts w:hint="eastAsia"/>
          <w:b/>
          <w:bCs/>
          <w:rtl/>
        </w:rPr>
        <w:t>החברות</w:t>
      </w:r>
      <w:r w:rsidRPr="00FC1FEF">
        <w:rPr>
          <w:b/>
          <w:bCs/>
          <w:rtl/>
        </w:rPr>
        <w:t xml:space="preserve"> </w:t>
      </w:r>
      <w:r w:rsidRPr="00FC1FEF">
        <w:rPr>
          <w:rFonts w:hint="eastAsia"/>
          <w:b/>
          <w:bCs/>
          <w:rtl/>
        </w:rPr>
        <w:t>שנבדקו</w:t>
      </w:r>
      <w:r w:rsidRPr="00FC1FEF">
        <w:rPr>
          <w:b/>
          <w:bCs/>
          <w:rtl/>
        </w:rPr>
        <w:t xml:space="preserve"> לעומק, </w:t>
      </w:r>
      <w:bookmarkStart w:id="32" w:name="_Hlk193186620"/>
      <w:r w:rsidRPr="00FC1FEF">
        <w:rPr>
          <w:b/>
          <w:bCs/>
          <w:rtl/>
        </w:rPr>
        <w:t xml:space="preserve">עיקר השימוש נעשה באופן מובהק </w:t>
      </w:r>
      <w:proofErr w:type="spellStart"/>
      <w:r w:rsidRPr="00FC1FEF">
        <w:rPr>
          <w:rFonts w:hint="eastAsia"/>
          <w:b/>
          <w:bCs/>
          <w:rtl/>
        </w:rPr>
        <w:t>במס</w:t>
      </w:r>
      <w:r w:rsidRPr="00FC1FEF">
        <w:rPr>
          <w:b/>
          <w:bCs/>
          <w:rtl/>
        </w:rPr>
        <w:t>"ב</w:t>
      </w:r>
      <w:proofErr w:type="spellEnd"/>
      <w:r w:rsidRPr="00FC1FEF">
        <w:rPr>
          <w:b/>
          <w:bCs/>
          <w:rtl/>
        </w:rPr>
        <w:t>, שנחשב</w:t>
      </w:r>
      <w:r w:rsidRPr="00FC1FEF">
        <w:rPr>
          <w:rFonts w:hint="cs"/>
          <w:b/>
          <w:bCs/>
          <w:rtl/>
        </w:rPr>
        <w:t>ת</w:t>
      </w:r>
      <w:r w:rsidRPr="00FC1FEF">
        <w:rPr>
          <w:b/>
          <w:bCs/>
          <w:rtl/>
        </w:rPr>
        <w:t xml:space="preserve"> לאמצעי תשלום בטוח יחסית. עם זאת יש שימוש גם באמצעי תשלום אחרים, שנחשבים פחות בטוחים. לדוגמה</w:t>
      </w:r>
      <w:r w:rsidRPr="00FC1FEF">
        <w:rPr>
          <w:rFonts w:hint="cs"/>
          <w:b/>
          <w:bCs/>
          <w:rtl/>
        </w:rPr>
        <w:t>,</w:t>
      </w:r>
      <w:r w:rsidRPr="00FC1FEF">
        <w:rPr>
          <w:b/>
          <w:bCs/>
          <w:rtl/>
        </w:rPr>
        <w:t xml:space="preserve">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b/>
          <w:bCs/>
          <w:rtl/>
        </w:rPr>
        <w:t xml:space="preserve"> </w:t>
      </w:r>
      <w:r w:rsidRPr="00FC1FEF">
        <w:rPr>
          <w:rFonts w:hint="cs"/>
          <w:b/>
          <w:bCs/>
          <w:rtl/>
        </w:rPr>
        <w:t>עשתה</w:t>
      </w:r>
      <w:r w:rsidRPr="00FC1FEF">
        <w:rPr>
          <w:rtl/>
        </w:rPr>
        <w:t xml:space="preserve"> </w:t>
      </w:r>
      <w:r w:rsidRPr="00FC1FEF">
        <w:rPr>
          <w:b/>
          <w:bCs/>
          <w:rtl/>
        </w:rPr>
        <w:t>שימוש נרחב בהמחאות, בהיקף של כ-76 מיליוני ש"ח</w:t>
      </w:r>
      <w:r w:rsidRPr="00FC1FEF">
        <w:rPr>
          <w:rFonts w:hint="cs"/>
          <w:b/>
          <w:bCs/>
          <w:rtl/>
        </w:rPr>
        <w:t>,</w:t>
      </w:r>
      <w:r w:rsidRPr="00FC1FEF">
        <w:rPr>
          <w:b/>
          <w:bCs/>
          <w:rtl/>
        </w:rPr>
        <w:t xml:space="preserve"> כמחצית מסכום השימוש הכולל ב</w:t>
      </w:r>
      <w:r w:rsidRPr="00FC1FEF">
        <w:rPr>
          <w:rFonts w:hint="eastAsia"/>
          <w:b/>
          <w:bCs/>
          <w:rtl/>
        </w:rPr>
        <w:t>שאר</w:t>
      </w:r>
      <w:r w:rsidRPr="00FC1FEF">
        <w:rPr>
          <w:b/>
          <w:bCs/>
          <w:rtl/>
        </w:rPr>
        <w:t xml:space="preserve"> </w:t>
      </w:r>
      <w:r w:rsidRPr="00FC1FEF">
        <w:rPr>
          <w:rFonts w:hint="eastAsia"/>
          <w:b/>
          <w:bCs/>
          <w:rtl/>
        </w:rPr>
        <w:t>אמצעי</w:t>
      </w:r>
      <w:r w:rsidRPr="00FC1FEF">
        <w:rPr>
          <w:b/>
          <w:bCs/>
          <w:rtl/>
        </w:rPr>
        <w:t xml:space="preserve"> התשלום </w:t>
      </w:r>
      <w:r w:rsidRPr="00FC1FEF">
        <w:rPr>
          <w:rFonts w:hint="eastAsia"/>
          <w:b/>
          <w:bCs/>
          <w:rtl/>
        </w:rPr>
        <w:t>שלה</w:t>
      </w:r>
      <w:r w:rsidRPr="00FC1FEF">
        <w:rPr>
          <w:rFonts w:hint="cs"/>
          <w:b/>
          <w:bCs/>
          <w:rtl/>
        </w:rPr>
        <w:t>,</w:t>
      </w:r>
      <w:r w:rsidRPr="00FC1FEF">
        <w:rPr>
          <w:b/>
          <w:bCs/>
          <w:rtl/>
        </w:rPr>
        <w:t xml:space="preserve"> וכן במזומן בהיקף של 63,000 ש"ח. </w:t>
      </w:r>
      <w:r w:rsidRPr="00FC1FEF">
        <w:rPr>
          <w:rFonts w:hint="eastAsia"/>
          <w:b/>
          <w:bCs/>
          <w:rtl/>
        </w:rPr>
        <w:t>בחברת</w:t>
      </w:r>
      <w:r w:rsidRPr="00FC1FEF">
        <w:rPr>
          <w:b/>
          <w:bCs/>
          <w:rtl/>
        </w:rPr>
        <w:t xml:space="preserve"> </w:t>
      </w:r>
      <w:r w:rsidRPr="00FC1FEF">
        <w:rPr>
          <w:rFonts w:hint="eastAsia"/>
          <w:b/>
          <w:bCs/>
          <w:rtl/>
        </w:rPr>
        <w:t>מוריה</w:t>
      </w:r>
      <w:r w:rsidRPr="00FC1FEF">
        <w:rPr>
          <w:b/>
          <w:bCs/>
          <w:rtl/>
        </w:rPr>
        <w:t xml:space="preserve"> </w:t>
      </w:r>
      <w:r w:rsidRPr="00FC1FEF">
        <w:rPr>
          <w:rFonts w:hint="cs"/>
          <w:b/>
          <w:bCs/>
          <w:rtl/>
        </w:rPr>
        <w:t>היה</w:t>
      </w:r>
      <w:r w:rsidRPr="00FC1FEF">
        <w:rPr>
          <w:b/>
          <w:bCs/>
          <w:rtl/>
        </w:rPr>
        <w:t xml:space="preserve"> שימוש בהיקף של כ-250</w:t>
      </w:r>
      <w:r w:rsidRPr="00FC1FEF">
        <w:rPr>
          <w:rFonts w:hint="cs"/>
          <w:b/>
          <w:bCs/>
          <w:rtl/>
        </w:rPr>
        <w:t xml:space="preserve"> </w:t>
      </w:r>
      <w:r w:rsidRPr="00FC1FEF">
        <w:rPr>
          <w:b/>
          <w:bCs/>
          <w:rtl/>
        </w:rPr>
        <w:t>מיליוני ש"ח בהעברות בנקאיות.</w:t>
      </w:r>
    </w:p>
    <w:bookmarkEnd w:id="32"/>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lastRenderedPageBreak/>
        <w:t>עוד</w:t>
      </w:r>
      <w:r w:rsidRPr="00FC1FEF">
        <w:rPr>
          <w:b/>
          <w:bCs/>
          <w:rtl/>
        </w:rPr>
        <w:t xml:space="preserve"> עולה כי בכל החברות יש תופעה של שימוש בכמה אמצעי תשלום מסוגים שונים, ועצם קיומם של מספר אמצעים הוא גורם סיכון לקושי בבקרות ולמקרי מעילות והונאות</w:t>
      </w:r>
      <w:r w:rsidRPr="00FC1FEF">
        <w:rPr>
          <w:rFonts w:hint="cs"/>
          <w:b/>
          <w:bCs/>
          <w:rtl/>
        </w:rPr>
        <w:t>,</w:t>
      </w:r>
      <w:r w:rsidRPr="00FC1FEF">
        <w:rPr>
          <w:b/>
          <w:bCs/>
          <w:rtl/>
        </w:rPr>
        <w:t xml:space="preserve"> </w:t>
      </w:r>
      <w:r w:rsidRPr="00FC1FEF">
        <w:rPr>
          <w:rFonts w:hint="eastAsia"/>
          <w:b/>
          <w:bCs/>
          <w:rtl/>
        </w:rPr>
        <w:t>שמקשה</w:t>
      </w:r>
      <w:r w:rsidRPr="00FC1FEF">
        <w:rPr>
          <w:b/>
          <w:bCs/>
          <w:rtl/>
        </w:rPr>
        <w:t xml:space="preserve"> </w:t>
      </w:r>
      <w:r w:rsidRPr="00FC1FEF">
        <w:rPr>
          <w:rFonts w:hint="eastAsia"/>
          <w:b/>
          <w:bCs/>
          <w:rtl/>
        </w:rPr>
        <w:t>על</w:t>
      </w:r>
      <w:r w:rsidRPr="00FC1FEF">
        <w:rPr>
          <w:b/>
          <w:bCs/>
          <w:rtl/>
        </w:rPr>
        <w:t xml:space="preserve"> </w:t>
      </w:r>
      <w:r w:rsidRPr="00FC1FEF">
        <w:rPr>
          <w:rFonts w:hint="eastAsia"/>
          <w:b/>
          <w:bCs/>
          <w:rtl/>
        </w:rPr>
        <w:t>האפשרות</w:t>
      </w:r>
      <w:r w:rsidRPr="00FC1FEF">
        <w:rPr>
          <w:b/>
          <w:bCs/>
          <w:rtl/>
        </w:rPr>
        <w:t xml:space="preserve"> </w:t>
      </w:r>
      <w:r w:rsidRPr="00FC1FEF">
        <w:rPr>
          <w:rFonts w:hint="eastAsia"/>
          <w:b/>
          <w:bCs/>
          <w:rtl/>
        </w:rPr>
        <w:t>לגילוי</w:t>
      </w:r>
      <w:r w:rsidRPr="00FC1FEF">
        <w:rPr>
          <w:b/>
          <w:bCs/>
          <w:rtl/>
        </w:rPr>
        <w:t xml:space="preserve"> </w:t>
      </w:r>
      <w:r w:rsidRPr="00FC1FEF">
        <w:rPr>
          <w:rFonts w:hint="eastAsia"/>
          <w:b/>
          <w:bCs/>
          <w:rtl/>
        </w:rPr>
        <w:t>וטיפול</w:t>
      </w:r>
      <w:r w:rsidRPr="00FC1FEF">
        <w:rPr>
          <w:b/>
          <w:bCs/>
          <w:rtl/>
        </w:rPr>
        <w:t xml:space="preserve"> </w:t>
      </w:r>
      <w:r w:rsidRPr="00FC1FEF">
        <w:rPr>
          <w:rFonts w:hint="eastAsia"/>
          <w:b/>
          <w:bCs/>
          <w:rtl/>
        </w:rPr>
        <w:t>מהירים</w:t>
      </w:r>
      <w:r w:rsidRPr="00FC1FEF">
        <w:rPr>
          <w:b/>
          <w:bCs/>
          <w:rtl/>
        </w:rPr>
        <w:t xml:space="preserve"> </w:t>
      </w:r>
      <w:r w:rsidRPr="00FC1FEF">
        <w:rPr>
          <w:rFonts w:hint="eastAsia"/>
          <w:b/>
          <w:bCs/>
          <w:rtl/>
        </w:rPr>
        <w:t>ויעילים</w:t>
      </w:r>
      <w:r w:rsidRPr="00FC1FEF">
        <w:rPr>
          <w:b/>
          <w:bCs/>
          <w:rtl/>
        </w:rPr>
        <w:t xml:space="preserve">. </w:t>
      </w:r>
      <w:r w:rsidRPr="00FC1FEF">
        <w:rPr>
          <w:rFonts w:hint="eastAsia"/>
          <w:b/>
          <w:bCs/>
          <w:rtl/>
        </w:rPr>
        <w:t>לדוגמה</w:t>
      </w:r>
      <w:r w:rsidRPr="00FC1FEF">
        <w:rPr>
          <w:b/>
          <w:bCs/>
          <w:rtl/>
        </w:rPr>
        <w:t xml:space="preserve">: </w:t>
      </w:r>
      <w:r w:rsidRPr="00FC1FEF">
        <w:rPr>
          <w:rFonts w:hint="eastAsia"/>
          <w:b/>
          <w:bCs/>
          <w:rtl/>
        </w:rPr>
        <w:t>חברת</w:t>
      </w:r>
      <w:r w:rsidRPr="00FC1FEF">
        <w:rPr>
          <w:b/>
          <w:bCs/>
          <w:rtl/>
        </w:rPr>
        <w:t xml:space="preserve"> יפה נוף עושה שימוש בשישה אמצעי תשלום; ה</w:t>
      </w:r>
      <w:r w:rsidRPr="00FC1FEF">
        <w:rPr>
          <w:rFonts w:hint="eastAsia"/>
          <w:b/>
          <w:bCs/>
          <w:rtl/>
        </w:rPr>
        <w:t>חברה</w:t>
      </w:r>
      <w:r w:rsidRPr="00FC1FEF">
        <w:rPr>
          <w:b/>
          <w:bCs/>
          <w:rtl/>
        </w:rPr>
        <w:t xml:space="preserve"> לפיתוח רחובות </w:t>
      </w:r>
      <w:r w:rsidRPr="00FC1FEF">
        <w:rPr>
          <w:rFonts w:hint="eastAsia"/>
          <w:b/>
          <w:bCs/>
          <w:rtl/>
        </w:rPr>
        <w:t>וחברת</w:t>
      </w:r>
      <w:r w:rsidRPr="00FC1FEF">
        <w:rPr>
          <w:b/>
          <w:bCs/>
          <w:rtl/>
        </w:rPr>
        <w:t xml:space="preserve"> </w:t>
      </w:r>
      <w:r w:rsidRPr="00FC1FEF">
        <w:rPr>
          <w:rFonts w:hint="eastAsia"/>
          <w:b/>
          <w:bCs/>
          <w:rtl/>
        </w:rPr>
        <w:t>מוריה</w:t>
      </w:r>
      <w:r w:rsidRPr="00FC1FEF">
        <w:rPr>
          <w:b/>
          <w:bCs/>
          <w:rtl/>
        </w:rPr>
        <w:t xml:space="preserve"> עושות שימוש בחמישה אמצעי תשלום</w:t>
      </w:r>
      <w:r w:rsidRPr="00FC1FEF">
        <w:rPr>
          <w:rFonts w:hint="cs"/>
          <w:b/>
          <w:bCs/>
          <w:rtl/>
        </w:rPr>
        <w:t>,</w:t>
      </w:r>
      <w:r w:rsidRPr="00FC1FEF">
        <w:rPr>
          <w:b/>
          <w:bCs/>
          <w:rtl/>
        </w:rPr>
        <w:t xml:space="preserve"> ו</w:t>
      </w:r>
      <w:r w:rsidRPr="00FC1FEF">
        <w:rPr>
          <w:rFonts w:hint="eastAsia"/>
          <w:b/>
          <w:bCs/>
          <w:rtl/>
        </w:rPr>
        <w:t>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b/>
          <w:bCs/>
          <w:rtl/>
        </w:rPr>
        <w:t xml:space="preserve"> עושה שימוש בארבעה.</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9341BD">
        <w:rPr>
          <w:rFonts w:hint="cs"/>
          <w:rtl/>
        </w:rPr>
        <w:t>חברת</w:t>
      </w:r>
      <w:r w:rsidRPr="009341BD">
        <w:rPr>
          <w:b/>
          <w:bCs/>
          <w:rtl/>
        </w:rPr>
        <w:t xml:space="preserve"> מוריה</w:t>
      </w:r>
      <w:r w:rsidRPr="009341BD">
        <w:rPr>
          <w:rFonts w:hint="cs"/>
          <w:rtl/>
        </w:rPr>
        <w:t xml:space="preserve"> מסרה במהלך הביקורת כי </w:t>
      </w:r>
      <w:r w:rsidRPr="009341BD">
        <w:rPr>
          <w:rtl/>
        </w:rPr>
        <w:t>החברה ביצעה מעבר למערכת כספית חדשה</w:t>
      </w:r>
      <w:r w:rsidRPr="009341BD">
        <w:rPr>
          <w:rFonts w:hint="cs"/>
          <w:rtl/>
        </w:rPr>
        <w:t xml:space="preserve">, </w:t>
      </w:r>
      <w:r w:rsidRPr="009341BD">
        <w:rPr>
          <w:rtl/>
        </w:rPr>
        <w:t>ובמסגרתה</w:t>
      </w:r>
      <w:r w:rsidRPr="00FC1FEF">
        <w:rPr>
          <w:rtl/>
        </w:rPr>
        <w:t xml:space="preserve"> היא צפויה להעביר את כלל ההעברות הבנקאיות לספקים דרך </w:t>
      </w:r>
      <w:proofErr w:type="spellStart"/>
      <w:r w:rsidRPr="00FC1FEF">
        <w:rPr>
          <w:rtl/>
        </w:rPr>
        <w:t>מס"ב</w:t>
      </w:r>
      <w:proofErr w:type="spellEnd"/>
      <w:r w:rsidRPr="00FC1FEF">
        <w:rPr>
          <w:rtl/>
        </w:rPr>
        <w:t xml:space="preserve">. </w:t>
      </w:r>
      <w:r w:rsidRPr="00FC1FEF">
        <w:rPr>
          <w:rFonts w:hint="cs"/>
          <w:rtl/>
        </w:rPr>
        <w:t xml:space="preserve">אשר להעברות הבנקאיות, היא ציינה כי כבר כיום הגדירה בבנק רשימה </w:t>
      </w:r>
      <w:r w:rsidRPr="00FC1FEF">
        <w:rPr>
          <w:rtl/>
        </w:rPr>
        <w:t>של מוטבים קבועים</w:t>
      </w:r>
      <w:r w:rsidRPr="00FC1FEF">
        <w:rPr>
          <w:rFonts w:hint="cs"/>
          <w:rtl/>
        </w:rPr>
        <w:t xml:space="preserve">, שרק אליהם אפשר להעביר כספים בהעברה בנקאית. עוד ציינה כי כ-30 מיליוני ש"ח הועברו באמצעות העברות בנקאיות למוטבים כמו רשות המיסים והביטוח הלאומי, שאי אפשר להעביר אליהם כספים </w:t>
      </w:r>
      <w:proofErr w:type="spellStart"/>
      <w:r w:rsidRPr="00FC1FEF">
        <w:rPr>
          <w:rFonts w:hint="cs"/>
          <w:rtl/>
        </w:rPr>
        <w:t>במס"ב</w:t>
      </w:r>
      <w:proofErr w:type="spellEnd"/>
      <w:r w:rsidRPr="00FC1FEF">
        <w:rPr>
          <w:rFonts w:hint="cs"/>
          <w:rtl/>
        </w:rPr>
        <w:t>, וכי היו גם העברות בסכומים מהותיים בין חשבונותיה של חברת מוריה.</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מסרה במהלך הביקורת כי פעלה לצמצום השימוש בהמחאות, וכי בשנת 2024 סך התשלום באמצעי זה עמד על כ-3.1 מיליוני ש"ח.</w:t>
      </w:r>
      <w:r>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eastAsia"/>
          <w:rtl/>
        </w:rPr>
        <w:t>משרד</w:t>
      </w:r>
      <w:r w:rsidRPr="00FC1FEF">
        <w:rPr>
          <w:rtl/>
        </w:rPr>
        <w:t xml:space="preserve"> מבקר המדינה בדק </w:t>
      </w:r>
      <w:r w:rsidRPr="00FC1FEF">
        <w:rPr>
          <w:rFonts w:hint="eastAsia"/>
          <w:rtl/>
        </w:rPr>
        <w:t>אם</w:t>
      </w:r>
      <w:r w:rsidRPr="00FC1FEF">
        <w:rPr>
          <w:rtl/>
        </w:rPr>
        <w:t xml:space="preserve"> </w:t>
      </w:r>
      <w:r w:rsidRPr="00FC1FEF">
        <w:rPr>
          <w:rFonts w:hint="cs"/>
          <w:rtl/>
        </w:rPr>
        <w:t>ה</w:t>
      </w:r>
      <w:r w:rsidRPr="00FC1FEF">
        <w:rPr>
          <w:rFonts w:hint="eastAsia"/>
          <w:rtl/>
        </w:rPr>
        <w:t>חברות</w:t>
      </w:r>
      <w:r w:rsidRPr="00FC1FEF">
        <w:rPr>
          <w:rtl/>
        </w:rPr>
        <w:t xml:space="preserve"> </w:t>
      </w:r>
      <w:r w:rsidRPr="00FC1FEF">
        <w:rPr>
          <w:rFonts w:hint="cs"/>
          <w:rtl/>
        </w:rPr>
        <w:t xml:space="preserve">שנבדקו לעומק </w:t>
      </w:r>
      <w:r w:rsidRPr="00FC1FEF">
        <w:rPr>
          <w:rFonts w:hint="eastAsia"/>
          <w:rtl/>
        </w:rPr>
        <w:t>קבעו</w:t>
      </w:r>
      <w:r w:rsidRPr="00FC1FEF">
        <w:rPr>
          <w:rtl/>
        </w:rPr>
        <w:t xml:space="preserve"> </w:t>
      </w:r>
      <w:r w:rsidRPr="00FC1FEF">
        <w:rPr>
          <w:rFonts w:hint="eastAsia"/>
          <w:rtl/>
        </w:rPr>
        <w:t>מדיניות</w:t>
      </w:r>
      <w:r w:rsidRPr="00FC1FEF">
        <w:rPr>
          <w:rtl/>
        </w:rPr>
        <w:t xml:space="preserve"> </w:t>
      </w:r>
      <w:r w:rsidRPr="00FC1FEF">
        <w:rPr>
          <w:rFonts w:hint="eastAsia"/>
          <w:rtl/>
        </w:rPr>
        <w:t>לצמצום</w:t>
      </w:r>
      <w:r w:rsidRPr="00FC1FEF">
        <w:rPr>
          <w:rtl/>
        </w:rPr>
        <w:t xml:space="preserve"> </w:t>
      </w:r>
      <w:r w:rsidRPr="00FC1FEF">
        <w:rPr>
          <w:rFonts w:hint="eastAsia"/>
          <w:rtl/>
        </w:rPr>
        <w:t>השימוש</w:t>
      </w:r>
      <w:r w:rsidRPr="00FC1FEF">
        <w:rPr>
          <w:rtl/>
        </w:rPr>
        <w:t xml:space="preserve"> </w:t>
      </w:r>
      <w:r w:rsidRPr="00FC1FEF">
        <w:rPr>
          <w:rFonts w:hint="eastAsia"/>
          <w:rtl/>
        </w:rPr>
        <w:t>באמצעי</w:t>
      </w:r>
      <w:r w:rsidRPr="00FC1FEF">
        <w:rPr>
          <w:rtl/>
        </w:rPr>
        <w:t xml:space="preserve"> </w:t>
      </w:r>
      <w:r w:rsidRPr="00FC1FEF">
        <w:rPr>
          <w:rFonts w:hint="eastAsia"/>
          <w:rtl/>
        </w:rPr>
        <w:t>תשלום</w:t>
      </w:r>
      <w:r w:rsidRPr="00FC1FEF">
        <w:rPr>
          <w:rtl/>
        </w:rPr>
        <w:t xml:space="preserve"> </w:t>
      </w:r>
      <w:r w:rsidRPr="00FC1FEF">
        <w:rPr>
          <w:rFonts w:hint="eastAsia"/>
          <w:rtl/>
        </w:rPr>
        <w:t>עתירי</w:t>
      </w:r>
      <w:r w:rsidRPr="00FC1FEF">
        <w:rPr>
          <w:rtl/>
        </w:rPr>
        <w:t xml:space="preserve"> </w:t>
      </w:r>
      <w:r w:rsidRPr="00FC1FEF">
        <w:rPr>
          <w:rFonts w:hint="eastAsia"/>
          <w:rtl/>
        </w:rPr>
        <w:t>סיכון</w:t>
      </w:r>
      <w:r w:rsidRPr="00FC1FEF">
        <w:rPr>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נמצא כי החברה לפיתוח רחובות וחברת עזרה וביצרון לא קבעו מדיניות לצמצום השימוש באמצעי תשלום עתירי סיכון</w:t>
      </w:r>
      <w:r w:rsidRPr="00FC1FEF">
        <w:rPr>
          <w:rFonts w:hint="cs"/>
          <w:rtl/>
        </w:rPr>
        <w:t xml:space="preserve"> </w:t>
      </w:r>
      <w:bookmarkStart w:id="33" w:name="_Hlk193186191"/>
      <w:r w:rsidRPr="00FC1FEF">
        <w:rPr>
          <w:rFonts w:hint="cs"/>
          <w:b/>
          <w:bCs/>
          <w:rtl/>
        </w:rPr>
        <w:t>וניכר כי שתיהן עשו ב-2023 שימוש באמצעים עתירי סיכון כדוגמת מזומן והמחאות</w:t>
      </w:r>
      <w:r w:rsidRPr="00FC1FEF">
        <w:rPr>
          <w:rFonts w:hint="cs"/>
          <w:b/>
          <w:bCs/>
        </w:rPr>
        <w:t xml:space="preserve"> </w:t>
      </w:r>
      <w:r w:rsidRPr="00FC1FEF">
        <w:rPr>
          <w:rFonts w:hint="cs"/>
          <w:b/>
          <w:bCs/>
          <w:rtl/>
        </w:rPr>
        <w:t xml:space="preserve">- </w:t>
      </w:r>
      <w:r w:rsidRPr="00FC1FEF">
        <w:rPr>
          <w:b/>
          <w:bCs/>
          <w:rtl/>
        </w:rPr>
        <w:t>בחברה לפיתוח רחובות נעשה שימ</w:t>
      </w:r>
      <w:r w:rsidRPr="00FC1FEF">
        <w:rPr>
          <w:rFonts w:hint="cs"/>
          <w:b/>
          <w:bCs/>
          <w:rtl/>
        </w:rPr>
        <w:t>ו</w:t>
      </w:r>
      <w:r w:rsidRPr="00FC1FEF">
        <w:rPr>
          <w:b/>
          <w:bCs/>
          <w:rtl/>
        </w:rPr>
        <w:t>ש</w:t>
      </w:r>
      <w:r w:rsidRPr="00FC1FEF">
        <w:rPr>
          <w:rFonts w:hint="cs"/>
          <w:b/>
          <w:bCs/>
          <w:rtl/>
        </w:rPr>
        <w:t xml:space="preserve"> </w:t>
      </w:r>
      <w:r w:rsidRPr="00FC1FEF">
        <w:rPr>
          <w:b/>
          <w:bCs/>
          <w:rtl/>
        </w:rPr>
        <w:t>בהמחאות בהיקף של כ-76 מיליוני ש"ח ובהיקף ניכר של מזומנים (כ-</w:t>
      </w:r>
      <w:r w:rsidRPr="00FC1FEF">
        <w:rPr>
          <w:rFonts w:hint="cs"/>
          <w:b/>
          <w:bCs/>
          <w:rtl/>
        </w:rPr>
        <w:t>63,000</w:t>
      </w:r>
      <w:r w:rsidRPr="00FC1FEF">
        <w:rPr>
          <w:b/>
          <w:bCs/>
          <w:rtl/>
        </w:rPr>
        <w:t xml:space="preserve"> ש"ח)</w:t>
      </w:r>
      <w:r w:rsidRPr="00FC1FEF">
        <w:rPr>
          <w:rFonts w:hint="cs"/>
          <w:b/>
          <w:bCs/>
          <w:rtl/>
        </w:rPr>
        <w:t>;</w:t>
      </w:r>
      <w:r w:rsidRPr="00FC1FEF">
        <w:rPr>
          <w:b/>
          <w:bCs/>
          <w:rtl/>
        </w:rPr>
        <w:t xml:space="preserve"> בחברת עזרה וביצרון נעשה שימוש </w:t>
      </w:r>
      <w:r w:rsidRPr="00FC1FEF">
        <w:rPr>
          <w:rFonts w:hint="eastAsia"/>
          <w:b/>
          <w:bCs/>
          <w:rtl/>
        </w:rPr>
        <w:t>בהמחאות</w:t>
      </w:r>
      <w:r w:rsidRPr="00FC1FEF">
        <w:rPr>
          <w:b/>
          <w:bCs/>
          <w:rtl/>
        </w:rPr>
        <w:t xml:space="preserve"> בהיקף של כ-3.8 מיליון ש"ח ובכ-</w:t>
      </w:r>
      <w:r w:rsidRPr="00FC1FEF">
        <w:rPr>
          <w:rFonts w:hint="cs"/>
          <w:b/>
          <w:bCs/>
          <w:rtl/>
        </w:rPr>
        <w:t>48,000</w:t>
      </w:r>
      <w:r w:rsidRPr="00FC1FEF">
        <w:rPr>
          <w:b/>
          <w:bCs/>
          <w:rtl/>
        </w:rPr>
        <w:t xml:space="preserve"> ש"ח במזומן. </w:t>
      </w:r>
      <w:bookmarkEnd w:id="33"/>
      <w:r w:rsidRPr="00FC1FEF">
        <w:rPr>
          <w:rFonts w:hint="cs"/>
          <w:b/>
          <w:bCs/>
          <w:rtl/>
        </w:rPr>
        <w:t xml:space="preserve">עוד נמצא כי דירקטוריון חברת יפה נוף אישר ב-2020 לבצע תשלומים באמצעות </w:t>
      </w:r>
      <w:proofErr w:type="spellStart"/>
      <w:r w:rsidRPr="00FC1FEF">
        <w:rPr>
          <w:rFonts w:hint="cs"/>
          <w:b/>
          <w:bCs/>
          <w:rtl/>
        </w:rPr>
        <w:t>מס"ב</w:t>
      </w:r>
      <w:proofErr w:type="spellEnd"/>
      <w:r w:rsidRPr="00FC1FEF">
        <w:rPr>
          <w:rFonts w:hint="cs"/>
          <w:b/>
          <w:bCs/>
          <w:rtl/>
        </w:rPr>
        <w:t xml:space="preserve">, ובפועל רוב התשלומים של החברה מבוצעים בשיטה זו. בחברת מוריה הוחלט כי משנת 2024 לא ייעשה שימוש במזומן וכי מדיניות החברה היא להעביר את מרב התשלומים </w:t>
      </w:r>
      <w:proofErr w:type="spellStart"/>
      <w:r w:rsidRPr="00FC1FEF">
        <w:rPr>
          <w:rFonts w:hint="cs"/>
          <w:b/>
          <w:bCs/>
          <w:rtl/>
        </w:rPr>
        <w:t>למס"ב</w:t>
      </w:r>
      <w:proofErr w:type="spellEnd"/>
      <w:r w:rsidRPr="00FC1FEF">
        <w:rPr>
          <w:rFonts w:hint="cs"/>
          <w:b/>
          <w:bCs/>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eastAsia"/>
          <w:b/>
          <w:bCs/>
          <w:rtl/>
        </w:rPr>
        <w:t>מומלץ</w:t>
      </w:r>
      <w:r w:rsidRPr="00FC1FEF">
        <w:rPr>
          <w:b/>
          <w:bCs/>
          <w:rtl/>
        </w:rPr>
        <w:t xml:space="preserve"> </w:t>
      </w:r>
      <w:r w:rsidRPr="00FC1FEF">
        <w:rPr>
          <w:rFonts w:hint="eastAsia"/>
          <w:b/>
          <w:bCs/>
          <w:rtl/>
        </w:rPr>
        <w:t>לחברה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b/>
          <w:bCs/>
          <w:rtl/>
        </w:rPr>
        <w:t xml:space="preserve"> ו</w:t>
      </w:r>
      <w:r w:rsidRPr="00FC1FEF">
        <w:rPr>
          <w:rFonts w:hint="eastAsia"/>
          <w:b/>
          <w:bCs/>
          <w:rtl/>
        </w:rPr>
        <w:t>לחברת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b/>
          <w:bCs/>
          <w:rtl/>
        </w:rPr>
        <w:t xml:space="preserve"> לקבוע מדיניות לצמצום שימוש באמצעי תשלום עתירי סיכון.</w:t>
      </w:r>
      <w:r w:rsidRPr="00FC1FEF">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 xml:space="preserve">מומלץ לכל החברות שנבדקו לעומק -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w:t>
      </w:r>
      <w:r w:rsidRPr="00FC1FEF">
        <w:rPr>
          <w:b/>
          <w:bCs/>
          <w:rtl/>
        </w:rPr>
        <w:t>חברת יפה נוף</w:t>
      </w:r>
      <w:r w:rsidRPr="00FC1FEF">
        <w:rPr>
          <w:rFonts w:hint="cs"/>
          <w:rtl/>
        </w:rPr>
        <w:t xml:space="preserve">, </w:t>
      </w:r>
      <w:r w:rsidRPr="00FC1FEF">
        <w:rPr>
          <w:rFonts w:hint="eastAsia"/>
          <w:b/>
          <w:bCs/>
          <w:rtl/>
        </w:rPr>
        <w:t>חברת</w:t>
      </w:r>
      <w:r w:rsidRPr="00FC1FEF">
        <w:rPr>
          <w:b/>
          <w:bCs/>
          <w:rtl/>
        </w:rPr>
        <w:t xml:space="preserve"> </w:t>
      </w:r>
      <w:r w:rsidRPr="00FC1FEF">
        <w:rPr>
          <w:rFonts w:hint="eastAsia"/>
          <w:b/>
          <w:bCs/>
          <w:rtl/>
        </w:rPr>
        <w:t>מוריה</w:t>
      </w:r>
      <w:r w:rsidRPr="00FC1FEF">
        <w:rPr>
          <w:rFonts w:hint="cs"/>
          <w:rtl/>
        </w:rPr>
        <w:t xml:space="preserve"> ו</w:t>
      </w:r>
      <w:r w:rsidRPr="00FC1FEF">
        <w:rPr>
          <w:rFonts w:hint="eastAsia"/>
          <w:b/>
          <w:bCs/>
          <w:rtl/>
        </w:rPr>
        <w:t>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rFonts w:hint="cs"/>
          <w:b/>
          <w:bCs/>
          <w:rtl/>
        </w:rPr>
        <w:t xml:space="preserve"> - לצמצם ככל הניתן את מספר אמצעי התשלום שהן עושות בהם שימוש ולרכז את עיקר התשלומים באמצעים שנחשבים לבטוחים יותר, כגון </w:t>
      </w:r>
      <w:proofErr w:type="spellStart"/>
      <w:r w:rsidRPr="00FC1FEF">
        <w:rPr>
          <w:rFonts w:hint="cs"/>
          <w:b/>
          <w:bCs/>
          <w:rtl/>
        </w:rPr>
        <w:t>מס"ב</w:t>
      </w:r>
      <w:proofErr w:type="spellEnd"/>
      <w:r w:rsidRPr="00FC1FEF">
        <w:rPr>
          <w:rFonts w:hint="cs"/>
          <w:b/>
          <w:bCs/>
          <w:rtl/>
        </w:rPr>
        <w:t xml:space="preserve">, זאת כדי לאפשר בקרה טובה יותר על השימוש באמצעי התשלום.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נמסר כי בשנת 2023 היה קושי תזרימי ולכן היא השתמשה בהמחאות, והוסיפה כי משנת 2024 היא צמצמה את התשלום בהמחאות וגם זאת רק למספר מצומצם של ספקים מוכרים.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חברת </w:t>
      </w:r>
      <w:r w:rsidRPr="00FC1FEF">
        <w:rPr>
          <w:rFonts w:hint="eastAsia"/>
          <w:b/>
          <w:bCs/>
          <w:rtl/>
        </w:rPr>
        <w:t>מוריה</w:t>
      </w:r>
      <w:r w:rsidRPr="00FC1FEF">
        <w:rPr>
          <w:rFonts w:hint="cs"/>
          <w:rtl/>
        </w:rPr>
        <w:t xml:space="preserve"> נמסר כי עיקר פעולותיה הכספיות נעשות באמצעות </w:t>
      </w:r>
      <w:proofErr w:type="spellStart"/>
      <w:r w:rsidRPr="00FC1FEF">
        <w:rPr>
          <w:rFonts w:hint="cs"/>
          <w:rtl/>
        </w:rPr>
        <w:t>מס"ב</w:t>
      </w:r>
      <w:proofErr w:type="spellEnd"/>
      <w:r w:rsidRPr="00FC1FEF">
        <w:rPr>
          <w:rFonts w:hint="cs"/>
          <w:rtl/>
        </w:rPr>
        <w:t xml:space="preserve"> ומקצתן באמצעות העברות בנקאיות, וכי מרבית ההעברות הבנקאיות נעשות למוטבים שאינם קבועים, אך מתוכנן לכך פתרון שייושם בקרוב. עוד נמסר כי יתר התשלומים המבוצעים באמצעות העברות בנקאיות מועברים לרשויות ממשלתיות באמצעות תשלום מקוון דרך אתרים רשמיים של הרשויות עצמן, וכי תשלומים אלו מאופיינים בדיוק ובתאימות גבוהים של הדיווח והתשלום.</w:t>
      </w:r>
      <w:r>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חברת </w:t>
      </w:r>
      <w:r w:rsidRPr="00FC1FEF">
        <w:rPr>
          <w:rFonts w:hint="eastAsia"/>
          <w:b/>
          <w:bCs/>
          <w:rtl/>
        </w:rPr>
        <w:t>עזרה</w:t>
      </w:r>
      <w:r w:rsidRPr="00FC1FEF">
        <w:rPr>
          <w:b/>
          <w:bCs/>
          <w:rtl/>
        </w:rPr>
        <w:t xml:space="preserve"> </w:t>
      </w:r>
      <w:r w:rsidRPr="00FC1FEF">
        <w:rPr>
          <w:rFonts w:hint="eastAsia"/>
          <w:b/>
          <w:bCs/>
          <w:rtl/>
        </w:rPr>
        <w:t>וביצרון</w:t>
      </w:r>
      <w:r w:rsidRPr="00FC1FEF">
        <w:rPr>
          <w:rFonts w:hint="cs"/>
          <w:rtl/>
        </w:rPr>
        <w:t xml:space="preserve"> נמסר כ-99% מסכומי התשלומים שלה מועברים </w:t>
      </w:r>
      <w:proofErr w:type="spellStart"/>
      <w:r w:rsidRPr="00FC1FEF">
        <w:rPr>
          <w:rFonts w:hint="cs"/>
          <w:rtl/>
        </w:rPr>
        <w:t>במס"ב</w:t>
      </w:r>
      <w:proofErr w:type="spellEnd"/>
      <w:r w:rsidRPr="00FC1FEF">
        <w:rPr>
          <w:rFonts w:hint="cs"/>
          <w:rtl/>
        </w:rPr>
        <w:t xml:space="preserve">, וכי תשלומים מסוימים כדוגמת כיבוד לישיבות ניתן לשלם רק במזומן. עוד מסרה החברה כי יש גורמים שקיבלו תשלום רק באמצעות המחאות או העברות בנקאיות כדוגמת תשלומים לרשויות ממשלתיות וכי כעת גם הם משולמים באמצעות </w:t>
      </w:r>
      <w:proofErr w:type="spellStart"/>
      <w:r w:rsidRPr="00FC1FEF">
        <w:rPr>
          <w:rFonts w:hint="cs"/>
          <w:rtl/>
        </w:rPr>
        <w:t>מס"ב</w:t>
      </w:r>
      <w:proofErr w:type="spellEnd"/>
      <w:r w:rsidRPr="00FC1FEF">
        <w:rPr>
          <w:rFonts w:hint="cs"/>
          <w:rtl/>
        </w:rPr>
        <w:t xml:space="preserve">, ולכן היקף השימוש </w:t>
      </w:r>
      <w:r w:rsidRPr="00FC1FEF">
        <w:rPr>
          <w:rFonts w:hint="eastAsia"/>
          <w:rtl/>
        </w:rPr>
        <w:t>בהמחאות</w:t>
      </w:r>
      <w:r w:rsidRPr="00FC1FEF">
        <w:rPr>
          <w:rtl/>
        </w:rPr>
        <w:t xml:space="preserve"> </w:t>
      </w:r>
      <w:r w:rsidRPr="00FC1FEF">
        <w:rPr>
          <w:rFonts w:hint="eastAsia"/>
          <w:rtl/>
        </w:rPr>
        <w:t>בשנת</w:t>
      </w:r>
      <w:r w:rsidRPr="00FC1FEF">
        <w:rPr>
          <w:rtl/>
        </w:rPr>
        <w:t xml:space="preserve"> 2025 צפוי </w:t>
      </w:r>
      <w:r w:rsidRPr="00FC1FEF">
        <w:rPr>
          <w:rFonts w:hint="eastAsia"/>
          <w:rtl/>
        </w:rPr>
        <w:t>לקטון</w:t>
      </w:r>
      <w:r w:rsidRPr="00FC1FEF">
        <w:rPr>
          <w:rtl/>
        </w:rPr>
        <w:t xml:space="preserve"> </w:t>
      </w:r>
      <w:r w:rsidRPr="00FC1FEF">
        <w:rPr>
          <w:rFonts w:hint="eastAsia"/>
          <w:rtl/>
        </w:rPr>
        <w:t>דרמטית</w:t>
      </w:r>
      <w:r w:rsidRPr="00FC1FEF">
        <w:rPr>
          <w:rtl/>
        </w:rPr>
        <w:t>.</w:t>
      </w:r>
      <w:r>
        <w:rPr>
          <w:rFonts w:hint="cs"/>
          <w:rtl/>
        </w:rPr>
        <w:t xml:space="preserve"> </w:t>
      </w:r>
    </w:p>
    <w:p w:rsidR="0037760F" w:rsidRPr="00FC1FEF" w:rsidRDefault="0037760F" w:rsidP="00181B45">
      <w:pPr>
        <w:spacing w:line="269" w:lineRule="auto"/>
        <w:rPr>
          <w:rtl/>
        </w:rPr>
      </w:pPr>
    </w:p>
    <w:p w:rsidR="0037760F" w:rsidRPr="00FC1FEF" w:rsidRDefault="0037760F" w:rsidP="00181B45">
      <w:pPr>
        <w:pStyle w:val="4"/>
        <w:spacing w:before="0" w:line="269" w:lineRule="auto"/>
        <w:rPr>
          <w:rtl/>
        </w:rPr>
      </w:pPr>
      <w:r w:rsidRPr="00FC1FEF">
        <w:rPr>
          <w:rFonts w:hint="cs"/>
          <w:rtl/>
        </w:rPr>
        <w:lastRenderedPageBreak/>
        <w:t xml:space="preserve">קביעת </w:t>
      </w:r>
      <w:proofErr w:type="spellStart"/>
      <w:r w:rsidRPr="00FC1FEF">
        <w:rPr>
          <w:rFonts w:hint="cs"/>
          <w:rtl/>
        </w:rPr>
        <w:t>מורשי</w:t>
      </w:r>
      <w:proofErr w:type="spellEnd"/>
      <w:r w:rsidRPr="00FC1FEF">
        <w:rPr>
          <w:rFonts w:hint="cs"/>
          <w:rtl/>
        </w:rPr>
        <w:t xml:space="preserve"> חתימה</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בנוהל האסדרה של חברה עירונית שפרסם משרד הפנים נקבע כי לחברה עירונית יהיו לפחות שני </w:t>
      </w:r>
      <w:proofErr w:type="spellStart"/>
      <w:r w:rsidRPr="00FC1FEF">
        <w:rPr>
          <w:rFonts w:hint="cs"/>
          <w:rtl/>
        </w:rPr>
        <w:t>מורשי</w:t>
      </w:r>
      <w:proofErr w:type="spellEnd"/>
      <w:r w:rsidRPr="00FC1FEF">
        <w:rPr>
          <w:rFonts w:hint="cs"/>
          <w:rtl/>
        </w:rPr>
        <w:t xml:space="preserve"> חתימה שחתימותיהם של שניהם יחד יחייבו את החברה. עוד נקבע כי לפחות אחד מהם יהיה מקרב הסגל הבכיר של עובדי הרשות המקומית</w:t>
      </w:r>
      <w:r w:rsidRPr="00FC1FEF">
        <w:rPr>
          <w:rStyle w:val="af2"/>
          <w:rtl/>
        </w:rPr>
        <w:footnoteReference w:id="235"/>
      </w:r>
      <w:r w:rsidRPr="00FC1FEF">
        <w:rPr>
          <w:rFonts w:hint="cs"/>
          <w:rtl/>
        </w:rPr>
        <w:t>. עם זאת נקבע כי בהתחייבויות כספיות של עד 2% מהמחזור הכספי</w:t>
      </w:r>
      <w:r w:rsidRPr="00FC1FEF">
        <w:rPr>
          <w:rStyle w:val="af2"/>
          <w:rtl/>
        </w:rPr>
        <w:footnoteReference w:id="236"/>
      </w:r>
      <w:r w:rsidRPr="00FC1FEF">
        <w:rPr>
          <w:rFonts w:hint="cs"/>
          <w:rtl/>
        </w:rPr>
        <w:t xml:space="preserve">, ניתן יהיה לחייב את החברה בחתימת שני </w:t>
      </w:r>
      <w:proofErr w:type="spellStart"/>
      <w:r w:rsidRPr="00FC1FEF">
        <w:rPr>
          <w:rFonts w:hint="cs"/>
          <w:rtl/>
        </w:rPr>
        <w:t>מורשי</w:t>
      </w:r>
      <w:proofErr w:type="spellEnd"/>
      <w:r w:rsidRPr="00FC1FEF">
        <w:rPr>
          <w:rFonts w:hint="cs"/>
          <w:rtl/>
        </w:rPr>
        <w:t xml:space="preserve"> חתימה בלבד, גם אם אחד מהם אינו מקרב הסגל הבכיר של הרשות המקומית.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מנגנון </w:t>
      </w:r>
      <w:proofErr w:type="spellStart"/>
      <w:r w:rsidRPr="00FC1FEF">
        <w:rPr>
          <w:rFonts w:hint="cs"/>
          <w:rtl/>
        </w:rPr>
        <w:t>מורשי</w:t>
      </w:r>
      <w:proofErr w:type="spellEnd"/>
      <w:r w:rsidRPr="00FC1FEF">
        <w:rPr>
          <w:rFonts w:hint="cs"/>
          <w:rtl/>
        </w:rPr>
        <w:t xml:space="preserve"> החתימה מאפשר להבטיח כי הוצאת כספים מקופת חברה עירונית תיעשה תמיד בכפוף לאישורם של שני גורמים לפחות, ובמקרים שבהם מדובר בהוצאה בסכום גבוה יחסית, אחד מהגורמים יהיה גורם בכיר מטעם הרשות המקומית. באופן טבעי, במשך הזמן החברה העירונית עוברת שינויים בכוח האדם שלה, ולכן יש צורך לעדכן את </w:t>
      </w:r>
      <w:proofErr w:type="spellStart"/>
      <w:r w:rsidRPr="00FC1FEF">
        <w:rPr>
          <w:rFonts w:hint="cs"/>
          <w:rtl/>
        </w:rPr>
        <w:t>מורשי</w:t>
      </w:r>
      <w:proofErr w:type="spellEnd"/>
      <w:r w:rsidRPr="00FC1FEF">
        <w:rPr>
          <w:rFonts w:hint="cs"/>
          <w:rtl/>
        </w:rPr>
        <w:t xml:space="preserve"> החתימה מפעם לפעם וליידע בכך את הבנקים.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משרד מבקר המדינה בדק אם החברות העירוניות שנבדקו לעומק קבעו נהלים בנושא </w:t>
      </w:r>
      <w:proofErr w:type="spellStart"/>
      <w:r w:rsidRPr="00FC1FEF">
        <w:rPr>
          <w:rFonts w:hint="cs"/>
          <w:rtl/>
        </w:rPr>
        <w:t>מורשי</w:t>
      </w:r>
      <w:proofErr w:type="spellEnd"/>
      <w:r w:rsidRPr="00FC1FEF">
        <w:rPr>
          <w:rFonts w:hint="cs"/>
          <w:rtl/>
        </w:rPr>
        <w:t xml:space="preserve"> חתימה </w:t>
      </w:r>
      <w:r w:rsidRPr="00FC1FEF">
        <w:rPr>
          <w:rFonts w:hint="eastAsia"/>
          <w:rtl/>
        </w:rPr>
        <w:t>שיסדירו</w:t>
      </w:r>
      <w:r w:rsidRPr="00FC1FEF">
        <w:rPr>
          <w:rtl/>
        </w:rPr>
        <w:t xml:space="preserve"> בין היתר את אופני העדכון של זהות </w:t>
      </w:r>
      <w:proofErr w:type="spellStart"/>
      <w:r w:rsidRPr="00FC1FEF">
        <w:rPr>
          <w:rFonts w:hint="eastAsia"/>
          <w:rtl/>
        </w:rPr>
        <w:t>מורשי</w:t>
      </w:r>
      <w:proofErr w:type="spellEnd"/>
      <w:r w:rsidRPr="00FC1FEF">
        <w:rPr>
          <w:rtl/>
        </w:rPr>
        <w:t xml:space="preserve"> החתימה במקרה הצורך, את אופן מתן ההודעות על העדכון לבנק </w:t>
      </w:r>
      <w:r w:rsidRPr="00FC1FEF">
        <w:rPr>
          <w:rFonts w:hint="eastAsia"/>
          <w:rtl/>
        </w:rPr>
        <w:t>וכן</w:t>
      </w:r>
      <w:r w:rsidRPr="00FC1FEF">
        <w:rPr>
          <w:rtl/>
        </w:rPr>
        <w:t xml:space="preserve"> את אופן קבלת האישורים על העדכונים מהבנק, </w:t>
      </w:r>
      <w:r w:rsidRPr="00FC1FEF">
        <w:rPr>
          <w:rFonts w:hint="eastAsia"/>
          <w:rtl/>
        </w:rPr>
        <w:t>ובכלל</w:t>
      </w:r>
      <w:r w:rsidRPr="00FC1FEF">
        <w:rPr>
          <w:rtl/>
        </w:rPr>
        <w:t xml:space="preserve"> זאת </w:t>
      </w:r>
      <w:r w:rsidRPr="00FC1FEF">
        <w:rPr>
          <w:rFonts w:hint="cs"/>
          <w:rtl/>
        </w:rPr>
        <w:t xml:space="preserve">את אופן </w:t>
      </w:r>
      <w:r w:rsidRPr="00FC1FEF">
        <w:rPr>
          <w:rFonts w:hint="eastAsia"/>
          <w:rtl/>
        </w:rPr>
        <w:t>חלוקת</w:t>
      </w:r>
      <w:r w:rsidRPr="00FC1FEF">
        <w:rPr>
          <w:rtl/>
        </w:rPr>
        <w:t xml:space="preserve"> </w:t>
      </w:r>
      <w:r w:rsidRPr="00FC1FEF">
        <w:rPr>
          <w:rFonts w:hint="eastAsia"/>
          <w:rtl/>
        </w:rPr>
        <w:t>האחריות</w:t>
      </w:r>
      <w:r w:rsidRPr="00FC1FEF">
        <w:rPr>
          <w:rtl/>
        </w:rPr>
        <w:t xml:space="preserve"> </w:t>
      </w:r>
      <w:r w:rsidRPr="00FC1FEF">
        <w:rPr>
          <w:rFonts w:hint="eastAsia"/>
          <w:rtl/>
        </w:rPr>
        <w:t>בין</w:t>
      </w:r>
      <w:r w:rsidRPr="00FC1FEF">
        <w:rPr>
          <w:rtl/>
        </w:rPr>
        <w:t xml:space="preserve"> </w:t>
      </w:r>
      <w:r w:rsidRPr="00FC1FEF">
        <w:rPr>
          <w:rFonts w:hint="eastAsia"/>
          <w:rtl/>
        </w:rPr>
        <w:t>בעלי</w:t>
      </w:r>
      <w:r w:rsidRPr="00FC1FEF">
        <w:rPr>
          <w:rtl/>
        </w:rPr>
        <w:t xml:space="preserve"> </w:t>
      </w:r>
      <w:r w:rsidRPr="00FC1FEF">
        <w:rPr>
          <w:rFonts w:hint="eastAsia"/>
          <w:rtl/>
        </w:rPr>
        <w:t>התפקידים</w:t>
      </w:r>
      <w:r w:rsidRPr="00FC1FEF">
        <w:rPr>
          <w:rtl/>
        </w:rPr>
        <w:t xml:space="preserve"> </w:t>
      </w:r>
      <w:r w:rsidRPr="00FC1FEF">
        <w:rPr>
          <w:rFonts w:hint="eastAsia"/>
          <w:rtl/>
        </w:rPr>
        <w:t>בחברה</w:t>
      </w:r>
      <w:r w:rsidRPr="00FC1FEF">
        <w:rPr>
          <w:rtl/>
        </w:rPr>
        <w:t xml:space="preserve"> </w:t>
      </w:r>
      <w:r w:rsidRPr="00FC1FEF">
        <w:rPr>
          <w:rFonts w:hint="eastAsia"/>
          <w:rtl/>
        </w:rPr>
        <w:t>לב</w:t>
      </w:r>
      <w:r w:rsidRPr="00FC1FEF">
        <w:rPr>
          <w:rFonts w:hint="cs"/>
          <w:rtl/>
        </w:rPr>
        <w:t>י</w:t>
      </w:r>
      <w:r w:rsidRPr="00FC1FEF">
        <w:rPr>
          <w:rFonts w:hint="eastAsia"/>
          <w:rtl/>
        </w:rPr>
        <w:t>צוע</w:t>
      </w:r>
      <w:r w:rsidRPr="00FC1FEF">
        <w:rPr>
          <w:rtl/>
        </w:rPr>
        <w:t xml:space="preserve"> </w:t>
      </w:r>
      <w:r w:rsidRPr="00FC1FEF">
        <w:rPr>
          <w:rFonts w:hint="eastAsia"/>
          <w:rtl/>
        </w:rPr>
        <w:t>הפעולות</w:t>
      </w:r>
      <w:r w:rsidRPr="00FC1FEF">
        <w:rPr>
          <w:rtl/>
        </w:rPr>
        <w:t xml:space="preserve"> </w:t>
      </w:r>
      <w:r w:rsidRPr="00FC1FEF">
        <w:rPr>
          <w:rFonts w:hint="eastAsia"/>
          <w:rtl/>
        </w:rPr>
        <w:t>הנדרשות</w:t>
      </w:r>
      <w:r w:rsidRPr="00FC1FEF">
        <w:rPr>
          <w:rtl/>
        </w:rPr>
        <w:t xml:space="preserve"> </w:t>
      </w:r>
      <w:r w:rsidRPr="00FC1FEF">
        <w:rPr>
          <w:rFonts w:hint="eastAsia"/>
          <w:rtl/>
        </w:rPr>
        <w:t>ואת</w:t>
      </w:r>
      <w:r w:rsidRPr="00FC1FEF">
        <w:rPr>
          <w:rtl/>
        </w:rPr>
        <w:t xml:space="preserve"> </w:t>
      </w:r>
      <w:r w:rsidRPr="00FC1FEF">
        <w:rPr>
          <w:rFonts w:hint="eastAsia"/>
          <w:rtl/>
        </w:rPr>
        <w:t>לוחות</w:t>
      </w:r>
      <w:r w:rsidRPr="00FC1FEF">
        <w:rPr>
          <w:rtl/>
        </w:rPr>
        <w:t xml:space="preserve"> </w:t>
      </w:r>
      <w:r w:rsidRPr="00FC1FEF">
        <w:rPr>
          <w:rFonts w:hint="eastAsia"/>
          <w:rtl/>
        </w:rPr>
        <w:t>הזמנים</w:t>
      </w:r>
      <w:r w:rsidRPr="00FC1FEF">
        <w:rPr>
          <w:rtl/>
        </w:rPr>
        <w:t xml:space="preserve"> </w:t>
      </w:r>
      <w:r w:rsidRPr="00FC1FEF">
        <w:rPr>
          <w:rFonts w:hint="eastAsia"/>
          <w:rtl/>
        </w:rPr>
        <w:t>להשלמתן</w:t>
      </w:r>
      <w:r w:rsidRPr="00FC1FEF">
        <w:rPr>
          <w:rtl/>
        </w:rPr>
        <w:t xml:space="preserve">. </w:t>
      </w:r>
      <w:r w:rsidRPr="00FC1FEF">
        <w:rPr>
          <w:rFonts w:hint="eastAsia"/>
          <w:rtl/>
        </w:rPr>
        <w:t>עוד</w:t>
      </w:r>
      <w:r w:rsidRPr="00FC1FEF">
        <w:rPr>
          <w:rtl/>
        </w:rPr>
        <w:t xml:space="preserve"> נבדק אם החברות קבעו מי יהיו </w:t>
      </w:r>
      <w:proofErr w:type="spellStart"/>
      <w:r w:rsidRPr="00FC1FEF">
        <w:rPr>
          <w:rFonts w:hint="eastAsia"/>
          <w:rtl/>
        </w:rPr>
        <w:t>מורשי</w:t>
      </w:r>
      <w:proofErr w:type="spellEnd"/>
      <w:r w:rsidRPr="00FC1FEF">
        <w:rPr>
          <w:rtl/>
        </w:rPr>
        <w:t xml:space="preserve"> החתימה בפועל וכיצד הועברו עדכונים על שינוי בזהות </w:t>
      </w:r>
      <w:proofErr w:type="spellStart"/>
      <w:r w:rsidRPr="00FC1FEF">
        <w:rPr>
          <w:rFonts w:hint="eastAsia"/>
          <w:rtl/>
        </w:rPr>
        <w:t>מורשי</w:t>
      </w:r>
      <w:proofErr w:type="spellEnd"/>
      <w:r w:rsidRPr="00FC1FEF">
        <w:rPr>
          <w:rtl/>
        </w:rPr>
        <w:t xml:space="preserve"> החתימה לבנקים.</w:t>
      </w:r>
      <w:r>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 xml:space="preserve">נמצא כי החברות שנבדקו לעומק -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w:t>
      </w:r>
      <w:r w:rsidRPr="00FC1FEF">
        <w:rPr>
          <w:b/>
          <w:bCs/>
          <w:rtl/>
        </w:rPr>
        <w:t>חברת יפה נוף</w:t>
      </w:r>
      <w:r w:rsidRPr="00FC1FEF">
        <w:rPr>
          <w:rFonts w:hint="cs"/>
          <w:rtl/>
        </w:rPr>
        <w:t xml:space="preserve">, </w:t>
      </w:r>
      <w:r w:rsidRPr="00FC1FEF">
        <w:rPr>
          <w:rFonts w:hint="eastAsia"/>
          <w:b/>
          <w:bCs/>
          <w:rtl/>
        </w:rPr>
        <w:t>חברת</w:t>
      </w:r>
      <w:r w:rsidRPr="00FC1FEF">
        <w:rPr>
          <w:b/>
          <w:bCs/>
          <w:rtl/>
        </w:rPr>
        <w:t xml:space="preserve"> </w:t>
      </w:r>
      <w:r w:rsidRPr="00FC1FEF">
        <w:rPr>
          <w:rFonts w:hint="eastAsia"/>
          <w:b/>
          <w:bCs/>
          <w:rtl/>
        </w:rPr>
        <w:t>מוריה</w:t>
      </w:r>
      <w:r w:rsidRPr="00FC1FEF">
        <w:rPr>
          <w:rFonts w:hint="cs"/>
          <w:rtl/>
        </w:rPr>
        <w:t xml:space="preserve"> </w:t>
      </w:r>
      <w:r w:rsidRPr="00DD6F1C">
        <w:rPr>
          <w:rFonts w:hint="eastAsia"/>
          <w:b/>
          <w:bCs/>
          <w:rtl/>
        </w:rPr>
        <w:t>ו</w:t>
      </w:r>
      <w:r w:rsidRPr="00FC1FEF">
        <w:rPr>
          <w:rFonts w:hint="eastAsia"/>
          <w:b/>
          <w:bCs/>
          <w:rtl/>
        </w:rPr>
        <w:t>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rFonts w:hint="cs"/>
          <w:b/>
          <w:bCs/>
          <w:rtl/>
        </w:rPr>
        <w:t xml:space="preserve"> - לא קבעו נוהל מפורט בנושא </w:t>
      </w:r>
      <w:proofErr w:type="spellStart"/>
      <w:r w:rsidRPr="00FC1FEF">
        <w:rPr>
          <w:rFonts w:hint="cs"/>
          <w:b/>
          <w:bCs/>
          <w:rtl/>
        </w:rPr>
        <w:t>מורשי</w:t>
      </w:r>
      <w:proofErr w:type="spellEnd"/>
      <w:r w:rsidRPr="00FC1FEF">
        <w:rPr>
          <w:rFonts w:hint="cs"/>
          <w:b/>
          <w:bCs/>
          <w:rtl/>
        </w:rPr>
        <w:t xml:space="preserve"> חתימה, אך כולן גיבשו מסמכים משפטיים המפרטים את זהות </w:t>
      </w:r>
      <w:proofErr w:type="spellStart"/>
      <w:r w:rsidRPr="00FC1FEF">
        <w:rPr>
          <w:rFonts w:hint="cs"/>
          <w:b/>
          <w:bCs/>
          <w:rtl/>
        </w:rPr>
        <w:t>מורשי</w:t>
      </w:r>
      <w:proofErr w:type="spellEnd"/>
      <w:r w:rsidRPr="00FC1FEF">
        <w:rPr>
          <w:rFonts w:hint="cs"/>
          <w:b/>
          <w:bCs/>
          <w:rtl/>
        </w:rPr>
        <w:t xml:space="preserve"> החתימה ואת הסכומים הכספיים שהם מורשים לחתום עליהם בהתאם למדרג שנדרש בנוהל האסדרה. כמו כן הן קבעו שנדרשת חותמת החברה או שמה המודפס בכל הליך של התחייבות כספית או תשלום.</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 xml:space="preserve">מומלץ לכל החברות שנבדקו לעומק -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w:t>
      </w:r>
      <w:r w:rsidRPr="00FC1FEF">
        <w:rPr>
          <w:b/>
          <w:bCs/>
          <w:rtl/>
        </w:rPr>
        <w:t>חברת יפה נוף</w:t>
      </w:r>
      <w:r w:rsidRPr="00FC1FEF">
        <w:rPr>
          <w:rFonts w:hint="cs"/>
          <w:rtl/>
        </w:rPr>
        <w:t xml:space="preserve">, </w:t>
      </w:r>
      <w:r w:rsidRPr="00FC1FEF">
        <w:rPr>
          <w:rFonts w:hint="eastAsia"/>
          <w:b/>
          <w:bCs/>
          <w:rtl/>
        </w:rPr>
        <w:t>חברת</w:t>
      </w:r>
      <w:r w:rsidRPr="00FC1FEF">
        <w:rPr>
          <w:b/>
          <w:bCs/>
          <w:rtl/>
        </w:rPr>
        <w:t xml:space="preserve"> </w:t>
      </w:r>
      <w:r w:rsidRPr="00FC1FEF">
        <w:rPr>
          <w:rFonts w:hint="eastAsia"/>
          <w:b/>
          <w:bCs/>
          <w:rtl/>
        </w:rPr>
        <w:t>מוריה</w:t>
      </w:r>
      <w:r w:rsidRPr="00FC1FEF">
        <w:rPr>
          <w:rFonts w:hint="cs"/>
          <w:rtl/>
        </w:rPr>
        <w:t xml:space="preserve"> </w:t>
      </w:r>
      <w:r w:rsidRPr="00DD6F1C">
        <w:rPr>
          <w:rFonts w:hint="eastAsia"/>
          <w:b/>
          <w:bCs/>
          <w:rtl/>
        </w:rPr>
        <w:t>ו</w:t>
      </w:r>
      <w:r w:rsidRPr="00FC1FEF">
        <w:rPr>
          <w:rFonts w:hint="eastAsia"/>
          <w:b/>
          <w:bCs/>
          <w:rtl/>
        </w:rPr>
        <w:t>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rFonts w:hint="cs"/>
          <w:b/>
          <w:bCs/>
          <w:rtl/>
        </w:rPr>
        <w:t xml:space="preserve"> - לקבוע נוהל שיפרט את הליך הקביעה של </w:t>
      </w:r>
      <w:proofErr w:type="spellStart"/>
      <w:r w:rsidRPr="00FC1FEF">
        <w:rPr>
          <w:rFonts w:hint="cs"/>
          <w:b/>
          <w:bCs/>
          <w:rtl/>
        </w:rPr>
        <w:t>מורשי</w:t>
      </w:r>
      <w:proofErr w:type="spellEnd"/>
      <w:r w:rsidRPr="00FC1FEF">
        <w:rPr>
          <w:rFonts w:hint="cs"/>
          <w:b/>
          <w:bCs/>
          <w:rtl/>
        </w:rPr>
        <w:t xml:space="preserve"> החתימה וכן את תהליכי העדכון של המורשים במקרה הצורך, ובכלל זה, את האופן שבו תתקבל ההחלטה, </w:t>
      </w:r>
      <w:r>
        <w:rPr>
          <w:rFonts w:hint="cs"/>
          <w:b/>
          <w:bCs/>
          <w:rtl/>
        </w:rPr>
        <w:t>ו</w:t>
      </w:r>
      <w:r w:rsidRPr="00FC1FEF">
        <w:rPr>
          <w:rFonts w:hint="cs"/>
          <w:b/>
          <w:bCs/>
          <w:rtl/>
        </w:rPr>
        <w:t>את דרכי עדכון הבנקים בנושא.</w:t>
      </w:r>
      <w:r>
        <w:rPr>
          <w:rFonts w:hint="cs"/>
          <w:b/>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rtl/>
        </w:rPr>
        <w:t>בחמש</w:t>
      </w:r>
      <w:r w:rsidRPr="00FC1FEF">
        <w:rPr>
          <w:rtl/>
        </w:rPr>
        <w:t xml:space="preserve"> השנים </w:t>
      </w:r>
      <w:r w:rsidRPr="00FC1FEF">
        <w:rPr>
          <w:rFonts w:hint="eastAsia"/>
          <w:rtl/>
        </w:rPr>
        <w:t>האחרונות</w:t>
      </w:r>
      <w:r w:rsidRPr="00FC1FEF">
        <w:rPr>
          <w:rtl/>
        </w:rPr>
        <w:t xml:space="preserve"> חלו שינויים בזהויות </w:t>
      </w:r>
      <w:proofErr w:type="spellStart"/>
      <w:r w:rsidRPr="00FC1FEF">
        <w:rPr>
          <w:rFonts w:hint="eastAsia"/>
          <w:rtl/>
        </w:rPr>
        <w:t>מורשי</w:t>
      </w:r>
      <w:proofErr w:type="spellEnd"/>
      <w:r w:rsidRPr="00FC1FEF">
        <w:rPr>
          <w:rtl/>
        </w:rPr>
        <w:t xml:space="preserve"> החתימה בארבע החברות העירוניות שנבדקו</w:t>
      </w:r>
      <w:r w:rsidRPr="00FC1FEF">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נמצא</w:t>
      </w:r>
      <w:r w:rsidRPr="00FC1FEF">
        <w:rPr>
          <w:b/>
          <w:bCs/>
          <w:rtl/>
        </w:rPr>
        <w:t xml:space="preserve"> כי עדכונים בנושא הועברו בכתב לבנקים, </w:t>
      </w:r>
      <w:r w:rsidRPr="00FC1FEF">
        <w:rPr>
          <w:rFonts w:hint="eastAsia"/>
          <w:b/>
          <w:bCs/>
          <w:rtl/>
        </w:rPr>
        <w:t>והבנקים</w:t>
      </w:r>
      <w:r w:rsidRPr="00FC1FEF">
        <w:rPr>
          <w:b/>
          <w:bCs/>
          <w:rtl/>
        </w:rPr>
        <w:t xml:space="preserve"> </w:t>
      </w:r>
      <w:r w:rsidRPr="00FC1FEF">
        <w:rPr>
          <w:rFonts w:hint="eastAsia"/>
          <w:b/>
          <w:bCs/>
          <w:rtl/>
        </w:rPr>
        <w:t>אישרו</w:t>
      </w:r>
      <w:r w:rsidRPr="00FC1FEF">
        <w:rPr>
          <w:b/>
          <w:bCs/>
          <w:rtl/>
        </w:rPr>
        <w:t xml:space="preserve"> </w:t>
      </w:r>
      <w:r w:rsidRPr="00FC1FEF">
        <w:rPr>
          <w:rFonts w:hint="eastAsia"/>
          <w:b/>
          <w:bCs/>
          <w:rtl/>
        </w:rPr>
        <w:t>בכתב</w:t>
      </w:r>
      <w:r w:rsidRPr="00FC1FEF">
        <w:rPr>
          <w:b/>
          <w:bCs/>
          <w:rtl/>
        </w:rPr>
        <w:t xml:space="preserve"> </w:t>
      </w:r>
      <w:r w:rsidRPr="00FC1FEF">
        <w:rPr>
          <w:rFonts w:hint="eastAsia"/>
          <w:b/>
          <w:bCs/>
          <w:rtl/>
        </w:rPr>
        <w:t>את</w:t>
      </w:r>
      <w:r w:rsidRPr="00FC1FEF">
        <w:rPr>
          <w:b/>
          <w:bCs/>
          <w:rtl/>
        </w:rPr>
        <w:t xml:space="preserve"> </w:t>
      </w:r>
      <w:r w:rsidRPr="00FC1FEF">
        <w:rPr>
          <w:rFonts w:hint="eastAsia"/>
          <w:b/>
          <w:bCs/>
          <w:rtl/>
        </w:rPr>
        <w:t>קבלת</w:t>
      </w:r>
      <w:r w:rsidRPr="00FC1FEF">
        <w:rPr>
          <w:b/>
          <w:bCs/>
          <w:rtl/>
        </w:rPr>
        <w:t xml:space="preserve"> </w:t>
      </w:r>
      <w:r w:rsidRPr="00FC1FEF">
        <w:rPr>
          <w:rFonts w:hint="eastAsia"/>
          <w:b/>
          <w:bCs/>
          <w:rtl/>
        </w:rPr>
        <w:t>הבקשה</w:t>
      </w:r>
      <w:r w:rsidRPr="00FC1FEF">
        <w:rPr>
          <w:b/>
          <w:bCs/>
          <w:rtl/>
        </w:rPr>
        <w:t xml:space="preserve"> </w:t>
      </w:r>
      <w:r w:rsidRPr="00FC1FEF">
        <w:rPr>
          <w:rFonts w:hint="eastAsia"/>
          <w:b/>
          <w:bCs/>
          <w:rtl/>
        </w:rPr>
        <w:t>לעדכון</w:t>
      </w:r>
      <w:r w:rsidRPr="00FC1FEF">
        <w:rPr>
          <w:b/>
          <w:bCs/>
          <w:rtl/>
        </w:rPr>
        <w:t>.</w:t>
      </w:r>
    </w:p>
    <w:p w:rsidR="0037760F" w:rsidRPr="00FC1FEF" w:rsidRDefault="0037760F" w:rsidP="00181B45">
      <w:pPr>
        <w:pStyle w:val="a8"/>
        <w:spacing w:line="269" w:lineRule="auto"/>
        <w:rPr>
          <w:rtl/>
        </w:rPr>
      </w:pPr>
    </w:p>
    <w:p w:rsidR="0037760F" w:rsidRDefault="0037760F" w:rsidP="00181B45">
      <w:pPr>
        <w:spacing w:line="269" w:lineRule="auto"/>
        <w:rPr>
          <w:rtl/>
        </w:rPr>
      </w:pPr>
      <w:r w:rsidRPr="00FC1FEF">
        <w:rPr>
          <w:rFonts w:hint="cs"/>
          <w:rtl/>
        </w:rPr>
        <w:t xml:space="preserve">בתשובת חברת </w:t>
      </w:r>
      <w:r w:rsidRPr="00FC1FEF">
        <w:rPr>
          <w:rFonts w:hint="eastAsia"/>
          <w:b/>
          <w:bCs/>
          <w:rtl/>
        </w:rPr>
        <w:t>יפה</w:t>
      </w:r>
      <w:r w:rsidRPr="00FC1FEF">
        <w:rPr>
          <w:b/>
          <w:bCs/>
          <w:rtl/>
        </w:rPr>
        <w:t xml:space="preserve"> </w:t>
      </w:r>
      <w:r w:rsidRPr="00FC1FEF">
        <w:rPr>
          <w:rFonts w:hint="eastAsia"/>
          <w:b/>
          <w:bCs/>
          <w:rtl/>
        </w:rPr>
        <w:t>נוף</w:t>
      </w:r>
      <w:r w:rsidRPr="00FC1FEF">
        <w:rPr>
          <w:rFonts w:hint="cs"/>
          <w:rtl/>
        </w:rPr>
        <w:t xml:space="preserve"> נמסר כי זכויות החתימה נקבעות ומעודכנות על ידי הדירקטוריון, כמקובל בחברות ציבוריות, וכי החברה נוהגת לעדכן את המוסדות השונים בסמוך לאחר ביצוע כל עדכון. עם זאת, חברת </w:t>
      </w:r>
      <w:r w:rsidRPr="00FC1FEF">
        <w:rPr>
          <w:rFonts w:hint="eastAsia"/>
          <w:b/>
          <w:bCs/>
          <w:rtl/>
        </w:rPr>
        <w:t>יפה</w:t>
      </w:r>
      <w:r w:rsidRPr="00FC1FEF">
        <w:rPr>
          <w:b/>
          <w:bCs/>
          <w:rtl/>
        </w:rPr>
        <w:t xml:space="preserve"> </w:t>
      </w:r>
      <w:r w:rsidRPr="00FC1FEF">
        <w:rPr>
          <w:rFonts w:hint="eastAsia"/>
          <w:b/>
          <w:bCs/>
          <w:rtl/>
        </w:rPr>
        <w:t>נוף</w:t>
      </w:r>
      <w:r w:rsidRPr="00FC1FEF">
        <w:rPr>
          <w:rFonts w:hint="cs"/>
          <w:rtl/>
        </w:rPr>
        <w:t xml:space="preserve"> מסרה כי תשקול להכין נוהל בנושא. </w:t>
      </w:r>
    </w:p>
    <w:p w:rsidR="0037760F" w:rsidRPr="00FC1FEF" w:rsidRDefault="0037760F" w:rsidP="00181B45">
      <w:pPr>
        <w:spacing w:line="269" w:lineRule="auto"/>
        <w:rPr>
          <w:rtl/>
        </w:rPr>
      </w:pPr>
    </w:p>
    <w:p w:rsidR="0037760F" w:rsidRPr="00FC1FEF" w:rsidRDefault="0037760F" w:rsidP="00181B45">
      <w:pPr>
        <w:pStyle w:val="4"/>
        <w:spacing w:before="0" w:line="269" w:lineRule="auto"/>
        <w:rPr>
          <w:rtl/>
        </w:rPr>
      </w:pPr>
      <w:r w:rsidRPr="00FC1FEF">
        <w:rPr>
          <w:rFonts w:hint="cs"/>
          <w:rtl/>
        </w:rPr>
        <w:t>התאמות בנקים</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התאמות בנקים הן כינוי לבקרה שבמסגרתה נבדקת ההתאמה בין הרישומים הפנימיים בספרי הנהלת החשבונות לבין הרישומים בחשבונות הבנק.</w:t>
      </w:r>
      <w:r w:rsidRPr="00FC1FEF">
        <w:rPr>
          <w:rtl/>
        </w:rPr>
        <w:t xml:space="preserve"> התאמות הבנקים הן בקרות מאתרות, המסוגלות לאתר פעולות בנקאיות חריגות</w:t>
      </w:r>
      <w:r w:rsidRPr="00FC1FEF">
        <w:rPr>
          <w:rFonts w:hint="cs"/>
          <w:rtl/>
        </w:rPr>
        <w:t>,</w:t>
      </w:r>
      <w:r w:rsidRPr="00FC1FEF">
        <w:rPr>
          <w:rtl/>
        </w:rPr>
        <w:t xml:space="preserve"> ובדרך זו להתחקות </w:t>
      </w:r>
      <w:r w:rsidRPr="00FC1FEF">
        <w:rPr>
          <w:rFonts w:hint="cs"/>
          <w:rtl/>
        </w:rPr>
        <w:t xml:space="preserve">אחר </w:t>
      </w:r>
      <w:r w:rsidRPr="00FC1FEF">
        <w:rPr>
          <w:rtl/>
        </w:rPr>
        <w:t>הגורמים להן. על כן</w:t>
      </w:r>
      <w:r w:rsidRPr="00FC1FEF">
        <w:rPr>
          <w:rFonts w:hint="cs"/>
          <w:rtl/>
        </w:rPr>
        <w:t>,</w:t>
      </w:r>
      <w:r w:rsidRPr="00FC1FEF">
        <w:rPr>
          <w:rtl/>
        </w:rPr>
        <w:t xml:space="preserve"> ישנה חשיבות לתדירותן ולמהירות התגובה של </w:t>
      </w:r>
      <w:r w:rsidRPr="00FC1FEF">
        <w:rPr>
          <w:rFonts w:hint="cs"/>
          <w:rtl/>
        </w:rPr>
        <w:t>ה</w:t>
      </w:r>
      <w:r w:rsidRPr="00FC1FEF">
        <w:rPr>
          <w:rtl/>
        </w:rPr>
        <w:t xml:space="preserve">חברה העירונית במקרה של מעילות והונאות. </w:t>
      </w:r>
      <w:r w:rsidRPr="00FC1FEF">
        <w:rPr>
          <w:rFonts w:hint="cs"/>
          <w:rtl/>
        </w:rPr>
        <w:t xml:space="preserve">ביצוע </w:t>
      </w:r>
      <w:r w:rsidRPr="00FC1FEF">
        <w:rPr>
          <w:rFonts w:hint="cs"/>
          <w:rtl/>
        </w:rPr>
        <w:lastRenderedPageBreak/>
        <w:t>התאמות בנק על בסיס יום-יומי עשוי לשמש בקרה שוטפת שיכולה לאתר מעילות בתחום אמצעי התשלום</w:t>
      </w:r>
      <w:r w:rsidRPr="00FC1FEF">
        <w:rPr>
          <w:rStyle w:val="af2"/>
          <w:rtl/>
        </w:rPr>
        <w:footnoteReference w:id="237"/>
      </w:r>
      <w:r w:rsidRPr="00FC1FEF">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משרד מבקר המדינה בדק אם ארבע החברות העירוניות שנבדקו לעומק מבצעות בקרות מסוג התאמת בנקים ואת תדירות ביצוען.</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 xml:space="preserve">נמצא כי ארבע החברות שנבדקו לעומק -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w:t>
      </w:r>
      <w:r w:rsidRPr="00FC1FEF">
        <w:rPr>
          <w:b/>
          <w:bCs/>
          <w:rtl/>
        </w:rPr>
        <w:t>חברת יפה נוף</w:t>
      </w:r>
      <w:r w:rsidRPr="00FC1FEF">
        <w:rPr>
          <w:rFonts w:hint="cs"/>
          <w:rtl/>
        </w:rPr>
        <w:t xml:space="preserve">, </w:t>
      </w:r>
      <w:r w:rsidRPr="00FC1FEF">
        <w:rPr>
          <w:rFonts w:hint="eastAsia"/>
          <w:b/>
          <w:bCs/>
          <w:rtl/>
        </w:rPr>
        <w:t>חברת</w:t>
      </w:r>
      <w:r w:rsidRPr="00FC1FEF">
        <w:rPr>
          <w:b/>
          <w:bCs/>
          <w:rtl/>
        </w:rPr>
        <w:t xml:space="preserve"> </w:t>
      </w:r>
      <w:r w:rsidRPr="00FC1FEF">
        <w:rPr>
          <w:rFonts w:hint="eastAsia"/>
          <w:b/>
          <w:bCs/>
          <w:rtl/>
        </w:rPr>
        <w:t>מוריה</w:t>
      </w:r>
      <w:r w:rsidRPr="00FC1FEF">
        <w:rPr>
          <w:rFonts w:hint="cs"/>
          <w:rtl/>
        </w:rPr>
        <w:t xml:space="preserve"> </w:t>
      </w:r>
      <w:r w:rsidRPr="00DD6F1C">
        <w:rPr>
          <w:rFonts w:hint="eastAsia"/>
          <w:b/>
          <w:bCs/>
          <w:rtl/>
        </w:rPr>
        <w:t>ו</w:t>
      </w:r>
      <w:r w:rsidRPr="00FC1FEF">
        <w:rPr>
          <w:rFonts w:hint="eastAsia"/>
          <w:b/>
          <w:bCs/>
          <w:rtl/>
        </w:rPr>
        <w:t>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rFonts w:hint="cs"/>
          <w:b/>
          <w:bCs/>
          <w:rtl/>
        </w:rPr>
        <w:t xml:space="preserve"> - עושות בקרה בנושא התאמות בנקים. בנוגע לתדירות ביצוע התאמות הבנקים נמצא כי חברת מוריה מבצעת בקרות יומיות, החברה לפיתוח רחובות מבצעת בקרות אלו אחת ליומיים, חברת יפה נוף מבצעת בקרות אלו פעמיים בשבוע, וחברת עזרה וביצרון עורכת בדיקה אחת לשבוע.</w:t>
      </w:r>
      <w:r>
        <w:rPr>
          <w:rFonts w:hint="cs"/>
          <w:b/>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בתשובת חברת</w:t>
      </w:r>
      <w:r w:rsidRPr="00FC1FEF">
        <w:rPr>
          <w:b/>
          <w:bCs/>
          <w:rtl/>
        </w:rPr>
        <w:t xml:space="preserve"> עזרה וביצרון</w:t>
      </w:r>
      <w:r w:rsidRPr="00FC1FEF">
        <w:rPr>
          <w:rFonts w:hint="cs"/>
          <w:rtl/>
        </w:rPr>
        <w:t xml:space="preserve"> נמסר כי עד כה התדירות של בקרה אחת לשבוע נמצאה יעילה, ולא נגרמו נזקים בגין ביצוע הבקרה בתדירות כזו. עוד נמסר כי ביצוע בקרה זו מדי יום עלול להטיל נטל נוסף על עובדי מחלקת הכספים, שמספרם מצומצם.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מומלץ</w:t>
      </w:r>
      <w:r w:rsidRPr="00FC1FEF">
        <w:rPr>
          <w:b/>
          <w:bCs/>
          <w:rtl/>
        </w:rPr>
        <w:t xml:space="preserve"> </w:t>
      </w:r>
      <w:r w:rsidRPr="00FC1FEF">
        <w:rPr>
          <w:rFonts w:hint="eastAsia"/>
          <w:b/>
          <w:bCs/>
          <w:rtl/>
        </w:rPr>
        <w:t>לחברה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b/>
          <w:bCs/>
          <w:rtl/>
        </w:rPr>
        <w:t xml:space="preserve"> ולחברות </w:t>
      </w:r>
      <w:r w:rsidRPr="00FC1FEF">
        <w:rPr>
          <w:rFonts w:hint="eastAsia"/>
          <w:b/>
          <w:bCs/>
          <w:rtl/>
        </w:rPr>
        <w:t>יפה</w:t>
      </w:r>
      <w:r w:rsidRPr="00FC1FEF">
        <w:rPr>
          <w:b/>
          <w:bCs/>
          <w:rtl/>
        </w:rPr>
        <w:t xml:space="preserve"> </w:t>
      </w:r>
      <w:r w:rsidRPr="00FC1FEF">
        <w:rPr>
          <w:rFonts w:hint="eastAsia"/>
          <w:b/>
          <w:bCs/>
          <w:rtl/>
        </w:rPr>
        <w:t>נוף</w:t>
      </w:r>
      <w:r w:rsidRPr="00FC1FEF">
        <w:rPr>
          <w:b/>
          <w:bCs/>
          <w:rtl/>
        </w:rPr>
        <w:t xml:space="preserve"> </w:t>
      </w:r>
      <w:r w:rsidRPr="00FC1FEF">
        <w:rPr>
          <w:rFonts w:hint="eastAsia"/>
          <w:b/>
          <w:bCs/>
          <w:rtl/>
        </w:rPr>
        <w:t>ועזרה</w:t>
      </w:r>
      <w:r w:rsidRPr="00FC1FEF">
        <w:rPr>
          <w:b/>
          <w:bCs/>
          <w:rtl/>
        </w:rPr>
        <w:t xml:space="preserve"> </w:t>
      </w:r>
      <w:r w:rsidRPr="00FC1FEF">
        <w:rPr>
          <w:rFonts w:hint="eastAsia"/>
          <w:b/>
          <w:bCs/>
          <w:rtl/>
        </w:rPr>
        <w:t>וביצרון</w:t>
      </w:r>
      <w:r w:rsidRPr="00FC1FEF">
        <w:rPr>
          <w:b/>
          <w:bCs/>
          <w:rtl/>
        </w:rPr>
        <w:t xml:space="preserve"> לבצע התאמות בנקים בכל יום, </w:t>
      </w:r>
      <w:r w:rsidRPr="00FC1FEF">
        <w:rPr>
          <w:rFonts w:hint="eastAsia"/>
          <w:b/>
          <w:bCs/>
          <w:rtl/>
        </w:rPr>
        <w:t>כדי</w:t>
      </w:r>
      <w:r w:rsidRPr="00FC1FEF">
        <w:rPr>
          <w:b/>
          <w:bCs/>
          <w:rtl/>
        </w:rPr>
        <w:t xml:space="preserve"> </w:t>
      </w:r>
      <w:r w:rsidRPr="00FC1FEF">
        <w:rPr>
          <w:rFonts w:hint="eastAsia"/>
          <w:b/>
          <w:bCs/>
          <w:rtl/>
        </w:rPr>
        <w:t>לאתר</w:t>
      </w:r>
      <w:r w:rsidRPr="00FC1FEF">
        <w:rPr>
          <w:b/>
          <w:bCs/>
          <w:rtl/>
        </w:rPr>
        <w:t xml:space="preserve"> </w:t>
      </w:r>
      <w:r w:rsidRPr="00FC1FEF">
        <w:rPr>
          <w:rFonts w:hint="cs"/>
          <w:b/>
          <w:bCs/>
          <w:rtl/>
        </w:rPr>
        <w:t>בהקדם האפשרי</w:t>
      </w:r>
      <w:r w:rsidRPr="00FC1FEF">
        <w:rPr>
          <w:b/>
          <w:bCs/>
          <w:rtl/>
        </w:rPr>
        <w:t xml:space="preserve"> </w:t>
      </w:r>
      <w:r w:rsidRPr="00FC1FEF">
        <w:rPr>
          <w:rFonts w:hint="eastAsia"/>
          <w:b/>
          <w:bCs/>
          <w:rtl/>
        </w:rPr>
        <w:t>פעולות</w:t>
      </w:r>
      <w:r w:rsidRPr="00FC1FEF">
        <w:rPr>
          <w:b/>
          <w:bCs/>
          <w:rtl/>
        </w:rPr>
        <w:t xml:space="preserve"> </w:t>
      </w:r>
      <w:r w:rsidRPr="00FC1FEF">
        <w:rPr>
          <w:rFonts w:hint="eastAsia"/>
          <w:b/>
          <w:bCs/>
          <w:rtl/>
        </w:rPr>
        <w:t>כספיות</w:t>
      </w:r>
      <w:r w:rsidRPr="00FC1FEF">
        <w:rPr>
          <w:b/>
          <w:bCs/>
          <w:rtl/>
        </w:rPr>
        <w:t xml:space="preserve"> </w:t>
      </w:r>
      <w:r w:rsidRPr="00FC1FEF">
        <w:rPr>
          <w:rFonts w:hint="eastAsia"/>
          <w:b/>
          <w:bCs/>
          <w:rtl/>
        </w:rPr>
        <w:t>חריגות</w:t>
      </w:r>
      <w:r w:rsidRPr="00FC1FEF">
        <w:rPr>
          <w:b/>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נמסר כי היא רואה בחיוב את ההמלצה, וכי היא תבחן אותה בהתאם להיקף הפעילות היומי בחשבונות הבנקים. </w:t>
      </w:r>
    </w:p>
    <w:p w:rsidR="0037760F" w:rsidRPr="00FC1FEF" w:rsidRDefault="0037760F" w:rsidP="00181B45">
      <w:pPr>
        <w:spacing w:line="269" w:lineRule="auto"/>
        <w:rPr>
          <w:rtl/>
        </w:rPr>
      </w:pPr>
    </w:p>
    <w:p w:rsidR="0037760F" w:rsidRPr="00FC1FEF" w:rsidRDefault="0037760F" w:rsidP="00181B45">
      <w:pPr>
        <w:pStyle w:val="4"/>
        <w:spacing w:before="0" w:line="269" w:lineRule="auto"/>
        <w:rPr>
          <w:rtl/>
        </w:rPr>
      </w:pPr>
      <w:r w:rsidRPr="00FC1FEF">
        <w:rPr>
          <w:rFonts w:hint="cs"/>
          <w:rtl/>
        </w:rPr>
        <w:t>קבלת אישור נוסף על העברת כספים</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מיסודו של מנגנון לאישור של תשלום מעל לסכום מסוים שנקבע על ידי החברה העירונית עם הבנק, כדוגמת מנגנון </w:t>
      </w:r>
      <w:r w:rsidRPr="00FC1FEF">
        <w:t>Call Back</w:t>
      </w:r>
      <w:r w:rsidRPr="00FC1FEF">
        <w:rPr>
          <w:rFonts w:hint="cs"/>
          <w:rtl/>
        </w:rPr>
        <w:t>, הוא אמצעי בקרה נוסף למניעת מעילות והונאות</w:t>
      </w:r>
      <w:r w:rsidRPr="00FC1FEF">
        <w:rPr>
          <w:rStyle w:val="af2"/>
          <w:rtl/>
        </w:rPr>
        <w:footnoteReference w:id="238"/>
      </w:r>
      <w:r w:rsidRPr="00FC1FEF">
        <w:rPr>
          <w:rFonts w:hint="cs"/>
          <w:rtl/>
        </w:rPr>
        <w:t xml:space="preserve">. מנגנון זה קובע כי בכל מקרה שבו ייעשה ניסיון להוצאת כספים מסכום מסוים ומעלה מחשבונות הבנק של החברה העירונית לגורם כלשהו יהיה צורך באישור התשלום על ידי גורם מורשה מטעם החברה העירונית. בקרה זו מאפשרת לסכל מקרים שבהם גורמים לא מורשים ינסו לעשות שימוש באמצעי תשלום, תוך זיוף חתימות או הטעיה טכנולוגית כדי להעביר תשלומים בהיקף גדול ללא הרשאה. </w:t>
      </w:r>
    </w:p>
    <w:p w:rsidR="0037760F" w:rsidRPr="00FC1FEF" w:rsidRDefault="0037760F" w:rsidP="00181B45">
      <w:pPr>
        <w:pStyle w:val="a8"/>
        <w:spacing w:line="269" w:lineRule="auto"/>
      </w:pPr>
    </w:p>
    <w:p w:rsidR="0037760F" w:rsidRPr="00FC1FEF" w:rsidRDefault="0037760F" w:rsidP="00181B45">
      <w:pPr>
        <w:spacing w:line="269" w:lineRule="auto"/>
        <w:rPr>
          <w:b/>
          <w:bCs/>
          <w:rtl/>
        </w:rPr>
      </w:pPr>
      <w:r w:rsidRPr="00FC1FEF">
        <w:rPr>
          <w:rFonts w:hint="cs"/>
          <w:b/>
          <w:bCs/>
          <w:rtl/>
        </w:rPr>
        <w:t>נמצא כי החברות העירוניות יפה נוף ומוריה מיסדו מנגנון לקבלת אישור נוסף על העברת כספים מעל לסכום מסוים. לעומת זאת, החברה לפיתוח רחובות וחברת עזרה וביצרון לא עשו זאת. חברת מוריה וחברת יפה נוף אף ציינו כי הן מיסדו מנגנון מסוג זה לגבי כל העברה בנקאית ללא קשר לסכומה.</w:t>
      </w:r>
      <w:r>
        <w:rPr>
          <w:rFonts w:hint="cs"/>
          <w:b/>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מומלץ</w:t>
      </w:r>
      <w:r w:rsidRPr="00FC1FEF">
        <w:rPr>
          <w:b/>
          <w:bCs/>
          <w:rtl/>
        </w:rPr>
        <w:t xml:space="preserve"> לחברה לפיתוח רחובות ולחברת עזרה וביצרון למס</w:t>
      </w:r>
      <w:r w:rsidRPr="00FC1FEF">
        <w:rPr>
          <w:rFonts w:hint="cs"/>
          <w:b/>
          <w:bCs/>
          <w:rtl/>
        </w:rPr>
        <w:t>ד</w:t>
      </w:r>
      <w:r w:rsidRPr="00FC1FEF">
        <w:rPr>
          <w:b/>
          <w:bCs/>
          <w:rtl/>
        </w:rPr>
        <w:t xml:space="preserve"> מנגנון הגנה זה כאמצעי הגנה נוסף</w:t>
      </w:r>
      <w:r w:rsidRPr="00FC1FEF">
        <w:rPr>
          <w:rFonts w:hint="cs"/>
          <w:b/>
          <w:bCs/>
          <w:rtl/>
        </w:rPr>
        <w:t>,</w:t>
      </w:r>
      <w:r w:rsidRPr="00FC1FEF">
        <w:rPr>
          <w:b/>
          <w:bCs/>
          <w:rtl/>
        </w:rPr>
        <w:t xml:space="preserve"> שיהיה חלק ממערך מניעת המעילות וההונאות </w:t>
      </w:r>
      <w:r w:rsidRPr="00FC1FEF">
        <w:rPr>
          <w:rFonts w:hint="cs"/>
          <w:b/>
          <w:bCs/>
          <w:rtl/>
        </w:rPr>
        <w:t>ש</w:t>
      </w:r>
      <w:r w:rsidRPr="00FC1FEF">
        <w:rPr>
          <w:b/>
          <w:bCs/>
          <w:rtl/>
        </w:rPr>
        <w:t>אותו יש לבסס במטרה למנוע מעילה תוך שימוש לא מורשה באמצעי תשלום.</w:t>
      </w:r>
      <w:r>
        <w:rPr>
          <w:b/>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נמסר כי היא רואה בחיוב את ההמלצה, וכי היא תבחן אותה במסגרת בחינה רוחבית של כלל תהליכי האישורים בחברה.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חברת </w:t>
      </w:r>
      <w:r w:rsidRPr="00FC1FEF">
        <w:rPr>
          <w:rFonts w:hint="eastAsia"/>
          <w:b/>
          <w:bCs/>
          <w:rtl/>
        </w:rPr>
        <w:t>עזרה</w:t>
      </w:r>
      <w:r w:rsidRPr="00FC1FEF">
        <w:rPr>
          <w:b/>
          <w:bCs/>
          <w:rtl/>
        </w:rPr>
        <w:t xml:space="preserve"> </w:t>
      </w:r>
      <w:r w:rsidRPr="00FC1FEF">
        <w:rPr>
          <w:rFonts w:hint="eastAsia"/>
          <w:b/>
          <w:bCs/>
          <w:rtl/>
        </w:rPr>
        <w:t>וביצרון</w:t>
      </w:r>
      <w:r w:rsidRPr="00FC1FEF">
        <w:rPr>
          <w:rFonts w:hint="cs"/>
          <w:rtl/>
        </w:rPr>
        <w:t xml:space="preserve"> נמסר כי בעקבות ההמלצה, הנחה מנכ"ל החברה את הגורמים המקצועיים לבחון את האפשרויות הטכנולוגיות ולמסד, בין היתר מול הבנקים, מנגנון קבלת אישור נוסף על העברת כספים כדוגמת </w:t>
      </w:r>
      <w:r w:rsidRPr="00FC1FEF">
        <w:t>Call Back</w:t>
      </w:r>
      <w:r w:rsidRPr="00FC1FEF">
        <w:rPr>
          <w:rFonts w:hint="cs"/>
          <w:rtl/>
        </w:rPr>
        <w:t xml:space="preserve">, שבמסגרתו ייקבע סכום התשלום המזערי שהעברתו תחייב אישור של מנכ"ל החברה או של גורם מורשה. </w:t>
      </w:r>
    </w:p>
    <w:p w:rsidR="0037760F" w:rsidRPr="00FC1FEF" w:rsidRDefault="0037760F" w:rsidP="00181B45">
      <w:pPr>
        <w:spacing w:line="269" w:lineRule="auto"/>
        <w:rPr>
          <w:rtl/>
        </w:rPr>
      </w:pPr>
    </w:p>
    <w:p w:rsidR="0037760F" w:rsidRPr="00FC1FEF" w:rsidRDefault="0037760F" w:rsidP="00181B45">
      <w:pPr>
        <w:pStyle w:val="4"/>
        <w:spacing w:before="0" w:line="269" w:lineRule="auto"/>
        <w:rPr>
          <w:rtl/>
        </w:rPr>
      </w:pPr>
      <w:r w:rsidRPr="00FC1FEF">
        <w:rPr>
          <w:rFonts w:hint="cs"/>
          <w:rtl/>
        </w:rPr>
        <w:lastRenderedPageBreak/>
        <w:t xml:space="preserve">ביקורות פתע על אמצעי התשלום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במקביל, ונוסף על אמצעי האבטחה והבקרה על אמצעי התשלום שצוינו לעיל, נודעת חשיבות רבה לביצוען של ביקורות פתע בנוגע לשימוש באמצעי התשלום השונים שבהם עושות שימוש החברות העירוניות. באמצעות ביקורות פתע - כדוגמת ספירת הכסף בקופה, בדיקה של רישומי המחאות, ואופן השימוש בכרטיסי אשראי - יש אפשרות לאתר פעולות לא תקינות ופרצות ולהתריע על כך, וכן יש לביקורות הללו השפעה פסיכולוגית משמעותית וארוכת טווח על עובדי החברה</w:t>
      </w:r>
      <w:r w:rsidRPr="00FC1FEF">
        <w:rPr>
          <w:rStyle w:val="af2"/>
          <w:rtl/>
        </w:rPr>
        <w:footnoteReference w:id="239"/>
      </w:r>
      <w:r w:rsidRPr="00FC1FEF">
        <w:rPr>
          <w:rFonts w:hint="cs"/>
          <w:rtl/>
        </w:rPr>
        <w:t xml:space="preserve">. ביקורות אלו יעילות, זולות ופשוטות באופן יחסי ואינן מחייבות רמה מקצועית גבוהה או השקעה מרובה.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משרד מבקר המדינה בדק אם החברות העירוניות שנבדקו לעומק ביצעו ביקורות פתע בנוגע לשימוש באמצעי התשלום.</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 xml:space="preserve">נמצא כי ארבע החברות העירוניות שנבדקו לעומק -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w:t>
      </w:r>
      <w:r w:rsidRPr="00FC1FEF">
        <w:rPr>
          <w:b/>
          <w:bCs/>
          <w:rtl/>
        </w:rPr>
        <w:t>חברת יפה נוף</w:t>
      </w:r>
      <w:r w:rsidRPr="00FC1FEF">
        <w:rPr>
          <w:rFonts w:hint="cs"/>
          <w:rtl/>
        </w:rPr>
        <w:t xml:space="preserve">, </w:t>
      </w:r>
      <w:r w:rsidRPr="00FC1FEF">
        <w:rPr>
          <w:rFonts w:hint="eastAsia"/>
          <w:b/>
          <w:bCs/>
          <w:rtl/>
        </w:rPr>
        <w:t>חברת</w:t>
      </w:r>
      <w:r w:rsidRPr="00FC1FEF">
        <w:rPr>
          <w:b/>
          <w:bCs/>
          <w:rtl/>
        </w:rPr>
        <w:t xml:space="preserve"> </w:t>
      </w:r>
      <w:r w:rsidRPr="00FC1FEF">
        <w:rPr>
          <w:rFonts w:hint="eastAsia"/>
          <w:b/>
          <w:bCs/>
          <w:rtl/>
        </w:rPr>
        <w:t>מוריה</w:t>
      </w:r>
      <w:r w:rsidRPr="00FC1FEF">
        <w:rPr>
          <w:rFonts w:hint="cs"/>
          <w:rtl/>
        </w:rPr>
        <w:t xml:space="preserve"> </w:t>
      </w:r>
      <w:r w:rsidRPr="00FC1FEF">
        <w:rPr>
          <w:rFonts w:hint="eastAsia"/>
          <w:b/>
          <w:bCs/>
          <w:rtl/>
        </w:rPr>
        <w:t>וחברת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rFonts w:hint="cs"/>
          <w:b/>
          <w:bCs/>
          <w:rtl/>
        </w:rPr>
        <w:t xml:space="preserve"> - אינן מבצעות ביקורות פתע לגבי השימוש באמצעי תשלום. עם זאת נמצא כי חברת יפה נוף מבצעת מדי רבעון בקרות על הוצאת הכספים מהקופה.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מומלץ</w:t>
      </w:r>
      <w:r w:rsidRPr="00FC1FEF">
        <w:rPr>
          <w:b/>
          <w:bCs/>
          <w:rtl/>
        </w:rPr>
        <w:t xml:space="preserve"> </w:t>
      </w:r>
      <w:r w:rsidRPr="00FC1FEF">
        <w:rPr>
          <w:rFonts w:hint="eastAsia"/>
          <w:b/>
          <w:bCs/>
          <w:rtl/>
        </w:rPr>
        <w:t>לחברה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b/>
          <w:bCs/>
          <w:rtl/>
        </w:rPr>
        <w:t xml:space="preserve"> </w:t>
      </w:r>
      <w:r w:rsidRPr="00FC1FEF">
        <w:rPr>
          <w:rFonts w:hint="eastAsia"/>
          <w:b/>
          <w:bCs/>
          <w:rtl/>
        </w:rPr>
        <w:t>ולחברות</w:t>
      </w:r>
      <w:r w:rsidRPr="00FC1FEF">
        <w:rPr>
          <w:b/>
          <w:bCs/>
          <w:rtl/>
        </w:rPr>
        <w:t xml:space="preserve"> </w:t>
      </w:r>
      <w:r w:rsidRPr="00FC1FEF">
        <w:rPr>
          <w:rFonts w:hint="eastAsia"/>
          <w:b/>
          <w:bCs/>
          <w:rtl/>
        </w:rPr>
        <w:t>יפה</w:t>
      </w:r>
      <w:r w:rsidRPr="00FC1FEF">
        <w:rPr>
          <w:b/>
          <w:bCs/>
          <w:rtl/>
        </w:rPr>
        <w:t xml:space="preserve"> </w:t>
      </w:r>
      <w:r w:rsidRPr="00FC1FEF">
        <w:rPr>
          <w:rFonts w:hint="eastAsia"/>
          <w:b/>
          <w:bCs/>
          <w:rtl/>
        </w:rPr>
        <w:t>נוף</w:t>
      </w:r>
      <w:r w:rsidRPr="00FC1FEF">
        <w:rPr>
          <w:b/>
          <w:bCs/>
          <w:rtl/>
        </w:rPr>
        <w:t xml:space="preserve">, </w:t>
      </w:r>
      <w:r w:rsidRPr="00FC1FEF">
        <w:rPr>
          <w:rFonts w:hint="eastAsia"/>
          <w:b/>
          <w:bCs/>
          <w:rtl/>
        </w:rPr>
        <w:t>מוריה</w:t>
      </w:r>
      <w:r w:rsidRPr="00FC1FEF">
        <w:rPr>
          <w:b/>
          <w:bCs/>
          <w:rtl/>
        </w:rPr>
        <w:t xml:space="preserve"> </w:t>
      </w:r>
      <w:r w:rsidRPr="00FC1FEF">
        <w:rPr>
          <w:rFonts w:hint="eastAsia"/>
          <w:b/>
          <w:bCs/>
          <w:rtl/>
        </w:rPr>
        <w:t>ועזרה</w:t>
      </w:r>
      <w:r w:rsidRPr="00FC1FEF">
        <w:rPr>
          <w:b/>
          <w:bCs/>
          <w:rtl/>
        </w:rPr>
        <w:t xml:space="preserve"> וביצרון ליישם ביקורות פתע לגבי השימוש באמצעי התשלום </w:t>
      </w:r>
      <w:r w:rsidRPr="00FC1FEF">
        <w:rPr>
          <w:rFonts w:hint="eastAsia"/>
          <w:b/>
          <w:bCs/>
          <w:rtl/>
        </w:rPr>
        <w:t>השונים</w:t>
      </w:r>
      <w:r w:rsidRPr="00FC1FEF">
        <w:rPr>
          <w:b/>
          <w:bCs/>
          <w:rtl/>
        </w:rPr>
        <w:t xml:space="preserve"> שבהם </w:t>
      </w:r>
      <w:r w:rsidRPr="00FC1FEF">
        <w:rPr>
          <w:rFonts w:hint="eastAsia"/>
          <w:b/>
          <w:bCs/>
          <w:rtl/>
        </w:rPr>
        <w:t>עושות</w:t>
      </w:r>
      <w:r w:rsidRPr="00FC1FEF">
        <w:rPr>
          <w:b/>
          <w:bCs/>
          <w:rtl/>
        </w:rPr>
        <w:t xml:space="preserve"> </w:t>
      </w:r>
      <w:r w:rsidRPr="00FC1FEF">
        <w:rPr>
          <w:rFonts w:hint="eastAsia"/>
          <w:b/>
          <w:bCs/>
          <w:rtl/>
        </w:rPr>
        <w:t>החברות</w:t>
      </w:r>
      <w:r w:rsidRPr="00FC1FEF">
        <w:rPr>
          <w:b/>
          <w:bCs/>
          <w:rtl/>
        </w:rPr>
        <w:t xml:space="preserve"> העירוניות </w:t>
      </w:r>
      <w:r w:rsidRPr="00FC1FEF">
        <w:rPr>
          <w:rFonts w:hint="eastAsia"/>
          <w:b/>
          <w:bCs/>
          <w:rtl/>
        </w:rPr>
        <w:t>שימוש</w:t>
      </w:r>
      <w:r w:rsidRPr="00FC1FEF">
        <w:rPr>
          <w:b/>
          <w:bCs/>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נמסר כי היא רואה בחיוב את ההמלצה, וכי היא תשקול לבצע ביקורות פתע לגבי השימוש באמצעי התשלום.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חברת </w:t>
      </w:r>
      <w:r w:rsidRPr="00FC1FEF">
        <w:rPr>
          <w:rFonts w:hint="eastAsia"/>
          <w:b/>
          <w:bCs/>
          <w:rtl/>
        </w:rPr>
        <w:t>יפה</w:t>
      </w:r>
      <w:r w:rsidRPr="00FC1FEF">
        <w:rPr>
          <w:b/>
          <w:bCs/>
          <w:rtl/>
        </w:rPr>
        <w:t xml:space="preserve"> </w:t>
      </w:r>
      <w:r w:rsidRPr="00FC1FEF">
        <w:rPr>
          <w:rFonts w:hint="eastAsia"/>
          <w:b/>
          <w:bCs/>
          <w:rtl/>
        </w:rPr>
        <w:t>נוף</w:t>
      </w:r>
      <w:r w:rsidRPr="00FC1FEF">
        <w:rPr>
          <w:rFonts w:hint="cs"/>
          <w:rtl/>
        </w:rPr>
        <w:t xml:space="preserve"> נמסר כי היא תשקול את יישומן של בקרות פתע.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חברת </w:t>
      </w:r>
      <w:r w:rsidRPr="00FC1FEF">
        <w:rPr>
          <w:rFonts w:hint="cs"/>
          <w:b/>
          <w:bCs/>
          <w:rtl/>
        </w:rPr>
        <w:t>מוריה</w:t>
      </w:r>
      <w:r w:rsidRPr="00FC1FEF">
        <w:rPr>
          <w:rFonts w:hint="cs"/>
          <w:rtl/>
        </w:rPr>
        <w:t xml:space="preserve"> נמסר כי היא הפסיקה את השימוש במזומן ובהמחאות ולכן מתייתרת ביקורת הפתע בעניינם.</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חברת </w:t>
      </w:r>
      <w:r w:rsidRPr="00FC1FEF">
        <w:rPr>
          <w:rFonts w:hint="eastAsia"/>
          <w:b/>
          <w:bCs/>
          <w:rtl/>
        </w:rPr>
        <w:t>עזרה</w:t>
      </w:r>
      <w:r w:rsidRPr="00FC1FEF">
        <w:rPr>
          <w:b/>
          <w:bCs/>
          <w:rtl/>
        </w:rPr>
        <w:t xml:space="preserve"> </w:t>
      </w:r>
      <w:r w:rsidRPr="00FC1FEF">
        <w:rPr>
          <w:rFonts w:hint="eastAsia"/>
          <w:b/>
          <w:bCs/>
          <w:rtl/>
        </w:rPr>
        <w:t>וביצרון</w:t>
      </w:r>
      <w:r w:rsidRPr="00FC1FEF">
        <w:rPr>
          <w:rFonts w:hint="cs"/>
          <w:rtl/>
        </w:rPr>
        <w:t xml:space="preserve"> נמסר כי בעקבות הביקורת הנחה מנכ"ל החברה את הגורמים המקצועיים לגבש טיוטת נוהל למניעת מעילות והונאות ולהביאה לדיון ולאישור של הדירקטוריון. נוהל זה יתייחס גם לנושא ביצוע ביקורות פתע לגבי השימוש באמצעי התשלום השונים. </w:t>
      </w:r>
    </w:p>
    <w:p w:rsidR="0037760F" w:rsidRPr="00FC1FEF" w:rsidRDefault="0037760F" w:rsidP="00181B45">
      <w:pPr>
        <w:spacing w:line="269" w:lineRule="auto"/>
        <w:rPr>
          <w:rtl/>
        </w:rPr>
      </w:pPr>
    </w:p>
    <w:p w:rsidR="0037760F" w:rsidRPr="00FC1FEF" w:rsidRDefault="0037760F" w:rsidP="00181B45">
      <w:pPr>
        <w:pStyle w:val="4"/>
        <w:spacing w:before="0" w:line="269" w:lineRule="auto"/>
        <w:rPr>
          <w:rtl/>
        </w:rPr>
      </w:pPr>
      <w:r w:rsidRPr="00FC1FEF">
        <w:rPr>
          <w:rFonts w:hint="cs"/>
          <w:rtl/>
        </w:rPr>
        <w:t xml:space="preserve">שמירה פיזית על אמצעי התשלום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שמירתם הפיזית של אמצעי התשלום עשויה גם היא למנוע מעילות והונאות או גניבה על ידי עובר אורח. הגבלת הגישה הפיזית והשימוש באמצעי התשלום השונים - ובעיקר מזומן, המחאות וכרטיסי אשראי - תצמצם מאוד את האפשרות לשימוש פסול בהם. שמירת כסף מזומן, המחאות וכן אמצעים נוספים בכספות, במגירות נעולות ובאמצעי אבטחה פיזית שונים, לרבות מצלמות אבטחה, הם אמצעים זולים, פשוטים ויעילים להגנה עליהם. לעיתים יש צורך לוודא שגם הסיסמאות שמאפשרות שימוש באמצעים שונים אינן גלויות פיזית.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משרד מבקר המדינה בדק אם החברות העירוניות שנבדקו לעומק מיישמות אמצעים לשמירה פיזית על אמצעי התשלום שבהם הן עושות שימוש.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נמצא</w:t>
      </w:r>
      <w:r w:rsidRPr="00FC1FEF">
        <w:rPr>
          <w:b/>
          <w:bCs/>
          <w:rtl/>
        </w:rPr>
        <w:t xml:space="preserve"> כי החברה לפיתוח רחובות </w:t>
      </w:r>
      <w:r w:rsidRPr="00FC1FEF">
        <w:rPr>
          <w:rFonts w:hint="cs"/>
          <w:b/>
          <w:bCs/>
          <w:rtl/>
        </w:rPr>
        <w:t>אינה</w:t>
      </w:r>
      <w:r w:rsidRPr="00FC1FEF">
        <w:rPr>
          <w:b/>
          <w:bCs/>
          <w:rtl/>
        </w:rPr>
        <w:t xml:space="preserve"> </w:t>
      </w:r>
      <w:r w:rsidRPr="00FC1FEF">
        <w:rPr>
          <w:rFonts w:hint="eastAsia"/>
          <w:b/>
          <w:bCs/>
          <w:rtl/>
        </w:rPr>
        <w:t>מיישמת</w:t>
      </w:r>
      <w:r w:rsidRPr="00FC1FEF">
        <w:rPr>
          <w:b/>
          <w:bCs/>
          <w:rtl/>
        </w:rPr>
        <w:t xml:space="preserve"> אמצעים לשמירה פיזית של אמצעי התשלום שבהם ה</w:t>
      </w:r>
      <w:r>
        <w:rPr>
          <w:rFonts w:hint="cs"/>
          <w:b/>
          <w:bCs/>
          <w:rtl/>
        </w:rPr>
        <w:t>יא</w:t>
      </w:r>
      <w:r w:rsidRPr="00FC1FEF">
        <w:rPr>
          <w:b/>
          <w:bCs/>
          <w:rtl/>
        </w:rPr>
        <w:t xml:space="preserve"> משתמשת. </w:t>
      </w:r>
      <w:bookmarkStart w:id="34" w:name="_Hlk192761172"/>
      <w:r w:rsidRPr="00FC1FEF">
        <w:rPr>
          <w:rFonts w:hint="eastAsia"/>
          <w:b/>
          <w:bCs/>
          <w:rtl/>
        </w:rPr>
        <w:t>לעומת</w:t>
      </w:r>
      <w:r w:rsidRPr="00FC1FEF">
        <w:rPr>
          <w:b/>
          <w:bCs/>
          <w:rtl/>
        </w:rPr>
        <w:t xml:space="preserve"> זאת, חברת יפה נוף וחברת מוריה </w:t>
      </w:r>
      <w:r w:rsidRPr="00FC1FEF">
        <w:rPr>
          <w:rFonts w:hint="eastAsia"/>
          <w:b/>
          <w:bCs/>
          <w:rtl/>
        </w:rPr>
        <w:t>שומרות</w:t>
      </w:r>
      <w:r w:rsidRPr="00FC1FEF">
        <w:rPr>
          <w:b/>
          <w:bCs/>
          <w:rtl/>
        </w:rPr>
        <w:t xml:space="preserve"> </w:t>
      </w:r>
      <w:r w:rsidRPr="00FC1FEF">
        <w:rPr>
          <w:rFonts w:hint="eastAsia"/>
          <w:b/>
          <w:bCs/>
          <w:rtl/>
        </w:rPr>
        <w:t>אמצעי</w:t>
      </w:r>
      <w:r w:rsidRPr="00FC1FEF">
        <w:rPr>
          <w:b/>
          <w:bCs/>
          <w:rtl/>
        </w:rPr>
        <w:t xml:space="preserve"> </w:t>
      </w:r>
      <w:r w:rsidRPr="00FC1FEF">
        <w:rPr>
          <w:rFonts w:hint="eastAsia"/>
          <w:b/>
          <w:bCs/>
          <w:rtl/>
        </w:rPr>
        <w:t>תשלום</w:t>
      </w:r>
      <w:r w:rsidRPr="00FC1FEF">
        <w:rPr>
          <w:b/>
          <w:bCs/>
          <w:rtl/>
        </w:rPr>
        <w:t xml:space="preserve"> </w:t>
      </w:r>
      <w:r w:rsidRPr="00FC1FEF">
        <w:rPr>
          <w:rFonts w:hint="eastAsia"/>
          <w:b/>
          <w:bCs/>
          <w:rtl/>
        </w:rPr>
        <w:t>בכספות</w:t>
      </w:r>
      <w:bookmarkEnd w:id="34"/>
      <w:r w:rsidRPr="00FC1FEF">
        <w:rPr>
          <w:b/>
          <w:bCs/>
          <w:rtl/>
        </w:rPr>
        <w:t xml:space="preserve">. </w:t>
      </w:r>
      <w:r w:rsidRPr="00FC1FEF">
        <w:rPr>
          <w:rFonts w:hint="eastAsia"/>
          <w:b/>
          <w:bCs/>
          <w:rtl/>
        </w:rPr>
        <w:t>בחברת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b/>
          <w:bCs/>
          <w:rtl/>
        </w:rPr>
        <w:t xml:space="preserve"> </w:t>
      </w:r>
      <w:r w:rsidRPr="00FC1FEF">
        <w:rPr>
          <w:rFonts w:hint="eastAsia"/>
          <w:b/>
          <w:bCs/>
          <w:rtl/>
        </w:rPr>
        <w:t>יש</w:t>
      </w:r>
      <w:r w:rsidRPr="00FC1FEF">
        <w:rPr>
          <w:b/>
          <w:bCs/>
          <w:rtl/>
        </w:rPr>
        <w:t xml:space="preserve"> </w:t>
      </w:r>
      <w:r w:rsidRPr="00FC1FEF">
        <w:rPr>
          <w:rFonts w:hint="eastAsia"/>
          <w:b/>
          <w:bCs/>
          <w:rtl/>
        </w:rPr>
        <w:t>כספת</w:t>
      </w:r>
      <w:r w:rsidRPr="00FC1FEF">
        <w:rPr>
          <w:b/>
          <w:bCs/>
          <w:rtl/>
        </w:rPr>
        <w:t xml:space="preserve"> </w:t>
      </w:r>
      <w:r w:rsidRPr="00FC1FEF">
        <w:rPr>
          <w:rFonts w:hint="eastAsia"/>
          <w:b/>
          <w:bCs/>
          <w:rtl/>
        </w:rPr>
        <w:t>ששימשה</w:t>
      </w:r>
      <w:r w:rsidRPr="00FC1FEF">
        <w:rPr>
          <w:b/>
          <w:bCs/>
          <w:rtl/>
        </w:rPr>
        <w:t xml:space="preserve"> </w:t>
      </w:r>
      <w:r w:rsidRPr="00FC1FEF">
        <w:rPr>
          <w:rFonts w:hint="eastAsia"/>
          <w:b/>
          <w:bCs/>
          <w:rtl/>
        </w:rPr>
        <w:t>לשמירת</w:t>
      </w:r>
      <w:r w:rsidRPr="00FC1FEF">
        <w:rPr>
          <w:b/>
          <w:bCs/>
          <w:rtl/>
        </w:rPr>
        <w:t xml:space="preserve"> </w:t>
      </w:r>
      <w:r w:rsidRPr="00FC1FEF">
        <w:rPr>
          <w:rFonts w:hint="eastAsia"/>
          <w:b/>
          <w:bCs/>
          <w:rtl/>
        </w:rPr>
        <w:t>המחאות</w:t>
      </w:r>
      <w:r w:rsidRPr="00FC1FEF">
        <w:rPr>
          <w:b/>
          <w:bCs/>
          <w:rtl/>
        </w:rPr>
        <w:t xml:space="preserve"> </w:t>
      </w:r>
      <w:r w:rsidRPr="00FC1FEF">
        <w:rPr>
          <w:rFonts w:hint="eastAsia"/>
          <w:b/>
          <w:bCs/>
          <w:rtl/>
        </w:rPr>
        <w:t>שגבתה</w:t>
      </w:r>
      <w:r w:rsidRPr="00FC1FEF">
        <w:rPr>
          <w:b/>
          <w:bCs/>
          <w:rtl/>
        </w:rPr>
        <w:t xml:space="preserve"> </w:t>
      </w:r>
      <w:r w:rsidRPr="00FC1FEF">
        <w:rPr>
          <w:rFonts w:hint="eastAsia"/>
          <w:b/>
          <w:bCs/>
          <w:rtl/>
        </w:rPr>
        <w:t>החברה</w:t>
      </w:r>
      <w:r w:rsidRPr="00FC1FEF">
        <w:rPr>
          <w:b/>
          <w:bCs/>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eastAsia"/>
          <w:b/>
          <w:bCs/>
          <w:rtl/>
        </w:rPr>
        <w:t>מומלץ</w:t>
      </w:r>
      <w:r w:rsidRPr="00FC1FEF">
        <w:rPr>
          <w:b/>
          <w:bCs/>
          <w:rtl/>
        </w:rPr>
        <w:t xml:space="preserve"> </w:t>
      </w:r>
      <w:r w:rsidRPr="00FC1FEF">
        <w:rPr>
          <w:rFonts w:hint="eastAsia"/>
          <w:b/>
          <w:bCs/>
          <w:rtl/>
        </w:rPr>
        <w:t>לחברה</w:t>
      </w:r>
      <w:r w:rsidRPr="00FC1FEF">
        <w:rPr>
          <w:b/>
          <w:bCs/>
          <w:rtl/>
        </w:rPr>
        <w:t xml:space="preserve"> לפיתוח רחובות </w:t>
      </w:r>
      <w:r w:rsidRPr="00FC1FEF">
        <w:rPr>
          <w:rFonts w:hint="cs"/>
          <w:b/>
          <w:bCs/>
          <w:rtl/>
        </w:rPr>
        <w:t>ולחברת עזרה</w:t>
      </w:r>
      <w:r w:rsidRPr="00FC1FEF">
        <w:rPr>
          <w:b/>
          <w:bCs/>
          <w:rtl/>
        </w:rPr>
        <w:t xml:space="preserve"> </w:t>
      </w:r>
      <w:r w:rsidRPr="00FC1FEF">
        <w:rPr>
          <w:rFonts w:hint="eastAsia"/>
          <w:b/>
          <w:bCs/>
          <w:rtl/>
        </w:rPr>
        <w:t>וביצרון</w:t>
      </w:r>
      <w:r w:rsidRPr="00FC1FEF">
        <w:rPr>
          <w:b/>
          <w:bCs/>
          <w:rtl/>
        </w:rPr>
        <w:t xml:space="preserve"> </w:t>
      </w:r>
      <w:r w:rsidRPr="00FC1FEF">
        <w:rPr>
          <w:rFonts w:hint="cs"/>
          <w:b/>
          <w:bCs/>
          <w:rtl/>
        </w:rPr>
        <w:t>ליישם אמצעים</w:t>
      </w:r>
      <w:r w:rsidRPr="00FC1FEF">
        <w:rPr>
          <w:b/>
          <w:bCs/>
          <w:rtl/>
        </w:rPr>
        <w:t xml:space="preserve"> </w:t>
      </w:r>
      <w:r w:rsidRPr="00FC1FEF">
        <w:rPr>
          <w:rFonts w:hint="eastAsia"/>
          <w:b/>
          <w:bCs/>
          <w:rtl/>
        </w:rPr>
        <w:t>לשמירה</w:t>
      </w:r>
      <w:r w:rsidRPr="00FC1FEF">
        <w:rPr>
          <w:b/>
          <w:bCs/>
          <w:rtl/>
        </w:rPr>
        <w:t xml:space="preserve"> </w:t>
      </w:r>
      <w:r w:rsidRPr="00FC1FEF">
        <w:rPr>
          <w:rFonts w:hint="eastAsia"/>
          <w:b/>
          <w:bCs/>
          <w:rtl/>
        </w:rPr>
        <w:t>פיזית</w:t>
      </w:r>
      <w:r w:rsidRPr="00FC1FEF">
        <w:rPr>
          <w:b/>
          <w:bCs/>
          <w:rtl/>
        </w:rPr>
        <w:t xml:space="preserve"> </w:t>
      </w:r>
      <w:r w:rsidRPr="00FC1FEF">
        <w:rPr>
          <w:rFonts w:hint="eastAsia"/>
          <w:b/>
          <w:bCs/>
          <w:rtl/>
        </w:rPr>
        <w:t>של</w:t>
      </w:r>
      <w:r w:rsidRPr="00FC1FEF">
        <w:rPr>
          <w:b/>
          <w:bCs/>
          <w:rtl/>
        </w:rPr>
        <w:t xml:space="preserve"> </w:t>
      </w:r>
      <w:r w:rsidRPr="00FC1FEF">
        <w:rPr>
          <w:rFonts w:hint="eastAsia"/>
          <w:b/>
          <w:bCs/>
          <w:rtl/>
        </w:rPr>
        <w:t>אמצעי</w:t>
      </w:r>
      <w:r w:rsidRPr="00FC1FEF">
        <w:rPr>
          <w:b/>
          <w:bCs/>
          <w:rtl/>
        </w:rPr>
        <w:t xml:space="preserve"> </w:t>
      </w:r>
      <w:r w:rsidRPr="00FC1FEF">
        <w:rPr>
          <w:rFonts w:hint="eastAsia"/>
          <w:b/>
          <w:bCs/>
          <w:rtl/>
        </w:rPr>
        <w:t>התשלום</w:t>
      </w:r>
      <w:r w:rsidRPr="00FC1FEF">
        <w:rPr>
          <w:b/>
          <w:bCs/>
          <w:rtl/>
        </w:rPr>
        <w:t xml:space="preserve"> </w:t>
      </w:r>
      <w:r w:rsidRPr="00FC1FEF">
        <w:rPr>
          <w:rFonts w:hint="cs"/>
          <w:b/>
          <w:bCs/>
          <w:rtl/>
        </w:rPr>
        <w:t>ש</w:t>
      </w:r>
      <w:r w:rsidRPr="00FC1FEF">
        <w:rPr>
          <w:rFonts w:hint="eastAsia"/>
          <w:b/>
          <w:bCs/>
          <w:rtl/>
        </w:rPr>
        <w:t>בהם</w:t>
      </w:r>
      <w:r w:rsidRPr="00FC1FEF">
        <w:rPr>
          <w:b/>
          <w:bCs/>
          <w:rtl/>
        </w:rPr>
        <w:t xml:space="preserve"> </w:t>
      </w:r>
      <w:r w:rsidRPr="00FC1FEF">
        <w:rPr>
          <w:rFonts w:hint="eastAsia"/>
          <w:b/>
          <w:bCs/>
          <w:rtl/>
        </w:rPr>
        <w:t>הן</w:t>
      </w:r>
      <w:r w:rsidRPr="00FC1FEF">
        <w:rPr>
          <w:b/>
          <w:bCs/>
          <w:rtl/>
        </w:rPr>
        <w:t xml:space="preserve"> </w:t>
      </w:r>
      <w:r w:rsidRPr="00FC1FEF">
        <w:rPr>
          <w:rFonts w:hint="eastAsia"/>
          <w:b/>
          <w:bCs/>
          <w:rtl/>
        </w:rPr>
        <w:t>משתמשות</w:t>
      </w:r>
      <w:r w:rsidRPr="00FC1FEF">
        <w:rPr>
          <w:rFonts w:hint="cs"/>
          <w:b/>
          <w:bCs/>
          <w:rtl/>
        </w:rPr>
        <w:t>,</w:t>
      </w:r>
      <w:r w:rsidRPr="00FC1FEF">
        <w:rPr>
          <w:b/>
          <w:bCs/>
          <w:rtl/>
        </w:rPr>
        <w:t xml:space="preserve"> </w:t>
      </w:r>
      <w:r w:rsidRPr="00FC1FEF">
        <w:rPr>
          <w:rFonts w:hint="cs"/>
          <w:b/>
          <w:bCs/>
          <w:rtl/>
        </w:rPr>
        <w:t xml:space="preserve">ולשמור בהם את אמצעי התשלום </w:t>
      </w:r>
      <w:r w:rsidRPr="00FC1FEF">
        <w:rPr>
          <w:rFonts w:hint="eastAsia"/>
          <w:b/>
          <w:bCs/>
          <w:rtl/>
        </w:rPr>
        <w:t>וזאת</w:t>
      </w:r>
      <w:r w:rsidRPr="00FC1FEF">
        <w:rPr>
          <w:b/>
          <w:bCs/>
          <w:rtl/>
        </w:rPr>
        <w:t xml:space="preserve"> </w:t>
      </w:r>
      <w:r w:rsidRPr="00FC1FEF">
        <w:rPr>
          <w:rFonts w:hint="eastAsia"/>
          <w:b/>
          <w:bCs/>
          <w:rtl/>
        </w:rPr>
        <w:t>במטרה</w:t>
      </w:r>
      <w:r w:rsidRPr="00FC1FEF">
        <w:rPr>
          <w:b/>
          <w:bCs/>
          <w:rtl/>
        </w:rPr>
        <w:t xml:space="preserve"> </w:t>
      </w:r>
      <w:r w:rsidRPr="00FC1FEF">
        <w:rPr>
          <w:rFonts w:hint="eastAsia"/>
          <w:b/>
          <w:bCs/>
          <w:rtl/>
        </w:rPr>
        <w:t>להקשות</w:t>
      </w:r>
      <w:r w:rsidRPr="00FC1FEF">
        <w:rPr>
          <w:b/>
          <w:bCs/>
          <w:rtl/>
        </w:rPr>
        <w:t xml:space="preserve"> </w:t>
      </w:r>
      <w:r w:rsidRPr="00FC1FEF">
        <w:rPr>
          <w:rFonts w:hint="eastAsia"/>
          <w:b/>
          <w:bCs/>
          <w:rtl/>
        </w:rPr>
        <w:t>על</w:t>
      </w:r>
      <w:r w:rsidRPr="00FC1FEF">
        <w:rPr>
          <w:b/>
          <w:bCs/>
          <w:rtl/>
        </w:rPr>
        <w:t xml:space="preserve"> ביצוע מעילות והונאות</w:t>
      </w:r>
      <w:r w:rsidRPr="00FC1FEF">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lastRenderedPageBreak/>
        <w:t xml:space="preserve">בתשובת חברת </w:t>
      </w:r>
      <w:r w:rsidRPr="00FC1FEF">
        <w:rPr>
          <w:rFonts w:hint="eastAsia"/>
          <w:b/>
          <w:bCs/>
          <w:rtl/>
        </w:rPr>
        <w:t>עזרה</w:t>
      </w:r>
      <w:r w:rsidRPr="00FC1FEF">
        <w:rPr>
          <w:b/>
          <w:bCs/>
          <w:rtl/>
        </w:rPr>
        <w:t xml:space="preserve"> </w:t>
      </w:r>
      <w:r w:rsidRPr="00FC1FEF">
        <w:rPr>
          <w:rFonts w:hint="eastAsia"/>
          <w:b/>
          <w:bCs/>
          <w:rtl/>
        </w:rPr>
        <w:t>וביצרון</w:t>
      </w:r>
      <w:r w:rsidRPr="00FC1FEF">
        <w:rPr>
          <w:rFonts w:hint="cs"/>
          <w:rtl/>
        </w:rPr>
        <w:t xml:space="preserve"> נמסר כי בעקבות הביקורת הנחה מנכ"ל החברה את הגורמים המקצועיים לגבש נוהל לגבי השמירה על הכספת והשימוש בה.</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נמסר כי היא שומרת כעת את אמצעי התשלום בכספת שבמשרדי החברה.</w:t>
      </w:r>
    </w:p>
    <w:p w:rsidR="0037760F" w:rsidRPr="00FC1FEF" w:rsidRDefault="0037760F" w:rsidP="00181B45">
      <w:pPr>
        <w:spacing w:line="269" w:lineRule="auto"/>
        <w:rPr>
          <w:rtl/>
        </w:rPr>
      </w:pPr>
    </w:p>
    <w:p w:rsidR="0037760F" w:rsidRPr="00FC1FEF" w:rsidRDefault="0037760F" w:rsidP="00181B45">
      <w:pPr>
        <w:pStyle w:val="4"/>
        <w:spacing w:before="0" w:line="269" w:lineRule="auto"/>
        <w:rPr>
          <w:rtl/>
        </w:rPr>
      </w:pPr>
      <w:r w:rsidRPr="00FC1FEF">
        <w:rPr>
          <w:rFonts w:hint="cs"/>
          <w:rtl/>
        </w:rPr>
        <w:t xml:space="preserve">השימוש באמצעי תשלום מסוג </w:t>
      </w:r>
      <w:proofErr w:type="spellStart"/>
      <w:r w:rsidRPr="00FC1FEF">
        <w:rPr>
          <w:rFonts w:hint="cs"/>
          <w:rtl/>
        </w:rPr>
        <w:t>מס"ב</w:t>
      </w:r>
      <w:proofErr w:type="spellEnd"/>
      <w:r w:rsidRPr="00FC1FEF">
        <w:rPr>
          <w:rFonts w:hint="cs"/>
          <w:rtl/>
        </w:rPr>
        <w:t xml:space="preserve"> והבקרות עליו</w:t>
      </w:r>
      <w:r>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השימוש </w:t>
      </w:r>
      <w:proofErr w:type="spellStart"/>
      <w:r w:rsidRPr="00FC1FEF">
        <w:rPr>
          <w:rFonts w:hint="cs"/>
          <w:rtl/>
        </w:rPr>
        <w:t>במס"ב</w:t>
      </w:r>
      <w:proofErr w:type="spellEnd"/>
      <w:r w:rsidRPr="00FC1FEF">
        <w:rPr>
          <w:rFonts w:hint="cs"/>
          <w:rtl/>
        </w:rPr>
        <w:t xml:space="preserve"> נחשב לאחד מאמצעי התשלום הבטוחים ביותר. מנתוני החברות עלה כי החברות העירוניות שנבדקו לעומק עושות שימוש רחב היקף באמצעי זה, שנע בין כ-86 מיליוני ש"ח בחברת יפה נוף לכ-2.7 מיליארד</w:t>
      </w:r>
      <w:r w:rsidRPr="00FC1FEF">
        <w:rPr>
          <w:rFonts w:hint="eastAsia"/>
          <w:rtl/>
        </w:rPr>
        <w:t>י</w:t>
      </w:r>
      <w:r w:rsidRPr="00FC1FEF">
        <w:rPr>
          <w:rFonts w:hint="cs"/>
          <w:rtl/>
        </w:rPr>
        <w:t xml:space="preserve"> ש"ח בחברת מוריה, כמתואר לעיל.</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תשלומים באמצעות </w:t>
      </w:r>
      <w:proofErr w:type="spellStart"/>
      <w:r w:rsidRPr="00FC1FEF">
        <w:rPr>
          <w:rFonts w:hint="cs"/>
          <w:rtl/>
        </w:rPr>
        <w:t>מס"ב</w:t>
      </w:r>
      <w:proofErr w:type="spellEnd"/>
      <w:r w:rsidRPr="00FC1FEF">
        <w:rPr>
          <w:rFonts w:hint="cs"/>
          <w:rtl/>
        </w:rPr>
        <w:t xml:space="preserve"> מרוכזים בקובץ, ובו מפורטים חשבונות הבנק המזוכים והסכומים המועברים. באמצעות </w:t>
      </w:r>
      <w:proofErr w:type="spellStart"/>
      <w:r w:rsidRPr="00FC1FEF">
        <w:rPr>
          <w:rFonts w:hint="cs"/>
          <w:rtl/>
        </w:rPr>
        <w:t>מס"ב</w:t>
      </w:r>
      <w:proofErr w:type="spellEnd"/>
      <w:r w:rsidRPr="00FC1FEF">
        <w:rPr>
          <w:rFonts w:hint="cs"/>
          <w:rtl/>
        </w:rPr>
        <w:t xml:space="preserve"> מעבירות החברות העירוניות תשלומים לעובדיהן ולספקים שעימם הן עובדות. את ההעברות ניתן לבצע כמה פעמים בחודש, במועדים קבועים או משתנים. השימוש באמצעי זה חוסך לחברות העירוניות את הצורך להפיק מאות המחאות, או לבצע העברות בנקאיות פרטניות לכל אחד ואחד מהמוטבים, וכך אפשר להגביר את הבקרה על הליכי התשלום, באמצעות ריכוזם בהליך שיטתי ומנוטר, ולצמצם את הסיכון לטעויות ואף למעילות.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לשימוש באמצעי תשלום זה כמה יתרונות: אפשרות להבטיח כי את הפעולה מבצע גורם מורשה לכך; התוכנה נועדה למנוע את האפשרות לשנות את סכום התשלום וזהות הספק או העובד לאחר נעילתו של קובץ התשלומים; השימוש </w:t>
      </w:r>
      <w:proofErr w:type="spellStart"/>
      <w:r w:rsidRPr="00FC1FEF">
        <w:rPr>
          <w:rFonts w:hint="cs"/>
          <w:rtl/>
        </w:rPr>
        <w:t>במס"ב</w:t>
      </w:r>
      <w:proofErr w:type="spellEnd"/>
      <w:r w:rsidRPr="00FC1FEF">
        <w:rPr>
          <w:rFonts w:hint="cs"/>
          <w:rtl/>
        </w:rPr>
        <w:t xml:space="preserve"> עשוי להפחית סיכוני תפעול והונאה המובנים בשימוש בהמחאות או בהעברות למספר רב של ספקים ועובדים בפרק זמן קצר. עם זאת, הליך זה טומן בחובו גם סיכונים פיננסיים, ובהם תשלומים לספקים לא מורשים או למוטבים פיקטיביים בהיקפים גדולים; רישום שגוי של מקבצי תשלומים וכן תשלומים עבור שירותים שלא בוצעו. </w:t>
      </w:r>
    </w:p>
    <w:p w:rsidR="0037760F" w:rsidRPr="00FC1FEF" w:rsidRDefault="0037760F" w:rsidP="00181B45">
      <w:pPr>
        <w:pStyle w:val="a8"/>
        <w:spacing w:line="269" w:lineRule="auto"/>
        <w:rPr>
          <w:rtl/>
        </w:rPr>
      </w:pPr>
    </w:p>
    <w:p w:rsidR="0037760F" w:rsidRDefault="0037760F" w:rsidP="00181B45">
      <w:pPr>
        <w:spacing w:line="269" w:lineRule="auto"/>
        <w:rPr>
          <w:rtl/>
        </w:rPr>
      </w:pPr>
      <w:r w:rsidRPr="00FC1FEF">
        <w:rPr>
          <w:rFonts w:hint="cs"/>
          <w:rtl/>
        </w:rPr>
        <w:t xml:space="preserve">בתרשים שלהלן מתואר התהליך העקרוני של העברת קובצי תשלומים באמצעות </w:t>
      </w:r>
      <w:proofErr w:type="spellStart"/>
      <w:r w:rsidRPr="00FC1FEF">
        <w:rPr>
          <w:rFonts w:hint="cs"/>
          <w:rtl/>
        </w:rPr>
        <w:t>מס"ב</w:t>
      </w:r>
      <w:proofErr w:type="spellEnd"/>
      <w:r w:rsidRPr="00FC1FEF">
        <w:rPr>
          <w:rFonts w:hint="cs"/>
          <w:rtl/>
        </w:rPr>
        <w:t>:</w:t>
      </w:r>
    </w:p>
    <w:p w:rsidR="0037760F" w:rsidRDefault="0037760F" w:rsidP="00181B45">
      <w:pPr>
        <w:spacing w:line="269" w:lineRule="auto"/>
        <w:rPr>
          <w:rtl/>
        </w:rPr>
      </w:pPr>
    </w:p>
    <w:p w:rsidR="0037760F" w:rsidRPr="00756E4C" w:rsidRDefault="0037760F" w:rsidP="00181B45">
      <w:pPr>
        <w:keepNext/>
        <w:keepLines/>
        <w:spacing w:line="269" w:lineRule="auto"/>
        <w:jc w:val="center"/>
        <w:rPr>
          <w:b/>
          <w:bCs/>
          <w:rtl/>
        </w:rPr>
      </w:pPr>
      <w:r w:rsidRPr="00756E4C">
        <w:rPr>
          <w:rFonts w:hint="eastAsia"/>
          <w:rtl/>
        </w:rPr>
        <w:t>תרשים</w:t>
      </w:r>
      <w:r w:rsidRPr="00756E4C">
        <w:rPr>
          <w:rtl/>
        </w:rPr>
        <w:t xml:space="preserve"> 11:</w:t>
      </w:r>
      <w:r w:rsidRPr="00756E4C">
        <w:rPr>
          <w:b/>
          <w:bCs/>
          <w:rtl/>
        </w:rPr>
        <w:t xml:space="preserve"> </w:t>
      </w:r>
      <w:r w:rsidRPr="00756E4C">
        <w:rPr>
          <w:rFonts w:hint="cs"/>
          <w:b/>
          <w:bCs/>
          <w:rtl/>
        </w:rPr>
        <w:t xml:space="preserve">תהליך עקרוני של העברת תשלומים באמצעות </w:t>
      </w:r>
      <w:proofErr w:type="spellStart"/>
      <w:r w:rsidRPr="00756E4C">
        <w:rPr>
          <w:rFonts w:hint="cs"/>
          <w:b/>
          <w:bCs/>
          <w:rtl/>
        </w:rPr>
        <w:t>מס"ב</w:t>
      </w:r>
      <w:proofErr w:type="spellEnd"/>
    </w:p>
    <w:p w:rsidR="0037760F" w:rsidRPr="00FC1FEF" w:rsidRDefault="0037760F" w:rsidP="00181B45">
      <w:pPr>
        <w:spacing w:line="269" w:lineRule="auto"/>
        <w:jc w:val="center"/>
        <w:rPr>
          <w:b/>
          <w:bCs/>
          <w:rtl/>
        </w:rPr>
      </w:pPr>
      <w:r>
        <w:rPr>
          <w:b/>
          <w:bCs/>
          <w:noProof/>
          <w:rtl/>
          <w:lang w:val="he-IL"/>
        </w:rPr>
        <w:drawing>
          <wp:inline distT="0" distB="0" distL="0" distR="0" wp14:anchorId="601BC53E" wp14:editId="246AC6BF">
            <wp:extent cx="5220335" cy="1537335"/>
            <wp:effectExtent l="0" t="0" r="0" b="5715"/>
            <wp:docPr id="19" name="תמונה 19" descr="תרשים זרימה המורכב מששה שלבים : יצירת קובץ תשלומים למס&quot;ב, בקרות על הקובץ,  טעינת הקובץ למערכת, אישור ביצוע התשלום על ידי מורשי חתימה, שידור הקובץ ובקרות על התשלו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rshim-8-Assignment on Preventing Embezzlemen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20335" cy="1537335"/>
                    </a:xfrm>
                    <a:prstGeom prst="rect">
                      <a:avLst/>
                    </a:prstGeom>
                  </pic:spPr>
                </pic:pic>
              </a:graphicData>
            </a:graphic>
          </wp:inline>
        </w:drawing>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את פעולות העברת התשלומים באמצעות </w:t>
      </w:r>
      <w:proofErr w:type="spellStart"/>
      <w:r w:rsidRPr="00FC1FEF">
        <w:rPr>
          <w:rFonts w:hint="cs"/>
          <w:rtl/>
        </w:rPr>
        <w:t>מס"ב</w:t>
      </w:r>
      <w:proofErr w:type="spellEnd"/>
      <w:r w:rsidRPr="00FC1FEF">
        <w:rPr>
          <w:rFonts w:hint="cs"/>
          <w:rtl/>
        </w:rPr>
        <w:t xml:space="preserve">, כולל חתימה אלקטרונית לאישור התשלומים, מבצעים הגורמים המורשים בארגון באמצעות רכיב חומרה מאובטח ואישי. </w:t>
      </w:r>
    </w:p>
    <w:p w:rsidR="0037760F" w:rsidRPr="00FC1FEF" w:rsidRDefault="0037760F" w:rsidP="00181B45">
      <w:pPr>
        <w:spacing w:line="269" w:lineRule="auto"/>
        <w:rPr>
          <w:rtl/>
        </w:rPr>
      </w:pPr>
    </w:p>
    <w:p w:rsidR="0037760F" w:rsidRPr="00FC1FEF" w:rsidRDefault="0037760F" w:rsidP="00181B45">
      <w:pPr>
        <w:pStyle w:val="50"/>
        <w:spacing w:line="269" w:lineRule="auto"/>
        <w:rPr>
          <w:rtl/>
        </w:rPr>
      </w:pPr>
      <w:r w:rsidRPr="00FC1FEF">
        <w:rPr>
          <w:rFonts w:hint="cs"/>
          <w:rtl/>
        </w:rPr>
        <w:t xml:space="preserve">הפרדת תפקידים בשימוש </w:t>
      </w:r>
      <w:proofErr w:type="spellStart"/>
      <w:r w:rsidRPr="00FC1FEF">
        <w:rPr>
          <w:rFonts w:hint="cs"/>
          <w:rtl/>
        </w:rPr>
        <w:t>במס"ב</w:t>
      </w:r>
      <w:proofErr w:type="spellEnd"/>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הפרדת תפקידים היא בקרה חיונית המונעת מצב שלפיו גורם אחד אחראי לבדו לביצוע פעולות רגישות. לכן בעת שימוש </w:t>
      </w:r>
      <w:proofErr w:type="spellStart"/>
      <w:r w:rsidRPr="00FC1FEF">
        <w:rPr>
          <w:rFonts w:hint="cs"/>
          <w:rtl/>
        </w:rPr>
        <w:t>במס"ב</w:t>
      </w:r>
      <w:proofErr w:type="spellEnd"/>
      <w:r w:rsidRPr="00FC1FEF">
        <w:rPr>
          <w:rFonts w:hint="cs"/>
          <w:rtl/>
        </w:rPr>
        <w:t xml:space="preserve"> רצוי כי גורם אחד יערוך את קובץ התשלומים, וגורם אחר, אחד לפחות, יאשר את הקובץ לאחר בקרה.</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 xml:space="preserve">החברות העירוניות שנבדקו לעומק -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w:t>
      </w:r>
      <w:r w:rsidRPr="00FC1FEF">
        <w:rPr>
          <w:b/>
          <w:bCs/>
          <w:rtl/>
        </w:rPr>
        <w:t>חברת יפה נוף</w:t>
      </w:r>
      <w:r w:rsidRPr="00FC1FEF">
        <w:rPr>
          <w:rFonts w:hint="cs"/>
          <w:rtl/>
        </w:rPr>
        <w:t xml:space="preserve">, </w:t>
      </w:r>
      <w:r w:rsidRPr="00FC1FEF">
        <w:rPr>
          <w:rFonts w:hint="eastAsia"/>
          <w:b/>
          <w:bCs/>
          <w:rtl/>
        </w:rPr>
        <w:t>חברת</w:t>
      </w:r>
      <w:r w:rsidRPr="00FC1FEF">
        <w:rPr>
          <w:b/>
          <w:bCs/>
          <w:rtl/>
        </w:rPr>
        <w:t xml:space="preserve"> </w:t>
      </w:r>
      <w:r w:rsidRPr="00FC1FEF">
        <w:rPr>
          <w:rFonts w:hint="eastAsia"/>
          <w:b/>
          <w:bCs/>
          <w:rtl/>
        </w:rPr>
        <w:t>מוריה</w:t>
      </w:r>
      <w:r w:rsidRPr="00FC1FEF">
        <w:rPr>
          <w:rFonts w:hint="cs"/>
          <w:rtl/>
        </w:rPr>
        <w:t xml:space="preserve"> </w:t>
      </w:r>
      <w:r w:rsidRPr="00FC1FEF">
        <w:rPr>
          <w:rFonts w:hint="eastAsia"/>
          <w:b/>
          <w:bCs/>
          <w:rtl/>
        </w:rPr>
        <w:t>וחברת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rFonts w:hint="cs"/>
          <w:b/>
          <w:bCs/>
          <w:rtl/>
        </w:rPr>
        <w:t xml:space="preserve"> - דיווחו למשרד מבקר המדינה כי בעת ביצוע תשלום </w:t>
      </w:r>
      <w:proofErr w:type="spellStart"/>
      <w:r w:rsidRPr="00FC1FEF">
        <w:rPr>
          <w:rFonts w:hint="cs"/>
          <w:b/>
          <w:bCs/>
          <w:rtl/>
        </w:rPr>
        <w:t>במס"ב</w:t>
      </w:r>
      <w:proofErr w:type="spellEnd"/>
      <w:r w:rsidRPr="00FC1FEF">
        <w:rPr>
          <w:rFonts w:hint="cs"/>
          <w:b/>
          <w:bCs/>
          <w:rtl/>
        </w:rPr>
        <w:t xml:space="preserve"> מתקיימת הפרדת תפקידים: גורם אחד עורך את קובץ התשלומים, ולפחות גורם אחד אחר עורך בקרה על הקובץ, מוודא כי הנתונים שמופיעים על גבי קובץ </w:t>
      </w:r>
      <w:proofErr w:type="spellStart"/>
      <w:r w:rsidRPr="00FC1FEF">
        <w:rPr>
          <w:rFonts w:hint="cs"/>
          <w:b/>
          <w:bCs/>
          <w:rtl/>
        </w:rPr>
        <w:t>המס"ב</w:t>
      </w:r>
      <w:proofErr w:type="spellEnd"/>
      <w:r w:rsidRPr="00FC1FEF">
        <w:rPr>
          <w:rFonts w:hint="cs"/>
          <w:b/>
          <w:bCs/>
          <w:rtl/>
        </w:rPr>
        <w:t xml:space="preserve"> מתאימים לפעילות העסקית שהתבצעה, </w:t>
      </w:r>
      <w:r w:rsidRPr="00FC1FEF">
        <w:rPr>
          <w:rFonts w:hint="cs"/>
          <w:b/>
          <w:bCs/>
          <w:rtl/>
        </w:rPr>
        <w:lastRenderedPageBreak/>
        <w:t xml:space="preserve">חותם על הקובץ ומאשר אותו. בחברה לפיתוח רחובות ובחברת עזרה וביצרון לפחות שני גורמים נפרדים מעורבים בתהליך, בחברת יפה נוף מעורבים בתהליך שלושה גורמים, ובחברת מוריה מעורבים בתהליך ארבעה גורמים.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עם זאת נמצא כי החברה לפיתוח רחובות לא עיגנה את עקרון הפרדת התפקידים בנוהל.</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 xml:space="preserve">מומלץ לחברה לפיתוח רחובות לעגן בנוהל את עקרון הפרדת התפקידים בתהליך התשלום </w:t>
      </w:r>
      <w:proofErr w:type="spellStart"/>
      <w:r w:rsidRPr="00FC1FEF">
        <w:rPr>
          <w:rFonts w:hint="cs"/>
          <w:b/>
          <w:bCs/>
          <w:rtl/>
        </w:rPr>
        <w:t>במס"ב</w:t>
      </w:r>
      <w:proofErr w:type="spellEnd"/>
      <w:r w:rsidRPr="00FC1FEF">
        <w:rPr>
          <w:rFonts w:hint="cs"/>
          <w:b/>
          <w:bCs/>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נמסר כי היא רואה בחיוב את ההמלצה, וכי היא תגבש נוהל לביצוע תשלומים באמצעות </w:t>
      </w:r>
      <w:proofErr w:type="spellStart"/>
      <w:r w:rsidRPr="00FC1FEF">
        <w:rPr>
          <w:rFonts w:hint="cs"/>
          <w:rtl/>
        </w:rPr>
        <w:t>מס"ב</w:t>
      </w:r>
      <w:proofErr w:type="spellEnd"/>
      <w:r w:rsidRPr="00FC1FEF">
        <w:rPr>
          <w:rFonts w:hint="cs"/>
          <w:rtl/>
        </w:rPr>
        <w:t xml:space="preserve">, שיתייחס גם להפרדת התפקידים. </w:t>
      </w:r>
    </w:p>
    <w:p w:rsidR="0037760F" w:rsidRPr="00FC1FEF" w:rsidRDefault="0037760F" w:rsidP="00181B45">
      <w:pPr>
        <w:spacing w:line="269" w:lineRule="auto"/>
        <w:rPr>
          <w:rtl/>
        </w:rPr>
      </w:pPr>
    </w:p>
    <w:p w:rsidR="0037760F" w:rsidRPr="00FC1FEF" w:rsidRDefault="0037760F" w:rsidP="00181B45">
      <w:pPr>
        <w:pStyle w:val="50"/>
        <w:spacing w:line="269" w:lineRule="auto"/>
        <w:rPr>
          <w:rtl/>
        </w:rPr>
      </w:pPr>
      <w:r w:rsidRPr="00FC1FEF">
        <w:rPr>
          <w:rFonts w:hint="cs"/>
          <w:rtl/>
        </w:rPr>
        <w:t xml:space="preserve">בקרה על מספר הרשומות לתשלום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בדיקת התאמה בין מספר הרשומות </w:t>
      </w:r>
      <w:r w:rsidRPr="00FC1FEF">
        <w:rPr>
          <w:rFonts w:ascii="David" w:hAnsi="David" w:hint="cs"/>
          <w:color w:val="000000"/>
          <w:sz w:val="24"/>
          <w:rtl/>
        </w:rPr>
        <w:t>ל</w:t>
      </w:r>
      <w:r w:rsidRPr="00FC1FEF">
        <w:rPr>
          <w:rFonts w:ascii="David" w:hAnsi="David"/>
          <w:color w:val="000000"/>
          <w:sz w:val="24"/>
          <w:rtl/>
        </w:rPr>
        <w:t xml:space="preserve">תשלום </w:t>
      </w:r>
      <w:r w:rsidRPr="00FC1FEF">
        <w:rPr>
          <w:rFonts w:ascii="David" w:hAnsi="David" w:hint="cs"/>
          <w:color w:val="000000"/>
          <w:sz w:val="24"/>
          <w:rtl/>
        </w:rPr>
        <w:t>המפורטות ב</w:t>
      </w:r>
      <w:r w:rsidRPr="00FC1FEF">
        <w:rPr>
          <w:rFonts w:ascii="David" w:hAnsi="David"/>
          <w:color w:val="000000"/>
          <w:sz w:val="24"/>
          <w:rtl/>
        </w:rPr>
        <w:t>הנהלת החשבונות</w:t>
      </w:r>
      <w:r w:rsidRPr="00FC1FEF">
        <w:rPr>
          <w:rFonts w:ascii="David" w:hAnsi="David" w:hint="cs"/>
          <w:color w:val="000000"/>
          <w:sz w:val="24"/>
          <w:rtl/>
        </w:rPr>
        <w:t xml:space="preserve"> של החברה העירונית לבין מספר הרשומות המופיעות </w:t>
      </w:r>
      <w:r w:rsidRPr="00FC1FEF">
        <w:rPr>
          <w:rFonts w:ascii="David" w:hAnsi="David"/>
          <w:color w:val="000000"/>
          <w:sz w:val="24"/>
          <w:rtl/>
        </w:rPr>
        <w:t xml:space="preserve">בקובץ התשלומים </w:t>
      </w:r>
      <w:r w:rsidRPr="00FC1FEF">
        <w:rPr>
          <w:rFonts w:ascii="David" w:hAnsi="David" w:hint="cs"/>
          <w:color w:val="000000"/>
          <w:sz w:val="24"/>
          <w:rtl/>
        </w:rPr>
        <w:t xml:space="preserve">של </w:t>
      </w:r>
      <w:proofErr w:type="spellStart"/>
      <w:r w:rsidRPr="00FC1FEF">
        <w:rPr>
          <w:rFonts w:ascii="David" w:hAnsi="David"/>
          <w:color w:val="000000"/>
          <w:sz w:val="24"/>
          <w:rtl/>
        </w:rPr>
        <w:t>מס"ב</w:t>
      </w:r>
      <w:proofErr w:type="spellEnd"/>
      <w:r w:rsidRPr="00FC1FEF">
        <w:rPr>
          <w:rFonts w:ascii="David" w:hAnsi="David"/>
          <w:color w:val="000000"/>
          <w:sz w:val="24"/>
          <w:rtl/>
        </w:rPr>
        <w:t xml:space="preserve"> </w:t>
      </w:r>
      <w:r w:rsidRPr="00FC1FEF">
        <w:rPr>
          <w:rFonts w:hint="cs"/>
          <w:rtl/>
        </w:rPr>
        <w:t xml:space="preserve">בטרם ביצוע העברת התשלום - היא אמצעי פשוט ומהיר לאיתור אי-התאמות שיכולות להיות תוצאה של ניסיון מעילה. התהליך מורכב מסיכום והשוואה של מספר הרשומות המופיעות בשתי המערכות השונות, הנהלת החשבונות </w:t>
      </w:r>
      <w:proofErr w:type="spellStart"/>
      <w:r w:rsidRPr="00FC1FEF">
        <w:rPr>
          <w:rFonts w:hint="cs"/>
          <w:rtl/>
        </w:rPr>
        <w:t>ומס"ב</w:t>
      </w:r>
      <w:proofErr w:type="spellEnd"/>
      <w:r w:rsidRPr="00FC1FEF">
        <w:rPr>
          <w:rFonts w:hint="cs"/>
          <w:rtl/>
        </w:rPr>
        <w:t>. בקרה זו מסייעת במציאת רשומות שאינן נמצאות בשתי המערכות, והיא עשויה להצביע על תשלום לגורם שאינו זכאי לקבלת התשלום המסוים. אי לכך בקרה זו היא אחד האמצעים למניעת מעילות באמצעי תשלום</w:t>
      </w:r>
      <w:r w:rsidRPr="00FC1FEF">
        <w:rPr>
          <w:rStyle w:val="af2"/>
          <w:rtl/>
        </w:rPr>
        <w:footnoteReference w:id="240"/>
      </w:r>
      <w:r w:rsidRPr="00FC1FEF">
        <w:rPr>
          <w:rFonts w:hint="cs"/>
          <w:rtl/>
        </w:rPr>
        <w:t>.</w:t>
      </w:r>
      <w:r>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 xml:space="preserve">נמצא כי החברה לפיתוח רחובות וחברת מוריה אינן מבצעות בקרה על </w:t>
      </w:r>
      <w:r w:rsidRPr="00FC1FEF">
        <w:rPr>
          <w:rFonts w:hint="eastAsia"/>
          <w:b/>
          <w:bCs/>
          <w:rtl/>
        </w:rPr>
        <w:t>התאמת</w:t>
      </w:r>
      <w:r w:rsidRPr="00FC1FEF">
        <w:rPr>
          <w:b/>
          <w:bCs/>
          <w:rtl/>
        </w:rPr>
        <w:t xml:space="preserve"> מספר הרשומות </w:t>
      </w:r>
      <w:r w:rsidRPr="00FC1FEF">
        <w:rPr>
          <w:rFonts w:ascii="David" w:hAnsi="David" w:hint="eastAsia"/>
          <w:b/>
          <w:bCs/>
          <w:color w:val="000000"/>
          <w:sz w:val="24"/>
          <w:rtl/>
        </w:rPr>
        <w:t>ל</w:t>
      </w:r>
      <w:r w:rsidRPr="00FC1FEF">
        <w:rPr>
          <w:rFonts w:ascii="David" w:hAnsi="David"/>
          <w:b/>
          <w:bCs/>
          <w:color w:val="000000"/>
          <w:sz w:val="24"/>
          <w:rtl/>
        </w:rPr>
        <w:t xml:space="preserve">תשלום </w:t>
      </w:r>
      <w:r w:rsidRPr="00FC1FEF">
        <w:rPr>
          <w:rFonts w:ascii="David" w:hAnsi="David" w:hint="eastAsia"/>
          <w:b/>
          <w:bCs/>
          <w:color w:val="000000"/>
          <w:sz w:val="24"/>
          <w:rtl/>
        </w:rPr>
        <w:t>המפורטות</w:t>
      </w:r>
      <w:r w:rsidRPr="00FC1FEF">
        <w:rPr>
          <w:rFonts w:ascii="David" w:hAnsi="David"/>
          <w:b/>
          <w:bCs/>
          <w:color w:val="000000"/>
          <w:sz w:val="24"/>
          <w:rtl/>
        </w:rPr>
        <w:t xml:space="preserve"> </w:t>
      </w:r>
      <w:r w:rsidRPr="00FC1FEF">
        <w:rPr>
          <w:rFonts w:ascii="David" w:hAnsi="David" w:hint="eastAsia"/>
          <w:b/>
          <w:bCs/>
          <w:color w:val="000000"/>
          <w:sz w:val="24"/>
          <w:rtl/>
        </w:rPr>
        <w:t>ב</w:t>
      </w:r>
      <w:r w:rsidRPr="00FC1FEF">
        <w:rPr>
          <w:rFonts w:ascii="David" w:hAnsi="David"/>
          <w:b/>
          <w:bCs/>
          <w:color w:val="000000"/>
          <w:sz w:val="24"/>
          <w:rtl/>
        </w:rPr>
        <w:t xml:space="preserve">הנהלת החשבונות </w:t>
      </w:r>
      <w:r w:rsidRPr="00FC1FEF">
        <w:rPr>
          <w:rFonts w:ascii="David" w:hAnsi="David" w:hint="eastAsia"/>
          <w:b/>
          <w:bCs/>
          <w:color w:val="000000"/>
          <w:sz w:val="24"/>
          <w:rtl/>
        </w:rPr>
        <w:t>למספר</w:t>
      </w:r>
      <w:r w:rsidRPr="00FC1FEF">
        <w:rPr>
          <w:rFonts w:ascii="David" w:hAnsi="David"/>
          <w:b/>
          <w:bCs/>
          <w:color w:val="000000"/>
          <w:sz w:val="24"/>
          <w:rtl/>
        </w:rPr>
        <w:t xml:space="preserve"> הרשומות המופיעות בקובץ התשלומים </w:t>
      </w:r>
      <w:r w:rsidRPr="00FC1FEF">
        <w:rPr>
          <w:rFonts w:ascii="David" w:hAnsi="David" w:hint="eastAsia"/>
          <w:b/>
          <w:bCs/>
          <w:color w:val="000000"/>
          <w:sz w:val="24"/>
          <w:rtl/>
        </w:rPr>
        <w:t>של</w:t>
      </w:r>
      <w:r w:rsidRPr="00FC1FEF">
        <w:rPr>
          <w:rFonts w:ascii="David" w:hAnsi="David"/>
          <w:b/>
          <w:bCs/>
          <w:color w:val="000000"/>
          <w:sz w:val="24"/>
          <w:rtl/>
        </w:rPr>
        <w:t xml:space="preserve"> </w:t>
      </w:r>
      <w:proofErr w:type="spellStart"/>
      <w:r w:rsidRPr="00FC1FEF">
        <w:rPr>
          <w:rFonts w:ascii="David" w:hAnsi="David"/>
          <w:b/>
          <w:bCs/>
          <w:color w:val="000000"/>
          <w:sz w:val="24"/>
          <w:rtl/>
        </w:rPr>
        <w:t>מס"ב</w:t>
      </w:r>
      <w:proofErr w:type="spellEnd"/>
      <w:r w:rsidRPr="00FC1FEF">
        <w:rPr>
          <w:rFonts w:ascii="David" w:hAnsi="David"/>
          <w:b/>
          <w:bCs/>
          <w:color w:val="000000"/>
          <w:sz w:val="24"/>
          <w:rtl/>
        </w:rPr>
        <w:t xml:space="preserve"> </w:t>
      </w:r>
      <w:r w:rsidRPr="00FC1FEF">
        <w:rPr>
          <w:rFonts w:hint="eastAsia"/>
          <w:b/>
          <w:bCs/>
          <w:rtl/>
        </w:rPr>
        <w:t>בטרם</w:t>
      </w:r>
      <w:r w:rsidRPr="00FC1FEF">
        <w:rPr>
          <w:b/>
          <w:bCs/>
          <w:rtl/>
        </w:rPr>
        <w:t xml:space="preserve"> </w:t>
      </w:r>
      <w:r w:rsidRPr="00FC1FEF">
        <w:rPr>
          <w:rFonts w:hint="eastAsia"/>
          <w:b/>
          <w:bCs/>
          <w:rtl/>
        </w:rPr>
        <w:t>ביצוע</w:t>
      </w:r>
      <w:r w:rsidRPr="00FC1FEF">
        <w:rPr>
          <w:b/>
          <w:bCs/>
          <w:rtl/>
        </w:rPr>
        <w:t xml:space="preserve"> </w:t>
      </w:r>
      <w:r w:rsidRPr="00FC1FEF">
        <w:rPr>
          <w:rFonts w:hint="eastAsia"/>
          <w:b/>
          <w:bCs/>
          <w:rtl/>
        </w:rPr>
        <w:t>העברת</w:t>
      </w:r>
      <w:r w:rsidRPr="00FC1FEF">
        <w:rPr>
          <w:b/>
          <w:bCs/>
          <w:rtl/>
        </w:rPr>
        <w:t xml:space="preserve"> </w:t>
      </w:r>
      <w:r w:rsidRPr="00FC1FEF">
        <w:rPr>
          <w:rFonts w:hint="eastAsia"/>
          <w:b/>
          <w:bCs/>
          <w:rtl/>
        </w:rPr>
        <w:t>התשלום</w:t>
      </w:r>
      <w:r w:rsidRPr="00FC1FEF">
        <w:rPr>
          <w:rFonts w:hint="cs"/>
          <w:b/>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מומלץ</w:t>
      </w:r>
      <w:r w:rsidRPr="00FC1FEF">
        <w:rPr>
          <w:b/>
          <w:bCs/>
          <w:rtl/>
        </w:rPr>
        <w:t xml:space="preserve"> לחברה לפיתוח רחובות ולחברת מוריה לבצע בקרה </w:t>
      </w:r>
      <w:r w:rsidRPr="00FC1FEF">
        <w:rPr>
          <w:rFonts w:hint="cs"/>
          <w:b/>
          <w:bCs/>
          <w:rtl/>
        </w:rPr>
        <w:t xml:space="preserve">על </w:t>
      </w:r>
      <w:r w:rsidRPr="00FC1FEF">
        <w:rPr>
          <w:rFonts w:hint="eastAsia"/>
          <w:b/>
          <w:bCs/>
          <w:rtl/>
        </w:rPr>
        <w:t>התאמת</w:t>
      </w:r>
      <w:r w:rsidRPr="00FC1FEF">
        <w:rPr>
          <w:b/>
          <w:bCs/>
          <w:rtl/>
        </w:rPr>
        <w:t xml:space="preserve"> מספר הרשומות </w:t>
      </w:r>
      <w:r w:rsidRPr="00FC1FEF">
        <w:rPr>
          <w:rFonts w:ascii="David" w:hAnsi="David" w:hint="eastAsia"/>
          <w:b/>
          <w:bCs/>
          <w:color w:val="000000"/>
          <w:sz w:val="24"/>
          <w:rtl/>
        </w:rPr>
        <w:t>ל</w:t>
      </w:r>
      <w:r w:rsidRPr="00FC1FEF">
        <w:rPr>
          <w:rFonts w:ascii="David" w:hAnsi="David"/>
          <w:b/>
          <w:bCs/>
          <w:color w:val="000000"/>
          <w:sz w:val="24"/>
          <w:rtl/>
        </w:rPr>
        <w:t xml:space="preserve">תשלום </w:t>
      </w:r>
      <w:r w:rsidRPr="00FC1FEF">
        <w:rPr>
          <w:rFonts w:ascii="David" w:hAnsi="David" w:hint="eastAsia"/>
          <w:b/>
          <w:bCs/>
          <w:color w:val="000000"/>
          <w:sz w:val="24"/>
          <w:rtl/>
        </w:rPr>
        <w:t>המפורטות</w:t>
      </w:r>
      <w:r w:rsidRPr="00FC1FEF">
        <w:rPr>
          <w:rFonts w:ascii="David" w:hAnsi="David"/>
          <w:b/>
          <w:bCs/>
          <w:color w:val="000000"/>
          <w:sz w:val="24"/>
          <w:rtl/>
        </w:rPr>
        <w:t xml:space="preserve"> </w:t>
      </w:r>
      <w:r w:rsidRPr="00FC1FEF">
        <w:rPr>
          <w:rFonts w:ascii="David" w:hAnsi="David" w:hint="eastAsia"/>
          <w:b/>
          <w:bCs/>
          <w:color w:val="000000"/>
          <w:sz w:val="24"/>
          <w:rtl/>
        </w:rPr>
        <w:t>ב</w:t>
      </w:r>
      <w:r w:rsidRPr="00FC1FEF">
        <w:rPr>
          <w:rFonts w:ascii="David" w:hAnsi="David"/>
          <w:b/>
          <w:bCs/>
          <w:color w:val="000000"/>
          <w:sz w:val="24"/>
          <w:rtl/>
        </w:rPr>
        <w:t xml:space="preserve">הנהלת החשבונות </w:t>
      </w:r>
      <w:r w:rsidRPr="00FC1FEF">
        <w:rPr>
          <w:rFonts w:ascii="David" w:hAnsi="David" w:hint="eastAsia"/>
          <w:b/>
          <w:bCs/>
          <w:color w:val="000000"/>
          <w:sz w:val="24"/>
          <w:rtl/>
        </w:rPr>
        <w:t>למספר</w:t>
      </w:r>
      <w:r w:rsidRPr="00FC1FEF">
        <w:rPr>
          <w:rFonts w:ascii="David" w:hAnsi="David"/>
          <w:b/>
          <w:bCs/>
          <w:color w:val="000000"/>
          <w:sz w:val="24"/>
          <w:rtl/>
        </w:rPr>
        <w:t xml:space="preserve"> הרשומות המופיעות בקובץ התשלומים </w:t>
      </w:r>
      <w:r w:rsidRPr="00FC1FEF">
        <w:rPr>
          <w:rFonts w:ascii="David" w:hAnsi="David" w:hint="eastAsia"/>
          <w:b/>
          <w:bCs/>
          <w:color w:val="000000"/>
          <w:sz w:val="24"/>
          <w:rtl/>
        </w:rPr>
        <w:t>של</w:t>
      </w:r>
      <w:r w:rsidRPr="00FC1FEF">
        <w:rPr>
          <w:rFonts w:ascii="David" w:hAnsi="David"/>
          <w:b/>
          <w:bCs/>
          <w:color w:val="000000"/>
          <w:sz w:val="24"/>
          <w:rtl/>
        </w:rPr>
        <w:t xml:space="preserve"> </w:t>
      </w:r>
      <w:proofErr w:type="spellStart"/>
      <w:r w:rsidRPr="00FC1FEF">
        <w:rPr>
          <w:rFonts w:ascii="David" w:hAnsi="David"/>
          <w:b/>
          <w:bCs/>
          <w:color w:val="000000"/>
          <w:sz w:val="24"/>
          <w:rtl/>
        </w:rPr>
        <w:t>מס"ב</w:t>
      </w:r>
      <w:proofErr w:type="spellEnd"/>
      <w:r w:rsidRPr="00FC1FEF">
        <w:rPr>
          <w:rFonts w:ascii="David" w:hAnsi="David"/>
          <w:b/>
          <w:bCs/>
          <w:color w:val="000000"/>
          <w:sz w:val="24"/>
          <w:rtl/>
        </w:rPr>
        <w:t xml:space="preserve"> </w:t>
      </w:r>
      <w:r w:rsidRPr="00FC1FEF">
        <w:rPr>
          <w:rFonts w:hint="eastAsia"/>
          <w:b/>
          <w:bCs/>
          <w:rtl/>
        </w:rPr>
        <w:t>בטרם</w:t>
      </w:r>
      <w:r w:rsidRPr="00FC1FEF">
        <w:rPr>
          <w:b/>
          <w:bCs/>
          <w:rtl/>
        </w:rPr>
        <w:t xml:space="preserve"> </w:t>
      </w:r>
      <w:r w:rsidRPr="00FC1FEF">
        <w:rPr>
          <w:rFonts w:hint="eastAsia"/>
          <w:b/>
          <w:bCs/>
          <w:rtl/>
        </w:rPr>
        <w:t>ביצוע</w:t>
      </w:r>
      <w:r w:rsidRPr="00FC1FEF">
        <w:rPr>
          <w:b/>
          <w:bCs/>
          <w:rtl/>
        </w:rPr>
        <w:t xml:space="preserve"> </w:t>
      </w:r>
      <w:r w:rsidRPr="00FC1FEF">
        <w:rPr>
          <w:rFonts w:hint="eastAsia"/>
          <w:b/>
          <w:bCs/>
          <w:rtl/>
        </w:rPr>
        <w:t>העברת</w:t>
      </w:r>
      <w:r w:rsidRPr="00FC1FEF">
        <w:rPr>
          <w:b/>
          <w:bCs/>
          <w:rtl/>
        </w:rPr>
        <w:t xml:space="preserve"> </w:t>
      </w:r>
      <w:r w:rsidRPr="00FC1FEF">
        <w:rPr>
          <w:rFonts w:hint="eastAsia"/>
          <w:b/>
          <w:bCs/>
          <w:rtl/>
        </w:rPr>
        <w:t>התשלום</w:t>
      </w:r>
      <w:r w:rsidRPr="00FC1FEF">
        <w:rPr>
          <w:b/>
          <w:bCs/>
          <w:rtl/>
        </w:rPr>
        <w:t xml:space="preserve"> </w:t>
      </w:r>
      <w:r w:rsidRPr="00FC1FEF">
        <w:rPr>
          <w:rFonts w:hint="cs"/>
          <w:b/>
          <w:bCs/>
          <w:rtl/>
        </w:rPr>
        <w:t>כדי</w:t>
      </w:r>
      <w:r w:rsidRPr="00FC1FEF">
        <w:rPr>
          <w:b/>
          <w:bCs/>
          <w:rtl/>
        </w:rPr>
        <w:t xml:space="preserve"> למנוע מעילות עוד בשלביהן הראשונים</w:t>
      </w:r>
      <w:r w:rsidRPr="00FC1FEF">
        <w:rPr>
          <w:rFonts w:hint="cs"/>
          <w:b/>
          <w:bCs/>
          <w:rtl/>
        </w:rPr>
        <w:t>.</w:t>
      </w:r>
      <w:r w:rsidRPr="00FC1FEF">
        <w:rPr>
          <w:b/>
          <w:bCs/>
          <w:rtl/>
        </w:rPr>
        <w:t xml:space="preserve"> בקרה מונעת ז</w:t>
      </w:r>
      <w:r w:rsidRPr="00FC1FEF">
        <w:rPr>
          <w:rFonts w:hint="cs"/>
          <w:b/>
          <w:bCs/>
          <w:rtl/>
        </w:rPr>
        <w:t>ו</w:t>
      </w:r>
      <w:r w:rsidRPr="00FC1FEF">
        <w:rPr>
          <w:b/>
          <w:bCs/>
          <w:rtl/>
        </w:rPr>
        <w:t xml:space="preserve"> היא פשוטה ומהירה לביצוע.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rtl/>
        </w:rPr>
        <w:t xml:space="preserve">בתשובת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נמסר כי היא רואה בחיוב את ההמלצה וכי היא תבחן אותה במסגרת בחינת כלל תהליכי הבקרה.</w:t>
      </w:r>
      <w:r w:rsidRPr="00FC1FEF">
        <w:rPr>
          <w:rFonts w:hint="cs"/>
          <w:b/>
          <w:bCs/>
          <w:rtl/>
        </w:rPr>
        <w:t xml:space="preserve"> </w:t>
      </w:r>
      <w:r w:rsidRPr="005549C6">
        <w:rPr>
          <w:rFonts w:hint="cs"/>
          <w:rtl/>
        </w:rPr>
        <w:t>חברת</w:t>
      </w:r>
      <w:r w:rsidRPr="00FC1FEF">
        <w:rPr>
          <w:rFonts w:hint="cs"/>
          <w:b/>
          <w:bCs/>
          <w:rtl/>
        </w:rPr>
        <w:t xml:space="preserve"> מוריה </w:t>
      </w:r>
      <w:r w:rsidRPr="00FC1FEF">
        <w:rPr>
          <w:rFonts w:hint="cs"/>
          <w:rtl/>
        </w:rPr>
        <w:t>מסרה עוד במהלך הביקורת כי בכוונתה ליישם בקרה כזו בעתיד</w:t>
      </w:r>
      <w:r w:rsidRPr="00FC1FEF">
        <w:rPr>
          <w:rFonts w:hint="cs"/>
          <w:b/>
          <w:bCs/>
          <w:rtl/>
        </w:rPr>
        <w:t xml:space="preserve">. </w:t>
      </w:r>
    </w:p>
    <w:p w:rsidR="0037760F" w:rsidRPr="00FC1FEF" w:rsidRDefault="0037760F" w:rsidP="00181B45">
      <w:pPr>
        <w:spacing w:line="269" w:lineRule="auto"/>
        <w:rPr>
          <w:rtl/>
        </w:rPr>
      </w:pPr>
    </w:p>
    <w:p w:rsidR="0037760F" w:rsidRPr="00FC1FEF" w:rsidRDefault="0037760F" w:rsidP="00181B45">
      <w:pPr>
        <w:pStyle w:val="50"/>
        <w:spacing w:line="269" w:lineRule="auto"/>
        <w:rPr>
          <w:rtl/>
        </w:rPr>
      </w:pPr>
      <w:r w:rsidRPr="00FC1FEF">
        <w:rPr>
          <w:rFonts w:hint="cs"/>
          <w:rtl/>
        </w:rPr>
        <w:t xml:space="preserve">בקרה על גובה הסכום המשולם באמצעות </w:t>
      </w:r>
      <w:proofErr w:type="spellStart"/>
      <w:r w:rsidRPr="00FC1FEF">
        <w:rPr>
          <w:rFonts w:hint="cs"/>
          <w:rtl/>
        </w:rPr>
        <w:t>מס"ב</w:t>
      </w:r>
      <w:proofErr w:type="spellEnd"/>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בקרה באמצעות השוואת הסכום הסופי לתשלום המופיע במערכת הנהלת החשבונות לבין זה המופיע בקובץ התשלומים </w:t>
      </w:r>
      <w:proofErr w:type="spellStart"/>
      <w:r w:rsidRPr="00FC1FEF">
        <w:rPr>
          <w:rFonts w:hint="cs"/>
          <w:rtl/>
        </w:rPr>
        <w:t>במס"ב</w:t>
      </w:r>
      <w:proofErr w:type="spellEnd"/>
      <w:r w:rsidRPr="00FC1FEF">
        <w:rPr>
          <w:rFonts w:hint="cs"/>
          <w:rtl/>
        </w:rPr>
        <w:t xml:space="preserve"> בטרם שידורו היא אמצעי בקרה פשוט ומהיר, ובו כל שנדרש מהגורם המבקר הוא להשוות בין שני סכומים. חוסר התאמה בין שני הסכומים עלול להצביע על שינוי מכוון שנעשה בקובץ התשלומים כדי להעביר תשלום לגורם שלא ראוי לקבלו או להעביר תשלומי יתר. אומנם הגורם המעורב במעילה יכול לנסות ולבצע התאמה בין שני הסכומים באמצעות הוספת סכום המעילה בקובץ הנהלת החשבונות ומנגד הפחתת גובה התשלום לגורם שראוי לקבל תשלום עבור עבודתו. כפועל יוצא, גובה הסכום הסופי שיופיע במערכת הנהלת החשבונות יתאים בדיוק למפורט בקובץ התשלומים </w:t>
      </w:r>
      <w:proofErr w:type="spellStart"/>
      <w:r w:rsidRPr="00FC1FEF">
        <w:rPr>
          <w:rFonts w:hint="cs"/>
          <w:rtl/>
        </w:rPr>
        <w:t>במס"ב</w:t>
      </w:r>
      <w:proofErr w:type="spellEnd"/>
      <w:r w:rsidRPr="00FC1FEF">
        <w:rPr>
          <w:rFonts w:hint="cs"/>
          <w:rtl/>
        </w:rPr>
        <w:t xml:space="preserve">. ככל הנראה, פעולות אלו יתגלו בעקבות פנייה אל החברה העירונית של הגורם שסכום התשלום עבור עבודתו הופחת, ותביעתו לקבל את מלוא התשלום המגיע לו. עם זאת, גילוי המעילה במקרה כזה יקרה רק זמן מה לאחר התרחשותה.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lastRenderedPageBreak/>
        <w:t xml:space="preserve">נמצא כי ארבע החברות שנבדקו לעומק -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w:t>
      </w:r>
      <w:r w:rsidRPr="00FC1FEF">
        <w:rPr>
          <w:b/>
          <w:bCs/>
          <w:rtl/>
        </w:rPr>
        <w:t>חברת יפה נוף</w:t>
      </w:r>
      <w:r w:rsidRPr="00FC1FEF">
        <w:rPr>
          <w:rFonts w:hint="cs"/>
          <w:rtl/>
        </w:rPr>
        <w:t xml:space="preserve">, </w:t>
      </w:r>
      <w:r w:rsidRPr="00FC1FEF">
        <w:rPr>
          <w:rFonts w:hint="eastAsia"/>
          <w:b/>
          <w:bCs/>
          <w:rtl/>
        </w:rPr>
        <w:t>חברת</w:t>
      </w:r>
      <w:r w:rsidRPr="00FC1FEF">
        <w:rPr>
          <w:b/>
          <w:bCs/>
          <w:rtl/>
        </w:rPr>
        <w:t xml:space="preserve"> </w:t>
      </w:r>
      <w:r w:rsidRPr="00FC1FEF">
        <w:rPr>
          <w:rFonts w:hint="eastAsia"/>
          <w:b/>
          <w:bCs/>
          <w:rtl/>
        </w:rPr>
        <w:t>מוריה</w:t>
      </w:r>
      <w:r w:rsidRPr="00FC1FEF">
        <w:rPr>
          <w:rFonts w:hint="cs"/>
          <w:rtl/>
        </w:rPr>
        <w:t xml:space="preserve"> ו</w:t>
      </w:r>
      <w:r w:rsidRPr="00FC1FEF">
        <w:rPr>
          <w:rFonts w:hint="eastAsia"/>
          <w:b/>
          <w:bCs/>
          <w:rtl/>
        </w:rPr>
        <w:t>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rFonts w:hint="cs"/>
          <w:b/>
          <w:bCs/>
          <w:rtl/>
        </w:rPr>
        <w:t xml:space="preserve"> - מבצעות בקרות של השוואה בין הסכום הסופי לתשלום, המופיע במערכת הנהלת החשבונות, לבין קובץ התשלומים המפורט </w:t>
      </w:r>
      <w:proofErr w:type="spellStart"/>
      <w:r w:rsidRPr="00FC1FEF">
        <w:rPr>
          <w:rFonts w:hint="cs"/>
          <w:b/>
          <w:bCs/>
          <w:rtl/>
        </w:rPr>
        <w:t>במס"ב</w:t>
      </w:r>
      <w:proofErr w:type="spellEnd"/>
      <w:r w:rsidRPr="00FC1FEF">
        <w:rPr>
          <w:rFonts w:hint="cs"/>
          <w:b/>
          <w:bCs/>
          <w:rtl/>
        </w:rPr>
        <w:t xml:space="preserve">. </w:t>
      </w:r>
    </w:p>
    <w:p w:rsidR="0037760F" w:rsidRPr="00FC1FEF" w:rsidRDefault="0037760F" w:rsidP="00181B45">
      <w:pPr>
        <w:spacing w:line="269" w:lineRule="auto"/>
        <w:rPr>
          <w:b/>
          <w:bCs/>
          <w:rtl/>
        </w:rPr>
      </w:pPr>
    </w:p>
    <w:p w:rsidR="0037760F" w:rsidRPr="00FC1FEF" w:rsidRDefault="0037760F" w:rsidP="00181B45">
      <w:pPr>
        <w:pStyle w:val="50"/>
        <w:spacing w:line="269" w:lineRule="auto"/>
        <w:rPr>
          <w:rtl/>
        </w:rPr>
      </w:pPr>
      <w:r w:rsidRPr="00FC1FEF">
        <w:rPr>
          <w:rFonts w:hint="cs"/>
          <w:rtl/>
        </w:rPr>
        <w:t xml:space="preserve">התאמה מלאה בין קובץ </w:t>
      </w:r>
      <w:proofErr w:type="spellStart"/>
      <w:r w:rsidRPr="00FC1FEF">
        <w:rPr>
          <w:rFonts w:hint="cs"/>
          <w:rtl/>
        </w:rPr>
        <w:t>מס"ב</w:t>
      </w:r>
      <w:proofErr w:type="spellEnd"/>
      <w:r w:rsidRPr="00FC1FEF">
        <w:rPr>
          <w:rFonts w:hint="cs"/>
          <w:rtl/>
        </w:rPr>
        <w:t xml:space="preserve"> לקובץ ששודר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בדיקת התאמה מלאה בין הסכום שנועד לשידור לתשלום באמצעות הקובץ </w:t>
      </w:r>
      <w:proofErr w:type="spellStart"/>
      <w:r w:rsidRPr="00FC1FEF">
        <w:rPr>
          <w:rFonts w:hint="cs"/>
          <w:rtl/>
        </w:rPr>
        <w:t>למס"ב</w:t>
      </w:r>
      <w:proofErr w:type="spellEnd"/>
      <w:r w:rsidRPr="00FC1FEF">
        <w:rPr>
          <w:rFonts w:hint="cs"/>
          <w:rtl/>
        </w:rPr>
        <w:t xml:space="preserve"> לבין התשלומים שנעשו בפועל מחשבון הבנק מאפשרת לאתר מקרים שבהם הייתה התערבות לא תקינה בקובץ לשידור בסמוך לשידורו.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 xml:space="preserve">נמצא כי ארבע החברות שנבדקו לעומק -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w:t>
      </w:r>
      <w:r w:rsidRPr="00FC1FEF">
        <w:rPr>
          <w:b/>
          <w:bCs/>
          <w:rtl/>
        </w:rPr>
        <w:t>חברת יפה נוף</w:t>
      </w:r>
      <w:r w:rsidRPr="00FC1FEF">
        <w:rPr>
          <w:rFonts w:hint="cs"/>
          <w:rtl/>
        </w:rPr>
        <w:t xml:space="preserve">, </w:t>
      </w:r>
      <w:r w:rsidRPr="00FC1FEF">
        <w:rPr>
          <w:rFonts w:hint="eastAsia"/>
          <w:b/>
          <w:bCs/>
          <w:rtl/>
        </w:rPr>
        <w:t>חברת</w:t>
      </w:r>
      <w:r w:rsidRPr="00FC1FEF">
        <w:rPr>
          <w:b/>
          <w:bCs/>
          <w:rtl/>
        </w:rPr>
        <w:t xml:space="preserve"> </w:t>
      </w:r>
      <w:r w:rsidRPr="00FC1FEF">
        <w:rPr>
          <w:rFonts w:hint="eastAsia"/>
          <w:b/>
          <w:bCs/>
          <w:rtl/>
        </w:rPr>
        <w:t>מוריה</w:t>
      </w:r>
      <w:r w:rsidRPr="00FC1FEF">
        <w:rPr>
          <w:rFonts w:hint="cs"/>
          <w:rtl/>
        </w:rPr>
        <w:t xml:space="preserve"> ו</w:t>
      </w:r>
      <w:r w:rsidRPr="00FC1FEF">
        <w:rPr>
          <w:rFonts w:hint="eastAsia"/>
          <w:b/>
          <w:bCs/>
          <w:rtl/>
        </w:rPr>
        <w:t>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rFonts w:hint="cs"/>
          <w:b/>
          <w:bCs/>
          <w:rtl/>
        </w:rPr>
        <w:t xml:space="preserve"> - מבצעות בקרות מסוג זה ופועלות לאיתור אי-התאמות בין הנתונים המופיעים במערכת הנהלת החשבונות לבין קובץ התשלומים </w:t>
      </w:r>
      <w:proofErr w:type="spellStart"/>
      <w:r w:rsidRPr="00FC1FEF">
        <w:rPr>
          <w:rFonts w:hint="cs"/>
          <w:b/>
          <w:bCs/>
          <w:rtl/>
        </w:rPr>
        <w:t>במס"ב</w:t>
      </w:r>
      <w:proofErr w:type="spellEnd"/>
      <w:r w:rsidRPr="00FC1FEF">
        <w:rPr>
          <w:rFonts w:hint="cs"/>
          <w:b/>
          <w:bCs/>
          <w:rtl/>
        </w:rPr>
        <w:t xml:space="preserve"> לאחר ביצוע התשלום.</w:t>
      </w:r>
      <w:r>
        <w:rPr>
          <w:rFonts w:hint="cs"/>
          <w:b/>
          <w:bCs/>
          <w:rtl/>
        </w:rPr>
        <w:t xml:space="preserve"> </w:t>
      </w:r>
    </w:p>
    <w:p w:rsidR="0037760F" w:rsidRPr="00FC1FEF" w:rsidRDefault="0037760F" w:rsidP="00181B45">
      <w:pPr>
        <w:pStyle w:val="a8"/>
        <w:spacing w:line="269" w:lineRule="auto"/>
        <w:rPr>
          <w:rtl/>
        </w:rPr>
      </w:pPr>
    </w:p>
    <w:p w:rsidR="0037760F" w:rsidRDefault="0037760F" w:rsidP="00181B45">
      <w:pPr>
        <w:spacing w:line="269" w:lineRule="auto"/>
        <w:rPr>
          <w:rtl/>
        </w:rPr>
      </w:pPr>
      <w:r w:rsidRPr="00FC1FEF">
        <w:rPr>
          <w:rFonts w:hint="cs"/>
          <w:rtl/>
        </w:rPr>
        <w:t xml:space="preserve">בלוח שלהלן מסוכם מצב הביצוע של פעולות ובקרות בארבע החברות העירוניות שנבדקו לעומק בנושא תשלום באמצעות </w:t>
      </w:r>
      <w:proofErr w:type="spellStart"/>
      <w:r w:rsidRPr="00FC1FEF">
        <w:rPr>
          <w:rFonts w:hint="cs"/>
          <w:rtl/>
        </w:rPr>
        <w:t>מס"ב</w:t>
      </w:r>
      <w:proofErr w:type="spellEnd"/>
      <w:r w:rsidRPr="00FC1FEF">
        <w:rPr>
          <w:rFonts w:hint="cs"/>
          <w:rtl/>
        </w:rPr>
        <w:t>:</w:t>
      </w:r>
    </w:p>
    <w:p w:rsidR="00461100" w:rsidRDefault="00461100" w:rsidP="00181B45">
      <w:pPr>
        <w:spacing w:line="269" w:lineRule="auto"/>
        <w:rPr>
          <w:rtl/>
        </w:rPr>
      </w:pPr>
    </w:p>
    <w:p w:rsidR="0037760F" w:rsidRPr="00FC1FEF" w:rsidRDefault="0037760F" w:rsidP="00181B45">
      <w:pPr>
        <w:spacing w:line="269" w:lineRule="auto"/>
        <w:jc w:val="center"/>
        <w:rPr>
          <w:rtl/>
        </w:rPr>
      </w:pPr>
      <w:r w:rsidRPr="00870FEF">
        <w:rPr>
          <w:rFonts w:hint="cs"/>
          <w:rtl/>
        </w:rPr>
        <w:t>לוח 1</w:t>
      </w:r>
      <w:r>
        <w:rPr>
          <w:rFonts w:hint="cs"/>
          <w:rtl/>
        </w:rPr>
        <w:t>7</w:t>
      </w:r>
      <w:r w:rsidRPr="00870FEF">
        <w:rPr>
          <w:rFonts w:hint="cs"/>
          <w:rtl/>
        </w:rPr>
        <w:t>:</w:t>
      </w:r>
      <w:r>
        <w:rPr>
          <w:rFonts w:hint="cs"/>
          <w:rtl/>
        </w:rPr>
        <w:t xml:space="preserve"> </w:t>
      </w:r>
      <w:r w:rsidRPr="00B17AB3">
        <w:rPr>
          <w:rFonts w:hint="cs"/>
          <w:b/>
          <w:bCs/>
          <w:rtl/>
        </w:rPr>
        <w:t xml:space="preserve">יישום בקרות על השימוש </w:t>
      </w:r>
      <w:proofErr w:type="spellStart"/>
      <w:r w:rsidRPr="00B17AB3">
        <w:rPr>
          <w:rFonts w:hint="cs"/>
          <w:b/>
          <w:bCs/>
          <w:rtl/>
        </w:rPr>
        <w:t>במס"ב</w:t>
      </w:r>
      <w:proofErr w:type="spellEnd"/>
    </w:p>
    <w:tbl>
      <w:tblPr>
        <w:tblStyle w:val="af5"/>
        <w:bidiVisual/>
        <w:tblW w:w="8363" w:type="dxa"/>
        <w:tblInd w:w="999" w:type="dxa"/>
        <w:tblLayout w:type="fixed"/>
        <w:tblLook w:val="04A0" w:firstRow="1" w:lastRow="0" w:firstColumn="1" w:lastColumn="0" w:noHBand="0" w:noVBand="1"/>
      </w:tblPr>
      <w:tblGrid>
        <w:gridCol w:w="2977"/>
        <w:gridCol w:w="1346"/>
        <w:gridCol w:w="1347"/>
        <w:gridCol w:w="1346"/>
        <w:gridCol w:w="1347"/>
      </w:tblGrid>
      <w:tr w:rsidR="0037760F" w:rsidRPr="00FC1FEF" w:rsidTr="00721221">
        <w:trPr>
          <w:trHeight w:val="1012"/>
        </w:trPr>
        <w:tc>
          <w:tcPr>
            <w:tcW w:w="2977" w:type="dxa"/>
            <w:noWrap/>
            <w:hideMark/>
          </w:tcPr>
          <w:p w:rsidR="0037760F" w:rsidRPr="00144D90" w:rsidRDefault="0037760F" w:rsidP="00181B45">
            <w:pPr>
              <w:spacing w:line="269" w:lineRule="auto"/>
              <w:jc w:val="center"/>
              <w:rPr>
                <w:b/>
                <w:bCs/>
                <w:sz w:val="18"/>
                <w:szCs w:val="22"/>
              </w:rPr>
            </w:pPr>
            <w:bookmarkStart w:id="35" w:name="_Hlk186982893"/>
            <w:r w:rsidRPr="00144D90">
              <w:rPr>
                <w:rFonts w:hint="cs"/>
                <w:b/>
                <w:bCs/>
                <w:sz w:val="18"/>
                <w:szCs w:val="22"/>
                <w:rtl/>
              </w:rPr>
              <w:t>סוג הבקרה</w:t>
            </w:r>
          </w:p>
        </w:tc>
        <w:tc>
          <w:tcPr>
            <w:tcW w:w="1346" w:type="dxa"/>
            <w:noWrap/>
            <w:hideMark/>
          </w:tcPr>
          <w:p w:rsidR="0037760F" w:rsidRPr="00144D90" w:rsidRDefault="0037760F" w:rsidP="00181B45">
            <w:pPr>
              <w:spacing w:line="269" w:lineRule="auto"/>
              <w:jc w:val="center"/>
              <w:rPr>
                <w:b/>
                <w:bCs/>
                <w:sz w:val="18"/>
                <w:szCs w:val="22"/>
                <w:rtl/>
              </w:rPr>
            </w:pPr>
            <w:r w:rsidRPr="00144D90">
              <w:rPr>
                <w:b/>
                <w:bCs/>
                <w:sz w:val="18"/>
                <w:szCs w:val="22"/>
                <w:rtl/>
              </w:rPr>
              <w:t>החברה לפיתוח רחובות</w:t>
            </w:r>
          </w:p>
        </w:tc>
        <w:tc>
          <w:tcPr>
            <w:tcW w:w="1347" w:type="dxa"/>
            <w:noWrap/>
            <w:hideMark/>
          </w:tcPr>
          <w:p w:rsidR="0037760F" w:rsidRPr="00144D90" w:rsidRDefault="0037760F" w:rsidP="00181B45">
            <w:pPr>
              <w:spacing w:line="269" w:lineRule="auto"/>
              <w:jc w:val="center"/>
              <w:rPr>
                <w:b/>
                <w:bCs/>
                <w:sz w:val="18"/>
                <w:szCs w:val="22"/>
                <w:rtl/>
              </w:rPr>
            </w:pPr>
            <w:r w:rsidRPr="00144D90">
              <w:rPr>
                <w:rFonts w:hint="cs"/>
                <w:b/>
                <w:bCs/>
                <w:sz w:val="18"/>
                <w:szCs w:val="22"/>
                <w:rtl/>
              </w:rPr>
              <w:t xml:space="preserve">חברת </w:t>
            </w:r>
            <w:r w:rsidRPr="00144D90">
              <w:rPr>
                <w:b/>
                <w:bCs/>
                <w:sz w:val="18"/>
                <w:szCs w:val="22"/>
                <w:rtl/>
              </w:rPr>
              <w:t>יפה נוף</w:t>
            </w:r>
          </w:p>
        </w:tc>
        <w:tc>
          <w:tcPr>
            <w:tcW w:w="1346" w:type="dxa"/>
            <w:noWrap/>
            <w:hideMark/>
          </w:tcPr>
          <w:p w:rsidR="0037760F" w:rsidRPr="00144D90" w:rsidRDefault="0037760F" w:rsidP="00181B45">
            <w:pPr>
              <w:spacing w:line="269" w:lineRule="auto"/>
              <w:jc w:val="center"/>
              <w:rPr>
                <w:b/>
                <w:bCs/>
                <w:sz w:val="18"/>
                <w:szCs w:val="22"/>
                <w:rtl/>
              </w:rPr>
            </w:pPr>
            <w:r w:rsidRPr="00144D90">
              <w:rPr>
                <w:rFonts w:hint="cs"/>
                <w:b/>
                <w:bCs/>
                <w:sz w:val="18"/>
                <w:szCs w:val="22"/>
                <w:rtl/>
              </w:rPr>
              <w:t xml:space="preserve">חברת </w:t>
            </w:r>
            <w:r w:rsidRPr="00144D90">
              <w:rPr>
                <w:b/>
                <w:bCs/>
                <w:sz w:val="18"/>
                <w:szCs w:val="22"/>
                <w:rtl/>
              </w:rPr>
              <w:t>מוריה</w:t>
            </w:r>
          </w:p>
        </w:tc>
        <w:tc>
          <w:tcPr>
            <w:tcW w:w="1347" w:type="dxa"/>
            <w:noWrap/>
            <w:hideMark/>
          </w:tcPr>
          <w:p w:rsidR="0037760F" w:rsidRPr="00144D90" w:rsidRDefault="0037760F" w:rsidP="00181B45">
            <w:pPr>
              <w:spacing w:line="269" w:lineRule="auto"/>
              <w:jc w:val="center"/>
              <w:rPr>
                <w:b/>
                <w:bCs/>
                <w:sz w:val="18"/>
                <w:szCs w:val="22"/>
                <w:rtl/>
              </w:rPr>
            </w:pPr>
            <w:r w:rsidRPr="00144D90">
              <w:rPr>
                <w:rFonts w:hint="cs"/>
                <w:b/>
                <w:bCs/>
                <w:sz w:val="18"/>
                <w:szCs w:val="22"/>
                <w:rtl/>
              </w:rPr>
              <w:t xml:space="preserve">חברת </w:t>
            </w:r>
            <w:r w:rsidRPr="00144D90">
              <w:rPr>
                <w:b/>
                <w:bCs/>
                <w:sz w:val="18"/>
                <w:szCs w:val="22"/>
                <w:rtl/>
              </w:rPr>
              <w:t>עזרה וביצרון</w:t>
            </w:r>
          </w:p>
        </w:tc>
      </w:tr>
      <w:tr w:rsidR="0037760F" w:rsidRPr="00FC1FEF" w:rsidTr="00721221">
        <w:trPr>
          <w:trHeight w:val="1012"/>
        </w:trPr>
        <w:tc>
          <w:tcPr>
            <w:tcW w:w="2977" w:type="dxa"/>
            <w:noWrap/>
          </w:tcPr>
          <w:p w:rsidR="0037760F" w:rsidRPr="00144D90" w:rsidRDefault="0037760F" w:rsidP="00181B45">
            <w:pPr>
              <w:spacing w:line="269" w:lineRule="auto"/>
              <w:jc w:val="left"/>
              <w:rPr>
                <w:rFonts w:ascii="David" w:hAnsi="David"/>
                <w:b/>
                <w:bCs/>
                <w:sz w:val="18"/>
                <w:szCs w:val="22"/>
                <w:rtl/>
              </w:rPr>
            </w:pPr>
            <w:r w:rsidRPr="00144D90">
              <w:rPr>
                <w:rFonts w:ascii="David" w:hAnsi="David"/>
                <w:color w:val="000000"/>
                <w:sz w:val="18"/>
                <w:szCs w:val="22"/>
                <w:rtl/>
              </w:rPr>
              <w:t>האם נקבעה הפרדת תפקידים בין עורך קובץ התשלומים לבין הגורם שמאשרו?</w:t>
            </w:r>
          </w:p>
        </w:tc>
        <w:tc>
          <w:tcPr>
            <w:tcW w:w="1346" w:type="dxa"/>
            <w:shd w:val="clear" w:color="auto" w:fill="92D050"/>
            <w:noWrap/>
            <w:vAlign w:val="center"/>
          </w:tcPr>
          <w:p w:rsidR="0037760F" w:rsidRPr="00144D90" w:rsidRDefault="0037760F" w:rsidP="00181B45">
            <w:pPr>
              <w:spacing w:line="269" w:lineRule="auto"/>
              <w:jc w:val="center"/>
              <w:rPr>
                <w:b/>
                <w:bCs/>
                <w:sz w:val="18"/>
                <w:szCs w:val="22"/>
                <w:rtl/>
              </w:rPr>
            </w:pPr>
            <w:r w:rsidRPr="00144D90">
              <w:rPr>
                <w:rFonts w:hint="cs"/>
                <w:b/>
                <w:bCs/>
                <w:sz w:val="18"/>
                <w:szCs w:val="22"/>
                <w:rtl/>
              </w:rPr>
              <w:t>כן</w:t>
            </w:r>
          </w:p>
        </w:tc>
        <w:tc>
          <w:tcPr>
            <w:tcW w:w="1347" w:type="dxa"/>
            <w:shd w:val="clear" w:color="auto" w:fill="92D050"/>
            <w:noWrap/>
            <w:vAlign w:val="center"/>
          </w:tcPr>
          <w:p w:rsidR="0037760F" w:rsidRPr="00144D90" w:rsidRDefault="0037760F" w:rsidP="00181B45">
            <w:pPr>
              <w:spacing w:line="269" w:lineRule="auto"/>
              <w:jc w:val="center"/>
              <w:rPr>
                <w:b/>
                <w:bCs/>
                <w:sz w:val="18"/>
                <w:szCs w:val="22"/>
                <w:rtl/>
              </w:rPr>
            </w:pPr>
            <w:r w:rsidRPr="00144D90">
              <w:rPr>
                <w:rFonts w:hint="cs"/>
                <w:b/>
                <w:bCs/>
                <w:sz w:val="18"/>
                <w:szCs w:val="22"/>
                <w:rtl/>
              </w:rPr>
              <w:t>כן</w:t>
            </w:r>
          </w:p>
        </w:tc>
        <w:tc>
          <w:tcPr>
            <w:tcW w:w="1346" w:type="dxa"/>
            <w:shd w:val="clear" w:color="auto" w:fill="92D050"/>
            <w:noWrap/>
            <w:vAlign w:val="center"/>
          </w:tcPr>
          <w:p w:rsidR="0037760F" w:rsidRPr="00144D90" w:rsidRDefault="0037760F" w:rsidP="00181B45">
            <w:pPr>
              <w:spacing w:line="269" w:lineRule="auto"/>
              <w:jc w:val="center"/>
              <w:rPr>
                <w:b/>
                <w:bCs/>
                <w:sz w:val="18"/>
                <w:szCs w:val="22"/>
                <w:rtl/>
              </w:rPr>
            </w:pPr>
            <w:r w:rsidRPr="00144D90">
              <w:rPr>
                <w:rFonts w:hint="cs"/>
                <w:b/>
                <w:bCs/>
                <w:sz w:val="18"/>
                <w:szCs w:val="22"/>
                <w:rtl/>
              </w:rPr>
              <w:t>כן</w:t>
            </w:r>
          </w:p>
        </w:tc>
        <w:tc>
          <w:tcPr>
            <w:tcW w:w="1347" w:type="dxa"/>
            <w:shd w:val="clear" w:color="auto" w:fill="92D050"/>
            <w:noWrap/>
            <w:vAlign w:val="center"/>
          </w:tcPr>
          <w:p w:rsidR="0037760F" w:rsidRPr="00144D90" w:rsidRDefault="0037760F" w:rsidP="00181B45">
            <w:pPr>
              <w:spacing w:line="269" w:lineRule="auto"/>
              <w:jc w:val="center"/>
              <w:rPr>
                <w:b/>
                <w:bCs/>
                <w:sz w:val="18"/>
                <w:szCs w:val="22"/>
                <w:rtl/>
              </w:rPr>
            </w:pPr>
            <w:r w:rsidRPr="00144D90">
              <w:rPr>
                <w:rFonts w:hint="cs"/>
                <w:b/>
                <w:bCs/>
                <w:sz w:val="18"/>
                <w:szCs w:val="22"/>
                <w:rtl/>
              </w:rPr>
              <w:t>כן</w:t>
            </w:r>
          </w:p>
        </w:tc>
      </w:tr>
      <w:tr w:rsidR="0037760F" w:rsidRPr="00FC1FEF" w:rsidTr="00721221">
        <w:trPr>
          <w:trHeight w:val="1012"/>
        </w:trPr>
        <w:tc>
          <w:tcPr>
            <w:tcW w:w="2977" w:type="dxa"/>
            <w:noWrap/>
          </w:tcPr>
          <w:p w:rsidR="0037760F" w:rsidRPr="00144D90" w:rsidRDefault="0037760F" w:rsidP="00181B45">
            <w:pPr>
              <w:spacing w:line="269" w:lineRule="auto"/>
              <w:jc w:val="left"/>
              <w:rPr>
                <w:rFonts w:ascii="David" w:hAnsi="David"/>
                <w:sz w:val="18"/>
                <w:szCs w:val="22"/>
                <w:rtl/>
              </w:rPr>
            </w:pPr>
            <w:r w:rsidRPr="00144D90">
              <w:rPr>
                <w:rFonts w:ascii="David" w:hAnsi="David"/>
                <w:color w:val="000000"/>
                <w:sz w:val="18"/>
                <w:szCs w:val="22"/>
                <w:rtl/>
              </w:rPr>
              <w:t xml:space="preserve">האם מבוצעת בקרה באמצעות השוואת הסכום הסופי לתשלום לפי מערכת הנהלת החשבונות אל מול קובץ התשלומים </w:t>
            </w:r>
            <w:proofErr w:type="spellStart"/>
            <w:r w:rsidRPr="00144D90">
              <w:rPr>
                <w:rFonts w:ascii="David" w:hAnsi="David"/>
                <w:color w:val="000000"/>
                <w:sz w:val="18"/>
                <w:szCs w:val="22"/>
                <w:rtl/>
              </w:rPr>
              <w:t>למס"ב</w:t>
            </w:r>
            <w:proofErr w:type="spellEnd"/>
            <w:r w:rsidRPr="00144D90">
              <w:rPr>
                <w:rFonts w:ascii="David" w:hAnsi="David"/>
                <w:color w:val="000000"/>
                <w:sz w:val="18"/>
                <w:szCs w:val="22"/>
                <w:rtl/>
              </w:rPr>
              <w:t xml:space="preserve"> לפני שידור הקובץ</w:t>
            </w:r>
            <w:r w:rsidRPr="00144D90">
              <w:rPr>
                <w:rFonts w:ascii="David" w:hAnsi="David"/>
                <w:sz w:val="18"/>
                <w:szCs w:val="22"/>
                <w:rtl/>
              </w:rPr>
              <w:t>?</w:t>
            </w:r>
          </w:p>
        </w:tc>
        <w:tc>
          <w:tcPr>
            <w:tcW w:w="1346" w:type="dxa"/>
            <w:shd w:val="clear" w:color="auto" w:fill="92D050"/>
            <w:noWrap/>
            <w:vAlign w:val="center"/>
          </w:tcPr>
          <w:p w:rsidR="0037760F" w:rsidRPr="00144D90" w:rsidRDefault="0037760F" w:rsidP="00181B45">
            <w:pPr>
              <w:spacing w:line="269" w:lineRule="auto"/>
              <w:jc w:val="center"/>
              <w:rPr>
                <w:b/>
                <w:bCs/>
                <w:sz w:val="18"/>
                <w:szCs w:val="22"/>
                <w:rtl/>
              </w:rPr>
            </w:pPr>
            <w:r w:rsidRPr="00144D90">
              <w:rPr>
                <w:rFonts w:hint="cs"/>
                <w:b/>
                <w:bCs/>
                <w:sz w:val="18"/>
                <w:szCs w:val="22"/>
                <w:rtl/>
              </w:rPr>
              <w:t>כן</w:t>
            </w:r>
          </w:p>
        </w:tc>
        <w:tc>
          <w:tcPr>
            <w:tcW w:w="1347" w:type="dxa"/>
            <w:shd w:val="clear" w:color="auto" w:fill="92D050"/>
            <w:noWrap/>
            <w:vAlign w:val="center"/>
          </w:tcPr>
          <w:p w:rsidR="0037760F" w:rsidRPr="00144D90" w:rsidRDefault="0037760F" w:rsidP="00181B45">
            <w:pPr>
              <w:spacing w:line="269" w:lineRule="auto"/>
              <w:jc w:val="center"/>
              <w:rPr>
                <w:b/>
                <w:bCs/>
                <w:sz w:val="18"/>
                <w:szCs w:val="22"/>
                <w:rtl/>
              </w:rPr>
            </w:pPr>
            <w:r w:rsidRPr="00144D90">
              <w:rPr>
                <w:rFonts w:hint="cs"/>
                <w:b/>
                <w:bCs/>
                <w:sz w:val="18"/>
                <w:szCs w:val="22"/>
                <w:rtl/>
              </w:rPr>
              <w:t>כן</w:t>
            </w:r>
          </w:p>
        </w:tc>
        <w:tc>
          <w:tcPr>
            <w:tcW w:w="1346" w:type="dxa"/>
            <w:shd w:val="clear" w:color="auto" w:fill="92D050"/>
            <w:noWrap/>
            <w:vAlign w:val="center"/>
          </w:tcPr>
          <w:p w:rsidR="0037760F" w:rsidRPr="00144D90" w:rsidRDefault="0037760F" w:rsidP="00181B45">
            <w:pPr>
              <w:spacing w:line="269" w:lineRule="auto"/>
              <w:jc w:val="center"/>
              <w:rPr>
                <w:b/>
                <w:bCs/>
                <w:sz w:val="18"/>
                <w:szCs w:val="22"/>
                <w:rtl/>
              </w:rPr>
            </w:pPr>
            <w:r w:rsidRPr="00144D90">
              <w:rPr>
                <w:rFonts w:hint="cs"/>
                <w:b/>
                <w:bCs/>
                <w:sz w:val="18"/>
                <w:szCs w:val="22"/>
                <w:rtl/>
              </w:rPr>
              <w:t>כן</w:t>
            </w:r>
          </w:p>
        </w:tc>
        <w:tc>
          <w:tcPr>
            <w:tcW w:w="1347" w:type="dxa"/>
            <w:shd w:val="clear" w:color="auto" w:fill="92D050"/>
            <w:noWrap/>
            <w:vAlign w:val="center"/>
          </w:tcPr>
          <w:p w:rsidR="0037760F" w:rsidRPr="00144D90" w:rsidRDefault="0037760F" w:rsidP="00181B45">
            <w:pPr>
              <w:spacing w:line="269" w:lineRule="auto"/>
              <w:jc w:val="center"/>
              <w:rPr>
                <w:b/>
                <w:bCs/>
                <w:sz w:val="18"/>
                <w:szCs w:val="22"/>
                <w:rtl/>
              </w:rPr>
            </w:pPr>
            <w:r w:rsidRPr="00144D90">
              <w:rPr>
                <w:rFonts w:hint="cs"/>
                <w:b/>
                <w:bCs/>
                <w:sz w:val="18"/>
                <w:szCs w:val="22"/>
                <w:rtl/>
              </w:rPr>
              <w:t>כן</w:t>
            </w:r>
          </w:p>
        </w:tc>
      </w:tr>
      <w:tr w:rsidR="0037760F" w:rsidRPr="00FC1FEF" w:rsidTr="00721221">
        <w:trPr>
          <w:trHeight w:val="1012"/>
        </w:trPr>
        <w:tc>
          <w:tcPr>
            <w:tcW w:w="2977" w:type="dxa"/>
            <w:noWrap/>
          </w:tcPr>
          <w:p w:rsidR="0037760F" w:rsidRPr="00144D90" w:rsidRDefault="0037760F" w:rsidP="00181B45">
            <w:pPr>
              <w:spacing w:line="269" w:lineRule="auto"/>
              <w:jc w:val="left"/>
              <w:rPr>
                <w:rFonts w:ascii="David" w:hAnsi="David"/>
                <w:b/>
                <w:bCs/>
                <w:sz w:val="18"/>
                <w:szCs w:val="22"/>
                <w:rtl/>
              </w:rPr>
            </w:pPr>
            <w:r w:rsidRPr="00144D90">
              <w:rPr>
                <w:rFonts w:ascii="David" w:hAnsi="David"/>
                <w:color w:val="000000"/>
                <w:sz w:val="18"/>
                <w:szCs w:val="22"/>
                <w:rtl/>
              </w:rPr>
              <w:t xml:space="preserve">האם מבוצעת בקרה על מספר הרשומות לתשלום לפי מערכת הנהלת החשבונות אל מול הפירוט בקובץ התשלומים </w:t>
            </w:r>
            <w:proofErr w:type="spellStart"/>
            <w:r w:rsidRPr="00144D90">
              <w:rPr>
                <w:rFonts w:ascii="David" w:hAnsi="David"/>
                <w:color w:val="000000"/>
                <w:sz w:val="18"/>
                <w:szCs w:val="22"/>
                <w:rtl/>
              </w:rPr>
              <w:t>למס"ב</w:t>
            </w:r>
            <w:proofErr w:type="spellEnd"/>
            <w:r w:rsidRPr="00144D90">
              <w:rPr>
                <w:rFonts w:ascii="David" w:hAnsi="David"/>
                <w:color w:val="000000"/>
                <w:sz w:val="18"/>
                <w:szCs w:val="22"/>
                <w:rtl/>
              </w:rPr>
              <w:t xml:space="preserve"> לפני שידור הקובץ</w:t>
            </w:r>
            <w:r w:rsidRPr="00144D90">
              <w:rPr>
                <w:rFonts w:ascii="David" w:hAnsi="David" w:hint="cs"/>
                <w:sz w:val="18"/>
                <w:szCs w:val="22"/>
                <w:rtl/>
              </w:rPr>
              <w:t>?</w:t>
            </w:r>
          </w:p>
        </w:tc>
        <w:tc>
          <w:tcPr>
            <w:tcW w:w="1346" w:type="dxa"/>
            <w:shd w:val="clear" w:color="auto" w:fill="FF0000"/>
            <w:noWrap/>
            <w:vAlign w:val="center"/>
          </w:tcPr>
          <w:p w:rsidR="0037760F" w:rsidRPr="00144D90" w:rsidRDefault="0037760F" w:rsidP="00181B45">
            <w:pPr>
              <w:spacing w:line="269" w:lineRule="auto"/>
              <w:jc w:val="center"/>
              <w:rPr>
                <w:b/>
                <w:bCs/>
                <w:sz w:val="18"/>
                <w:szCs w:val="22"/>
                <w:rtl/>
              </w:rPr>
            </w:pPr>
            <w:r w:rsidRPr="00144D90">
              <w:rPr>
                <w:rFonts w:hint="cs"/>
                <w:b/>
                <w:bCs/>
                <w:sz w:val="18"/>
                <w:szCs w:val="22"/>
                <w:rtl/>
              </w:rPr>
              <w:t>לא</w:t>
            </w:r>
          </w:p>
        </w:tc>
        <w:tc>
          <w:tcPr>
            <w:tcW w:w="1347" w:type="dxa"/>
            <w:shd w:val="clear" w:color="auto" w:fill="92D050"/>
            <w:noWrap/>
            <w:vAlign w:val="center"/>
          </w:tcPr>
          <w:p w:rsidR="0037760F" w:rsidRPr="00144D90" w:rsidRDefault="0037760F" w:rsidP="00181B45">
            <w:pPr>
              <w:spacing w:line="269" w:lineRule="auto"/>
              <w:jc w:val="center"/>
              <w:rPr>
                <w:b/>
                <w:bCs/>
                <w:sz w:val="18"/>
                <w:szCs w:val="22"/>
                <w:rtl/>
              </w:rPr>
            </w:pPr>
            <w:r w:rsidRPr="00144D90">
              <w:rPr>
                <w:rFonts w:hint="cs"/>
                <w:b/>
                <w:bCs/>
                <w:sz w:val="18"/>
                <w:szCs w:val="22"/>
                <w:rtl/>
              </w:rPr>
              <w:t>כן</w:t>
            </w:r>
          </w:p>
        </w:tc>
        <w:tc>
          <w:tcPr>
            <w:tcW w:w="1346" w:type="dxa"/>
            <w:shd w:val="clear" w:color="auto" w:fill="FF0000"/>
            <w:noWrap/>
            <w:vAlign w:val="center"/>
          </w:tcPr>
          <w:p w:rsidR="0037760F" w:rsidRPr="00144D90" w:rsidRDefault="0037760F" w:rsidP="00181B45">
            <w:pPr>
              <w:spacing w:line="269" w:lineRule="auto"/>
              <w:jc w:val="center"/>
              <w:rPr>
                <w:b/>
                <w:bCs/>
                <w:sz w:val="18"/>
                <w:szCs w:val="22"/>
                <w:rtl/>
              </w:rPr>
            </w:pPr>
            <w:r w:rsidRPr="00144D90">
              <w:rPr>
                <w:rFonts w:hint="cs"/>
                <w:b/>
                <w:bCs/>
                <w:sz w:val="18"/>
                <w:szCs w:val="22"/>
                <w:rtl/>
              </w:rPr>
              <w:t>לא</w:t>
            </w:r>
          </w:p>
        </w:tc>
        <w:tc>
          <w:tcPr>
            <w:tcW w:w="1347" w:type="dxa"/>
            <w:shd w:val="clear" w:color="auto" w:fill="92D050"/>
            <w:noWrap/>
            <w:vAlign w:val="center"/>
          </w:tcPr>
          <w:p w:rsidR="0037760F" w:rsidRPr="00144D90" w:rsidRDefault="0037760F" w:rsidP="00181B45">
            <w:pPr>
              <w:spacing w:line="269" w:lineRule="auto"/>
              <w:jc w:val="center"/>
              <w:rPr>
                <w:b/>
                <w:bCs/>
                <w:sz w:val="18"/>
                <w:szCs w:val="22"/>
                <w:rtl/>
              </w:rPr>
            </w:pPr>
            <w:r w:rsidRPr="00144D90">
              <w:rPr>
                <w:rFonts w:hint="cs"/>
                <w:b/>
                <w:bCs/>
                <w:sz w:val="18"/>
                <w:szCs w:val="22"/>
                <w:rtl/>
              </w:rPr>
              <w:t>כן</w:t>
            </w:r>
          </w:p>
        </w:tc>
      </w:tr>
      <w:tr w:rsidR="0037760F" w:rsidRPr="00FC1FEF" w:rsidTr="00721221">
        <w:trPr>
          <w:trHeight w:val="1012"/>
        </w:trPr>
        <w:tc>
          <w:tcPr>
            <w:tcW w:w="2977" w:type="dxa"/>
            <w:noWrap/>
          </w:tcPr>
          <w:p w:rsidR="0037760F" w:rsidRPr="00144D90" w:rsidRDefault="0037760F" w:rsidP="00181B45">
            <w:pPr>
              <w:spacing w:line="269" w:lineRule="auto"/>
              <w:jc w:val="left"/>
              <w:rPr>
                <w:rFonts w:ascii="David" w:hAnsi="David"/>
                <w:b/>
                <w:bCs/>
                <w:sz w:val="18"/>
                <w:szCs w:val="22"/>
                <w:rtl/>
              </w:rPr>
            </w:pPr>
            <w:r w:rsidRPr="00144D90">
              <w:rPr>
                <w:rFonts w:ascii="David" w:hAnsi="David"/>
                <w:color w:val="000000"/>
                <w:sz w:val="18"/>
                <w:szCs w:val="22"/>
                <w:rtl/>
              </w:rPr>
              <w:t xml:space="preserve">האם מתבצעת בדיקת התאמה מלאה בין הקבצים ששודרו מהנהלת חשבונות </w:t>
            </w:r>
            <w:proofErr w:type="spellStart"/>
            <w:r w:rsidRPr="00144D90">
              <w:rPr>
                <w:rFonts w:ascii="David" w:hAnsi="David"/>
                <w:color w:val="000000"/>
                <w:sz w:val="18"/>
                <w:szCs w:val="22"/>
                <w:rtl/>
              </w:rPr>
              <w:t>למס"ב</w:t>
            </w:r>
            <w:proofErr w:type="spellEnd"/>
            <w:r w:rsidRPr="00144D90">
              <w:rPr>
                <w:rFonts w:ascii="David" w:hAnsi="David"/>
                <w:color w:val="000000"/>
                <w:sz w:val="18"/>
                <w:szCs w:val="22"/>
                <w:rtl/>
              </w:rPr>
              <w:t xml:space="preserve"> לבין הקבצים שהתקבלו </w:t>
            </w:r>
            <w:proofErr w:type="spellStart"/>
            <w:r w:rsidRPr="00144D90">
              <w:rPr>
                <w:rFonts w:ascii="David" w:hAnsi="David"/>
                <w:color w:val="000000"/>
                <w:sz w:val="18"/>
                <w:szCs w:val="22"/>
                <w:rtl/>
              </w:rPr>
              <w:t>במס"ב</w:t>
            </w:r>
            <w:proofErr w:type="spellEnd"/>
            <w:r w:rsidRPr="00144D90">
              <w:rPr>
                <w:rFonts w:ascii="David" w:hAnsi="David" w:hint="cs"/>
                <w:color w:val="000000"/>
                <w:sz w:val="18"/>
                <w:szCs w:val="22"/>
                <w:rtl/>
              </w:rPr>
              <w:t>?</w:t>
            </w:r>
          </w:p>
        </w:tc>
        <w:tc>
          <w:tcPr>
            <w:tcW w:w="1346" w:type="dxa"/>
            <w:shd w:val="clear" w:color="auto" w:fill="92D050"/>
            <w:noWrap/>
            <w:vAlign w:val="center"/>
          </w:tcPr>
          <w:p w:rsidR="0037760F" w:rsidRPr="00144D90" w:rsidRDefault="0037760F" w:rsidP="00181B45">
            <w:pPr>
              <w:spacing w:line="269" w:lineRule="auto"/>
              <w:jc w:val="center"/>
              <w:rPr>
                <w:b/>
                <w:bCs/>
                <w:sz w:val="18"/>
                <w:szCs w:val="22"/>
                <w:rtl/>
              </w:rPr>
            </w:pPr>
            <w:r w:rsidRPr="00144D90">
              <w:rPr>
                <w:rFonts w:hint="cs"/>
                <w:b/>
                <w:bCs/>
                <w:sz w:val="18"/>
                <w:szCs w:val="22"/>
                <w:rtl/>
              </w:rPr>
              <w:t>כן</w:t>
            </w:r>
          </w:p>
        </w:tc>
        <w:tc>
          <w:tcPr>
            <w:tcW w:w="1347" w:type="dxa"/>
            <w:shd w:val="clear" w:color="auto" w:fill="92D050"/>
            <w:noWrap/>
            <w:vAlign w:val="center"/>
          </w:tcPr>
          <w:p w:rsidR="0037760F" w:rsidRPr="00144D90" w:rsidRDefault="0037760F" w:rsidP="00181B45">
            <w:pPr>
              <w:spacing w:line="269" w:lineRule="auto"/>
              <w:jc w:val="center"/>
              <w:rPr>
                <w:b/>
                <w:bCs/>
                <w:sz w:val="18"/>
                <w:szCs w:val="22"/>
                <w:rtl/>
              </w:rPr>
            </w:pPr>
            <w:r w:rsidRPr="00144D90">
              <w:rPr>
                <w:rFonts w:hint="cs"/>
                <w:b/>
                <w:bCs/>
                <w:sz w:val="18"/>
                <w:szCs w:val="22"/>
                <w:rtl/>
              </w:rPr>
              <w:t>כן</w:t>
            </w:r>
          </w:p>
        </w:tc>
        <w:tc>
          <w:tcPr>
            <w:tcW w:w="1346" w:type="dxa"/>
            <w:shd w:val="clear" w:color="auto" w:fill="92D050"/>
            <w:noWrap/>
            <w:vAlign w:val="center"/>
          </w:tcPr>
          <w:p w:rsidR="0037760F" w:rsidRPr="00144D90" w:rsidRDefault="0037760F" w:rsidP="00181B45">
            <w:pPr>
              <w:spacing w:line="269" w:lineRule="auto"/>
              <w:jc w:val="center"/>
              <w:rPr>
                <w:b/>
                <w:bCs/>
                <w:sz w:val="18"/>
                <w:szCs w:val="22"/>
                <w:rtl/>
              </w:rPr>
            </w:pPr>
            <w:r w:rsidRPr="00144D90">
              <w:rPr>
                <w:rFonts w:hint="cs"/>
                <w:b/>
                <w:bCs/>
                <w:sz w:val="18"/>
                <w:szCs w:val="22"/>
                <w:rtl/>
              </w:rPr>
              <w:t>כן</w:t>
            </w:r>
          </w:p>
        </w:tc>
        <w:tc>
          <w:tcPr>
            <w:tcW w:w="1347" w:type="dxa"/>
            <w:shd w:val="clear" w:color="auto" w:fill="92D050"/>
            <w:noWrap/>
            <w:vAlign w:val="center"/>
          </w:tcPr>
          <w:p w:rsidR="0037760F" w:rsidRPr="00144D90" w:rsidRDefault="0037760F" w:rsidP="00181B45">
            <w:pPr>
              <w:spacing w:line="269" w:lineRule="auto"/>
              <w:jc w:val="center"/>
              <w:rPr>
                <w:b/>
                <w:bCs/>
                <w:sz w:val="18"/>
                <w:szCs w:val="22"/>
                <w:rtl/>
              </w:rPr>
            </w:pPr>
            <w:r w:rsidRPr="00144D90">
              <w:rPr>
                <w:rFonts w:hint="cs"/>
                <w:b/>
                <w:bCs/>
                <w:sz w:val="18"/>
                <w:szCs w:val="22"/>
                <w:rtl/>
              </w:rPr>
              <w:t>כן</w:t>
            </w:r>
          </w:p>
        </w:tc>
      </w:tr>
    </w:tbl>
    <w:bookmarkEnd w:id="35"/>
    <w:p w:rsidR="0037760F" w:rsidRPr="00FC1FEF" w:rsidRDefault="0037760F" w:rsidP="00181B45">
      <w:pPr>
        <w:spacing w:line="269" w:lineRule="auto"/>
        <w:jc w:val="left"/>
        <w:rPr>
          <w:szCs w:val="20"/>
          <w:rtl/>
        </w:rPr>
      </w:pPr>
      <w:r>
        <w:rPr>
          <w:rFonts w:hint="cs"/>
          <w:szCs w:val="20"/>
          <w:rtl/>
        </w:rPr>
        <w:t>הוכן בידי</w:t>
      </w:r>
      <w:r w:rsidRPr="00FC1FEF">
        <w:rPr>
          <w:rFonts w:hint="cs"/>
          <w:szCs w:val="20"/>
          <w:rtl/>
        </w:rPr>
        <w:t xml:space="preserve"> משרד מבקר המדינה.</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מהלוח</w:t>
      </w:r>
      <w:r w:rsidRPr="00FC1FEF">
        <w:rPr>
          <w:b/>
          <w:bCs/>
          <w:rtl/>
        </w:rPr>
        <w:t xml:space="preserve"> </w:t>
      </w:r>
      <w:r w:rsidRPr="00FC1FEF">
        <w:rPr>
          <w:rFonts w:hint="eastAsia"/>
          <w:b/>
          <w:bCs/>
          <w:rtl/>
        </w:rPr>
        <w:t>עולה</w:t>
      </w:r>
      <w:r w:rsidRPr="00FC1FEF">
        <w:rPr>
          <w:b/>
          <w:bCs/>
          <w:rtl/>
        </w:rPr>
        <w:t xml:space="preserve"> </w:t>
      </w:r>
      <w:r w:rsidRPr="00FC1FEF">
        <w:rPr>
          <w:rFonts w:hint="eastAsia"/>
          <w:b/>
          <w:bCs/>
          <w:rtl/>
        </w:rPr>
        <w:t>כי</w:t>
      </w:r>
      <w:r w:rsidRPr="00FC1FEF">
        <w:rPr>
          <w:b/>
          <w:bCs/>
          <w:rtl/>
        </w:rPr>
        <w:t xml:space="preserve"> </w:t>
      </w:r>
      <w:r w:rsidRPr="00FC1FEF">
        <w:rPr>
          <w:rFonts w:hint="eastAsia"/>
          <w:b/>
          <w:bCs/>
          <w:rtl/>
        </w:rPr>
        <w:t>ככלל</w:t>
      </w:r>
      <w:r w:rsidRPr="00FC1FEF">
        <w:rPr>
          <w:b/>
          <w:bCs/>
          <w:rtl/>
        </w:rPr>
        <w:t xml:space="preserve">, </w:t>
      </w:r>
      <w:r w:rsidRPr="00FC1FEF">
        <w:rPr>
          <w:rFonts w:hint="eastAsia"/>
          <w:b/>
          <w:bCs/>
          <w:rtl/>
        </w:rPr>
        <w:t>החברות</w:t>
      </w:r>
      <w:r w:rsidRPr="00FC1FEF">
        <w:rPr>
          <w:b/>
          <w:bCs/>
          <w:rtl/>
        </w:rPr>
        <w:t xml:space="preserve"> </w:t>
      </w:r>
      <w:r w:rsidRPr="00FC1FEF">
        <w:rPr>
          <w:rFonts w:hint="eastAsia"/>
          <w:b/>
          <w:bCs/>
          <w:rtl/>
        </w:rPr>
        <w:t>שנבדקו</w:t>
      </w:r>
      <w:r w:rsidRPr="00FC1FEF">
        <w:rPr>
          <w:b/>
          <w:bCs/>
          <w:rtl/>
        </w:rPr>
        <w:t xml:space="preserve"> לעומק</w:t>
      </w:r>
      <w:r w:rsidRPr="00FC1FEF">
        <w:rPr>
          <w:rFonts w:hint="cs"/>
          <w:b/>
          <w:bCs/>
          <w:rtl/>
        </w:rPr>
        <w:t xml:space="preserve"> -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w:t>
      </w:r>
      <w:r w:rsidRPr="00FC1FEF">
        <w:rPr>
          <w:b/>
          <w:bCs/>
          <w:rtl/>
        </w:rPr>
        <w:t>חברת יפה נוף</w:t>
      </w:r>
      <w:r w:rsidRPr="00FC1FEF">
        <w:rPr>
          <w:rFonts w:hint="cs"/>
          <w:rtl/>
        </w:rPr>
        <w:t xml:space="preserve">, </w:t>
      </w:r>
      <w:r w:rsidRPr="00FC1FEF">
        <w:rPr>
          <w:rFonts w:hint="eastAsia"/>
          <w:b/>
          <w:bCs/>
          <w:rtl/>
        </w:rPr>
        <w:t>חברת</w:t>
      </w:r>
      <w:r w:rsidRPr="00FC1FEF">
        <w:rPr>
          <w:b/>
          <w:bCs/>
          <w:rtl/>
        </w:rPr>
        <w:t xml:space="preserve"> </w:t>
      </w:r>
      <w:r w:rsidRPr="00FC1FEF">
        <w:rPr>
          <w:rFonts w:hint="eastAsia"/>
          <w:b/>
          <w:bCs/>
          <w:rtl/>
        </w:rPr>
        <w:t>מוריה</w:t>
      </w:r>
      <w:r w:rsidRPr="00FC1FEF">
        <w:rPr>
          <w:rFonts w:hint="cs"/>
          <w:rtl/>
        </w:rPr>
        <w:t xml:space="preserve"> </w:t>
      </w:r>
      <w:r w:rsidRPr="00FC1FEF">
        <w:rPr>
          <w:rFonts w:hint="eastAsia"/>
          <w:b/>
          <w:bCs/>
          <w:rtl/>
        </w:rPr>
        <w:t>וחברת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rFonts w:hint="cs"/>
          <w:b/>
          <w:bCs/>
          <w:rtl/>
        </w:rPr>
        <w:t xml:space="preserve"> -</w:t>
      </w:r>
      <w:r w:rsidRPr="00FC1FEF">
        <w:rPr>
          <w:b/>
          <w:bCs/>
          <w:rtl/>
        </w:rPr>
        <w:t xml:space="preserve"> מבצעות בקרות על השימוש </w:t>
      </w:r>
      <w:proofErr w:type="spellStart"/>
      <w:r w:rsidRPr="00FC1FEF">
        <w:rPr>
          <w:rFonts w:hint="eastAsia"/>
          <w:b/>
          <w:bCs/>
          <w:rtl/>
        </w:rPr>
        <w:t>במס</w:t>
      </w:r>
      <w:r w:rsidRPr="00FC1FEF">
        <w:rPr>
          <w:b/>
          <w:bCs/>
          <w:rtl/>
        </w:rPr>
        <w:t>"ב</w:t>
      </w:r>
      <w:proofErr w:type="spellEnd"/>
      <w:r w:rsidRPr="00FC1FEF">
        <w:rPr>
          <w:b/>
          <w:bCs/>
          <w:rtl/>
        </w:rPr>
        <w:t xml:space="preserve">. </w:t>
      </w:r>
      <w:r w:rsidRPr="00FC1FEF">
        <w:rPr>
          <w:rFonts w:hint="eastAsia"/>
          <w:b/>
          <w:bCs/>
          <w:rtl/>
        </w:rPr>
        <w:t>שתי</w:t>
      </w:r>
      <w:r w:rsidRPr="00FC1FEF">
        <w:rPr>
          <w:b/>
          <w:bCs/>
          <w:rtl/>
        </w:rPr>
        <w:t xml:space="preserve"> </w:t>
      </w:r>
      <w:r w:rsidRPr="00FC1FEF">
        <w:rPr>
          <w:rFonts w:hint="eastAsia"/>
          <w:b/>
          <w:bCs/>
          <w:rtl/>
        </w:rPr>
        <w:t>חברות</w:t>
      </w:r>
      <w:r w:rsidRPr="00FC1FEF">
        <w:rPr>
          <w:b/>
          <w:bCs/>
          <w:rtl/>
        </w:rPr>
        <w:t xml:space="preserve"> -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b/>
          <w:bCs/>
          <w:rtl/>
        </w:rPr>
        <w:t xml:space="preserve"> </w:t>
      </w:r>
      <w:r w:rsidRPr="00FC1FEF">
        <w:rPr>
          <w:rFonts w:hint="eastAsia"/>
          <w:b/>
          <w:bCs/>
          <w:rtl/>
        </w:rPr>
        <w:t>וחברת</w:t>
      </w:r>
      <w:r w:rsidRPr="00FC1FEF">
        <w:rPr>
          <w:b/>
          <w:bCs/>
          <w:rtl/>
        </w:rPr>
        <w:t xml:space="preserve"> </w:t>
      </w:r>
      <w:r w:rsidRPr="00FC1FEF">
        <w:rPr>
          <w:rFonts w:hint="eastAsia"/>
          <w:b/>
          <w:bCs/>
          <w:rtl/>
        </w:rPr>
        <w:t>מוריה</w:t>
      </w:r>
      <w:r w:rsidRPr="00FC1FEF">
        <w:rPr>
          <w:rFonts w:hint="cs"/>
          <w:b/>
          <w:bCs/>
          <w:rtl/>
        </w:rPr>
        <w:t xml:space="preserve"> -</w:t>
      </w:r>
      <w:r w:rsidRPr="00FC1FEF">
        <w:rPr>
          <w:b/>
          <w:bCs/>
          <w:rtl/>
        </w:rPr>
        <w:t xml:space="preserve"> </w:t>
      </w:r>
      <w:r w:rsidRPr="00FC1FEF">
        <w:rPr>
          <w:rFonts w:hint="eastAsia"/>
          <w:b/>
          <w:bCs/>
          <w:rtl/>
        </w:rPr>
        <w:t>אינן</w:t>
      </w:r>
      <w:r w:rsidRPr="00FC1FEF">
        <w:rPr>
          <w:b/>
          <w:bCs/>
          <w:rtl/>
        </w:rPr>
        <w:t xml:space="preserve"> </w:t>
      </w:r>
      <w:r w:rsidRPr="00FC1FEF">
        <w:rPr>
          <w:rFonts w:hint="eastAsia"/>
          <w:b/>
          <w:bCs/>
          <w:rtl/>
        </w:rPr>
        <w:t>מבצעות</w:t>
      </w:r>
      <w:r w:rsidRPr="00FC1FEF">
        <w:rPr>
          <w:b/>
          <w:bCs/>
          <w:rtl/>
        </w:rPr>
        <w:t xml:space="preserve"> </w:t>
      </w:r>
      <w:r w:rsidRPr="00FC1FEF">
        <w:rPr>
          <w:rFonts w:hint="eastAsia"/>
          <w:b/>
          <w:bCs/>
          <w:rtl/>
        </w:rPr>
        <w:t>בקרה</w:t>
      </w:r>
      <w:r w:rsidRPr="00FC1FEF">
        <w:rPr>
          <w:b/>
          <w:bCs/>
          <w:rtl/>
        </w:rPr>
        <w:t xml:space="preserve"> </w:t>
      </w:r>
      <w:r w:rsidRPr="00FC1FEF">
        <w:rPr>
          <w:rFonts w:hint="eastAsia"/>
          <w:b/>
          <w:bCs/>
          <w:rtl/>
        </w:rPr>
        <w:t>על</w:t>
      </w:r>
      <w:r w:rsidRPr="00FC1FEF">
        <w:rPr>
          <w:b/>
          <w:bCs/>
          <w:rtl/>
        </w:rPr>
        <w:t xml:space="preserve"> </w:t>
      </w:r>
      <w:r w:rsidRPr="00FC1FEF">
        <w:rPr>
          <w:rFonts w:hint="eastAsia"/>
          <w:b/>
          <w:bCs/>
          <w:rtl/>
        </w:rPr>
        <w:t>מספר</w:t>
      </w:r>
      <w:r w:rsidRPr="00FC1FEF">
        <w:rPr>
          <w:b/>
          <w:bCs/>
          <w:rtl/>
        </w:rPr>
        <w:t xml:space="preserve"> </w:t>
      </w:r>
      <w:r w:rsidRPr="00FC1FEF">
        <w:rPr>
          <w:rFonts w:hint="eastAsia"/>
          <w:b/>
          <w:bCs/>
          <w:rtl/>
        </w:rPr>
        <w:t>הרשומות</w:t>
      </w:r>
      <w:r w:rsidRPr="00FC1FEF">
        <w:rPr>
          <w:b/>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מומלץ</w:t>
      </w:r>
      <w:r w:rsidRPr="00FC1FEF">
        <w:rPr>
          <w:b/>
          <w:bCs/>
          <w:rtl/>
        </w:rPr>
        <w:t xml:space="preserve"> לחברה לפיתוח רחובות ולחברת מוריה לבצע בקרות על מספר הרשומות לתשלום לפי מערכת הנהלת החשבונות </w:t>
      </w:r>
      <w:r w:rsidRPr="00FC1FEF">
        <w:rPr>
          <w:rFonts w:hint="eastAsia"/>
          <w:b/>
          <w:bCs/>
          <w:rtl/>
        </w:rPr>
        <w:t>אל</w:t>
      </w:r>
      <w:r w:rsidRPr="00FC1FEF">
        <w:rPr>
          <w:b/>
          <w:bCs/>
          <w:rtl/>
        </w:rPr>
        <w:t xml:space="preserve"> מול הפירוט בקובץ התשלומים </w:t>
      </w:r>
      <w:proofErr w:type="spellStart"/>
      <w:r w:rsidRPr="00FC1FEF">
        <w:rPr>
          <w:rFonts w:hint="eastAsia"/>
          <w:b/>
          <w:bCs/>
          <w:rtl/>
        </w:rPr>
        <w:t>למס</w:t>
      </w:r>
      <w:r w:rsidRPr="00FC1FEF">
        <w:rPr>
          <w:b/>
          <w:bCs/>
          <w:rtl/>
        </w:rPr>
        <w:t>"ב</w:t>
      </w:r>
      <w:proofErr w:type="spellEnd"/>
      <w:r w:rsidRPr="00FC1FEF">
        <w:rPr>
          <w:b/>
          <w:bCs/>
          <w:rtl/>
        </w:rPr>
        <w:t xml:space="preserve"> לפני שידור הקובץ. </w:t>
      </w:r>
    </w:p>
    <w:p w:rsidR="0037760F" w:rsidRPr="00FC1FEF" w:rsidRDefault="0037760F" w:rsidP="00181B45">
      <w:pPr>
        <w:pStyle w:val="a8"/>
        <w:spacing w:line="269" w:lineRule="auto"/>
        <w:rPr>
          <w:rtl/>
        </w:rPr>
      </w:pPr>
    </w:p>
    <w:p w:rsidR="0037760F" w:rsidRPr="00DD6F1C" w:rsidRDefault="0037760F" w:rsidP="00181B45">
      <w:pPr>
        <w:spacing w:line="269" w:lineRule="auto"/>
        <w:rPr>
          <w:rtl/>
        </w:rPr>
      </w:pPr>
      <w:r w:rsidRPr="00DD6F1C">
        <w:rPr>
          <w:rtl/>
        </w:rPr>
        <w:t xml:space="preserve">חברת </w:t>
      </w:r>
      <w:r w:rsidRPr="00493C51">
        <w:rPr>
          <w:b/>
          <w:bCs/>
          <w:rtl/>
        </w:rPr>
        <w:t>מוריה</w:t>
      </w:r>
      <w:r w:rsidRPr="00DD6F1C">
        <w:rPr>
          <w:rtl/>
        </w:rPr>
        <w:t xml:space="preserve"> מסרה במהלך הביקורת כי היא פועלת לשלב בקרה כזו בעתיד. </w:t>
      </w:r>
    </w:p>
    <w:p w:rsidR="0037760F" w:rsidRPr="00FC1FEF" w:rsidRDefault="0037760F" w:rsidP="00181B45">
      <w:pPr>
        <w:spacing w:line="269" w:lineRule="auto"/>
        <w:rPr>
          <w:rtl/>
        </w:rPr>
      </w:pPr>
    </w:p>
    <w:p w:rsidR="00461100" w:rsidRDefault="00461100" w:rsidP="00181B45">
      <w:pPr>
        <w:bidi w:val="0"/>
        <w:spacing w:line="269" w:lineRule="auto"/>
        <w:rPr>
          <w:rFonts w:eastAsiaTheme="majorEastAsia"/>
          <w:bCs/>
          <w:szCs w:val="28"/>
          <w:u w:val="single"/>
          <w:rtl/>
        </w:rPr>
      </w:pPr>
      <w:r>
        <w:rPr>
          <w:rtl/>
        </w:rPr>
        <w:br w:type="page"/>
      </w:r>
    </w:p>
    <w:p w:rsidR="0037760F" w:rsidRPr="00FC1FEF" w:rsidRDefault="0037760F" w:rsidP="00181B45">
      <w:pPr>
        <w:pStyle w:val="31"/>
        <w:spacing w:before="0" w:line="269" w:lineRule="auto"/>
        <w:rPr>
          <w:rtl/>
        </w:rPr>
      </w:pPr>
      <w:r w:rsidRPr="00FC1FEF">
        <w:rPr>
          <w:rFonts w:hint="cs"/>
          <w:rtl/>
        </w:rPr>
        <w:lastRenderedPageBreak/>
        <w:t>תשלומים לספקים</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תשלום לספקים הוא תהליך שבאמצעותו מועברים כספים רבים בתמורה לשירותים ולמוצרים שקיבלה החברה, ולכן יש חשיבות להקפיד על כך שנתוני הספקים במערכות המחשב יהיו מהימנים, ושלא נעשים בהם שינויים לא תקינים לשם מעילה. בהקשר זה גובש מכלול של בקרות פרטניות</w:t>
      </w:r>
      <w:r w:rsidRPr="00FC1FEF">
        <w:rPr>
          <w:rStyle w:val="af2"/>
          <w:rtl/>
        </w:rPr>
        <w:footnoteReference w:id="241"/>
      </w:r>
      <w:r w:rsidRPr="00FC1FEF">
        <w:rPr>
          <w:rFonts w:hint="cs"/>
          <w:rtl/>
        </w:rPr>
        <w:t xml:space="preserve">. </w:t>
      </w:r>
      <w:r w:rsidRPr="00FC1FEF">
        <w:rPr>
          <w:rFonts w:hint="eastAsia"/>
          <w:rtl/>
        </w:rPr>
        <w:t>בלוח</w:t>
      </w:r>
      <w:r w:rsidRPr="00FC1FEF">
        <w:rPr>
          <w:rtl/>
        </w:rPr>
        <w:t xml:space="preserve"> </w:t>
      </w:r>
      <w:r w:rsidRPr="00FC1FEF">
        <w:rPr>
          <w:rFonts w:hint="eastAsia"/>
          <w:rtl/>
        </w:rPr>
        <w:t>שלהלן</w:t>
      </w:r>
      <w:r w:rsidRPr="00FC1FEF">
        <w:rPr>
          <w:rtl/>
        </w:rPr>
        <w:t xml:space="preserve"> </w:t>
      </w:r>
      <w:r w:rsidRPr="00FC1FEF">
        <w:rPr>
          <w:rFonts w:hint="eastAsia"/>
          <w:rtl/>
        </w:rPr>
        <w:t>מפורט</w:t>
      </w:r>
      <w:r w:rsidRPr="00FC1FEF">
        <w:rPr>
          <w:rtl/>
        </w:rPr>
        <w:t xml:space="preserve"> אומדן של מספר הספקים שהיו </w:t>
      </w:r>
      <w:r w:rsidRPr="00FC1FEF">
        <w:rPr>
          <w:rFonts w:hint="eastAsia"/>
          <w:rtl/>
        </w:rPr>
        <w:t>ע</w:t>
      </w:r>
      <w:r w:rsidRPr="00FC1FEF">
        <w:rPr>
          <w:rFonts w:hint="cs"/>
          <w:rtl/>
        </w:rPr>
        <w:t>י</w:t>
      </w:r>
      <w:r w:rsidRPr="00FC1FEF">
        <w:rPr>
          <w:rFonts w:hint="eastAsia"/>
          <w:rtl/>
        </w:rPr>
        <w:t>מם</w:t>
      </w:r>
      <w:r w:rsidRPr="00FC1FEF">
        <w:rPr>
          <w:rtl/>
        </w:rPr>
        <w:t xml:space="preserve"> </w:t>
      </w:r>
      <w:r w:rsidRPr="00FC1FEF">
        <w:rPr>
          <w:rFonts w:hint="eastAsia"/>
          <w:rtl/>
        </w:rPr>
        <w:t>התקשרויות</w:t>
      </w:r>
      <w:r w:rsidRPr="00FC1FEF">
        <w:rPr>
          <w:rtl/>
        </w:rPr>
        <w:t xml:space="preserve"> </w:t>
      </w:r>
      <w:r w:rsidRPr="00FC1FEF">
        <w:rPr>
          <w:rFonts w:hint="eastAsia"/>
          <w:rtl/>
        </w:rPr>
        <w:t>בשנת</w:t>
      </w:r>
      <w:r w:rsidRPr="00FC1FEF">
        <w:rPr>
          <w:rtl/>
        </w:rPr>
        <w:t xml:space="preserve"> 2024 בחברות שנבדקו </w:t>
      </w:r>
      <w:r w:rsidRPr="00FC1FEF">
        <w:rPr>
          <w:rFonts w:hint="eastAsia"/>
          <w:rtl/>
        </w:rPr>
        <w:t>לעומק</w:t>
      </w:r>
      <w:r w:rsidRPr="00FC1FEF">
        <w:rPr>
          <w:rtl/>
        </w:rPr>
        <w:t>.</w:t>
      </w:r>
    </w:p>
    <w:p w:rsidR="0037760F" w:rsidRPr="00FC1FEF" w:rsidRDefault="0037760F" w:rsidP="00181B45">
      <w:pPr>
        <w:spacing w:line="269" w:lineRule="auto"/>
        <w:rPr>
          <w:rtl/>
        </w:rPr>
      </w:pPr>
    </w:p>
    <w:p w:rsidR="0037760F" w:rsidRPr="00FC1FEF" w:rsidRDefault="0037760F" w:rsidP="00181B45">
      <w:pPr>
        <w:spacing w:line="269" w:lineRule="auto"/>
        <w:jc w:val="center"/>
      </w:pPr>
      <w:r>
        <w:rPr>
          <w:rFonts w:hint="cs"/>
          <w:rtl/>
        </w:rPr>
        <w:t xml:space="preserve">לוח 18: </w:t>
      </w:r>
      <w:r w:rsidRPr="00B17AB3">
        <w:rPr>
          <w:rFonts w:hint="eastAsia"/>
          <w:b/>
          <w:bCs/>
          <w:rtl/>
        </w:rPr>
        <w:t>אומדן</w:t>
      </w:r>
      <w:r w:rsidRPr="00B17AB3">
        <w:rPr>
          <w:b/>
          <w:bCs/>
          <w:rtl/>
        </w:rPr>
        <w:t xml:space="preserve"> </w:t>
      </w:r>
      <w:r w:rsidRPr="00B17AB3">
        <w:rPr>
          <w:rFonts w:hint="eastAsia"/>
          <w:b/>
          <w:bCs/>
          <w:rtl/>
        </w:rPr>
        <w:t>של</w:t>
      </w:r>
      <w:r w:rsidRPr="00B17AB3">
        <w:rPr>
          <w:b/>
          <w:bCs/>
          <w:rtl/>
        </w:rPr>
        <w:t xml:space="preserve"> </w:t>
      </w:r>
      <w:r w:rsidRPr="00B17AB3">
        <w:rPr>
          <w:rFonts w:hint="eastAsia"/>
          <w:b/>
          <w:bCs/>
          <w:rtl/>
        </w:rPr>
        <w:t>מספר</w:t>
      </w:r>
      <w:r w:rsidRPr="00B17AB3">
        <w:rPr>
          <w:b/>
          <w:bCs/>
          <w:rtl/>
        </w:rPr>
        <w:t xml:space="preserve"> </w:t>
      </w:r>
      <w:r w:rsidRPr="00B17AB3">
        <w:rPr>
          <w:rFonts w:hint="eastAsia"/>
          <w:b/>
          <w:bCs/>
          <w:rtl/>
        </w:rPr>
        <w:t>הספקים</w:t>
      </w:r>
      <w:r w:rsidRPr="00B17AB3">
        <w:rPr>
          <w:b/>
          <w:bCs/>
          <w:rtl/>
        </w:rPr>
        <w:t xml:space="preserve"> </w:t>
      </w:r>
      <w:r w:rsidRPr="00B17AB3">
        <w:rPr>
          <w:rFonts w:hint="eastAsia"/>
          <w:b/>
          <w:bCs/>
          <w:rtl/>
        </w:rPr>
        <w:t>שהיו</w:t>
      </w:r>
      <w:r w:rsidRPr="00B17AB3">
        <w:rPr>
          <w:b/>
          <w:bCs/>
          <w:rtl/>
        </w:rPr>
        <w:t xml:space="preserve"> </w:t>
      </w:r>
      <w:r w:rsidRPr="00B17AB3">
        <w:rPr>
          <w:rFonts w:hint="eastAsia"/>
          <w:b/>
          <w:bCs/>
          <w:rtl/>
        </w:rPr>
        <w:t>ע</w:t>
      </w:r>
      <w:r w:rsidRPr="00B17AB3">
        <w:rPr>
          <w:rFonts w:hint="cs"/>
          <w:b/>
          <w:bCs/>
          <w:rtl/>
        </w:rPr>
        <w:t>י</w:t>
      </w:r>
      <w:r w:rsidRPr="00B17AB3">
        <w:rPr>
          <w:rFonts w:hint="eastAsia"/>
          <w:b/>
          <w:bCs/>
          <w:rtl/>
        </w:rPr>
        <w:t>מם</w:t>
      </w:r>
      <w:r w:rsidRPr="00B17AB3">
        <w:rPr>
          <w:b/>
          <w:bCs/>
          <w:rtl/>
        </w:rPr>
        <w:t xml:space="preserve"> </w:t>
      </w:r>
      <w:r w:rsidRPr="00B17AB3">
        <w:rPr>
          <w:rFonts w:hint="eastAsia"/>
          <w:b/>
          <w:bCs/>
          <w:rtl/>
        </w:rPr>
        <w:t>התקשרויות</w:t>
      </w:r>
      <w:r w:rsidRPr="00B17AB3">
        <w:rPr>
          <w:b/>
          <w:bCs/>
          <w:rtl/>
        </w:rPr>
        <w:t xml:space="preserve"> </w:t>
      </w:r>
      <w:r w:rsidRPr="00B17AB3">
        <w:rPr>
          <w:rFonts w:hint="eastAsia"/>
          <w:b/>
          <w:bCs/>
          <w:rtl/>
        </w:rPr>
        <w:t>בחברות</w:t>
      </w:r>
      <w:r w:rsidRPr="00B17AB3">
        <w:rPr>
          <w:b/>
          <w:bCs/>
          <w:rtl/>
        </w:rPr>
        <w:t xml:space="preserve"> </w:t>
      </w:r>
      <w:r w:rsidRPr="00B17AB3">
        <w:rPr>
          <w:rFonts w:hint="eastAsia"/>
          <w:b/>
          <w:bCs/>
          <w:rtl/>
        </w:rPr>
        <w:t>שנבדקו</w:t>
      </w:r>
      <w:r w:rsidRPr="00B17AB3">
        <w:rPr>
          <w:rFonts w:hint="cs"/>
          <w:b/>
          <w:bCs/>
          <w:rtl/>
        </w:rPr>
        <w:t xml:space="preserve"> לעומק</w:t>
      </w:r>
      <w:r w:rsidRPr="00B17AB3">
        <w:rPr>
          <w:b/>
          <w:bCs/>
          <w:rtl/>
        </w:rPr>
        <w:t>, 2024</w:t>
      </w:r>
    </w:p>
    <w:tbl>
      <w:tblPr>
        <w:tblStyle w:val="af5"/>
        <w:bidiVisual/>
        <w:tblW w:w="0" w:type="auto"/>
        <w:tblInd w:w="360" w:type="dxa"/>
        <w:tblLook w:val="04A0" w:firstRow="1" w:lastRow="0" w:firstColumn="1" w:lastColumn="0" w:noHBand="0" w:noVBand="1"/>
      </w:tblPr>
      <w:tblGrid>
        <w:gridCol w:w="1581"/>
        <w:gridCol w:w="1573"/>
        <w:gridCol w:w="1560"/>
        <w:gridCol w:w="1564"/>
        <w:gridCol w:w="1572"/>
      </w:tblGrid>
      <w:tr w:rsidR="0037760F" w:rsidRPr="00FC1FEF" w:rsidTr="00721221">
        <w:tc>
          <w:tcPr>
            <w:tcW w:w="1582" w:type="dxa"/>
          </w:tcPr>
          <w:p w:rsidR="0037760F" w:rsidRPr="00F2587D" w:rsidRDefault="0037760F" w:rsidP="00181B45">
            <w:pPr>
              <w:pStyle w:val="a3"/>
              <w:numPr>
                <w:ilvl w:val="0"/>
                <w:numId w:val="0"/>
              </w:numPr>
              <w:spacing w:line="269" w:lineRule="auto"/>
              <w:jc w:val="both"/>
              <w:rPr>
                <w:sz w:val="22"/>
                <w:szCs w:val="22"/>
                <w:rtl/>
              </w:rPr>
            </w:pPr>
          </w:p>
        </w:tc>
        <w:tc>
          <w:tcPr>
            <w:tcW w:w="1573" w:type="dxa"/>
          </w:tcPr>
          <w:p w:rsidR="0037760F" w:rsidRPr="00F2587D" w:rsidRDefault="0037760F" w:rsidP="00181B45">
            <w:pPr>
              <w:pStyle w:val="a3"/>
              <w:numPr>
                <w:ilvl w:val="0"/>
                <w:numId w:val="0"/>
              </w:numPr>
              <w:spacing w:line="269" w:lineRule="auto"/>
              <w:rPr>
                <w:b w:val="0"/>
                <w:bCs/>
                <w:sz w:val="22"/>
                <w:szCs w:val="22"/>
                <w:rtl/>
              </w:rPr>
            </w:pPr>
            <w:r w:rsidRPr="00F2587D">
              <w:rPr>
                <w:rFonts w:hint="eastAsia"/>
                <w:b w:val="0"/>
                <w:bCs/>
                <w:sz w:val="22"/>
                <w:szCs w:val="22"/>
                <w:rtl/>
              </w:rPr>
              <w:t>החברה</w:t>
            </w:r>
            <w:r w:rsidRPr="00F2587D">
              <w:rPr>
                <w:b w:val="0"/>
                <w:bCs/>
                <w:sz w:val="22"/>
                <w:szCs w:val="22"/>
                <w:rtl/>
              </w:rPr>
              <w:t xml:space="preserve"> </w:t>
            </w:r>
            <w:r w:rsidRPr="00F2587D">
              <w:rPr>
                <w:rFonts w:hint="eastAsia"/>
                <w:b w:val="0"/>
                <w:bCs/>
                <w:sz w:val="22"/>
                <w:szCs w:val="22"/>
                <w:rtl/>
              </w:rPr>
              <w:t>לפיתוח</w:t>
            </w:r>
            <w:r w:rsidRPr="00F2587D">
              <w:rPr>
                <w:b w:val="0"/>
                <w:bCs/>
                <w:sz w:val="22"/>
                <w:szCs w:val="22"/>
                <w:rtl/>
              </w:rPr>
              <w:t xml:space="preserve"> </w:t>
            </w:r>
            <w:r w:rsidRPr="00F2587D">
              <w:rPr>
                <w:rFonts w:hint="eastAsia"/>
                <w:b w:val="0"/>
                <w:bCs/>
                <w:sz w:val="22"/>
                <w:szCs w:val="22"/>
                <w:rtl/>
              </w:rPr>
              <w:t>רחובות</w:t>
            </w:r>
          </w:p>
        </w:tc>
        <w:tc>
          <w:tcPr>
            <w:tcW w:w="1560" w:type="dxa"/>
          </w:tcPr>
          <w:p w:rsidR="0037760F" w:rsidRPr="00F2587D" w:rsidRDefault="0037760F" w:rsidP="00181B45">
            <w:pPr>
              <w:pStyle w:val="a3"/>
              <w:numPr>
                <w:ilvl w:val="0"/>
                <w:numId w:val="0"/>
              </w:numPr>
              <w:spacing w:line="269" w:lineRule="auto"/>
              <w:rPr>
                <w:sz w:val="22"/>
                <w:szCs w:val="22"/>
                <w:rtl/>
              </w:rPr>
            </w:pPr>
            <w:r w:rsidRPr="00F2587D">
              <w:rPr>
                <w:rFonts w:hint="eastAsia"/>
                <w:b w:val="0"/>
                <w:bCs/>
                <w:sz w:val="22"/>
                <w:szCs w:val="22"/>
                <w:rtl/>
              </w:rPr>
              <w:t>חברת</w:t>
            </w:r>
            <w:r w:rsidRPr="00F2587D">
              <w:rPr>
                <w:sz w:val="22"/>
                <w:szCs w:val="22"/>
                <w:rtl/>
              </w:rPr>
              <w:t xml:space="preserve"> </w:t>
            </w:r>
            <w:r w:rsidRPr="00F2587D">
              <w:rPr>
                <w:rFonts w:hint="eastAsia"/>
                <w:b w:val="0"/>
                <w:bCs/>
                <w:sz w:val="22"/>
                <w:szCs w:val="22"/>
                <w:rtl/>
              </w:rPr>
              <w:t>יפה</w:t>
            </w:r>
            <w:r w:rsidRPr="00F2587D">
              <w:rPr>
                <w:b w:val="0"/>
                <w:bCs/>
                <w:sz w:val="22"/>
                <w:szCs w:val="22"/>
                <w:rtl/>
              </w:rPr>
              <w:t xml:space="preserve"> </w:t>
            </w:r>
            <w:r w:rsidRPr="00F2587D">
              <w:rPr>
                <w:rFonts w:hint="eastAsia"/>
                <w:b w:val="0"/>
                <w:bCs/>
                <w:sz w:val="22"/>
                <w:szCs w:val="22"/>
                <w:rtl/>
              </w:rPr>
              <w:t>נוף</w:t>
            </w:r>
          </w:p>
        </w:tc>
        <w:tc>
          <w:tcPr>
            <w:tcW w:w="1564" w:type="dxa"/>
          </w:tcPr>
          <w:p w:rsidR="0037760F" w:rsidRPr="00F2587D" w:rsidRDefault="0037760F" w:rsidP="00181B45">
            <w:pPr>
              <w:pStyle w:val="a3"/>
              <w:numPr>
                <w:ilvl w:val="0"/>
                <w:numId w:val="0"/>
              </w:numPr>
              <w:spacing w:line="269" w:lineRule="auto"/>
              <w:rPr>
                <w:sz w:val="22"/>
                <w:szCs w:val="22"/>
                <w:rtl/>
              </w:rPr>
            </w:pPr>
            <w:r w:rsidRPr="00F2587D">
              <w:rPr>
                <w:rFonts w:hint="eastAsia"/>
                <w:b w:val="0"/>
                <w:bCs/>
                <w:sz w:val="22"/>
                <w:szCs w:val="22"/>
                <w:rtl/>
              </w:rPr>
              <w:t>חברת</w:t>
            </w:r>
            <w:r w:rsidRPr="00F2587D">
              <w:rPr>
                <w:sz w:val="22"/>
                <w:szCs w:val="22"/>
                <w:rtl/>
              </w:rPr>
              <w:t xml:space="preserve"> </w:t>
            </w:r>
            <w:r w:rsidRPr="00F2587D">
              <w:rPr>
                <w:rFonts w:hint="eastAsia"/>
                <w:b w:val="0"/>
                <w:bCs/>
                <w:sz w:val="22"/>
                <w:szCs w:val="22"/>
                <w:rtl/>
              </w:rPr>
              <w:t>מוריה</w:t>
            </w:r>
          </w:p>
        </w:tc>
        <w:tc>
          <w:tcPr>
            <w:tcW w:w="1572" w:type="dxa"/>
          </w:tcPr>
          <w:p w:rsidR="0037760F" w:rsidRPr="00F2587D" w:rsidRDefault="0037760F" w:rsidP="00181B45">
            <w:pPr>
              <w:pStyle w:val="a3"/>
              <w:numPr>
                <w:ilvl w:val="0"/>
                <w:numId w:val="0"/>
              </w:numPr>
              <w:spacing w:line="269" w:lineRule="auto"/>
              <w:rPr>
                <w:sz w:val="22"/>
                <w:szCs w:val="22"/>
                <w:rtl/>
              </w:rPr>
            </w:pPr>
            <w:r w:rsidRPr="00F2587D">
              <w:rPr>
                <w:rFonts w:hint="eastAsia"/>
                <w:b w:val="0"/>
                <w:bCs/>
                <w:sz w:val="22"/>
                <w:szCs w:val="22"/>
                <w:rtl/>
              </w:rPr>
              <w:t>חברת</w:t>
            </w:r>
            <w:r w:rsidRPr="00F2587D">
              <w:rPr>
                <w:sz w:val="22"/>
                <w:szCs w:val="22"/>
                <w:rtl/>
              </w:rPr>
              <w:t xml:space="preserve"> </w:t>
            </w:r>
            <w:r w:rsidRPr="00F2587D">
              <w:rPr>
                <w:rFonts w:hint="eastAsia"/>
                <w:b w:val="0"/>
                <w:bCs/>
                <w:sz w:val="22"/>
                <w:szCs w:val="22"/>
                <w:rtl/>
              </w:rPr>
              <w:t>עזרה</w:t>
            </w:r>
            <w:r w:rsidRPr="00F2587D">
              <w:rPr>
                <w:b w:val="0"/>
                <w:bCs/>
                <w:sz w:val="22"/>
                <w:szCs w:val="22"/>
                <w:rtl/>
              </w:rPr>
              <w:t xml:space="preserve"> </w:t>
            </w:r>
            <w:r w:rsidRPr="00F2587D">
              <w:rPr>
                <w:rFonts w:hint="eastAsia"/>
                <w:b w:val="0"/>
                <w:bCs/>
                <w:sz w:val="22"/>
                <w:szCs w:val="22"/>
                <w:rtl/>
              </w:rPr>
              <w:t>וביצרון</w:t>
            </w:r>
          </w:p>
        </w:tc>
      </w:tr>
      <w:tr w:rsidR="0037760F" w:rsidRPr="00FC1FEF" w:rsidTr="00721221">
        <w:tc>
          <w:tcPr>
            <w:tcW w:w="1582" w:type="dxa"/>
          </w:tcPr>
          <w:p w:rsidR="0037760F" w:rsidRPr="00F2587D" w:rsidRDefault="0037760F" w:rsidP="00181B45">
            <w:pPr>
              <w:pStyle w:val="a3"/>
              <w:numPr>
                <w:ilvl w:val="0"/>
                <w:numId w:val="0"/>
              </w:numPr>
              <w:spacing w:line="269" w:lineRule="auto"/>
              <w:jc w:val="both"/>
              <w:rPr>
                <w:sz w:val="22"/>
                <w:szCs w:val="22"/>
                <w:rtl/>
              </w:rPr>
            </w:pPr>
            <w:r w:rsidRPr="00F2587D">
              <w:rPr>
                <w:rFonts w:hint="eastAsia"/>
                <w:sz w:val="22"/>
                <w:szCs w:val="22"/>
                <w:rtl/>
              </w:rPr>
              <w:t>מספר</w:t>
            </w:r>
            <w:r w:rsidRPr="00F2587D">
              <w:rPr>
                <w:sz w:val="22"/>
                <w:szCs w:val="22"/>
                <w:rtl/>
              </w:rPr>
              <w:t xml:space="preserve"> </w:t>
            </w:r>
            <w:r w:rsidRPr="00F2587D">
              <w:rPr>
                <w:rFonts w:hint="eastAsia"/>
                <w:sz w:val="22"/>
                <w:szCs w:val="22"/>
                <w:rtl/>
              </w:rPr>
              <w:t>הספקים</w:t>
            </w:r>
          </w:p>
        </w:tc>
        <w:tc>
          <w:tcPr>
            <w:tcW w:w="1573" w:type="dxa"/>
          </w:tcPr>
          <w:p w:rsidR="0037760F" w:rsidRPr="00F2587D" w:rsidRDefault="0037760F" w:rsidP="00181B45">
            <w:pPr>
              <w:pStyle w:val="a3"/>
              <w:numPr>
                <w:ilvl w:val="0"/>
                <w:numId w:val="0"/>
              </w:numPr>
              <w:spacing w:line="269" w:lineRule="auto"/>
              <w:rPr>
                <w:sz w:val="22"/>
                <w:szCs w:val="22"/>
                <w:rtl/>
              </w:rPr>
            </w:pPr>
            <w:r w:rsidRPr="00F2587D">
              <w:rPr>
                <w:sz w:val="22"/>
                <w:szCs w:val="22"/>
                <w:rtl/>
              </w:rPr>
              <w:t>339</w:t>
            </w:r>
          </w:p>
        </w:tc>
        <w:tc>
          <w:tcPr>
            <w:tcW w:w="1560" w:type="dxa"/>
          </w:tcPr>
          <w:p w:rsidR="0037760F" w:rsidRPr="00F2587D" w:rsidRDefault="0037760F" w:rsidP="00181B45">
            <w:pPr>
              <w:pStyle w:val="a3"/>
              <w:numPr>
                <w:ilvl w:val="0"/>
                <w:numId w:val="0"/>
              </w:numPr>
              <w:spacing w:line="269" w:lineRule="auto"/>
              <w:rPr>
                <w:sz w:val="22"/>
                <w:szCs w:val="22"/>
                <w:rtl/>
              </w:rPr>
            </w:pPr>
            <w:r w:rsidRPr="00F2587D">
              <w:rPr>
                <w:sz w:val="22"/>
                <w:szCs w:val="22"/>
                <w:rtl/>
              </w:rPr>
              <w:t>519</w:t>
            </w:r>
            <w:r w:rsidRPr="00F2587D">
              <w:rPr>
                <w:rFonts w:hint="cs"/>
                <w:sz w:val="22"/>
                <w:szCs w:val="22"/>
                <w:rtl/>
              </w:rPr>
              <w:t>*</w:t>
            </w:r>
          </w:p>
        </w:tc>
        <w:tc>
          <w:tcPr>
            <w:tcW w:w="1564" w:type="dxa"/>
          </w:tcPr>
          <w:p w:rsidR="0037760F" w:rsidRPr="00F2587D" w:rsidRDefault="0037760F" w:rsidP="00181B45">
            <w:pPr>
              <w:pStyle w:val="a3"/>
              <w:numPr>
                <w:ilvl w:val="0"/>
                <w:numId w:val="0"/>
              </w:numPr>
              <w:spacing w:line="269" w:lineRule="auto"/>
              <w:rPr>
                <w:sz w:val="22"/>
                <w:szCs w:val="22"/>
                <w:rtl/>
              </w:rPr>
            </w:pPr>
            <w:r w:rsidRPr="00F2587D">
              <w:rPr>
                <w:sz w:val="22"/>
                <w:szCs w:val="22"/>
                <w:rtl/>
              </w:rPr>
              <w:t>368</w:t>
            </w:r>
            <w:r w:rsidRPr="00F2587D">
              <w:rPr>
                <w:rFonts w:hint="cs"/>
                <w:sz w:val="22"/>
                <w:szCs w:val="22"/>
                <w:rtl/>
              </w:rPr>
              <w:t>*</w:t>
            </w:r>
          </w:p>
        </w:tc>
        <w:tc>
          <w:tcPr>
            <w:tcW w:w="1572" w:type="dxa"/>
          </w:tcPr>
          <w:p w:rsidR="0037760F" w:rsidRPr="00F2587D" w:rsidRDefault="0037760F" w:rsidP="00181B45">
            <w:pPr>
              <w:pStyle w:val="a3"/>
              <w:numPr>
                <w:ilvl w:val="0"/>
                <w:numId w:val="0"/>
              </w:numPr>
              <w:spacing w:line="269" w:lineRule="auto"/>
              <w:rPr>
                <w:sz w:val="22"/>
                <w:szCs w:val="22"/>
                <w:rtl/>
              </w:rPr>
            </w:pPr>
            <w:r w:rsidRPr="00F2587D">
              <w:rPr>
                <w:sz w:val="22"/>
                <w:szCs w:val="22"/>
                <w:rtl/>
              </w:rPr>
              <w:t>238*</w:t>
            </w:r>
            <w:r w:rsidRPr="00F2587D">
              <w:rPr>
                <w:rFonts w:hint="cs"/>
                <w:sz w:val="22"/>
                <w:szCs w:val="22"/>
                <w:rtl/>
              </w:rPr>
              <w:t>*</w:t>
            </w:r>
          </w:p>
        </w:tc>
      </w:tr>
    </w:tbl>
    <w:p w:rsidR="0037760F" w:rsidRPr="004E55A1" w:rsidRDefault="0037760F" w:rsidP="00181B45">
      <w:pPr>
        <w:spacing w:line="269" w:lineRule="auto"/>
        <w:ind w:firstLine="360"/>
        <w:rPr>
          <w:sz w:val="16"/>
          <w:szCs w:val="20"/>
          <w:rtl/>
        </w:rPr>
      </w:pPr>
      <w:r>
        <w:rPr>
          <w:rFonts w:hint="cs"/>
          <w:sz w:val="16"/>
          <w:szCs w:val="20"/>
          <w:rtl/>
        </w:rPr>
        <w:t xml:space="preserve">על פי נתוני החברות שנבדקו לעומק בעיבוד </w:t>
      </w:r>
      <w:r w:rsidRPr="004E55A1">
        <w:rPr>
          <w:rFonts w:hint="cs"/>
          <w:sz w:val="16"/>
          <w:szCs w:val="20"/>
          <w:rtl/>
        </w:rPr>
        <w:t>משרד מבקר המדינה</w:t>
      </w:r>
      <w:r w:rsidRPr="004E55A1">
        <w:rPr>
          <w:sz w:val="16"/>
          <w:szCs w:val="20"/>
          <w:rtl/>
        </w:rPr>
        <w:t>.</w:t>
      </w:r>
    </w:p>
    <w:p w:rsidR="0037760F" w:rsidRPr="004E55A1" w:rsidRDefault="0037760F" w:rsidP="00181B45">
      <w:pPr>
        <w:spacing w:line="269" w:lineRule="auto"/>
        <w:ind w:firstLine="360"/>
        <w:rPr>
          <w:sz w:val="16"/>
          <w:szCs w:val="20"/>
          <w:rtl/>
        </w:rPr>
      </w:pPr>
      <w:r w:rsidRPr="004E55A1">
        <w:rPr>
          <w:sz w:val="16"/>
          <w:szCs w:val="20"/>
          <w:rtl/>
        </w:rPr>
        <w:t xml:space="preserve"> * </w:t>
      </w:r>
      <w:r w:rsidRPr="004E55A1">
        <w:rPr>
          <w:rFonts w:hint="eastAsia"/>
          <w:sz w:val="16"/>
          <w:szCs w:val="20"/>
          <w:rtl/>
        </w:rPr>
        <w:t>התקשרויות</w:t>
      </w:r>
      <w:r w:rsidRPr="004E55A1">
        <w:rPr>
          <w:sz w:val="16"/>
          <w:szCs w:val="20"/>
          <w:rtl/>
        </w:rPr>
        <w:t xml:space="preserve"> </w:t>
      </w:r>
      <w:r w:rsidRPr="004E55A1">
        <w:rPr>
          <w:rFonts w:hint="eastAsia"/>
          <w:sz w:val="16"/>
          <w:szCs w:val="20"/>
          <w:rtl/>
        </w:rPr>
        <w:t>עם</w:t>
      </w:r>
      <w:r w:rsidRPr="004E55A1">
        <w:rPr>
          <w:sz w:val="16"/>
          <w:szCs w:val="20"/>
          <w:rtl/>
        </w:rPr>
        <w:t xml:space="preserve"> </w:t>
      </w:r>
      <w:r w:rsidRPr="004E55A1">
        <w:rPr>
          <w:rFonts w:hint="eastAsia"/>
          <w:sz w:val="16"/>
          <w:szCs w:val="20"/>
          <w:rtl/>
        </w:rPr>
        <w:t>ספקים</w:t>
      </w:r>
      <w:r w:rsidRPr="004E55A1">
        <w:rPr>
          <w:sz w:val="16"/>
          <w:szCs w:val="20"/>
          <w:rtl/>
        </w:rPr>
        <w:t xml:space="preserve"> </w:t>
      </w:r>
      <w:r w:rsidRPr="004E55A1">
        <w:rPr>
          <w:rFonts w:hint="eastAsia"/>
          <w:sz w:val="16"/>
          <w:szCs w:val="20"/>
          <w:rtl/>
        </w:rPr>
        <w:t>שאושרו</w:t>
      </w:r>
      <w:r w:rsidRPr="004E55A1">
        <w:rPr>
          <w:sz w:val="16"/>
          <w:szCs w:val="20"/>
          <w:rtl/>
        </w:rPr>
        <w:t xml:space="preserve"> </w:t>
      </w:r>
      <w:r w:rsidRPr="004E55A1">
        <w:rPr>
          <w:rFonts w:hint="eastAsia"/>
          <w:sz w:val="16"/>
          <w:szCs w:val="20"/>
          <w:rtl/>
        </w:rPr>
        <w:t>ב</w:t>
      </w:r>
      <w:r w:rsidRPr="004E55A1">
        <w:rPr>
          <w:sz w:val="16"/>
          <w:szCs w:val="20"/>
          <w:rtl/>
        </w:rPr>
        <w:t>-2024</w:t>
      </w:r>
      <w:r w:rsidRPr="004E55A1">
        <w:rPr>
          <w:rFonts w:hint="cs"/>
          <w:sz w:val="16"/>
          <w:szCs w:val="20"/>
          <w:rtl/>
        </w:rPr>
        <w:t>.</w:t>
      </w:r>
    </w:p>
    <w:p w:rsidR="0037760F" w:rsidRPr="00153920" w:rsidRDefault="0037760F" w:rsidP="00181B45">
      <w:pPr>
        <w:spacing w:line="269" w:lineRule="auto"/>
        <w:ind w:firstLine="360"/>
        <w:rPr>
          <w:sz w:val="16"/>
          <w:szCs w:val="20"/>
          <w:rtl/>
        </w:rPr>
      </w:pPr>
      <w:r w:rsidRPr="004E55A1">
        <w:rPr>
          <w:sz w:val="16"/>
          <w:szCs w:val="20"/>
          <w:rtl/>
        </w:rPr>
        <w:t>*</w:t>
      </w:r>
      <w:bookmarkStart w:id="36" w:name="_Hlk193197432"/>
      <w:r w:rsidRPr="004E55A1">
        <w:rPr>
          <w:rFonts w:hint="cs"/>
          <w:sz w:val="16"/>
          <w:szCs w:val="20"/>
          <w:rtl/>
        </w:rPr>
        <w:t>*</w:t>
      </w:r>
      <w:r>
        <w:rPr>
          <w:rFonts w:hint="cs"/>
          <w:sz w:val="16"/>
          <w:szCs w:val="20"/>
          <w:rtl/>
        </w:rPr>
        <w:t xml:space="preserve"> </w:t>
      </w:r>
      <w:r w:rsidRPr="004E55A1">
        <w:rPr>
          <w:rFonts w:hint="eastAsia"/>
          <w:sz w:val="16"/>
          <w:szCs w:val="20"/>
          <w:rtl/>
        </w:rPr>
        <w:t>לא</w:t>
      </w:r>
      <w:r w:rsidRPr="004E55A1">
        <w:rPr>
          <w:sz w:val="16"/>
          <w:szCs w:val="20"/>
          <w:rtl/>
        </w:rPr>
        <w:t xml:space="preserve"> </w:t>
      </w:r>
      <w:r w:rsidRPr="004E55A1">
        <w:rPr>
          <w:rFonts w:hint="eastAsia"/>
          <w:sz w:val="16"/>
          <w:szCs w:val="20"/>
          <w:rtl/>
        </w:rPr>
        <w:t>כולל</w:t>
      </w:r>
      <w:r w:rsidRPr="004E55A1">
        <w:rPr>
          <w:sz w:val="16"/>
          <w:szCs w:val="20"/>
          <w:rtl/>
        </w:rPr>
        <w:t xml:space="preserve"> </w:t>
      </w:r>
      <w:r w:rsidRPr="004E55A1">
        <w:rPr>
          <w:rFonts w:hint="eastAsia"/>
          <w:sz w:val="16"/>
          <w:szCs w:val="20"/>
          <w:rtl/>
        </w:rPr>
        <w:t>התקשרויות</w:t>
      </w:r>
      <w:r w:rsidRPr="004E55A1">
        <w:rPr>
          <w:sz w:val="16"/>
          <w:szCs w:val="20"/>
          <w:rtl/>
        </w:rPr>
        <w:t xml:space="preserve"> </w:t>
      </w:r>
      <w:r w:rsidRPr="004E55A1">
        <w:rPr>
          <w:rFonts w:hint="eastAsia"/>
          <w:sz w:val="16"/>
          <w:szCs w:val="20"/>
          <w:rtl/>
        </w:rPr>
        <w:t>עם</w:t>
      </w:r>
      <w:r w:rsidRPr="004E55A1">
        <w:rPr>
          <w:sz w:val="16"/>
          <w:szCs w:val="20"/>
          <w:rtl/>
        </w:rPr>
        <w:t xml:space="preserve"> </w:t>
      </w:r>
      <w:r w:rsidRPr="004E55A1">
        <w:rPr>
          <w:rFonts w:hint="eastAsia"/>
          <w:sz w:val="16"/>
          <w:szCs w:val="20"/>
          <w:rtl/>
        </w:rPr>
        <w:t>ספקים</w:t>
      </w:r>
      <w:r w:rsidRPr="004E55A1">
        <w:rPr>
          <w:sz w:val="16"/>
          <w:szCs w:val="20"/>
          <w:rtl/>
        </w:rPr>
        <w:t xml:space="preserve"> </w:t>
      </w:r>
      <w:r w:rsidRPr="004E55A1">
        <w:rPr>
          <w:rFonts w:hint="eastAsia"/>
          <w:sz w:val="16"/>
          <w:szCs w:val="20"/>
          <w:rtl/>
        </w:rPr>
        <w:t>בסכום</w:t>
      </w:r>
      <w:r w:rsidRPr="004E55A1">
        <w:rPr>
          <w:sz w:val="16"/>
          <w:szCs w:val="20"/>
          <w:rtl/>
        </w:rPr>
        <w:t xml:space="preserve"> </w:t>
      </w:r>
      <w:r w:rsidRPr="004E55A1">
        <w:rPr>
          <w:rFonts w:hint="eastAsia"/>
          <w:sz w:val="16"/>
          <w:szCs w:val="20"/>
          <w:rtl/>
        </w:rPr>
        <w:t>הנמוך</w:t>
      </w:r>
      <w:r w:rsidRPr="004E55A1">
        <w:rPr>
          <w:sz w:val="16"/>
          <w:szCs w:val="20"/>
          <w:rtl/>
        </w:rPr>
        <w:t xml:space="preserve"> </w:t>
      </w:r>
      <w:r w:rsidRPr="004E55A1">
        <w:rPr>
          <w:rFonts w:hint="eastAsia"/>
          <w:sz w:val="16"/>
          <w:szCs w:val="20"/>
          <w:rtl/>
        </w:rPr>
        <w:t>מ</w:t>
      </w:r>
      <w:r w:rsidRPr="004E55A1">
        <w:rPr>
          <w:sz w:val="16"/>
          <w:szCs w:val="20"/>
          <w:rtl/>
        </w:rPr>
        <w:t xml:space="preserve">-100,000 </w:t>
      </w:r>
      <w:r w:rsidRPr="004E55A1">
        <w:rPr>
          <w:rFonts w:hint="eastAsia"/>
          <w:sz w:val="16"/>
          <w:szCs w:val="20"/>
          <w:rtl/>
        </w:rPr>
        <w:t>ש</w:t>
      </w:r>
      <w:r w:rsidRPr="004E55A1">
        <w:rPr>
          <w:sz w:val="16"/>
          <w:szCs w:val="20"/>
          <w:rtl/>
        </w:rPr>
        <w:t>"ח</w:t>
      </w:r>
      <w:r w:rsidRPr="004E55A1">
        <w:rPr>
          <w:rFonts w:hint="cs"/>
          <w:sz w:val="16"/>
          <w:szCs w:val="20"/>
          <w:rtl/>
        </w:rPr>
        <w:t>.</w:t>
      </w:r>
      <w:bookmarkEnd w:id="36"/>
    </w:p>
    <w:p w:rsidR="0037760F" w:rsidRPr="00FC1FEF" w:rsidRDefault="0037760F" w:rsidP="00181B45">
      <w:pPr>
        <w:pStyle w:val="4"/>
        <w:spacing w:before="0" w:line="269" w:lineRule="auto"/>
        <w:rPr>
          <w:rtl/>
        </w:rPr>
      </w:pPr>
      <w:bookmarkStart w:id="37" w:name="_Hlk186725177"/>
      <w:r w:rsidRPr="00FC1FEF">
        <w:rPr>
          <w:rFonts w:hint="cs"/>
          <w:rtl/>
        </w:rPr>
        <w:t>הקמת ספקים חדשים</w:t>
      </w:r>
      <w:bookmarkEnd w:id="37"/>
      <w:r w:rsidRPr="00FC1FEF">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הקמת</w:t>
      </w:r>
      <w:r w:rsidRPr="00FC1FEF">
        <w:rPr>
          <w:rtl/>
        </w:rPr>
        <w:t xml:space="preserve"> ספקים חדשים במערכות </w:t>
      </w:r>
      <w:r w:rsidRPr="00FC1FEF">
        <w:rPr>
          <w:rFonts w:hint="cs"/>
          <w:rtl/>
        </w:rPr>
        <w:t xml:space="preserve">המידע של </w:t>
      </w:r>
      <w:r w:rsidRPr="00FC1FEF">
        <w:rPr>
          <w:rtl/>
        </w:rPr>
        <w:t xml:space="preserve">החברות העירוניות היא שלב </w:t>
      </w:r>
      <w:r w:rsidRPr="00FC1FEF">
        <w:rPr>
          <w:rFonts w:hint="cs"/>
          <w:rtl/>
        </w:rPr>
        <w:t>שבו מוזנים</w:t>
      </w:r>
      <w:r w:rsidRPr="00FC1FEF">
        <w:rPr>
          <w:rtl/>
        </w:rPr>
        <w:t xml:space="preserve"> פרטי</w:t>
      </w:r>
      <w:r w:rsidRPr="00FC1FEF">
        <w:rPr>
          <w:rFonts w:hint="cs"/>
          <w:rtl/>
        </w:rPr>
        <w:t>ם שונים של</w:t>
      </w:r>
      <w:r w:rsidRPr="00FC1FEF">
        <w:rPr>
          <w:rtl/>
        </w:rPr>
        <w:t xml:space="preserve"> הספק לצורך ביצוע תשלומים</w:t>
      </w:r>
      <w:r w:rsidRPr="00FC1FEF">
        <w:rPr>
          <w:rFonts w:hint="cs"/>
          <w:rtl/>
        </w:rPr>
        <w:t>. שלב זה טומן בחובו סיכוני מעילות</w:t>
      </w:r>
      <w:r w:rsidRPr="00FC1FEF">
        <w:rPr>
          <w:rtl/>
        </w:rPr>
        <w:t xml:space="preserve"> </w:t>
      </w:r>
      <w:r w:rsidRPr="00FC1FEF">
        <w:rPr>
          <w:rFonts w:hint="cs"/>
          <w:rtl/>
        </w:rPr>
        <w:t>בשל האפשרות להזין למערכות המידע</w:t>
      </w:r>
      <w:r w:rsidRPr="00FC1FEF">
        <w:rPr>
          <w:rtl/>
        </w:rPr>
        <w:t xml:space="preserve"> פרטים שגויים, כמו מספר חשבון בנק לא נכון.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tl/>
        </w:rPr>
        <w:t>לשם פתיחת כרטיס ספק</w:t>
      </w:r>
      <w:r w:rsidRPr="00FC1FEF">
        <w:rPr>
          <w:rFonts w:hint="cs"/>
          <w:rtl/>
        </w:rPr>
        <w:t>,</w:t>
      </w:r>
      <w:r w:rsidRPr="00FC1FEF">
        <w:rPr>
          <w:rtl/>
        </w:rPr>
        <w:t xml:space="preserve"> </w:t>
      </w:r>
      <w:r w:rsidRPr="00FC1FEF">
        <w:rPr>
          <w:rFonts w:hint="cs"/>
          <w:rtl/>
        </w:rPr>
        <w:t>הספקים נדרשים</w:t>
      </w:r>
      <w:r w:rsidRPr="00FC1FEF">
        <w:rPr>
          <w:rtl/>
        </w:rPr>
        <w:t xml:space="preserve"> להגיש מסמכים </w:t>
      </w:r>
      <w:r w:rsidRPr="00FC1FEF">
        <w:rPr>
          <w:rFonts w:hint="cs"/>
          <w:rtl/>
        </w:rPr>
        <w:t>המאמתים את פרטיהם, ובהם</w:t>
      </w:r>
      <w:r w:rsidRPr="00FC1FEF">
        <w:rPr>
          <w:rtl/>
        </w:rPr>
        <w:t xml:space="preserve"> אישור </w:t>
      </w:r>
      <w:r w:rsidRPr="00FC1FEF">
        <w:rPr>
          <w:rFonts w:hint="cs"/>
          <w:rtl/>
        </w:rPr>
        <w:t xml:space="preserve">על ניהול </w:t>
      </w:r>
      <w:r w:rsidRPr="00FC1FEF">
        <w:rPr>
          <w:rtl/>
        </w:rPr>
        <w:t>חשבון בנק ו</w:t>
      </w:r>
      <w:r w:rsidRPr="00FC1FEF">
        <w:rPr>
          <w:rFonts w:hint="cs"/>
          <w:rtl/>
        </w:rPr>
        <w:t>אישור</w:t>
      </w:r>
      <w:r w:rsidRPr="00FC1FEF">
        <w:rPr>
          <w:rtl/>
        </w:rPr>
        <w:t xml:space="preserve"> עוסק מורשה. </w:t>
      </w:r>
      <w:r w:rsidRPr="00FC1FEF">
        <w:rPr>
          <w:rFonts w:hint="cs"/>
          <w:rtl/>
        </w:rPr>
        <w:t xml:space="preserve">יש לציין כי </w:t>
      </w:r>
      <w:r w:rsidRPr="00FC1FEF">
        <w:rPr>
          <w:rtl/>
        </w:rPr>
        <w:t xml:space="preserve">אחת המעילות השכיחות </w:t>
      </w:r>
      <w:r w:rsidRPr="00FC1FEF">
        <w:rPr>
          <w:rFonts w:hint="cs"/>
          <w:rtl/>
        </w:rPr>
        <w:t>נעשית באמצעות</w:t>
      </w:r>
      <w:r w:rsidRPr="00FC1FEF">
        <w:rPr>
          <w:rtl/>
        </w:rPr>
        <w:t xml:space="preserve"> יצירת ספק פיקטיבי, הגשת חשבוניות מס מזויפות והעבר</w:t>
      </w:r>
      <w:r w:rsidRPr="00FC1FEF">
        <w:rPr>
          <w:rFonts w:hint="cs"/>
          <w:rtl/>
        </w:rPr>
        <w:t>ת</w:t>
      </w:r>
      <w:r w:rsidRPr="00FC1FEF">
        <w:rPr>
          <w:rtl/>
        </w:rPr>
        <w:t xml:space="preserve"> תשלומים ל</w:t>
      </w:r>
      <w:r w:rsidRPr="00FC1FEF">
        <w:rPr>
          <w:rFonts w:hint="cs"/>
          <w:rtl/>
        </w:rPr>
        <w:t>ספקים שאינם</w:t>
      </w:r>
      <w:r w:rsidRPr="00FC1FEF">
        <w:rPr>
          <w:rtl/>
        </w:rPr>
        <w:t xml:space="preserve"> קיימים</w:t>
      </w:r>
      <w:r w:rsidRPr="00FC1FEF">
        <w:rPr>
          <w:rFonts w:hint="cs"/>
          <w:rtl/>
        </w:rPr>
        <w:t>.</w:t>
      </w:r>
      <w:r w:rsidRPr="00FC1FEF">
        <w:rPr>
          <w:rtl/>
        </w:rPr>
        <w:t xml:space="preserve"> תהליך</w:t>
      </w:r>
      <w:r w:rsidRPr="00FC1FEF">
        <w:rPr>
          <w:rFonts w:hint="cs"/>
          <w:rtl/>
        </w:rPr>
        <w:t xml:space="preserve"> זה עלול</w:t>
      </w:r>
      <w:r w:rsidRPr="00FC1FEF">
        <w:rPr>
          <w:rtl/>
        </w:rPr>
        <w:t xml:space="preserve"> </w:t>
      </w:r>
      <w:r w:rsidRPr="00FC1FEF">
        <w:rPr>
          <w:rFonts w:hint="cs"/>
          <w:rtl/>
        </w:rPr>
        <w:t>להתרחש</w:t>
      </w:r>
      <w:r w:rsidRPr="00FC1FEF">
        <w:rPr>
          <w:rtl/>
        </w:rPr>
        <w:t xml:space="preserve"> לעיתים כאשר למועל יש גישה למערכ</w:t>
      </w:r>
      <w:r w:rsidRPr="00FC1FEF">
        <w:rPr>
          <w:rFonts w:hint="cs"/>
          <w:rtl/>
        </w:rPr>
        <w:t>ו</w:t>
      </w:r>
      <w:r w:rsidRPr="00FC1FEF">
        <w:rPr>
          <w:rtl/>
        </w:rPr>
        <w:t xml:space="preserve">ת </w:t>
      </w:r>
      <w:r w:rsidRPr="00FC1FEF">
        <w:rPr>
          <w:rFonts w:hint="cs"/>
          <w:rtl/>
        </w:rPr>
        <w:t>המידע וניתנת לו האפשרות לה</w:t>
      </w:r>
      <w:r w:rsidRPr="00FC1FEF">
        <w:rPr>
          <w:rtl/>
        </w:rPr>
        <w:t>זין פרטי</w:t>
      </w:r>
      <w:r w:rsidRPr="00FC1FEF">
        <w:rPr>
          <w:rFonts w:hint="cs"/>
          <w:rtl/>
        </w:rPr>
        <w:t xml:space="preserve"> ספק פיקטיבי</w:t>
      </w:r>
      <w:r w:rsidRPr="00FC1FEF">
        <w:rPr>
          <w:rtl/>
        </w:rPr>
        <w:t xml:space="preserve"> </w:t>
      </w:r>
      <w:r w:rsidRPr="00FC1FEF">
        <w:rPr>
          <w:rFonts w:hint="cs"/>
          <w:rtl/>
        </w:rPr>
        <w:t xml:space="preserve">הכוללים בין היתר פרטי </w:t>
      </w:r>
      <w:r w:rsidRPr="00FC1FEF">
        <w:rPr>
          <w:rtl/>
        </w:rPr>
        <w:t>חשבון בנ</w:t>
      </w:r>
      <w:r w:rsidRPr="00FC1FEF">
        <w:rPr>
          <w:rFonts w:hint="cs"/>
          <w:rtl/>
        </w:rPr>
        <w:t>ק. כדי למנוע מעילות והונאות מסוג זה אפשר ליישם מגוון בקרות כמפורט להלן.</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Style w:val="70"/>
          <w:rFonts w:hint="eastAsia"/>
          <w:rtl/>
        </w:rPr>
        <w:t>הצגת</w:t>
      </w:r>
      <w:r w:rsidRPr="00FC1FEF">
        <w:rPr>
          <w:rStyle w:val="70"/>
          <w:rtl/>
        </w:rPr>
        <w:t xml:space="preserve"> </w:t>
      </w:r>
      <w:r w:rsidRPr="00FC1FEF">
        <w:rPr>
          <w:rStyle w:val="70"/>
          <w:rFonts w:hint="eastAsia"/>
          <w:rtl/>
        </w:rPr>
        <w:t>אסמכתאות</w:t>
      </w:r>
      <w:r w:rsidRPr="00FC1FEF">
        <w:rPr>
          <w:rStyle w:val="70"/>
          <w:rtl/>
        </w:rPr>
        <w:t xml:space="preserve"> </w:t>
      </w:r>
      <w:r w:rsidRPr="00FC1FEF">
        <w:rPr>
          <w:rStyle w:val="70"/>
          <w:rFonts w:hint="eastAsia"/>
          <w:rtl/>
        </w:rPr>
        <w:t>לצורך</w:t>
      </w:r>
      <w:r w:rsidRPr="00FC1FEF">
        <w:rPr>
          <w:rStyle w:val="70"/>
          <w:rtl/>
        </w:rPr>
        <w:t xml:space="preserve"> </w:t>
      </w:r>
      <w:r w:rsidRPr="00FC1FEF">
        <w:rPr>
          <w:rStyle w:val="70"/>
          <w:rFonts w:hint="eastAsia"/>
          <w:rtl/>
        </w:rPr>
        <w:t>הקמת</w:t>
      </w:r>
      <w:r w:rsidRPr="00FC1FEF">
        <w:rPr>
          <w:rStyle w:val="70"/>
          <w:rtl/>
        </w:rPr>
        <w:t xml:space="preserve"> </w:t>
      </w:r>
      <w:r w:rsidRPr="00FC1FEF">
        <w:rPr>
          <w:rStyle w:val="70"/>
          <w:rFonts w:hint="eastAsia"/>
          <w:rtl/>
        </w:rPr>
        <w:t>ספק</w:t>
      </w:r>
      <w:r w:rsidRPr="00FC1FEF">
        <w:rPr>
          <w:rStyle w:val="70"/>
          <w:rtl/>
        </w:rPr>
        <w:t xml:space="preserve"> </w:t>
      </w:r>
      <w:r w:rsidRPr="00FC1FEF">
        <w:rPr>
          <w:rStyle w:val="70"/>
          <w:rFonts w:hint="eastAsia"/>
          <w:rtl/>
        </w:rPr>
        <w:t>חדש</w:t>
      </w:r>
      <w:r w:rsidRPr="00FC1FEF">
        <w:rPr>
          <w:rStyle w:val="70"/>
          <w:rtl/>
        </w:rPr>
        <w:t>:</w:t>
      </w:r>
      <w:r w:rsidRPr="00FC1FEF">
        <w:rPr>
          <w:rFonts w:hint="cs"/>
          <w:rtl/>
        </w:rPr>
        <w:t xml:space="preserve"> ללא קבלת </w:t>
      </w:r>
      <w:r w:rsidRPr="00FC1FEF">
        <w:rPr>
          <w:rtl/>
        </w:rPr>
        <w:t xml:space="preserve">אסמכתאות </w:t>
      </w:r>
      <w:r w:rsidRPr="00FC1FEF">
        <w:rPr>
          <w:rFonts w:hint="cs"/>
          <w:rtl/>
        </w:rPr>
        <w:t xml:space="preserve">המאמתות את נתוני הספק עלולה להתבצע </w:t>
      </w:r>
      <w:r w:rsidRPr="00FC1FEF">
        <w:rPr>
          <w:rtl/>
        </w:rPr>
        <w:t>מעילה</w:t>
      </w:r>
      <w:r w:rsidRPr="00FC1FEF">
        <w:rPr>
          <w:rFonts w:hint="cs"/>
          <w:rtl/>
        </w:rPr>
        <w:t>,</w:t>
      </w:r>
      <w:r w:rsidRPr="00FC1FEF">
        <w:rPr>
          <w:rtl/>
        </w:rPr>
        <w:t xml:space="preserve"> מפני </w:t>
      </w:r>
      <w:r w:rsidRPr="00FC1FEF">
        <w:rPr>
          <w:rFonts w:hint="cs"/>
          <w:rtl/>
        </w:rPr>
        <w:t>שבנסיבות כאלה קשה לבצע בקרות נאותות על נכונות הפרטים שהוזנו למערכת הממוחשבת, וגם עלול להתעורר קושי לאתר</w:t>
      </w:r>
      <w:r w:rsidRPr="00FC1FEF">
        <w:rPr>
          <w:rtl/>
        </w:rPr>
        <w:t xml:space="preserve"> בדיעבד </w:t>
      </w:r>
      <w:r w:rsidRPr="00FC1FEF">
        <w:rPr>
          <w:rFonts w:hint="cs"/>
          <w:rtl/>
        </w:rPr>
        <w:t xml:space="preserve">את </w:t>
      </w:r>
      <w:r w:rsidRPr="00FC1FEF">
        <w:rPr>
          <w:rtl/>
        </w:rPr>
        <w:t xml:space="preserve">הגורמים </w:t>
      </w:r>
      <w:r w:rsidRPr="00FC1FEF">
        <w:rPr>
          <w:rFonts w:hint="cs"/>
          <w:rtl/>
        </w:rPr>
        <w:t>שהביאו</w:t>
      </w:r>
      <w:r w:rsidRPr="00FC1FEF">
        <w:rPr>
          <w:rtl/>
        </w:rPr>
        <w:t xml:space="preserve"> </w:t>
      </w:r>
      <w:r w:rsidRPr="00FC1FEF">
        <w:rPr>
          <w:rFonts w:hint="cs"/>
          <w:rtl/>
        </w:rPr>
        <w:t xml:space="preserve">לביצוע המעילה, את דרך </w:t>
      </w:r>
      <w:r w:rsidRPr="00FC1FEF">
        <w:rPr>
          <w:rtl/>
        </w:rPr>
        <w:t>פעול</w:t>
      </w:r>
      <w:r w:rsidRPr="00FC1FEF">
        <w:rPr>
          <w:rFonts w:hint="cs"/>
          <w:rtl/>
        </w:rPr>
        <w:t>תם</w:t>
      </w:r>
      <w:r w:rsidRPr="00FC1FEF">
        <w:rPr>
          <w:rtl/>
        </w:rPr>
        <w:t xml:space="preserve">, ולפיכך – </w:t>
      </w:r>
      <w:r w:rsidRPr="00FC1FEF">
        <w:rPr>
          <w:rFonts w:hint="cs"/>
          <w:rtl/>
        </w:rPr>
        <w:t xml:space="preserve">גם </w:t>
      </w:r>
      <w:r w:rsidRPr="00FC1FEF">
        <w:rPr>
          <w:rtl/>
        </w:rPr>
        <w:t>את האפשרות לגלות את המעילה</w:t>
      </w:r>
      <w:r w:rsidRPr="00FC1FEF">
        <w:rPr>
          <w:rFonts w:hint="cs"/>
          <w:rtl/>
        </w:rPr>
        <w:t xml:space="preserve">. </w:t>
      </w:r>
    </w:p>
    <w:p w:rsidR="0037760F" w:rsidRPr="00FC1FEF" w:rsidRDefault="0037760F" w:rsidP="00181B45">
      <w:pPr>
        <w:pStyle w:val="a8"/>
        <w:spacing w:line="269" w:lineRule="auto"/>
        <w:rPr>
          <w:b/>
          <w:bCs/>
          <w:rtl/>
        </w:rPr>
      </w:pPr>
    </w:p>
    <w:p w:rsidR="0037760F" w:rsidRPr="00FC1FEF" w:rsidRDefault="0037760F" w:rsidP="00181B45">
      <w:pPr>
        <w:spacing w:line="269" w:lineRule="auto"/>
        <w:rPr>
          <w:b/>
          <w:bCs/>
          <w:rtl/>
        </w:rPr>
      </w:pPr>
      <w:r w:rsidRPr="00FC1FEF">
        <w:rPr>
          <w:rFonts w:hint="eastAsia"/>
          <w:b/>
          <w:bCs/>
          <w:rtl/>
        </w:rPr>
        <w:t>נמצא</w:t>
      </w:r>
      <w:r w:rsidRPr="00FC1FEF">
        <w:rPr>
          <w:b/>
          <w:bCs/>
          <w:rtl/>
        </w:rPr>
        <w:t xml:space="preserve"> כי </w:t>
      </w:r>
      <w:r w:rsidRPr="00FC1FEF">
        <w:rPr>
          <w:rFonts w:hint="cs"/>
          <w:b/>
          <w:bCs/>
          <w:rtl/>
        </w:rPr>
        <w:t>כל ארבע</w:t>
      </w:r>
      <w:r w:rsidRPr="00FC1FEF">
        <w:rPr>
          <w:b/>
          <w:bCs/>
          <w:rtl/>
        </w:rPr>
        <w:t xml:space="preserve"> החברות </w:t>
      </w:r>
      <w:r w:rsidRPr="00FC1FEF">
        <w:rPr>
          <w:rFonts w:hint="eastAsia"/>
          <w:b/>
          <w:bCs/>
          <w:rtl/>
        </w:rPr>
        <w:t>שנבדקו</w:t>
      </w:r>
      <w:r w:rsidRPr="00FC1FEF">
        <w:rPr>
          <w:b/>
          <w:bCs/>
          <w:rtl/>
        </w:rPr>
        <w:t xml:space="preserve"> </w:t>
      </w:r>
      <w:r w:rsidRPr="00FC1FEF">
        <w:rPr>
          <w:rFonts w:hint="cs"/>
          <w:b/>
          <w:bCs/>
          <w:rtl/>
        </w:rPr>
        <w:t xml:space="preserve">לעומק -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w:t>
      </w:r>
      <w:r w:rsidRPr="00FC1FEF">
        <w:rPr>
          <w:b/>
          <w:bCs/>
          <w:rtl/>
        </w:rPr>
        <w:t>חברת יפה נוף</w:t>
      </w:r>
      <w:r w:rsidRPr="00FC1FEF">
        <w:rPr>
          <w:rFonts w:hint="cs"/>
          <w:rtl/>
        </w:rPr>
        <w:t xml:space="preserve">, </w:t>
      </w:r>
      <w:r w:rsidRPr="00FC1FEF">
        <w:rPr>
          <w:rFonts w:hint="eastAsia"/>
          <w:b/>
          <w:bCs/>
          <w:rtl/>
        </w:rPr>
        <w:t>חברת</w:t>
      </w:r>
      <w:r w:rsidRPr="00FC1FEF">
        <w:rPr>
          <w:b/>
          <w:bCs/>
          <w:rtl/>
        </w:rPr>
        <w:t xml:space="preserve"> </w:t>
      </w:r>
      <w:r w:rsidRPr="00FC1FEF">
        <w:rPr>
          <w:rFonts w:hint="eastAsia"/>
          <w:b/>
          <w:bCs/>
          <w:rtl/>
        </w:rPr>
        <w:t>מוריה</w:t>
      </w:r>
      <w:r w:rsidRPr="00FC1FEF">
        <w:rPr>
          <w:rFonts w:hint="cs"/>
          <w:rtl/>
        </w:rPr>
        <w:t xml:space="preserve"> </w:t>
      </w:r>
      <w:r w:rsidRPr="0069563D">
        <w:rPr>
          <w:rFonts w:hint="cs"/>
          <w:b/>
          <w:bCs/>
          <w:rtl/>
        </w:rPr>
        <w:t>ו</w:t>
      </w:r>
      <w:r w:rsidRPr="00FC1FEF">
        <w:rPr>
          <w:rFonts w:hint="eastAsia"/>
          <w:b/>
          <w:bCs/>
          <w:rtl/>
        </w:rPr>
        <w:t>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b/>
          <w:bCs/>
          <w:rtl/>
        </w:rPr>
        <w:t xml:space="preserve"> </w:t>
      </w:r>
      <w:r w:rsidRPr="00FC1FEF">
        <w:rPr>
          <w:rFonts w:hint="cs"/>
          <w:b/>
          <w:bCs/>
          <w:rtl/>
        </w:rPr>
        <w:t xml:space="preserve">- </w:t>
      </w:r>
      <w:r w:rsidRPr="00FC1FEF">
        <w:rPr>
          <w:rFonts w:hint="eastAsia"/>
          <w:b/>
          <w:bCs/>
          <w:rtl/>
        </w:rPr>
        <w:t>דורשות</w:t>
      </w:r>
      <w:r w:rsidRPr="00FC1FEF">
        <w:rPr>
          <w:b/>
          <w:bCs/>
          <w:rtl/>
        </w:rPr>
        <w:t xml:space="preserve"> מספקים להציג להן </w:t>
      </w:r>
      <w:r w:rsidRPr="00FC1FEF">
        <w:rPr>
          <w:rFonts w:hint="eastAsia"/>
          <w:b/>
          <w:bCs/>
          <w:rtl/>
        </w:rPr>
        <w:t>מסמכים</w:t>
      </w:r>
      <w:r w:rsidRPr="00FC1FEF">
        <w:rPr>
          <w:b/>
          <w:bCs/>
          <w:rtl/>
        </w:rPr>
        <w:t xml:space="preserve"> </w:t>
      </w:r>
      <w:r w:rsidRPr="00FC1FEF">
        <w:rPr>
          <w:rFonts w:hint="eastAsia"/>
          <w:b/>
          <w:bCs/>
          <w:rtl/>
        </w:rPr>
        <w:t>כאסמכתאות</w:t>
      </w:r>
      <w:r w:rsidRPr="00FC1FEF">
        <w:rPr>
          <w:b/>
          <w:bCs/>
          <w:rtl/>
        </w:rPr>
        <w:t xml:space="preserve"> לצורך </w:t>
      </w:r>
      <w:r w:rsidRPr="00FC1FEF">
        <w:rPr>
          <w:rFonts w:hint="eastAsia"/>
          <w:b/>
          <w:bCs/>
          <w:rtl/>
        </w:rPr>
        <w:t>פתיחת</w:t>
      </w:r>
      <w:r w:rsidRPr="00FC1FEF">
        <w:rPr>
          <w:b/>
          <w:bCs/>
          <w:rtl/>
        </w:rPr>
        <w:t xml:space="preserve"> כרטיס ספק חדש במערכת.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ב</w:t>
      </w:r>
      <w:r w:rsidRPr="00FC1FEF">
        <w:rPr>
          <w:rFonts w:hint="eastAsia"/>
          <w:b/>
          <w:bCs/>
          <w:rtl/>
        </w:rPr>
        <w:t>חברה</w:t>
      </w:r>
      <w:r w:rsidRPr="00FC1FEF">
        <w:rPr>
          <w:b/>
          <w:bCs/>
          <w:rtl/>
        </w:rPr>
        <w:t xml:space="preserve"> לפיתוח רחובות </w:t>
      </w:r>
      <w:r w:rsidRPr="00FC1FEF">
        <w:rPr>
          <w:rFonts w:hint="cs"/>
          <w:rtl/>
        </w:rPr>
        <w:t xml:space="preserve">רשימת המסמכים כוללת </w:t>
      </w:r>
      <w:r w:rsidRPr="00FC1FEF">
        <w:rPr>
          <w:rtl/>
        </w:rPr>
        <w:t>פרטי חשבון בנק ב</w:t>
      </w:r>
      <w:r w:rsidRPr="00FC1FEF">
        <w:rPr>
          <w:rFonts w:hint="cs"/>
          <w:rtl/>
        </w:rPr>
        <w:t>דוא"ל</w:t>
      </w:r>
      <w:r w:rsidRPr="00FC1FEF">
        <w:rPr>
          <w:rtl/>
        </w:rPr>
        <w:t xml:space="preserve"> </w:t>
      </w:r>
      <w:r w:rsidRPr="00FC1FEF">
        <w:rPr>
          <w:rFonts w:hint="cs"/>
          <w:rtl/>
        </w:rPr>
        <w:t>ו</w:t>
      </w:r>
      <w:r w:rsidRPr="00FC1FEF">
        <w:rPr>
          <w:rtl/>
        </w:rPr>
        <w:t>אישור ניכוי מס</w:t>
      </w:r>
      <w:r w:rsidRPr="00FC1FEF">
        <w:rPr>
          <w:rFonts w:hint="cs"/>
          <w:rtl/>
        </w:rPr>
        <w:t xml:space="preserve"> או </w:t>
      </w:r>
      <w:r w:rsidRPr="00FC1FEF">
        <w:rPr>
          <w:rtl/>
        </w:rPr>
        <w:t>אישור ניהול חשבון</w:t>
      </w:r>
      <w:r w:rsidRPr="00FC1FEF">
        <w:rPr>
          <w:rFonts w:hint="cs"/>
          <w:rtl/>
        </w:rPr>
        <w:t xml:space="preserve">. בחברת </w:t>
      </w:r>
      <w:r w:rsidRPr="00FC1FEF">
        <w:rPr>
          <w:rFonts w:hint="eastAsia"/>
          <w:b/>
          <w:bCs/>
          <w:rtl/>
        </w:rPr>
        <w:t>עזרה</w:t>
      </w:r>
      <w:r w:rsidRPr="00FC1FEF">
        <w:rPr>
          <w:b/>
          <w:bCs/>
          <w:rtl/>
        </w:rPr>
        <w:t xml:space="preserve"> </w:t>
      </w:r>
      <w:r w:rsidRPr="00FC1FEF">
        <w:rPr>
          <w:rFonts w:hint="eastAsia"/>
          <w:b/>
          <w:bCs/>
          <w:rtl/>
        </w:rPr>
        <w:t>וביצרון</w:t>
      </w:r>
      <w:r w:rsidRPr="00FC1FEF">
        <w:rPr>
          <w:rFonts w:hint="cs"/>
          <w:rtl/>
        </w:rPr>
        <w:t xml:space="preserve"> רשימת המסמכים הנדרשת כוללת </w:t>
      </w:r>
      <w:r w:rsidRPr="00FC1FEF">
        <w:rPr>
          <w:rtl/>
        </w:rPr>
        <w:t xml:space="preserve">אישור </w:t>
      </w:r>
      <w:r w:rsidRPr="00FC1FEF">
        <w:rPr>
          <w:rFonts w:hint="cs"/>
          <w:rtl/>
        </w:rPr>
        <w:t xml:space="preserve">על </w:t>
      </w:r>
      <w:r w:rsidRPr="00FC1FEF">
        <w:rPr>
          <w:rtl/>
        </w:rPr>
        <w:t>ניהול חשבון או צילום המחאה</w:t>
      </w:r>
      <w:r w:rsidRPr="00FC1FEF">
        <w:rPr>
          <w:rFonts w:hint="cs"/>
          <w:rtl/>
        </w:rPr>
        <w:t xml:space="preserve">. בחברת </w:t>
      </w:r>
      <w:r w:rsidRPr="00FC1FEF">
        <w:rPr>
          <w:rFonts w:hint="eastAsia"/>
          <w:b/>
          <w:bCs/>
          <w:rtl/>
        </w:rPr>
        <w:t>מוריה</w:t>
      </w:r>
      <w:r w:rsidRPr="00FC1FEF">
        <w:rPr>
          <w:rFonts w:hint="cs"/>
          <w:rtl/>
        </w:rPr>
        <w:t xml:space="preserve"> יש לשם כך טופס מקוון ונדרש אישור ניכוי מס במקור בתוקף ואישור ניהול ספקים בתוקף, אישור חשבון בנק חשבונית לדוגמה ואישור עוסק פטור. בחברת </w:t>
      </w:r>
      <w:r w:rsidRPr="00FC1FEF">
        <w:rPr>
          <w:rFonts w:hint="eastAsia"/>
          <w:b/>
          <w:bCs/>
          <w:rtl/>
        </w:rPr>
        <w:t>יפה</w:t>
      </w:r>
      <w:r w:rsidRPr="00FC1FEF">
        <w:rPr>
          <w:b/>
          <w:bCs/>
          <w:rtl/>
        </w:rPr>
        <w:t xml:space="preserve"> </w:t>
      </w:r>
      <w:r w:rsidRPr="00FC1FEF">
        <w:rPr>
          <w:rFonts w:hint="eastAsia"/>
          <w:b/>
          <w:bCs/>
          <w:rtl/>
        </w:rPr>
        <w:t>נוף</w:t>
      </w:r>
      <w:r w:rsidRPr="00FC1FEF">
        <w:rPr>
          <w:rFonts w:hint="cs"/>
          <w:rtl/>
        </w:rPr>
        <w:t xml:space="preserve"> רשימת המסמכים הנדרשת </w:t>
      </w:r>
      <w:r w:rsidRPr="00FC1FEF">
        <w:rPr>
          <w:rtl/>
        </w:rPr>
        <w:t>כוללת</w:t>
      </w:r>
      <w:r w:rsidRPr="00FC1FEF">
        <w:rPr>
          <w:rFonts w:hint="cs"/>
          <w:rtl/>
        </w:rPr>
        <w:t xml:space="preserve"> </w:t>
      </w:r>
      <w:r w:rsidRPr="00FC1FEF">
        <w:rPr>
          <w:rtl/>
        </w:rPr>
        <w:t>אישור ניהול ספרים, אישור ניכוי מס במקור, אישור רישום חברה ברשם החברות (</w:t>
      </w:r>
      <w:r w:rsidRPr="00FC1FEF">
        <w:rPr>
          <w:rFonts w:hint="cs"/>
          <w:rtl/>
        </w:rPr>
        <w:t xml:space="preserve">אם </w:t>
      </w:r>
      <w:r w:rsidRPr="00FC1FEF">
        <w:rPr>
          <w:rtl/>
        </w:rPr>
        <w:t xml:space="preserve">רלוונטי) </w:t>
      </w:r>
      <w:r w:rsidRPr="00FC1FEF">
        <w:rPr>
          <w:rFonts w:hint="cs"/>
          <w:rtl/>
        </w:rPr>
        <w:t>ואישורים על ניהול חשבון בנק</w:t>
      </w:r>
      <w:r w:rsidRPr="00FC1FEF">
        <w:rPr>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Style w:val="70"/>
          <w:rtl/>
        </w:rPr>
        <w:t>רשימ</w:t>
      </w:r>
      <w:r w:rsidRPr="00FC1FEF">
        <w:rPr>
          <w:rStyle w:val="70"/>
          <w:rFonts w:hint="eastAsia"/>
          <w:rtl/>
        </w:rPr>
        <w:t>ה</w:t>
      </w:r>
      <w:r w:rsidRPr="00FC1FEF">
        <w:rPr>
          <w:rStyle w:val="70"/>
          <w:rtl/>
        </w:rPr>
        <w:t xml:space="preserve"> אחידה של מסמכים הנדרש</w:t>
      </w:r>
      <w:r w:rsidRPr="00FC1FEF">
        <w:rPr>
          <w:rStyle w:val="70"/>
          <w:rFonts w:hint="eastAsia"/>
          <w:rtl/>
        </w:rPr>
        <w:t>ים</w:t>
      </w:r>
      <w:r w:rsidRPr="00FC1FEF">
        <w:rPr>
          <w:rStyle w:val="70"/>
          <w:rtl/>
        </w:rPr>
        <w:t xml:space="preserve"> להקמת ספק חדש:</w:t>
      </w:r>
      <w:r w:rsidRPr="00FC1FEF">
        <w:rPr>
          <w:rFonts w:hint="cs"/>
          <w:rtl/>
        </w:rPr>
        <w:t xml:space="preserve"> דרישה להצגת מסמכים על ידי ספק על פי רשימה אחידה לצורך פתיחת כרטיס ספק במערכות החברה מבטיחה כי כלל המידע הנחוץ לצורך הקמת ספק יימסר על ידו, ובכך ניתן להבטיח אחידות, עקביות ויעילות. לצד זה המהלך מאפשר לצמצם את התרחיש של היעדר אסמכתאות נחוצות, דבר שעלול להוות פתח להשלמת מידע כוזב בכרטיס הספק בחברה.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נמצא</w:t>
      </w:r>
      <w:r w:rsidRPr="00FC1FEF">
        <w:rPr>
          <w:b/>
          <w:bCs/>
          <w:rtl/>
        </w:rPr>
        <w:t xml:space="preserve"> כי </w:t>
      </w:r>
      <w:r w:rsidRPr="00FC1FEF">
        <w:rPr>
          <w:rFonts w:hint="eastAsia"/>
          <w:b/>
          <w:bCs/>
          <w:rtl/>
        </w:rPr>
        <w:t>בחברות</w:t>
      </w:r>
      <w:r w:rsidRPr="00FC1FEF">
        <w:rPr>
          <w:b/>
          <w:bCs/>
          <w:rtl/>
        </w:rPr>
        <w:t xml:space="preserve"> </w:t>
      </w:r>
      <w:bookmarkStart w:id="38" w:name="_Hlk186990399"/>
      <w:r w:rsidRPr="00FC1FEF">
        <w:rPr>
          <w:rFonts w:hint="eastAsia"/>
          <w:b/>
          <w:bCs/>
          <w:rtl/>
        </w:rPr>
        <w:t>יפה</w:t>
      </w:r>
      <w:r w:rsidRPr="00FC1FEF">
        <w:rPr>
          <w:b/>
          <w:bCs/>
          <w:rtl/>
        </w:rPr>
        <w:t xml:space="preserve"> נוף, מוריה ועזרה וביצרון </w:t>
      </w:r>
      <w:bookmarkEnd w:id="38"/>
      <w:r w:rsidRPr="00FC1FEF">
        <w:rPr>
          <w:rFonts w:hint="eastAsia"/>
          <w:b/>
          <w:bCs/>
          <w:rtl/>
        </w:rPr>
        <w:t>יש</w:t>
      </w:r>
      <w:r w:rsidRPr="00FC1FEF">
        <w:rPr>
          <w:b/>
          <w:bCs/>
          <w:rtl/>
        </w:rPr>
        <w:t xml:space="preserve"> רשימת מסמכים אחידה </w:t>
      </w:r>
      <w:r w:rsidRPr="00FC1FEF">
        <w:rPr>
          <w:rFonts w:hint="eastAsia"/>
          <w:b/>
          <w:bCs/>
          <w:rtl/>
        </w:rPr>
        <w:t>שהספקים</w:t>
      </w:r>
      <w:r w:rsidRPr="00FC1FEF">
        <w:rPr>
          <w:b/>
          <w:bCs/>
          <w:rtl/>
        </w:rPr>
        <w:t xml:space="preserve"> נדרשים למסור </w:t>
      </w:r>
      <w:r w:rsidRPr="00FC1FEF">
        <w:rPr>
          <w:rFonts w:hint="eastAsia"/>
          <w:b/>
          <w:bCs/>
          <w:rtl/>
        </w:rPr>
        <w:t>בעוד</w:t>
      </w:r>
      <w:r w:rsidRPr="00FC1FEF">
        <w:rPr>
          <w:b/>
          <w:bCs/>
          <w:rtl/>
        </w:rPr>
        <w:t xml:space="preserve"> </w:t>
      </w:r>
      <w:r w:rsidRPr="00FC1FEF">
        <w:rPr>
          <w:rFonts w:hint="eastAsia"/>
          <w:b/>
          <w:bCs/>
          <w:rtl/>
        </w:rPr>
        <w:t>בחברה</w:t>
      </w:r>
      <w:r w:rsidRPr="00FC1FEF">
        <w:rPr>
          <w:b/>
          <w:bCs/>
          <w:rtl/>
        </w:rPr>
        <w:t xml:space="preserve"> </w:t>
      </w:r>
      <w:r w:rsidRPr="00FC1FEF">
        <w:rPr>
          <w:rFonts w:hint="eastAsia"/>
          <w:b/>
          <w:bCs/>
          <w:rtl/>
        </w:rPr>
        <w:t>לפיתוח</w:t>
      </w:r>
      <w:r w:rsidRPr="00FC1FEF">
        <w:rPr>
          <w:b/>
          <w:bCs/>
          <w:rtl/>
        </w:rPr>
        <w:t xml:space="preserve"> רחובות </w:t>
      </w:r>
      <w:r w:rsidRPr="00FC1FEF">
        <w:rPr>
          <w:rFonts w:hint="eastAsia"/>
          <w:b/>
          <w:bCs/>
          <w:rtl/>
        </w:rPr>
        <w:t>אין</w:t>
      </w:r>
      <w:r w:rsidRPr="00FC1FEF">
        <w:rPr>
          <w:b/>
          <w:bCs/>
          <w:rtl/>
        </w:rPr>
        <w:t xml:space="preserve"> </w:t>
      </w:r>
      <w:r w:rsidRPr="00FC1FEF">
        <w:rPr>
          <w:rFonts w:hint="eastAsia"/>
          <w:b/>
          <w:bCs/>
          <w:rtl/>
        </w:rPr>
        <w:t>רשימה</w:t>
      </w:r>
      <w:r w:rsidRPr="00FC1FEF">
        <w:rPr>
          <w:b/>
          <w:bCs/>
          <w:rtl/>
        </w:rPr>
        <w:t xml:space="preserve"> </w:t>
      </w:r>
      <w:r w:rsidRPr="00FC1FEF">
        <w:rPr>
          <w:rFonts w:hint="eastAsia"/>
          <w:b/>
          <w:bCs/>
          <w:rtl/>
        </w:rPr>
        <w:t>אחידה</w:t>
      </w:r>
      <w:r w:rsidRPr="00FC1FEF">
        <w:rPr>
          <w:b/>
          <w:bCs/>
          <w:rtl/>
        </w:rPr>
        <w:t>.</w:t>
      </w:r>
      <w:r>
        <w:rPr>
          <w:b/>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קביעה</w:t>
      </w:r>
      <w:r w:rsidRPr="00FC1FEF">
        <w:rPr>
          <w:b/>
          <w:bCs/>
          <w:rtl/>
        </w:rPr>
        <w:t xml:space="preserve"> </w:t>
      </w:r>
      <w:r w:rsidRPr="00FC1FEF">
        <w:rPr>
          <w:rFonts w:hint="eastAsia"/>
          <w:b/>
          <w:bCs/>
          <w:rtl/>
        </w:rPr>
        <w:t>של</w:t>
      </w:r>
      <w:r w:rsidRPr="00FC1FEF">
        <w:rPr>
          <w:b/>
          <w:bCs/>
          <w:rtl/>
        </w:rPr>
        <w:t xml:space="preserve"> </w:t>
      </w:r>
      <w:r w:rsidRPr="00FC1FEF">
        <w:rPr>
          <w:rFonts w:hint="eastAsia"/>
          <w:b/>
          <w:bCs/>
          <w:rtl/>
        </w:rPr>
        <w:t>רשימה</w:t>
      </w:r>
      <w:r w:rsidRPr="00FC1FEF">
        <w:rPr>
          <w:b/>
          <w:bCs/>
          <w:rtl/>
        </w:rPr>
        <w:t xml:space="preserve"> </w:t>
      </w:r>
      <w:r w:rsidRPr="00FC1FEF">
        <w:rPr>
          <w:rFonts w:hint="eastAsia"/>
          <w:b/>
          <w:bCs/>
          <w:rtl/>
        </w:rPr>
        <w:t>אחידה</w:t>
      </w:r>
      <w:r w:rsidRPr="00FC1FEF">
        <w:rPr>
          <w:b/>
          <w:bCs/>
          <w:rtl/>
        </w:rPr>
        <w:t xml:space="preserve"> של </w:t>
      </w:r>
      <w:r w:rsidRPr="00FC1FEF">
        <w:rPr>
          <w:rFonts w:hint="eastAsia"/>
          <w:b/>
          <w:bCs/>
          <w:rtl/>
        </w:rPr>
        <w:t>מסמכים</w:t>
      </w:r>
      <w:r w:rsidRPr="00FC1FEF">
        <w:rPr>
          <w:b/>
          <w:bCs/>
          <w:rtl/>
        </w:rPr>
        <w:t xml:space="preserve">, </w:t>
      </w:r>
      <w:r w:rsidRPr="00FC1FEF">
        <w:rPr>
          <w:rFonts w:hint="eastAsia"/>
          <w:b/>
          <w:bCs/>
          <w:rtl/>
        </w:rPr>
        <w:t>שעל</w:t>
      </w:r>
      <w:r w:rsidRPr="00FC1FEF">
        <w:rPr>
          <w:b/>
          <w:bCs/>
          <w:rtl/>
        </w:rPr>
        <w:t xml:space="preserve"> </w:t>
      </w:r>
      <w:r w:rsidRPr="00FC1FEF">
        <w:rPr>
          <w:rFonts w:hint="eastAsia"/>
          <w:b/>
          <w:bCs/>
          <w:rtl/>
        </w:rPr>
        <w:t>הספק</w:t>
      </w:r>
      <w:r w:rsidRPr="00FC1FEF">
        <w:rPr>
          <w:b/>
          <w:bCs/>
          <w:rtl/>
        </w:rPr>
        <w:t xml:space="preserve"> </w:t>
      </w:r>
      <w:r w:rsidRPr="00FC1FEF">
        <w:rPr>
          <w:rFonts w:hint="eastAsia"/>
          <w:b/>
          <w:bCs/>
          <w:rtl/>
        </w:rPr>
        <w:t>החובה</w:t>
      </w:r>
      <w:r w:rsidRPr="00FC1FEF">
        <w:rPr>
          <w:b/>
          <w:bCs/>
          <w:rtl/>
        </w:rPr>
        <w:t xml:space="preserve"> </w:t>
      </w:r>
      <w:r w:rsidRPr="00FC1FEF">
        <w:rPr>
          <w:rFonts w:hint="eastAsia"/>
          <w:b/>
          <w:bCs/>
          <w:rtl/>
        </w:rPr>
        <w:t>להציגם</w:t>
      </w:r>
      <w:r w:rsidRPr="00FC1FEF">
        <w:rPr>
          <w:b/>
          <w:bCs/>
          <w:rtl/>
        </w:rPr>
        <w:t xml:space="preserve">, </w:t>
      </w:r>
      <w:r w:rsidRPr="00FC1FEF">
        <w:rPr>
          <w:rFonts w:hint="eastAsia"/>
          <w:b/>
          <w:bCs/>
          <w:rtl/>
        </w:rPr>
        <w:t>יכולה</w:t>
      </w:r>
      <w:r w:rsidRPr="00FC1FEF">
        <w:rPr>
          <w:b/>
          <w:bCs/>
          <w:rtl/>
        </w:rPr>
        <w:t xml:space="preserve"> </w:t>
      </w:r>
      <w:r w:rsidRPr="00FC1FEF">
        <w:rPr>
          <w:rFonts w:hint="eastAsia"/>
          <w:b/>
          <w:bCs/>
          <w:rtl/>
        </w:rPr>
        <w:t>לסייע</w:t>
      </w:r>
      <w:r w:rsidRPr="00FC1FEF">
        <w:rPr>
          <w:b/>
          <w:bCs/>
          <w:rtl/>
        </w:rPr>
        <w:t xml:space="preserve"> </w:t>
      </w:r>
      <w:r w:rsidRPr="00FC1FEF">
        <w:rPr>
          <w:rFonts w:hint="eastAsia"/>
          <w:b/>
          <w:bCs/>
          <w:rtl/>
        </w:rPr>
        <w:t>ליצירת</w:t>
      </w:r>
      <w:r w:rsidRPr="00FC1FEF">
        <w:rPr>
          <w:b/>
          <w:bCs/>
          <w:rtl/>
        </w:rPr>
        <w:t xml:space="preserve"> </w:t>
      </w:r>
      <w:r w:rsidRPr="00FC1FEF">
        <w:rPr>
          <w:rFonts w:hint="eastAsia"/>
          <w:b/>
          <w:bCs/>
          <w:rtl/>
        </w:rPr>
        <w:t>הליך</w:t>
      </w:r>
      <w:r w:rsidRPr="00FC1FEF">
        <w:rPr>
          <w:b/>
          <w:bCs/>
          <w:rtl/>
        </w:rPr>
        <w:t xml:space="preserve"> </w:t>
      </w:r>
      <w:r w:rsidRPr="00FC1FEF">
        <w:rPr>
          <w:rFonts w:hint="eastAsia"/>
          <w:b/>
          <w:bCs/>
          <w:rtl/>
        </w:rPr>
        <w:t>סדור</w:t>
      </w:r>
      <w:r w:rsidRPr="00FC1FEF">
        <w:rPr>
          <w:b/>
          <w:bCs/>
          <w:rtl/>
        </w:rPr>
        <w:t xml:space="preserve"> </w:t>
      </w:r>
      <w:r w:rsidRPr="00FC1FEF">
        <w:rPr>
          <w:rFonts w:hint="eastAsia"/>
          <w:b/>
          <w:bCs/>
          <w:rtl/>
        </w:rPr>
        <w:t>ועקבי</w:t>
      </w:r>
      <w:r w:rsidRPr="00FC1FEF">
        <w:rPr>
          <w:b/>
          <w:bCs/>
          <w:rtl/>
        </w:rPr>
        <w:t xml:space="preserve"> </w:t>
      </w:r>
      <w:r w:rsidRPr="00FC1FEF">
        <w:rPr>
          <w:rFonts w:hint="eastAsia"/>
          <w:b/>
          <w:bCs/>
          <w:rtl/>
        </w:rPr>
        <w:t>ולצמצם</w:t>
      </w:r>
      <w:r w:rsidRPr="00FC1FEF">
        <w:rPr>
          <w:b/>
          <w:bCs/>
          <w:rtl/>
        </w:rPr>
        <w:t xml:space="preserve"> </w:t>
      </w:r>
      <w:r w:rsidRPr="00FC1FEF">
        <w:rPr>
          <w:rFonts w:hint="eastAsia"/>
          <w:b/>
          <w:bCs/>
          <w:rtl/>
        </w:rPr>
        <w:t>את</w:t>
      </w:r>
      <w:r w:rsidRPr="00FC1FEF">
        <w:rPr>
          <w:b/>
          <w:bCs/>
          <w:rtl/>
        </w:rPr>
        <w:t xml:space="preserve"> </w:t>
      </w:r>
      <w:r w:rsidRPr="00FC1FEF">
        <w:rPr>
          <w:rFonts w:hint="eastAsia"/>
          <w:b/>
          <w:bCs/>
          <w:rtl/>
        </w:rPr>
        <w:t>הסיכון</w:t>
      </w:r>
      <w:r w:rsidRPr="00FC1FEF">
        <w:rPr>
          <w:b/>
          <w:bCs/>
          <w:rtl/>
        </w:rPr>
        <w:t xml:space="preserve"> </w:t>
      </w:r>
      <w:r w:rsidRPr="00FC1FEF">
        <w:rPr>
          <w:rFonts w:hint="eastAsia"/>
          <w:b/>
          <w:bCs/>
          <w:rtl/>
        </w:rPr>
        <w:t>לחוסר</w:t>
      </w:r>
      <w:r w:rsidRPr="00FC1FEF">
        <w:rPr>
          <w:b/>
          <w:bCs/>
          <w:rtl/>
        </w:rPr>
        <w:t xml:space="preserve"> </w:t>
      </w:r>
      <w:r w:rsidRPr="00FC1FEF">
        <w:rPr>
          <w:rFonts w:hint="eastAsia"/>
          <w:b/>
          <w:bCs/>
          <w:rtl/>
        </w:rPr>
        <w:t>ביסוס</w:t>
      </w:r>
      <w:r w:rsidRPr="00FC1FEF">
        <w:rPr>
          <w:b/>
          <w:bCs/>
          <w:rtl/>
        </w:rPr>
        <w:t xml:space="preserve"> </w:t>
      </w:r>
      <w:r w:rsidRPr="00FC1FEF">
        <w:rPr>
          <w:rFonts w:hint="eastAsia"/>
          <w:b/>
          <w:bCs/>
          <w:rtl/>
        </w:rPr>
        <w:t>של</w:t>
      </w:r>
      <w:r w:rsidRPr="00FC1FEF">
        <w:rPr>
          <w:b/>
          <w:bCs/>
          <w:rtl/>
        </w:rPr>
        <w:t xml:space="preserve"> </w:t>
      </w:r>
      <w:r w:rsidRPr="00FC1FEF">
        <w:rPr>
          <w:rFonts w:hint="eastAsia"/>
          <w:b/>
          <w:bCs/>
          <w:rtl/>
        </w:rPr>
        <w:t>מידע</w:t>
      </w:r>
      <w:r w:rsidRPr="00FC1FEF">
        <w:rPr>
          <w:b/>
          <w:bCs/>
          <w:rtl/>
        </w:rPr>
        <w:t xml:space="preserve"> </w:t>
      </w:r>
      <w:r w:rsidRPr="00FC1FEF">
        <w:rPr>
          <w:rFonts w:hint="eastAsia"/>
          <w:b/>
          <w:bCs/>
          <w:rtl/>
        </w:rPr>
        <w:t>ולהזנת</w:t>
      </w:r>
      <w:r w:rsidRPr="00FC1FEF">
        <w:rPr>
          <w:b/>
          <w:bCs/>
          <w:rtl/>
        </w:rPr>
        <w:t xml:space="preserve"> מידע כוזב בכרטיס הספק בחברה.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 xml:space="preserve">מומלץ כי החברה לפיתוח רחובות תגדיר רשימת מסמכים מאמתים נדרשים אחידה, וכן תדרוש מספקיה להציגם כתנאי לפתיחת כרטיס ספק במערכות החברה.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נמסר כי החברה רואה בחיוב את ההמלצה ותפעל לגבש רשימה סדורה של מסמכים מאמתים.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Style w:val="70"/>
          <w:rtl/>
        </w:rPr>
        <w:t>טופס אחיד לקליטת פרטי חשבון בנק של ספק ו</w:t>
      </w:r>
      <w:r w:rsidRPr="00FC1FEF">
        <w:rPr>
          <w:rStyle w:val="70"/>
          <w:rFonts w:hint="eastAsia"/>
          <w:rtl/>
        </w:rPr>
        <w:t>אסמכתאות</w:t>
      </w:r>
      <w:r w:rsidRPr="00FC1FEF">
        <w:rPr>
          <w:rStyle w:val="70"/>
          <w:rtl/>
        </w:rPr>
        <w:t xml:space="preserve"> </w:t>
      </w:r>
      <w:r w:rsidRPr="00FC1FEF">
        <w:rPr>
          <w:rStyle w:val="70"/>
          <w:rFonts w:hint="eastAsia"/>
          <w:rtl/>
        </w:rPr>
        <w:t>לנכונות</w:t>
      </w:r>
      <w:r w:rsidRPr="00FC1FEF">
        <w:rPr>
          <w:rStyle w:val="70"/>
          <w:rtl/>
        </w:rPr>
        <w:t xml:space="preserve"> </w:t>
      </w:r>
      <w:r w:rsidRPr="00FC1FEF">
        <w:rPr>
          <w:rStyle w:val="70"/>
          <w:rFonts w:hint="eastAsia"/>
          <w:rtl/>
        </w:rPr>
        <w:t>פרטי</w:t>
      </w:r>
      <w:r w:rsidRPr="00FC1FEF">
        <w:rPr>
          <w:rStyle w:val="70"/>
          <w:rtl/>
        </w:rPr>
        <w:t xml:space="preserve"> </w:t>
      </w:r>
      <w:r w:rsidRPr="00FC1FEF">
        <w:rPr>
          <w:rStyle w:val="70"/>
          <w:rFonts w:hint="eastAsia"/>
          <w:rtl/>
        </w:rPr>
        <w:t>חשבון</w:t>
      </w:r>
      <w:r w:rsidRPr="00FC1FEF">
        <w:rPr>
          <w:rStyle w:val="70"/>
          <w:rtl/>
        </w:rPr>
        <w:t xml:space="preserve"> </w:t>
      </w:r>
      <w:r w:rsidRPr="00FC1FEF">
        <w:rPr>
          <w:rStyle w:val="70"/>
          <w:rFonts w:hint="eastAsia"/>
          <w:rtl/>
        </w:rPr>
        <w:t>בנק</w:t>
      </w:r>
      <w:r w:rsidRPr="00FC1FEF">
        <w:rPr>
          <w:rStyle w:val="70"/>
          <w:rtl/>
        </w:rPr>
        <w:t>:</w:t>
      </w:r>
      <w:r w:rsidRPr="00FC1FEF">
        <w:rPr>
          <w:rtl/>
        </w:rPr>
        <w:t xml:space="preserve"> </w:t>
      </w:r>
      <w:r w:rsidRPr="00FC1FEF">
        <w:rPr>
          <w:rFonts w:hint="cs"/>
          <w:rtl/>
        </w:rPr>
        <w:t xml:space="preserve">פרטי חשבון הבנק של הספק הם פרטים רגישים, שכל שינוי בהם במערכות המידע עלול להביא להעברת תשלומים, לעיתים בהיקפים גדולים, לחשבון שלא אמור לקבל אותם, בין בשל טעות ברישום הפרטים, ובין בשל שינוי מכוון של פרטי חשבון הבנק במסגרת מעילה.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ארבע</w:t>
      </w:r>
      <w:r w:rsidRPr="00FC1FEF">
        <w:rPr>
          <w:b/>
          <w:bCs/>
          <w:rtl/>
        </w:rPr>
        <w:t xml:space="preserve"> </w:t>
      </w:r>
      <w:r w:rsidRPr="00FC1FEF">
        <w:rPr>
          <w:rFonts w:hint="eastAsia"/>
          <w:b/>
          <w:bCs/>
          <w:rtl/>
        </w:rPr>
        <w:t>החברות</w:t>
      </w:r>
      <w:r w:rsidRPr="00FC1FEF">
        <w:rPr>
          <w:b/>
          <w:bCs/>
          <w:rtl/>
        </w:rPr>
        <w:t xml:space="preserve"> שנבדקו לעומק</w:t>
      </w:r>
      <w:r w:rsidRPr="00FC1FEF">
        <w:rPr>
          <w:rFonts w:hint="cs"/>
          <w:b/>
          <w:bCs/>
          <w:rtl/>
        </w:rPr>
        <w:t xml:space="preserve"> -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w:t>
      </w:r>
      <w:r w:rsidRPr="00FC1FEF">
        <w:rPr>
          <w:b/>
          <w:bCs/>
          <w:rtl/>
        </w:rPr>
        <w:t>חברת יפה נוף</w:t>
      </w:r>
      <w:r w:rsidRPr="00FC1FEF">
        <w:rPr>
          <w:rFonts w:hint="cs"/>
          <w:rtl/>
        </w:rPr>
        <w:t xml:space="preserve">, </w:t>
      </w:r>
      <w:r w:rsidRPr="00FC1FEF">
        <w:rPr>
          <w:rFonts w:hint="eastAsia"/>
          <w:b/>
          <w:bCs/>
          <w:rtl/>
        </w:rPr>
        <w:t>חברת</w:t>
      </w:r>
      <w:r w:rsidRPr="00FC1FEF">
        <w:rPr>
          <w:b/>
          <w:bCs/>
          <w:rtl/>
        </w:rPr>
        <w:t xml:space="preserve"> </w:t>
      </w:r>
      <w:r w:rsidRPr="00FC1FEF">
        <w:rPr>
          <w:rFonts w:hint="eastAsia"/>
          <w:b/>
          <w:bCs/>
          <w:rtl/>
        </w:rPr>
        <w:t>מוריה</w:t>
      </w:r>
      <w:r w:rsidRPr="00857F81">
        <w:rPr>
          <w:b/>
          <w:bCs/>
          <w:rtl/>
        </w:rPr>
        <w:t xml:space="preserve"> ו</w:t>
      </w:r>
      <w:r w:rsidRPr="00EC632B">
        <w:rPr>
          <w:rFonts w:hint="eastAsia"/>
          <w:b/>
          <w:bCs/>
          <w:rtl/>
        </w:rPr>
        <w:t>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b/>
          <w:bCs/>
          <w:rtl/>
        </w:rPr>
        <w:t xml:space="preserve"> </w:t>
      </w:r>
      <w:r w:rsidRPr="00FC1FEF">
        <w:rPr>
          <w:rFonts w:hint="cs"/>
          <w:b/>
          <w:bCs/>
          <w:rtl/>
        </w:rPr>
        <w:t>-</w:t>
      </w:r>
      <w:r w:rsidRPr="00FC1FEF">
        <w:rPr>
          <w:b/>
          <w:bCs/>
          <w:rtl/>
        </w:rPr>
        <w:t xml:space="preserve"> </w:t>
      </w:r>
      <w:r w:rsidRPr="00FC1FEF">
        <w:rPr>
          <w:rFonts w:hint="eastAsia"/>
          <w:b/>
          <w:bCs/>
          <w:rtl/>
        </w:rPr>
        <w:t>דיווחו</w:t>
      </w:r>
      <w:r w:rsidRPr="00FC1FEF">
        <w:rPr>
          <w:b/>
          <w:bCs/>
          <w:rtl/>
        </w:rPr>
        <w:t xml:space="preserve"> כי ברשותן טופס אחיד לקליטת פרטי חשבון בנק של ספק.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שלוש</w:t>
      </w:r>
      <w:r w:rsidRPr="00FC1FEF">
        <w:rPr>
          <w:b/>
          <w:bCs/>
          <w:rtl/>
        </w:rPr>
        <w:t xml:space="preserve"> </w:t>
      </w:r>
      <w:r w:rsidRPr="00FC1FEF">
        <w:rPr>
          <w:rFonts w:hint="eastAsia"/>
          <w:b/>
          <w:bCs/>
          <w:rtl/>
        </w:rPr>
        <w:t>חברות</w:t>
      </w:r>
      <w:r w:rsidRPr="00FC1FEF">
        <w:rPr>
          <w:b/>
          <w:bCs/>
          <w:rtl/>
        </w:rPr>
        <w:t xml:space="preserve"> - יפה נוף, מוריה ועזרה וביצרון - </w:t>
      </w:r>
      <w:r w:rsidRPr="00FC1FEF">
        <w:rPr>
          <w:rFonts w:hint="eastAsia"/>
          <w:b/>
          <w:bCs/>
          <w:rtl/>
        </w:rPr>
        <w:t>דורשות</w:t>
      </w:r>
      <w:r w:rsidRPr="00FC1FEF">
        <w:rPr>
          <w:b/>
          <w:bCs/>
          <w:rtl/>
        </w:rPr>
        <w:t xml:space="preserve"> מהספק למסור לחברה אסמכתאות לנכונות פרטי חשבון הבנק שלו</w:t>
      </w:r>
      <w:r w:rsidRPr="00FC1FEF">
        <w:rPr>
          <w:rFonts w:hint="cs"/>
          <w:b/>
          <w:bCs/>
          <w:rtl/>
        </w:rPr>
        <w:t>,</w:t>
      </w:r>
      <w:r w:rsidRPr="00FC1FEF">
        <w:rPr>
          <w:b/>
          <w:bCs/>
          <w:rtl/>
        </w:rPr>
        <w:t xml:space="preserve"> ואילו החברה לפיתוח רחובות אינה עושה כן.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היעדר</w:t>
      </w:r>
      <w:r w:rsidRPr="00FC1FEF">
        <w:rPr>
          <w:b/>
          <w:bCs/>
          <w:rtl/>
        </w:rPr>
        <w:t xml:space="preserve"> קבלת אסמכתה לנכונות פרטי חשבון הבנק של הספק ה</w:t>
      </w:r>
      <w:r w:rsidRPr="00FC1FEF">
        <w:rPr>
          <w:rFonts w:hint="cs"/>
          <w:b/>
          <w:bCs/>
          <w:rtl/>
        </w:rPr>
        <w:t>ו</w:t>
      </w:r>
      <w:r w:rsidRPr="00FC1FEF">
        <w:rPr>
          <w:b/>
          <w:bCs/>
          <w:rtl/>
        </w:rPr>
        <w:t xml:space="preserve">א פתח לטעויות הן של הספק בעת מסירת הפרטים והן של הארגון בעת הקלדת פרטי חשבון הבנק במערכת, וזו גם </w:t>
      </w:r>
      <w:r w:rsidRPr="00FC1FEF">
        <w:rPr>
          <w:rFonts w:hint="eastAsia"/>
          <w:b/>
          <w:bCs/>
          <w:rtl/>
        </w:rPr>
        <w:t>פרצה</w:t>
      </w:r>
      <w:r w:rsidRPr="00FC1FEF">
        <w:rPr>
          <w:b/>
          <w:bCs/>
          <w:rtl/>
        </w:rPr>
        <w:t xml:space="preserve"> המאפשרת הזנת נתונים כוזבים במערכות החברה, העלולות להביא למעילה או הונאה.</w:t>
      </w:r>
      <w:r>
        <w:rPr>
          <w:b/>
          <w:bCs/>
          <w:rtl/>
        </w:rPr>
        <w:t xml:space="preserve"> </w:t>
      </w:r>
    </w:p>
    <w:p w:rsidR="0037760F" w:rsidRPr="00FC1FEF" w:rsidRDefault="0037760F" w:rsidP="00181B45">
      <w:pPr>
        <w:pStyle w:val="a8"/>
        <w:spacing w:line="269" w:lineRule="auto"/>
      </w:pPr>
    </w:p>
    <w:p w:rsidR="0037760F" w:rsidRPr="00FC1FEF" w:rsidRDefault="0037760F" w:rsidP="00181B45">
      <w:pPr>
        <w:spacing w:line="269" w:lineRule="auto"/>
        <w:rPr>
          <w:b/>
          <w:bCs/>
          <w:rtl/>
        </w:rPr>
      </w:pPr>
      <w:r w:rsidRPr="00FC1FEF">
        <w:rPr>
          <w:rFonts w:hint="cs"/>
          <w:b/>
          <w:bCs/>
          <w:rtl/>
        </w:rPr>
        <w:t xml:space="preserve">מומלץ כי החברה לפיתוח רחובות תקפיד על קבלת אסמכתה המוכיחה את </w:t>
      </w:r>
      <w:r w:rsidRPr="00FC1FEF">
        <w:rPr>
          <w:b/>
          <w:bCs/>
          <w:rtl/>
        </w:rPr>
        <w:t>נכונות פרטי חשבו</w:t>
      </w:r>
      <w:r w:rsidRPr="00FC1FEF">
        <w:rPr>
          <w:rFonts w:hint="cs"/>
          <w:b/>
          <w:bCs/>
          <w:rtl/>
        </w:rPr>
        <w:t>נות</w:t>
      </w:r>
      <w:r w:rsidRPr="00FC1FEF">
        <w:rPr>
          <w:b/>
          <w:bCs/>
          <w:rtl/>
        </w:rPr>
        <w:t xml:space="preserve"> הבנק של</w:t>
      </w:r>
      <w:r w:rsidRPr="00FC1FEF">
        <w:rPr>
          <w:rFonts w:hint="cs"/>
          <w:b/>
          <w:bCs/>
          <w:rtl/>
        </w:rPr>
        <w:t xml:space="preserve"> ספקיה.</w:t>
      </w:r>
      <w:r>
        <w:rPr>
          <w:rFonts w:hint="cs"/>
          <w:b/>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cs"/>
          <w:b/>
          <w:bCs/>
          <w:rtl/>
        </w:rPr>
        <w:t>החברה לפיתוח רחובות</w:t>
      </w:r>
      <w:r w:rsidRPr="00FC1FEF">
        <w:rPr>
          <w:rFonts w:hint="cs"/>
          <w:rtl/>
        </w:rPr>
        <w:t xml:space="preserve"> נמסר כי החברה רואה בחיוב את ההמלצה ובכוונתה לגבש תהליך עבודה לצורך קבלת אסמכתה מספקים</w:t>
      </w:r>
      <w:r w:rsidRPr="00FC1FEF" w:rsidDel="00A30AF1">
        <w:rPr>
          <w:rFonts w:hint="cs"/>
          <w:rtl/>
        </w:rPr>
        <w:t xml:space="preserve"> </w:t>
      </w:r>
      <w:r w:rsidRPr="00FC1FEF">
        <w:rPr>
          <w:rFonts w:hint="cs"/>
          <w:rtl/>
        </w:rPr>
        <w:t>על אישור ניהול חשבון.</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Style w:val="70"/>
          <w:rFonts w:hint="eastAsia"/>
          <w:rtl/>
        </w:rPr>
        <w:t>הצגת</w:t>
      </w:r>
      <w:r w:rsidRPr="00FC1FEF">
        <w:rPr>
          <w:rStyle w:val="70"/>
          <w:rtl/>
        </w:rPr>
        <w:t xml:space="preserve"> אישור מרשויות המס על ניהול ספרים תקין:</w:t>
      </w:r>
      <w:r w:rsidRPr="00FC1FEF">
        <w:rPr>
          <w:rtl/>
        </w:rPr>
        <w:t xml:space="preserve"> </w:t>
      </w:r>
      <w:r w:rsidRPr="00FC1FEF">
        <w:rPr>
          <w:rFonts w:hint="cs"/>
          <w:rtl/>
        </w:rPr>
        <w:t xml:space="preserve">בהתאם להוראות סעיף 2(א) </w:t>
      </w:r>
      <w:r w:rsidRPr="00FC1FEF">
        <w:rPr>
          <w:rFonts w:hint="eastAsia"/>
          <w:rtl/>
        </w:rPr>
        <w:t>ל</w:t>
      </w:r>
      <w:r w:rsidRPr="00FC1FEF">
        <w:rPr>
          <w:rtl/>
        </w:rPr>
        <w:t xml:space="preserve">חוק עסקאות גופים ציבוריים, </w:t>
      </w:r>
      <w:r w:rsidRPr="00FC1FEF">
        <w:rPr>
          <w:rFonts w:hint="cs"/>
          <w:rtl/>
        </w:rPr>
        <w:t>ה</w:t>
      </w:r>
      <w:r w:rsidRPr="00FC1FEF">
        <w:rPr>
          <w:rtl/>
        </w:rPr>
        <w:t>תשל"ו-1976</w:t>
      </w:r>
      <w:r w:rsidRPr="00FC1FEF">
        <w:rPr>
          <w:rFonts w:hint="cs"/>
          <w:rtl/>
        </w:rPr>
        <w:t xml:space="preserve">, נאסר על גוף ציבורי להתקשר עם תושב ישראל בעסקה </w:t>
      </w:r>
      <w:r w:rsidRPr="00FC1FEF">
        <w:rPr>
          <w:rtl/>
        </w:rPr>
        <w:t xml:space="preserve">למכירת נכס או למתן שירות </w:t>
      </w:r>
      <w:r w:rsidRPr="00FC1FEF">
        <w:rPr>
          <w:rFonts w:hint="cs"/>
          <w:rtl/>
        </w:rPr>
        <w:t xml:space="preserve">לגוף הציבורי, אלא אם כן הציג אישור מגורם מוסמך כי הוא </w:t>
      </w:r>
      <w:r w:rsidRPr="00FC1FEF">
        <w:rPr>
          <w:rtl/>
        </w:rPr>
        <w:t xml:space="preserve">מנהל את פנקסי החשבונות והרשומות שעליו לנהלם על פי </w:t>
      </w:r>
      <w:r w:rsidRPr="00FC1FEF">
        <w:rPr>
          <w:rFonts w:hint="cs"/>
          <w:rtl/>
        </w:rPr>
        <w:t>הדין,</w:t>
      </w:r>
      <w:r w:rsidRPr="00FC1FEF">
        <w:rPr>
          <w:rtl/>
        </w:rPr>
        <w:t xml:space="preserve"> או שהוא פטור </w:t>
      </w:r>
      <w:proofErr w:type="spellStart"/>
      <w:r w:rsidRPr="00FC1FEF">
        <w:rPr>
          <w:rtl/>
        </w:rPr>
        <w:t>מלנהלם</w:t>
      </w:r>
      <w:proofErr w:type="spellEnd"/>
      <w:r w:rsidRPr="00FC1FEF">
        <w:rPr>
          <w:rFonts w:hint="cs"/>
          <w:rtl/>
        </w:rPr>
        <w:t xml:space="preserve"> וכי הוא </w:t>
      </w:r>
      <w:r w:rsidRPr="00FC1FEF">
        <w:rPr>
          <w:rtl/>
        </w:rPr>
        <w:t xml:space="preserve">נוהג לדווח לפקיד השומה על הכנסותיו ולדווח למנהל </w:t>
      </w:r>
      <w:r w:rsidRPr="00FC1FEF">
        <w:rPr>
          <w:rFonts w:hint="cs"/>
          <w:rtl/>
        </w:rPr>
        <w:t xml:space="preserve">המכס </w:t>
      </w:r>
      <w:proofErr w:type="spellStart"/>
      <w:r w:rsidRPr="00FC1FEF">
        <w:rPr>
          <w:rFonts w:hint="cs"/>
          <w:rtl/>
        </w:rPr>
        <w:t>והמע"ם</w:t>
      </w:r>
      <w:proofErr w:type="spellEnd"/>
      <w:r w:rsidRPr="00FC1FEF">
        <w:rPr>
          <w:rFonts w:hint="cs"/>
          <w:rtl/>
        </w:rPr>
        <w:t xml:space="preserve"> </w:t>
      </w:r>
      <w:r w:rsidRPr="00FC1FEF">
        <w:rPr>
          <w:rtl/>
        </w:rPr>
        <w:t>על עסקאות שמוטל עליהן מס לפי חוק מס ערך מוסף.</w:t>
      </w:r>
      <w:r w:rsidRPr="00FC1FEF">
        <w:rPr>
          <w:rFonts w:hint="cs"/>
          <w:rtl/>
        </w:rPr>
        <w:t xml:space="preserve"> פרט לעמידה בהוראות הדין, קבלת מידע זה על ידי החברות תסייע להן להימנע מפתיחת כרטיס ספק לגורם פיקטיבי.</w:t>
      </w:r>
      <w:r>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ארבע</w:t>
      </w:r>
      <w:r w:rsidRPr="00FC1FEF">
        <w:rPr>
          <w:b/>
          <w:bCs/>
          <w:rtl/>
        </w:rPr>
        <w:t xml:space="preserve"> </w:t>
      </w:r>
      <w:r w:rsidRPr="00FC1FEF">
        <w:rPr>
          <w:rFonts w:hint="eastAsia"/>
          <w:b/>
          <w:bCs/>
          <w:rtl/>
        </w:rPr>
        <w:t>החברות</w:t>
      </w:r>
      <w:r w:rsidRPr="00FC1FEF">
        <w:rPr>
          <w:b/>
          <w:bCs/>
          <w:rtl/>
        </w:rPr>
        <w:t xml:space="preserve"> </w:t>
      </w:r>
      <w:r w:rsidRPr="00FC1FEF">
        <w:rPr>
          <w:rFonts w:hint="eastAsia"/>
          <w:b/>
          <w:bCs/>
          <w:rtl/>
        </w:rPr>
        <w:t>שנבדקו</w:t>
      </w:r>
      <w:r w:rsidRPr="00FC1FEF">
        <w:rPr>
          <w:b/>
          <w:bCs/>
          <w:rtl/>
        </w:rPr>
        <w:t xml:space="preserve"> </w:t>
      </w:r>
      <w:r w:rsidRPr="00FC1FEF">
        <w:rPr>
          <w:rFonts w:hint="eastAsia"/>
          <w:b/>
          <w:bCs/>
          <w:rtl/>
        </w:rPr>
        <w:t>לעומק</w:t>
      </w:r>
      <w:r w:rsidRPr="00FC1FEF">
        <w:rPr>
          <w:b/>
          <w:bCs/>
          <w:rtl/>
        </w:rPr>
        <w:t xml:space="preserve"> </w:t>
      </w:r>
      <w:r w:rsidRPr="00FC1FEF">
        <w:rPr>
          <w:rFonts w:hint="cs"/>
          <w:b/>
          <w:bCs/>
          <w:rtl/>
        </w:rPr>
        <w:t xml:space="preserve">-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w:t>
      </w:r>
      <w:r w:rsidRPr="00FC1FEF">
        <w:rPr>
          <w:b/>
          <w:bCs/>
          <w:rtl/>
        </w:rPr>
        <w:t>חברת יפה נוף</w:t>
      </w:r>
      <w:r w:rsidRPr="00FC1FEF">
        <w:rPr>
          <w:rFonts w:hint="cs"/>
          <w:rtl/>
        </w:rPr>
        <w:t xml:space="preserve">, </w:t>
      </w:r>
      <w:r w:rsidRPr="00FC1FEF">
        <w:rPr>
          <w:rFonts w:hint="eastAsia"/>
          <w:b/>
          <w:bCs/>
          <w:rtl/>
        </w:rPr>
        <w:t>חברת</w:t>
      </w:r>
      <w:r w:rsidRPr="00FC1FEF">
        <w:rPr>
          <w:b/>
          <w:bCs/>
          <w:rtl/>
        </w:rPr>
        <w:t xml:space="preserve"> </w:t>
      </w:r>
      <w:r w:rsidRPr="00FC1FEF">
        <w:rPr>
          <w:rFonts w:hint="eastAsia"/>
          <w:b/>
          <w:bCs/>
          <w:rtl/>
        </w:rPr>
        <w:t>מוריה</w:t>
      </w:r>
      <w:r w:rsidRPr="00857F81">
        <w:rPr>
          <w:b/>
          <w:bCs/>
          <w:rtl/>
        </w:rPr>
        <w:t xml:space="preserve"> ו</w:t>
      </w:r>
      <w:r w:rsidRPr="00CA2258">
        <w:rPr>
          <w:rFonts w:hint="eastAsia"/>
          <w:b/>
          <w:bCs/>
          <w:rtl/>
        </w:rPr>
        <w:t>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b/>
          <w:bCs/>
          <w:rtl/>
        </w:rPr>
        <w:t xml:space="preserve"> </w:t>
      </w:r>
      <w:r w:rsidRPr="00FC1FEF">
        <w:rPr>
          <w:rFonts w:hint="cs"/>
          <w:b/>
          <w:bCs/>
          <w:rtl/>
        </w:rPr>
        <w:t xml:space="preserve">- </w:t>
      </w:r>
      <w:r w:rsidRPr="00FC1FEF">
        <w:rPr>
          <w:b/>
          <w:bCs/>
          <w:rtl/>
        </w:rPr>
        <w:t xml:space="preserve">אישרו </w:t>
      </w:r>
      <w:r w:rsidRPr="00FC1FEF">
        <w:rPr>
          <w:rFonts w:hint="eastAsia"/>
          <w:b/>
          <w:bCs/>
          <w:rtl/>
        </w:rPr>
        <w:t>כי</w:t>
      </w:r>
      <w:r w:rsidRPr="00FC1FEF">
        <w:rPr>
          <w:b/>
          <w:bCs/>
          <w:rtl/>
        </w:rPr>
        <w:t xml:space="preserve"> </w:t>
      </w:r>
      <w:r w:rsidRPr="00FC1FEF">
        <w:rPr>
          <w:rFonts w:hint="eastAsia"/>
          <w:b/>
          <w:bCs/>
          <w:rtl/>
        </w:rPr>
        <w:t>הן</w:t>
      </w:r>
      <w:r w:rsidRPr="00FC1FEF">
        <w:rPr>
          <w:b/>
          <w:bCs/>
          <w:rtl/>
        </w:rPr>
        <w:t xml:space="preserve"> </w:t>
      </w:r>
      <w:r w:rsidRPr="00FC1FEF">
        <w:rPr>
          <w:rFonts w:hint="eastAsia"/>
          <w:b/>
          <w:bCs/>
          <w:rtl/>
        </w:rPr>
        <w:t>דורשות</w:t>
      </w:r>
      <w:r w:rsidRPr="00FC1FEF">
        <w:rPr>
          <w:b/>
          <w:bCs/>
          <w:rtl/>
        </w:rPr>
        <w:t xml:space="preserve"> </w:t>
      </w:r>
      <w:r w:rsidRPr="00FC1FEF">
        <w:rPr>
          <w:rFonts w:hint="eastAsia"/>
          <w:b/>
          <w:bCs/>
          <w:rtl/>
        </w:rPr>
        <w:t>מכלל</w:t>
      </w:r>
      <w:r w:rsidRPr="00FC1FEF">
        <w:rPr>
          <w:b/>
          <w:bCs/>
          <w:rtl/>
        </w:rPr>
        <w:t xml:space="preserve"> ספקי</w:t>
      </w:r>
      <w:r w:rsidRPr="00FC1FEF">
        <w:rPr>
          <w:rFonts w:hint="eastAsia"/>
          <w:b/>
          <w:bCs/>
          <w:rtl/>
        </w:rPr>
        <w:t>הן</w:t>
      </w:r>
      <w:r w:rsidRPr="00FC1FEF">
        <w:rPr>
          <w:b/>
          <w:bCs/>
          <w:rtl/>
        </w:rPr>
        <w:t xml:space="preserve">, המבקשים להתקשר </w:t>
      </w:r>
      <w:proofErr w:type="spellStart"/>
      <w:r w:rsidRPr="00FC1FEF">
        <w:rPr>
          <w:b/>
          <w:bCs/>
          <w:rtl/>
        </w:rPr>
        <w:t>ע</w:t>
      </w:r>
      <w:r w:rsidRPr="00FC1FEF">
        <w:rPr>
          <w:rFonts w:hint="eastAsia"/>
          <w:b/>
          <w:bCs/>
          <w:rtl/>
        </w:rPr>
        <w:t>ימן</w:t>
      </w:r>
      <w:proofErr w:type="spellEnd"/>
      <w:r w:rsidRPr="00FC1FEF">
        <w:rPr>
          <w:b/>
          <w:bCs/>
          <w:rtl/>
        </w:rPr>
        <w:t xml:space="preserve">, </w:t>
      </w:r>
      <w:r w:rsidRPr="00FC1FEF">
        <w:rPr>
          <w:rFonts w:hint="eastAsia"/>
          <w:b/>
          <w:bCs/>
          <w:rtl/>
        </w:rPr>
        <w:t>להציג</w:t>
      </w:r>
      <w:r w:rsidRPr="00FC1FEF">
        <w:rPr>
          <w:b/>
          <w:bCs/>
          <w:rtl/>
        </w:rPr>
        <w:t xml:space="preserve"> אישור מרשויות המס על ניהול ספרים תקין כאמור.</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Style w:val="70"/>
          <w:rtl/>
        </w:rPr>
        <w:t>בדיקה מול נתוני מס הכנסה כי מספר העוסק המורשה ושמו של הספק אכן קיימים ותואמים:</w:t>
      </w:r>
      <w:r w:rsidRPr="00FC1FEF">
        <w:rPr>
          <w:rFonts w:hint="cs"/>
          <w:rtl/>
        </w:rPr>
        <w:t xml:space="preserve"> </w:t>
      </w:r>
      <w:r w:rsidRPr="00FC1FEF">
        <w:rPr>
          <w:rtl/>
        </w:rPr>
        <w:t>כדי לאמת נתונים של ספק אפשר להצליב את פרטיו עם מאגרי מידע אחרים</w:t>
      </w:r>
      <w:r w:rsidRPr="00FC1FEF">
        <w:rPr>
          <w:rFonts w:hint="cs"/>
          <w:rtl/>
        </w:rPr>
        <w:t>,</w:t>
      </w:r>
      <w:r w:rsidRPr="00FC1FEF">
        <w:rPr>
          <w:rtl/>
        </w:rPr>
        <w:t xml:space="preserve"> </w:t>
      </w:r>
      <w:r w:rsidRPr="00FC1FEF">
        <w:rPr>
          <w:rFonts w:hint="cs"/>
          <w:rtl/>
        </w:rPr>
        <w:t xml:space="preserve">לרבות </w:t>
      </w:r>
      <w:r w:rsidRPr="00FC1FEF">
        <w:rPr>
          <w:rtl/>
        </w:rPr>
        <w:t>מול נתוני מס הכנסה</w:t>
      </w:r>
      <w:r w:rsidRPr="00FC1FEF">
        <w:rPr>
          <w:rFonts w:hint="cs"/>
          <w:rtl/>
        </w:rPr>
        <w:t xml:space="preserve">, ובמסגרת זאת לבדוק </w:t>
      </w:r>
      <w:r w:rsidRPr="00FC1FEF">
        <w:rPr>
          <w:rtl/>
        </w:rPr>
        <w:t>כי מספר העוסק המורשה ושמו של הספק אכן קיימים ותואמים</w:t>
      </w:r>
      <w:r w:rsidRPr="00FC1FEF">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eastAsia"/>
          <w:b/>
          <w:bCs/>
          <w:rtl/>
        </w:rPr>
        <w:lastRenderedPageBreak/>
        <w:t>ארבע</w:t>
      </w:r>
      <w:r w:rsidRPr="00FC1FEF">
        <w:rPr>
          <w:b/>
          <w:bCs/>
          <w:rtl/>
        </w:rPr>
        <w:t xml:space="preserve"> </w:t>
      </w:r>
      <w:r w:rsidRPr="00FC1FEF">
        <w:rPr>
          <w:rFonts w:hint="eastAsia"/>
          <w:b/>
          <w:bCs/>
          <w:rtl/>
        </w:rPr>
        <w:t>החברות</w:t>
      </w:r>
      <w:r w:rsidRPr="00FC1FEF">
        <w:rPr>
          <w:b/>
          <w:bCs/>
          <w:rtl/>
        </w:rPr>
        <w:t xml:space="preserve"> </w:t>
      </w:r>
      <w:r w:rsidRPr="00FC1FEF">
        <w:rPr>
          <w:rFonts w:hint="eastAsia"/>
          <w:b/>
          <w:bCs/>
          <w:rtl/>
        </w:rPr>
        <w:t>שנבדקו</w:t>
      </w:r>
      <w:r w:rsidRPr="00FC1FEF">
        <w:rPr>
          <w:b/>
          <w:bCs/>
          <w:rtl/>
        </w:rPr>
        <w:t xml:space="preserve"> </w:t>
      </w:r>
      <w:r w:rsidRPr="00FC1FEF">
        <w:rPr>
          <w:rFonts w:hint="eastAsia"/>
          <w:b/>
          <w:bCs/>
          <w:rtl/>
        </w:rPr>
        <w:t>לעומק</w:t>
      </w:r>
      <w:r w:rsidRPr="00FC1FEF">
        <w:rPr>
          <w:b/>
          <w:bCs/>
          <w:rtl/>
        </w:rPr>
        <w:t xml:space="preserve"> </w:t>
      </w:r>
      <w:r w:rsidRPr="00FC1FEF">
        <w:rPr>
          <w:rFonts w:hint="cs"/>
          <w:b/>
          <w:bCs/>
          <w:rtl/>
        </w:rPr>
        <w:t xml:space="preserve">-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w:t>
      </w:r>
      <w:r w:rsidRPr="00FC1FEF">
        <w:rPr>
          <w:b/>
          <w:bCs/>
          <w:rtl/>
        </w:rPr>
        <w:t>חברת יפה נוף</w:t>
      </w:r>
      <w:r w:rsidRPr="00FC1FEF">
        <w:rPr>
          <w:rFonts w:hint="cs"/>
          <w:rtl/>
        </w:rPr>
        <w:t xml:space="preserve">, </w:t>
      </w:r>
      <w:r w:rsidRPr="00FC1FEF">
        <w:rPr>
          <w:rFonts w:hint="eastAsia"/>
          <w:b/>
          <w:bCs/>
          <w:rtl/>
        </w:rPr>
        <w:t>חברת</w:t>
      </w:r>
      <w:r w:rsidRPr="00FC1FEF">
        <w:rPr>
          <w:b/>
          <w:bCs/>
          <w:rtl/>
        </w:rPr>
        <w:t xml:space="preserve"> </w:t>
      </w:r>
      <w:r w:rsidRPr="00FC1FEF">
        <w:rPr>
          <w:rFonts w:hint="eastAsia"/>
          <w:b/>
          <w:bCs/>
          <w:rtl/>
        </w:rPr>
        <w:t>מוריה</w:t>
      </w:r>
      <w:r w:rsidRPr="00857F81">
        <w:rPr>
          <w:b/>
          <w:bCs/>
          <w:rtl/>
        </w:rPr>
        <w:t xml:space="preserve"> ו</w:t>
      </w:r>
      <w:r w:rsidRPr="005936B9">
        <w:rPr>
          <w:rFonts w:hint="eastAsia"/>
          <w:b/>
          <w:bCs/>
          <w:rtl/>
        </w:rPr>
        <w:t>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 xml:space="preserve">וביצרון </w:t>
      </w:r>
      <w:r w:rsidRPr="00FC1FEF">
        <w:rPr>
          <w:rFonts w:hint="cs"/>
          <w:b/>
          <w:bCs/>
          <w:rtl/>
        </w:rPr>
        <w:t xml:space="preserve">- </w:t>
      </w:r>
      <w:r w:rsidRPr="00FC1FEF">
        <w:rPr>
          <w:rFonts w:hint="eastAsia"/>
          <w:b/>
          <w:bCs/>
          <w:rtl/>
        </w:rPr>
        <w:t>אישרו</w:t>
      </w:r>
      <w:r w:rsidRPr="00FC1FEF">
        <w:rPr>
          <w:b/>
          <w:bCs/>
          <w:rtl/>
        </w:rPr>
        <w:t xml:space="preserve"> </w:t>
      </w:r>
      <w:r w:rsidRPr="00FC1FEF">
        <w:rPr>
          <w:rFonts w:hint="eastAsia"/>
          <w:b/>
          <w:bCs/>
          <w:rtl/>
        </w:rPr>
        <w:t>כי</w:t>
      </w:r>
      <w:r w:rsidRPr="00FC1FEF">
        <w:rPr>
          <w:b/>
          <w:bCs/>
          <w:rtl/>
        </w:rPr>
        <w:t xml:space="preserve"> הן בודקות מול נתוני רשות המיסים כי מספר העוסק המורשה ושמו של הספק אכן קיימים ותואמים</w:t>
      </w:r>
      <w:r w:rsidRPr="00FC1FEF">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Style w:val="70"/>
          <w:rtl/>
        </w:rPr>
        <w:t xml:space="preserve">בקרה </w:t>
      </w:r>
      <w:r w:rsidRPr="00FC1FEF">
        <w:rPr>
          <w:rStyle w:val="70"/>
          <w:rFonts w:hint="eastAsia"/>
          <w:rtl/>
        </w:rPr>
        <w:t>ב</w:t>
      </w:r>
      <w:r w:rsidRPr="00FC1FEF">
        <w:rPr>
          <w:rStyle w:val="70"/>
          <w:rtl/>
        </w:rPr>
        <w:t>מערכות המחשוב המונעת פתיחה של כרטיס ספק ככל שלא מצורפים כל המסמכים והנתונים הנדרשים:</w:t>
      </w:r>
      <w:r w:rsidRPr="00FC1FEF">
        <w:rPr>
          <w:rFonts w:hint="cs"/>
          <w:rtl/>
        </w:rPr>
        <w:t xml:space="preserve"> </w:t>
      </w:r>
      <w:r w:rsidRPr="00FC1FEF">
        <w:rPr>
          <w:rtl/>
        </w:rPr>
        <w:t xml:space="preserve">בקרה ממוחשבת המונעת פתיחה של כרטיס ספק </w:t>
      </w:r>
      <w:r w:rsidRPr="00FC1FEF">
        <w:rPr>
          <w:rFonts w:hint="cs"/>
          <w:rtl/>
        </w:rPr>
        <w:t>אם לא</w:t>
      </w:r>
      <w:r w:rsidRPr="00FC1FEF">
        <w:rPr>
          <w:rtl/>
        </w:rPr>
        <w:t xml:space="preserve"> </w:t>
      </w:r>
      <w:r w:rsidRPr="00FC1FEF">
        <w:rPr>
          <w:rFonts w:hint="cs"/>
          <w:rtl/>
        </w:rPr>
        <w:t>צורפו</w:t>
      </w:r>
      <w:r w:rsidRPr="00FC1FEF">
        <w:rPr>
          <w:rtl/>
        </w:rPr>
        <w:t xml:space="preserve"> כ</w:t>
      </w:r>
      <w:r w:rsidRPr="00FC1FEF">
        <w:rPr>
          <w:rFonts w:hint="cs"/>
          <w:rtl/>
        </w:rPr>
        <w:t>ל</w:t>
      </w:r>
      <w:r w:rsidRPr="00FC1FEF">
        <w:rPr>
          <w:rtl/>
        </w:rPr>
        <w:t xml:space="preserve">ל המסמכים והנתונים </w:t>
      </w:r>
      <w:r w:rsidRPr="00FC1FEF">
        <w:rPr>
          <w:rFonts w:hint="cs"/>
          <w:rtl/>
        </w:rPr>
        <w:t xml:space="preserve">הדרושים יכולה לסייע במניעת מעילות בעקבות שינוי לא תקין של פרטי ספק. </w:t>
      </w:r>
      <w:bookmarkStart w:id="39" w:name="_Hlk186115341"/>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בחברה</w:t>
      </w:r>
      <w:r w:rsidRPr="00FC1FEF">
        <w:rPr>
          <w:b/>
          <w:bCs/>
          <w:rtl/>
        </w:rPr>
        <w:t xml:space="preserve"> </w:t>
      </w:r>
      <w:r w:rsidRPr="00FC1FEF">
        <w:rPr>
          <w:rFonts w:hint="eastAsia"/>
          <w:b/>
          <w:bCs/>
          <w:rtl/>
        </w:rPr>
        <w:t>לפיתוח</w:t>
      </w:r>
      <w:r w:rsidRPr="00FC1FEF">
        <w:rPr>
          <w:b/>
          <w:bCs/>
          <w:rtl/>
        </w:rPr>
        <w:t xml:space="preserve"> רחובות</w:t>
      </w:r>
      <w:r w:rsidRPr="00FC1FEF">
        <w:rPr>
          <w:rFonts w:hint="cs"/>
          <w:b/>
          <w:bCs/>
          <w:rtl/>
        </w:rPr>
        <w:t>,</w:t>
      </w:r>
      <w:r w:rsidRPr="00FC1FEF">
        <w:rPr>
          <w:b/>
          <w:bCs/>
          <w:rtl/>
        </w:rPr>
        <w:t xml:space="preserve"> </w:t>
      </w:r>
      <w:r w:rsidRPr="00FC1FEF">
        <w:rPr>
          <w:rFonts w:hint="eastAsia"/>
          <w:b/>
          <w:bCs/>
          <w:rtl/>
        </w:rPr>
        <w:t>בחברת</w:t>
      </w:r>
      <w:r w:rsidRPr="00FC1FEF">
        <w:rPr>
          <w:b/>
          <w:bCs/>
          <w:rtl/>
        </w:rPr>
        <w:t xml:space="preserve"> </w:t>
      </w:r>
      <w:r w:rsidRPr="00FC1FEF">
        <w:rPr>
          <w:rFonts w:hint="eastAsia"/>
          <w:b/>
          <w:bCs/>
          <w:rtl/>
        </w:rPr>
        <w:t>יפה</w:t>
      </w:r>
      <w:r w:rsidRPr="00FC1FEF">
        <w:rPr>
          <w:b/>
          <w:bCs/>
          <w:rtl/>
        </w:rPr>
        <w:t xml:space="preserve"> </w:t>
      </w:r>
      <w:r w:rsidRPr="00FC1FEF">
        <w:rPr>
          <w:rFonts w:hint="cs"/>
          <w:b/>
          <w:bCs/>
          <w:rtl/>
        </w:rPr>
        <w:t xml:space="preserve">נוף ובחברת </w:t>
      </w:r>
      <w:r w:rsidRPr="00FC1FEF">
        <w:rPr>
          <w:rFonts w:hint="eastAsia"/>
          <w:b/>
          <w:bCs/>
          <w:rtl/>
        </w:rPr>
        <w:t>עזרה</w:t>
      </w:r>
      <w:r w:rsidRPr="00FC1FEF">
        <w:rPr>
          <w:b/>
          <w:bCs/>
          <w:rtl/>
        </w:rPr>
        <w:t xml:space="preserve"> </w:t>
      </w:r>
      <w:r w:rsidRPr="00FC1FEF">
        <w:rPr>
          <w:rFonts w:hint="eastAsia"/>
          <w:b/>
          <w:bCs/>
          <w:rtl/>
        </w:rPr>
        <w:t>וביצרון</w:t>
      </w:r>
      <w:r w:rsidRPr="00FC1FEF">
        <w:rPr>
          <w:b/>
          <w:bCs/>
          <w:rtl/>
        </w:rPr>
        <w:t xml:space="preserve"> </w:t>
      </w:r>
      <w:bookmarkEnd w:id="39"/>
      <w:r w:rsidRPr="00FC1FEF">
        <w:rPr>
          <w:b/>
          <w:bCs/>
          <w:color w:val="000000" w:themeColor="text1"/>
          <w:rtl/>
        </w:rPr>
        <w:t xml:space="preserve">אין בקרה </w:t>
      </w:r>
      <w:r w:rsidRPr="00FC1FEF">
        <w:rPr>
          <w:b/>
          <w:bCs/>
          <w:rtl/>
        </w:rPr>
        <w:t xml:space="preserve">ממוחשבת המונעת פתיחה של כרטיס ספק אם לא מצורפים אליו כל המסמכים והנתונים הנדרשים. </w:t>
      </w:r>
      <w:r w:rsidRPr="00FC1FEF">
        <w:rPr>
          <w:rFonts w:hint="eastAsia"/>
          <w:b/>
          <w:bCs/>
          <w:rtl/>
        </w:rPr>
        <w:t>חברת</w:t>
      </w:r>
      <w:r w:rsidRPr="00FC1FEF">
        <w:rPr>
          <w:b/>
          <w:bCs/>
          <w:rtl/>
        </w:rPr>
        <w:t xml:space="preserve"> מוריה </w:t>
      </w:r>
      <w:r w:rsidRPr="00FC1FEF">
        <w:rPr>
          <w:rFonts w:hint="eastAsia"/>
          <w:b/>
          <w:bCs/>
          <w:rtl/>
        </w:rPr>
        <w:t>דיווחה</w:t>
      </w:r>
      <w:r w:rsidRPr="00FC1FEF">
        <w:rPr>
          <w:b/>
          <w:bCs/>
          <w:rtl/>
        </w:rPr>
        <w:t xml:space="preserve"> כי יש ברשותה בקרה מעין זו. </w:t>
      </w:r>
      <w:r w:rsidRPr="00FC1FEF">
        <w:rPr>
          <w:rFonts w:hint="eastAsia"/>
          <w:b/>
          <w:bCs/>
          <w:rtl/>
        </w:rPr>
        <w:t>חברת</w:t>
      </w:r>
      <w:r w:rsidRPr="00FC1FEF">
        <w:rPr>
          <w:b/>
          <w:bCs/>
          <w:rtl/>
        </w:rPr>
        <w:t xml:space="preserve"> </w:t>
      </w:r>
      <w:r w:rsidRPr="00FC1FEF">
        <w:rPr>
          <w:rFonts w:hint="eastAsia"/>
          <w:b/>
          <w:bCs/>
          <w:rtl/>
        </w:rPr>
        <w:t>יפה</w:t>
      </w:r>
      <w:r w:rsidRPr="00FC1FEF">
        <w:rPr>
          <w:b/>
          <w:bCs/>
          <w:rtl/>
        </w:rPr>
        <w:t xml:space="preserve"> </w:t>
      </w:r>
      <w:r w:rsidRPr="00FC1FEF">
        <w:rPr>
          <w:rFonts w:hint="eastAsia"/>
          <w:b/>
          <w:bCs/>
          <w:rtl/>
        </w:rPr>
        <w:t>נוף</w:t>
      </w:r>
      <w:r w:rsidRPr="00FC1FEF">
        <w:rPr>
          <w:b/>
          <w:bCs/>
          <w:rtl/>
        </w:rPr>
        <w:t xml:space="preserve"> </w:t>
      </w:r>
      <w:r w:rsidRPr="00FC1FEF">
        <w:rPr>
          <w:rFonts w:hint="eastAsia"/>
          <w:b/>
          <w:bCs/>
          <w:rtl/>
        </w:rPr>
        <w:t>דיווחה</w:t>
      </w:r>
      <w:r w:rsidRPr="00FC1FEF">
        <w:rPr>
          <w:b/>
          <w:bCs/>
          <w:rtl/>
        </w:rPr>
        <w:t xml:space="preserve"> </w:t>
      </w:r>
      <w:r w:rsidRPr="00FC1FEF">
        <w:rPr>
          <w:rFonts w:hint="eastAsia"/>
          <w:b/>
          <w:bCs/>
          <w:rtl/>
        </w:rPr>
        <w:t>כי</w:t>
      </w:r>
      <w:r w:rsidRPr="00FC1FEF">
        <w:rPr>
          <w:b/>
          <w:bCs/>
          <w:rtl/>
        </w:rPr>
        <w:t xml:space="preserve"> היא מיישמת </w:t>
      </w:r>
      <w:r w:rsidRPr="00FC1FEF">
        <w:rPr>
          <w:rFonts w:hint="eastAsia"/>
          <w:b/>
          <w:bCs/>
          <w:rtl/>
        </w:rPr>
        <w:t>בעניין</w:t>
      </w:r>
      <w:r w:rsidRPr="00FC1FEF">
        <w:rPr>
          <w:b/>
          <w:bCs/>
          <w:rtl/>
        </w:rPr>
        <w:t xml:space="preserve"> זה </w:t>
      </w:r>
      <w:r w:rsidRPr="00FC1FEF">
        <w:rPr>
          <w:rFonts w:hint="eastAsia"/>
          <w:b/>
          <w:bCs/>
          <w:rtl/>
        </w:rPr>
        <w:t>בקרה</w:t>
      </w:r>
      <w:r w:rsidRPr="00FC1FEF">
        <w:rPr>
          <w:b/>
          <w:bCs/>
          <w:rtl/>
        </w:rPr>
        <w:t xml:space="preserve"> </w:t>
      </w:r>
      <w:r w:rsidRPr="00FC1FEF">
        <w:rPr>
          <w:rFonts w:hint="cs"/>
          <w:b/>
          <w:bCs/>
          <w:rtl/>
        </w:rPr>
        <w:t>י</w:t>
      </w:r>
      <w:r w:rsidRPr="00FC1FEF">
        <w:rPr>
          <w:b/>
          <w:bCs/>
          <w:rtl/>
        </w:rPr>
        <w:t xml:space="preserve">דנית.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b/>
          <w:bCs/>
          <w:rtl/>
        </w:rPr>
        <w:t xml:space="preserve">היעדר בקרה ממוחשבת המונעת פתיחת כרטיס ספק מבלי שהוגשו כל האסמכתאות הנדרשות </w:t>
      </w:r>
      <w:r w:rsidRPr="00FC1FEF">
        <w:rPr>
          <w:rFonts w:hint="eastAsia"/>
          <w:b/>
          <w:bCs/>
          <w:rtl/>
        </w:rPr>
        <w:t>מגדילה</w:t>
      </w:r>
      <w:r w:rsidRPr="00FC1FEF">
        <w:rPr>
          <w:b/>
          <w:bCs/>
          <w:rtl/>
        </w:rPr>
        <w:t xml:space="preserve"> </w:t>
      </w:r>
      <w:r w:rsidRPr="00FC1FEF">
        <w:rPr>
          <w:rFonts w:hint="eastAsia"/>
          <w:b/>
          <w:bCs/>
          <w:rtl/>
        </w:rPr>
        <w:t>את</w:t>
      </w:r>
      <w:r w:rsidRPr="00FC1FEF">
        <w:rPr>
          <w:b/>
          <w:bCs/>
          <w:rtl/>
        </w:rPr>
        <w:t xml:space="preserve"> הסיכון שיוזנו פרטי ספק שגויים או כוזבים, לרבות פרטי חשבון בנק, ללא אפשרות לאתר זאת. מצב זה עלול להוביל לתשלום לספק שאין </w:t>
      </w:r>
      <w:r w:rsidRPr="00FC1FEF">
        <w:rPr>
          <w:rFonts w:hint="eastAsia"/>
          <w:b/>
          <w:bCs/>
          <w:rtl/>
        </w:rPr>
        <w:t>החברה</w:t>
      </w:r>
      <w:r w:rsidRPr="00FC1FEF">
        <w:rPr>
          <w:b/>
          <w:bCs/>
          <w:rtl/>
        </w:rPr>
        <w:t xml:space="preserve"> אמורה לשלם לו ולאפשר ביצוע מעילה או הונאה.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b/>
          <w:bCs/>
          <w:rtl/>
        </w:rPr>
        <w:t>מומלץ לחבר</w:t>
      </w:r>
      <w:r w:rsidRPr="00FC1FEF">
        <w:rPr>
          <w:rFonts w:hint="cs"/>
          <w:b/>
          <w:bCs/>
          <w:rtl/>
        </w:rPr>
        <w:t>ה</w:t>
      </w:r>
      <w:r w:rsidRPr="00FC1FEF">
        <w:rPr>
          <w:b/>
          <w:bCs/>
          <w:rtl/>
        </w:rPr>
        <w:t xml:space="preserve"> לפיתוח רחובות</w:t>
      </w:r>
      <w:r w:rsidRPr="00FC1FEF">
        <w:rPr>
          <w:rFonts w:hint="cs"/>
          <w:b/>
          <w:bCs/>
          <w:rtl/>
        </w:rPr>
        <w:t xml:space="preserve">, חברת </w:t>
      </w:r>
      <w:r w:rsidRPr="00FC1FEF">
        <w:rPr>
          <w:b/>
          <w:bCs/>
          <w:rtl/>
        </w:rPr>
        <w:t>יפה נוף</w:t>
      </w:r>
      <w:r w:rsidRPr="00FC1FEF">
        <w:rPr>
          <w:rFonts w:hint="cs"/>
          <w:b/>
          <w:bCs/>
          <w:rtl/>
        </w:rPr>
        <w:t xml:space="preserve"> וחברת</w:t>
      </w:r>
      <w:r w:rsidRPr="00FC1FEF">
        <w:rPr>
          <w:b/>
          <w:bCs/>
          <w:rtl/>
        </w:rPr>
        <w:t xml:space="preserve"> עזרה וביצרון ליישם בקרה ממוחשבת אשר תמנע פתיחה של כרטיס ספק על ידי עובד </w:t>
      </w:r>
      <w:r w:rsidRPr="00FC1FEF">
        <w:rPr>
          <w:rFonts w:hint="cs"/>
          <w:b/>
          <w:bCs/>
          <w:rtl/>
        </w:rPr>
        <w:t xml:space="preserve">החברה, </w:t>
      </w:r>
      <w:r w:rsidRPr="00FC1FEF">
        <w:rPr>
          <w:b/>
          <w:bCs/>
          <w:rtl/>
        </w:rPr>
        <w:t>כשלא מצורפים כל המסמכים והנתונים הנדרשים.</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rtl/>
        </w:rPr>
        <w:t xml:space="preserve">בתשובת </w:t>
      </w:r>
      <w:r w:rsidRPr="00FC1FEF">
        <w:rPr>
          <w:rFonts w:hint="cs"/>
          <w:b/>
          <w:bCs/>
          <w:rtl/>
        </w:rPr>
        <w:t>החברה לפיתוח רחובות</w:t>
      </w:r>
      <w:r w:rsidRPr="00FC1FEF">
        <w:rPr>
          <w:rFonts w:hint="cs"/>
          <w:rtl/>
        </w:rPr>
        <w:t xml:space="preserve"> נמסר כי החברה רואה בחיוב את ההמלצה ובכוונתה לבחון את ביצועה בהתאם ליכולות מערכת הנהלת חשבונות. </w:t>
      </w:r>
      <w:r w:rsidRPr="00FC1FEF">
        <w:rPr>
          <w:b/>
          <w:bCs/>
          <w:rtl/>
        </w:rPr>
        <w:t>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bookmarkStart w:id="40" w:name="_Hlk196823694"/>
      <w:r w:rsidRPr="00FC1FEF">
        <w:rPr>
          <w:rFonts w:hint="cs"/>
          <w:rtl/>
        </w:rPr>
        <w:t xml:space="preserve">בתשובת </w:t>
      </w:r>
      <w:r w:rsidRPr="00FC1FEF">
        <w:rPr>
          <w:rFonts w:hint="eastAsia"/>
          <w:rtl/>
        </w:rPr>
        <w:t>חברת</w:t>
      </w:r>
      <w:r w:rsidRPr="00FC1FEF">
        <w:rPr>
          <w:b/>
          <w:bCs/>
          <w:rtl/>
        </w:rPr>
        <w:t xml:space="preserve"> </w:t>
      </w:r>
      <w:r w:rsidRPr="00FC1FEF">
        <w:rPr>
          <w:rFonts w:hint="eastAsia"/>
          <w:b/>
          <w:bCs/>
          <w:rtl/>
        </w:rPr>
        <w:t>יפה</w:t>
      </w:r>
      <w:r w:rsidRPr="00FC1FEF">
        <w:rPr>
          <w:b/>
          <w:bCs/>
          <w:rtl/>
        </w:rPr>
        <w:t xml:space="preserve"> </w:t>
      </w:r>
      <w:r w:rsidRPr="00FC1FEF">
        <w:rPr>
          <w:rFonts w:hint="eastAsia"/>
          <w:b/>
          <w:bCs/>
          <w:rtl/>
        </w:rPr>
        <w:t>נוף</w:t>
      </w:r>
      <w:r w:rsidRPr="00FC1FEF">
        <w:rPr>
          <w:rFonts w:hint="cs"/>
          <w:rtl/>
        </w:rPr>
        <w:t xml:space="preserve"> נמסר כי במסגרת ביצוע תוכנית העבודה לשנת 2025, שאושרה על ידי דירקטוריון החברה בדצמבר 2024, החברה תעבור למערכת </w:t>
      </w:r>
      <w:r w:rsidRPr="00FC1FEF">
        <w:rPr>
          <w:rFonts w:hint="cs"/>
        </w:rPr>
        <w:t>ERP</w:t>
      </w:r>
      <w:r w:rsidRPr="00FC1FEF">
        <w:rPr>
          <w:rFonts w:hint="cs"/>
          <w:rtl/>
        </w:rPr>
        <w:t xml:space="preserve"> חדשה</w:t>
      </w:r>
      <w:bookmarkEnd w:id="40"/>
      <w:r w:rsidRPr="00FC1FEF">
        <w:rPr>
          <w:rFonts w:hint="cs"/>
          <w:rtl/>
        </w:rPr>
        <w:t xml:space="preserve">, שבה תוטמע בקרה ממוחשבת על מסמכים. עוד מסרה חברת </w:t>
      </w:r>
      <w:r w:rsidRPr="00C65C51">
        <w:rPr>
          <w:rFonts w:hint="cs"/>
          <w:b/>
          <w:bCs/>
          <w:rtl/>
        </w:rPr>
        <w:t>יפה נוף</w:t>
      </w:r>
      <w:r w:rsidRPr="00FC1FEF">
        <w:rPr>
          <w:rFonts w:hint="cs"/>
          <w:rtl/>
        </w:rPr>
        <w:t xml:space="preserve"> כי בנוהל החברה תוטמע בקרה ממוחשבת שתמנע פתיחה של כרטיס ספק כאשר ללא כל המסמכים והנתונים הנדרשים. בקרה זו תבוצע על ידי עובד החברה מחטיבת הכספים שאיננו חשב החברה</w:t>
      </w:r>
      <w:r w:rsidRPr="00FC1FEF">
        <w:rPr>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eastAsia"/>
          <w:rtl/>
        </w:rPr>
        <w:t>חברת</w:t>
      </w:r>
      <w:r w:rsidRPr="00FC1FEF">
        <w:rPr>
          <w:b/>
          <w:bCs/>
          <w:rtl/>
        </w:rPr>
        <w:t xml:space="preserve"> עזרה וביצרון </w:t>
      </w:r>
      <w:r w:rsidRPr="00FC1FEF">
        <w:rPr>
          <w:rFonts w:hint="cs"/>
          <w:rtl/>
        </w:rPr>
        <w:t xml:space="preserve">נמסר כי </w:t>
      </w:r>
      <w:r w:rsidRPr="00FC1FEF">
        <w:rPr>
          <w:rtl/>
        </w:rPr>
        <w:t>מנכ"ל החברה הנחה את גורמי המקצוע לבחון את ההיבטים הטכנולוגיים והתקציביים הכרוכים ביישום ההמלצה, תוך התייחסות לכך שכיום הבקרה מתבצעת באופן ידני</w:t>
      </w:r>
      <w:r w:rsidRPr="00FC1FEF">
        <w:rPr>
          <w:rFonts w:hint="cs"/>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Style w:val="70"/>
          <w:rtl/>
        </w:rPr>
        <w:t>בקרה המונעת פתיחת כרטיסים נוספים לאותו ספק:</w:t>
      </w:r>
      <w:r w:rsidRPr="00FC1FEF">
        <w:rPr>
          <w:rFonts w:hint="cs"/>
          <w:rtl/>
        </w:rPr>
        <w:t xml:space="preserve"> </w:t>
      </w:r>
      <w:r w:rsidRPr="00FC1FEF">
        <w:rPr>
          <w:rtl/>
        </w:rPr>
        <w:t xml:space="preserve">פתיחה של כמה כרטיסים עבור אותו ספק עלולה </w:t>
      </w:r>
      <w:r w:rsidRPr="00FC1FEF">
        <w:rPr>
          <w:rFonts w:hint="cs"/>
          <w:rtl/>
        </w:rPr>
        <w:t>להביא למידע לא מהימן</w:t>
      </w:r>
      <w:r w:rsidRPr="00FC1FEF">
        <w:rPr>
          <w:rtl/>
        </w:rPr>
        <w:t xml:space="preserve"> </w:t>
      </w:r>
      <w:r w:rsidRPr="00FC1FEF">
        <w:rPr>
          <w:rFonts w:hint="cs"/>
          <w:rtl/>
        </w:rPr>
        <w:t>בנוגע</w:t>
      </w:r>
      <w:r w:rsidRPr="00FC1FEF">
        <w:rPr>
          <w:rtl/>
        </w:rPr>
        <w:t xml:space="preserve"> להתקשרות שבינו </w:t>
      </w:r>
      <w:r w:rsidRPr="00FC1FEF">
        <w:rPr>
          <w:rFonts w:hint="cs"/>
          <w:rtl/>
        </w:rPr>
        <w:t>ל</w:t>
      </w:r>
      <w:r w:rsidRPr="00FC1FEF">
        <w:rPr>
          <w:rtl/>
        </w:rPr>
        <w:t xml:space="preserve">בין </w:t>
      </w:r>
      <w:r w:rsidRPr="00FC1FEF">
        <w:rPr>
          <w:rFonts w:hint="cs"/>
          <w:rtl/>
        </w:rPr>
        <w:t>החברה</w:t>
      </w:r>
      <w:r w:rsidRPr="00FC1FEF">
        <w:rPr>
          <w:rtl/>
        </w:rPr>
        <w:t>. במקרים מסוימים היא אף עלולה לשמש כסות להעברת תשלומים לגורמים שאינם אמורים לקבל אותם.</w:t>
      </w:r>
      <w:r w:rsidRPr="00FC1FEF">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b/>
          <w:bCs/>
          <w:rtl/>
        </w:rPr>
        <w:t xml:space="preserve">ארבע </w:t>
      </w:r>
      <w:r w:rsidRPr="00FC1FEF">
        <w:rPr>
          <w:rFonts w:hint="eastAsia"/>
          <w:b/>
          <w:bCs/>
          <w:rtl/>
        </w:rPr>
        <w:t>החברות</w:t>
      </w:r>
      <w:r w:rsidRPr="00FC1FEF">
        <w:rPr>
          <w:b/>
          <w:bCs/>
          <w:rtl/>
        </w:rPr>
        <w:t xml:space="preserve"> </w:t>
      </w:r>
      <w:r w:rsidRPr="00FC1FEF">
        <w:rPr>
          <w:rFonts w:hint="eastAsia"/>
          <w:b/>
          <w:bCs/>
          <w:rtl/>
        </w:rPr>
        <w:t>שנבדקו</w:t>
      </w:r>
      <w:r w:rsidRPr="00FC1FEF">
        <w:rPr>
          <w:b/>
          <w:bCs/>
          <w:rtl/>
        </w:rPr>
        <w:t xml:space="preserve"> לעומק </w:t>
      </w:r>
      <w:r w:rsidRPr="00FC1FEF">
        <w:rPr>
          <w:rFonts w:hint="cs"/>
          <w:b/>
          <w:bCs/>
          <w:rtl/>
        </w:rPr>
        <w:t xml:space="preserve">-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w:t>
      </w:r>
      <w:r w:rsidRPr="00FC1FEF">
        <w:rPr>
          <w:b/>
          <w:bCs/>
          <w:rtl/>
        </w:rPr>
        <w:t>חברת יפה נוף</w:t>
      </w:r>
      <w:r w:rsidRPr="00FC1FEF">
        <w:rPr>
          <w:rFonts w:hint="cs"/>
          <w:rtl/>
        </w:rPr>
        <w:t xml:space="preserve">, </w:t>
      </w:r>
      <w:r w:rsidRPr="00FC1FEF">
        <w:rPr>
          <w:rFonts w:hint="eastAsia"/>
          <w:b/>
          <w:bCs/>
          <w:rtl/>
        </w:rPr>
        <w:t>חברת</w:t>
      </w:r>
      <w:r w:rsidRPr="00FC1FEF">
        <w:rPr>
          <w:b/>
          <w:bCs/>
          <w:rtl/>
        </w:rPr>
        <w:t xml:space="preserve"> </w:t>
      </w:r>
      <w:r w:rsidRPr="00FC1FEF">
        <w:rPr>
          <w:rFonts w:hint="eastAsia"/>
          <w:b/>
          <w:bCs/>
          <w:rtl/>
        </w:rPr>
        <w:t>מוריה</w:t>
      </w:r>
      <w:r w:rsidRPr="00FC1FEF">
        <w:rPr>
          <w:rFonts w:hint="cs"/>
          <w:rtl/>
        </w:rPr>
        <w:t xml:space="preserve"> </w:t>
      </w:r>
      <w:r w:rsidRPr="00FC1FEF">
        <w:rPr>
          <w:rFonts w:hint="eastAsia"/>
          <w:b/>
          <w:bCs/>
          <w:rtl/>
        </w:rPr>
        <w:t>וחברת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b/>
          <w:bCs/>
          <w:rtl/>
        </w:rPr>
        <w:t xml:space="preserve"> </w:t>
      </w:r>
      <w:r w:rsidRPr="00FC1FEF">
        <w:rPr>
          <w:rFonts w:hint="cs"/>
          <w:b/>
          <w:bCs/>
          <w:rtl/>
        </w:rPr>
        <w:t xml:space="preserve">- </w:t>
      </w:r>
      <w:r w:rsidRPr="00FC1FEF">
        <w:rPr>
          <w:b/>
          <w:bCs/>
          <w:rtl/>
        </w:rPr>
        <w:t xml:space="preserve">דיווחו כי במערכות המחשוב שלהן </w:t>
      </w:r>
      <w:r w:rsidRPr="00FC1FEF">
        <w:rPr>
          <w:rFonts w:hint="eastAsia"/>
          <w:b/>
          <w:bCs/>
          <w:rtl/>
        </w:rPr>
        <w:t>קיימת</w:t>
      </w:r>
      <w:r w:rsidRPr="00FC1FEF">
        <w:rPr>
          <w:b/>
          <w:bCs/>
          <w:rtl/>
        </w:rPr>
        <w:t xml:space="preserve"> בקרה </w:t>
      </w:r>
      <w:r w:rsidRPr="00FC1FEF">
        <w:rPr>
          <w:rFonts w:hint="eastAsia"/>
          <w:b/>
          <w:bCs/>
          <w:rtl/>
        </w:rPr>
        <w:t>המונעת</w:t>
      </w:r>
      <w:r w:rsidRPr="00FC1FEF">
        <w:rPr>
          <w:b/>
          <w:bCs/>
          <w:rtl/>
        </w:rPr>
        <w:t xml:space="preserve"> פתיחת כרטיסים נוספים לאותו ספק. ארבע </w:t>
      </w:r>
      <w:r w:rsidRPr="00FC1FEF">
        <w:rPr>
          <w:rFonts w:hint="eastAsia"/>
          <w:b/>
          <w:bCs/>
          <w:rtl/>
        </w:rPr>
        <w:t>החברות</w:t>
      </w:r>
      <w:r w:rsidRPr="00FC1FEF">
        <w:rPr>
          <w:b/>
          <w:bCs/>
          <w:rtl/>
        </w:rPr>
        <w:t xml:space="preserve"> </w:t>
      </w:r>
      <w:r w:rsidRPr="00FC1FEF">
        <w:rPr>
          <w:rFonts w:hint="eastAsia"/>
          <w:b/>
          <w:bCs/>
          <w:rtl/>
        </w:rPr>
        <w:t>גם</w:t>
      </w:r>
      <w:r w:rsidRPr="00FC1FEF">
        <w:rPr>
          <w:b/>
          <w:bCs/>
          <w:rtl/>
        </w:rPr>
        <w:t xml:space="preserve"> מסרו כי המערכת </w:t>
      </w:r>
      <w:r w:rsidRPr="00FC1FEF">
        <w:rPr>
          <w:b/>
          <w:bCs/>
          <w:color w:val="000000" w:themeColor="text1"/>
          <w:rtl/>
        </w:rPr>
        <w:t xml:space="preserve">הממוחשבת איננה מאפשרת </w:t>
      </w:r>
      <w:r w:rsidRPr="00FC1FEF">
        <w:rPr>
          <w:b/>
          <w:bCs/>
          <w:rtl/>
        </w:rPr>
        <w:t xml:space="preserve">לפתוח כרטיס לספק שיש לו מספר </w:t>
      </w:r>
      <w:r w:rsidRPr="00FC1FEF">
        <w:rPr>
          <w:rFonts w:hint="eastAsia"/>
          <w:b/>
          <w:bCs/>
          <w:rtl/>
        </w:rPr>
        <w:t>חברה</w:t>
      </w:r>
      <w:r w:rsidRPr="00FC1FEF">
        <w:rPr>
          <w:rFonts w:hint="cs"/>
          <w:b/>
          <w:bCs/>
          <w:rtl/>
        </w:rPr>
        <w:t xml:space="preserve"> או מספר עוסק</w:t>
      </w:r>
      <w:r w:rsidRPr="00FC1FEF">
        <w:rPr>
          <w:b/>
          <w:bCs/>
          <w:rtl/>
        </w:rPr>
        <w:t xml:space="preserve"> </w:t>
      </w:r>
      <w:r w:rsidRPr="00FC1FEF">
        <w:rPr>
          <w:rFonts w:hint="eastAsia"/>
          <w:b/>
          <w:bCs/>
          <w:rtl/>
        </w:rPr>
        <w:t>ה</w:t>
      </w:r>
      <w:r w:rsidRPr="00FC1FEF">
        <w:rPr>
          <w:b/>
          <w:bCs/>
          <w:rtl/>
        </w:rPr>
        <w:t xml:space="preserve">זהה למספר אשר כבר קיים במערכת. </w:t>
      </w:r>
    </w:p>
    <w:p w:rsidR="0037760F" w:rsidRPr="00FC1FEF" w:rsidRDefault="0037760F" w:rsidP="00181B45">
      <w:pPr>
        <w:pStyle w:val="a8"/>
        <w:spacing w:line="269" w:lineRule="auto"/>
        <w:rPr>
          <w:rtl/>
        </w:rPr>
      </w:pPr>
    </w:p>
    <w:p w:rsidR="0037760F" w:rsidRPr="00FC1FEF" w:rsidRDefault="0037760F" w:rsidP="00181B45">
      <w:pPr>
        <w:spacing w:line="269" w:lineRule="auto"/>
        <w:rPr>
          <w:rStyle w:val="51"/>
          <w:rtl/>
        </w:rPr>
      </w:pPr>
      <w:r w:rsidRPr="00FC1FEF">
        <w:rPr>
          <w:rStyle w:val="70"/>
          <w:rFonts w:hint="eastAsia"/>
          <w:rtl/>
        </w:rPr>
        <w:t>מניעת</w:t>
      </w:r>
      <w:r w:rsidRPr="00FC1FEF">
        <w:rPr>
          <w:rStyle w:val="70"/>
          <w:rtl/>
        </w:rPr>
        <w:t xml:space="preserve"> הקמת ספק</w:t>
      </w:r>
      <w:r w:rsidRPr="00FC1FEF">
        <w:rPr>
          <w:rStyle w:val="70"/>
          <w:rFonts w:hint="eastAsia"/>
          <w:rtl/>
        </w:rPr>
        <w:t>ים</w:t>
      </w:r>
      <w:r w:rsidRPr="00FC1FEF">
        <w:rPr>
          <w:rStyle w:val="70"/>
          <w:rtl/>
        </w:rPr>
        <w:t xml:space="preserve"> חדשים עם מספר מזהה של ספקים שאינם פעילים במערכת המחשוב:</w:t>
      </w:r>
      <w:r w:rsidRPr="00FC1FEF">
        <w:rPr>
          <w:rStyle w:val="51"/>
          <w:rtl/>
        </w:rPr>
        <w:t xml:space="preserve"> </w:t>
      </w:r>
      <w:r w:rsidRPr="00FC1FEF">
        <w:rPr>
          <w:rFonts w:hint="cs"/>
          <w:rtl/>
        </w:rPr>
        <w:t xml:space="preserve">האפשרות להקים </w:t>
      </w:r>
      <w:r w:rsidRPr="00FC1FEF">
        <w:rPr>
          <w:rFonts w:hint="eastAsia"/>
          <w:rtl/>
        </w:rPr>
        <w:t>ספק</w:t>
      </w:r>
      <w:r w:rsidRPr="00FC1FEF">
        <w:rPr>
          <w:rtl/>
        </w:rPr>
        <w:t xml:space="preserve"> </w:t>
      </w:r>
      <w:r w:rsidRPr="00FC1FEF">
        <w:rPr>
          <w:rFonts w:hint="eastAsia"/>
          <w:rtl/>
        </w:rPr>
        <w:t>חד</w:t>
      </w:r>
      <w:r w:rsidRPr="00FC1FEF">
        <w:rPr>
          <w:rFonts w:hint="cs"/>
          <w:rtl/>
        </w:rPr>
        <w:t>ש בשעה שלאותו ספק יש כרטיס ספק במערכת, אף שאינו פעיל, עלולה להביא לכפל כרטיסים לאותו ספק וליצירת תשתית להעברת כספים לא תקינה. כדי למנוע זאת אפשר ליישם בקרה המונעת הקמת ספק במערכת, אם הוא כבר קיים בה</w:t>
      </w:r>
      <w:r>
        <w:rPr>
          <w:rFonts w:hint="cs"/>
          <w:rtl/>
        </w:rPr>
        <w:t>,</w:t>
      </w:r>
      <w:r w:rsidRPr="00FC1FEF">
        <w:rPr>
          <w:rFonts w:hint="cs"/>
          <w:rtl/>
        </w:rPr>
        <w:t xml:space="preserve"> באמצעות בדיקה של מספר החברה או מספר העוסק של הספק (להלן - מספר מזהה).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lastRenderedPageBreak/>
        <w:t>ב</w:t>
      </w:r>
      <w:r w:rsidRPr="00FC1FEF">
        <w:rPr>
          <w:rFonts w:hint="eastAsia"/>
          <w:b/>
          <w:bCs/>
          <w:rtl/>
        </w:rPr>
        <w:t>חברת</w:t>
      </w:r>
      <w:r w:rsidRPr="00FC1FEF">
        <w:rPr>
          <w:b/>
          <w:bCs/>
          <w:rtl/>
        </w:rPr>
        <w:t xml:space="preserve"> עזרה ביצרון </w:t>
      </w:r>
      <w:r w:rsidRPr="00FC1FEF">
        <w:rPr>
          <w:rFonts w:hint="eastAsia"/>
          <w:b/>
          <w:bCs/>
          <w:rtl/>
        </w:rPr>
        <w:t>לא</w:t>
      </w:r>
      <w:r w:rsidRPr="00FC1FEF">
        <w:rPr>
          <w:b/>
          <w:bCs/>
          <w:rtl/>
        </w:rPr>
        <w:t xml:space="preserve"> </w:t>
      </w:r>
      <w:r w:rsidRPr="00FC1FEF">
        <w:rPr>
          <w:rFonts w:hint="eastAsia"/>
          <w:b/>
          <w:bCs/>
          <w:rtl/>
        </w:rPr>
        <w:t>קיימת</w:t>
      </w:r>
      <w:r w:rsidRPr="00FC1FEF">
        <w:rPr>
          <w:b/>
          <w:bCs/>
          <w:rtl/>
        </w:rPr>
        <w:t xml:space="preserve"> </w:t>
      </w:r>
      <w:r w:rsidRPr="00FC1FEF">
        <w:rPr>
          <w:rFonts w:hint="eastAsia"/>
          <w:b/>
          <w:bCs/>
          <w:rtl/>
        </w:rPr>
        <w:t>מגבלה</w:t>
      </w:r>
      <w:r w:rsidRPr="00FC1FEF">
        <w:rPr>
          <w:b/>
          <w:bCs/>
          <w:rtl/>
        </w:rPr>
        <w:t xml:space="preserve"> </w:t>
      </w:r>
      <w:r w:rsidRPr="00FC1FEF">
        <w:rPr>
          <w:rFonts w:hint="eastAsia"/>
          <w:b/>
          <w:bCs/>
          <w:rtl/>
        </w:rPr>
        <w:t>המונעת</w:t>
      </w:r>
      <w:r w:rsidRPr="00FC1FEF">
        <w:rPr>
          <w:b/>
          <w:bCs/>
          <w:rtl/>
        </w:rPr>
        <w:t xml:space="preserve"> </w:t>
      </w:r>
      <w:r w:rsidRPr="00FC1FEF">
        <w:rPr>
          <w:rFonts w:hint="eastAsia"/>
          <w:b/>
          <w:bCs/>
          <w:rtl/>
        </w:rPr>
        <w:t>פתיחת</w:t>
      </w:r>
      <w:r w:rsidRPr="00FC1FEF">
        <w:rPr>
          <w:b/>
          <w:bCs/>
          <w:rtl/>
        </w:rPr>
        <w:t xml:space="preserve"> כרטיסי ספק חדשים עם מספר </w:t>
      </w:r>
      <w:r w:rsidRPr="00FC1FEF">
        <w:rPr>
          <w:rFonts w:hint="cs"/>
          <w:b/>
          <w:bCs/>
          <w:rtl/>
        </w:rPr>
        <w:t>מזהה</w:t>
      </w:r>
      <w:r w:rsidRPr="00FC1FEF">
        <w:rPr>
          <w:b/>
          <w:bCs/>
          <w:rtl/>
        </w:rPr>
        <w:t xml:space="preserve"> של ספקים שאינם פעילים. </w:t>
      </w:r>
      <w:r w:rsidRPr="00FC1FEF">
        <w:rPr>
          <w:rFonts w:hint="eastAsia"/>
          <w:b/>
          <w:bCs/>
          <w:rtl/>
        </w:rPr>
        <w:t>החברה</w:t>
      </w:r>
      <w:r w:rsidRPr="00FC1FEF">
        <w:rPr>
          <w:b/>
          <w:bCs/>
          <w:rtl/>
        </w:rPr>
        <w:t xml:space="preserve"> לפיתוח רחובות</w:t>
      </w:r>
      <w:r w:rsidRPr="00FC1FEF">
        <w:rPr>
          <w:rFonts w:hint="cs"/>
          <w:b/>
          <w:bCs/>
          <w:rtl/>
        </w:rPr>
        <w:t xml:space="preserve">, </w:t>
      </w:r>
      <w:r w:rsidRPr="00FC1FEF">
        <w:rPr>
          <w:b/>
          <w:bCs/>
          <w:rtl/>
        </w:rPr>
        <w:t xml:space="preserve">חברת יפה נוף </w:t>
      </w:r>
      <w:r w:rsidRPr="00FC1FEF">
        <w:rPr>
          <w:rFonts w:hint="cs"/>
          <w:b/>
          <w:bCs/>
          <w:rtl/>
        </w:rPr>
        <w:t>ו</w:t>
      </w:r>
      <w:r w:rsidRPr="00FC1FEF">
        <w:rPr>
          <w:b/>
          <w:bCs/>
          <w:rtl/>
        </w:rPr>
        <w:t xml:space="preserve">חברת מוריה דיווחו כי </w:t>
      </w:r>
      <w:r w:rsidRPr="00FC1FEF">
        <w:rPr>
          <w:rFonts w:hint="cs"/>
          <w:b/>
          <w:bCs/>
          <w:rtl/>
        </w:rPr>
        <w:t xml:space="preserve">קיימת כאמור </w:t>
      </w:r>
      <w:r w:rsidRPr="00FC1FEF">
        <w:rPr>
          <w:b/>
          <w:bCs/>
          <w:rtl/>
        </w:rPr>
        <w:t>מגבלה במערכות המחש</w:t>
      </w:r>
      <w:r w:rsidRPr="00FC1FEF">
        <w:rPr>
          <w:rFonts w:hint="eastAsia"/>
          <w:b/>
          <w:bCs/>
          <w:rtl/>
        </w:rPr>
        <w:t>וב</w:t>
      </w:r>
      <w:r w:rsidRPr="00FC1FEF">
        <w:rPr>
          <w:b/>
          <w:bCs/>
          <w:rtl/>
        </w:rPr>
        <w:t xml:space="preserve"> שלהן.</w:t>
      </w:r>
      <w:r>
        <w:rPr>
          <w:b/>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מומלץ כי חברת עזרה וביצרון תטמיע במערכות המחשוב מגבלה המונעת את האפשרות לפתוח</w:t>
      </w:r>
      <w:r w:rsidRPr="00FC1FEF">
        <w:rPr>
          <w:b/>
          <w:bCs/>
          <w:rtl/>
        </w:rPr>
        <w:t xml:space="preserve"> כרטיסי ספק חדשים עם מספר</w:t>
      </w:r>
      <w:r w:rsidRPr="00FC1FEF">
        <w:rPr>
          <w:rFonts w:hint="cs"/>
          <w:b/>
          <w:bCs/>
          <w:rtl/>
        </w:rPr>
        <w:t xml:space="preserve"> מזהה</w:t>
      </w:r>
      <w:r w:rsidRPr="00FC1FEF">
        <w:rPr>
          <w:b/>
          <w:bCs/>
          <w:rtl/>
        </w:rPr>
        <w:t xml:space="preserve"> של ספקים שאינם פעילים במערכת המחשוב</w:t>
      </w:r>
      <w:r w:rsidRPr="00FC1FEF">
        <w:rPr>
          <w:rFonts w:hint="cs"/>
          <w:b/>
          <w:bCs/>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eastAsia"/>
          <w:rtl/>
        </w:rPr>
        <w:t>חברת</w:t>
      </w:r>
      <w:r w:rsidRPr="00FC1FEF">
        <w:rPr>
          <w:rFonts w:hint="cs"/>
          <w:b/>
          <w:bCs/>
          <w:rtl/>
        </w:rPr>
        <w:t xml:space="preserve"> עזרה וביצרון </w:t>
      </w:r>
      <w:r w:rsidRPr="00FC1FEF">
        <w:rPr>
          <w:rFonts w:hint="cs"/>
          <w:rtl/>
        </w:rPr>
        <w:t xml:space="preserve">נמסר כי </w:t>
      </w:r>
      <w:r w:rsidRPr="00FC1FEF">
        <w:rPr>
          <w:rtl/>
        </w:rPr>
        <w:t>מנכ"ל החברה הנחה את גורמי המקצוע לבחון את ההיבטים הטכנולוגיים והתקציביים הכרוכים ביישום ההמלצה, תוך התייחסות לכך שכיום הבקרה מתבצעת באופן ידני</w:t>
      </w:r>
      <w:r w:rsidRPr="00FC1FEF">
        <w:rPr>
          <w:rFonts w:hint="cs"/>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Style w:val="70"/>
          <w:rFonts w:hint="eastAsia"/>
          <w:rtl/>
        </w:rPr>
        <w:t>הפרדת</w:t>
      </w:r>
      <w:r w:rsidRPr="00FC1FEF">
        <w:rPr>
          <w:rStyle w:val="70"/>
          <w:rtl/>
        </w:rPr>
        <w:t xml:space="preserve"> </w:t>
      </w:r>
      <w:r w:rsidRPr="00FC1FEF">
        <w:rPr>
          <w:rStyle w:val="70"/>
          <w:rFonts w:hint="eastAsia"/>
          <w:rtl/>
        </w:rPr>
        <w:t>תפקידים</w:t>
      </w:r>
      <w:r w:rsidRPr="00FC1FEF">
        <w:rPr>
          <w:rStyle w:val="70"/>
          <w:rtl/>
        </w:rPr>
        <w:t xml:space="preserve"> </w:t>
      </w:r>
      <w:r w:rsidRPr="00FC1FEF">
        <w:rPr>
          <w:rStyle w:val="70"/>
          <w:rFonts w:hint="eastAsia"/>
          <w:rtl/>
        </w:rPr>
        <w:t>ב</w:t>
      </w:r>
      <w:r w:rsidRPr="00FC1FEF">
        <w:rPr>
          <w:rStyle w:val="70"/>
          <w:rtl/>
        </w:rPr>
        <w:t>הליך הקמת הספק במערכת:</w:t>
      </w:r>
      <w:r w:rsidRPr="00FC1FEF">
        <w:rPr>
          <w:rFonts w:hint="cs"/>
          <w:rtl/>
        </w:rPr>
        <w:t xml:space="preserve"> </w:t>
      </w:r>
      <w:bookmarkStart w:id="41" w:name="_Hlk186717352"/>
      <w:r w:rsidRPr="00FC1FEF">
        <w:rPr>
          <w:rtl/>
        </w:rPr>
        <w:t>הפרדת תפקידים היא אחת הבקרות היעילות ביותר למניעת מעילות</w:t>
      </w:r>
      <w:r w:rsidRPr="00FC1FEF">
        <w:rPr>
          <w:rFonts w:hint="cs"/>
          <w:rtl/>
        </w:rPr>
        <w:t>,</w:t>
      </w:r>
      <w:r w:rsidRPr="00FC1FEF">
        <w:rPr>
          <w:rtl/>
        </w:rPr>
        <w:t xml:space="preserve"> </w:t>
      </w:r>
      <w:r w:rsidRPr="00FC1FEF">
        <w:rPr>
          <w:rFonts w:hint="cs"/>
          <w:rtl/>
        </w:rPr>
        <w:t xml:space="preserve">והיא </w:t>
      </w:r>
      <w:r w:rsidRPr="00FC1FEF">
        <w:rPr>
          <w:rtl/>
        </w:rPr>
        <w:t xml:space="preserve">יכולה להפחית באופן </w:t>
      </w:r>
      <w:r w:rsidRPr="00FC1FEF">
        <w:rPr>
          <w:rFonts w:hint="cs"/>
          <w:rtl/>
        </w:rPr>
        <w:t xml:space="preserve">ניכר </w:t>
      </w:r>
      <w:r w:rsidRPr="00FC1FEF">
        <w:rPr>
          <w:rtl/>
        </w:rPr>
        <w:t>את הסיכון למעילות, במיוחד בהליכים רגישים</w:t>
      </w:r>
      <w:r w:rsidRPr="00FC1FEF">
        <w:rPr>
          <w:rFonts w:hint="cs"/>
          <w:rtl/>
        </w:rPr>
        <w:t xml:space="preserve">, ולכן כדאי ככלל </w:t>
      </w:r>
      <w:r w:rsidRPr="00FC1FEF">
        <w:rPr>
          <w:rtl/>
        </w:rPr>
        <w:t>לנתח את תהליכי העבודה בארגון ולהסיק היכן לא קיימת הפרדת תפקידים נאותה</w:t>
      </w:r>
      <w:r w:rsidRPr="00FC1FEF">
        <w:rPr>
          <w:rFonts w:hint="cs"/>
          <w:rtl/>
        </w:rPr>
        <w:t>.</w:t>
      </w:r>
      <w:r w:rsidRPr="00FC1FEF">
        <w:rPr>
          <w:rtl/>
        </w:rPr>
        <w:t xml:space="preserve"> ארגונים קטנים </w:t>
      </w:r>
      <w:r w:rsidRPr="00FC1FEF">
        <w:rPr>
          <w:rFonts w:hint="cs"/>
          <w:rtl/>
        </w:rPr>
        <w:t>חשופים יותר ל</w:t>
      </w:r>
      <w:r w:rsidRPr="00FC1FEF">
        <w:rPr>
          <w:rtl/>
        </w:rPr>
        <w:t xml:space="preserve">מעילות, בעיקר בגלל היעדר הפרדת תפקידים מספקת. </w:t>
      </w:r>
      <w:r w:rsidRPr="00FC1FEF">
        <w:rPr>
          <w:rFonts w:hint="cs"/>
          <w:rtl/>
        </w:rPr>
        <w:t>לשם שיפור</w:t>
      </w:r>
      <w:r w:rsidRPr="00FC1FEF">
        <w:rPr>
          <w:rtl/>
        </w:rPr>
        <w:t xml:space="preserve"> ההפרדה יש ל</w:t>
      </w:r>
      <w:r w:rsidRPr="00FC1FEF">
        <w:rPr>
          <w:rFonts w:hint="cs"/>
          <w:rtl/>
        </w:rPr>
        <w:t>פעול למניעת</w:t>
      </w:r>
      <w:r w:rsidRPr="00FC1FEF">
        <w:rPr>
          <w:rtl/>
        </w:rPr>
        <w:t xml:space="preserve"> מצב שבו אדם אחד אחראי גם </w:t>
      </w:r>
      <w:r w:rsidRPr="00FC1FEF">
        <w:rPr>
          <w:rFonts w:hint="cs"/>
          <w:rtl/>
        </w:rPr>
        <w:t>ל</w:t>
      </w:r>
      <w:r w:rsidRPr="00FC1FEF">
        <w:rPr>
          <w:rtl/>
        </w:rPr>
        <w:t xml:space="preserve">רישום וגם </w:t>
      </w:r>
      <w:r w:rsidRPr="00FC1FEF">
        <w:rPr>
          <w:rFonts w:hint="cs"/>
          <w:rtl/>
        </w:rPr>
        <w:t>לביצוע</w:t>
      </w:r>
      <w:r w:rsidRPr="00FC1FEF">
        <w:rPr>
          <w:rtl/>
        </w:rPr>
        <w:t xml:space="preserve"> </w:t>
      </w:r>
      <w:r w:rsidRPr="00FC1FEF">
        <w:rPr>
          <w:rFonts w:hint="cs"/>
          <w:rtl/>
        </w:rPr>
        <w:t>ה</w:t>
      </w:r>
      <w:r w:rsidRPr="00FC1FEF">
        <w:rPr>
          <w:rtl/>
        </w:rPr>
        <w:t>פעול</w:t>
      </w:r>
      <w:r w:rsidRPr="00FC1FEF">
        <w:rPr>
          <w:rFonts w:hint="cs"/>
          <w:rtl/>
        </w:rPr>
        <w:t>ה</w:t>
      </w:r>
      <w:bookmarkEnd w:id="41"/>
      <w:r w:rsidRPr="00FC1FEF">
        <w:t>.</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eastAsia"/>
          <w:b/>
          <w:bCs/>
          <w:rtl/>
        </w:rPr>
        <w:t>בחברות</w:t>
      </w:r>
      <w:r w:rsidRPr="00FC1FEF">
        <w:rPr>
          <w:b/>
          <w:bCs/>
          <w:rtl/>
        </w:rPr>
        <w:t xml:space="preserve"> יפה נוף </w:t>
      </w:r>
      <w:r w:rsidRPr="00FC1FEF">
        <w:rPr>
          <w:rFonts w:hint="cs"/>
          <w:b/>
          <w:bCs/>
          <w:rtl/>
        </w:rPr>
        <w:t>ו</w:t>
      </w:r>
      <w:r w:rsidRPr="00FC1FEF">
        <w:rPr>
          <w:rFonts w:hint="eastAsia"/>
          <w:b/>
          <w:bCs/>
          <w:rtl/>
        </w:rPr>
        <w:t>מוריה</w:t>
      </w:r>
      <w:r w:rsidRPr="00FC1FEF">
        <w:rPr>
          <w:b/>
          <w:bCs/>
          <w:rtl/>
        </w:rPr>
        <w:t xml:space="preserve"> נדרשים לפחות שני גורמים </w:t>
      </w:r>
      <w:r w:rsidRPr="00FC1FEF">
        <w:rPr>
          <w:rFonts w:hint="eastAsia"/>
          <w:b/>
          <w:bCs/>
          <w:rtl/>
        </w:rPr>
        <w:t>מתוך</w:t>
      </w:r>
      <w:r w:rsidRPr="00FC1FEF">
        <w:rPr>
          <w:b/>
          <w:bCs/>
          <w:rtl/>
        </w:rPr>
        <w:t xml:space="preserve"> </w:t>
      </w:r>
      <w:r w:rsidRPr="00FC1FEF">
        <w:rPr>
          <w:rFonts w:hint="eastAsia"/>
          <w:b/>
          <w:bCs/>
          <w:rtl/>
        </w:rPr>
        <w:t>החברה</w:t>
      </w:r>
      <w:r w:rsidRPr="00FC1FEF">
        <w:rPr>
          <w:b/>
          <w:bCs/>
          <w:rtl/>
        </w:rPr>
        <w:t xml:space="preserve"> כדי להשלים את הליך הקמת הספק במערכת. </w:t>
      </w:r>
      <w:r w:rsidRPr="00FC1FEF">
        <w:rPr>
          <w:rFonts w:hint="eastAsia"/>
          <w:b/>
          <w:bCs/>
          <w:rtl/>
        </w:rPr>
        <w:t>מנגד</w:t>
      </w:r>
      <w:r w:rsidRPr="00FC1FEF">
        <w:rPr>
          <w:rFonts w:hint="cs"/>
          <w:b/>
          <w:bCs/>
          <w:rtl/>
        </w:rPr>
        <w:t>,</w:t>
      </w:r>
      <w:r w:rsidRPr="00FC1FEF">
        <w:rPr>
          <w:b/>
          <w:bCs/>
          <w:rtl/>
        </w:rPr>
        <w:t xml:space="preserve"> </w:t>
      </w:r>
      <w:r w:rsidRPr="00FC1FEF">
        <w:rPr>
          <w:rFonts w:hint="cs"/>
          <w:b/>
          <w:bCs/>
          <w:rtl/>
        </w:rPr>
        <w:t>ב</w:t>
      </w:r>
      <w:r w:rsidRPr="00FC1FEF">
        <w:rPr>
          <w:b/>
          <w:bCs/>
          <w:rtl/>
        </w:rPr>
        <w:t xml:space="preserve">חברה לפיתוח רחובות </w:t>
      </w:r>
      <w:r w:rsidRPr="00FC1FEF">
        <w:rPr>
          <w:rFonts w:hint="cs"/>
          <w:b/>
          <w:bCs/>
          <w:rtl/>
        </w:rPr>
        <w:t>ו</w:t>
      </w:r>
      <w:r w:rsidRPr="00FC1FEF">
        <w:rPr>
          <w:b/>
          <w:bCs/>
          <w:rtl/>
        </w:rPr>
        <w:t xml:space="preserve">בחברת עזרה וביצרון לא קיימת </w:t>
      </w:r>
      <w:r w:rsidRPr="00FC1FEF">
        <w:rPr>
          <w:rFonts w:hint="eastAsia"/>
          <w:b/>
          <w:bCs/>
          <w:rtl/>
        </w:rPr>
        <w:t>בקרה</w:t>
      </w:r>
      <w:r w:rsidRPr="00FC1FEF">
        <w:rPr>
          <w:b/>
          <w:bCs/>
          <w:rtl/>
        </w:rPr>
        <w:t xml:space="preserve"> </w:t>
      </w:r>
      <w:r w:rsidRPr="00FC1FEF">
        <w:rPr>
          <w:rFonts w:hint="cs"/>
          <w:b/>
          <w:bCs/>
          <w:rtl/>
        </w:rPr>
        <w:t>ש</w:t>
      </w:r>
      <w:r w:rsidRPr="00FC1FEF">
        <w:rPr>
          <w:b/>
          <w:bCs/>
          <w:rtl/>
        </w:rPr>
        <w:t xml:space="preserve">לפיה </w:t>
      </w:r>
      <w:r w:rsidRPr="00FC1FEF">
        <w:rPr>
          <w:rFonts w:hint="eastAsia"/>
          <w:b/>
          <w:bCs/>
          <w:rtl/>
        </w:rPr>
        <w:t>שני</w:t>
      </w:r>
      <w:r w:rsidRPr="00FC1FEF">
        <w:rPr>
          <w:b/>
          <w:bCs/>
          <w:rtl/>
        </w:rPr>
        <w:t xml:space="preserve"> בעלי תפקידים נפרדים </w:t>
      </w:r>
      <w:r w:rsidRPr="00FC1FEF">
        <w:rPr>
          <w:rFonts w:hint="eastAsia"/>
          <w:b/>
          <w:bCs/>
          <w:rtl/>
        </w:rPr>
        <w:t>מעורבים</w:t>
      </w:r>
      <w:r w:rsidRPr="00FC1FEF">
        <w:rPr>
          <w:b/>
          <w:bCs/>
          <w:rtl/>
        </w:rPr>
        <w:t xml:space="preserve"> </w:t>
      </w:r>
      <w:r w:rsidRPr="00FC1FEF">
        <w:rPr>
          <w:rFonts w:hint="eastAsia"/>
          <w:b/>
          <w:bCs/>
          <w:rtl/>
        </w:rPr>
        <w:t>בהליך</w:t>
      </w:r>
      <w:r w:rsidRPr="00FC1FEF">
        <w:rPr>
          <w:b/>
          <w:bCs/>
          <w:rtl/>
        </w:rPr>
        <w:t xml:space="preserve"> </w:t>
      </w:r>
      <w:r w:rsidRPr="00FC1FEF">
        <w:rPr>
          <w:rFonts w:hint="eastAsia"/>
          <w:b/>
          <w:bCs/>
          <w:rtl/>
        </w:rPr>
        <w:t>הקמת</w:t>
      </w:r>
      <w:r w:rsidRPr="00FC1FEF">
        <w:rPr>
          <w:b/>
          <w:bCs/>
          <w:rtl/>
        </w:rPr>
        <w:t xml:space="preserve"> </w:t>
      </w:r>
      <w:r w:rsidRPr="00FC1FEF">
        <w:rPr>
          <w:rFonts w:hint="eastAsia"/>
          <w:b/>
          <w:bCs/>
          <w:rtl/>
        </w:rPr>
        <w:t>הספק</w:t>
      </w:r>
      <w:r w:rsidRPr="00FC1FEF">
        <w:rPr>
          <w:b/>
          <w:bCs/>
          <w:rtl/>
        </w:rPr>
        <w:t xml:space="preserve"> </w:t>
      </w:r>
      <w:r w:rsidRPr="00FC1FEF">
        <w:rPr>
          <w:rFonts w:hint="eastAsia"/>
          <w:b/>
          <w:bCs/>
          <w:rtl/>
        </w:rPr>
        <w:t>במערכת</w:t>
      </w:r>
      <w:r w:rsidRPr="00FC1FEF">
        <w:rPr>
          <w:b/>
          <w:bCs/>
          <w:rtl/>
        </w:rPr>
        <w:t xml:space="preserve"> </w:t>
      </w:r>
      <w:r w:rsidRPr="00FC1FEF">
        <w:rPr>
          <w:rFonts w:hint="eastAsia"/>
          <w:b/>
          <w:bCs/>
          <w:rtl/>
        </w:rPr>
        <w:t>לצורך</w:t>
      </w:r>
      <w:r w:rsidRPr="00FC1FEF">
        <w:rPr>
          <w:b/>
          <w:bCs/>
          <w:rtl/>
        </w:rPr>
        <w:t xml:space="preserve"> </w:t>
      </w:r>
      <w:r w:rsidRPr="00FC1FEF">
        <w:rPr>
          <w:rFonts w:hint="eastAsia"/>
          <w:b/>
          <w:bCs/>
          <w:rtl/>
        </w:rPr>
        <w:t>השלמתו</w:t>
      </w:r>
      <w:r w:rsidRPr="00FC1FEF">
        <w:rPr>
          <w:rFonts w:hint="cs"/>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במהלך הביקורת ציינה חברת </w:t>
      </w:r>
      <w:r w:rsidRPr="00FC1FEF">
        <w:rPr>
          <w:rFonts w:hint="cs"/>
          <w:b/>
          <w:bCs/>
          <w:rtl/>
        </w:rPr>
        <w:t>מוריה</w:t>
      </w:r>
      <w:r w:rsidRPr="00FC1FEF">
        <w:rPr>
          <w:rFonts w:hint="cs"/>
          <w:rtl/>
        </w:rPr>
        <w:t xml:space="preserve"> כי שני הגורמים הם משתי יחידות נפרדות - יחידת ההתקשרויות ויחידת </w:t>
      </w:r>
      <w:proofErr w:type="spellStart"/>
      <w:r w:rsidRPr="00FC1FEF">
        <w:rPr>
          <w:rFonts w:hint="cs"/>
          <w:rtl/>
        </w:rPr>
        <w:t>החשבות</w:t>
      </w:r>
      <w:proofErr w:type="spellEnd"/>
      <w:r w:rsidRPr="00FC1FEF">
        <w:rPr>
          <w:rFonts w:hint="cs"/>
          <w:rtl/>
        </w:rPr>
        <w:t xml:space="preserve">. חברת </w:t>
      </w:r>
      <w:r w:rsidRPr="00FC1FEF">
        <w:rPr>
          <w:rFonts w:hint="cs"/>
          <w:b/>
          <w:bCs/>
          <w:rtl/>
        </w:rPr>
        <w:t>יפה נוף</w:t>
      </w:r>
      <w:r w:rsidRPr="00FC1FEF">
        <w:rPr>
          <w:rFonts w:hint="cs"/>
          <w:rtl/>
        </w:rPr>
        <w:t xml:space="preserve"> ציינה כי הגורמים השונים המאשרים את הליך הקמת הספק הם</w:t>
      </w:r>
      <w:r w:rsidRPr="00FC1FEF">
        <w:rPr>
          <w:rtl/>
        </w:rPr>
        <w:t xml:space="preserve"> </w:t>
      </w:r>
      <w:r w:rsidRPr="00FC1FEF">
        <w:rPr>
          <w:rFonts w:hint="cs"/>
          <w:rtl/>
        </w:rPr>
        <w:t>ה</w:t>
      </w:r>
      <w:r w:rsidRPr="00FC1FEF">
        <w:rPr>
          <w:rtl/>
        </w:rPr>
        <w:t>חשבת, מנהלת חשבונות ואחראית התקשרויות ספקים</w:t>
      </w:r>
      <w:r w:rsidRPr="00FC1FEF">
        <w:rPr>
          <w:rFonts w:hint="cs"/>
          <w:rtl/>
        </w:rPr>
        <w:t>.</w:t>
      </w:r>
      <w:r>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 xml:space="preserve">מומלץ כי החברה לפיתוח רחובות וחברת עזרה וביצרון יפעלו לכך שהליך </w:t>
      </w:r>
      <w:r w:rsidRPr="00FC1FEF">
        <w:rPr>
          <w:b/>
          <w:bCs/>
          <w:rtl/>
        </w:rPr>
        <w:t>הקמת הספק במערכ</w:t>
      </w:r>
      <w:r w:rsidRPr="00FC1FEF">
        <w:rPr>
          <w:rFonts w:hint="cs"/>
          <w:b/>
          <w:bCs/>
          <w:rtl/>
        </w:rPr>
        <w:t>ו</w:t>
      </w:r>
      <w:r w:rsidRPr="00FC1FEF">
        <w:rPr>
          <w:b/>
          <w:bCs/>
          <w:rtl/>
        </w:rPr>
        <w:t>ת</w:t>
      </w:r>
      <w:r w:rsidRPr="00FC1FEF">
        <w:rPr>
          <w:rFonts w:hint="cs"/>
          <w:b/>
          <w:bCs/>
          <w:rtl/>
        </w:rPr>
        <w:t>יהן יבוצע על ידי לפחות שני</w:t>
      </w:r>
      <w:r w:rsidRPr="00FC1FEF">
        <w:rPr>
          <w:b/>
          <w:bCs/>
          <w:rtl/>
        </w:rPr>
        <w:t xml:space="preserve"> גורמים</w:t>
      </w:r>
      <w:r w:rsidRPr="00FC1FEF">
        <w:rPr>
          <w:rFonts w:hint="cs"/>
          <w:b/>
          <w:bCs/>
          <w:rtl/>
        </w:rPr>
        <w:t xml:space="preserve"> בחברה, משום שללא בקרה כזו יש סיכון ממשי לפתיחת כרטיס ספק פיקטיבי.</w:t>
      </w:r>
      <w:r w:rsidRPr="00FC1FEF">
        <w:rPr>
          <w:b/>
          <w:bCs/>
          <w:rtl/>
        </w:rPr>
        <w:t xml:space="preserve"> </w:t>
      </w:r>
      <w:r w:rsidRPr="00FC1FEF">
        <w:rPr>
          <w:rFonts w:hint="cs"/>
          <w:b/>
          <w:bCs/>
          <w:rtl/>
        </w:rPr>
        <w:t>מומלץ גם כי הגורמים יהיו ממחלקות נפרדות או יחידות שונות בארגון.</w:t>
      </w:r>
      <w:r>
        <w:rPr>
          <w:rFonts w:hint="cs"/>
          <w:b/>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cs"/>
          <w:b/>
          <w:bCs/>
          <w:rtl/>
        </w:rPr>
        <w:t>החברה לפיתוח רחובות</w:t>
      </w:r>
      <w:r w:rsidRPr="00FC1FEF">
        <w:rPr>
          <w:rFonts w:hint="cs"/>
          <w:rtl/>
        </w:rPr>
        <w:t xml:space="preserve"> נמסר כי החברה רואה בחיוב את ההמלצה ובכוונתה לבחון את ההליך ולנקוט צעדים מתאימים.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Style w:val="70"/>
          <w:rtl/>
        </w:rPr>
        <w:t xml:space="preserve">בקרה ממוחשבת המונעת הזנה של מספר ספק שגוי: </w:t>
      </w:r>
      <w:r w:rsidRPr="00FC1FEF">
        <w:rPr>
          <w:rtl/>
        </w:rPr>
        <w:t xml:space="preserve">בקרות על רישום נתונים והבטחת מהימנותם יכולות לצמצם סיכון למעילות </w:t>
      </w:r>
      <w:r w:rsidRPr="00FC1FEF">
        <w:rPr>
          <w:rFonts w:hint="cs"/>
          <w:rtl/>
        </w:rPr>
        <w:t xml:space="preserve">לרבות </w:t>
      </w:r>
      <w:r w:rsidRPr="00FC1FEF">
        <w:rPr>
          <w:rtl/>
        </w:rPr>
        <w:t>באמצעות פתיחת כרטיס לספק פיקטיבי.</w:t>
      </w:r>
      <w:r w:rsidRPr="00FC1FEF">
        <w:rPr>
          <w:rFonts w:hint="cs"/>
          <w:rtl/>
        </w:rPr>
        <w:t xml:space="preserve"> לפיכך על המערכת</w:t>
      </w:r>
      <w:r w:rsidRPr="00FC1FEF">
        <w:rPr>
          <w:rtl/>
        </w:rPr>
        <w:t xml:space="preserve"> </w:t>
      </w:r>
      <w:r w:rsidRPr="00FC1FEF">
        <w:rPr>
          <w:rFonts w:hint="cs"/>
          <w:rtl/>
        </w:rPr>
        <w:t xml:space="preserve">לבצע </w:t>
      </w:r>
      <w:r w:rsidRPr="00FC1FEF">
        <w:rPr>
          <w:rtl/>
        </w:rPr>
        <w:t>בקרה ממוחשבת המונעת הזנה של מספר ספק שגו</w:t>
      </w:r>
      <w:r w:rsidRPr="00FC1FEF">
        <w:rPr>
          <w:rFonts w:hint="cs"/>
          <w:rtl/>
        </w:rPr>
        <w:t xml:space="preserve">י.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 xml:space="preserve">ארבע </w:t>
      </w:r>
      <w:r w:rsidRPr="00FC1FEF">
        <w:rPr>
          <w:rFonts w:hint="eastAsia"/>
          <w:b/>
          <w:bCs/>
          <w:rtl/>
        </w:rPr>
        <w:t>החברות</w:t>
      </w:r>
      <w:r w:rsidRPr="00FC1FEF">
        <w:rPr>
          <w:b/>
          <w:bCs/>
          <w:rtl/>
        </w:rPr>
        <w:t xml:space="preserve"> </w:t>
      </w:r>
      <w:r w:rsidRPr="00FC1FEF">
        <w:rPr>
          <w:rFonts w:hint="cs"/>
          <w:b/>
          <w:bCs/>
          <w:rtl/>
        </w:rPr>
        <w:t>שנבדקו</w:t>
      </w:r>
      <w:r w:rsidRPr="00FC1FEF">
        <w:rPr>
          <w:b/>
          <w:bCs/>
          <w:rtl/>
        </w:rPr>
        <w:t xml:space="preserve"> </w:t>
      </w:r>
      <w:r w:rsidRPr="00FC1FEF">
        <w:rPr>
          <w:rFonts w:hint="cs"/>
          <w:b/>
          <w:bCs/>
          <w:rtl/>
        </w:rPr>
        <w:t xml:space="preserve">לעומק -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w:t>
      </w:r>
      <w:r w:rsidRPr="00FC1FEF">
        <w:rPr>
          <w:b/>
          <w:bCs/>
          <w:rtl/>
        </w:rPr>
        <w:t>חברת יפה נוף</w:t>
      </w:r>
      <w:r w:rsidRPr="00FC1FEF">
        <w:rPr>
          <w:rFonts w:hint="cs"/>
          <w:rtl/>
        </w:rPr>
        <w:t xml:space="preserve">, </w:t>
      </w:r>
      <w:r w:rsidRPr="00FC1FEF">
        <w:rPr>
          <w:rFonts w:hint="eastAsia"/>
          <w:b/>
          <w:bCs/>
          <w:rtl/>
        </w:rPr>
        <w:t>חברת</w:t>
      </w:r>
      <w:r w:rsidRPr="00FC1FEF">
        <w:rPr>
          <w:b/>
          <w:bCs/>
          <w:rtl/>
        </w:rPr>
        <w:t xml:space="preserve"> </w:t>
      </w:r>
      <w:r w:rsidRPr="00FC1FEF">
        <w:rPr>
          <w:rFonts w:hint="eastAsia"/>
          <w:b/>
          <w:bCs/>
          <w:rtl/>
        </w:rPr>
        <w:t>מוריה</w:t>
      </w:r>
      <w:r w:rsidRPr="00FC1FEF">
        <w:rPr>
          <w:rFonts w:hint="cs"/>
          <w:rtl/>
        </w:rPr>
        <w:t xml:space="preserve"> </w:t>
      </w:r>
      <w:r w:rsidRPr="00FC1FEF">
        <w:rPr>
          <w:rFonts w:hint="eastAsia"/>
          <w:b/>
          <w:bCs/>
          <w:rtl/>
        </w:rPr>
        <w:t>וחברת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b/>
          <w:bCs/>
          <w:rtl/>
        </w:rPr>
        <w:t xml:space="preserve"> </w:t>
      </w:r>
      <w:r w:rsidRPr="00FC1FEF">
        <w:rPr>
          <w:rFonts w:hint="cs"/>
          <w:b/>
          <w:bCs/>
          <w:rtl/>
        </w:rPr>
        <w:t xml:space="preserve">- </w:t>
      </w:r>
      <w:r w:rsidRPr="00FC1FEF">
        <w:rPr>
          <w:b/>
          <w:bCs/>
          <w:rtl/>
        </w:rPr>
        <w:t xml:space="preserve">דיווחו כי </w:t>
      </w:r>
      <w:r w:rsidRPr="00FC1FEF">
        <w:rPr>
          <w:rFonts w:hint="eastAsia"/>
          <w:b/>
          <w:bCs/>
          <w:rtl/>
        </w:rPr>
        <w:t>קיימת</w:t>
      </w:r>
      <w:r w:rsidRPr="00FC1FEF">
        <w:rPr>
          <w:b/>
          <w:bCs/>
          <w:rtl/>
        </w:rPr>
        <w:t xml:space="preserve"> </w:t>
      </w:r>
      <w:r w:rsidRPr="00FC1FEF">
        <w:rPr>
          <w:rFonts w:hint="eastAsia"/>
          <w:b/>
          <w:bCs/>
          <w:rtl/>
        </w:rPr>
        <w:t>במערכותיהם</w:t>
      </w:r>
      <w:r w:rsidRPr="00FC1FEF">
        <w:rPr>
          <w:b/>
          <w:bCs/>
          <w:rtl/>
        </w:rPr>
        <w:t xml:space="preserve"> בקרה ממוחשבת המונעת הזנה של מספר ספק שגוי.</w:t>
      </w:r>
      <w:r>
        <w:rPr>
          <w:b/>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Style w:val="70"/>
          <w:rtl/>
        </w:rPr>
        <w:t>פנ</w:t>
      </w:r>
      <w:r w:rsidRPr="00FC1FEF">
        <w:rPr>
          <w:rStyle w:val="70"/>
          <w:rFonts w:hint="eastAsia"/>
          <w:rtl/>
        </w:rPr>
        <w:t>יי</w:t>
      </w:r>
      <w:r w:rsidRPr="00FC1FEF">
        <w:rPr>
          <w:rStyle w:val="70"/>
          <w:rtl/>
        </w:rPr>
        <w:t xml:space="preserve">ה לספק כדי לוודא את תקינות המידע שנקלט </w:t>
      </w:r>
      <w:r w:rsidRPr="00FC1FEF">
        <w:rPr>
          <w:rStyle w:val="70"/>
          <w:rFonts w:hint="eastAsia"/>
          <w:rtl/>
        </w:rPr>
        <w:t>במערכות</w:t>
      </w:r>
      <w:r w:rsidRPr="00FC1FEF">
        <w:rPr>
          <w:rStyle w:val="70"/>
          <w:rtl/>
        </w:rPr>
        <w:t xml:space="preserve"> </w:t>
      </w:r>
      <w:r w:rsidRPr="00FC1FEF">
        <w:rPr>
          <w:rStyle w:val="70"/>
          <w:rFonts w:hint="eastAsia"/>
          <w:rtl/>
        </w:rPr>
        <w:t>החברה</w:t>
      </w:r>
      <w:r w:rsidRPr="00FC1FEF">
        <w:rPr>
          <w:rStyle w:val="70"/>
          <w:rtl/>
        </w:rPr>
        <w:t xml:space="preserve"> בתהליך פתיחת כרטיס ספק:</w:t>
      </w:r>
      <w:r w:rsidRPr="00FC1FEF">
        <w:rPr>
          <w:rFonts w:hint="cs"/>
          <w:rtl/>
        </w:rPr>
        <w:t xml:space="preserve"> במסגרת הליך פתיחת ספק עלולות להתרחש טעויות וגם יש חשש כי יוזנו נתונים כוזבים ושונים מהמידע שמסר הספק. כדי להימנע מכך, ובמסגרת "סגירת מעגל" בתהליך </w:t>
      </w:r>
      <w:r w:rsidRPr="00FC1FEF">
        <w:rPr>
          <w:rtl/>
        </w:rPr>
        <w:t xml:space="preserve">פתיחת כרטיס ספק, </w:t>
      </w:r>
      <w:r w:rsidRPr="00FC1FEF">
        <w:rPr>
          <w:rFonts w:hint="cs"/>
          <w:rtl/>
        </w:rPr>
        <w:t>אפשר לפנות</w:t>
      </w:r>
      <w:r w:rsidRPr="00FC1FEF">
        <w:rPr>
          <w:rtl/>
        </w:rPr>
        <w:t xml:space="preserve"> לספק </w:t>
      </w:r>
      <w:r w:rsidRPr="00FC1FEF">
        <w:rPr>
          <w:rFonts w:hint="cs"/>
          <w:rtl/>
        </w:rPr>
        <w:t xml:space="preserve">עצמו </w:t>
      </w:r>
      <w:r w:rsidRPr="00FC1FEF">
        <w:rPr>
          <w:rtl/>
        </w:rPr>
        <w:t xml:space="preserve">כדי לוודא את תקינות המידע שנקלט </w:t>
      </w:r>
      <w:r w:rsidRPr="00FC1FEF">
        <w:rPr>
          <w:rFonts w:hint="cs"/>
          <w:rtl/>
        </w:rPr>
        <w:t>במערכות החברה.</w:t>
      </w:r>
      <w:r>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ארבע</w:t>
      </w:r>
      <w:r w:rsidRPr="00FC1FEF">
        <w:rPr>
          <w:b/>
          <w:bCs/>
          <w:rtl/>
        </w:rPr>
        <w:t xml:space="preserve"> החברו</w:t>
      </w:r>
      <w:r w:rsidRPr="00FC1FEF">
        <w:rPr>
          <w:rFonts w:hint="eastAsia"/>
          <w:b/>
          <w:bCs/>
          <w:rtl/>
        </w:rPr>
        <w:t>ת</w:t>
      </w:r>
      <w:r w:rsidRPr="00FC1FEF">
        <w:rPr>
          <w:b/>
          <w:bCs/>
          <w:rtl/>
        </w:rPr>
        <w:t xml:space="preserve"> שנבדקו </w:t>
      </w:r>
      <w:r w:rsidRPr="00FC1FEF">
        <w:rPr>
          <w:rFonts w:hint="cs"/>
          <w:b/>
          <w:bCs/>
          <w:rtl/>
        </w:rPr>
        <w:t xml:space="preserve">לעומק -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w:t>
      </w:r>
      <w:r w:rsidRPr="00FC1FEF">
        <w:rPr>
          <w:b/>
          <w:bCs/>
          <w:rtl/>
        </w:rPr>
        <w:t>חברת יפה נוף</w:t>
      </w:r>
      <w:r w:rsidRPr="00FC1FEF">
        <w:rPr>
          <w:rFonts w:hint="cs"/>
          <w:rtl/>
        </w:rPr>
        <w:t xml:space="preserve">, </w:t>
      </w:r>
      <w:r w:rsidRPr="00FC1FEF">
        <w:rPr>
          <w:rFonts w:hint="eastAsia"/>
          <w:b/>
          <w:bCs/>
          <w:rtl/>
        </w:rPr>
        <w:t>חברת</w:t>
      </w:r>
      <w:r w:rsidRPr="00FC1FEF">
        <w:rPr>
          <w:b/>
          <w:bCs/>
          <w:rtl/>
        </w:rPr>
        <w:t xml:space="preserve"> </w:t>
      </w:r>
      <w:r w:rsidRPr="00FC1FEF">
        <w:rPr>
          <w:rFonts w:hint="eastAsia"/>
          <w:b/>
          <w:bCs/>
          <w:rtl/>
        </w:rPr>
        <w:t>מוריה</w:t>
      </w:r>
      <w:r w:rsidRPr="00FC1FEF">
        <w:rPr>
          <w:rFonts w:hint="cs"/>
          <w:rtl/>
        </w:rPr>
        <w:t xml:space="preserve"> </w:t>
      </w:r>
      <w:r w:rsidRPr="00FC1FEF">
        <w:rPr>
          <w:rFonts w:hint="eastAsia"/>
          <w:b/>
          <w:bCs/>
          <w:rtl/>
        </w:rPr>
        <w:t>וחברת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 xml:space="preserve">וביצרון </w:t>
      </w:r>
      <w:r w:rsidRPr="00FC1FEF">
        <w:rPr>
          <w:rFonts w:hint="cs"/>
          <w:b/>
          <w:bCs/>
          <w:rtl/>
        </w:rPr>
        <w:t xml:space="preserve">- </w:t>
      </w:r>
      <w:r w:rsidRPr="00FC1FEF">
        <w:rPr>
          <w:rFonts w:hint="eastAsia"/>
          <w:b/>
          <w:bCs/>
          <w:rtl/>
        </w:rPr>
        <w:t>אינן</w:t>
      </w:r>
      <w:r w:rsidRPr="00FC1FEF">
        <w:rPr>
          <w:b/>
          <w:bCs/>
          <w:rtl/>
        </w:rPr>
        <w:t xml:space="preserve"> פונ</w:t>
      </w:r>
      <w:r w:rsidRPr="00FC1FEF">
        <w:rPr>
          <w:rFonts w:hint="eastAsia"/>
          <w:b/>
          <w:bCs/>
          <w:rtl/>
        </w:rPr>
        <w:t>ות</w:t>
      </w:r>
      <w:r w:rsidRPr="00FC1FEF">
        <w:rPr>
          <w:b/>
          <w:bCs/>
          <w:rtl/>
        </w:rPr>
        <w:t xml:space="preserve"> לספק כדי לוודא את תקינות המידע שנקלט בספרי החברה.</w:t>
      </w:r>
      <w:r>
        <w:rPr>
          <w:b/>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מומלץ כי כלל החברות שנבדקו</w:t>
      </w:r>
      <w:r w:rsidRPr="00FC1FEF">
        <w:rPr>
          <w:b/>
          <w:bCs/>
          <w:rtl/>
        </w:rPr>
        <w:t xml:space="preserve"> </w:t>
      </w:r>
      <w:r w:rsidRPr="00FC1FEF">
        <w:rPr>
          <w:rFonts w:hint="cs"/>
          <w:b/>
          <w:bCs/>
          <w:rtl/>
        </w:rPr>
        <w:t xml:space="preserve">לעומק -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w:t>
      </w:r>
      <w:r w:rsidRPr="00FC1FEF">
        <w:rPr>
          <w:b/>
          <w:bCs/>
          <w:rtl/>
        </w:rPr>
        <w:t>חברת יפה נוף</w:t>
      </w:r>
      <w:r w:rsidRPr="00FC1FEF">
        <w:rPr>
          <w:rFonts w:hint="cs"/>
          <w:rtl/>
        </w:rPr>
        <w:t xml:space="preserve">, </w:t>
      </w:r>
      <w:r w:rsidRPr="00FC1FEF">
        <w:rPr>
          <w:rFonts w:hint="eastAsia"/>
          <w:b/>
          <w:bCs/>
          <w:rtl/>
        </w:rPr>
        <w:t>חברת</w:t>
      </w:r>
      <w:r w:rsidRPr="00FC1FEF">
        <w:rPr>
          <w:b/>
          <w:bCs/>
          <w:rtl/>
        </w:rPr>
        <w:t xml:space="preserve"> </w:t>
      </w:r>
      <w:r w:rsidRPr="00FC1FEF">
        <w:rPr>
          <w:rFonts w:hint="eastAsia"/>
          <w:b/>
          <w:bCs/>
          <w:rtl/>
        </w:rPr>
        <w:t>מוריה</w:t>
      </w:r>
      <w:r w:rsidRPr="00FC1FEF">
        <w:rPr>
          <w:rFonts w:hint="cs"/>
          <w:rtl/>
        </w:rPr>
        <w:t xml:space="preserve"> </w:t>
      </w:r>
      <w:r w:rsidRPr="00FC1FEF">
        <w:rPr>
          <w:rFonts w:hint="eastAsia"/>
          <w:b/>
          <w:bCs/>
          <w:rtl/>
        </w:rPr>
        <w:t>וחברת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b/>
          <w:bCs/>
          <w:rtl/>
        </w:rPr>
        <w:t xml:space="preserve"> </w:t>
      </w:r>
      <w:r w:rsidRPr="00FC1FEF">
        <w:rPr>
          <w:rFonts w:hint="cs"/>
          <w:b/>
          <w:bCs/>
          <w:rtl/>
        </w:rPr>
        <w:t xml:space="preserve">- ישלבו הליך פנייה </w:t>
      </w:r>
      <w:r w:rsidRPr="00FC1FEF">
        <w:rPr>
          <w:b/>
          <w:bCs/>
          <w:rtl/>
        </w:rPr>
        <w:t xml:space="preserve">כדי לוודא את תקינות המידע שנקלט </w:t>
      </w:r>
      <w:r w:rsidRPr="00FC1FEF">
        <w:rPr>
          <w:rFonts w:hint="cs"/>
          <w:b/>
          <w:bCs/>
          <w:rtl/>
        </w:rPr>
        <w:t xml:space="preserve">במערכות </w:t>
      </w:r>
      <w:r w:rsidRPr="00FC1FEF">
        <w:rPr>
          <w:b/>
          <w:bCs/>
          <w:rtl/>
        </w:rPr>
        <w:t xml:space="preserve">החברה </w:t>
      </w:r>
      <w:r w:rsidRPr="00FC1FEF">
        <w:rPr>
          <w:rFonts w:hint="cs"/>
          <w:b/>
          <w:bCs/>
          <w:rtl/>
        </w:rPr>
        <w:lastRenderedPageBreak/>
        <w:t xml:space="preserve">בסמוך להשלמת תהליך </w:t>
      </w:r>
      <w:r w:rsidRPr="00FC1FEF">
        <w:rPr>
          <w:b/>
          <w:bCs/>
          <w:rtl/>
        </w:rPr>
        <w:t>פתיחת כרטיס ספק.</w:t>
      </w:r>
      <w:r w:rsidRPr="00FC1FEF">
        <w:rPr>
          <w:rFonts w:hint="cs"/>
          <w:b/>
          <w:bCs/>
          <w:rtl/>
        </w:rPr>
        <w:t xml:space="preserve"> </w:t>
      </w:r>
      <w:r w:rsidRPr="00FC1FEF">
        <w:rPr>
          <w:b/>
          <w:bCs/>
          <w:rtl/>
        </w:rPr>
        <w:t>מומלץ לארבע</w:t>
      </w:r>
      <w:r w:rsidRPr="00FC1FEF">
        <w:rPr>
          <w:rFonts w:hint="cs"/>
          <w:b/>
          <w:bCs/>
          <w:rtl/>
        </w:rPr>
        <w:t xml:space="preserve"> החברות גם </w:t>
      </w:r>
      <w:r w:rsidRPr="00FC1FEF">
        <w:rPr>
          <w:b/>
          <w:bCs/>
          <w:rtl/>
        </w:rPr>
        <w:t xml:space="preserve">ליישם </w:t>
      </w:r>
      <w:r w:rsidRPr="00FC1FEF">
        <w:rPr>
          <w:rFonts w:hint="cs"/>
          <w:b/>
          <w:bCs/>
          <w:rtl/>
        </w:rPr>
        <w:t>בקרה המונעת את הפעלת הכרטיס אם לא התקבל אישור של הספק על הנתונים שהוזנו.</w:t>
      </w:r>
      <w:r w:rsidRPr="00FC1FEF">
        <w:rPr>
          <w:b/>
          <w:bCs/>
          <w:rtl/>
        </w:rPr>
        <w:t xml:space="preserve"> </w:t>
      </w:r>
      <w:r w:rsidRPr="00FC1FEF">
        <w:rPr>
          <w:rFonts w:hint="cs"/>
          <w:b/>
          <w:bCs/>
          <w:rtl/>
        </w:rPr>
        <w:t xml:space="preserve">בקרה כזו </w:t>
      </w:r>
      <w:r w:rsidRPr="00FC1FEF">
        <w:rPr>
          <w:b/>
          <w:bCs/>
          <w:rtl/>
        </w:rPr>
        <w:t>יכולה לשמש בקרה נוספת על נכונות</w:t>
      </w:r>
      <w:r w:rsidRPr="00FC1FEF">
        <w:rPr>
          <w:rFonts w:hint="cs"/>
          <w:b/>
          <w:bCs/>
          <w:rtl/>
        </w:rPr>
        <w:t xml:space="preserve"> הפרטים שנמסרו</w:t>
      </w:r>
      <w:r w:rsidRPr="00FC1FEF">
        <w:rPr>
          <w:b/>
          <w:bCs/>
          <w:rtl/>
        </w:rPr>
        <w:t xml:space="preserve"> ועשויה להקשות </w:t>
      </w:r>
      <w:r w:rsidRPr="00FC1FEF">
        <w:rPr>
          <w:rFonts w:hint="cs"/>
          <w:b/>
          <w:bCs/>
          <w:rtl/>
        </w:rPr>
        <w:t>על</w:t>
      </w:r>
      <w:r w:rsidRPr="00FC1FEF">
        <w:rPr>
          <w:b/>
          <w:bCs/>
          <w:rtl/>
        </w:rPr>
        <w:t xml:space="preserve"> ביצוע של מעילות והונאות</w:t>
      </w:r>
      <w:r w:rsidRPr="00FC1FEF">
        <w:rPr>
          <w:rFonts w:hint="cs"/>
          <w:b/>
          <w:bCs/>
          <w:rtl/>
        </w:rPr>
        <w:t xml:space="preserve"> בחברות באמצעות הזנה לא תקינה של פרטי ספקים</w:t>
      </w:r>
      <w:r w:rsidRPr="00FC1FEF">
        <w:rPr>
          <w:b/>
          <w:bCs/>
          <w:rtl/>
        </w:rPr>
        <w:t xml:space="preserve">. </w:t>
      </w:r>
    </w:p>
    <w:p w:rsidR="0037760F" w:rsidRPr="00FC1FEF" w:rsidRDefault="0037760F" w:rsidP="00181B45">
      <w:pPr>
        <w:pStyle w:val="a8"/>
        <w:spacing w:line="269" w:lineRule="auto"/>
        <w:rPr>
          <w:rtl/>
        </w:rPr>
      </w:pPr>
    </w:p>
    <w:p w:rsidR="0037760F" w:rsidRDefault="0037760F" w:rsidP="00181B45">
      <w:pPr>
        <w:spacing w:line="269" w:lineRule="auto"/>
        <w:rPr>
          <w:rtl/>
        </w:rPr>
      </w:pPr>
      <w:r w:rsidRPr="00FC1FEF">
        <w:rPr>
          <w:rFonts w:hint="eastAsia"/>
          <w:rtl/>
        </w:rPr>
        <w:t>בתשובת</w:t>
      </w:r>
      <w:r w:rsidRPr="00FC1FEF">
        <w:rPr>
          <w:rtl/>
        </w:rPr>
        <w:t xml:space="preserve"> </w:t>
      </w:r>
      <w:r w:rsidRPr="00FC1FEF">
        <w:rPr>
          <w:rFonts w:hint="eastAsia"/>
          <w:rtl/>
        </w:rPr>
        <w:t>חברת</w:t>
      </w:r>
      <w:r w:rsidRPr="00FC1FEF">
        <w:rPr>
          <w:rFonts w:hint="cs"/>
          <w:b/>
          <w:bCs/>
          <w:rtl/>
        </w:rPr>
        <w:t xml:space="preserve"> יפה נוף</w:t>
      </w:r>
      <w:r w:rsidRPr="00FC1FEF">
        <w:rPr>
          <w:rtl/>
        </w:rPr>
        <w:t xml:space="preserve"> נמסר כי בנוהל החברה </w:t>
      </w:r>
      <w:r w:rsidRPr="00FC1FEF">
        <w:rPr>
          <w:rFonts w:hint="eastAsia"/>
          <w:rtl/>
        </w:rPr>
        <w:t>יוטמע</w:t>
      </w:r>
      <w:r w:rsidRPr="00FC1FEF">
        <w:rPr>
          <w:rtl/>
        </w:rPr>
        <w:t xml:space="preserve"> </w:t>
      </w:r>
      <w:r w:rsidRPr="00FC1FEF">
        <w:rPr>
          <w:rFonts w:hint="eastAsia"/>
          <w:rtl/>
        </w:rPr>
        <w:t>הליך</w:t>
      </w:r>
      <w:r w:rsidRPr="00FC1FEF">
        <w:rPr>
          <w:rtl/>
        </w:rPr>
        <w:t xml:space="preserve"> </w:t>
      </w:r>
      <w:r w:rsidRPr="00FC1FEF">
        <w:rPr>
          <w:rFonts w:hint="eastAsia"/>
          <w:rtl/>
        </w:rPr>
        <w:t>פני</w:t>
      </w:r>
      <w:r w:rsidRPr="00FC1FEF">
        <w:rPr>
          <w:rFonts w:hint="cs"/>
          <w:rtl/>
        </w:rPr>
        <w:t>י</w:t>
      </w:r>
      <w:r w:rsidRPr="00FC1FEF">
        <w:rPr>
          <w:rFonts w:hint="eastAsia"/>
          <w:rtl/>
        </w:rPr>
        <w:t>ה</w:t>
      </w:r>
      <w:r w:rsidRPr="00FC1FEF">
        <w:rPr>
          <w:rtl/>
        </w:rPr>
        <w:t xml:space="preserve"> </w:t>
      </w:r>
      <w:r w:rsidRPr="00FC1FEF">
        <w:rPr>
          <w:rFonts w:hint="eastAsia"/>
          <w:rtl/>
        </w:rPr>
        <w:t>לספק</w:t>
      </w:r>
      <w:r w:rsidRPr="00FC1FEF">
        <w:rPr>
          <w:rtl/>
        </w:rPr>
        <w:t xml:space="preserve"> בכדי לוודא את תקינות המידע שנקלט במערכות החברה בסמוך להשלמת תהליך </w:t>
      </w:r>
      <w:r w:rsidRPr="00FC1FEF">
        <w:rPr>
          <w:rFonts w:hint="eastAsia"/>
          <w:rtl/>
        </w:rPr>
        <w:t>פתיחת</w:t>
      </w:r>
      <w:r w:rsidRPr="00FC1FEF">
        <w:rPr>
          <w:rtl/>
        </w:rPr>
        <w:t xml:space="preserve"> </w:t>
      </w:r>
      <w:r w:rsidRPr="00FC1FEF">
        <w:rPr>
          <w:rFonts w:hint="eastAsia"/>
          <w:rtl/>
        </w:rPr>
        <w:t>כרטיס</w:t>
      </w:r>
      <w:r w:rsidRPr="00FC1FEF">
        <w:rPr>
          <w:rtl/>
        </w:rPr>
        <w:t xml:space="preserve"> </w:t>
      </w:r>
      <w:r w:rsidRPr="00FC1FEF">
        <w:rPr>
          <w:rFonts w:hint="eastAsia"/>
          <w:rtl/>
        </w:rPr>
        <w:t>ספק</w:t>
      </w:r>
      <w:r w:rsidRPr="00FC1FEF">
        <w:rPr>
          <w:rtl/>
        </w:rPr>
        <w:t xml:space="preserve">. </w:t>
      </w:r>
      <w:r w:rsidRPr="00FC1FEF">
        <w:rPr>
          <w:rFonts w:hint="eastAsia"/>
          <w:rtl/>
        </w:rPr>
        <w:t>בקרה</w:t>
      </w:r>
      <w:r w:rsidRPr="00FC1FEF">
        <w:rPr>
          <w:rtl/>
        </w:rPr>
        <w:t xml:space="preserve"> </w:t>
      </w:r>
      <w:r w:rsidRPr="00FC1FEF">
        <w:rPr>
          <w:rFonts w:hint="eastAsia"/>
          <w:rtl/>
        </w:rPr>
        <w:t>זו</w:t>
      </w:r>
      <w:r w:rsidRPr="00FC1FEF">
        <w:rPr>
          <w:rtl/>
        </w:rPr>
        <w:t xml:space="preserve"> </w:t>
      </w:r>
      <w:r w:rsidRPr="00FC1FEF">
        <w:rPr>
          <w:rFonts w:hint="eastAsia"/>
          <w:rtl/>
        </w:rPr>
        <w:t>תבוצע</w:t>
      </w:r>
      <w:r w:rsidRPr="00FC1FEF">
        <w:rPr>
          <w:rtl/>
        </w:rPr>
        <w:t xml:space="preserve"> </w:t>
      </w:r>
      <w:r w:rsidRPr="00FC1FEF">
        <w:rPr>
          <w:rFonts w:hint="eastAsia"/>
          <w:rtl/>
        </w:rPr>
        <w:t>על</w:t>
      </w:r>
      <w:r w:rsidRPr="00FC1FEF">
        <w:rPr>
          <w:rtl/>
        </w:rPr>
        <w:t xml:space="preserve"> </w:t>
      </w:r>
      <w:r w:rsidRPr="00FC1FEF">
        <w:rPr>
          <w:rFonts w:hint="eastAsia"/>
          <w:rtl/>
        </w:rPr>
        <w:t>ידי</w:t>
      </w:r>
      <w:r w:rsidRPr="00FC1FEF">
        <w:rPr>
          <w:rtl/>
        </w:rPr>
        <w:t xml:space="preserve"> </w:t>
      </w:r>
      <w:r w:rsidRPr="00FC1FEF">
        <w:rPr>
          <w:rFonts w:hint="eastAsia"/>
          <w:rtl/>
        </w:rPr>
        <w:t>עובד</w:t>
      </w:r>
      <w:r w:rsidRPr="00FC1FEF">
        <w:rPr>
          <w:rtl/>
        </w:rPr>
        <w:t xml:space="preserve"> </w:t>
      </w:r>
      <w:r w:rsidRPr="00FC1FEF">
        <w:rPr>
          <w:rFonts w:hint="eastAsia"/>
          <w:rtl/>
        </w:rPr>
        <w:t>החברה</w:t>
      </w:r>
      <w:r w:rsidRPr="00FC1FEF">
        <w:rPr>
          <w:rtl/>
        </w:rPr>
        <w:t xml:space="preserve"> </w:t>
      </w:r>
      <w:r w:rsidRPr="00FC1FEF">
        <w:rPr>
          <w:rFonts w:hint="eastAsia"/>
          <w:rtl/>
        </w:rPr>
        <w:t>מחטיבת</w:t>
      </w:r>
      <w:r w:rsidRPr="00FC1FEF">
        <w:rPr>
          <w:rtl/>
        </w:rPr>
        <w:t xml:space="preserve"> </w:t>
      </w:r>
      <w:r w:rsidRPr="00FC1FEF">
        <w:rPr>
          <w:rFonts w:hint="eastAsia"/>
          <w:rtl/>
        </w:rPr>
        <w:t>הכספים</w:t>
      </w:r>
      <w:r w:rsidRPr="00FC1FEF">
        <w:rPr>
          <w:rtl/>
        </w:rPr>
        <w:t xml:space="preserve"> </w:t>
      </w:r>
      <w:r w:rsidRPr="00FC1FEF">
        <w:rPr>
          <w:rFonts w:hint="eastAsia"/>
          <w:rtl/>
        </w:rPr>
        <w:t>שאיננו</w:t>
      </w:r>
      <w:r w:rsidRPr="00FC1FEF">
        <w:rPr>
          <w:rtl/>
        </w:rPr>
        <w:t xml:space="preserve"> </w:t>
      </w:r>
      <w:r w:rsidRPr="00FC1FEF">
        <w:rPr>
          <w:rFonts w:hint="eastAsia"/>
          <w:rtl/>
        </w:rPr>
        <w:t>חשב</w:t>
      </w:r>
      <w:r w:rsidRPr="00FC1FEF">
        <w:rPr>
          <w:rtl/>
        </w:rPr>
        <w:t xml:space="preserve"> </w:t>
      </w:r>
      <w:r w:rsidRPr="00FC1FEF">
        <w:rPr>
          <w:rFonts w:hint="eastAsia"/>
          <w:rtl/>
        </w:rPr>
        <w:t>החברה</w:t>
      </w:r>
      <w:r w:rsidRPr="00FC1FEF">
        <w:rPr>
          <w:rFonts w:hint="cs"/>
          <w:rtl/>
        </w:rPr>
        <w:t>.</w:t>
      </w:r>
      <w:bookmarkStart w:id="42" w:name="_Hlk187064179"/>
    </w:p>
    <w:p w:rsidR="00461100" w:rsidRDefault="00461100" w:rsidP="00181B45">
      <w:pPr>
        <w:spacing w:line="269" w:lineRule="auto"/>
      </w:pPr>
    </w:p>
    <w:p w:rsidR="0037760F" w:rsidRPr="006D1B8E" w:rsidRDefault="0037760F" w:rsidP="00181B45">
      <w:pPr>
        <w:spacing w:line="269" w:lineRule="auto"/>
        <w:jc w:val="center"/>
        <w:rPr>
          <w:rtl/>
        </w:rPr>
      </w:pPr>
      <w:r>
        <w:rPr>
          <w:rFonts w:hint="cs"/>
          <w:rtl/>
        </w:rPr>
        <w:t xml:space="preserve">לוח 19: </w:t>
      </w:r>
      <w:r w:rsidRPr="00E7397B">
        <w:rPr>
          <w:rFonts w:hint="cs"/>
          <w:b/>
          <w:bCs/>
          <w:rtl/>
        </w:rPr>
        <w:t xml:space="preserve">מצב </w:t>
      </w:r>
      <w:r w:rsidRPr="00E7397B">
        <w:rPr>
          <w:rFonts w:hint="eastAsia"/>
          <w:b/>
          <w:bCs/>
          <w:rtl/>
        </w:rPr>
        <w:t>היישום</w:t>
      </w:r>
      <w:r w:rsidRPr="00E7397B">
        <w:rPr>
          <w:rFonts w:hint="cs"/>
          <w:b/>
          <w:bCs/>
          <w:rtl/>
        </w:rPr>
        <w:t xml:space="preserve"> של פעולות ובקרות בתהליך הקמת ספק חדש בארבע החברות שנבדקו לעומק</w:t>
      </w:r>
      <w:bookmarkEnd w:id="42"/>
    </w:p>
    <w:tbl>
      <w:tblPr>
        <w:tblStyle w:val="af5"/>
        <w:bidiVisual/>
        <w:tblW w:w="8341" w:type="dxa"/>
        <w:tblInd w:w="-151" w:type="dxa"/>
        <w:tblLook w:val="04A0" w:firstRow="1" w:lastRow="0" w:firstColumn="1" w:lastColumn="0" w:noHBand="0" w:noVBand="1"/>
      </w:tblPr>
      <w:tblGrid>
        <w:gridCol w:w="2872"/>
        <w:gridCol w:w="2074"/>
        <w:gridCol w:w="1134"/>
        <w:gridCol w:w="1417"/>
        <w:gridCol w:w="844"/>
      </w:tblGrid>
      <w:tr w:rsidR="0037760F" w:rsidRPr="00FC1FEF" w:rsidTr="00721221">
        <w:trPr>
          <w:trHeight w:val="1260"/>
          <w:tblHeader/>
        </w:trPr>
        <w:tc>
          <w:tcPr>
            <w:tcW w:w="2872" w:type="dxa"/>
            <w:noWrap/>
            <w:hideMark/>
          </w:tcPr>
          <w:p w:rsidR="0037760F" w:rsidRPr="006D1B8E" w:rsidRDefault="0037760F" w:rsidP="00181B45">
            <w:pPr>
              <w:spacing w:line="269" w:lineRule="auto"/>
              <w:jc w:val="center"/>
              <w:rPr>
                <w:rFonts w:ascii="David" w:eastAsia="Calibri" w:hAnsi="David"/>
                <w:b/>
                <w:bCs/>
                <w:sz w:val="22"/>
                <w:szCs w:val="22"/>
              </w:rPr>
            </w:pPr>
            <w:bookmarkStart w:id="43" w:name="_Hlk198655817"/>
            <w:r w:rsidRPr="006D1B8E">
              <w:rPr>
                <w:rFonts w:ascii="David" w:eastAsia="Calibri" w:hAnsi="David"/>
                <w:b/>
                <w:bCs/>
                <w:sz w:val="22"/>
                <w:szCs w:val="22"/>
                <w:rtl/>
              </w:rPr>
              <w:t>סוג הבקרה</w:t>
            </w:r>
          </w:p>
        </w:tc>
        <w:tc>
          <w:tcPr>
            <w:tcW w:w="2074" w:type="dxa"/>
          </w:tcPr>
          <w:p w:rsidR="0037760F" w:rsidRPr="006D1B8E" w:rsidRDefault="0037760F" w:rsidP="00181B45">
            <w:pPr>
              <w:spacing w:line="269" w:lineRule="auto"/>
              <w:jc w:val="center"/>
              <w:rPr>
                <w:rFonts w:ascii="David" w:hAnsi="David"/>
                <w:b/>
                <w:bCs/>
                <w:sz w:val="22"/>
                <w:szCs w:val="22"/>
                <w:rtl/>
              </w:rPr>
            </w:pPr>
            <w:r w:rsidRPr="006D1B8E">
              <w:rPr>
                <w:rFonts w:ascii="David" w:hAnsi="David"/>
                <w:b/>
                <w:bCs/>
                <w:sz w:val="22"/>
                <w:szCs w:val="22"/>
                <w:rtl/>
              </w:rPr>
              <w:t>החברה לפיתוח רחובות</w:t>
            </w:r>
          </w:p>
        </w:tc>
        <w:tc>
          <w:tcPr>
            <w:tcW w:w="1134" w:type="dxa"/>
          </w:tcPr>
          <w:p w:rsidR="0037760F" w:rsidRPr="006D1B8E" w:rsidRDefault="0037760F" w:rsidP="00181B45">
            <w:pPr>
              <w:spacing w:line="269" w:lineRule="auto"/>
              <w:jc w:val="center"/>
              <w:rPr>
                <w:rFonts w:ascii="David" w:hAnsi="David"/>
                <w:b/>
                <w:bCs/>
                <w:sz w:val="22"/>
                <w:szCs w:val="22"/>
                <w:rtl/>
              </w:rPr>
            </w:pPr>
            <w:r w:rsidRPr="006D1B8E">
              <w:rPr>
                <w:rFonts w:ascii="David" w:hAnsi="David"/>
                <w:b/>
                <w:bCs/>
                <w:sz w:val="22"/>
                <w:szCs w:val="22"/>
                <w:rtl/>
              </w:rPr>
              <w:t>חברת יפה נוף</w:t>
            </w:r>
          </w:p>
        </w:tc>
        <w:tc>
          <w:tcPr>
            <w:tcW w:w="1417" w:type="dxa"/>
          </w:tcPr>
          <w:p w:rsidR="0037760F" w:rsidRPr="006D1B8E" w:rsidRDefault="0037760F" w:rsidP="00181B45">
            <w:pPr>
              <w:spacing w:line="269" w:lineRule="auto"/>
              <w:jc w:val="center"/>
              <w:rPr>
                <w:rFonts w:ascii="David" w:hAnsi="David"/>
                <w:b/>
                <w:bCs/>
                <w:sz w:val="22"/>
                <w:szCs w:val="22"/>
                <w:rtl/>
              </w:rPr>
            </w:pPr>
            <w:r w:rsidRPr="006D1B8E">
              <w:rPr>
                <w:rFonts w:ascii="David" w:hAnsi="David"/>
                <w:b/>
                <w:bCs/>
                <w:sz w:val="22"/>
                <w:szCs w:val="22"/>
                <w:rtl/>
              </w:rPr>
              <w:t>חברת מוריה</w:t>
            </w:r>
          </w:p>
        </w:tc>
        <w:tc>
          <w:tcPr>
            <w:tcW w:w="844" w:type="dxa"/>
          </w:tcPr>
          <w:p w:rsidR="0037760F" w:rsidRPr="006D1B8E" w:rsidRDefault="0037760F" w:rsidP="00181B45">
            <w:pPr>
              <w:spacing w:line="269" w:lineRule="auto"/>
              <w:jc w:val="center"/>
              <w:rPr>
                <w:rFonts w:ascii="David" w:hAnsi="David"/>
                <w:b/>
                <w:bCs/>
                <w:sz w:val="22"/>
                <w:szCs w:val="22"/>
                <w:rtl/>
              </w:rPr>
            </w:pPr>
            <w:r w:rsidRPr="006D1B8E">
              <w:rPr>
                <w:rFonts w:ascii="David" w:hAnsi="David"/>
                <w:b/>
                <w:bCs/>
                <w:sz w:val="22"/>
                <w:szCs w:val="22"/>
                <w:rtl/>
              </w:rPr>
              <w:t>חברת עזרה וביצרון</w:t>
            </w:r>
          </w:p>
        </w:tc>
      </w:tr>
      <w:tr w:rsidR="0037760F" w:rsidRPr="00FC1FEF" w:rsidTr="00721221">
        <w:trPr>
          <w:trHeight w:val="1020"/>
        </w:trPr>
        <w:tc>
          <w:tcPr>
            <w:tcW w:w="2872" w:type="dxa"/>
            <w:hideMark/>
          </w:tcPr>
          <w:p w:rsidR="0037760F" w:rsidRPr="006D1B8E" w:rsidRDefault="0037760F" w:rsidP="00181B45">
            <w:pPr>
              <w:spacing w:line="269" w:lineRule="auto"/>
              <w:jc w:val="left"/>
              <w:rPr>
                <w:rFonts w:ascii="David" w:hAnsi="David"/>
                <w:sz w:val="22"/>
                <w:szCs w:val="22"/>
                <w:rtl/>
              </w:rPr>
            </w:pPr>
            <w:r w:rsidRPr="006D1B8E">
              <w:rPr>
                <w:rFonts w:ascii="David" w:hAnsi="David"/>
                <w:sz w:val="22"/>
                <w:szCs w:val="22"/>
                <w:rtl/>
              </w:rPr>
              <w:t>האם נדרשת הצגת אסמכתאות לצורך הקמת ספק חדש?</w:t>
            </w:r>
          </w:p>
        </w:tc>
        <w:tc>
          <w:tcPr>
            <w:tcW w:w="2074" w:type="dxa"/>
            <w:shd w:val="clear" w:color="auto" w:fill="92D050"/>
          </w:tcPr>
          <w:p w:rsidR="0037760F" w:rsidRPr="006D1B8E" w:rsidRDefault="0037760F" w:rsidP="00181B45">
            <w:pPr>
              <w:spacing w:line="269" w:lineRule="auto"/>
              <w:jc w:val="center"/>
              <w:rPr>
                <w:rFonts w:ascii="David" w:eastAsia="Calibri" w:hAnsi="David"/>
                <w:b/>
                <w:bCs/>
                <w:sz w:val="22"/>
                <w:szCs w:val="22"/>
                <w:rtl/>
              </w:rPr>
            </w:pPr>
            <w:r w:rsidRPr="006D1B8E">
              <w:rPr>
                <w:rFonts w:ascii="David" w:eastAsia="Calibri" w:hAnsi="David"/>
                <w:b/>
                <w:bCs/>
                <w:sz w:val="22"/>
                <w:szCs w:val="22"/>
                <w:rtl/>
              </w:rPr>
              <w:t>כן</w:t>
            </w:r>
          </w:p>
        </w:tc>
        <w:tc>
          <w:tcPr>
            <w:tcW w:w="1134" w:type="dxa"/>
            <w:shd w:val="clear" w:color="auto" w:fill="92D050"/>
          </w:tcPr>
          <w:p w:rsidR="0037760F" w:rsidRPr="006D1B8E" w:rsidRDefault="0037760F" w:rsidP="00181B45">
            <w:pPr>
              <w:spacing w:line="269" w:lineRule="auto"/>
              <w:jc w:val="center"/>
              <w:rPr>
                <w:rFonts w:ascii="David" w:hAnsi="David"/>
                <w:sz w:val="22"/>
                <w:szCs w:val="22"/>
                <w:rtl/>
              </w:rPr>
            </w:pPr>
            <w:r w:rsidRPr="006D1B8E">
              <w:rPr>
                <w:rFonts w:ascii="David" w:eastAsia="Calibri" w:hAnsi="David"/>
                <w:b/>
                <w:bCs/>
                <w:sz w:val="22"/>
                <w:szCs w:val="22"/>
                <w:rtl/>
              </w:rPr>
              <w:t>כן</w:t>
            </w:r>
          </w:p>
        </w:tc>
        <w:tc>
          <w:tcPr>
            <w:tcW w:w="1417" w:type="dxa"/>
            <w:shd w:val="clear" w:color="auto" w:fill="92D050"/>
          </w:tcPr>
          <w:p w:rsidR="0037760F" w:rsidRPr="006D1B8E" w:rsidRDefault="0037760F" w:rsidP="00181B45">
            <w:pPr>
              <w:spacing w:line="269" w:lineRule="auto"/>
              <w:jc w:val="center"/>
              <w:rPr>
                <w:rFonts w:ascii="David" w:eastAsia="Calibri" w:hAnsi="David"/>
                <w:b/>
                <w:bCs/>
                <w:sz w:val="22"/>
                <w:szCs w:val="22"/>
                <w:rtl/>
              </w:rPr>
            </w:pPr>
            <w:r w:rsidRPr="006D1B8E">
              <w:rPr>
                <w:rFonts w:ascii="David" w:eastAsia="Calibri" w:hAnsi="David"/>
                <w:b/>
                <w:bCs/>
                <w:sz w:val="22"/>
                <w:szCs w:val="22"/>
                <w:rtl/>
              </w:rPr>
              <w:t>כן</w:t>
            </w:r>
          </w:p>
        </w:tc>
        <w:tc>
          <w:tcPr>
            <w:tcW w:w="844" w:type="dxa"/>
            <w:shd w:val="clear" w:color="auto" w:fill="92D050"/>
          </w:tcPr>
          <w:p w:rsidR="0037760F" w:rsidRPr="006D1B8E" w:rsidRDefault="0037760F" w:rsidP="00181B45">
            <w:pPr>
              <w:spacing w:line="269" w:lineRule="auto"/>
              <w:jc w:val="center"/>
              <w:rPr>
                <w:rFonts w:ascii="David" w:eastAsia="Calibri" w:hAnsi="David"/>
                <w:b/>
                <w:bCs/>
                <w:sz w:val="22"/>
                <w:szCs w:val="22"/>
                <w:rtl/>
              </w:rPr>
            </w:pPr>
            <w:r w:rsidRPr="006D1B8E">
              <w:rPr>
                <w:rFonts w:ascii="David" w:eastAsia="Calibri" w:hAnsi="David"/>
                <w:b/>
                <w:bCs/>
                <w:sz w:val="22"/>
                <w:szCs w:val="22"/>
                <w:rtl/>
              </w:rPr>
              <w:t>כן</w:t>
            </w:r>
          </w:p>
        </w:tc>
      </w:tr>
      <w:tr w:rsidR="0037760F" w:rsidRPr="00FC1FEF" w:rsidTr="00721221">
        <w:trPr>
          <w:trHeight w:val="632"/>
        </w:trPr>
        <w:tc>
          <w:tcPr>
            <w:tcW w:w="2872" w:type="dxa"/>
            <w:noWrap/>
            <w:hideMark/>
          </w:tcPr>
          <w:p w:rsidR="0037760F" w:rsidRPr="006D1B8E" w:rsidRDefault="0037760F" w:rsidP="00181B45">
            <w:pPr>
              <w:spacing w:line="269" w:lineRule="auto"/>
              <w:jc w:val="left"/>
              <w:rPr>
                <w:rFonts w:ascii="David" w:hAnsi="David"/>
                <w:sz w:val="22"/>
                <w:szCs w:val="22"/>
                <w:rtl/>
              </w:rPr>
            </w:pPr>
            <w:r w:rsidRPr="006D1B8E">
              <w:rPr>
                <w:rFonts w:ascii="David" w:hAnsi="David"/>
                <w:sz w:val="22"/>
                <w:szCs w:val="22"/>
                <w:rtl/>
              </w:rPr>
              <w:t>האם קיימת רשימת מסמכים אחידה הנדרשת להקמת ספק חדש?</w:t>
            </w:r>
          </w:p>
        </w:tc>
        <w:tc>
          <w:tcPr>
            <w:tcW w:w="2074" w:type="dxa"/>
            <w:shd w:val="clear" w:color="auto" w:fill="FF0000"/>
          </w:tcPr>
          <w:p w:rsidR="0037760F" w:rsidRPr="006D1B8E" w:rsidRDefault="0037760F" w:rsidP="00181B45">
            <w:pPr>
              <w:spacing w:line="269" w:lineRule="auto"/>
              <w:jc w:val="center"/>
              <w:rPr>
                <w:rFonts w:ascii="David" w:eastAsia="Calibri" w:hAnsi="David"/>
                <w:b/>
                <w:bCs/>
                <w:sz w:val="22"/>
                <w:szCs w:val="22"/>
                <w:rtl/>
              </w:rPr>
            </w:pPr>
            <w:r w:rsidRPr="006D1B8E">
              <w:rPr>
                <w:rFonts w:ascii="David" w:eastAsia="Calibri" w:hAnsi="David"/>
                <w:b/>
                <w:bCs/>
                <w:sz w:val="22"/>
                <w:szCs w:val="22"/>
                <w:rtl/>
              </w:rPr>
              <w:t>לא</w:t>
            </w:r>
          </w:p>
        </w:tc>
        <w:tc>
          <w:tcPr>
            <w:tcW w:w="1134" w:type="dxa"/>
            <w:shd w:val="clear" w:color="auto" w:fill="92D050"/>
          </w:tcPr>
          <w:p w:rsidR="0037760F" w:rsidRPr="006D1B8E" w:rsidRDefault="0037760F" w:rsidP="00181B45">
            <w:pPr>
              <w:spacing w:line="269" w:lineRule="auto"/>
              <w:jc w:val="center"/>
              <w:rPr>
                <w:rFonts w:ascii="David" w:hAnsi="David"/>
                <w:sz w:val="22"/>
                <w:szCs w:val="22"/>
                <w:rtl/>
              </w:rPr>
            </w:pPr>
            <w:r w:rsidRPr="006D1B8E">
              <w:rPr>
                <w:rFonts w:ascii="David" w:eastAsia="Calibri" w:hAnsi="David"/>
                <w:b/>
                <w:bCs/>
                <w:sz w:val="22"/>
                <w:szCs w:val="22"/>
                <w:rtl/>
              </w:rPr>
              <w:t>כן</w:t>
            </w:r>
          </w:p>
        </w:tc>
        <w:tc>
          <w:tcPr>
            <w:tcW w:w="1417" w:type="dxa"/>
            <w:shd w:val="clear" w:color="auto" w:fill="92D050"/>
          </w:tcPr>
          <w:p w:rsidR="0037760F" w:rsidRPr="006D1B8E" w:rsidRDefault="0037760F" w:rsidP="00181B45">
            <w:pPr>
              <w:spacing w:line="269" w:lineRule="auto"/>
              <w:jc w:val="center"/>
              <w:rPr>
                <w:rFonts w:ascii="David" w:hAnsi="David"/>
                <w:b/>
                <w:bCs/>
                <w:sz w:val="22"/>
                <w:szCs w:val="22"/>
                <w:rtl/>
              </w:rPr>
            </w:pPr>
            <w:r w:rsidRPr="006D1B8E">
              <w:rPr>
                <w:rFonts w:ascii="David" w:hAnsi="David"/>
                <w:b/>
                <w:bCs/>
                <w:sz w:val="22"/>
                <w:szCs w:val="22"/>
                <w:rtl/>
              </w:rPr>
              <w:t>כן</w:t>
            </w:r>
          </w:p>
        </w:tc>
        <w:tc>
          <w:tcPr>
            <w:tcW w:w="844" w:type="dxa"/>
            <w:shd w:val="clear" w:color="auto" w:fill="92D050"/>
          </w:tcPr>
          <w:p w:rsidR="0037760F" w:rsidRPr="006D1B8E" w:rsidRDefault="0037760F" w:rsidP="00181B45">
            <w:pPr>
              <w:spacing w:line="269" w:lineRule="auto"/>
              <w:jc w:val="center"/>
              <w:rPr>
                <w:rFonts w:ascii="David" w:hAnsi="David"/>
                <w:sz w:val="22"/>
                <w:szCs w:val="22"/>
                <w:rtl/>
              </w:rPr>
            </w:pPr>
            <w:r w:rsidRPr="006D1B8E">
              <w:rPr>
                <w:rFonts w:ascii="David" w:eastAsia="Calibri" w:hAnsi="David"/>
                <w:b/>
                <w:bCs/>
                <w:sz w:val="22"/>
                <w:szCs w:val="22"/>
                <w:rtl/>
              </w:rPr>
              <w:t>כן</w:t>
            </w:r>
          </w:p>
        </w:tc>
      </w:tr>
      <w:tr w:rsidR="0037760F" w:rsidRPr="00FC1FEF" w:rsidTr="00721221">
        <w:trPr>
          <w:trHeight w:val="601"/>
        </w:trPr>
        <w:tc>
          <w:tcPr>
            <w:tcW w:w="2872" w:type="dxa"/>
            <w:noWrap/>
            <w:hideMark/>
          </w:tcPr>
          <w:p w:rsidR="0037760F" w:rsidRPr="006D1B8E" w:rsidRDefault="0037760F" w:rsidP="00181B45">
            <w:pPr>
              <w:spacing w:line="269" w:lineRule="auto"/>
              <w:jc w:val="left"/>
              <w:rPr>
                <w:rFonts w:ascii="David" w:hAnsi="David"/>
                <w:sz w:val="22"/>
                <w:szCs w:val="22"/>
                <w:rtl/>
              </w:rPr>
            </w:pPr>
            <w:r w:rsidRPr="006D1B8E">
              <w:rPr>
                <w:rFonts w:ascii="David" w:hAnsi="David"/>
                <w:sz w:val="22"/>
                <w:szCs w:val="22"/>
                <w:rtl/>
              </w:rPr>
              <w:t xml:space="preserve">האם קיים טופס אחיד לקליטת פרטי חשבון בנק של ספק? </w:t>
            </w:r>
          </w:p>
        </w:tc>
        <w:tc>
          <w:tcPr>
            <w:tcW w:w="2074" w:type="dxa"/>
            <w:shd w:val="clear" w:color="auto" w:fill="92D050"/>
          </w:tcPr>
          <w:p w:rsidR="0037760F" w:rsidRPr="006D1B8E" w:rsidRDefault="0037760F" w:rsidP="00181B45">
            <w:pPr>
              <w:spacing w:line="269" w:lineRule="auto"/>
              <w:jc w:val="center"/>
              <w:rPr>
                <w:rFonts w:ascii="David" w:eastAsia="Calibri" w:hAnsi="David"/>
                <w:b/>
                <w:bCs/>
                <w:sz w:val="22"/>
                <w:szCs w:val="22"/>
                <w:rtl/>
              </w:rPr>
            </w:pPr>
            <w:r w:rsidRPr="006D1B8E">
              <w:rPr>
                <w:rFonts w:ascii="David" w:eastAsia="Calibri" w:hAnsi="David"/>
                <w:b/>
                <w:bCs/>
                <w:sz w:val="22"/>
                <w:szCs w:val="22"/>
                <w:rtl/>
              </w:rPr>
              <w:t>כן</w:t>
            </w:r>
          </w:p>
        </w:tc>
        <w:tc>
          <w:tcPr>
            <w:tcW w:w="1134" w:type="dxa"/>
            <w:shd w:val="clear" w:color="auto" w:fill="92D050"/>
          </w:tcPr>
          <w:p w:rsidR="0037760F" w:rsidRPr="006D1B8E" w:rsidRDefault="0037760F" w:rsidP="00181B45">
            <w:pPr>
              <w:spacing w:line="269" w:lineRule="auto"/>
              <w:jc w:val="center"/>
              <w:rPr>
                <w:rFonts w:ascii="David" w:hAnsi="David"/>
                <w:sz w:val="22"/>
                <w:szCs w:val="22"/>
                <w:rtl/>
              </w:rPr>
            </w:pPr>
            <w:r w:rsidRPr="006D1B8E">
              <w:rPr>
                <w:rFonts w:ascii="David" w:eastAsia="Calibri" w:hAnsi="David"/>
                <w:b/>
                <w:bCs/>
                <w:sz w:val="22"/>
                <w:szCs w:val="22"/>
                <w:rtl/>
              </w:rPr>
              <w:t>כן</w:t>
            </w:r>
          </w:p>
        </w:tc>
        <w:tc>
          <w:tcPr>
            <w:tcW w:w="1417" w:type="dxa"/>
            <w:shd w:val="clear" w:color="auto" w:fill="92D050"/>
          </w:tcPr>
          <w:p w:rsidR="0037760F" w:rsidRPr="006D1B8E" w:rsidRDefault="0037760F" w:rsidP="00181B45">
            <w:pPr>
              <w:spacing w:line="269" w:lineRule="auto"/>
              <w:jc w:val="center"/>
              <w:rPr>
                <w:rFonts w:ascii="David" w:hAnsi="David"/>
                <w:sz w:val="22"/>
                <w:szCs w:val="22"/>
                <w:rtl/>
              </w:rPr>
            </w:pPr>
            <w:r w:rsidRPr="006D1B8E">
              <w:rPr>
                <w:rFonts w:ascii="David" w:eastAsia="Calibri" w:hAnsi="David"/>
                <w:b/>
                <w:bCs/>
                <w:sz w:val="22"/>
                <w:szCs w:val="22"/>
                <w:rtl/>
              </w:rPr>
              <w:t>כן</w:t>
            </w:r>
          </w:p>
        </w:tc>
        <w:tc>
          <w:tcPr>
            <w:tcW w:w="844" w:type="dxa"/>
            <w:shd w:val="clear" w:color="auto" w:fill="92D050"/>
          </w:tcPr>
          <w:p w:rsidR="0037760F" w:rsidRPr="006D1B8E" w:rsidRDefault="0037760F" w:rsidP="00181B45">
            <w:pPr>
              <w:spacing w:line="269" w:lineRule="auto"/>
              <w:jc w:val="center"/>
              <w:rPr>
                <w:rFonts w:ascii="David" w:hAnsi="David"/>
                <w:sz w:val="22"/>
                <w:szCs w:val="22"/>
                <w:rtl/>
              </w:rPr>
            </w:pPr>
            <w:r w:rsidRPr="006D1B8E">
              <w:rPr>
                <w:rFonts w:ascii="David" w:eastAsia="Calibri" w:hAnsi="David"/>
                <w:b/>
                <w:bCs/>
                <w:sz w:val="22"/>
                <w:szCs w:val="22"/>
                <w:rtl/>
              </w:rPr>
              <w:t>כן</w:t>
            </w:r>
          </w:p>
        </w:tc>
      </w:tr>
      <w:tr w:rsidR="0037760F" w:rsidRPr="00FC1FEF" w:rsidTr="00721221">
        <w:trPr>
          <w:trHeight w:val="681"/>
        </w:trPr>
        <w:tc>
          <w:tcPr>
            <w:tcW w:w="2872" w:type="dxa"/>
            <w:noWrap/>
            <w:hideMark/>
          </w:tcPr>
          <w:p w:rsidR="0037760F" w:rsidRPr="006D1B8E" w:rsidRDefault="0037760F" w:rsidP="00181B45">
            <w:pPr>
              <w:spacing w:line="269" w:lineRule="auto"/>
              <w:jc w:val="left"/>
              <w:rPr>
                <w:rFonts w:ascii="David" w:hAnsi="David"/>
                <w:sz w:val="22"/>
                <w:szCs w:val="22"/>
                <w:rtl/>
              </w:rPr>
            </w:pPr>
            <w:r w:rsidRPr="006D1B8E">
              <w:rPr>
                <w:rFonts w:ascii="David" w:hAnsi="David"/>
                <w:sz w:val="22"/>
                <w:szCs w:val="22"/>
                <w:rtl/>
              </w:rPr>
              <w:t xml:space="preserve">האם יש דרישה לקבל אסמכתאות לנכונות פרטי חשבון בנק מספק? </w:t>
            </w:r>
          </w:p>
        </w:tc>
        <w:tc>
          <w:tcPr>
            <w:tcW w:w="2074" w:type="dxa"/>
            <w:shd w:val="clear" w:color="auto" w:fill="FF0000"/>
          </w:tcPr>
          <w:p w:rsidR="0037760F" w:rsidRPr="006D1B8E" w:rsidRDefault="0037760F" w:rsidP="00181B45">
            <w:pPr>
              <w:spacing w:line="269" w:lineRule="auto"/>
              <w:jc w:val="center"/>
              <w:rPr>
                <w:rFonts w:ascii="David" w:eastAsia="Calibri" w:hAnsi="David"/>
                <w:b/>
                <w:bCs/>
                <w:sz w:val="22"/>
                <w:szCs w:val="22"/>
                <w:rtl/>
              </w:rPr>
            </w:pPr>
            <w:r w:rsidRPr="006D1B8E">
              <w:rPr>
                <w:rFonts w:ascii="David" w:eastAsia="Calibri" w:hAnsi="David"/>
                <w:b/>
                <w:bCs/>
                <w:sz w:val="22"/>
                <w:szCs w:val="22"/>
                <w:rtl/>
              </w:rPr>
              <w:t>לא</w:t>
            </w:r>
          </w:p>
        </w:tc>
        <w:tc>
          <w:tcPr>
            <w:tcW w:w="1134" w:type="dxa"/>
            <w:shd w:val="clear" w:color="auto" w:fill="92D050"/>
          </w:tcPr>
          <w:p w:rsidR="0037760F" w:rsidRPr="006D1B8E" w:rsidRDefault="0037760F" w:rsidP="00181B45">
            <w:pPr>
              <w:spacing w:line="269" w:lineRule="auto"/>
              <w:jc w:val="center"/>
              <w:rPr>
                <w:rFonts w:ascii="David" w:hAnsi="David"/>
                <w:sz w:val="22"/>
                <w:szCs w:val="22"/>
                <w:rtl/>
              </w:rPr>
            </w:pPr>
            <w:r w:rsidRPr="006D1B8E">
              <w:rPr>
                <w:rFonts w:ascii="David" w:eastAsia="Calibri" w:hAnsi="David"/>
                <w:b/>
                <w:bCs/>
                <w:sz w:val="22"/>
                <w:szCs w:val="22"/>
                <w:rtl/>
              </w:rPr>
              <w:t>כן</w:t>
            </w:r>
          </w:p>
        </w:tc>
        <w:tc>
          <w:tcPr>
            <w:tcW w:w="1417" w:type="dxa"/>
            <w:shd w:val="clear" w:color="auto" w:fill="92D050"/>
          </w:tcPr>
          <w:p w:rsidR="0037760F" w:rsidRPr="006D1B8E" w:rsidRDefault="0037760F" w:rsidP="00181B45">
            <w:pPr>
              <w:spacing w:line="269" w:lineRule="auto"/>
              <w:jc w:val="center"/>
              <w:rPr>
                <w:rFonts w:ascii="David" w:hAnsi="David"/>
                <w:sz w:val="22"/>
                <w:szCs w:val="22"/>
                <w:rtl/>
              </w:rPr>
            </w:pPr>
            <w:r w:rsidRPr="006D1B8E">
              <w:rPr>
                <w:rFonts w:ascii="David" w:eastAsia="Calibri" w:hAnsi="David"/>
                <w:b/>
                <w:bCs/>
                <w:sz w:val="22"/>
                <w:szCs w:val="22"/>
                <w:rtl/>
              </w:rPr>
              <w:t>כן</w:t>
            </w:r>
          </w:p>
        </w:tc>
        <w:tc>
          <w:tcPr>
            <w:tcW w:w="844" w:type="dxa"/>
            <w:shd w:val="clear" w:color="auto" w:fill="92D050"/>
          </w:tcPr>
          <w:p w:rsidR="0037760F" w:rsidRPr="006D1B8E" w:rsidRDefault="0037760F" w:rsidP="00181B45">
            <w:pPr>
              <w:spacing w:line="269" w:lineRule="auto"/>
              <w:jc w:val="center"/>
              <w:rPr>
                <w:rFonts w:ascii="David" w:hAnsi="David"/>
                <w:sz w:val="22"/>
                <w:szCs w:val="22"/>
                <w:rtl/>
              </w:rPr>
            </w:pPr>
            <w:r w:rsidRPr="006D1B8E">
              <w:rPr>
                <w:rFonts w:ascii="David" w:eastAsia="Calibri" w:hAnsi="David"/>
                <w:b/>
                <w:bCs/>
                <w:sz w:val="22"/>
                <w:szCs w:val="22"/>
                <w:rtl/>
              </w:rPr>
              <w:t>כן</w:t>
            </w:r>
          </w:p>
        </w:tc>
      </w:tr>
      <w:tr w:rsidR="0037760F" w:rsidRPr="00FC1FEF" w:rsidTr="00721221">
        <w:trPr>
          <w:trHeight w:val="1005"/>
        </w:trPr>
        <w:tc>
          <w:tcPr>
            <w:tcW w:w="2872" w:type="dxa"/>
            <w:noWrap/>
            <w:hideMark/>
          </w:tcPr>
          <w:p w:rsidR="0037760F" w:rsidRPr="006D1B8E" w:rsidRDefault="0037760F" w:rsidP="00181B45">
            <w:pPr>
              <w:spacing w:line="269" w:lineRule="auto"/>
              <w:jc w:val="left"/>
              <w:rPr>
                <w:rFonts w:ascii="David" w:hAnsi="David"/>
                <w:sz w:val="22"/>
                <w:szCs w:val="22"/>
                <w:rtl/>
              </w:rPr>
            </w:pPr>
            <w:r w:rsidRPr="006D1B8E">
              <w:rPr>
                <w:rFonts w:ascii="David" w:hAnsi="David"/>
                <w:sz w:val="22"/>
                <w:szCs w:val="22"/>
                <w:rtl/>
              </w:rPr>
              <w:t>האם ספק המבקש להתקשר עם החברה נדרש להציג אישור מרשויות המס על ניהול ספרים תקין?</w:t>
            </w:r>
          </w:p>
        </w:tc>
        <w:tc>
          <w:tcPr>
            <w:tcW w:w="2074" w:type="dxa"/>
            <w:shd w:val="clear" w:color="auto" w:fill="92D050"/>
          </w:tcPr>
          <w:p w:rsidR="0037760F" w:rsidRPr="006D1B8E" w:rsidRDefault="0037760F" w:rsidP="00181B45">
            <w:pPr>
              <w:spacing w:line="269" w:lineRule="auto"/>
              <w:jc w:val="center"/>
              <w:rPr>
                <w:rFonts w:ascii="David" w:eastAsia="Calibri" w:hAnsi="David"/>
                <w:b/>
                <w:bCs/>
                <w:sz w:val="22"/>
                <w:szCs w:val="22"/>
                <w:rtl/>
              </w:rPr>
            </w:pPr>
            <w:r w:rsidRPr="006D1B8E">
              <w:rPr>
                <w:rFonts w:ascii="David" w:eastAsia="Calibri" w:hAnsi="David"/>
                <w:b/>
                <w:bCs/>
                <w:sz w:val="22"/>
                <w:szCs w:val="22"/>
                <w:rtl/>
              </w:rPr>
              <w:t>כן</w:t>
            </w:r>
          </w:p>
        </w:tc>
        <w:tc>
          <w:tcPr>
            <w:tcW w:w="1134" w:type="dxa"/>
            <w:shd w:val="clear" w:color="auto" w:fill="92D050"/>
          </w:tcPr>
          <w:p w:rsidR="0037760F" w:rsidRPr="006D1B8E" w:rsidRDefault="0037760F" w:rsidP="00181B45">
            <w:pPr>
              <w:spacing w:line="269" w:lineRule="auto"/>
              <w:jc w:val="center"/>
              <w:rPr>
                <w:rFonts w:ascii="David" w:eastAsia="Calibri" w:hAnsi="David"/>
                <w:b/>
                <w:bCs/>
                <w:sz w:val="22"/>
                <w:szCs w:val="22"/>
                <w:rtl/>
              </w:rPr>
            </w:pPr>
            <w:r w:rsidRPr="006D1B8E">
              <w:rPr>
                <w:rFonts w:ascii="David" w:eastAsia="Calibri" w:hAnsi="David"/>
                <w:b/>
                <w:bCs/>
                <w:sz w:val="22"/>
                <w:szCs w:val="22"/>
                <w:rtl/>
              </w:rPr>
              <w:t>כן</w:t>
            </w:r>
          </w:p>
        </w:tc>
        <w:tc>
          <w:tcPr>
            <w:tcW w:w="1417" w:type="dxa"/>
            <w:shd w:val="clear" w:color="auto" w:fill="92D050"/>
          </w:tcPr>
          <w:p w:rsidR="0037760F" w:rsidRPr="006D1B8E" w:rsidRDefault="0037760F" w:rsidP="00181B45">
            <w:pPr>
              <w:spacing w:line="269" w:lineRule="auto"/>
              <w:jc w:val="center"/>
              <w:rPr>
                <w:rFonts w:ascii="David" w:eastAsia="Calibri" w:hAnsi="David"/>
                <w:b/>
                <w:bCs/>
                <w:sz w:val="22"/>
                <w:szCs w:val="22"/>
                <w:rtl/>
              </w:rPr>
            </w:pPr>
            <w:r w:rsidRPr="006D1B8E">
              <w:rPr>
                <w:rFonts w:ascii="David" w:eastAsia="Calibri" w:hAnsi="David"/>
                <w:b/>
                <w:bCs/>
                <w:sz w:val="22"/>
                <w:szCs w:val="22"/>
                <w:rtl/>
              </w:rPr>
              <w:t>כן</w:t>
            </w:r>
          </w:p>
        </w:tc>
        <w:tc>
          <w:tcPr>
            <w:tcW w:w="844" w:type="dxa"/>
            <w:shd w:val="clear" w:color="auto" w:fill="92D050"/>
          </w:tcPr>
          <w:p w:rsidR="0037760F" w:rsidRPr="006D1B8E" w:rsidRDefault="0037760F" w:rsidP="00181B45">
            <w:pPr>
              <w:spacing w:line="269" w:lineRule="auto"/>
              <w:jc w:val="center"/>
              <w:rPr>
                <w:rFonts w:ascii="David" w:eastAsia="Calibri" w:hAnsi="David"/>
                <w:b/>
                <w:bCs/>
                <w:sz w:val="22"/>
                <w:szCs w:val="22"/>
                <w:rtl/>
              </w:rPr>
            </w:pPr>
            <w:r w:rsidRPr="006D1B8E">
              <w:rPr>
                <w:rFonts w:ascii="David" w:eastAsia="Calibri" w:hAnsi="David"/>
                <w:b/>
                <w:bCs/>
                <w:sz w:val="22"/>
                <w:szCs w:val="22"/>
                <w:rtl/>
              </w:rPr>
              <w:t>כן</w:t>
            </w:r>
          </w:p>
        </w:tc>
      </w:tr>
      <w:tr w:rsidR="0037760F" w:rsidRPr="00FC1FEF" w:rsidTr="00721221">
        <w:trPr>
          <w:trHeight w:val="660"/>
        </w:trPr>
        <w:tc>
          <w:tcPr>
            <w:tcW w:w="2872" w:type="dxa"/>
            <w:noWrap/>
            <w:hideMark/>
          </w:tcPr>
          <w:p w:rsidR="0037760F" w:rsidRPr="006D1B8E" w:rsidRDefault="0037760F" w:rsidP="00181B45">
            <w:pPr>
              <w:spacing w:line="269" w:lineRule="auto"/>
              <w:jc w:val="left"/>
              <w:rPr>
                <w:rFonts w:ascii="David" w:hAnsi="David"/>
                <w:sz w:val="22"/>
                <w:szCs w:val="22"/>
                <w:rtl/>
              </w:rPr>
            </w:pPr>
            <w:r w:rsidRPr="006D1B8E">
              <w:rPr>
                <w:rFonts w:ascii="David" w:hAnsi="David"/>
                <w:sz w:val="22"/>
                <w:szCs w:val="22"/>
                <w:rtl/>
              </w:rPr>
              <w:t>האם מבוצעת בדיקה מול נתוני מס הכנסה כי מספר העוסק המורשה ושמו של הספק אכן קיימים ותואמים?</w:t>
            </w:r>
          </w:p>
        </w:tc>
        <w:tc>
          <w:tcPr>
            <w:tcW w:w="2074" w:type="dxa"/>
            <w:shd w:val="clear" w:color="auto" w:fill="92D050"/>
          </w:tcPr>
          <w:p w:rsidR="0037760F" w:rsidRPr="006D1B8E" w:rsidRDefault="0037760F" w:rsidP="00181B45">
            <w:pPr>
              <w:spacing w:line="269" w:lineRule="auto"/>
              <w:jc w:val="center"/>
              <w:rPr>
                <w:rFonts w:ascii="David" w:eastAsia="Calibri" w:hAnsi="David"/>
                <w:b/>
                <w:bCs/>
                <w:sz w:val="22"/>
                <w:szCs w:val="22"/>
                <w:rtl/>
              </w:rPr>
            </w:pPr>
            <w:r w:rsidRPr="006D1B8E">
              <w:rPr>
                <w:rFonts w:ascii="David" w:eastAsia="Calibri" w:hAnsi="David"/>
                <w:b/>
                <w:bCs/>
                <w:sz w:val="22"/>
                <w:szCs w:val="22"/>
                <w:rtl/>
              </w:rPr>
              <w:t>כן</w:t>
            </w:r>
          </w:p>
        </w:tc>
        <w:tc>
          <w:tcPr>
            <w:tcW w:w="1134" w:type="dxa"/>
            <w:shd w:val="clear" w:color="auto" w:fill="92D050"/>
          </w:tcPr>
          <w:p w:rsidR="0037760F" w:rsidRPr="006D1B8E" w:rsidRDefault="0037760F" w:rsidP="00181B45">
            <w:pPr>
              <w:spacing w:line="269" w:lineRule="auto"/>
              <w:jc w:val="center"/>
              <w:rPr>
                <w:rFonts w:ascii="David" w:eastAsia="Calibri" w:hAnsi="David"/>
                <w:b/>
                <w:bCs/>
                <w:sz w:val="22"/>
                <w:szCs w:val="22"/>
                <w:rtl/>
              </w:rPr>
            </w:pPr>
            <w:r w:rsidRPr="006D1B8E">
              <w:rPr>
                <w:rFonts w:ascii="David" w:eastAsia="Calibri" w:hAnsi="David"/>
                <w:b/>
                <w:bCs/>
                <w:sz w:val="22"/>
                <w:szCs w:val="22"/>
                <w:rtl/>
              </w:rPr>
              <w:t>כן</w:t>
            </w:r>
          </w:p>
        </w:tc>
        <w:tc>
          <w:tcPr>
            <w:tcW w:w="1417" w:type="dxa"/>
            <w:shd w:val="clear" w:color="auto" w:fill="92D050"/>
          </w:tcPr>
          <w:p w:rsidR="0037760F" w:rsidRPr="006D1B8E" w:rsidRDefault="0037760F" w:rsidP="00181B45">
            <w:pPr>
              <w:spacing w:line="269" w:lineRule="auto"/>
              <w:jc w:val="center"/>
              <w:rPr>
                <w:rFonts w:ascii="David" w:eastAsia="Calibri" w:hAnsi="David"/>
                <w:b/>
                <w:bCs/>
                <w:sz w:val="22"/>
                <w:szCs w:val="22"/>
                <w:rtl/>
              </w:rPr>
            </w:pPr>
            <w:r w:rsidRPr="006D1B8E">
              <w:rPr>
                <w:rFonts w:ascii="David" w:eastAsia="Calibri" w:hAnsi="David"/>
                <w:b/>
                <w:bCs/>
                <w:sz w:val="22"/>
                <w:szCs w:val="22"/>
                <w:rtl/>
              </w:rPr>
              <w:t>כן</w:t>
            </w:r>
          </w:p>
        </w:tc>
        <w:tc>
          <w:tcPr>
            <w:tcW w:w="844" w:type="dxa"/>
            <w:shd w:val="clear" w:color="auto" w:fill="92D050"/>
          </w:tcPr>
          <w:p w:rsidR="0037760F" w:rsidRPr="006D1B8E" w:rsidRDefault="0037760F" w:rsidP="00181B45">
            <w:pPr>
              <w:spacing w:line="269" w:lineRule="auto"/>
              <w:jc w:val="center"/>
              <w:rPr>
                <w:rFonts w:ascii="David" w:eastAsia="Calibri" w:hAnsi="David"/>
                <w:b/>
                <w:bCs/>
                <w:sz w:val="22"/>
                <w:szCs w:val="22"/>
                <w:rtl/>
              </w:rPr>
            </w:pPr>
            <w:r w:rsidRPr="006D1B8E">
              <w:rPr>
                <w:rFonts w:ascii="David" w:eastAsia="Calibri" w:hAnsi="David"/>
                <w:b/>
                <w:bCs/>
                <w:sz w:val="22"/>
                <w:szCs w:val="22"/>
                <w:rtl/>
              </w:rPr>
              <w:t>כן</w:t>
            </w:r>
          </w:p>
        </w:tc>
      </w:tr>
      <w:tr w:rsidR="0037760F" w:rsidRPr="00FC1FEF" w:rsidTr="00721221">
        <w:trPr>
          <w:trHeight w:val="660"/>
        </w:trPr>
        <w:tc>
          <w:tcPr>
            <w:tcW w:w="2872" w:type="dxa"/>
            <w:noWrap/>
            <w:hideMark/>
          </w:tcPr>
          <w:p w:rsidR="0037760F" w:rsidRPr="006D1B8E" w:rsidRDefault="0037760F" w:rsidP="00181B45">
            <w:pPr>
              <w:spacing w:line="269" w:lineRule="auto"/>
              <w:jc w:val="left"/>
              <w:rPr>
                <w:rFonts w:ascii="David" w:hAnsi="David"/>
                <w:sz w:val="22"/>
                <w:szCs w:val="22"/>
                <w:rtl/>
              </w:rPr>
            </w:pPr>
            <w:r w:rsidRPr="006D1B8E">
              <w:rPr>
                <w:rFonts w:ascii="David" w:hAnsi="David"/>
                <w:sz w:val="22"/>
                <w:szCs w:val="22"/>
                <w:rtl/>
              </w:rPr>
              <w:t>האם קיימת בקרה במערכות המחשוב, המונעת פתיחה של כרטיס ספק אם לא מצורפים כל המסמכים והנתונים הנדרשים?</w:t>
            </w:r>
          </w:p>
        </w:tc>
        <w:tc>
          <w:tcPr>
            <w:tcW w:w="2074" w:type="dxa"/>
            <w:shd w:val="clear" w:color="auto" w:fill="FF0000"/>
          </w:tcPr>
          <w:p w:rsidR="0037760F" w:rsidRPr="006D1B8E" w:rsidRDefault="0037760F" w:rsidP="00181B45">
            <w:pPr>
              <w:spacing w:line="269" w:lineRule="auto"/>
              <w:jc w:val="center"/>
              <w:rPr>
                <w:rFonts w:ascii="David" w:eastAsia="Calibri" w:hAnsi="David"/>
                <w:b/>
                <w:bCs/>
                <w:sz w:val="22"/>
                <w:szCs w:val="22"/>
                <w:rtl/>
              </w:rPr>
            </w:pPr>
            <w:r w:rsidRPr="006D1B8E">
              <w:rPr>
                <w:rFonts w:ascii="David" w:eastAsia="Calibri" w:hAnsi="David"/>
                <w:b/>
                <w:bCs/>
                <w:sz w:val="22"/>
                <w:szCs w:val="22"/>
                <w:rtl/>
              </w:rPr>
              <w:t>לא</w:t>
            </w:r>
          </w:p>
        </w:tc>
        <w:tc>
          <w:tcPr>
            <w:tcW w:w="1134" w:type="dxa"/>
            <w:shd w:val="clear" w:color="auto" w:fill="FF0000"/>
          </w:tcPr>
          <w:p w:rsidR="0037760F" w:rsidRPr="006D1B8E" w:rsidRDefault="0037760F" w:rsidP="00181B45">
            <w:pPr>
              <w:spacing w:line="269" w:lineRule="auto"/>
              <w:jc w:val="center"/>
              <w:rPr>
                <w:rFonts w:ascii="David" w:eastAsia="Calibri" w:hAnsi="David"/>
                <w:b/>
                <w:bCs/>
                <w:sz w:val="22"/>
                <w:szCs w:val="22"/>
                <w:rtl/>
              </w:rPr>
            </w:pPr>
            <w:r w:rsidRPr="006D1B8E">
              <w:rPr>
                <w:rFonts w:ascii="David" w:eastAsia="Calibri" w:hAnsi="David"/>
                <w:b/>
                <w:bCs/>
                <w:sz w:val="22"/>
                <w:szCs w:val="22"/>
                <w:rtl/>
              </w:rPr>
              <w:t>לא</w:t>
            </w:r>
          </w:p>
        </w:tc>
        <w:tc>
          <w:tcPr>
            <w:tcW w:w="1417" w:type="dxa"/>
            <w:shd w:val="clear" w:color="auto" w:fill="92D050"/>
          </w:tcPr>
          <w:p w:rsidR="0037760F" w:rsidRPr="006D1B8E" w:rsidRDefault="0037760F" w:rsidP="00181B45">
            <w:pPr>
              <w:spacing w:line="269" w:lineRule="auto"/>
              <w:jc w:val="center"/>
              <w:rPr>
                <w:rFonts w:ascii="David" w:eastAsia="Calibri" w:hAnsi="David"/>
                <w:b/>
                <w:bCs/>
                <w:sz w:val="22"/>
                <w:szCs w:val="22"/>
                <w:rtl/>
              </w:rPr>
            </w:pPr>
            <w:r w:rsidRPr="006D1B8E">
              <w:rPr>
                <w:rFonts w:ascii="David" w:eastAsia="Calibri" w:hAnsi="David"/>
                <w:b/>
                <w:bCs/>
                <w:sz w:val="22"/>
                <w:szCs w:val="22"/>
                <w:rtl/>
              </w:rPr>
              <w:t>כן</w:t>
            </w:r>
          </w:p>
        </w:tc>
        <w:tc>
          <w:tcPr>
            <w:tcW w:w="844" w:type="dxa"/>
            <w:shd w:val="clear" w:color="auto" w:fill="FF0000"/>
          </w:tcPr>
          <w:p w:rsidR="0037760F" w:rsidRPr="006D1B8E" w:rsidRDefault="0037760F" w:rsidP="00181B45">
            <w:pPr>
              <w:spacing w:line="269" w:lineRule="auto"/>
              <w:jc w:val="center"/>
              <w:rPr>
                <w:rFonts w:ascii="David" w:eastAsia="Calibri" w:hAnsi="David"/>
                <w:b/>
                <w:bCs/>
                <w:sz w:val="22"/>
                <w:szCs w:val="22"/>
                <w:rtl/>
              </w:rPr>
            </w:pPr>
            <w:r w:rsidRPr="006D1B8E">
              <w:rPr>
                <w:rFonts w:ascii="David" w:eastAsia="Calibri" w:hAnsi="David"/>
                <w:b/>
                <w:bCs/>
                <w:sz w:val="22"/>
                <w:szCs w:val="22"/>
                <w:rtl/>
              </w:rPr>
              <w:t>לא</w:t>
            </w:r>
          </w:p>
        </w:tc>
      </w:tr>
      <w:tr w:rsidR="0037760F" w:rsidRPr="00FC1FEF" w:rsidTr="00721221">
        <w:trPr>
          <w:trHeight w:val="660"/>
        </w:trPr>
        <w:tc>
          <w:tcPr>
            <w:tcW w:w="2872" w:type="dxa"/>
            <w:noWrap/>
            <w:hideMark/>
          </w:tcPr>
          <w:p w:rsidR="0037760F" w:rsidRPr="006D1B8E" w:rsidRDefault="0037760F" w:rsidP="00181B45">
            <w:pPr>
              <w:spacing w:line="269" w:lineRule="auto"/>
              <w:jc w:val="left"/>
              <w:rPr>
                <w:rFonts w:ascii="David" w:hAnsi="David"/>
                <w:sz w:val="22"/>
                <w:szCs w:val="22"/>
                <w:rtl/>
              </w:rPr>
            </w:pPr>
            <w:r w:rsidRPr="006D1B8E">
              <w:rPr>
                <w:rFonts w:ascii="David" w:hAnsi="David"/>
                <w:sz w:val="22"/>
                <w:szCs w:val="22"/>
                <w:rtl/>
              </w:rPr>
              <w:t>האם קיימת בקרה המונעת פתיחת כרטיסים נוספים לאותו ספק?</w:t>
            </w:r>
          </w:p>
        </w:tc>
        <w:tc>
          <w:tcPr>
            <w:tcW w:w="2074" w:type="dxa"/>
            <w:shd w:val="clear" w:color="auto" w:fill="92D050"/>
          </w:tcPr>
          <w:p w:rsidR="0037760F" w:rsidRPr="006D1B8E" w:rsidRDefault="0037760F" w:rsidP="00181B45">
            <w:pPr>
              <w:spacing w:line="269" w:lineRule="auto"/>
              <w:jc w:val="center"/>
              <w:rPr>
                <w:rFonts w:ascii="David" w:eastAsia="Calibri" w:hAnsi="David"/>
                <w:b/>
                <w:bCs/>
                <w:sz w:val="22"/>
                <w:szCs w:val="22"/>
                <w:rtl/>
              </w:rPr>
            </w:pPr>
            <w:r w:rsidRPr="006D1B8E">
              <w:rPr>
                <w:rFonts w:ascii="David" w:eastAsia="Calibri" w:hAnsi="David"/>
                <w:b/>
                <w:bCs/>
                <w:sz w:val="22"/>
                <w:szCs w:val="22"/>
                <w:rtl/>
              </w:rPr>
              <w:t>כן</w:t>
            </w:r>
          </w:p>
        </w:tc>
        <w:tc>
          <w:tcPr>
            <w:tcW w:w="1134" w:type="dxa"/>
            <w:shd w:val="clear" w:color="auto" w:fill="92D050"/>
          </w:tcPr>
          <w:p w:rsidR="0037760F" w:rsidRPr="006D1B8E" w:rsidRDefault="0037760F" w:rsidP="00181B45">
            <w:pPr>
              <w:spacing w:line="269" w:lineRule="auto"/>
              <w:jc w:val="center"/>
              <w:rPr>
                <w:rFonts w:ascii="David" w:eastAsia="Calibri" w:hAnsi="David"/>
                <w:b/>
                <w:bCs/>
                <w:sz w:val="22"/>
                <w:szCs w:val="22"/>
                <w:rtl/>
              </w:rPr>
            </w:pPr>
            <w:r w:rsidRPr="006D1B8E">
              <w:rPr>
                <w:rFonts w:ascii="David" w:eastAsia="Calibri" w:hAnsi="David"/>
                <w:b/>
                <w:bCs/>
                <w:sz w:val="22"/>
                <w:szCs w:val="22"/>
                <w:rtl/>
              </w:rPr>
              <w:t>כן</w:t>
            </w:r>
          </w:p>
        </w:tc>
        <w:tc>
          <w:tcPr>
            <w:tcW w:w="1417" w:type="dxa"/>
            <w:shd w:val="clear" w:color="auto" w:fill="92D050"/>
          </w:tcPr>
          <w:p w:rsidR="0037760F" w:rsidRPr="006D1B8E" w:rsidRDefault="0037760F" w:rsidP="00181B45">
            <w:pPr>
              <w:spacing w:line="269" w:lineRule="auto"/>
              <w:jc w:val="center"/>
              <w:rPr>
                <w:rFonts w:ascii="David" w:eastAsia="Calibri" w:hAnsi="David"/>
                <w:b/>
                <w:bCs/>
                <w:sz w:val="22"/>
                <w:szCs w:val="22"/>
                <w:rtl/>
              </w:rPr>
            </w:pPr>
            <w:r w:rsidRPr="006D1B8E">
              <w:rPr>
                <w:rFonts w:ascii="David" w:eastAsia="Calibri" w:hAnsi="David"/>
                <w:b/>
                <w:bCs/>
                <w:sz w:val="22"/>
                <w:szCs w:val="22"/>
                <w:rtl/>
              </w:rPr>
              <w:t>כן</w:t>
            </w:r>
          </w:p>
        </w:tc>
        <w:tc>
          <w:tcPr>
            <w:tcW w:w="844" w:type="dxa"/>
            <w:shd w:val="clear" w:color="auto" w:fill="92D050"/>
          </w:tcPr>
          <w:p w:rsidR="0037760F" w:rsidRPr="006D1B8E" w:rsidRDefault="0037760F" w:rsidP="00181B45">
            <w:pPr>
              <w:spacing w:line="269" w:lineRule="auto"/>
              <w:jc w:val="center"/>
              <w:rPr>
                <w:rFonts w:ascii="David" w:eastAsia="Calibri" w:hAnsi="David"/>
                <w:b/>
                <w:bCs/>
                <w:sz w:val="22"/>
                <w:szCs w:val="22"/>
                <w:rtl/>
              </w:rPr>
            </w:pPr>
            <w:r w:rsidRPr="006D1B8E">
              <w:rPr>
                <w:rFonts w:ascii="David" w:eastAsia="Calibri" w:hAnsi="David"/>
                <w:b/>
                <w:bCs/>
                <w:sz w:val="22"/>
                <w:szCs w:val="22"/>
                <w:rtl/>
              </w:rPr>
              <w:t>כן</w:t>
            </w:r>
          </w:p>
        </w:tc>
      </w:tr>
      <w:tr w:rsidR="0037760F" w:rsidRPr="00FC1FEF" w:rsidTr="00721221">
        <w:trPr>
          <w:trHeight w:val="330"/>
        </w:trPr>
        <w:tc>
          <w:tcPr>
            <w:tcW w:w="2872" w:type="dxa"/>
            <w:noWrap/>
            <w:hideMark/>
          </w:tcPr>
          <w:p w:rsidR="0037760F" w:rsidRPr="006D1B8E" w:rsidRDefault="0037760F" w:rsidP="00181B45">
            <w:pPr>
              <w:spacing w:line="269" w:lineRule="auto"/>
              <w:jc w:val="left"/>
              <w:rPr>
                <w:rFonts w:ascii="David" w:hAnsi="David"/>
                <w:sz w:val="22"/>
                <w:szCs w:val="22"/>
                <w:rtl/>
              </w:rPr>
            </w:pPr>
            <w:r w:rsidRPr="006D1B8E">
              <w:rPr>
                <w:rFonts w:ascii="David" w:hAnsi="David"/>
                <w:sz w:val="22"/>
                <w:szCs w:val="22"/>
                <w:rtl/>
              </w:rPr>
              <w:t>האם קיימת בקרה המונעת הקמת ספקים חדשים עם מספר חברה של ספקים שאינם פעילים במערכת המחשוב?</w:t>
            </w:r>
          </w:p>
        </w:tc>
        <w:tc>
          <w:tcPr>
            <w:tcW w:w="2074" w:type="dxa"/>
            <w:shd w:val="clear" w:color="auto" w:fill="92D050"/>
          </w:tcPr>
          <w:p w:rsidR="0037760F" w:rsidRPr="006D1B8E" w:rsidRDefault="0037760F" w:rsidP="00181B45">
            <w:pPr>
              <w:spacing w:line="269" w:lineRule="auto"/>
              <w:jc w:val="center"/>
              <w:rPr>
                <w:rFonts w:ascii="David" w:eastAsia="Calibri" w:hAnsi="David"/>
                <w:b/>
                <w:bCs/>
                <w:sz w:val="22"/>
                <w:szCs w:val="22"/>
                <w:rtl/>
              </w:rPr>
            </w:pPr>
            <w:r w:rsidRPr="006D1B8E">
              <w:rPr>
                <w:rFonts w:ascii="David" w:eastAsia="Calibri" w:hAnsi="David"/>
                <w:b/>
                <w:bCs/>
                <w:sz w:val="22"/>
                <w:szCs w:val="22"/>
                <w:rtl/>
              </w:rPr>
              <w:t>כן</w:t>
            </w:r>
          </w:p>
        </w:tc>
        <w:tc>
          <w:tcPr>
            <w:tcW w:w="1134" w:type="dxa"/>
            <w:shd w:val="clear" w:color="auto" w:fill="92D050"/>
          </w:tcPr>
          <w:p w:rsidR="0037760F" w:rsidRPr="006D1B8E" w:rsidRDefault="0037760F" w:rsidP="00181B45">
            <w:pPr>
              <w:spacing w:line="269" w:lineRule="auto"/>
              <w:jc w:val="center"/>
              <w:rPr>
                <w:rFonts w:ascii="David" w:eastAsia="Calibri" w:hAnsi="David"/>
                <w:b/>
                <w:bCs/>
                <w:sz w:val="22"/>
                <w:szCs w:val="22"/>
                <w:rtl/>
              </w:rPr>
            </w:pPr>
            <w:r w:rsidRPr="006D1B8E">
              <w:rPr>
                <w:rFonts w:ascii="David" w:eastAsia="Calibri" w:hAnsi="David"/>
                <w:b/>
                <w:bCs/>
                <w:sz w:val="22"/>
                <w:szCs w:val="22"/>
                <w:rtl/>
              </w:rPr>
              <w:t>כן</w:t>
            </w:r>
          </w:p>
        </w:tc>
        <w:tc>
          <w:tcPr>
            <w:tcW w:w="1417" w:type="dxa"/>
            <w:shd w:val="clear" w:color="auto" w:fill="92D050"/>
          </w:tcPr>
          <w:p w:rsidR="0037760F" w:rsidRPr="006D1B8E" w:rsidRDefault="0037760F" w:rsidP="00181B45">
            <w:pPr>
              <w:spacing w:line="269" w:lineRule="auto"/>
              <w:jc w:val="center"/>
              <w:rPr>
                <w:rFonts w:ascii="David" w:eastAsia="Calibri" w:hAnsi="David"/>
                <w:b/>
                <w:bCs/>
                <w:sz w:val="22"/>
                <w:szCs w:val="22"/>
                <w:rtl/>
              </w:rPr>
            </w:pPr>
            <w:r w:rsidRPr="006D1B8E">
              <w:rPr>
                <w:rFonts w:ascii="David" w:eastAsia="Calibri" w:hAnsi="David"/>
                <w:b/>
                <w:bCs/>
                <w:sz w:val="22"/>
                <w:szCs w:val="22"/>
                <w:rtl/>
              </w:rPr>
              <w:t>כן</w:t>
            </w:r>
          </w:p>
        </w:tc>
        <w:tc>
          <w:tcPr>
            <w:tcW w:w="844" w:type="dxa"/>
            <w:shd w:val="clear" w:color="auto" w:fill="FF0000"/>
          </w:tcPr>
          <w:p w:rsidR="0037760F" w:rsidRPr="006D1B8E" w:rsidRDefault="0037760F" w:rsidP="00181B45">
            <w:pPr>
              <w:spacing w:line="269" w:lineRule="auto"/>
              <w:jc w:val="center"/>
              <w:rPr>
                <w:rFonts w:ascii="David" w:eastAsia="Calibri" w:hAnsi="David"/>
                <w:b/>
                <w:bCs/>
                <w:sz w:val="22"/>
                <w:szCs w:val="22"/>
                <w:rtl/>
              </w:rPr>
            </w:pPr>
            <w:r w:rsidRPr="006D1B8E">
              <w:rPr>
                <w:rFonts w:ascii="David" w:eastAsia="Calibri" w:hAnsi="David"/>
                <w:b/>
                <w:bCs/>
                <w:sz w:val="22"/>
                <w:szCs w:val="22"/>
                <w:rtl/>
              </w:rPr>
              <w:t>לא</w:t>
            </w:r>
          </w:p>
        </w:tc>
      </w:tr>
      <w:tr w:rsidR="0037760F" w:rsidRPr="00FC1FEF" w:rsidTr="00721221">
        <w:trPr>
          <w:trHeight w:val="330"/>
        </w:trPr>
        <w:tc>
          <w:tcPr>
            <w:tcW w:w="2872" w:type="dxa"/>
            <w:noWrap/>
            <w:hideMark/>
          </w:tcPr>
          <w:p w:rsidR="0037760F" w:rsidRPr="006D1B8E" w:rsidRDefault="0037760F" w:rsidP="00181B45">
            <w:pPr>
              <w:spacing w:line="269" w:lineRule="auto"/>
              <w:jc w:val="left"/>
              <w:rPr>
                <w:rFonts w:ascii="David" w:hAnsi="David"/>
                <w:sz w:val="22"/>
                <w:szCs w:val="22"/>
                <w:rtl/>
              </w:rPr>
            </w:pPr>
            <w:r w:rsidRPr="006D1B8E">
              <w:rPr>
                <w:rFonts w:ascii="David" w:hAnsi="David"/>
                <w:sz w:val="22"/>
                <w:szCs w:val="22"/>
                <w:rtl/>
              </w:rPr>
              <w:t>האם קיימת הפרדת תפקידים בהליך הקמת הספק במערכת?</w:t>
            </w:r>
          </w:p>
        </w:tc>
        <w:tc>
          <w:tcPr>
            <w:tcW w:w="2074" w:type="dxa"/>
            <w:shd w:val="clear" w:color="auto" w:fill="FF0000"/>
          </w:tcPr>
          <w:p w:rsidR="0037760F" w:rsidRPr="006D1B8E" w:rsidRDefault="0037760F" w:rsidP="00181B45">
            <w:pPr>
              <w:spacing w:line="269" w:lineRule="auto"/>
              <w:jc w:val="center"/>
              <w:rPr>
                <w:rFonts w:ascii="David" w:eastAsia="Calibri" w:hAnsi="David"/>
                <w:b/>
                <w:bCs/>
                <w:sz w:val="22"/>
                <w:szCs w:val="22"/>
                <w:rtl/>
              </w:rPr>
            </w:pPr>
            <w:r w:rsidRPr="006D1B8E">
              <w:rPr>
                <w:rFonts w:ascii="David" w:eastAsia="Calibri" w:hAnsi="David"/>
                <w:b/>
                <w:bCs/>
                <w:sz w:val="22"/>
                <w:szCs w:val="22"/>
                <w:rtl/>
              </w:rPr>
              <w:t>לא</w:t>
            </w:r>
          </w:p>
        </w:tc>
        <w:tc>
          <w:tcPr>
            <w:tcW w:w="1134" w:type="dxa"/>
            <w:shd w:val="clear" w:color="auto" w:fill="92D050"/>
          </w:tcPr>
          <w:p w:rsidR="0037760F" w:rsidRPr="006D1B8E" w:rsidRDefault="0037760F" w:rsidP="00181B45">
            <w:pPr>
              <w:spacing w:line="269" w:lineRule="auto"/>
              <w:jc w:val="center"/>
              <w:rPr>
                <w:rFonts w:ascii="David" w:eastAsia="Calibri" w:hAnsi="David"/>
                <w:b/>
                <w:bCs/>
                <w:sz w:val="22"/>
                <w:szCs w:val="22"/>
                <w:rtl/>
              </w:rPr>
            </w:pPr>
            <w:r w:rsidRPr="006D1B8E">
              <w:rPr>
                <w:rFonts w:ascii="David" w:eastAsia="Calibri" w:hAnsi="David"/>
                <w:b/>
                <w:bCs/>
                <w:sz w:val="22"/>
                <w:szCs w:val="22"/>
                <w:rtl/>
              </w:rPr>
              <w:t>כן</w:t>
            </w:r>
          </w:p>
        </w:tc>
        <w:tc>
          <w:tcPr>
            <w:tcW w:w="1417" w:type="dxa"/>
            <w:shd w:val="clear" w:color="auto" w:fill="92D050"/>
          </w:tcPr>
          <w:p w:rsidR="0037760F" w:rsidRPr="006D1B8E" w:rsidRDefault="0037760F" w:rsidP="00181B45">
            <w:pPr>
              <w:spacing w:line="269" w:lineRule="auto"/>
              <w:jc w:val="center"/>
              <w:rPr>
                <w:rFonts w:ascii="David" w:eastAsia="Calibri" w:hAnsi="David"/>
                <w:b/>
                <w:bCs/>
                <w:sz w:val="22"/>
                <w:szCs w:val="22"/>
                <w:rtl/>
              </w:rPr>
            </w:pPr>
            <w:r w:rsidRPr="006D1B8E">
              <w:rPr>
                <w:rFonts w:ascii="David" w:eastAsia="Calibri" w:hAnsi="David"/>
                <w:b/>
                <w:bCs/>
                <w:sz w:val="22"/>
                <w:szCs w:val="22"/>
                <w:rtl/>
              </w:rPr>
              <w:t>כן</w:t>
            </w:r>
          </w:p>
        </w:tc>
        <w:tc>
          <w:tcPr>
            <w:tcW w:w="844" w:type="dxa"/>
            <w:shd w:val="clear" w:color="auto" w:fill="FF0000"/>
          </w:tcPr>
          <w:p w:rsidR="0037760F" w:rsidRPr="006D1B8E" w:rsidRDefault="0037760F" w:rsidP="00181B45">
            <w:pPr>
              <w:spacing w:line="269" w:lineRule="auto"/>
              <w:jc w:val="center"/>
              <w:rPr>
                <w:rFonts w:ascii="David" w:eastAsia="Calibri" w:hAnsi="David"/>
                <w:b/>
                <w:bCs/>
                <w:sz w:val="22"/>
                <w:szCs w:val="22"/>
                <w:rtl/>
              </w:rPr>
            </w:pPr>
            <w:r w:rsidRPr="006D1B8E">
              <w:rPr>
                <w:rFonts w:ascii="David" w:eastAsia="Calibri" w:hAnsi="David"/>
                <w:b/>
                <w:bCs/>
                <w:sz w:val="22"/>
                <w:szCs w:val="22"/>
                <w:rtl/>
              </w:rPr>
              <w:t>לא</w:t>
            </w:r>
          </w:p>
        </w:tc>
      </w:tr>
      <w:tr w:rsidR="0037760F" w:rsidRPr="00FC1FEF" w:rsidTr="00721221">
        <w:trPr>
          <w:trHeight w:val="330"/>
        </w:trPr>
        <w:tc>
          <w:tcPr>
            <w:tcW w:w="2872" w:type="dxa"/>
            <w:noWrap/>
            <w:hideMark/>
          </w:tcPr>
          <w:p w:rsidR="0037760F" w:rsidRPr="006D1B8E" w:rsidRDefault="0037760F" w:rsidP="00181B45">
            <w:pPr>
              <w:spacing w:line="269" w:lineRule="auto"/>
              <w:jc w:val="left"/>
              <w:rPr>
                <w:rFonts w:ascii="David" w:hAnsi="David"/>
                <w:sz w:val="22"/>
                <w:szCs w:val="22"/>
                <w:rtl/>
              </w:rPr>
            </w:pPr>
            <w:r w:rsidRPr="006D1B8E">
              <w:rPr>
                <w:rFonts w:ascii="David" w:hAnsi="David"/>
                <w:sz w:val="22"/>
                <w:szCs w:val="22"/>
                <w:rtl/>
              </w:rPr>
              <w:t>האם קיימת בקרה ממוחשבת המונעת הזנה של מספר ספק שגוי?</w:t>
            </w:r>
          </w:p>
        </w:tc>
        <w:tc>
          <w:tcPr>
            <w:tcW w:w="2074" w:type="dxa"/>
            <w:shd w:val="clear" w:color="auto" w:fill="92D050"/>
          </w:tcPr>
          <w:p w:rsidR="0037760F" w:rsidRPr="006D1B8E" w:rsidRDefault="0037760F" w:rsidP="00181B45">
            <w:pPr>
              <w:spacing w:line="269" w:lineRule="auto"/>
              <w:jc w:val="center"/>
              <w:rPr>
                <w:rFonts w:ascii="David" w:eastAsia="Calibri" w:hAnsi="David"/>
                <w:b/>
                <w:bCs/>
                <w:sz w:val="22"/>
                <w:szCs w:val="22"/>
                <w:rtl/>
              </w:rPr>
            </w:pPr>
            <w:r w:rsidRPr="006D1B8E">
              <w:rPr>
                <w:rFonts w:ascii="David" w:eastAsia="Calibri" w:hAnsi="David"/>
                <w:b/>
                <w:bCs/>
                <w:sz w:val="22"/>
                <w:szCs w:val="22"/>
                <w:rtl/>
              </w:rPr>
              <w:t>כן</w:t>
            </w:r>
          </w:p>
        </w:tc>
        <w:tc>
          <w:tcPr>
            <w:tcW w:w="1134" w:type="dxa"/>
            <w:shd w:val="clear" w:color="auto" w:fill="92D050"/>
          </w:tcPr>
          <w:p w:rsidR="0037760F" w:rsidRPr="006D1B8E" w:rsidRDefault="0037760F" w:rsidP="00181B45">
            <w:pPr>
              <w:spacing w:line="269" w:lineRule="auto"/>
              <w:jc w:val="center"/>
              <w:rPr>
                <w:rFonts w:ascii="David" w:eastAsia="Calibri" w:hAnsi="David"/>
                <w:b/>
                <w:bCs/>
                <w:sz w:val="22"/>
                <w:szCs w:val="22"/>
                <w:rtl/>
              </w:rPr>
            </w:pPr>
            <w:r w:rsidRPr="006D1B8E">
              <w:rPr>
                <w:rFonts w:ascii="David" w:eastAsia="Calibri" w:hAnsi="David"/>
                <w:b/>
                <w:bCs/>
                <w:sz w:val="22"/>
                <w:szCs w:val="22"/>
                <w:rtl/>
              </w:rPr>
              <w:t>כן</w:t>
            </w:r>
          </w:p>
        </w:tc>
        <w:tc>
          <w:tcPr>
            <w:tcW w:w="1417" w:type="dxa"/>
            <w:shd w:val="clear" w:color="auto" w:fill="92D050"/>
          </w:tcPr>
          <w:p w:rsidR="0037760F" w:rsidRPr="006D1B8E" w:rsidRDefault="0037760F" w:rsidP="00181B45">
            <w:pPr>
              <w:spacing w:line="269" w:lineRule="auto"/>
              <w:jc w:val="center"/>
              <w:rPr>
                <w:rFonts w:ascii="David" w:eastAsia="Calibri" w:hAnsi="David"/>
                <w:b/>
                <w:bCs/>
                <w:sz w:val="22"/>
                <w:szCs w:val="22"/>
                <w:rtl/>
              </w:rPr>
            </w:pPr>
            <w:r w:rsidRPr="006D1B8E">
              <w:rPr>
                <w:rFonts w:ascii="David" w:eastAsia="Calibri" w:hAnsi="David"/>
                <w:b/>
                <w:bCs/>
                <w:sz w:val="22"/>
                <w:szCs w:val="22"/>
                <w:rtl/>
              </w:rPr>
              <w:t>כן</w:t>
            </w:r>
          </w:p>
        </w:tc>
        <w:tc>
          <w:tcPr>
            <w:tcW w:w="844" w:type="dxa"/>
            <w:shd w:val="clear" w:color="auto" w:fill="92D050"/>
          </w:tcPr>
          <w:p w:rsidR="0037760F" w:rsidRPr="006D1B8E" w:rsidRDefault="0037760F" w:rsidP="00181B45">
            <w:pPr>
              <w:spacing w:line="269" w:lineRule="auto"/>
              <w:jc w:val="center"/>
              <w:rPr>
                <w:rFonts w:ascii="David" w:eastAsia="Calibri" w:hAnsi="David"/>
                <w:b/>
                <w:bCs/>
                <w:sz w:val="22"/>
                <w:szCs w:val="22"/>
                <w:rtl/>
              </w:rPr>
            </w:pPr>
            <w:r w:rsidRPr="006D1B8E">
              <w:rPr>
                <w:rFonts w:ascii="David" w:eastAsia="Calibri" w:hAnsi="David"/>
                <w:b/>
                <w:bCs/>
                <w:sz w:val="22"/>
                <w:szCs w:val="22"/>
                <w:rtl/>
              </w:rPr>
              <w:t>כן</w:t>
            </w:r>
          </w:p>
        </w:tc>
      </w:tr>
      <w:tr w:rsidR="0037760F" w:rsidRPr="00FC1FEF" w:rsidTr="00721221">
        <w:trPr>
          <w:trHeight w:val="330"/>
        </w:trPr>
        <w:tc>
          <w:tcPr>
            <w:tcW w:w="2872" w:type="dxa"/>
            <w:noWrap/>
          </w:tcPr>
          <w:p w:rsidR="0037760F" w:rsidRPr="006D1B8E" w:rsidRDefault="0037760F" w:rsidP="00181B45">
            <w:pPr>
              <w:spacing w:line="269" w:lineRule="auto"/>
              <w:jc w:val="left"/>
              <w:rPr>
                <w:rFonts w:ascii="David" w:hAnsi="David"/>
                <w:sz w:val="22"/>
                <w:szCs w:val="22"/>
                <w:rtl/>
              </w:rPr>
            </w:pPr>
            <w:r w:rsidRPr="006D1B8E">
              <w:rPr>
                <w:rFonts w:ascii="David" w:hAnsi="David"/>
                <w:sz w:val="22"/>
                <w:szCs w:val="22"/>
                <w:rtl/>
              </w:rPr>
              <w:lastRenderedPageBreak/>
              <w:t>האם נעשית פנייה לספק כדי לוודא את תקינות המידע שנקלט במערכות החברה בתהליך פתיחת כרטיס ספק?</w:t>
            </w:r>
          </w:p>
        </w:tc>
        <w:tc>
          <w:tcPr>
            <w:tcW w:w="2074" w:type="dxa"/>
            <w:shd w:val="clear" w:color="auto" w:fill="FF0000"/>
          </w:tcPr>
          <w:p w:rsidR="0037760F" w:rsidRPr="006D1B8E" w:rsidRDefault="0037760F" w:rsidP="00181B45">
            <w:pPr>
              <w:spacing w:line="269" w:lineRule="auto"/>
              <w:jc w:val="center"/>
              <w:rPr>
                <w:rFonts w:ascii="David" w:eastAsia="Calibri" w:hAnsi="David"/>
                <w:b/>
                <w:bCs/>
                <w:sz w:val="22"/>
                <w:szCs w:val="22"/>
                <w:rtl/>
              </w:rPr>
            </w:pPr>
            <w:r w:rsidRPr="006D1B8E">
              <w:rPr>
                <w:rFonts w:ascii="David" w:eastAsia="Calibri" w:hAnsi="David"/>
                <w:b/>
                <w:bCs/>
                <w:sz w:val="22"/>
                <w:szCs w:val="22"/>
                <w:rtl/>
              </w:rPr>
              <w:t>לא</w:t>
            </w:r>
          </w:p>
        </w:tc>
        <w:tc>
          <w:tcPr>
            <w:tcW w:w="1134" w:type="dxa"/>
            <w:shd w:val="clear" w:color="auto" w:fill="FF0000"/>
          </w:tcPr>
          <w:p w:rsidR="0037760F" w:rsidRPr="006D1B8E" w:rsidRDefault="0037760F" w:rsidP="00181B45">
            <w:pPr>
              <w:spacing w:line="269" w:lineRule="auto"/>
              <w:jc w:val="center"/>
              <w:rPr>
                <w:rFonts w:ascii="David" w:eastAsia="Calibri" w:hAnsi="David"/>
                <w:b/>
                <w:bCs/>
                <w:sz w:val="22"/>
                <w:szCs w:val="22"/>
                <w:rtl/>
              </w:rPr>
            </w:pPr>
            <w:r w:rsidRPr="006D1B8E">
              <w:rPr>
                <w:rFonts w:ascii="David" w:eastAsia="Calibri" w:hAnsi="David"/>
                <w:b/>
                <w:bCs/>
                <w:sz w:val="22"/>
                <w:szCs w:val="22"/>
                <w:rtl/>
              </w:rPr>
              <w:t>לא</w:t>
            </w:r>
          </w:p>
        </w:tc>
        <w:tc>
          <w:tcPr>
            <w:tcW w:w="1417" w:type="dxa"/>
            <w:shd w:val="clear" w:color="auto" w:fill="FF0000"/>
          </w:tcPr>
          <w:p w:rsidR="0037760F" w:rsidRPr="006D1B8E" w:rsidRDefault="0037760F" w:rsidP="00181B45">
            <w:pPr>
              <w:spacing w:line="269" w:lineRule="auto"/>
              <w:jc w:val="center"/>
              <w:rPr>
                <w:rFonts w:ascii="David" w:eastAsia="Calibri" w:hAnsi="David"/>
                <w:b/>
                <w:bCs/>
                <w:sz w:val="22"/>
                <w:szCs w:val="22"/>
                <w:rtl/>
              </w:rPr>
            </w:pPr>
            <w:r w:rsidRPr="006D1B8E">
              <w:rPr>
                <w:rFonts w:ascii="David" w:eastAsia="Calibri" w:hAnsi="David"/>
                <w:b/>
                <w:bCs/>
                <w:sz w:val="22"/>
                <w:szCs w:val="22"/>
                <w:rtl/>
              </w:rPr>
              <w:t>לא</w:t>
            </w:r>
          </w:p>
        </w:tc>
        <w:tc>
          <w:tcPr>
            <w:tcW w:w="844" w:type="dxa"/>
            <w:shd w:val="clear" w:color="auto" w:fill="FF0000"/>
          </w:tcPr>
          <w:p w:rsidR="0037760F" w:rsidRPr="006D1B8E" w:rsidRDefault="0037760F" w:rsidP="00181B45">
            <w:pPr>
              <w:spacing w:line="269" w:lineRule="auto"/>
              <w:jc w:val="center"/>
              <w:rPr>
                <w:rFonts w:ascii="David" w:eastAsia="Calibri" w:hAnsi="David"/>
                <w:b/>
                <w:bCs/>
                <w:sz w:val="22"/>
                <w:szCs w:val="22"/>
                <w:rtl/>
              </w:rPr>
            </w:pPr>
            <w:r w:rsidRPr="006D1B8E">
              <w:rPr>
                <w:rFonts w:ascii="David" w:eastAsia="Calibri" w:hAnsi="David"/>
                <w:b/>
                <w:bCs/>
                <w:sz w:val="22"/>
                <w:szCs w:val="22"/>
                <w:rtl/>
              </w:rPr>
              <w:t xml:space="preserve">לא </w:t>
            </w:r>
          </w:p>
        </w:tc>
      </w:tr>
    </w:tbl>
    <w:bookmarkEnd w:id="43"/>
    <w:p w:rsidR="0037760F" w:rsidRPr="005767F1" w:rsidRDefault="0037760F" w:rsidP="00181B45">
      <w:pPr>
        <w:spacing w:line="269" w:lineRule="auto"/>
        <w:jc w:val="left"/>
        <w:rPr>
          <w:szCs w:val="20"/>
          <w:rtl/>
        </w:rPr>
      </w:pPr>
      <w:r w:rsidRPr="005767F1">
        <w:rPr>
          <w:rFonts w:hint="cs"/>
          <w:szCs w:val="20"/>
          <w:rtl/>
        </w:rPr>
        <w:t>הוכן בידי משרד מבקר המדינה.</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bookmarkStart w:id="44" w:name="_Hlk187233383"/>
      <w:r w:rsidRPr="00FC1FEF">
        <w:rPr>
          <w:rFonts w:hint="eastAsia"/>
          <w:b/>
          <w:bCs/>
          <w:rtl/>
        </w:rPr>
        <w:t>מהלוח</w:t>
      </w:r>
      <w:r w:rsidRPr="00FC1FEF">
        <w:rPr>
          <w:b/>
          <w:bCs/>
          <w:rtl/>
        </w:rPr>
        <w:t xml:space="preserve"> </w:t>
      </w:r>
      <w:r w:rsidRPr="00FC1FEF">
        <w:rPr>
          <w:rFonts w:hint="eastAsia"/>
          <w:b/>
          <w:bCs/>
          <w:rtl/>
        </w:rPr>
        <w:t>עולה</w:t>
      </w:r>
      <w:r w:rsidRPr="00FC1FEF">
        <w:rPr>
          <w:b/>
          <w:bCs/>
          <w:rtl/>
        </w:rPr>
        <w:t xml:space="preserve"> </w:t>
      </w:r>
      <w:r w:rsidRPr="00FC1FEF">
        <w:rPr>
          <w:rFonts w:hint="eastAsia"/>
          <w:b/>
          <w:bCs/>
          <w:rtl/>
        </w:rPr>
        <w:t>כי</w:t>
      </w:r>
      <w:r w:rsidRPr="00FC1FEF">
        <w:rPr>
          <w:b/>
          <w:bCs/>
          <w:rtl/>
        </w:rPr>
        <w:t xml:space="preserve"> </w:t>
      </w:r>
      <w:bookmarkStart w:id="45" w:name="_Hlk192761295"/>
      <w:r w:rsidRPr="00FC1FEF">
        <w:rPr>
          <w:rFonts w:hint="eastAsia"/>
          <w:b/>
          <w:bCs/>
          <w:rtl/>
        </w:rPr>
        <w:t>לצד</w:t>
      </w:r>
      <w:r w:rsidRPr="00FC1FEF">
        <w:rPr>
          <w:b/>
          <w:bCs/>
          <w:rtl/>
        </w:rPr>
        <w:t xml:space="preserve"> יישום של בקרות בתהליך הקמת ספק </w:t>
      </w:r>
      <w:r w:rsidRPr="00FC1FEF">
        <w:rPr>
          <w:rFonts w:hint="eastAsia"/>
          <w:b/>
          <w:bCs/>
          <w:rtl/>
        </w:rPr>
        <w:t>במערכות</w:t>
      </w:r>
      <w:r w:rsidRPr="00FC1FEF">
        <w:rPr>
          <w:rFonts w:hint="cs"/>
          <w:b/>
          <w:bCs/>
          <w:rtl/>
        </w:rPr>
        <w:t xml:space="preserve"> המחשב של </w:t>
      </w:r>
      <w:r w:rsidRPr="00FC1FEF">
        <w:rPr>
          <w:rFonts w:hint="eastAsia"/>
          <w:b/>
          <w:bCs/>
          <w:rtl/>
        </w:rPr>
        <w:t>ארבע</w:t>
      </w:r>
      <w:r w:rsidRPr="00FC1FEF">
        <w:rPr>
          <w:b/>
          <w:bCs/>
          <w:rtl/>
        </w:rPr>
        <w:t xml:space="preserve"> החברות </w:t>
      </w:r>
      <w:r w:rsidRPr="00FC1FEF">
        <w:rPr>
          <w:rFonts w:hint="eastAsia"/>
          <w:b/>
          <w:bCs/>
          <w:rtl/>
        </w:rPr>
        <w:t>שנבדקו</w:t>
      </w:r>
      <w:r w:rsidRPr="00FC1FEF">
        <w:rPr>
          <w:b/>
          <w:bCs/>
          <w:rtl/>
        </w:rPr>
        <w:t xml:space="preserve"> </w:t>
      </w:r>
      <w:r w:rsidRPr="00FC1FEF">
        <w:rPr>
          <w:rFonts w:hint="cs"/>
          <w:b/>
          <w:bCs/>
          <w:rtl/>
        </w:rPr>
        <w:t xml:space="preserve">לעומק -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w:t>
      </w:r>
      <w:r w:rsidRPr="00FC1FEF">
        <w:rPr>
          <w:b/>
          <w:bCs/>
          <w:rtl/>
        </w:rPr>
        <w:t>חברת יפה נוף</w:t>
      </w:r>
      <w:r w:rsidRPr="00FC1FEF">
        <w:rPr>
          <w:rFonts w:hint="cs"/>
          <w:rtl/>
        </w:rPr>
        <w:t xml:space="preserve">, </w:t>
      </w:r>
      <w:r w:rsidRPr="00FC1FEF">
        <w:rPr>
          <w:rFonts w:hint="eastAsia"/>
          <w:b/>
          <w:bCs/>
          <w:rtl/>
        </w:rPr>
        <w:t>חברת</w:t>
      </w:r>
      <w:r w:rsidRPr="00FC1FEF">
        <w:rPr>
          <w:b/>
          <w:bCs/>
          <w:rtl/>
        </w:rPr>
        <w:t xml:space="preserve"> </w:t>
      </w:r>
      <w:r w:rsidRPr="00FC1FEF">
        <w:rPr>
          <w:rFonts w:hint="eastAsia"/>
          <w:b/>
          <w:bCs/>
          <w:rtl/>
        </w:rPr>
        <w:t>מוריה</w:t>
      </w:r>
      <w:r w:rsidRPr="00FC1FEF">
        <w:rPr>
          <w:rFonts w:hint="cs"/>
          <w:rtl/>
        </w:rPr>
        <w:t xml:space="preserve"> </w:t>
      </w:r>
      <w:r w:rsidRPr="00FC1FEF">
        <w:rPr>
          <w:rFonts w:hint="eastAsia"/>
          <w:b/>
          <w:bCs/>
          <w:rtl/>
        </w:rPr>
        <w:t>וחברת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b/>
          <w:bCs/>
          <w:rtl/>
        </w:rPr>
        <w:t xml:space="preserve"> </w:t>
      </w:r>
      <w:r w:rsidRPr="00FC1FEF">
        <w:rPr>
          <w:rFonts w:hint="cs"/>
          <w:b/>
          <w:bCs/>
          <w:rtl/>
        </w:rPr>
        <w:t xml:space="preserve">-נמצא כי הן </w:t>
      </w:r>
      <w:r w:rsidRPr="00FC1FEF">
        <w:rPr>
          <w:b/>
          <w:bCs/>
          <w:rtl/>
        </w:rPr>
        <w:t xml:space="preserve">לא </w:t>
      </w:r>
      <w:r w:rsidRPr="00FC1FEF">
        <w:rPr>
          <w:rFonts w:hint="eastAsia"/>
          <w:b/>
          <w:bCs/>
          <w:rtl/>
        </w:rPr>
        <w:t>פונות</w:t>
      </w:r>
      <w:r w:rsidRPr="00FC1FEF">
        <w:rPr>
          <w:b/>
          <w:bCs/>
          <w:rtl/>
        </w:rPr>
        <w:t xml:space="preserve"> לספקים </w:t>
      </w:r>
      <w:r w:rsidRPr="00FC1FEF">
        <w:rPr>
          <w:rFonts w:hint="cs"/>
          <w:b/>
          <w:bCs/>
          <w:rtl/>
        </w:rPr>
        <w:t>כדי</w:t>
      </w:r>
      <w:r w:rsidRPr="00FC1FEF">
        <w:rPr>
          <w:b/>
          <w:bCs/>
          <w:rtl/>
        </w:rPr>
        <w:t xml:space="preserve"> לאמת את תקינות המידע שנרשם במערכות החברה במהלך פתיחת כרטיס ספק. </w:t>
      </w:r>
      <w:r w:rsidRPr="00FC1FEF">
        <w:rPr>
          <w:rFonts w:hint="cs"/>
          <w:b/>
          <w:bCs/>
          <w:rtl/>
        </w:rPr>
        <w:t>ב</w:t>
      </w:r>
      <w:r w:rsidRPr="00FC1FEF">
        <w:rPr>
          <w:rFonts w:hint="eastAsia"/>
          <w:b/>
          <w:bCs/>
          <w:rtl/>
        </w:rPr>
        <w:t>שלוש</w:t>
      </w:r>
      <w:r w:rsidRPr="00FC1FEF">
        <w:rPr>
          <w:b/>
          <w:bCs/>
          <w:rtl/>
        </w:rPr>
        <w:t xml:space="preserve"> חברות - </w:t>
      </w:r>
      <w:r w:rsidRPr="00FC1FEF">
        <w:rPr>
          <w:rFonts w:hint="eastAsia"/>
          <w:b/>
          <w:bCs/>
          <w:rtl/>
        </w:rPr>
        <w:t>החברה</w:t>
      </w:r>
      <w:r w:rsidRPr="00FC1FEF">
        <w:rPr>
          <w:b/>
          <w:bCs/>
          <w:rtl/>
        </w:rPr>
        <w:t xml:space="preserve"> לפיתוח רחובות, </w:t>
      </w:r>
      <w:r w:rsidRPr="00FC1FEF">
        <w:rPr>
          <w:rFonts w:hint="eastAsia"/>
          <w:b/>
          <w:bCs/>
          <w:rtl/>
        </w:rPr>
        <w:t>חברת</w:t>
      </w:r>
      <w:r w:rsidRPr="00FC1FEF">
        <w:rPr>
          <w:b/>
          <w:bCs/>
          <w:rtl/>
        </w:rPr>
        <w:t xml:space="preserve"> </w:t>
      </w:r>
      <w:r w:rsidRPr="00FC1FEF">
        <w:rPr>
          <w:rFonts w:hint="eastAsia"/>
          <w:b/>
          <w:bCs/>
          <w:rtl/>
        </w:rPr>
        <w:t>יפה</w:t>
      </w:r>
      <w:r w:rsidRPr="00FC1FEF">
        <w:rPr>
          <w:b/>
          <w:bCs/>
          <w:rtl/>
        </w:rPr>
        <w:t xml:space="preserve"> </w:t>
      </w:r>
      <w:r w:rsidRPr="00FC1FEF">
        <w:rPr>
          <w:rFonts w:hint="eastAsia"/>
          <w:b/>
          <w:bCs/>
          <w:rtl/>
        </w:rPr>
        <w:t>נוף</w:t>
      </w:r>
      <w:r w:rsidRPr="00FC1FEF">
        <w:rPr>
          <w:b/>
          <w:bCs/>
          <w:rtl/>
        </w:rPr>
        <w:t xml:space="preserve"> וחברת עזרה וביצרון</w:t>
      </w:r>
      <w:r w:rsidRPr="00FC1FEF">
        <w:rPr>
          <w:rFonts w:hint="cs"/>
          <w:b/>
          <w:bCs/>
          <w:rtl/>
        </w:rPr>
        <w:t xml:space="preserve"> -</w:t>
      </w:r>
      <w:r w:rsidRPr="00FC1FEF">
        <w:rPr>
          <w:b/>
          <w:bCs/>
          <w:rtl/>
        </w:rPr>
        <w:t xml:space="preserve"> </w:t>
      </w:r>
      <w:r w:rsidRPr="00FC1FEF">
        <w:rPr>
          <w:rFonts w:hint="eastAsia"/>
          <w:b/>
          <w:bCs/>
          <w:rtl/>
        </w:rPr>
        <w:t>אין</w:t>
      </w:r>
      <w:r w:rsidRPr="00FC1FEF">
        <w:rPr>
          <w:b/>
          <w:bCs/>
          <w:rtl/>
        </w:rPr>
        <w:t xml:space="preserve"> בקרה </w:t>
      </w:r>
      <w:r w:rsidRPr="00FC1FEF">
        <w:rPr>
          <w:rFonts w:hint="eastAsia"/>
          <w:b/>
          <w:bCs/>
          <w:rtl/>
        </w:rPr>
        <w:t>המונעת</w:t>
      </w:r>
      <w:r w:rsidRPr="00FC1FEF">
        <w:rPr>
          <w:b/>
          <w:bCs/>
          <w:rtl/>
        </w:rPr>
        <w:t xml:space="preserve"> פתיחת כרטיס ספק אם לא מצורפים כל המסמכים הנדרשים</w:t>
      </w:r>
      <w:r w:rsidRPr="00FC1FEF">
        <w:rPr>
          <w:rFonts w:hint="cs"/>
          <w:b/>
          <w:bCs/>
          <w:rtl/>
        </w:rPr>
        <w:t>,</w:t>
      </w:r>
      <w:r w:rsidRPr="00FC1FEF">
        <w:rPr>
          <w:b/>
          <w:bCs/>
          <w:rtl/>
        </w:rPr>
        <w:t xml:space="preserve"> </w:t>
      </w:r>
      <w:r w:rsidRPr="00FC1FEF">
        <w:rPr>
          <w:rFonts w:hint="cs"/>
          <w:b/>
          <w:bCs/>
          <w:rtl/>
        </w:rPr>
        <w:t>ובחברת עזרה וביצרון</w:t>
      </w:r>
      <w:r w:rsidRPr="00FC1FEF">
        <w:rPr>
          <w:b/>
          <w:bCs/>
          <w:rtl/>
        </w:rPr>
        <w:t xml:space="preserve"> אפשר להקים ספקים גם עם מספרי חברה </w:t>
      </w:r>
      <w:r w:rsidRPr="00FC1FEF">
        <w:rPr>
          <w:rFonts w:hint="eastAsia"/>
          <w:b/>
          <w:bCs/>
          <w:rtl/>
        </w:rPr>
        <w:t>של</w:t>
      </w:r>
      <w:r w:rsidRPr="00FC1FEF">
        <w:rPr>
          <w:b/>
          <w:bCs/>
          <w:rtl/>
        </w:rPr>
        <w:t xml:space="preserve"> </w:t>
      </w:r>
      <w:r w:rsidRPr="00FC1FEF">
        <w:rPr>
          <w:rFonts w:hint="eastAsia"/>
          <w:b/>
          <w:bCs/>
          <w:rtl/>
        </w:rPr>
        <w:t>ספקים</w:t>
      </w:r>
      <w:r w:rsidRPr="00FC1FEF">
        <w:rPr>
          <w:b/>
          <w:bCs/>
          <w:rtl/>
        </w:rPr>
        <w:t xml:space="preserve"> </w:t>
      </w:r>
      <w:r w:rsidRPr="00FC1FEF">
        <w:rPr>
          <w:rFonts w:hint="eastAsia"/>
          <w:b/>
          <w:bCs/>
          <w:rtl/>
        </w:rPr>
        <w:t>שאינם</w:t>
      </w:r>
      <w:r w:rsidRPr="00FC1FEF">
        <w:rPr>
          <w:b/>
          <w:bCs/>
          <w:rtl/>
        </w:rPr>
        <w:t xml:space="preserve"> </w:t>
      </w:r>
      <w:r w:rsidRPr="00FC1FEF">
        <w:rPr>
          <w:rFonts w:hint="eastAsia"/>
          <w:b/>
          <w:bCs/>
          <w:rtl/>
        </w:rPr>
        <w:t>פעילים</w:t>
      </w:r>
      <w:r w:rsidRPr="00FC1FEF">
        <w:rPr>
          <w:b/>
          <w:bCs/>
          <w:rtl/>
        </w:rPr>
        <w:t xml:space="preserve"> - </w:t>
      </w:r>
      <w:r w:rsidRPr="00FC1FEF">
        <w:rPr>
          <w:rFonts w:hint="eastAsia"/>
          <w:b/>
          <w:bCs/>
          <w:rtl/>
        </w:rPr>
        <w:t>דבר</w:t>
      </w:r>
      <w:r w:rsidRPr="00FC1FEF">
        <w:rPr>
          <w:b/>
          <w:bCs/>
          <w:rtl/>
        </w:rPr>
        <w:t xml:space="preserve"> </w:t>
      </w:r>
      <w:r w:rsidRPr="00FC1FEF">
        <w:rPr>
          <w:rFonts w:hint="eastAsia"/>
          <w:b/>
          <w:bCs/>
          <w:rtl/>
        </w:rPr>
        <w:t>שעלול</w:t>
      </w:r>
      <w:r w:rsidRPr="00FC1FEF">
        <w:rPr>
          <w:b/>
          <w:bCs/>
          <w:rtl/>
        </w:rPr>
        <w:t xml:space="preserve"> </w:t>
      </w:r>
      <w:r w:rsidRPr="00FC1FEF">
        <w:rPr>
          <w:rFonts w:hint="eastAsia"/>
          <w:b/>
          <w:bCs/>
          <w:rtl/>
        </w:rPr>
        <w:t>להביא</w:t>
      </w:r>
      <w:r w:rsidRPr="00FC1FEF">
        <w:rPr>
          <w:b/>
          <w:bCs/>
          <w:rtl/>
        </w:rPr>
        <w:t xml:space="preserve"> </w:t>
      </w:r>
      <w:r w:rsidRPr="00FC1FEF">
        <w:rPr>
          <w:rFonts w:hint="eastAsia"/>
          <w:b/>
          <w:bCs/>
          <w:rtl/>
        </w:rPr>
        <w:t>לכפילות</w:t>
      </w:r>
      <w:r w:rsidRPr="00FC1FEF">
        <w:rPr>
          <w:b/>
          <w:bCs/>
          <w:rtl/>
        </w:rPr>
        <w:t xml:space="preserve"> </w:t>
      </w:r>
      <w:r w:rsidRPr="00FC1FEF">
        <w:rPr>
          <w:rFonts w:hint="eastAsia"/>
          <w:b/>
          <w:bCs/>
          <w:rtl/>
        </w:rPr>
        <w:t>ולשמש</w:t>
      </w:r>
      <w:r w:rsidRPr="00FC1FEF">
        <w:rPr>
          <w:b/>
          <w:bCs/>
          <w:rtl/>
        </w:rPr>
        <w:t xml:space="preserve"> פתח להעברת כספים לא תקינה. בשתי חברות - החברה לפיתוח רחובות וחברת עזרה וביצרון</w:t>
      </w:r>
      <w:r w:rsidRPr="00FC1FEF">
        <w:rPr>
          <w:rFonts w:hint="cs"/>
          <w:b/>
          <w:bCs/>
          <w:rtl/>
        </w:rPr>
        <w:t xml:space="preserve"> -</w:t>
      </w:r>
      <w:r w:rsidRPr="00FC1FEF">
        <w:rPr>
          <w:b/>
          <w:bCs/>
          <w:rtl/>
        </w:rPr>
        <w:t xml:space="preserve"> אין הפרדת תפקידים בתהליך הקמת ספק</w:t>
      </w:r>
      <w:r w:rsidRPr="00FC1FEF">
        <w:rPr>
          <w:rFonts w:hint="cs"/>
          <w:b/>
          <w:bCs/>
          <w:rtl/>
        </w:rPr>
        <w:t>,</w:t>
      </w:r>
      <w:r w:rsidRPr="00FC1FEF">
        <w:rPr>
          <w:b/>
          <w:bCs/>
          <w:rtl/>
        </w:rPr>
        <w:t xml:space="preserve"> ומדובר בפרצה מהותית </w:t>
      </w:r>
      <w:r w:rsidRPr="00FC1FEF">
        <w:rPr>
          <w:rFonts w:hint="eastAsia"/>
          <w:b/>
          <w:bCs/>
          <w:rtl/>
        </w:rPr>
        <w:t>וגורם</w:t>
      </w:r>
      <w:r w:rsidRPr="00FC1FEF">
        <w:rPr>
          <w:b/>
          <w:bCs/>
          <w:rtl/>
        </w:rPr>
        <w:t xml:space="preserve"> סיכון למעילה ולהונאה. </w:t>
      </w:r>
    </w:p>
    <w:bookmarkEnd w:id="45"/>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עוד</w:t>
      </w:r>
      <w:r w:rsidRPr="00FC1FEF">
        <w:rPr>
          <w:b/>
          <w:bCs/>
          <w:rtl/>
        </w:rPr>
        <w:t xml:space="preserve"> עולה מהלוח </w:t>
      </w:r>
      <w:r w:rsidRPr="00FC1FEF">
        <w:rPr>
          <w:rFonts w:hint="eastAsia"/>
          <w:b/>
          <w:bCs/>
          <w:rtl/>
        </w:rPr>
        <w:t>כי</w:t>
      </w:r>
      <w:r w:rsidRPr="00FC1FEF">
        <w:rPr>
          <w:b/>
          <w:bCs/>
          <w:rtl/>
        </w:rPr>
        <w:t xml:space="preserve"> </w:t>
      </w:r>
      <w:r w:rsidRPr="00FC1FEF">
        <w:rPr>
          <w:rFonts w:hint="eastAsia"/>
          <w:b/>
          <w:bCs/>
          <w:rtl/>
        </w:rPr>
        <w:t>בחברה</w:t>
      </w:r>
      <w:r w:rsidRPr="00FC1FEF">
        <w:rPr>
          <w:b/>
          <w:bCs/>
          <w:rtl/>
        </w:rPr>
        <w:t xml:space="preserve"> לפיתוח רחובות לא מיושמות </w:t>
      </w:r>
      <w:r w:rsidRPr="00FC1FEF">
        <w:rPr>
          <w:rFonts w:hint="cs"/>
          <w:b/>
          <w:bCs/>
          <w:rtl/>
        </w:rPr>
        <w:t>חמש</w:t>
      </w:r>
      <w:r w:rsidRPr="00FC1FEF">
        <w:rPr>
          <w:b/>
          <w:bCs/>
          <w:rtl/>
        </w:rPr>
        <w:t xml:space="preserve"> בקרות מתוך ה-12 שנבדקו, והיעדרן של חלקן</w:t>
      </w:r>
      <w:r w:rsidRPr="00FC1FEF">
        <w:rPr>
          <w:rFonts w:hint="cs"/>
          <w:b/>
          <w:bCs/>
          <w:rtl/>
        </w:rPr>
        <w:t>,</w:t>
      </w:r>
      <w:r w:rsidRPr="00FC1FEF">
        <w:rPr>
          <w:b/>
          <w:bCs/>
          <w:rtl/>
        </w:rPr>
        <w:t xml:space="preserve"> כמו </w:t>
      </w:r>
      <w:r w:rsidRPr="00FC1FEF">
        <w:rPr>
          <w:rFonts w:hint="eastAsia"/>
          <w:b/>
          <w:bCs/>
          <w:rtl/>
        </w:rPr>
        <w:t>היעדר</w:t>
      </w:r>
      <w:r w:rsidRPr="00FC1FEF">
        <w:rPr>
          <w:b/>
          <w:bCs/>
          <w:rtl/>
        </w:rPr>
        <w:t xml:space="preserve"> דרישה לקבל אסמכתאות על נכונות פרטי חשבון בנק מספק והיעדר הפרדת תפקידים וכן האפשרות הקיימת שייפתחו כרטיסים כפולים</w:t>
      </w:r>
      <w:r w:rsidRPr="00FC1FEF">
        <w:rPr>
          <w:rFonts w:hint="cs"/>
          <w:b/>
          <w:bCs/>
          <w:rtl/>
        </w:rPr>
        <w:t>,</w:t>
      </w:r>
      <w:r w:rsidRPr="00FC1FEF">
        <w:rPr>
          <w:b/>
          <w:bCs/>
          <w:rtl/>
        </w:rPr>
        <w:t xml:space="preserve"> הם גורם סיכון </w:t>
      </w:r>
      <w:r w:rsidRPr="00FC1FEF">
        <w:rPr>
          <w:rFonts w:hint="eastAsia"/>
          <w:b/>
          <w:bCs/>
          <w:rtl/>
        </w:rPr>
        <w:t>לביצוע</w:t>
      </w:r>
      <w:r w:rsidRPr="00FC1FEF">
        <w:rPr>
          <w:b/>
          <w:bCs/>
          <w:rtl/>
        </w:rPr>
        <w:t xml:space="preserve"> מעילות </w:t>
      </w:r>
      <w:r w:rsidRPr="00FC1FEF">
        <w:rPr>
          <w:rFonts w:hint="eastAsia"/>
          <w:b/>
          <w:bCs/>
          <w:rtl/>
        </w:rPr>
        <w:t>והונאות</w:t>
      </w:r>
      <w:r w:rsidRPr="00FC1FEF">
        <w:rPr>
          <w:b/>
          <w:bCs/>
          <w:rtl/>
        </w:rPr>
        <w:t xml:space="preserve">. </w:t>
      </w:r>
      <w:r w:rsidRPr="00FC1FEF">
        <w:rPr>
          <w:rFonts w:hint="cs"/>
          <w:b/>
          <w:bCs/>
          <w:rtl/>
        </w:rPr>
        <w:t>יתר על כן, היקפן המצטבר של הבקרות שאינן מיושמות בתחום זה בחברה לפיתוח רחובות מציב אותה בסיכון מוגבר למעילות והונאות בהקשר זה. בחברת עזרה וביצרון לא מיושמות ארבע בקרות מתוך ה-12 שנבדקו, וגם במצב דברים זה יש סיכון למעילה ולהונאה בתהליך זה.</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תהליך</w:t>
      </w:r>
      <w:r w:rsidRPr="00FC1FEF">
        <w:rPr>
          <w:b/>
          <w:bCs/>
          <w:rtl/>
        </w:rPr>
        <w:t xml:space="preserve"> הקמת ספק הוא תהליך </w:t>
      </w:r>
      <w:r w:rsidRPr="00FC1FEF">
        <w:rPr>
          <w:rFonts w:hint="eastAsia"/>
          <w:b/>
          <w:bCs/>
          <w:rtl/>
        </w:rPr>
        <w:t>רגיש</w:t>
      </w:r>
      <w:r w:rsidRPr="00FC1FEF">
        <w:rPr>
          <w:b/>
          <w:bCs/>
          <w:rtl/>
        </w:rPr>
        <w:t xml:space="preserve">, שבסופו של דבר יכול לאפשר העברת כספים לחשבונות של ספקים ויש בו סיכונים כגון הקמת ספק פיקטיבי, או שימוש לא נאות בכרטיס </w:t>
      </w:r>
      <w:r w:rsidRPr="00FC1FEF">
        <w:rPr>
          <w:rFonts w:hint="eastAsia"/>
          <w:b/>
          <w:bCs/>
          <w:rtl/>
        </w:rPr>
        <w:t>קיים</w:t>
      </w:r>
      <w:r w:rsidRPr="00FC1FEF">
        <w:rPr>
          <w:b/>
          <w:bCs/>
          <w:rtl/>
        </w:rPr>
        <w:t xml:space="preserve">, באופן שיאפשר מעילה והונאה.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bookmarkStart w:id="46" w:name="_Hlk192761567"/>
      <w:r w:rsidRPr="00FC1FEF">
        <w:rPr>
          <w:rFonts w:hint="eastAsia"/>
          <w:b/>
          <w:bCs/>
          <w:rtl/>
        </w:rPr>
        <w:t>מומלץ</w:t>
      </w:r>
      <w:r w:rsidRPr="00FC1FEF">
        <w:rPr>
          <w:b/>
          <w:bCs/>
          <w:rtl/>
        </w:rPr>
        <w:t xml:space="preserve"> לארבע החברות שנבדקו </w:t>
      </w:r>
      <w:r w:rsidRPr="00FC1FEF">
        <w:rPr>
          <w:rFonts w:hint="cs"/>
          <w:b/>
          <w:bCs/>
          <w:rtl/>
        </w:rPr>
        <w:t xml:space="preserve">לעומק -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w:t>
      </w:r>
      <w:r w:rsidRPr="00FC1FEF">
        <w:rPr>
          <w:b/>
          <w:bCs/>
          <w:rtl/>
        </w:rPr>
        <w:t>חברת יפה נוף</w:t>
      </w:r>
      <w:r w:rsidRPr="00FC1FEF">
        <w:rPr>
          <w:rFonts w:hint="cs"/>
          <w:rtl/>
        </w:rPr>
        <w:t xml:space="preserve">, </w:t>
      </w:r>
      <w:r w:rsidRPr="00FC1FEF">
        <w:rPr>
          <w:rFonts w:hint="eastAsia"/>
          <w:b/>
          <w:bCs/>
          <w:rtl/>
        </w:rPr>
        <w:t>חברת</w:t>
      </w:r>
      <w:r w:rsidRPr="00FC1FEF">
        <w:rPr>
          <w:b/>
          <w:bCs/>
          <w:rtl/>
        </w:rPr>
        <w:t xml:space="preserve"> </w:t>
      </w:r>
      <w:r w:rsidRPr="00FC1FEF">
        <w:rPr>
          <w:rFonts w:hint="eastAsia"/>
          <w:b/>
          <w:bCs/>
          <w:rtl/>
        </w:rPr>
        <w:t>מוריה</w:t>
      </w:r>
      <w:r w:rsidRPr="00FC1FEF">
        <w:rPr>
          <w:rFonts w:hint="cs"/>
          <w:rtl/>
        </w:rPr>
        <w:t xml:space="preserve"> </w:t>
      </w:r>
      <w:r w:rsidRPr="00FC1FEF">
        <w:rPr>
          <w:rFonts w:hint="eastAsia"/>
          <w:b/>
          <w:bCs/>
          <w:rtl/>
        </w:rPr>
        <w:t>וחברת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b/>
          <w:bCs/>
          <w:rtl/>
        </w:rPr>
        <w:t xml:space="preserve"> </w:t>
      </w:r>
      <w:r w:rsidRPr="00FC1FEF">
        <w:rPr>
          <w:rFonts w:hint="cs"/>
          <w:b/>
          <w:bCs/>
          <w:rtl/>
        </w:rPr>
        <w:t xml:space="preserve">- </w:t>
      </w:r>
      <w:r w:rsidRPr="00FC1FEF">
        <w:rPr>
          <w:b/>
          <w:bCs/>
          <w:rtl/>
        </w:rPr>
        <w:t xml:space="preserve">למפות את </w:t>
      </w:r>
      <w:r w:rsidRPr="00FC1FEF">
        <w:rPr>
          <w:rFonts w:hint="eastAsia"/>
          <w:b/>
          <w:bCs/>
          <w:rtl/>
        </w:rPr>
        <w:t>מכלול</w:t>
      </w:r>
      <w:r w:rsidRPr="00FC1FEF">
        <w:rPr>
          <w:b/>
          <w:bCs/>
          <w:rtl/>
        </w:rPr>
        <w:t xml:space="preserve"> הבקרות הנוגעות </w:t>
      </w:r>
      <w:r w:rsidRPr="00FC1FEF">
        <w:rPr>
          <w:rFonts w:hint="cs"/>
          <w:b/>
          <w:bCs/>
          <w:rtl/>
        </w:rPr>
        <w:t>לתהליך הקמת ספק</w:t>
      </w:r>
      <w:r w:rsidRPr="00FC1FEF">
        <w:rPr>
          <w:b/>
          <w:bCs/>
          <w:rtl/>
        </w:rPr>
        <w:t xml:space="preserve">, </w:t>
      </w:r>
      <w:r w:rsidRPr="00FC1FEF">
        <w:rPr>
          <w:rFonts w:hint="cs"/>
          <w:b/>
          <w:bCs/>
          <w:rtl/>
        </w:rPr>
        <w:t>ו</w:t>
      </w:r>
      <w:r w:rsidRPr="00FC1FEF">
        <w:rPr>
          <w:b/>
          <w:bCs/>
          <w:rtl/>
        </w:rPr>
        <w:t>להוסיף בקרות שחסרות</w:t>
      </w:r>
      <w:r w:rsidRPr="00FC1FEF">
        <w:rPr>
          <w:rFonts w:hint="cs"/>
          <w:b/>
          <w:bCs/>
          <w:rtl/>
        </w:rPr>
        <w:t xml:space="preserve"> כמו פנייה לספק כדי לוודא את תקינות המידע שנקלט במערכות החברה;</w:t>
      </w:r>
      <w:r w:rsidRPr="00FC1FEF">
        <w:rPr>
          <w:b/>
          <w:bCs/>
          <w:rtl/>
        </w:rPr>
        <w:t xml:space="preserve"> </w:t>
      </w:r>
      <w:r w:rsidRPr="00FC1FEF">
        <w:rPr>
          <w:rFonts w:hint="cs"/>
          <w:b/>
          <w:bCs/>
          <w:rtl/>
        </w:rPr>
        <w:t xml:space="preserve">לחברה לפיתוח רחובות, חברת יפה נוף וחברת עזרה וביצרון מומלץ להוסיף בקרה המונעת פתיחת כרטיס ספק אם לא מצורפים כל המסמכים והנתונים הנדרשים; לחברת עזרה וביצרון מומלץ להוסיף בקרה </w:t>
      </w:r>
      <w:r w:rsidRPr="00FC1FEF">
        <w:rPr>
          <w:rFonts w:hint="eastAsia"/>
          <w:b/>
          <w:bCs/>
          <w:rtl/>
        </w:rPr>
        <w:t>המונעת</w:t>
      </w:r>
      <w:r w:rsidRPr="00FC1FEF">
        <w:rPr>
          <w:b/>
          <w:bCs/>
          <w:rtl/>
        </w:rPr>
        <w:t xml:space="preserve"> הקמת ספקים חדשים עם מספר חברה של ספקים שאינם פעילים</w:t>
      </w:r>
      <w:r w:rsidRPr="00FC1FEF">
        <w:rPr>
          <w:rFonts w:hint="cs"/>
          <w:b/>
          <w:bCs/>
          <w:rtl/>
        </w:rPr>
        <w:t xml:space="preserve">, ולחברה </w:t>
      </w:r>
      <w:r w:rsidRPr="00FC1FEF">
        <w:rPr>
          <w:b/>
          <w:bCs/>
          <w:rtl/>
        </w:rPr>
        <w:t>לפיתוח רחובות ו</w:t>
      </w:r>
      <w:r w:rsidRPr="00FC1FEF">
        <w:rPr>
          <w:rFonts w:hint="cs"/>
          <w:b/>
          <w:bCs/>
          <w:rtl/>
        </w:rPr>
        <w:t>ל</w:t>
      </w:r>
      <w:r w:rsidRPr="00FC1FEF">
        <w:rPr>
          <w:b/>
          <w:bCs/>
          <w:rtl/>
        </w:rPr>
        <w:t xml:space="preserve">חברת עזרה וביצרון </w:t>
      </w:r>
      <w:r w:rsidRPr="00FC1FEF">
        <w:rPr>
          <w:rFonts w:hint="cs"/>
          <w:b/>
          <w:bCs/>
          <w:rtl/>
        </w:rPr>
        <w:t xml:space="preserve">מומלץ ליישם </w:t>
      </w:r>
      <w:r w:rsidRPr="00FC1FEF">
        <w:rPr>
          <w:b/>
          <w:bCs/>
          <w:rtl/>
        </w:rPr>
        <w:t>הפרדת תפקידים בתהליך הקמת ספק</w:t>
      </w:r>
      <w:r w:rsidRPr="00FC1FEF">
        <w:rPr>
          <w:rFonts w:hint="cs"/>
          <w:b/>
          <w:bCs/>
          <w:rtl/>
        </w:rPr>
        <w:t xml:space="preserve">. כל זאת </w:t>
      </w:r>
      <w:r w:rsidRPr="00FC1FEF">
        <w:rPr>
          <w:b/>
          <w:bCs/>
          <w:rtl/>
        </w:rPr>
        <w:t xml:space="preserve">כדי לצמצם את הסיכונים למעילות ולהונאות בתהליך זה. </w:t>
      </w:r>
      <w:bookmarkEnd w:id="44"/>
    </w:p>
    <w:p w:rsidR="0037760F" w:rsidRPr="00FC1FEF" w:rsidRDefault="0037760F" w:rsidP="00181B45">
      <w:pPr>
        <w:pStyle w:val="a8"/>
        <w:spacing w:line="269" w:lineRule="auto"/>
        <w:rPr>
          <w:rtl/>
        </w:rPr>
      </w:pPr>
    </w:p>
    <w:p w:rsidR="0037760F" w:rsidRDefault="0037760F" w:rsidP="00181B45">
      <w:pPr>
        <w:spacing w:line="269" w:lineRule="auto"/>
        <w:rPr>
          <w:rtl/>
        </w:rPr>
      </w:pPr>
      <w:r w:rsidRPr="00FC1FEF">
        <w:rPr>
          <w:rFonts w:hint="cs"/>
          <w:rtl/>
        </w:rPr>
        <w:t xml:space="preserve">בתשובת </w:t>
      </w:r>
      <w:r w:rsidRPr="00FC1FEF">
        <w:rPr>
          <w:rFonts w:hint="cs"/>
          <w:b/>
          <w:bCs/>
          <w:rtl/>
        </w:rPr>
        <w:t>החברה לפיתוח רחובות</w:t>
      </w:r>
      <w:r w:rsidRPr="00FC1FEF">
        <w:rPr>
          <w:rFonts w:hint="cs"/>
          <w:rtl/>
        </w:rPr>
        <w:t xml:space="preserve"> נמסר כי החברה רואה בחיוב את ההמלצה ותבחן את האפשרות לפנות לספק לצורך אישור פרטיו. </w:t>
      </w:r>
    </w:p>
    <w:p w:rsidR="0037760F" w:rsidRPr="00FC1FEF" w:rsidRDefault="0037760F" w:rsidP="00181B45">
      <w:pPr>
        <w:spacing w:line="269" w:lineRule="auto"/>
        <w:rPr>
          <w:rtl/>
        </w:rPr>
      </w:pPr>
    </w:p>
    <w:bookmarkEnd w:id="46"/>
    <w:p w:rsidR="0037760F" w:rsidRPr="00FC1FEF" w:rsidRDefault="0037760F" w:rsidP="00181B45">
      <w:pPr>
        <w:pStyle w:val="4"/>
        <w:spacing w:before="0" w:line="269" w:lineRule="auto"/>
        <w:rPr>
          <w:rtl/>
        </w:rPr>
      </w:pPr>
      <w:r w:rsidRPr="00FC1FEF">
        <w:rPr>
          <w:rFonts w:hint="cs"/>
          <w:rtl/>
        </w:rPr>
        <w:t>בקרות לאיתור זיקות בין ספקים לעובדים</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tl/>
        </w:rPr>
        <w:t>סעיף 174(א) בפקודת העיריות קובע כי "פקיד או עובד של עירייה לא יהיה נוגע או מעונין במישרין או בעקיפין על ידי עצמו או על ידי בן זוגו או שותפו או סוכנו, בשום חוזה שנעשה עם העירייה ובשום עבודה המבוצעת למענה". מטרת האיסור על עובד עירייה</w:t>
      </w:r>
      <w:r w:rsidRPr="00FC1FEF">
        <w:rPr>
          <w:rFonts w:hint="cs"/>
          <w:rtl/>
        </w:rPr>
        <w:t xml:space="preserve"> או מקורביו</w:t>
      </w:r>
      <w:r w:rsidRPr="00FC1FEF">
        <w:rPr>
          <w:rtl/>
        </w:rPr>
        <w:t xml:space="preserve"> להיות צד לחוזה הנכרת </w:t>
      </w:r>
      <w:proofErr w:type="spellStart"/>
      <w:r w:rsidRPr="00FC1FEF">
        <w:rPr>
          <w:rtl/>
        </w:rPr>
        <w:t>עימה</w:t>
      </w:r>
      <w:proofErr w:type="spellEnd"/>
      <w:r w:rsidRPr="00FC1FEF">
        <w:rPr>
          <w:rtl/>
        </w:rPr>
        <w:t xml:space="preserve"> היא למנוע ניגוד עניינים בין העיסוק של העובד בעירייה </w:t>
      </w:r>
      <w:r w:rsidRPr="00FC1FEF">
        <w:rPr>
          <w:rFonts w:hint="cs"/>
          <w:rtl/>
        </w:rPr>
        <w:t>ל</w:t>
      </w:r>
      <w:r w:rsidRPr="00FC1FEF">
        <w:rPr>
          <w:rtl/>
        </w:rPr>
        <w:t xml:space="preserve">בין עיסוקו כנותן שירות לה. </w:t>
      </w:r>
    </w:p>
    <w:p w:rsidR="0037760F" w:rsidRPr="00FC1FEF" w:rsidRDefault="0037760F" w:rsidP="00181B45">
      <w:pPr>
        <w:pStyle w:val="a8"/>
        <w:spacing w:line="269" w:lineRule="auto"/>
      </w:pPr>
    </w:p>
    <w:p w:rsidR="0037760F" w:rsidRPr="00FC1FEF" w:rsidRDefault="0037760F" w:rsidP="00181B45">
      <w:pPr>
        <w:spacing w:line="269" w:lineRule="auto"/>
        <w:rPr>
          <w:rtl/>
        </w:rPr>
      </w:pPr>
      <w:r w:rsidRPr="00FC1FEF">
        <w:rPr>
          <w:rtl/>
        </w:rPr>
        <w:t xml:space="preserve">בנוהל </w:t>
      </w:r>
      <w:r w:rsidRPr="00FC1FEF">
        <w:rPr>
          <w:rFonts w:hint="cs"/>
          <w:rtl/>
        </w:rPr>
        <w:t xml:space="preserve">האסדרה של </w:t>
      </w:r>
      <w:r w:rsidRPr="00FC1FEF">
        <w:rPr>
          <w:rtl/>
        </w:rPr>
        <w:t xml:space="preserve">חברה עירונית שפרסם משרד הפנים כאמור נקבע </w:t>
      </w:r>
      <w:r w:rsidRPr="00FC1FEF">
        <w:rPr>
          <w:rFonts w:hint="cs"/>
          <w:rtl/>
        </w:rPr>
        <w:t xml:space="preserve">שחברה תעגן בתקנון שלה כי </w:t>
      </w:r>
      <w:r w:rsidRPr="00FC1FEF">
        <w:rPr>
          <w:rtl/>
        </w:rPr>
        <w:t xml:space="preserve">כללי ניגוד עניינים והעסקת קרובי משפחה החלים ברשויות המקומיות יחולו גם על החברה ועובדיה. משכך, </w:t>
      </w:r>
      <w:r w:rsidRPr="00FC1FEF">
        <w:rPr>
          <w:rFonts w:hint="cs"/>
          <w:rtl/>
        </w:rPr>
        <w:t xml:space="preserve">על </w:t>
      </w:r>
      <w:r w:rsidRPr="00FC1FEF">
        <w:rPr>
          <w:rtl/>
        </w:rPr>
        <w:t xml:space="preserve">החברות העירוניות </w:t>
      </w:r>
      <w:r w:rsidRPr="00FC1FEF">
        <w:rPr>
          <w:rFonts w:hint="cs"/>
          <w:rtl/>
        </w:rPr>
        <w:t>לפעול</w:t>
      </w:r>
      <w:r w:rsidRPr="00FC1FEF">
        <w:rPr>
          <w:rtl/>
        </w:rPr>
        <w:t xml:space="preserve"> לאיתור </w:t>
      </w:r>
      <w:r w:rsidRPr="00FC1FEF">
        <w:rPr>
          <w:rFonts w:hint="cs"/>
          <w:rtl/>
        </w:rPr>
        <w:t xml:space="preserve">נגיעה או עניין אסורים </w:t>
      </w:r>
      <w:r w:rsidRPr="00FC1FEF">
        <w:rPr>
          <w:rtl/>
        </w:rPr>
        <w:t>של עובדי חברה</w:t>
      </w:r>
      <w:r w:rsidRPr="00FC1FEF">
        <w:rPr>
          <w:rFonts w:hint="cs"/>
          <w:rtl/>
        </w:rPr>
        <w:t xml:space="preserve"> בהתקשרויות שלה</w:t>
      </w:r>
      <w:r w:rsidRPr="00FC1FEF">
        <w:rPr>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Style w:val="70"/>
          <w:rtl/>
        </w:rPr>
        <w:t>בקרה ממוחשבת המונעת קליטת ספק חדש שהוא גם עובד החברה:</w:t>
      </w:r>
      <w:r w:rsidRPr="00FC1FEF">
        <w:rPr>
          <w:rFonts w:hint="eastAsia"/>
          <w:b/>
          <w:bCs/>
          <w:rtl/>
        </w:rPr>
        <w:t xml:space="preserve"> כל</w:t>
      </w:r>
      <w:r w:rsidRPr="00FC1FEF">
        <w:rPr>
          <w:b/>
          <w:bCs/>
          <w:rtl/>
        </w:rPr>
        <w:t xml:space="preserve"> החברות שנבדקו </w:t>
      </w:r>
      <w:r w:rsidRPr="00FC1FEF">
        <w:rPr>
          <w:rFonts w:hint="cs"/>
          <w:b/>
          <w:bCs/>
          <w:rtl/>
        </w:rPr>
        <w:t xml:space="preserve">לעומק </w:t>
      </w:r>
      <w:r w:rsidRPr="00FC1FEF">
        <w:rPr>
          <w:b/>
          <w:bCs/>
          <w:rtl/>
        </w:rPr>
        <w:t xml:space="preserve">מסרו </w:t>
      </w:r>
      <w:r w:rsidRPr="00FC1FEF">
        <w:rPr>
          <w:b/>
          <w:bCs/>
          <w:color w:val="000000" w:themeColor="text1"/>
          <w:rtl/>
        </w:rPr>
        <w:t xml:space="preserve">כי </w:t>
      </w:r>
      <w:r w:rsidRPr="00FC1FEF">
        <w:rPr>
          <w:b/>
          <w:bCs/>
          <w:rtl/>
        </w:rPr>
        <w:t xml:space="preserve">אינן מיישמות בקרה ממוחשבת המונעת קליטת ספק חדש שהוא גם עובד חברה. בהיעדר בקרות ממוחשבות הבודקות אם הספק הוא עובד </w:t>
      </w:r>
      <w:r w:rsidRPr="00FC1FEF">
        <w:rPr>
          <w:rFonts w:hint="eastAsia"/>
          <w:b/>
          <w:bCs/>
          <w:rtl/>
        </w:rPr>
        <w:t>חברה</w:t>
      </w:r>
      <w:r w:rsidRPr="00FC1FEF">
        <w:rPr>
          <w:b/>
          <w:bCs/>
          <w:rtl/>
        </w:rPr>
        <w:t xml:space="preserve">, </w:t>
      </w:r>
      <w:r w:rsidRPr="00FC1FEF">
        <w:rPr>
          <w:rFonts w:hint="eastAsia"/>
          <w:b/>
          <w:bCs/>
          <w:rtl/>
        </w:rPr>
        <w:t>חברה</w:t>
      </w:r>
      <w:r w:rsidRPr="00FC1FEF">
        <w:rPr>
          <w:b/>
          <w:bCs/>
          <w:rtl/>
        </w:rPr>
        <w:t xml:space="preserve"> עלולה להעסיק עובד </w:t>
      </w:r>
      <w:r w:rsidRPr="00FC1FEF">
        <w:rPr>
          <w:rFonts w:hint="eastAsia"/>
          <w:b/>
          <w:bCs/>
          <w:rtl/>
        </w:rPr>
        <w:t>המשמש</w:t>
      </w:r>
      <w:r w:rsidRPr="00FC1FEF">
        <w:rPr>
          <w:b/>
          <w:bCs/>
          <w:rtl/>
        </w:rPr>
        <w:t xml:space="preserve"> גם ספק של</w:t>
      </w:r>
      <w:r w:rsidRPr="00FC1FEF">
        <w:rPr>
          <w:rFonts w:hint="eastAsia"/>
          <w:b/>
          <w:bCs/>
          <w:rtl/>
        </w:rPr>
        <w:t>ה</w:t>
      </w:r>
      <w:r w:rsidRPr="00FC1FEF">
        <w:rPr>
          <w:b/>
          <w:bCs/>
          <w:rtl/>
        </w:rPr>
        <w:t xml:space="preserve"> </w:t>
      </w:r>
      <w:r w:rsidRPr="00FC1FEF">
        <w:rPr>
          <w:rFonts w:hint="eastAsia"/>
          <w:b/>
          <w:bCs/>
          <w:rtl/>
        </w:rPr>
        <w:t>שלא</w:t>
      </w:r>
      <w:r w:rsidRPr="00FC1FEF">
        <w:rPr>
          <w:b/>
          <w:bCs/>
          <w:rtl/>
        </w:rPr>
        <w:t xml:space="preserve"> </w:t>
      </w:r>
      <w:r w:rsidRPr="00FC1FEF">
        <w:rPr>
          <w:rFonts w:hint="eastAsia"/>
          <w:b/>
          <w:bCs/>
          <w:rtl/>
        </w:rPr>
        <w:t>כדין</w:t>
      </w:r>
      <w:r w:rsidRPr="00FC1FEF">
        <w:rPr>
          <w:b/>
          <w:bCs/>
          <w:rtl/>
        </w:rPr>
        <w:t xml:space="preserve">, בניגוד עניינים ושלא על פי כללי מינהל תקין. </w:t>
      </w:r>
    </w:p>
    <w:p w:rsidR="0037760F" w:rsidRPr="00FC1FEF" w:rsidRDefault="0037760F" w:rsidP="00181B45">
      <w:pPr>
        <w:pStyle w:val="a8"/>
        <w:spacing w:line="269" w:lineRule="auto"/>
        <w:rPr>
          <w:rtl/>
        </w:rPr>
      </w:pPr>
    </w:p>
    <w:p w:rsidR="0037760F" w:rsidRPr="00227128" w:rsidRDefault="0037760F" w:rsidP="00181B45">
      <w:pPr>
        <w:spacing w:line="269" w:lineRule="auto"/>
        <w:rPr>
          <w:rtl/>
        </w:rPr>
      </w:pPr>
      <w:r w:rsidRPr="00227128">
        <w:rPr>
          <w:rtl/>
        </w:rPr>
        <w:t xml:space="preserve">חברת </w:t>
      </w:r>
      <w:r w:rsidRPr="00B032AE">
        <w:rPr>
          <w:rFonts w:hint="eastAsia"/>
          <w:b/>
          <w:bCs/>
          <w:rtl/>
        </w:rPr>
        <w:t>יפה</w:t>
      </w:r>
      <w:r w:rsidRPr="00B032AE">
        <w:rPr>
          <w:b/>
          <w:bCs/>
          <w:rtl/>
        </w:rPr>
        <w:t xml:space="preserve"> </w:t>
      </w:r>
      <w:r w:rsidRPr="00B032AE">
        <w:rPr>
          <w:rFonts w:hint="eastAsia"/>
          <w:b/>
          <w:bCs/>
          <w:rtl/>
        </w:rPr>
        <w:t>נוף</w:t>
      </w:r>
      <w:r w:rsidRPr="00227128">
        <w:rPr>
          <w:rtl/>
        </w:rPr>
        <w:t xml:space="preserve"> ציינה </w:t>
      </w:r>
      <w:r w:rsidRPr="00227128">
        <w:rPr>
          <w:rFonts w:hint="eastAsia"/>
          <w:rtl/>
        </w:rPr>
        <w:t>במהלך</w:t>
      </w:r>
      <w:r w:rsidRPr="00227128">
        <w:rPr>
          <w:rtl/>
        </w:rPr>
        <w:t xml:space="preserve"> הביקורת כי היא מעסיקה 22 עובדים בסך הכ</w:t>
      </w:r>
      <w:r w:rsidRPr="00227128">
        <w:rPr>
          <w:rFonts w:hint="eastAsia"/>
          <w:rtl/>
        </w:rPr>
        <w:t>ו</w:t>
      </w:r>
      <w:r w:rsidRPr="00227128">
        <w:rPr>
          <w:rtl/>
        </w:rPr>
        <w:t xml:space="preserve">ל וכי מבוצעת על ידה בקרה שאינה ממוחשבת.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b/>
          <w:bCs/>
          <w:rtl/>
        </w:rPr>
        <w:t xml:space="preserve">מומלץ לארבע </w:t>
      </w:r>
      <w:r w:rsidRPr="00FC1FEF">
        <w:rPr>
          <w:rFonts w:hint="cs"/>
          <w:b/>
          <w:bCs/>
          <w:rtl/>
        </w:rPr>
        <w:t>החברות</w:t>
      </w:r>
      <w:r w:rsidRPr="00FC1FEF">
        <w:rPr>
          <w:b/>
          <w:bCs/>
          <w:rtl/>
        </w:rPr>
        <w:t xml:space="preserve"> </w:t>
      </w:r>
      <w:r w:rsidRPr="00FC1FEF">
        <w:rPr>
          <w:rFonts w:hint="eastAsia"/>
          <w:b/>
          <w:bCs/>
          <w:rtl/>
        </w:rPr>
        <w:t>שנבדקו</w:t>
      </w:r>
      <w:r w:rsidRPr="00FC1FEF">
        <w:rPr>
          <w:b/>
          <w:bCs/>
          <w:rtl/>
        </w:rPr>
        <w:t xml:space="preserve"> </w:t>
      </w:r>
      <w:r w:rsidRPr="00FC1FEF">
        <w:rPr>
          <w:rFonts w:hint="cs"/>
          <w:b/>
          <w:bCs/>
          <w:rtl/>
        </w:rPr>
        <w:t xml:space="preserve">לעומק -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w:t>
      </w:r>
      <w:r w:rsidRPr="00FC1FEF">
        <w:rPr>
          <w:b/>
          <w:bCs/>
          <w:rtl/>
        </w:rPr>
        <w:t>חברת יפה נוף</w:t>
      </w:r>
      <w:r w:rsidRPr="00FC1FEF">
        <w:rPr>
          <w:rFonts w:hint="cs"/>
          <w:rtl/>
        </w:rPr>
        <w:t xml:space="preserve">, </w:t>
      </w:r>
      <w:r w:rsidRPr="00FC1FEF">
        <w:rPr>
          <w:rFonts w:hint="eastAsia"/>
          <w:b/>
          <w:bCs/>
          <w:rtl/>
        </w:rPr>
        <w:t>חברת</w:t>
      </w:r>
      <w:r w:rsidRPr="00FC1FEF">
        <w:rPr>
          <w:b/>
          <w:bCs/>
          <w:rtl/>
        </w:rPr>
        <w:t xml:space="preserve"> </w:t>
      </w:r>
      <w:r w:rsidRPr="00FC1FEF">
        <w:rPr>
          <w:rFonts w:hint="eastAsia"/>
          <w:b/>
          <w:bCs/>
          <w:rtl/>
        </w:rPr>
        <w:t>מוריה</w:t>
      </w:r>
      <w:r w:rsidRPr="00FC1FEF">
        <w:rPr>
          <w:rFonts w:hint="cs"/>
          <w:rtl/>
        </w:rPr>
        <w:t xml:space="preserve"> </w:t>
      </w:r>
      <w:r w:rsidRPr="00FC1FEF">
        <w:rPr>
          <w:rFonts w:hint="eastAsia"/>
          <w:b/>
          <w:bCs/>
          <w:rtl/>
        </w:rPr>
        <w:t>וחברת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b/>
          <w:bCs/>
          <w:rtl/>
        </w:rPr>
        <w:t xml:space="preserve"> </w:t>
      </w:r>
      <w:r w:rsidRPr="00FC1FEF">
        <w:rPr>
          <w:rFonts w:hint="cs"/>
          <w:b/>
          <w:bCs/>
          <w:rtl/>
        </w:rPr>
        <w:t xml:space="preserve">- </w:t>
      </w:r>
      <w:r w:rsidRPr="00FC1FEF">
        <w:rPr>
          <w:b/>
          <w:bCs/>
          <w:rtl/>
        </w:rPr>
        <w:t>ליישם בקרות ממוחשבות</w:t>
      </w:r>
      <w:r w:rsidRPr="00FC1FEF">
        <w:rPr>
          <w:rFonts w:hint="cs"/>
          <w:b/>
          <w:bCs/>
          <w:rtl/>
        </w:rPr>
        <w:t xml:space="preserve"> שיסייעו למנוע התקשרות של החברה עם עובד שלה, המשמש במקביל גם כספק וגם כנותן שירותים, ויאפשרו לאתר התקשרויות כאלה</w:t>
      </w:r>
      <w:r w:rsidRPr="00FC1FEF">
        <w:rPr>
          <w:b/>
          <w:bCs/>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cs"/>
          <w:b/>
          <w:bCs/>
          <w:rtl/>
        </w:rPr>
        <w:t>החברה לפיתוח רחובות</w:t>
      </w:r>
      <w:r w:rsidRPr="00FC1FEF">
        <w:rPr>
          <w:rFonts w:hint="cs"/>
          <w:rtl/>
        </w:rPr>
        <w:t xml:space="preserve"> נמסר כי ההמלצה תיבחן ויינקטו צעדים מתאימים.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rtl/>
        </w:rPr>
        <w:t xml:space="preserve">בתשובת </w:t>
      </w:r>
      <w:r w:rsidRPr="00FC1FEF">
        <w:rPr>
          <w:rFonts w:hint="eastAsia"/>
          <w:rtl/>
        </w:rPr>
        <w:t>חברת</w:t>
      </w:r>
      <w:r w:rsidRPr="00FC1FEF">
        <w:rPr>
          <w:rtl/>
        </w:rPr>
        <w:t xml:space="preserve"> </w:t>
      </w:r>
      <w:r w:rsidRPr="00FC1FEF">
        <w:rPr>
          <w:rFonts w:hint="eastAsia"/>
          <w:b/>
          <w:bCs/>
          <w:rtl/>
        </w:rPr>
        <w:t>יפה</w:t>
      </w:r>
      <w:r w:rsidRPr="00FC1FEF">
        <w:rPr>
          <w:b/>
          <w:bCs/>
          <w:rtl/>
        </w:rPr>
        <w:t xml:space="preserve"> </w:t>
      </w:r>
      <w:r w:rsidRPr="00FC1FEF">
        <w:rPr>
          <w:rFonts w:hint="eastAsia"/>
          <w:b/>
          <w:bCs/>
          <w:rtl/>
        </w:rPr>
        <w:t>נוף</w:t>
      </w:r>
      <w:r w:rsidRPr="00FC1FEF">
        <w:rPr>
          <w:rFonts w:hint="cs"/>
          <w:rtl/>
        </w:rPr>
        <w:t xml:space="preserve"> נמסר כי במסגרת ביצוע תוכנית העבודה לשנת 2025, שאושרה על ידי דירקטוריון החברה בדצמבר 2024, החברה תעבור למערכת </w:t>
      </w:r>
      <w:r w:rsidRPr="00FC1FEF">
        <w:rPr>
          <w:rFonts w:hint="cs"/>
        </w:rPr>
        <w:t>ERP</w:t>
      </w:r>
      <w:r w:rsidRPr="00FC1FEF">
        <w:rPr>
          <w:rFonts w:hint="cs"/>
          <w:rtl/>
        </w:rPr>
        <w:t xml:space="preserve"> חדשה, שבה תוטמע בקרה ממוחשבת למניעת התקשרות החברה עם עובד שלה המשמש בד בבד גם כספק וגם כנותן שירותים</w:t>
      </w:r>
      <w:r w:rsidRPr="00FC1FEF">
        <w:rPr>
          <w:rtl/>
        </w:rPr>
        <w:t>.</w:t>
      </w:r>
    </w:p>
    <w:p w:rsidR="0037760F" w:rsidRPr="00FC1FEF" w:rsidRDefault="0037760F" w:rsidP="00181B45">
      <w:pPr>
        <w:pStyle w:val="a8"/>
        <w:spacing w:line="269" w:lineRule="auto"/>
        <w:rPr>
          <w:rtl/>
        </w:rPr>
      </w:pPr>
    </w:p>
    <w:p w:rsidR="0037760F" w:rsidRPr="00F34790" w:rsidRDefault="0037760F" w:rsidP="00181B45">
      <w:pPr>
        <w:spacing w:line="269" w:lineRule="auto"/>
        <w:rPr>
          <w:rtl/>
        </w:rPr>
      </w:pPr>
      <w:r w:rsidRPr="00F34790">
        <w:rPr>
          <w:rFonts w:hint="eastAsia"/>
          <w:rtl/>
        </w:rPr>
        <w:t>במהלך</w:t>
      </w:r>
      <w:r w:rsidRPr="00F34790">
        <w:rPr>
          <w:rtl/>
        </w:rPr>
        <w:t xml:space="preserve"> הביקורת </w:t>
      </w:r>
      <w:r w:rsidRPr="00F34790">
        <w:rPr>
          <w:rFonts w:hint="eastAsia"/>
          <w:rtl/>
        </w:rPr>
        <w:t>חברת</w:t>
      </w:r>
      <w:r w:rsidRPr="00F34790">
        <w:rPr>
          <w:rtl/>
        </w:rPr>
        <w:t xml:space="preserve"> </w:t>
      </w:r>
      <w:r w:rsidRPr="00F34790">
        <w:rPr>
          <w:rFonts w:hint="eastAsia"/>
          <w:b/>
          <w:bCs/>
          <w:rtl/>
        </w:rPr>
        <w:t>מוריה</w:t>
      </w:r>
      <w:r w:rsidRPr="00F34790">
        <w:rPr>
          <w:rtl/>
        </w:rPr>
        <w:t xml:space="preserve"> </w:t>
      </w:r>
      <w:r w:rsidRPr="00F34790">
        <w:rPr>
          <w:rFonts w:hint="eastAsia"/>
          <w:rtl/>
        </w:rPr>
        <w:t>ציינה</w:t>
      </w:r>
      <w:r w:rsidRPr="00F34790">
        <w:rPr>
          <w:rtl/>
        </w:rPr>
        <w:t xml:space="preserve"> כי בקרה כזו תיושם במסגרת הטמעת מערכת ה-</w:t>
      </w:r>
      <w:r w:rsidRPr="00F34790">
        <w:rPr>
          <w:rFonts w:ascii="David" w:hAnsi="David"/>
          <w:sz w:val="24"/>
        </w:rPr>
        <w:t>ERP</w:t>
      </w:r>
      <w:r w:rsidRPr="00F34790">
        <w:rPr>
          <w:rtl/>
        </w:rPr>
        <w:t xml:space="preserve"> החדשה שהיא </w:t>
      </w:r>
      <w:r w:rsidRPr="00F34790">
        <w:rPr>
          <w:rFonts w:hint="eastAsia"/>
          <w:rtl/>
        </w:rPr>
        <w:t>צפויה</w:t>
      </w:r>
      <w:r>
        <w:rPr>
          <w:rtl/>
        </w:rPr>
        <w:t xml:space="preserve"> </w:t>
      </w:r>
      <w:r w:rsidRPr="00F34790">
        <w:rPr>
          <w:rtl/>
        </w:rPr>
        <w:t xml:space="preserve">להתקין. </w:t>
      </w:r>
    </w:p>
    <w:p w:rsidR="0037760F" w:rsidRPr="00FC1FEF" w:rsidRDefault="0037760F" w:rsidP="00181B45">
      <w:pPr>
        <w:pStyle w:val="a8"/>
        <w:spacing w:line="269" w:lineRule="auto"/>
        <w:rPr>
          <w:rtl/>
        </w:rPr>
      </w:pPr>
    </w:p>
    <w:p w:rsidR="0037760F" w:rsidRPr="000D1797" w:rsidRDefault="0037760F" w:rsidP="00181B45">
      <w:pPr>
        <w:spacing w:line="269" w:lineRule="auto"/>
        <w:rPr>
          <w:rtl/>
        </w:rPr>
      </w:pPr>
      <w:bookmarkStart w:id="47" w:name="_Hlk197359399"/>
      <w:r w:rsidRPr="00FC1FEF">
        <w:rPr>
          <w:rFonts w:hint="cs"/>
          <w:rtl/>
        </w:rPr>
        <w:t xml:space="preserve">בתשובת </w:t>
      </w:r>
      <w:r w:rsidRPr="00FC1FEF">
        <w:rPr>
          <w:rFonts w:hint="eastAsia"/>
          <w:rtl/>
        </w:rPr>
        <w:t>חברת</w:t>
      </w:r>
      <w:r w:rsidRPr="00FC1FEF">
        <w:rPr>
          <w:rtl/>
        </w:rPr>
        <w:t xml:space="preserve"> </w:t>
      </w:r>
      <w:r w:rsidRPr="00FC1FEF">
        <w:rPr>
          <w:rFonts w:hint="cs"/>
          <w:b/>
          <w:bCs/>
          <w:rtl/>
        </w:rPr>
        <w:t xml:space="preserve">עזרה וביצרון </w:t>
      </w:r>
      <w:r w:rsidRPr="00FC1FEF">
        <w:rPr>
          <w:rFonts w:hint="cs"/>
          <w:rtl/>
        </w:rPr>
        <w:t xml:space="preserve">נמסר כי </w:t>
      </w:r>
      <w:r w:rsidRPr="00FC1FEF">
        <w:rPr>
          <w:rtl/>
        </w:rPr>
        <w:t>מנכ"ל החברה הנחה את גורמי המקצוע לבחון את ההיבטים הטכנולוגיים והתקציביים הכרוכים ביישום ההמלצה, תוך התייחסות לכך ש</w:t>
      </w:r>
      <w:r w:rsidRPr="00FC1FEF">
        <w:rPr>
          <w:rFonts w:hint="cs"/>
          <w:rtl/>
        </w:rPr>
        <w:t>לתפיסת החברה רמת הסיכון בפועל נמוכה לנוכח מספר העובדים הקטן בחברה</w:t>
      </w:r>
      <w:bookmarkEnd w:id="47"/>
      <w:r w:rsidRPr="00FC1FEF">
        <w:rPr>
          <w:rFonts w:hint="cs"/>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Style w:val="70"/>
          <w:rFonts w:hint="eastAsia"/>
          <w:rtl/>
        </w:rPr>
        <w:t>בקרה</w:t>
      </w:r>
      <w:r w:rsidRPr="00FC1FEF">
        <w:rPr>
          <w:rStyle w:val="70"/>
          <w:rtl/>
        </w:rPr>
        <w:t xml:space="preserve"> </w:t>
      </w:r>
      <w:r w:rsidRPr="00FC1FEF">
        <w:rPr>
          <w:rStyle w:val="70"/>
          <w:rFonts w:hint="eastAsia"/>
          <w:rtl/>
        </w:rPr>
        <w:t>לאיתור</w:t>
      </w:r>
      <w:r w:rsidRPr="00FC1FEF">
        <w:rPr>
          <w:rStyle w:val="70"/>
          <w:rtl/>
        </w:rPr>
        <w:t xml:space="preserve"> </w:t>
      </w:r>
      <w:r w:rsidRPr="00FC1FEF">
        <w:rPr>
          <w:rStyle w:val="70"/>
          <w:rFonts w:hint="eastAsia"/>
          <w:rtl/>
        </w:rPr>
        <w:t>זיקות</w:t>
      </w:r>
      <w:r w:rsidRPr="00FC1FEF">
        <w:rPr>
          <w:rStyle w:val="70"/>
          <w:rtl/>
        </w:rPr>
        <w:t>:</w:t>
      </w:r>
      <w:r w:rsidRPr="00FC1FEF">
        <w:rPr>
          <w:rFonts w:hint="cs"/>
          <w:rtl/>
        </w:rPr>
        <w:t xml:space="preserve"> אמצעי טכנולוגי ש</w:t>
      </w:r>
      <w:r w:rsidRPr="00FC1FEF">
        <w:rPr>
          <w:rtl/>
        </w:rPr>
        <w:t>בו מתועדים מספרי חשבונות הבנק של עובדי וספקי החברה</w:t>
      </w:r>
      <w:r w:rsidRPr="00FC1FEF">
        <w:rPr>
          <w:rFonts w:hint="cs"/>
          <w:rtl/>
        </w:rPr>
        <w:t xml:space="preserve"> במרוכז יכול לסייע לחברות לבצע הצלבות ולאתר ביתר קלות מספרי חשבונות בנק זהים לספקים ועובדים, ובכך לאתר סיכונים למעילות והונאות כאשר חשבון בנק מסוים של ספק הוא למעשה גם חשבון של עובד החברה. לחלופין ניתן לאתר באמצעותו חריגה מהאיסור שעובד החברה ישמש גם ספק של החברה.</w:t>
      </w:r>
      <w:r>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eastAsia"/>
          <w:b/>
          <w:bCs/>
          <w:rtl/>
        </w:rPr>
        <w:t>החברה</w:t>
      </w:r>
      <w:r w:rsidRPr="00FC1FEF">
        <w:rPr>
          <w:b/>
          <w:bCs/>
          <w:rtl/>
        </w:rPr>
        <w:t xml:space="preserve"> לפיתוח רחובות</w:t>
      </w:r>
      <w:r w:rsidRPr="00FC1FEF">
        <w:rPr>
          <w:rFonts w:hint="cs"/>
          <w:b/>
          <w:bCs/>
          <w:rtl/>
        </w:rPr>
        <w:t>,</w:t>
      </w:r>
      <w:r w:rsidRPr="00FC1FEF">
        <w:rPr>
          <w:b/>
          <w:bCs/>
          <w:rtl/>
        </w:rPr>
        <w:t xml:space="preserve"> חברת </w:t>
      </w:r>
      <w:r w:rsidRPr="00FC1FEF">
        <w:rPr>
          <w:rFonts w:hint="eastAsia"/>
          <w:b/>
          <w:bCs/>
          <w:rtl/>
        </w:rPr>
        <w:t>יפה</w:t>
      </w:r>
      <w:r w:rsidRPr="00FC1FEF">
        <w:rPr>
          <w:rFonts w:hint="cs"/>
          <w:b/>
          <w:bCs/>
          <w:rtl/>
        </w:rPr>
        <w:t xml:space="preserve"> נוף</w:t>
      </w:r>
      <w:r w:rsidRPr="00FC1FEF">
        <w:rPr>
          <w:b/>
          <w:bCs/>
          <w:rtl/>
        </w:rPr>
        <w:t xml:space="preserve"> </w:t>
      </w:r>
      <w:r w:rsidRPr="00FC1FEF">
        <w:rPr>
          <w:rFonts w:hint="cs"/>
          <w:b/>
          <w:bCs/>
          <w:rtl/>
        </w:rPr>
        <w:t>ו</w:t>
      </w:r>
      <w:r w:rsidRPr="00FC1FEF">
        <w:rPr>
          <w:rFonts w:hint="eastAsia"/>
          <w:b/>
          <w:bCs/>
          <w:rtl/>
        </w:rPr>
        <w:t>חברת</w:t>
      </w:r>
      <w:r w:rsidRPr="00FC1FEF">
        <w:rPr>
          <w:b/>
          <w:bCs/>
          <w:rtl/>
        </w:rPr>
        <w:t xml:space="preserve"> </w:t>
      </w:r>
      <w:r w:rsidRPr="00FC1FEF">
        <w:rPr>
          <w:rFonts w:hint="eastAsia"/>
          <w:b/>
          <w:bCs/>
          <w:rtl/>
        </w:rPr>
        <w:t>מוריה</w:t>
      </w:r>
      <w:r w:rsidRPr="00FC1FEF">
        <w:rPr>
          <w:b/>
          <w:bCs/>
          <w:rtl/>
        </w:rPr>
        <w:t xml:space="preserve"> דיווחו כי קיים </w:t>
      </w:r>
      <w:r w:rsidRPr="00FC1FEF">
        <w:rPr>
          <w:rFonts w:hint="eastAsia"/>
          <w:b/>
          <w:bCs/>
          <w:rtl/>
        </w:rPr>
        <w:t>ברשותן</w:t>
      </w:r>
      <w:r w:rsidRPr="00FC1FEF">
        <w:rPr>
          <w:b/>
          <w:bCs/>
          <w:rtl/>
        </w:rPr>
        <w:t xml:space="preserve"> אמצעי טכנולוגי </w:t>
      </w:r>
      <w:bookmarkStart w:id="48" w:name="_Hlk187083072"/>
      <w:r w:rsidRPr="00FC1FEF">
        <w:rPr>
          <w:rFonts w:hint="cs"/>
          <w:b/>
          <w:bCs/>
          <w:rtl/>
        </w:rPr>
        <w:t>ש</w:t>
      </w:r>
      <w:r w:rsidRPr="00FC1FEF">
        <w:rPr>
          <w:b/>
          <w:bCs/>
          <w:rtl/>
        </w:rPr>
        <w:t>בו מתועדים מספרי חשבונות הבנק של העובדים וספקי החברה</w:t>
      </w:r>
      <w:bookmarkEnd w:id="48"/>
      <w:r w:rsidRPr="00FC1FEF">
        <w:rPr>
          <w:b/>
          <w:bCs/>
          <w:rtl/>
        </w:rPr>
        <w:t xml:space="preserve">. </w:t>
      </w:r>
      <w:r w:rsidRPr="00FC1FEF">
        <w:rPr>
          <w:rFonts w:hint="eastAsia"/>
          <w:b/>
          <w:bCs/>
          <w:rtl/>
        </w:rPr>
        <w:t>מנגד</w:t>
      </w:r>
      <w:r w:rsidRPr="00FC1FEF">
        <w:rPr>
          <w:b/>
          <w:bCs/>
          <w:rtl/>
        </w:rPr>
        <w:t xml:space="preserve"> </w:t>
      </w:r>
      <w:r w:rsidRPr="00FC1FEF">
        <w:rPr>
          <w:rFonts w:hint="eastAsia"/>
          <w:b/>
          <w:bCs/>
          <w:rtl/>
        </w:rPr>
        <w:t>חברת</w:t>
      </w:r>
      <w:r w:rsidRPr="00FC1FEF">
        <w:rPr>
          <w:b/>
          <w:bCs/>
          <w:rtl/>
        </w:rPr>
        <w:t xml:space="preserve"> עזרה וביצרון </w:t>
      </w:r>
      <w:r w:rsidRPr="00FC1FEF">
        <w:rPr>
          <w:rFonts w:hint="eastAsia"/>
          <w:b/>
          <w:bCs/>
          <w:rtl/>
        </w:rPr>
        <w:t>ציינה</w:t>
      </w:r>
      <w:r w:rsidRPr="00FC1FEF">
        <w:rPr>
          <w:b/>
          <w:bCs/>
          <w:rtl/>
        </w:rPr>
        <w:t xml:space="preserve"> </w:t>
      </w:r>
      <w:r w:rsidRPr="00FC1FEF">
        <w:rPr>
          <w:rFonts w:hint="eastAsia"/>
          <w:b/>
          <w:bCs/>
          <w:rtl/>
        </w:rPr>
        <w:t>כי</w:t>
      </w:r>
      <w:r w:rsidRPr="00FC1FEF">
        <w:rPr>
          <w:b/>
          <w:bCs/>
          <w:rtl/>
        </w:rPr>
        <w:t xml:space="preserve"> </w:t>
      </w:r>
      <w:r w:rsidRPr="00FC1FEF">
        <w:rPr>
          <w:rFonts w:hint="eastAsia"/>
          <w:b/>
          <w:bCs/>
          <w:rtl/>
        </w:rPr>
        <w:t>לא</w:t>
      </w:r>
      <w:r w:rsidRPr="00FC1FEF">
        <w:rPr>
          <w:b/>
          <w:bCs/>
          <w:rtl/>
        </w:rPr>
        <w:t xml:space="preserve"> </w:t>
      </w:r>
      <w:r w:rsidRPr="00FC1FEF">
        <w:rPr>
          <w:rFonts w:hint="eastAsia"/>
          <w:b/>
          <w:bCs/>
          <w:rtl/>
        </w:rPr>
        <w:t>קיים</w:t>
      </w:r>
      <w:r w:rsidRPr="00FC1FEF">
        <w:rPr>
          <w:b/>
          <w:bCs/>
          <w:rtl/>
        </w:rPr>
        <w:t xml:space="preserve"> </w:t>
      </w:r>
      <w:r w:rsidRPr="00FC1FEF">
        <w:rPr>
          <w:rFonts w:hint="eastAsia"/>
          <w:b/>
          <w:bCs/>
          <w:rtl/>
        </w:rPr>
        <w:t>ברשותה</w:t>
      </w:r>
      <w:r w:rsidRPr="00FC1FEF">
        <w:rPr>
          <w:b/>
          <w:bCs/>
          <w:rtl/>
        </w:rPr>
        <w:t xml:space="preserve"> אמצעי </w:t>
      </w:r>
      <w:r w:rsidRPr="00FC1FEF">
        <w:rPr>
          <w:rFonts w:hint="eastAsia"/>
          <w:b/>
          <w:bCs/>
          <w:rtl/>
        </w:rPr>
        <w:t>טכנולוגי</w:t>
      </w:r>
      <w:r w:rsidRPr="00FC1FEF">
        <w:rPr>
          <w:b/>
          <w:bCs/>
          <w:rtl/>
        </w:rPr>
        <w:t xml:space="preserve"> לצורך </w:t>
      </w:r>
      <w:r w:rsidRPr="00FC1FEF">
        <w:rPr>
          <w:rFonts w:hint="eastAsia"/>
          <w:b/>
          <w:bCs/>
          <w:rtl/>
        </w:rPr>
        <w:t>זה</w:t>
      </w:r>
      <w:r w:rsidRPr="00FC1FEF">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מומלץ לחברת עזרה וביצרון ליישם אמצעי טכנולוגי שיאפשר לתעד</w:t>
      </w:r>
      <w:r w:rsidRPr="00FC1FEF">
        <w:rPr>
          <w:b/>
          <w:bCs/>
          <w:rtl/>
        </w:rPr>
        <w:t xml:space="preserve"> </w:t>
      </w:r>
      <w:r w:rsidRPr="00FC1FEF">
        <w:rPr>
          <w:rFonts w:hint="cs"/>
          <w:b/>
          <w:bCs/>
          <w:rtl/>
        </w:rPr>
        <w:t xml:space="preserve">במרוכז את </w:t>
      </w:r>
      <w:r w:rsidRPr="00FC1FEF">
        <w:rPr>
          <w:b/>
          <w:bCs/>
          <w:rtl/>
        </w:rPr>
        <w:t>מספרי חשבונות הבנק של העובדים ו</w:t>
      </w:r>
      <w:r w:rsidRPr="00FC1FEF">
        <w:rPr>
          <w:rFonts w:hint="cs"/>
          <w:b/>
          <w:bCs/>
          <w:rtl/>
        </w:rPr>
        <w:t xml:space="preserve">של </w:t>
      </w:r>
      <w:r w:rsidRPr="00FC1FEF">
        <w:rPr>
          <w:b/>
          <w:bCs/>
          <w:rtl/>
        </w:rPr>
        <w:t>ספקי החברה</w:t>
      </w:r>
      <w:r w:rsidRPr="00FC1FEF">
        <w:rPr>
          <w:rFonts w:hint="cs"/>
          <w:b/>
          <w:bCs/>
          <w:rtl/>
        </w:rPr>
        <w:t xml:space="preserve">, ויסייע להן לבצע הצלבות והשוואות בין נתוני חשבונות הבנק.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eastAsia"/>
          <w:rtl/>
        </w:rPr>
        <w:t>חברת</w:t>
      </w:r>
      <w:r w:rsidRPr="00FC1FEF">
        <w:rPr>
          <w:rFonts w:hint="cs"/>
          <w:b/>
          <w:bCs/>
          <w:rtl/>
        </w:rPr>
        <w:t xml:space="preserve"> עזרה וביצרון </w:t>
      </w:r>
      <w:r w:rsidRPr="00FC1FEF">
        <w:rPr>
          <w:rFonts w:hint="cs"/>
          <w:rtl/>
        </w:rPr>
        <w:t xml:space="preserve">נמסר כי </w:t>
      </w:r>
      <w:r w:rsidRPr="00FC1FEF">
        <w:rPr>
          <w:rtl/>
        </w:rPr>
        <w:t>מנכ"ל החברה הנחה את גורמי המקצוע לבחון את ההיבטים הטכנולוגיים והתקציביים הכרוכים ביישום ההמלצה, תוך התייחסות לכך ש</w:t>
      </w:r>
      <w:r w:rsidRPr="00FC1FEF">
        <w:rPr>
          <w:rFonts w:hint="cs"/>
          <w:rtl/>
        </w:rPr>
        <w:t>לתפיסת החברה רמת הסיכון בנושא נמוכה בפועל לנוכח מספר העובדים הקטן בחברה.</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Style w:val="70"/>
          <w:rFonts w:hint="eastAsia"/>
          <w:rtl/>
        </w:rPr>
        <w:t>ביצוע</w:t>
      </w:r>
      <w:r w:rsidRPr="00FC1FEF">
        <w:rPr>
          <w:rStyle w:val="70"/>
          <w:rtl/>
        </w:rPr>
        <w:t xml:space="preserve"> תקופתי של הצלבה בין נתוני חשבונות הבנק של ספקי החברה ועובדיה:</w:t>
      </w:r>
      <w:r w:rsidRPr="00FC1FEF">
        <w:rPr>
          <w:rFonts w:hint="cs"/>
          <w:rtl/>
        </w:rPr>
        <w:t xml:space="preserve"> כדי לאתר מקרים של חשבונות בנק שמשויכים הן לספקים והן לעובדי החברה רצוי לבצע מדי תקופה הצלבה של נתוני חשבונות הבנקים.</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נמצא</w:t>
      </w:r>
      <w:r w:rsidRPr="00FC1FEF">
        <w:rPr>
          <w:b/>
          <w:bCs/>
          <w:rtl/>
        </w:rPr>
        <w:t xml:space="preserve"> כי </w:t>
      </w:r>
      <w:r w:rsidRPr="00FC1FEF">
        <w:rPr>
          <w:rFonts w:hint="eastAsia"/>
          <w:b/>
          <w:bCs/>
          <w:rtl/>
        </w:rPr>
        <w:t>ארבע</w:t>
      </w:r>
      <w:r w:rsidRPr="00FC1FEF">
        <w:rPr>
          <w:b/>
          <w:bCs/>
          <w:rtl/>
        </w:rPr>
        <w:t xml:space="preserve"> </w:t>
      </w:r>
      <w:r w:rsidRPr="00FC1FEF">
        <w:rPr>
          <w:rFonts w:hint="eastAsia"/>
          <w:b/>
          <w:bCs/>
          <w:rtl/>
        </w:rPr>
        <w:t>החברות</w:t>
      </w:r>
      <w:r w:rsidRPr="00FC1FEF">
        <w:rPr>
          <w:b/>
          <w:bCs/>
          <w:rtl/>
        </w:rPr>
        <w:t xml:space="preserve"> </w:t>
      </w:r>
      <w:r w:rsidRPr="00FC1FEF">
        <w:rPr>
          <w:rFonts w:hint="eastAsia"/>
          <w:b/>
          <w:bCs/>
          <w:rtl/>
        </w:rPr>
        <w:t>שנבדקו</w:t>
      </w:r>
      <w:r w:rsidRPr="00FC1FEF">
        <w:rPr>
          <w:b/>
          <w:bCs/>
          <w:rtl/>
        </w:rPr>
        <w:t xml:space="preserve"> </w:t>
      </w:r>
      <w:r w:rsidRPr="00FC1FEF">
        <w:rPr>
          <w:rFonts w:hint="cs"/>
          <w:b/>
          <w:bCs/>
          <w:rtl/>
        </w:rPr>
        <w:t xml:space="preserve">לעומק -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w:t>
      </w:r>
      <w:r w:rsidRPr="00FC1FEF">
        <w:rPr>
          <w:b/>
          <w:bCs/>
          <w:rtl/>
        </w:rPr>
        <w:t>חברת יפה נוף</w:t>
      </w:r>
      <w:r w:rsidRPr="00FC1FEF">
        <w:rPr>
          <w:rFonts w:hint="cs"/>
          <w:rtl/>
        </w:rPr>
        <w:t xml:space="preserve">, </w:t>
      </w:r>
      <w:r w:rsidRPr="00FC1FEF">
        <w:rPr>
          <w:rFonts w:hint="eastAsia"/>
          <w:b/>
          <w:bCs/>
          <w:rtl/>
        </w:rPr>
        <w:t>חברת</w:t>
      </w:r>
      <w:r w:rsidRPr="00FC1FEF">
        <w:rPr>
          <w:b/>
          <w:bCs/>
          <w:rtl/>
        </w:rPr>
        <w:t xml:space="preserve"> </w:t>
      </w:r>
      <w:r w:rsidRPr="00FC1FEF">
        <w:rPr>
          <w:rFonts w:hint="eastAsia"/>
          <w:b/>
          <w:bCs/>
          <w:rtl/>
        </w:rPr>
        <w:t>מוריה</w:t>
      </w:r>
      <w:r w:rsidRPr="00FC1FEF">
        <w:rPr>
          <w:rFonts w:hint="cs"/>
          <w:rtl/>
        </w:rPr>
        <w:t xml:space="preserve"> </w:t>
      </w:r>
      <w:r w:rsidRPr="00FC1FEF">
        <w:rPr>
          <w:rFonts w:hint="eastAsia"/>
          <w:b/>
          <w:bCs/>
          <w:rtl/>
        </w:rPr>
        <w:t>וחברת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b/>
          <w:bCs/>
          <w:rtl/>
        </w:rPr>
        <w:t xml:space="preserve"> </w:t>
      </w:r>
      <w:r w:rsidRPr="00FC1FEF">
        <w:rPr>
          <w:rFonts w:hint="cs"/>
          <w:b/>
          <w:bCs/>
          <w:rtl/>
        </w:rPr>
        <w:t xml:space="preserve">- </w:t>
      </w:r>
      <w:r w:rsidRPr="00FC1FEF">
        <w:rPr>
          <w:rFonts w:hint="eastAsia"/>
          <w:b/>
          <w:bCs/>
          <w:rtl/>
        </w:rPr>
        <w:t>אינן</w:t>
      </w:r>
      <w:r w:rsidRPr="00FC1FEF">
        <w:rPr>
          <w:b/>
          <w:bCs/>
          <w:rtl/>
        </w:rPr>
        <w:t xml:space="preserve"> מבצעות בדיקה תקופתית לאיתור מספרי חשבונות בנק זהים </w:t>
      </w:r>
      <w:r w:rsidRPr="00FC1FEF">
        <w:rPr>
          <w:rFonts w:hint="cs"/>
          <w:b/>
          <w:bCs/>
          <w:rtl/>
        </w:rPr>
        <w:t>באמצעות הצלבת מידע בין נתוני חשבונות הבנק של ספקי החברה לנתוני חשבונות הבנק של עובדי החברה</w:t>
      </w:r>
      <w:r w:rsidRPr="00FC1FEF">
        <w:rPr>
          <w:b/>
          <w:bCs/>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 xml:space="preserve">מומלץ לכלל החברות שנבדקו לעומק -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w:t>
      </w:r>
      <w:r w:rsidRPr="00FC1FEF">
        <w:rPr>
          <w:b/>
          <w:bCs/>
          <w:rtl/>
        </w:rPr>
        <w:t>חברת יפה נוף</w:t>
      </w:r>
      <w:r w:rsidRPr="00FC1FEF">
        <w:rPr>
          <w:rFonts w:hint="cs"/>
          <w:rtl/>
        </w:rPr>
        <w:t xml:space="preserve">, </w:t>
      </w:r>
      <w:r w:rsidRPr="00FC1FEF">
        <w:rPr>
          <w:rFonts w:hint="eastAsia"/>
          <w:b/>
          <w:bCs/>
          <w:rtl/>
        </w:rPr>
        <w:t>חברת</w:t>
      </w:r>
      <w:r w:rsidRPr="00FC1FEF">
        <w:rPr>
          <w:b/>
          <w:bCs/>
          <w:rtl/>
        </w:rPr>
        <w:t xml:space="preserve"> </w:t>
      </w:r>
      <w:r w:rsidRPr="00FC1FEF">
        <w:rPr>
          <w:rFonts w:hint="eastAsia"/>
          <w:b/>
          <w:bCs/>
          <w:rtl/>
        </w:rPr>
        <w:t>מוריה</w:t>
      </w:r>
      <w:r w:rsidRPr="00FC1FEF">
        <w:rPr>
          <w:rFonts w:hint="cs"/>
          <w:rtl/>
        </w:rPr>
        <w:t xml:space="preserve"> </w:t>
      </w:r>
      <w:r w:rsidRPr="00FC1FEF">
        <w:rPr>
          <w:rFonts w:hint="eastAsia"/>
          <w:b/>
          <w:bCs/>
          <w:rtl/>
        </w:rPr>
        <w:t>וחברת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b/>
          <w:bCs/>
          <w:rtl/>
        </w:rPr>
        <w:t xml:space="preserve"> </w:t>
      </w:r>
      <w:r w:rsidRPr="00FC1FEF">
        <w:rPr>
          <w:rFonts w:hint="cs"/>
          <w:b/>
          <w:bCs/>
          <w:rtl/>
        </w:rPr>
        <w:t xml:space="preserve">- לבצע </w:t>
      </w:r>
      <w:bookmarkStart w:id="49" w:name="_Hlk197608190"/>
      <w:r w:rsidRPr="00FC1FEF">
        <w:rPr>
          <w:b/>
          <w:bCs/>
          <w:rtl/>
        </w:rPr>
        <w:t xml:space="preserve">בדיקה תקופתית </w:t>
      </w:r>
      <w:bookmarkEnd w:id="49"/>
      <w:r w:rsidRPr="00FC1FEF">
        <w:rPr>
          <w:b/>
          <w:bCs/>
          <w:rtl/>
        </w:rPr>
        <w:t>לאיתור מספרי חשבונות בנק זהים באמצעות הצלב</w:t>
      </w:r>
      <w:r w:rsidRPr="00FC1FEF">
        <w:rPr>
          <w:rFonts w:hint="cs"/>
          <w:b/>
          <w:bCs/>
          <w:rtl/>
        </w:rPr>
        <w:t>ה</w:t>
      </w:r>
      <w:r w:rsidRPr="00FC1FEF">
        <w:rPr>
          <w:b/>
          <w:bCs/>
          <w:rtl/>
        </w:rPr>
        <w:t xml:space="preserve"> </w:t>
      </w:r>
      <w:r w:rsidRPr="00FC1FEF">
        <w:rPr>
          <w:rFonts w:hint="cs"/>
          <w:b/>
          <w:bCs/>
          <w:rtl/>
        </w:rPr>
        <w:t>של נתוני חשבונות הבנק</w:t>
      </w:r>
      <w:r w:rsidRPr="00FC1FEF">
        <w:rPr>
          <w:b/>
          <w:bCs/>
          <w:rtl/>
        </w:rPr>
        <w:t xml:space="preserve"> בין </w:t>
      </w:r>
      <w:r w:rsidRPr="00FC1FEF">
        <w:rPr>
          <w:rFonts w:hint="cs"/>
          <w:b/>
          <w:bCs/>
          <w:rtl/>
        </w:rPr>
        <w:t>ספקי החברה לעובדי החברה.</w:t>
      </w:r>
      <w:r w:rsidRPr="00FC1FEF">
        <w:rPr>
          <w:b/>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cs"/>
          <w:b/>
          <w:bCs/>
          <w:rtl/>
        </w:rPr>
        <w:t>החברה לפיתוח רחובות</w:t>
      </w:r>
      <w:r w:rsidRPr="00FC1FEF">
        <w:rPr>
          <w:rFonts w:hint="cs"/>
          <w:rtl/>
        </w:rPr>
        <w:t xml:space="preserve"> נמסר כי החברה רואה בחיוב את ההמלצה, וכי היא תבחן את האפשרות לבצע </w:t>
      </w:r>
      <w:r w:rsidRPr="00FC1FEF">
        <w:rPr>
          <w:rtl/>
        </w:rPr>
        <w:t>בדיקה תקופתית</w:t>
      </w:r>
      <w:r w:rsidRPr="00FC1FEF">
        <w:rPr>
          <w:rFonts w:hint="cs"/>
          <w:rtl/>
        </w:rPr>
        <w:t xml:space="preserve"> באמצעות הצלבה בין חשבונות בנק של ספקים ועובדים.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rtl/>
        </w:rPr>
        <w:t xml:space="preserve">בתשובת </w:t>
      </w:r>
      <w:r w:rsidRPr="00FC1FEF">
        <w:rPr>
          <w:rFonts w:hint="eastAsia"/>
          <w:rtl/>
        </w:rPr>
        <w:t>חברת</w:t>
      </w:r>
      <w:r w:rsidRPr="00FC1FEF">
        <w:rPr>
          <w:rtl/>
        </w:rPr>
        <w:t xml:space="preserve"> </w:t>
      </w:r>
      <w:r w:rsidRPr="00FC1FEF">
        <w:rPr>
          <w:rFonts w:hint="eastAsia"/>
          <w:b/>
          <w:bCs/>
          <w:rtl/>
        </w:rPr>
        <w:t>יפה</w:t>
      </w:r>
      <w:r w:rsidRPr="00FC1FEF">
        <w:rPr>
          <w:b/>
          <w:bCs/>
          <w:rtl/>
        </w:rPr>
        <w:t xml:space="preserve"> </w:t>
      </w:r>
      <w:r w:rsidRPr="00FC1FEF">
        <w:rPr>
          <w:rFonts w:hint="eastAsia"/>
          <w:b/>
          <w:bCs/>
          <w:rtl/>
        </w:rPr>
        <w:t>נוף</w:t>
      </w:r>
      <w:r w:rsidRPr="00FC1FEF">
        <w:rPr>
          <w:rFonts w:hint="cs"/>
          <w:rtl/>
        </w:rPr>
        <w:t xml:space="preserve"> נמסר כי ההמלצה תיושם</w:t>
      </w:r>
      <w:r w:rsidRPr="00FC1FEF">
        <w:rPr>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Style w:val="70"/>
          <w:rtl/>
        </w:rPr>
        <w:t>ה</w:t>
      </w:r>
      <w:r w:rsidRPr="00FC1FEF">
        <w:rPr>
          <w:rStyle w:val="70"/>
          <w:rFonts w:hint="eastAsia"/>
          <w:rtl/>
        </w:rPr>
        <w:t>ימצאות</w:t>
      </w:r>
      <w:r w:rsidRPr="00FC1FEF">
        <w:rPr>
          <w:rStyle w:val="70"/>
          <w:rtl/>
        </w:rPr>
        <w:t xml:space="preserve"> אמצעי טכנולוגי </w:t>
      </w:r>
      <w:r w:rsidRPr="00FC1FEF">
        <w:rPr>
          <w:rStyle w:val="70"/>
          <w:rFonts w:hint="eastAsia"/>
          <w:rtl/>
        </w:rPr>
        <w:t>ה</w:t>
      </w:r>
      <w:r w:rsidRPr="00FC1FEF">
        <w:rPr>
          <w:rStyle w:val="70"/>
          <w:rtl/>
        </w:rPr>
        <w:t xml:space="preserve">מתריע באופן אוטומטי </w:t>
      </w:r>
      <w:bookmarkStart w:id="50" w:name="_Hlk187083994"/>
      <w:r w:rsidRPr="00FC1FEF">
        <w:rPr>
          <w:rStyle w:val="70"/>
          <w:rFonts w:hint="eastAsia"/>
          <w:rtl/>
        </w:rPr>
        <w:t>על</w:t>
      </w:r>
      <w:r w:rsidRPr="00FC1FEF">
        <w:rPr>
          <w:rStyle w:val="70"/>
          <w:rtl/>
        </w:rPr>
        <w:t xml:space="preserve"> התאמה בין נתוני חשבונות הבנק</w:t>
      </w:r>
      <w:bookmarkEnd w:id="50"/>
      <w:r w:rsidRPr="00FC1FEF">
        <w:rPr>
          <w:rStyle w:val="70"/>
          <w:rtl/>
        </w:rPr>
        <w:t>:</w:t>
      </w:r>
      <w:r w:rsidRPr="00FC1FEF">
        <w:rPr>
          <w:rtl/>
        </w:rPr>
        <w:t xml:space="preserve"> </w:t>
      </w:r>
      <w:r w:rsidRPr="00FC1FEF">
        <w:rPr>
          <w:rFonts w:hint="cs"/>
          <w:rtl/>
        </w:rPr>
        <w:t>אמצעי טכנולוגי המתריע על התאמה בין חשבונות בנקים של ספקים ושל עובדים יכול לשמש כבקרה מתריעה על זיקה אסורה או על מעילה, משום שמצופה שחשבונות הבנק של העובדים לא יהיו גם חשבונות בנק של ספקים.</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eastAsia"/>
          <w:b/>
          <w:bCs/>
          <w:rtl/>
        </w:rPr>
        <w:t>נמצא</w:t>
      </w:r>
      <w:r w:rsidRPr="00FC1FEF">
        <w:rPr>
          <w:b/>
          <w:bCs/>
          <w:rtl/>
        </w:rPr>
        <w:t xml:space="preserve"> כי </w:t>
      </w:r>
      <w:r w:rsidRPr="00FC1FEF">
        <w:rPr>
          <w:rFonts w:hint="eastAsia"/>
          <w:b/>
          <w:bCs/>
          <w:rtl/>
        </w:rPr>
        <w:t>בכל</w:t>
      </w:r>
      <w:r w:rsidRPr="00FC1FEF">
        <w:rPr>
          <w:b/>
          <w:bCs/>
          <w:rtl/>
        </w:rPr>
        <w:t xml:space="preserve"> </w:t>
      </w:r>
      <w:r w:rsidRPr="00FC1FEF">
        <w:rPr>
          <w:rFonts w:hint="eastAsia"/>
          <w:b/>
          <w:bCs/>
          <w:rtl/>
        </w:rPr>
        <w:t>ארבע</w:t>
      </w:r>
      <w:r w:rsidRPr="00FC1FEF">
        <w:rPr>
          <w:b/>
          <w:bCs/>
          <w:rtl/>
        </w:rPr>
        <w:t xml:space="preserve"> </w:t>
      </w:r>
      <w:r w:rsidRPr="00FC1FEF">
        <w:rPr>
          <w:rFonts w:hint="eastAsia"/>
          <w:b/>
          <w:bCs/>
          <w:rtl/>
        </w:rPr>
        <w:t>החברות</w:t>
      </w:r>
      <w:r w:rsidRPr="00FC1FEF">
        <w:rPr>
          <w:b/>
          <w:bCs/>
          <w:rtl/>
        </w:rPr>
        <w:t xml:space="preserve"> </w:t>
      </w:r>
      <w:r w:rsidRPr="00FC1FEF">
        <w:rPr>
          <w:rFonts w:hint="eastAsia"/>
          <w:b/>
          <w:bCs/>
          <w:rtl/>
        </w:rPr>
        <w:t>שנבדקו</w:t>
      </w:r>
      <w:r w:rsidRPr="00FC1FEF">
        <w:rPr>
          <w:b/>
          <w:bCs/>
          <w:rtl/>
        </w:rPr>
        <w:t xml:space="preserve"> </w:t>
      </w:r>
      <w:r w:rsidRPr="00FC1FEF">
        <w:rPr>
          <w:rFonts w:hint="cs"/>
          <w:b/>
          <w:bCs/>
          <w:rtl/>
        </w:rPr>
        <w:t xml:space="preserve">לעומק -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w:t>
      </w:r>
      <w:r w:rsidRPr="00FC1FEF">
        <w:rPr>
          <w:b/>
          <w:bCs/>
          <w:rtl/>
        </w:rPr>
        <w:t>חברת יפה נוף</w:t>
      </w:r>
      <w:r w:rsidRPr="00FC1FEF">
        <w:rPr>
          <w:rFonts w:hint="cs"/>
          <w:rtl/>
        </w:rPr>
        <w:t xml:space="preserve">, </w:t>
      </w:r>
      <w:r w:rsidRPr="00FC1FEF">
        <w:rPr>
          <w:rFonts w:hint="eastAsia"/>
          <w:b/>
          <w:bCs/>
          <w:rtl/>
        </w:rPr>
        <w:t>חברת</w:t>
      </w:r>
      <w:r w:rsidRPr="00FC1FEF">
        <w:rPr>
          <w:b/>
          <w:bCs/>
          <w:rtl/>
        </w:rPr>
        <w:t xml:space="preserve"> </w:t>
      </w:r>
      <w:r w:rsidRPr="00FC1FEF">
        <w:rPr>
          <w:rFonts w:hint="eastAsia"/>
          <w:b/>
          <w:bCs/>
          <w:rtl/>
        </w:rPr>
        <w:t>מוריה</w:t>
      </w:r>
      <w:r w:rsidRPr="00FC1FEF">
        <w:rPr>
          <w:rFonts w:hint="cs"/>
          <w:rtl/>
        </w:rPr>
        <w:t xml:space="preserve"> </w:t>
      </w:r>
      <w:r w:rsidRPr="00FC1FEF">
        <w:rPr>
          <w:rFonts w:hint="eastAsia"/>
          <w:b/>
          <w:bCs/>
          <w:rtl/>
        </w:rPr>
        <w:t>וחברת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b/>
          <w:bCs/>
          <w:rtl/>
        </w:rPr>
        <w:t xml:space="preserve"> </w:t>
      </w:r>
      <w:r w:rsidRPr="00FC1FEF">
        <w:rPr>
          <w:rFonts w:hint="cs"/>
          <w:b/>
          <w:bCs/>
          <w:rtl/>
        </w:rPr>
        <w:t xml:space="preserve">- </w:t>
      </w:r>
      <w:r w:rsidRPr="00FC1FEF">
        <w:rPr>
          <w:b/>
          <w:bCs/>
          <w:rtl/>
        </w:rPr>
        <w:t xml:space="preserve">לא קיים אמצעי טכנולוגי </w:t>
      </w:r>
      <w:r w:rsidRPr="00FC1FEF">
        <w:rPr>
          <w:rFonts w:hint="eastAsia"/>
          <w:b/>
          <w:bCs/>
          <w:rtl/>
        </w:rPr>
        <w:t>ה</w:t>
      </w:r>
      <w:r w:rsidRPr="00FC1FEF">
        <w:rPr>
          <w:b/>
          <w:bCs/>
          <w:rtl/>
        </w:rPr>
        <w:t xml:space="preserve">מתריע באופן אוטומטי </w:t>
      </w:r>
      <w:r w:rsidRPr="00FC1FEF">
        <w:rPr>
          <w:rFonts w:hint="cs"/>
          <w:b/>
          <w:bCs/>
          <w:rtl/>
        </w:rPr>
        <w:t xml:space="preserve">על </w:t>
      </w:r>
      <w:r w:rsidRPr="00FC1FEF">
        <w:rPr>
          <w:b/>
          <w:bCs/>
          <w:rtl/>
        </w:rPr>
        <w:t>התאמה בין נתוני חשבונות הבנק של עובד בחברה ושל ספק.</w:t>
      </w:r>
      <w:r w:rsidRPr="00FC1FEF">
        <w:rPr>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b/>
          <w:bCs/>
          <w:rtl/>
        </w:rPr>
        <w:t xml:space="preserve">מומלץ לארבע החברות שנבדקו לעומק -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w:t>
      </w:r>
      <w:r w:rsidRPr="00FC1FEF">
        <w:rPr>
          <w:b/>
          <w:bCs/>
          <w:rtl/>
        </w:rPr>
        <w:t>חברת יפה נוף</w:t>
      </w:r>
      <w:r w:rsidRPr="00FC1FEF">
        <w:rPr>
          <w:rFonts w:hint="cs"/>
          <w:rtl/>
        </w:rPr>
        <w:t xml:space="preserve">, </w:t>
      </w:r>
      <w:r w:rsidRPr="00FC1FEF">
        <w:rPr>
          <w:rFonts w:hint="eastAsia"/>
          <w:b/>
          <w:bCs/>
          <w:rtl/>
        </w:rPr>
        <w:t>חברת</w:t>
      </w:r>
      <w:r w:rsidRPr="00FC1FEF">
        <w:rPr>
          <w:b/>
          <w:bCs/>
          <w:rtl/>
        </w:rPr>
        <w:t xml:space="preserve"> </w:t>
      </w:r>
      <w:r w:rsidRPr="00FC1FEF">
        <w:rPr>
          <w:rFonts w:hint="eastAsia"/>
          <w:b/>
          <w:bCs/>
          <w:rtl/>
        </w:rPr>
        <w:t>מוריה</w:t>
      </w:r>
      <w:r w:rsidRPr="00FC1FEF">
        <w:rPr>
          <w:rFonts w:hint="cs"/>
          <w:rtl/>
        </w:rPr>
        <w:t xml:space="preserve"> </w:t>
      </w:r>
      <w:r w:rsidRPr="00FC1FEF">
        <w:rPr>
          <w:rFonts w:hint="eastAsia"/>
          <w:b/>
          <w:bCs/>
          <w:rtl/>
        </w:rPr>
        <w:t>וחברת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b/>
          <w:bCs/>
          <w:rtl/>
        </w:rPr>
        <w:t xml:space="preserve"> </w:t>
      </w:r>
      <w:r w:rsidRPr="00FC1FEF">
        <w:rPr>
          <w:rFonts w:hint="cs"/>
          <w:b/>
          <w:bCs/>
          <w:rtl/>
        </w:rPr>
        <w:t>- ליישם בקרה המתריעה על</w:t>
      </w:r>
      <w:r w:rsidRPr="00FC1FEF">
        <w:rPr>
          <w:b/>
          <w:bCs/>
          <w:rtl/>
        </w:rPr>
        <w:t xml:space="preserve"> התאמה בין נתוני חשבונות הבנק</w:t>
      </w:r>
      <w:r w:rsidRPr="00FC1FEF">
        <w:rPr>
          <w:rFonts w:hint="cs"/>
          <w:b/>
          <w:bCs/>
          <w:rtl/>
        </w:rPr>
        <w:t xml:space="preserve"> של עובד בחברה ושל ספק.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cs"/>
          <w:b/>
          <w:bCs/>
          <w:rtl/>
        </w:rPr>
        <w:t>החברה לפיתוח רחובות</w:t>
      </w:r>
      <w:r w:rsidRPr="00FC1FEF">
        <w:rPr>
          <w:rFonts w:hint="cs"/>
          <w:rtl/>
        </w:rPr>
        <w:t xml:space="preserve"> נמסר כי החברה רואה בחיוב את ההמלצה, וכי היא תבחן</w:t>
      </w:r>
      <w:r>
        <w:rPr>
          <w:rFonts w:hint="cs"/>
          <w:rtl/>
        </w:rPr>
        <w:t xml:space="preserve"> </w:t>
      </w:r>
      <w:r w:rsidRPr="00FC1FEF">
        <w:rPr>
          <w:rFonts w:hint="cs"/>
          <w:rtl/>
        </w:rPr>
        <w:t>את ביצועה בהתאם ליכולות מערכת הנהלת חשבונות.</w:t>
      </w:r>
      <w:r>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eastAsia"/>
          <w:rtl/>
        </w:rPr>
        <w:t>חברת</w:t>
      </w:r>
      <w:r w:rsidRPr="00FC1FEF">
        <w:rPr>
          <w:rtl/>
        </w:rPr>
        <w:t xml:space="preserve"> </w:t>
      </w:r>
      <w:r w:rsidRPr="00FC1FEF">
        <w:rPr>
          <w:rFonts w:hint="eastAsia"/>
          <w:b/>
          <w:bCs/>
          <w:rtl/>
        </w:rPr>
        <w:t>יפה</w:t>
      </w:r>
      <w:r w:rsidRPr="00FC1FEF">
        <w:rPr>
          <w:b/>
          <w:bCs/>
          <w:rtl/>
        </w:rPr>
        <w:t xml:space="preserve"> </w:t>
      </w:r>
      <w:r w:rsidRPr="00FC1FEF">
        <w:rPr>
          <w:rFonts w:hint="eastAsia"/>
          <w:b/>
          <w:bCs/>
          <w:rtl/>
        </w:rPr>
        <w:t>נוף</w:t>
      </w:r>
      <w:r w:rsidRPr="00FC1FEF">
        <w:rPr>
          <w:rFonts w:hint="cs"/>
          <w:rtl/>
        </w:rPr>
        <w:t xml:space="preserve"> נמסר כי במסגרת ביצוע תוכנית העבודה לשנת 2025, שאושרה על ידי דירקטוריון החברה בדצמבר 2024, החברה תעבור למערכת </w:t>
      </w:r>
      <w:r w:rsidRPr="00FC1FEF">
        <w:rPr>
          <w:rFonts w:hint="cs"/>
        </w:rPr>
        <w:t>ERP</w:t>
      </w:r>
      <w:r w:rsidRPr="00FC1FEF">
        <w:rPr>
          <w:rFonts w:hint="cs"/>
          <w:rtl/>
        </w:rPr>
        <w:t xml:space="preserve"> חדשה, שבה תוטמע בקרה ממוחשבת לאיתור מספרי חשבונות בנק זהים באמצעות הצלבה של נתוני חשבונות הבנק בין ספקי החברה לעובדי החברה.</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חברת </w:t>
      </w:r>
      <w:r w:rsidRPr="00FC1FEF">
        <w:rPr>
          <w:rFonts w:hint="eastAsia"/>
          <w:b/>
          <w:bCs/>
          <w:rtl/>
        </w:rPr>
        <w:t>מוריה</w:t>
      </w:r>
      <w:r w:rsidRPr="00FC1FEF">
        <w:rPr>
          <w:rFonts w:hint="cs"/>
          <w:rtl/>
        </w:rPr>
        <w:t xml:space="preserve"> ציינה בהקשר זה במהלך הביקורת כי בכוונתה להטמיע את </w:t>
      </w:r>
      <w:r w:rsidRPr="00FC1FEF">
        <w:rPr>
          <w:rtl/>
        </w:rPr>
        <w:t xml:space="preserve">הבקרה </w:t>
      </w:r>
      <w:r w:rsidRPr="00FC1FEF">
        <w:rPr>
          <w:rFonts w:hint="cs"/>
          <w:rtl/>
        </w:rPr>
        <w:t>ולי</w:t>
      </w:r>
      <w:r w:rsidRPr="00FC1FEF">
        <w:rPr>
          <w:rtl/>
        </w:rPr>
        <w:t>יש</w:t>
      </w:r>
      <w:r w:rsidRPr="00FC1FEF">
        <w:rPr>
          <w:rFonts w:hint="cs"/>
          <w:rtl/>
        </w:rPr>
        <w:t>מה</w:t>
      </w:r>
      <w:r w:rsidRPr="00FC1FEF">
        <w:rPr>
          <w:rtl/>
        </w:rPr>
        <w:t xml:space="preserve"> במסגרת הטמעת מערכת ה-</w:t>
      </w:r>
      <w:r w:rsidRPr="00FC1FEF">
        <w:rPr>
          <w:rFonts w:ascii="David" w:hAnsi="David"/>
          <w:sz w:val="24"/>
        </w:rPr>
        <w:t>ERP</w:t>
      </w:r>
      <w:r w:rsidRPr="00FC1FEF">
        <w:rPr>
          <w:rtl/>
        </w:rPr>
        <w:t xml:space="preserve"> החדשה.</w:t>
      </w:r>
      <w:r w:rsidRPr="00FC1FEF">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eastAsia"/>
          <w:rtl/>
        </w:rPr>
        <w:t>חברת</w:t>
      </w:r>
      <w:r w:rsidRPr="00FC1FEF">
        <w:rPr>
          <w:rFonts w:hint="cs"/>
          <w:b/>
          <w:bCs/>
          <w:rtl/>
        </w:rPr>
        <w:t xml:space="preserve"> עזרה וביצרון </w:t>
      </w:r>
      <w:r w:rsidRPr="00FC1FEF">
        <w:rPr>
          <w:rFonts w:hint="cs"/>
          <w:rtl/>
        </w:rPr>
        <w:t xml:space="preserve">נמסר כי </w:t>
      </w:r>
      <w:r w:rsidRPr="00FC1FEF">
        <w:rPr>
          <w:rtl/>
        </w:rPr>
        <w:t>מנכ"ל החברה הנחה את גורמי המקצוע לבחון את ההיבטים הטכנולוגיים והתקציביים הכרוכים ביישום ההמלצה, תוך התייחסות לכך ש</w:t>
      </w:r>
      <w:r w:rsidRPr="00FC1FEF">
        <w:rPr>
          <w:rFonts w:hint="cs"/>
          <w:rtl/>
        </w:rPr>
        <w:t>לתפיסת החברה רמת הסיכון בנושא נמוכה בפועל לנוכח מספר העובדים הקטן בחברה.</w:t>
      </w:r>
    </w:p>
    <w:p w:rsidR="0037760F" w:rsidRPr="00FC1FEF" w:rsidRDefault="0037760F" w:rsidP="00181B45">
      <w:pPr>
        <w:pStyle w:val="a8"/>
        <w:spacing w:line="269" w:lineRule="auto"/>
        <w:rPr>
          <w:rtl/>
        </w:rPr>
      </w:pPr>
    </w:p>
    <w:p w:rsidR="0037760F" w:rsidRPr="00C24D06" w:rsidRDefault="0037760F" w:rsidP="00181B45">
      <w:pPr>
        <w:spacing w:line="269" w:lineRule="auto"/>
        <w:rPr>
          <w:rtl/>
        </w:rPr>
      </w:pPr>
      <w:r w:rsidRPr="00FC1FEF">
        <w:rPr>
          <w:rStyle w:val="70"/>
          <w:rtl/>
        </w:rPr>
        <w:t>בדיקת קרבת משפחה בין עובדי החברה לספקי החברה בזמן קליטתם:</w:t>
      </w:r>
      <w:r w:rsidRPr="00FC1FEF">
        <w:rPr>
          <w:rFonts w:hint="cs"/>
          <w:rtl/>
        </w:rPr>
        <w:t xml:space="preserve"> </w:t>
      </w:r>
      <w:r w:rsidRPr="00C24D06">
        <w:rPr>
          <w:rFonts w:hint="eastAsia"/>
          <w:rtl/>
        </w:rPr>
        <w:t>ארבע</w:t>
      </w:r>
      <w:r w:rsidRPr="00C24D06">
        <w:rPr>
          <w:rtl/>
        </w:rPr>
        <w:t xml:space="preserve"> </w:t>
      </w:r>
      <w:r w:rsidRPr="00C24D06">
        <w:rPr>
          <w:rFonts w:hint="eastAsia"/>
          <w:rtl/>
        </w:rPr>
        <w:t>החברות</w:t>
      </w:r>
      <w:r w:rsidRPr="00C24D06">
        <w:rPr>
          <w:rtl/>
        </w:rPr>
        <w:t xml:space="preserve"> </w:t>
      </w:r>
      <w:r w:rsidRPr="00C24D06">
        <w:rPr>
          <w:rFonts w:hint="eastAsia"/>
          <w:rtl/>
        </w:rPr>
        <w:t>שנבדקו</w:t>
      </w:r>
      <w:r w:rsidRPr="00C24D06">
        <w:rPr>
          <w:rtl/>
        </w:rPr>
        <w:t xml:space="preserve"> </w:t>
      </w:r>
      <w:r w:rsidRPr="00C24D06">
        <w:rPr>
          <w:rFonts w:hint="eastAsia"/>
          <w:rtl/>
        </w:rPr>
        <w:t>לעומק</w:t>
      </w:r>
      <w:r w:rsidRPr="00C24D06">
        <w:rPr>
          <w:rtl/>
        </w:rPr>
        <w:t xml:space="preserve"> - </w:t>
      </w:r>
      <w:r w:rsidRPr="00C24D06">
        <w:rPr>
          <w:rFonts w:hint="eastAsia"/>
          <w:rtl/>
        </w:rPr>
        <w:t>החברה</w:t>
      </w:r>
      <w:r w:rsidRPr="00C24D06">
        <w:rPr>
          <w:rtl/>
        </w:rPr>
        <w:t xml:space="preserve"> </w:t>
      </w:r>
      <w:r w:rsidRPr="00C24D06">
        <w:rPr>
          <w:rFonts w:hint="eastAsia"/>
          <w:rtl/>
        </w:rPr>
        <w:t>לפיתוח</w:t>
      </w:r>
      <w:r w:rsidRPr="00C24D06">
        <w:rPr>
          <w:rtl/>
        </w:rPr>
        <w:t xml:space="preserve"> </w:t>
      </w:r>
      <w:r w:rsidRPr="00C24D06">
        <w:rPr>
          <w:rFonts w:hint="eastAsia"/>
          <w:rtl/>
        </w:rPr>
        <w:t>רחובות</w:t>
      </w:r>
      <w:r w:rsidRPr="00A34403">
        <w:rPr>
          <w:rFonts w:hint="cs"/>
          <w:rtl/>
        </w:rPr>
        <w:t xml:space="preserve">, </w:t>
      </w:r>
      <w:r w:rsidRPr="00C24D06">
        <w:rPr>
          <w:rtl/>
        </w:rPr>
        <w:t>חברת יפה נוף</w:t>
      </w:r>
      <w:r w:rsidRPr="00A34403">
        <w:rPr>
          <w:rFonts w:hint="cs"/>
          <w:rtl/>
        </w:rPr>
        <w:t xml:space="preserve">, </w:t>
      </w:r>
      <w:r w:rsidRPr="00C24D06">
        <w:rPr>
          <w:rFonts w:hint="eastAsia"/>
          <w:rtl/>
        </w:rPr>
        <w:t>חברת</w:t>
      </w:r>
      <w:r w:rsidRPr="00C24D06">
        <w:rPr>
          <w:rtl/>
        </w:rPr>
        <w:t xml:space="preserve"> </w:t>
      </w:r>
      <w:r w:rsidRPr="00C24D06">
        <w:rPr>
          <w:rFonts w:hint="eastAsia"/>
          <w:rtl/>
        </w:rPr>
        <w:t>מוריה</w:t>
      </w:r>
      <w:r w:rsidRPr="00A34403">
        <w:rPr>
          <w:rFonts w:hint="cs"/>
          <w:rtl/>
        </w:rPr>
        <w:t xml:space="preserve"> </w:t>
      </w:r>
      <w:r w:rsidRPr="00C24D06">
        <w:rPr>
          <w:rFonts w:hint="eastAsia"/>
          <w:rtl/>
        </w:rPr>
        <w:t>וחברת</w:t>
      </w:r>
      <w:r w:rsidRPr="00C24D06">
        <w:rPr>
          <w:rtl/>
        </w:rPr>
        <w:t xml:space="preserve"> </w:t>
      </w:r>
      <w:r w:rsidRPr="00C24D06">
        <w:rPr>
          <w:rFonts w:hint="eastAsia"/>
          <w:rtl/>
        </w:rPr>
        <w:t>עזרה</w:t>
      </w:r>
      <w:r w:rsidRPr="00C24D06">
        <w:rPr>
          <w:rtl/>
        </w:rPr>
        <w:t xml:space="preserve"> </w:t>
      </w:r>
      <w:r w:rsidRPr="00C24D06">
        <w:rPr>
          <w:rFonts w:hint="eastAsia"/>
          <w:rtl/>
        </w:rPr>
        <w:t>וביצרון</w:t>
      </w:r>
      <w:r w:rsidRPr="00C24D06">
        <w:rPr>
          <w:rtl/>
        </w:rPr>
        <w:t xml:space="preserve"> - מסרו כי במסגרת קליטת עובדים חדשים והתקשרויות עם ספקים נעשית בדיקת קרבת משפחה בין עובדי החברה לספקי החברה.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ציינה כי היא עושה כן באמצעות מילוי טופס ניגוד עניינים של עובדים. חברת </w:t>
      </w:r>
      <w:r w:rsidRPr="00FC1FEF">
        <w:rPr>
          <w:rFonts w:hint="eastAsia"/>
          <w:b/>
          <w:bCs/>
          <w:rtl/>
        </w:rPr>
        <w:t>יפה</w:t>
      </w:r>
      <w:r w:rsidRPr="00FC1FEF">
        <w:rPr>
          <w:b/>
          <w:bCs/>
          <w:rtl/>
        </w:rPr>
        <w:t xml:space="preserve"> </w:t>
      </w:r>
      <w:r w:rsidRPr="00FC1FEF">
        <w:rPr>
          <w:rFonts w:hint="eastAsia"/>
          <w:b/>
          <w:bCs/>
          <w:rtl/>
        </w:rPr>
        <w:t>נוף</w:t>
      </w:r>
      <w:r w:rsidRPr="00FC1FEF">
        <w:rPr>
          <w:rFonts w:hint="cs"/>
          <w:rtl/>
        </w:rPr>
        <w:t xml:space="preserve"> וחברת </w:t>
      </w:r>
      <w:r w:rsidRPr="00FC1FEF">
        <w:rPr>
          <w:rFonts w:hint="eastAsia"/>
          <w:b/>
          <w:bCs/>
          <w:rtl/>
        </w:rPr>
        <w:t>עזרה</w:t>
      </w:r>
      <w:r w:rsidRPr="00FC1FEF">
        <w:rPr>
          <w:b/>
          <w:bCs/>
          <w:rtl/>
        </w:rPr>
        <w:t xml:space="preserve"> </w:t>
      </w:r>
      <w:r w:rsidRPr="00FC1FEF">
        <w:rPr>
          <w:rFonts w:hint="eastAsia"/>
          <w:b/>
          <w:bCs/>
          <w:rtl/>
        </w:rPr>
        <w:t>וביצרון</w:t>
      </w:r>
      <w:r w:rsidRPr="00FC1FEF">
        <w:rPr>
          <w:rFonts w:hint="cs"/>
          <w:rtl/>
        </w:rPr>
        <w:t xml:space="preserve"> ציינו כי ברשותן </w:t>
      </w:r>
      <w:r w:rsidRPr="00FC1FEF">
        <w:rPr>
          <w:rtl/>
        </w:rPr>
        <w:t xml:space="preserve">נספח בהסכמי הספקים </w:t>
      </w:r>
      <w:r w:rsidRPr="00FC1FEF">
        <w:rPr>
          <w:rFonts w:hint="cs"/>
          <w:rtl/>
        </w:rPr>
        <w:t>ש</w:t>
      </w:r>
      <w:r w:rsidRPr="00FC1FEF">
        <w:rPr>
          <w:rtl/>
        </w:rPr>
        <w:t xml:space="preserve">בו הם נדרשים להצהיר </w:t>
      </w:r>
      <w:r w:rsidRPr="00FC1FEF">
        <w:rPr>
          <w:rFonts w:hint="cs"/>
          <w:rtl/>
        </w:rPr>
        <w:t xml:space="preserve">על </w:t>
      </w:r>
      <w:r w:rsidRPr="00FC1FEF">
        <w:rPr>
          <w:rtl/>
        </w:rPr>
        <w:t>אודות קרבה.</w:t>
      </w:r>
      <w:r w:rsidRPr="00FC1FEF">
        <w:rPr>
          <w:rFonts w:hint="cs"/>
          <w:rtl/>
        </w:rPr>
        <w:t xml:space="preserve"> חברת </w:t>
      </w:r>
      <w:r w:rsidRPr="00FC1FEF">
        <w:rPr>
          <w:rFonts w:hint="eastAsia"/>
          <w:b/>
          <w:bCs/>
          <w:rtl/>
        </w:rPr>
        <w:t>מוריה</w:t>
      </w:r>
      <w:r w:rsidRPr="00FC1FEF">
        <w:rPr>
          <w:rFonts w:hint="cs"/>
          <w:rtl/>
        </w:rPr>
        <w:t xml:space="preserve"> ציינה כי היא עושה כן באמצעות </w:t>
      </w:r>
      <w:r w:rsidRPr="00FC1FEF">
        <w:rPr>
          <w:rtl/>
        </w:rPr>
        <w:t>שאלון לניגוד עניינים</w:t>
      </w:r>
      <w:r w:rsidRPr="00FC1FEF">
        <w:rPr>
          <w:rFonts w:hint="cs"/>
          <w:rtl/>
        </w:rPr>
        <w:t xml:space="preserve"> לעובדים. </w:t>
      </w:r>
    </w:p>
    <w:p w:rsidR="0037760F" w:rsidRPr="00FC1FEF" w:rsidRDefault="0037760F" w:rsidP="00181B45">
      <w:pPr>
        <w:pStyle w:val="a8"/>
        <w:spacing w:line="269" w:lineRule="auto"/>
        <w:rPr>
          <w:rtl/>
        </w:rPr>
      </w:pPr>
    </w:p>
    <w:p w:rsidR="0037760F" w:rsidRDefault="0037760F" w:rsidP="00181B45">
      <w:pPr>
        <w:spacing w:line="269" w:lineRule="auto"/>
        <w:rPr>
          <w:rtl/>
        </w:rPr>
      </w:pPr>
      <w:r w:rsidRPr="00FC1FEF">
        <w:rPr>
          <w:rFonts w:hint="cs"/>
          <w:b/>
          <w:bCs/>
          <w:rtl/>
        </w:rPr>
        <w:lastRenderedPageBreak/>
        <w:t xml:space="preserve">נמצא כי ארבע החברות שנבדקו לעומק -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w:t>
      </w:r>
      <w:r w:rsidRPr="00FC1FEF">
        <w:rPr>
          <w:b/>
          <w:bCs/>
          <w:rtl/>
        </w:rPr>
        <w:t>חברת יפה נוף</w:t>
      </w:r>
      <w:r w:rsidRPr="00FC1FEF">
        <w:rPr>
          <w:rFonts w:hint="cs"/>
          <w:rtl/>
        </w:rPr>
        <w:t xml:space="preserve">, </w:t>
      </w:r>
      <w:r w:rsidRPr="00FC1FEF">
        <w:rPr>
          <w:rFonts w:hint="eastAsia"/>
          <w:b/>
          <w:bCs/>
          <w:rtl/>
        </w:rPr>
        <w:t>חברת</w:t>
      </w:r>
      <w:r w:rsidRPr="00FC1FEF">
        <w:rPr>
          <w:b/>
          <w:bCs/>
          <w:rtl/>
        </w:rPr>
        <w:t xml:space="preserve"> </w:t>
      </w:r>
      <w:r w:rsidRPr="00FC1FEF">
        <w:rPr>
          <w:rFonts w:hint="eastAsia"/>
          <w:b/>
          <w:bCs/>
          <w:rtl/>
        </w:rPr>
        <w:t>מוריה</w:t>
      </w:r>
      <w:r w:rsidRPr="00FC1FEF">
        <w:rPr>
          <w:rFonts w:hint="cs"/>
          <w:rtl/>
        </w:rPr>
        <w:t xml:space="preserve"> </w:t>
      </w:r>
      <w:r w:rsidRPr="00FC1FEF">
        <w:rPr>
          <w:rFonts w:hint="eastAsia"/>
          <w:b/>
          <w:bCs/>
          <w:rtl/>
        </w:rPr>
        <w:t>וחברת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b/>
          <w:bCs/>
          <w:rtl/>
        </w:rPr>
        <w:t xml:space="preserve"> </w:t>
      </w:r>
      <w:r w:rsidRPr="00FC1FEF">
        <w:rPr>
          <w:rFonts w:hint="cs"/>
          <w:b/>
          <w:bCs/>
          <w:rtl/>
        </w:rPr>
        <w:t>מבצעות בדיקה לספקים לצורך איתור קרבה משפחתית בין ספקים לעובדי החברה</w:t>
      </w:r>
      <w:r w:rsidRPr="00FC1FEF">
        <w:rPr>
          <w:rFonts w:hint="cs"/>
          <w:rtl/>
        </w:rPr>
        <w:t>.</w:t>
      </w:r>
      <w:bookmarkStart w:id="51" w:name="_Hlk187064249"/>
    </w:p>
    <w:p w:rsidR="00461100" w:rsidRDefault="00461100" w:rsidP="00181B45">
      <w:pPr>
        <w:spacing w:line="269" w:lineRule="auto"/>
      </w:pPr>
    </w:p>
    <w:p w:rsidR="0037760F" w:rsidRPr="000D1797" w:rsidRDefault="0037760F" w:rsidP="00181B45">
      <w:pPr>
        <w:spacing w:line="269" w:lineRule="auto"/>
        <w:jc w:val="center"/>
        <w:rPr>
          <w:rtl/>
        </w:rPr>
      </w:pPr>
      <w:r>
        <w:rPr>
          <w:rFonts w:hint="cs"/>
          <w:rtl/>
        </w:rPr>
        <w:t xml:space="preserve">לוח 20: </w:t>
      </w:r>
      <w:r w:rsidRPr="00E7397B">
        <w:rPr>
          <w:b/>
          <w:bCs/>
          <w:rtl/>
        </w:rPr>
        <w:t xml:space="preserve">מצב היישום של פעולות ובקרות בהליך </w:t>
      </w:r>
      <w:bookmarkStart w:id="52" w:name="_Hlk187082094"/>
      <w:r w:rsidRPr="00E7397B">
        <w:rPr>
          <w:rFonts w:hint="cs"/>
          <w:b/>
          <w:bCs/>
          <w:rtl/>
        </w:rPr>
        <w:t xml:space="preserve">איתור זיקות בין ספקים </w:t>
      </w:r>
      <w:bookmarkEnd w:id="52"/>
      <w:r w:rsidRPr="00E7397B">
        <w:rPr>
          <w:rFonts w:hint="cs"/>
          <w:b/>
          <w:bCs/>
          <w:rtl/>
        </w:rPr>
        <w:t>לעובדים</w:t>
      </w:r>
      <w:r w:rsidRPr="00E7397B">
        <w:rPr>
          <w:b/>
          <w:bCs/>
          <w:rtl/>
        </w:rPr>
        <w:t xml:space="preserve"> בארבע החברות שנבדקו לעומק</w:t>
      </w:r>
      <w:bookmarkEnd w:id="51"/>
    </w:p>
    <w:tbl>
      <w:tblPr>
        <w:tblStyle w:val="af5"/>
        <w:bidiVisual/>
        <w:tblW w:w="8214" w:type="dxa"/>
        <w:tblInd w:w="-151" w:type="dxa"/>
        <w:tblLook w:val="04A0" w:firstRow="1" w:lastRow="0" w:firstColumn="1" w:lastColumn="0" w:noHBand="0" w:noVBand="1"/>
      </w:tblPr>
      <w:tblGrid>
        <w:gridCol w:w="2871"/>
        <w:gridCol w:w="2096"/>
        <w:gridCol w:w="1134"/>
        <w:gridCol w:w="1279"/>
        <w:gridCol w:w="834"/>
      </w:tblGrid>
      <w:tr w:rsidR="0037760F" w:rsidRPr="00FC1FEF" w:rsidTr="00721221">
        <w:trPr>
          <w:trHeight w:val="1260"/>
        </w:trPr>
        <w:tc>
          <w:tcPr>
            <w:tcW w:w="2871" w:type="dxa"/>
            <w:noWrap/>
            <w:hideMark/>
          </w:tcPr>
          <w:p w:rsidR="0037760F" w:rsidRPr="000D1797" w:rsidRDefault="0037760F" w:rsidP="00181B45">
            <w:pPr>
              <w:spacing w:line="269" w:lineRule="auto"/>
              <w:jc w:val="center"/>
              <w:rPr>
                <w:rFonts w:ascii="David" w:eastAsia="Calibri" w:hAnsi="David"/>
                <w:b/>
                <w:bCs/>
                <w:sz w:val="22"/>
                <w:szCs w:val="22"/>
              </w:rPr>
            </w:pPr>
            <w:r w:rsidRPr="000D1797">
              <w:rPr>
                <w:rFonts w:ascii="David" w:eastAsia="Calibri" w:hAnsi="David" w:hint="cs"/>
                <w:b/>
                <w:bCs/>
                <w:sz w:val="22"/>
                <w:szCs w:val="22"/>
                <w:rtl/>
              </w:rPr>
              <w:t>סוג הבקרה</w:t>
            </w:r>
          </w:p>
        </w:tc>
        <w:tc>
          <w:tcPr>
            <w:tcW w:w="2096" w:type="dxa"/>
          </w:tcPr>
          <w:p w:rsidR="0037760F" w:rsidRPr="000D1797" w:rsidRDefault="0037760F" w:rsidP="00181B45">
            <w:pPr>
              <w:spacing w:line="269" w:lineRule="auto"/>
              <w:jc w:val="center"/>
              <w:rPr>
                <w:b/>
                <w:bCs/>
                <w:sz w:val="22"/>
                <w:szCs w:val="22"/>
                <w:rtl/>
              </w:rPr>
            </w:pPr>
            <w:r w:rsidRPr="000D1797">
              <w:rPr>
                <w:b/>
                <w:bCs/>
                <w:sz w:val="22"/>
                <w:szCs w:val="22"/>
                <w:rtl/>
              </w:rPr>
              <w:t>החברה לפיתוח רחובות</w:t>
            </w:r>
          </w:p>
        </w:tc>
        <w:tc>
          <w:tcPr>
            <w:tcW w:w="1134" w:type="dxa"/>
          </w:tcPr>
          <w:p w:rsidR="0037760F" w:rsidRPr="000D1797" w:rsidRDefault="0037760F" w:rsidP="00181B45">
            <w:pPr>
              <w:spacing w:line="269" w:lineRule="auto"/>
              <w:jc w:val="center"/>
              <w:rPr>
                <w:b/>
                <w:bCs/>
                <w:sz w:val="22"/>
                <w:szCs w:val="22"/>
                <w:rtl/>
              </w:rPr>
            </w:pPr>
            <w:r w:rsidRPr="000D1797">
              <w:rPr>
                <w:b/>
                <w:bCs/>
                <w:sz w:val="22"/>
                <w:szCs w:val="22"/>
                <w:rtl/>
              </w:rPr>
              <w:t>חברת יפה נוף</w:t>
            </w:r>
          </w:p>
        </w:tc>
        <w:tc>
          <w:tcPr>
            <w:tcW w:w="1279" w:type="dxa"/>
          </w:tcPr>
          <w:p w:rsidR="0037760F" w:rsidRPr="000D1797" w:rsidRDefault="0037760F" w:rsidP="00181B45">
            <w:pPr>
              <w:spacing w:line="269" w:lineRule="auto"/>
              <w:jc w:val="center"/>
              <w:rPr>
                <w:b/>
                <w:bCs/>
                <w:sz w:val="22"/>
                <w:szCs w:val="22"/>
                <w:rtl/>
              </w:rPr>
            </w:pPr>
            <w:r w:rsidRPr="000D1797">
              <w:rPr>
                <w:b/>
                <w:bCs/>
                <w:sz w:val="22"/>
                <w:szCs w:val="22"/>
                <w:rtl/>
              </w:rPr>
              <w:t>חברת מוריה</w:t>
            </w:r>
          </w:p>
        </w:tc>
        <w:tc>
          <w:tcPr>
            <w:tcW w:w="834" w:type="dxa"/>
          </w:tcPr>
          <w:p w:rsidR="0037760F" w:rsidRPr="000D1797" w:rsidRDefault="0037760F" w:rsidP="00181B45">
            <w:pPr>
              <w:spacing w:line="269" w:lineRule="auto"/>
              <w:jc w:val="center"/>
              <w:rPr>
                <w:b/>
                <w:bCs/>
                <w:sz w:val="22"/>
                <w:szCs w:val="22"/>
                <w:rtl/>
              </w:rPr>
            </w:pPr>
            <w:r w:rsidRPr="000D1797">
              <w:rPr>
                <w:b/>
                <w:bCs/>
                <w:sz w:val="22"/>
                <w:szCs w:val="22"/>
                <w:rtl/>
              </w:rPr>
              <w:t>חברת עזרה וביצרון</w:t>
            </w:r>
          </w:p>
        </w:tc>
      </w:tr>
      <w:tr w:rsidR="0037760F" w:rsidRPr="00FC1FEF" w:rsidTr="00721221">
        <w:trPr>
          <w:trHeight w:val="1020"/>
        </w:trPr>
        <w:tc>
          <w:tcPr>
            <w:tcW w:w="2871" w:type="dxa"/>
            <w:hideMark/>
          </w:tcPr>
          <w:p w:rsidR="0037760F" w:rsidRPr="000D1797" w:rsidRDefault="0037760F" w:rsidP="00181B45">
            <w:pPr>
              <w:spacing w:line="269" w:lineRule="auto"/>
              <w:jc w:val="left"/>
              <w:rPr>
                <w:sz w:val="22"/>
                <w:szCs w:val="22"/>
              </w:rPr>
            </w:pPr>
            <w:r w:rsidRPr="000D1797">
              <w:rPr>
                <w:rFonts w:hint="cs"/>
                <w:sz w:val="22"/>
                <w:szCs w:val="22"/>
                <w:rtl/>
              </w:rPr>
              <w:t xml:space="preserve">האם קיימת </w:t>
            </w:r>
            <w:r w:rsidRPr="000D1797">
              <w:rPr>
                <w:sz w:val="22"/>
                <w:szCs w:val="22"/>
                <w:rtl/>
              </w:rPr>
              <w:t>בקרה ממוחשבת המונעת קליטת ספק חדש שהוא גם עובד החברה</w:t>
            </w:r>
            <w:r w:rsidRPr="000D1797">
              <w:rPr>
                <w:rFonts w:hint="cs"/>
                <w:sz w:val="22"/>
                <w:szCs w:val="22"/>
                <w:rtl/>
              </w:rPr>
              <w:t>?</w:t>
            </w:r>
          </w:p>
        </w:tc>
        <w:tc>
          <w:tcPr>
            <w:tcW w:w="2096" w:type="dxa"/>
            <w:shd w:val="clear" w:color="auto" w:fill="FF0000"/>
          </w:tcPr>
          <w:p w:rsidR="0037760F" w:rsidRPr="000D1797" w:rsidRDefault="0037760F" w:rsidP="00181B45">
            <w:pPr>
              <w:spacing w:line="269" w:lineRule="auto"/>
              <w:jc w:val="center"/>
              <w:rPr>
                <w:rFonts w:ascii="David" w:eastAsia="Calibri" w:hAnsi="David"/>
                <w:b/>
                <w:bCs/>
                <w:sz w:val="22"/>
                <w:szCs w:val="22"/>
                <w:rtl/>
              </w:rPr>
            </w:pPr>
            <w:r w:rsidRPr="000D1797">
              <w:rPr>
                <w:rFonts w:ascii="David" w:eastAsia="Calibri" w:hAnsi="David"/>
                <w:b/>
                <w:bCs/>
                <w:sz w:val="22"/>
                <w:szCs w:val="22"/>
                <w:rtl/>
              </w:rPr>
              <w:t>לא</w:t>
            </w:r>
          </w:p>
        </w:tc>
        <w:tc>
          <w:tcPr>
            <w:tcW w:w="1134" w:type="dxa"/>
            <w:shd w:val="clear" w:color="auto" w:fill="FF0000"/>
          </w:tcPr>
          <w:p w:rsidR="0037760F" w:rsidRPr="000D1797" w:rsidRDefault="0037760F" w:rsidP="00181B45">
            <w:pPr>
              <w:spacing w:line="269" w:lineRule="auto"/>
              <w:jc w:val="center"/>
              <w:rPr>
                <w:rFonts w:ascii="David" w:eastAsia="Calibri" w:hAnsi="David"/>
                <w:b/>
                <w:bCs/>
                <w:sz w:val="22"/>
                <w:szCs w:val="22"/>
                <w:rtl/>
              </w:rPr>
            </w:pPr>
            <w:r w:rsidRPr="000D1797">
              <w:rPr>
                <w:rFonts w:ascii="David" w:eastAsia="Calibri" w:hAnsi="David"/>
                <w:b/>
                <w:bCs/>
                <w:sz w:val="22"/>
                <w:szCs w:val="22"/>
                <w:rtl/>
              </w:rPr>
              <w:t>לא</w:t>
            </w:r>
          </w:p>
        </w:tc>
        <w:tc>
          <w:tcPr>
            <w:tcW w:w="1279" w:type="dxa"/>
            <w:shd w:val="clear" w:color="auto" w:fill="FF0000"/>
          </w:tcPr>
          <w:p w:rsidR="0037760F" w:rsidRPr="000D1797" w:rsidRDefault="0037760F" w:rsidP="00181B45">
            <w:pPr>
              <w:spacing w:line="269" w:lineRule="auto"/>
              <w:jc w:val="center"/>
              <w:rPr>
                <w:rFonts w:ascii="David" w:eastAsia="Calibri" w:hAnsi="David"/>
                <w:b/>
                <w:bCs/>
                <w:sz w:val="22"/>
                <w:szCs w:val="22"/>
                <w:rtl/>
              </w:rPr>
            </w:pPr>
            <w:r w:rsidRPr="000D1797">
              <w:rPr>
                <w:rFonts w:ascii="David" w:eastAsia="Calibri" w:hAnsi="David"/>
                <w:b/>
                <w:bCs/>
                <w:sz w:val="22"/>
                <w:szCs w:val="22"/>
                <w:rtl/>
              </w:rPr>
              <w:t>לא</w:t>
            </w:r>
          </w:p>
        </w:tc>
        <w:tc>
          <w:tcPr>
            <w:tcW w:w="834" w:type="dxa"/>
            <w:shd w:val="clear" w:color="auto" w:fill="FF0000"/>
          </w:tcPr>
          <w:p w:rsidR="0037760F" w:rsidRPr="000D1797" w:rsidRDefault="0037760F" w:rsidP="00181B45">
            <w:pPr>
              <w:spacing w:line="269" w:lineRule="auto"/>
              <w:jc w:val="center"/>
              <w:rPr>
                <w:rFonts w:ascii="David" w:eastAsia="Calibri" w:hAnsi="David"/>
                <w:b/>
                <w:bCs/>
                <w:sz w:val="22"/>
                <w:szCs w:val="22"/>
                <w:rtl/>
              </w:rPr>
            </w:pPr>
            <w:r w:rsidRPr="000D1797">
              <w:rPr>
                <w:rFonts w:ascii="David" w:eastAsia="Calibri" w:hAnsi="David"/>
                <w:b/>
                <w:bCs/>
                <w:sz w:val="22"/>
                <w:szCs w:val="22"/>
                <w:rtl/>
              </w:rPr>
              <w:t>לא</w:t>
            </w:r>
          </w:p>
        </w:tc>
      </w:tr>
      <w:tr w:rsidR="0037760F" w:rsidRPr="00FC1FEF" w:rsidTr="00721221">
        <w:trPr>
          <w:trHeight w:val="870"/>
        </w:trPr>
        <w:tc>
          <w:tcPr>
            <w:tcW w:w="2871" w:type="dxa"/>
            <w:hideMark/>
          </w:tcPr>
          <w:p w:rsidR="0037760F" w:rsidRPr="000D1797" w:rsidRDefault="0037760F" w:rsidP="00181B45">
            <w:pPr>
              <w:spacing w:line="269" w:lineRule="auto"/>
              <w:jc w:val="left"/>
              <w:rPr>
                <w:sz w:val="22"/>
                <w:szCs w:val="22"/>
                <w:rtl/>
              </w:rPr>
            </w:pPr>
            <w:r w:rsidRPr="000D1797">
              <w:rPr>
                <w:rFonts w:hint="cs"/>
                <w:sz w:val="22"/>
                <w:szCs w:val="22"/>
                <w:rtl/>
              </w:rPr>
              <w:t xml:space="preserve">האם קיים </w:t>
            </w:r>
            <w:r w:rsidRPr="000D1797">
              <w:rPr>
                <w:sz w:val="22"/>
                <w:szCs w:val="22"/>
                <w:rtl/>
              </w:rPr>
              <w:t xml:space="preserve">אמצעי טכנולוגי </w:t>
            </w:r>
            <w:r w:rsidRPr="000D1797">
              <w:rPr>
                <w:rFonts w:hint="cs"/>
                <w:sz w:val="22"/>
                <w:szCs w:val="22"/>
                <w:rtl/>
              </w:rPr>
              <w:t>ש</w:t>
            </w:r>
            <w:r w:rsidRPr="000D1797">
              <w:rPr>
                <w:sz w:val="22"/>
                <w:szCs w:val="22"/>
                <w:rtl/>
              </w:rPr>
              <w:t xml:space="preserve">בו מתועדים מספרי חשבונות הבנק של </w:t>
            </w:r>
            <w:r w:rsidRPr="000D1797">
              <w:rPr>
                <w:rFonts w:hint="cs"/>
                <w:sz w:val="22"/>
                <w:szCs w:val="22"/>
                <w:rtl/>
              </w:rPr>
              <w:t>ספקי החברה ועובדיה?</w:t>
            </w:r>
          </w:p>
        </w:tc>
        <w:tc>
          <w:tcPr>
            <w:tcW w:w="2096" w:type="dxa"/>
            <w:shd w:val="clear" w:color="auto" w:fill="92D050"/>
          </w:tcPr>
          <w:p w:rsidR="0037760F" w:rsidRPr="000D1797" w:rsidRDefault="0037760F" w:rsidP="00181B45">
            <w:pPr>
              <w:spacing w:line="269" w:lineRule="auto"/>
              <w:jc w:val="center"/>
              <w:rPr>
                <w:rFonts w:ascii="David" w:eastAsia="Calibri" w:hAnsi="David"/>
                <w:b/>
                <w:bCs/>
                <w:sz w:val="22"/>
                <w:szCs w:val="22"/>
                <w:rtl/>
              </w:rPr>
            </w:pPr>
            <w:r w:rsidRPr="000D1797">
              <w:rPr>
                <w:rFonts w:ascii="David" w:eastAsia="Calibri" w:hAnsi="David"/>
                <w:b/>
                <w:bCs/>
                <w:sz w:val="22"/>
                <w:szCs w:val="22"/>
                <w:rtl/>
              </w:rPr>
              <w:t>כן</w:t>
            </w:r>
          </w:p>
        </w:tc>
        <w:tc>
          <w:tcPr>
            <w:tcW w:w="1134" w:type="dxa"/>
            <w:shd w:val="clear" w:color="auto" w:fill="92D050"/>
          </w:tcPr>
          <w:p w:rsidR="0037760F" w:rsidRPr="000D1797" w:rsidRDefault="0037760F" w:rsidP="00181B45">
            <w:pPr>
              <w:spacing w:line="269" w:lineRule="auto"/>
              <w:jc w:val="center"/>
              <w:rPr>
                <w:rFonts w:ascii="David" w:eastAsia="Calibri" w:hAnsi="David"/>
                <w:b/>
                <w:bCs/>
                <w:sz w:val="22"/>
                <w:szCs w:val="22"/>
                <w:rtl/>
              </w:rPr>
            </w:pPr>
            <w:r w:rsidRPr="000D1797">
              <w:rPr>
                <w:rFonts w:ascii="David" w:eastAsia="Calibri" w:hAnsi="David"/>
                <w:b/>
                <w:bCs/>
                <w:sz w:val="22"/>
                <w:szCs w:val="22"/>
                <w:rtl/>
              </w:rPr>
              <w:t>כן</w:t>
            </w:r>
          </w:p>
        </w:tc>
        <w:tc>
          <w:tcPr>
            <w:tcW w:w="1279" w:type="dxa"/>
            <w:shd w:val="clear" w:color="auto" w:fill="92D050"/>
          </w:tcPr>
          <w:p w:rsidR="0037760F" w:rsidRPr="000D1797" w:rsidRDefault="0037760F" w:rsidP="00181B45">
            <w:pPr>
              <w:spacing w:line="269" w:lineRule="auto"/>
              <w:jc w:val="center"/>
              <w:rPr>
                <w:rFonts w:ascii="David" w:eastAsia="Calibri" w:hAnsi="David"/>
                <w:b/>
                <w:bCs/>
                <w:sz w:val="22"/>
                <w:szCs w:val="22"/>
                <w:rtl/>
              </w:rPr>
            </w:pPr>
            <w:r w:rsidRPr="000D1797">
              <w:rPr>
                <w:rFonts w:ascii="David" w:eastAsia="Calibri" w:hAnsi="David"/>
                <w:b/>
                <w:bCs/>
                <w:sz w:val="22"/>
                <w:szCs w:val="22"/>
                <w:rtl/>
              </w:rPr>
              <w:t>כן</w:t>
            </w:r>
          </w:p>
        </w:tc>
        <w:tc>
          <w:tcPr>
            <w:tcW w:w="834" w:type="dxa"/>
            <w:shd w:val="clear" w:color="auto" w:fill="FF0000"/>
          </w:tcPr>
          <w:p w:rsidR="0037760F" w:rsidRPr="000D1797" w:rsidRDefault="0037760F" w:rsidP="00181B45">
            <w:pPr>
              <w:spacing w:line="269" w:lineRule="auto"/>
              <w:jc w:val="center"/>
              <w:rPr>
                <w:rFonts w:ascii="David" w:eastAsia="Calibri" w:hAnsi="David"/>
                <w:b/>
                <w:bCs/>
                <w:sz w:val="22"/>
                <w:szCs w:val="22"/>
                <w:rtl/>
              </w:rPr>
            </w:pPr>
            <w:r w:rsidRPr="000D1797">
              <w:rPr>
                <w:rFonts w:ascii="David" w:eastAsia="Calibri" w:hAnsi="David"/>
                <w:b/>
                <w:bCs/>
                <w:sz w:val="22"/>
                <w:szCs w:val="22"/>
                <w:rtl/>
              </w:rPr>
              <w:t>לא</w:t>
            </w:r>
          </w:p>
        </w:tc>
      </w:tr>
      <w:tr w:rsidR="0037760F" w:rsidRPr="00FC1FEF" w:rsidTr="00721221">
        <w:trPr>
          <w:trHeight w:val="1395"/>
        </w:trPr>
        <w:tc>
          <w:tcPr>
            <w:tcW w:w="2871" w:type="dxa"/>
            <w:hideMark/>
          </w:tcPr>
          <w:p w:rsidR="0037760F" w:rsidRPr="000D1797" w:rsidRDefault="0037760F" w:rsidP="00181B45">
            <w:pPr>
              <w:spacing w:line="269" w:lineRule="auto"/>
              <w:jc w:val="left"/>
              <w:rPr>
                <w:sz w:val="22"/>
                <w:szCs w:val="22"/>
                <w:rtl/>
              </w:rPr>
            </w:pPr>
            <w:r w:rsidRPr="000D1797">
              <w:rPr>
                <w:rFonts w:hint="cs"/>
                <w:sz w:val="22"/>
                <w:szCs w:val="22"/>
                <w:rtl/>
              </w:rPr>
              <w:t xml:space="preserve">האם מבוצעת בדיקה תקופתית של </w:t>
            </w:r>
            <w:r w:rsidRPr="000D1797">
              <w:rPr>
                <w:sz w:val="22"/>
                <w:szCs w:val="22"/>
                <w:rtl/>
              </w:rPr>
              <w:t>הצלב</w:t>
            </w:r>
            <w:r w:rsidRPr="000D1797">
              <w:rPr>
                <w:rFonts w:hint="cs"/>
                <w:sz w:val="22"/>
                <w:szCs w:val="22"/>
                <w:rtl/>
              </w:rPr>
              <w:t>ת</w:t>
            </w:r>
            <w:r w:rsidRPr="000D1797">
              <w:rPr>
                <w:sz w:val="22"/>
                <w:szCs w:val="22"/>
                <w:rtl/>
              </w:rPr>
              <w:t xml:space="preserve"> נתוני חשבונות הבנק של ספקי </w:t>
            </w:r>
            <w:r w:rsidRPr="000D1797">
              <w:rPr>
                <w:rFonts w:hint="cs"/>
                <w:sz w:val="22"/>
                <w:szCs w:val="22"/>
                <w:rtl/>
              </w:rPr>
              <w:t xml:space="preserve">החברה ועובדיה? </w:t>
            </w:r>
          </w:p>
        </w:tc>
        <w:tc>
          <w:tcPr>
            <w:tcW w:w="2096" w:type="dxa"/>
            <w:shd w:val="clear" w:color="auto" w:fill="FF0000"/>
          </w:tcPr>
          <w:p w:rsidR="0037760F" w:rsidRPr="000D1797" w:rsidRDefault="0037760F" w:rsidP="00181B45">
            <w:pPr>
              <w:spacing w:line="269" w:lineRule="auto"/>
              <w:jc w:val="center"/>
              <w:rPr>
                <w:rFonts w:ascii="David" w:eastAsia="Calibri" w:hAnsi="David"/>
                <w:b/>
                <w:bCs/>
                <w:sz w:val="22"/>
                <w:szCs w:val="22"/>
                <w:rtl/>
              </w:rPr>
            </w:pPr>
            <w:r w:rsidRPr="000D1797">
              <w:rPr>
                <w:rFonts w:ascii="David" w:eastAsia="Calibri" w:hAnsi="David"/>
                <w:b/>
                <w:bCs/>
                <w:sz w:val="22"/>
                <w:szCs w:val="22"/>
                <w:rtl/>
              </w:rPr>
              <w:t>לא</w:t>
            </w:r>
          </w:p>
        </w:tc>
        <w:tc>
          <w:tcPr>
            <w:tcW w:w="1134" w:type="dxa"/>
            <w:shd w:val="clear" w:color="auto" w:fill="FF0000"/>
          </w:tcPr>
          <w:p w:rsidR="0037760F" w:rsidRPr="000D1797" w:rsidRDefault="0037760F" w:rsidP="00181B45">
            <w:pPr>
              <w:spacing w:line="269" w:lineRule="auto"/>
              <w:jc w:val="center"/>
              <w:rPr>
                <w:rFonts w:ascii="David" w:eastAsia="Calibri" w:hAnsi="David"/>
                <w:b/>
                <w:bCs/>
                <w:sz w:val="22"/>
                <w:szCs w:val="22"/>
                <w:rtl/>
              </w:rPr>
            </w:pPr>
            <w:r w:rsidRPr="000D1797">
              <w:rPr>
                <w:rFonts w:ascii="David" w:eastAsia="Calibri" w:hAnsi="David"/>
                <w:b/>
                <w:bCs/>
                <w:sz w:val="22"/>
                <w:szCs w:val="22"/>
                <w:rtl/>
              </w:rPr>
              <w:t>לא</w:t>
            </w:r>
          </w:p>
        </w:tc>
        <w:tc>
          <w:tcPr>
            <w:tcW w:w="1279" w:type="dxa"/>
            <w:shd w:val="clear" w:color="auto" w:fill="FF0000"/>
          </w:tcPr>
          <w:p w:rsidR="0037760F" w:rsidRPr="000D1797" w:rsidRDefault="0037760F" w:rsidP="00181B45">
            <w:pPr>
              <w:spacing w:line="269" w:lineRule="auto"/>
              <w:jc w:val="center"/>
              <w:rPr>
                <w:rFonts w:ascii="David" w:eastAsia="Calibri" w:hAnsi="David"/>
                <w:b/>
                <w:bCs/>
                <w:sz w:val="22"/>
                <w:szCs w:val="22"/>
                <w:rtl/>
              </w:rPr>
            </w:pPr>
            <w:r w:rsidRPr="000D1797">
              <w:rPr>
                <w:rFonts w:ascii="David" w:eastAsia="Calibri" w:hAnsi="David"/>
                <w:b/>
                <w:bCs/>
                <w:sz w:val="22"/>
                <w:szCs w:val="22"/>
                <w:rtl/>
              </w:rPr>
              <w:t>לא</w:t>
            </w:r>
          </w:p>
        </w:tc>
        <w:tc>
          <w:tcPr>
            <w:tcW w:w="834" w:type="dxa"/>
            <w:shd w:val="clear" w:color="auto" w:fill="FF0000"/>
          </w:tcPr>
          <w:p w:rsidR="0037760F" w:rsidRPr="000D1797" w:rsidRDefault="0037760F" w:rsidP="00181B45">
            <w:pPr>
              <w:spacing w:line="269" w:lineRule="auto"/>
              <w:jc w:val="center"/>
              <w:rPr>
                <w:rFonts w:ascii="David" w:eastAsia="Calibri" w:hAnsi="David"/>
                <w:b/>
                <w:bCs/>
                <w:sz w:val="22"/>
                <w:szCs w:val="22"/>
                <w:rtl/>
              </w:rPr>
            </w:pPr>
            <w:r w:rsidRPr="000D1797">
              <w:rPr>
                <w:rFonts w:ascii="David" w:eastAsia="Calibri" w:hAnsi="David"/>
                <w:b/>
                <w:bCs/>
                <w:sz w:val="22"/>
                <w:szCs w:val="22"/>
                <w:rtl/>
              </w:rPr>
              <w:t>לא</w:t>
            </w:r>
          </w:p>
        </w:tc>
      </w:tr>
      <w:tr w:rsidR="0037760F" w:rsidRPr="00FC1FEF" w:rsidTr="00721221">
        <w:trPr>
          <w:trHeight w:val="1170"/>
        </w:trPr>
        <w:tc>
          <w:tcPr>
            <w:tcW w:w="2871" w:type="dxa"/>
            <w:hideMark/>
          </w:tcPr>
          <w:p w:rsidR="0037760F" w:rsidRPr="000D1797" w:rsidRDefault="0037760F" w:rsidP="00181B45">
            <w:pPr>
              <w:spacing w:line="269" w:lineRule="auto"/>
              <w:jc w:val="left"/>
              <w:rPr>
                <w:sz w:val="22"/>
                <w:szCs w:val="22"/>
                <w:rtl/>
              </w:rPr>
            </w:pPr>
            <w:r w:rsidRPr="000D1797">
              <w:rPr>
                <w:rFonts w:hint="cs"/>
                <w:sz w:val="22"/>
                <w:szCs w:val="22"/>
                <w:rtl/>
              </w:rPr>
              <w:t xml:space="preserve">האם קיים </w:t>
            </w:r>
            <w:r w:rsidRPr="000D1797">
              <w:rPr>
                <w:sz w:val="22"/>
                <w:szCs w:val="22"/>
                <w:rtl/>
              </w:rPr>
              <w:t xml:space="preserve">אמצעי טכנולוגי </w:t>
            </w:r>
            <w:r w:rsidRPr="000D1797">
              <w:rPr>
                <w:rFonts w:hint="cs"/>
                <w:sz w:val="22"/>
                <w:szCs w:val="22"/>
                <w:rtl/>
              </w:rPr>
              <w:t>ה</w:t>
            </w:r>
            <w:r w:rsidRPr="000D1797">
              <w:rPr>
                <w:sz w:val="22"/>
                <w:szCs w:val="22"/>
                <w:rtl/>
              </w:rPr>
              <w:t xml:space="preserve">מתריע באופן אוטומטי </w:t>
            </w:r>
            <w:r w:rsidRPr="000D1797">
              <w:rPr>
                <w:rFonts w:hint="cs"/>
                <w:sz w:val="22"/>
                <w:szCs w:val="22"/>
                <w:rtl/>
              </w:rPr>
              <w:t>על</w:t>
            </w:r>
            <w:r w:rsidRPr="000D1797">
              <w:rPr>
                <w:sz w:val="22"/>
                <w:szCs w:val="22"/>
                <w:rtl/>
              </w:rPr>
              <w:t xml:space="preserve"> התאמה בין נתוני חשבונות הבנק של ספקי</w:t>
            </w:r>
            <w:r w:rsidRPr="000D1797">
              <w:rPr>
                <w:rFonts w:hint="cs"/>
                <w:sz w:val="22"/>
                <w:szCs w:val="22"/>
                <w:rtl/>
              </w:rPr>
              <w:t xml:space="preserve"> החברה ועובדיה?</w:t>
            </w:r>
          </w:p>
        </w:tc>
        <w:tc>
          <w:tcPr>
            <w:tcW w:w="2096" w:type="dxa"/>
            <w:shd w:val="clear" w:color="auto" w:fill="FF0000"/>
          </w:tcPr>
          <w:p w:rsidR="0037760F" w:rsidRPr="000D1797" w:rsidRDefault="0037760F" w:rsidP="00181B45">
            <w:pPr>
              <w:spacing w:line="269" w:lineRule="auto"/>
              <w:jc w:val="center"/>
              <w:rPr>
                <w:rFonts w:ascii="David" w:eastAsia="Calibri" w:hAnsi="David"/>
                <w:b/>
                <w:bCs/>
                <w:sz w:val="22"/>
                <w:szCs w:val="22"/>
                <w:rtl/>
              </w:rPr>
            </w:pPr>
            <w:r w:rsidRPr="000D1797">
              <w:rPr>
                <w:rFonts w:ascii="David" w:eastAsia="Calibri" w:hAnsi="David" w:hint="cs"/>
                <w:b/>
                <w:bCs/>
                <w:sz w:val="22"/>
                <w:szCs w:val="22"/>
                <w:rtl/>
              </w:rPr>
              <w:t xml:space="preserve">לא </w:t>
            </w:r>
          </w:p>
        </w:tc>
        <w:tc>
          <w:tcPr>
            <w:tcW w:w="1134" w:type="dxa"/>
            <w:shd w:val="clear" w:color="auto" w:fill="FF0000"/>
          </w:tcPr>
          <w:p w:rsidR="0037760F" w:rsidRPr="000D1797" w:rsidRDefault="0037760F" w:rsidP="00181B45">
            <w:pPr>
              <w:spacing w:line="269" w:lineRule="auto"/>
              <w:jc w:val="center"/>
              <w:rPr>
                <w:rFonts w:ascii="David" w:eastAsia="Calibri" w:hAnsi="David"/>
                <w:b/>
                <w:bCs/>
                <w:sz w:val="22"/>
                <w:szCs w:val="22"/>
                <w:rtl/>
              </w:rPr>
            </w:pPr>
            <w:r w:rsidRPr="000D1797">
              <w:rPr>
                <w:rFonts w:ascii="David" w:eastAsia="Calibri" w:hAnsi="David"/>
                <w:b/>
                <w:bCs/>
                <w:sz w:val="22"/>
                <w:szCs w:val="22"/>
                <w:rtl/>
              </w:rPr>
              <w:t>לא</w:t>
            </w:r>
          </w:p>
        </w:tc>
        <w:tc>
          <w:tcPr>
            <w:tcW w:w="1279" w:type="dxa"/>
            <w:shd w:val="clear" w:color="auto" w:fill="FF0000"/>
          </w:tcPr>
          <w:p w:rsidR="0037760F" w:rsidRPr="000D1797" w:rsidRDefault="0037760F" w:rsidP="00181B45">
            <w:pPr>
              <w:spacing w:line="269" w:lineRule="auto"/>
              <w:jc w:val="center"/>
              <w:rPr>
                <w:rFonts w:ascii="David" w:eastAsia="Calibri" w:hAnsi="David"/>
                <w:b/>
                <w:bCs/>
                <w:sz w:val="22"/>
                <w:szCs w:val="22"/>
                <w:rtl/>
              </w:rPr>
            </w:pPr>
            <w:r w:rsidRPr="000D1797">
              <w:rPr>
                <w:rFonts w:ascii="David" w:eastAsia="Calibri" w:hAnsi="David" w:hint="cs"/>
                <w:b/>
                <w:bCs/>
                <w:sz w:val="22"/>
                <w:szCs w:val="22"/>
                <w:rtl/>
              </w:rPr>
              <w:t xml:space="preserve">לא </w:t>
            </w:r>
          </w:p>
        </w:tc>
        <w:tc>
          <w:tcPr>
            <w:tcW w:w="834" w:type="dxa"/>
            <w:shd w:val="clear" w:color="auto" w:fill="FF0000"/>
          </w:tcPr>
          <w:p w:rsidR="0037760F" w:rsidRPr="000D1797" w:rsidRDefault="0037760F" w:rsidP="00181B45">
            <w:pPr>
              <w:spacing w:line="269" w:lineRule="auto"/>
              <w:jc w:val="center"/>
              <w:rPr>
                <w:rFonts w:ascii="David" w:eastAsia="Calibri" w:hAnsi="David"/>
                <w:b/>
                <w:bCs/>
                <w:sz w:val="22"/>
                <w:szCs w:val="22"/>
                <w:rtl/>
              </w:rPr>
            </w:pPr>
            <w:r w:rsidRPr="000D1797">
              <w:rPr>
                <w:rFonts w:ascii="David" w:eastAsia="Calibri" w:hAnsi="David"/>
                <w:b/>
                <w:bCs/>
                <w:sz w:val="22"/>
                <w:szCs w:val="22"/>
                <w:rtl/>
              </w:rPr>
              <w:t>לא</w:t>
            </w:r>
          </w:p>
        </w:tc>
      </w:tr>
      <w:tr w:rsidR="0037760F" w:rsidRPr="00FC1FEF" w:rsidTr="00721221">
        <w:trPr>
          <w:trHeight w:val="1005"/>
        </w:trPr>
        <w:tc>
          <w:tcPr>
            <w:tcW w:w="2871" w:type="dxa"/>
            <w:hideMark/>
          </w:tcPr>
          <w:p w:rsidR="0037760F" w:rsidRPr="000D1797" w:rsidRDefault="0037760F" w:rsidP="00181B45">
            <w:pPr>
              <w:spacing w:line="269" w:lineRule="auto"/>
              <w:jc w:val="left"/>
              <w:rPr>
                <w:sz w:val="22"/>
                <w:szCs w:val="22"/>
                <w:rtl/>
              </w:rPr>
            </w:pPr>
            <w:r w:rsidRPr="000D1797">
              <w:rPr>
                <w:rFonts w:hint="cs"/>
                <w:sz w:val="22"/>
                <w:szCs w:val="22"/>
                <w:rtl/>
              </w:rPr>
              <w:t xml:space="preserve">האם נעשית </w:t>
            </w:r>
            <w:r w:rsidRPr="000D1797">
              <w:rPr>
                <w:sz w:val="22"/>
                <w:szCs w:val="22"/>
                <w:rtl/>
              </w:rPr>
              <w:t>בדיק</w:t>
            </w:r>
            <w:r w:rsidRPr="000D1797">
              <w:rPr>
                <w:rFonts w:hint="cs"/>
                <w:sz w:val="22"/>
                <w:szCs w:val="22"/>
                <w:rtl/>
              </w:rPr>
              <w:t>ה של</w:t>
            </w:r>
            <w:r w:rsidRPr="000D1797">
              <w:rPr>
                <w:sz w:val="22"/>
                <w:szCs w:val="22"/>
                <w:rtl/>
              </w:rPr>
              <w:t xml:space="preserve"> קרבת משפחה בין עובדי החברה לספקי החברה בזמן קליטתם</w:t>
            </w:r>
            <w:r w:rsidRPr="000D1797">
              <w:rPr>
                <w:rFonts w:hint="cs"/>
                <w:sz w:val="22"/>
                <w:szCs w:val="22"/>
                <w:rtl/>
              </w:rPr>
              <w:t>?</w:t>
            </w:r>
            <w:r>
              <w:rPr>
                <w:sz w:val="22"/>
                <w:szCs w:val="22"/>
                <w:rtl/>
              </w:rPr>
              <w:t xml:space="preserve"> </w:t>
            </w:r>
          </w:p>
        </w:tc>
        <w:tc>
          <w:tcPr>
            <w:tcW w:w="2096" w:type="dxa"/>
            <w:shd w:val="clear" w:color="auto" w:fill="92D050"/>
          </w:tcPr>
          <w:p w:rsidR="0037760F" w:rsidRPr="000D1797" w:rsidRDefault="0037760F" w:rsidP="00181B45">
            <w:pPr>
              <w:spacing w:line="269" w:lineRule="auto"/>
              <w:jc w:val="center"/>
              <w:rPr>
                <w:rFonts w:ascii="David" w:eastAsia="Calibri" w:hAnsi="David"/>
                <w:b/>
                <w:bCs/>
                <w:sz w:val="22"/>
                <w:szCs w:val="22"/>
                <w:rtl/>
              </w:rPr>
            </w:pPr>
            <w:r w:rsidRPr="000D1797">
              <w:rPr>
                <w:rFonts w:ascii="David" w:eastAsia="Calibri" w:hAnsi="David"/>
                <w:b/>
                <w:bCs/>
                <w:sz w:val="22"/>
                <w:szCs w:val="22"/>
                <w:rtl/>
              </w:rPr>
              <w:t>כן</w:t>
            </w:r>
          </w:p>
        </w:tc>
        <w:tc>
          <w:tcPr>
            <w:tcW w:w="1134" w:type="dxa"/>
            <w:shd w:val="clear" w:color="auto" w:fill="92D050"/>
          </w:tcPr>
          <w:p w:rsidR="0037760F" w:rsidRPr="000D1797" w:rsidRDefault="0037760F" w:rsidP="00181B45">
            <w:pPr>
              <w:spacing w:line="269" w:lineRule="auto"/>
              <w:jc w:val="center"/>
              <w:rPr>
                <w:rFonts w:ascii="David" w:eastAsia="Calibri" w:hAnsi="David"/>
                <w:b/>
                <w:bCs/>
                <w:sz w:val="22"/>
                <w:szCs w:val="22"/>
                <w:rtl/>
              </w:rPr>
            </w:pPr>
            <w:r w:rsidRPr="000D1797">
              <w:rPr>
                <w:rFonts w:ascii="David" w:eastAsia="Calibri" w:hAnsi="David"/>
                <w:b/>
                <w:bCs/>
                <w:sz w:val="22"/>
                <w:szCs w:val="22"/>
                <w:rtl/>
              </w:rPr>
              <w:t>כן</w:t>
            </w:r>
          </w:p>
        </w:tc>
        <w:tc>
          <w:tcPr>
            <w:tcW w:w="1279" w:type="dxa"/>
            <w:shd w:val="clear" w:color="auto" w:fill="92D050"/>
          </w:tcPr>
          <w:p w:rsidR="0037760F" w:rsidRPr="000D1797" w:rsidRDefault="0037760F" w:rsidP="00181B45">
            <w:pPr>
              <w:spacing w:line="269" w:lineRule="auto"/>
              <w:jc w:val="center"/>
              <w:rPr>
                <w:rFonts w:ascii="David" w:eastAsia="Calibri" w:hAnsi="David"/>
                <w:b/>
                <w:bCs/>
                <w:sz w:val="22"/>
                <w:szCs w:val="22"/>
                <w:rtl/>
              </w:rPr>
            </w:pPr>
            <w:r w:rsidRPr="000D1797">
              <w:rPr>
                <w:rFonts w:ascii="David" w:eastAsia="Calibri" w:hAnsi="David"/>
                <w:b/>
                <w:bCs/>
                <w:sz w:val="22"/>
                <w:szCs w:val="22"/>
                <w:rtl/>
              </w:rPr>
              <w:t>כן</w:t>
            </w:r>
          </w:p>
        </w:tc>
        <w:tc>
          <w:tcPr>
            <w:tcW w:w="834" w:type="dxa"/>
            <w:shd w:val="clear" w:color="auto" w:fill="92D050"/>
          </w:tcPr>
          <w:p w:rsidR="0037760F" w:rsidRPr="000D1797" w:rsidRDefault="0037760F" w:rsidP="00181B45">
            <w:pPr>
              <w:spacing w:line="269" w:lineRule="auto"/>
              <w:jc w:val="center"/>
              <w:rPr>
                <w:rFonts w:ascii="David" w:eastAsia="Calibri" w:hAnsi="David"/>
                <w:b/>
                <w:bCs/>
                <w:sz w:val="22"/>
                <w:szCs w:val="22"/>
                <w:rtl/>
              </w:rPr>
            </w:pPr>
            <w:r w:rsidRPr="000D1797">
              <w:rPr>
                <w:rFonts w:ascii="David" w:eastAsia="Calibri" w:hAnsi="David"/>
                <w:b/>
                <w:bCs/>
                <w:sz w:val="22"/>
                <w:szCs w:val="22"/>
                <w:rtl/>
              </w:rPr>
              <w:t>כן</w:t>
            </w:r>
          </w:p>
        </w:tc>
      </w:tr>
    </w:tbl>
    <w:p w:rsidR="0037760F" w:rsidRPr="00FC1FEF" w:rsidRDefault="0037760F" w:rsidP="00181B45">
      <w:pPr>
        <w:spacing w:line="269" w:lineRule="auto"/>
        <w:jc w:val="left"/>
        <w:rPr>
          <w:b/>
          <w:bCs/>
        </w:rPr>
      </w:pPr>
      <w:r w:rsidRPr="00FC1FEF">
        <w:rPr>
          <w:rFonts w:hint="cs"/>
          <w:szCs w:val="20"/>
          <w:rtl/>
        </w:rPr>
        <w:t>הוכן בידי משרד מבקר המדינה.</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 xml:space="preserve">מהלוח עולה כי לצד יישום </w:t>
      </w:r>
      <w:r w:rsidRPr="00FC1FEF">
        <w:rPr>
          <w:b/>
          <w:bCs/>
          <w:rtl/>
        </w:rPr>
        <w:t xml:space="preserve">בקרות בהליך איתור זיקות בין ספקים </w:t>
      </w:r>
      <w:r w:rsidRPr="00FC1FEF">
        <w:rPr>
          <w:rFonts w:hint="cs"/>
          <w:b/>
          <w:bCs/>
          <w:rtl/>
        </w:rPr>
        <w:t>ל</w:t>
      </w:r>
      <w:r w:rsidRPr="00FC1FEF">
        <w:rPr>
          <w:b/>
          <w:bCs/>
          <w:rtl/>
        </w:rPr>
        <w:t>עובדים</w:t>
      </w:r>
      <w:r w:rsidRPr="00FC1FEF">
        <w:rPr>
          <w:rFonts w:hint="cs"/>
          <w:b/>
          <w:bCs/>
          <w:rtl/>
        </w:rPr>
        <w:t xml:space="preserve"> ארבע החברות </w:t>
      </w:r>
      <w:r w:rsidRPr="00FC1FEF">
        <w:rPr>
          <w:rFonts w:hint="eastAsia"/>
          <w:b/>
          <w:bCs/>
          <w:rtl/>
        </w:rPr>
        <w:t>שנבדקו</w:t>
      </w:r>
      <w:r w:rsidRPr="00FC1FEF">
        <w:rPr>
          <w:b/>
          <w:bCs/>
          <w:rtl/>
        </w:rPr>
        <w:t xml:space="preserve"> </w:t>
      </w:r>
      <w:r w:rsidRPr="00FC1FEF">
        <w:rPr>
          <w:rFonts w:hint="cs"/>
          <w:b/>
          <w:bCs/>
          <w:rtl/>
        </w:rPr>
        <w:t xml:space="preserve">לעומק -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w:t>
      </w:r>
      <w:r w:rsidRPr="00FC1FEF">
        <w:rPr>
          <w:b/>
          <w:bCs/>
          <w:rtl/>
        </w:rPr>
        <w:t>חברת יפה נוף</w:t>
      </w:r>
      <w:r w:rsidRPr="00FC1FEF">
        <w:rPr>
          <w:rFonts w:hint="cs"/>
          <w:rtl/>
        </w:rPr>
        <w:t xml:space="preserve">, </w:t>
      </w:r>
      <w:r w:rsidRPr="00FC1FEF">
        <w:rPr>
          <w:rFonts w:hint="eastAsia"/>
          <w:b/>
          <w:bCs/>
          <w:rtl/>
        </w:rPr>
        <w:t>חברת</w:t>
      </w:r>
      <w:r w:rsidRPr="00FC1FEF">
        <w:rPr>
          <w:b/>
          <w:bCs/>
          <w:rtl/>
        </w:rPr>
        <w:t xml:space="preserve"> </w:t>
      </w:r>
      <w:r w:rsidRPr="00FC1FEF">
        <w:rPr>
          <w:rFonts w:hint="eastAsia"/>
          <w:b/>
          <w:bCs/>
          <w:rtl/>
        </w:rPr>
        <w:t>מוריה</w:t>
      </w:r>
      <w:r w:rsidRPr="00FC1FEF">
        <w:rPr>
          <w:rFonts w:hint="cs"/>
          <w:rtl/>
        </w:rPr>
        <w:t xml:space="preserve"> </w:t>
      </w:r>
      <w:r w:rsidRPr="00FC1FEF">
        <w:rPr>
          <w:rFonts w:hint="eastAsia"/>
          <w:b/>
          <w:bCs/>
          <w:rtl/>
        </w:rPr>
        <w:t>וחברת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b/>
          <w:bCs/>
          <w:rtl/>
        </w:rPr>
        <w:t xml:space="preserve"> </w:t>
      </w:r>
      <w:r w:rsidRPr="00FC1FEF">
        <w:rPr>
          <w:rFonts w:hint="cs"/>
          <w:b/>
          <w:bCs/>
          <w:rtl/>
        </w:rPr>
        <w:t xml:space="preserve">- אינן מיישמות שלוש מתוך חמש בקרות שנבדקו. הן אינן מבצעות </w:t>
      </w:r>
      <w:r w:rsidRPr="00FC1FEF">
        <w:rPr>
          <w:b/>
          <w:bCs/>
          <w:rtl/>
        </w:rPr>
        <w:t>בקרה ממוחשבת המונעת קליטת ספק חדש שהוא גם עובד החברה</w:t>
      </w:r>
      <w:r w:rsidRPr="00FC1FEF">
        <w:rPr>
          <w:rFonts w:hint="cs"/>
          <w:b/>
          <w:bCs/>
          <w:rtl/>
        </w:rPr>
        <w:t xml:space="preserve">, ובהיעדרה קיים חשש להעסקת עובד המשמש גם ספק של החברה, זאת בניגוד </w:t>
      </w:r>
      <w:proofErr w:type="spellStart"/>
      <w:r w:rsidRPr="00FC1FEF">
        <w:rPr>
          <w:rFonts w:hint="cs"/>
          <w:b/>
          <w:bCs/>
          <w:rtl/>
        </w:rPr>
        <w:t>למינהל</w:t>
      </w:r>
      <w:proofErr w:type="spellEnd"/>
      <w:r w:rsidRPr="00FC1FEF">
        <w:rPr>
          <w:rFonts w:hint="cs"/>
          <w:b/>
          <w:bCs/>
          <w:rtl/>
        </w:rPr>
        <w:t xml:space="preserve"> תקין והחשש לניגוד עניינים לצד החשש ליצירת קרקע נוחה לביצוע מעילה והונאה. כמו כן הן אינן מבצעות </w:t>
      </w:r>
      <w:r w:rsidRPr="00FC1FEF">
        <w:rPr>
          <w:b/>
          <w:bCs/>
          <w:rtl/>
        </w:rPr>
        <w:t>בדיקה תקופתית של הצלבה בין נתוני חשבונות הבנק של ספקי החברה</w:t>
      </w:r>
      <w:r w:rsidRPr="00FC1FEF">
        <w:rPr>
          <w:rFonts w:hint="cs"/>
          <w:b/>
          <w:bCs/>
          <w:rtl/>
        </w:rPr>
        <w:t xml:space="preserve"> ועובדיה, ואין לחברות שנבדקו </w:t>
      </w:r>
      <w:r w:rsidRPr="00FC1FEF">
        <w:rPr>
          <w:b/>
          <w:bCs/>
          <w:rtl/>
        </w:rPr>
        <w:t xml:space="preserve">אמצעי טכנולוגי המתריע באופן אוטומטי </w:t>
      </w:r>
      <w:r w:rsidRPr="00FC1FEF">
        <w:rPr>
          <w:rFonts w:hint="cs"/>
          <w:b/>
          <w:bCs/>
          <w:rtl/>
        </w:rPr>
        <w:t>על</w:t>
      </w:r>
      <w:r w:rsidRPr="00FC1FEF">
        <w:rPr>
          <w:b/>
          <w:bCs/>
          <w:rtl/>
        </w:rPr>
        <w:t xml:space="preserve"> התאמה בין נתוני חשבונות הבנק</w:t>
      </w:r>
      <w:r w:rsidRPr="00FC1FEF">
        <w:rPr>
          <w:rFonts w:ascii="David" w:hAnsi="David"/>
          <w:b/>
          <w:bCs/>
          <w:sz w:val="24"/>
        </w:rPr>
        <w:t>;</w:t>
      </w:r>
      <w:r w:rsidRPr="00FC1FEF">
        <w:rPr>
          <w:rFonts w:hint="cs"/>
          <w:b/>
          <w:bCs/>
          <w:rtl/>
        </w:rPr>
        <w:t xml:space="preserve"> בהיעדרם קיים החשש כי יתקיימו קשרים בעלי זיקה אסורה בין ספק לעובד, שעלולים להביא לידי מעילה והונאה.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עוד עולה מהלוח כי חברת עזרה וביצרון אינה מיישמת ארבע מתוך חמש בקרות שנבדקו, ולכן חשיפתה לסיכונים הנובעים מ</w:t>
      </w:r>
      <w:r w:rsidRPr="00FC1FEF">
        <w:rPr>
          <w:rFonts w:hint="eastAsia"/>
          <w:b/>
          <w:bCs/>
          <w:rtl/>
        </w:rPr>
        <w:t>זיקות</w:t>
      </w:r>
      <w:r w:rsidRPr="00FC1FEF">
        <w:rPr>
          <w:rFonts w:hint="cs"/>
          <w:b/>
          <w:bCs/>
          <w:rtl/>
        </w:rPr>
        <w:t xml:space="preserve"> אסורות</w:t>
      </w:r>
      <w:r w:rsidRPr="00FC1FEF">
        <w:rPr>
          <w:b/>
          <w:bCs/>
          <w:rtl/>
        </w:rPr>
        <w:t xml:space="preserve"> בין ספקי</w:t>
      </w:r>
      <w:r w:rsidRPr="00FC1FEF">
        <w:rPr>
          <w:rFonts w:hint="cs"/>
          <w:b/>
          <w:bCs/>
          <w:rtl/>
        </w:rPr>
        <w:t>ה</w:t>
      </w:r>
      <w:r w:rsidRPr="00FC1FEF">
        <w:rPr>
          <w:b/>
          <w:bCs/>
          <w:rtl/>
        </w:rPr>
        <w:t xml:space="preserve"> </w:t>
      </w:r>
      <w:r w:rsidRPr="00FC1FEF">
        <w:rPr>
          <w:rFonts w:hint="cs"/>
          <w:b/>
          <w:bCs/>
          <w:rtl/>
        </w:rPr>
        <w:t>ל</w:t>
      </w:r>
      <w:r w:rsidRPr="00FC1FEF">
        <w:rPr>
          <w:rFonts w:hint="eastAsia"/>
          <w:b/>
          <w:bCs/>
          <w:rtl/>
        </w:rPr>
        <w:t>עובדי</w:t>
      </w:r>
      <w:r w:rsidRPr="00FC1FEF">
        <w:rPr>
          <w:rFonts w:hint="cs"/>
          <w:b/>
          <w:bCs/>
          <w:rtl/>
        </w:rPr>
        <w:t>ה גבוהה. שאר החברות שנבדקו - החברה לפיתוח רחובות, חברת יפה נוף וחברת מוריה - אינן מיישמות שלוש מתוך חמש הבקרות שנבדקו.</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למעשה ניתן ללמוד מהלוח כי תחום</w:t>
      </w:r>
      <w:r w:rsidRPr="00FC1FEF">
        <w:rPr>
          <w:b/>
          <w:bCs/>
          <w:rtl/>
        </w:rPr>
        <w:t xml:space="preserve"> </w:t>
      </w:r>
      <w:r w:rsidRPr="00FC1FEF">
        <w:rPr>
          <w:rFonts w:hint="cs"/>
          <w:b/>
          <w:bCs/>
          <w:rtl/>
        </w:rPr>
        <w:t xml:space="preserve">בקרות זה - </w:t>
      </w:r>
      <w:r w:rsidRPr="00FC1FEF">
        <w:rPr>
          <w:b/>
          <w:bCs/>
          <w:rtl/>
        </w:rPr>
        <w:t xml:space="preserve">איתור </w:t>
      </w:r>
      <w:r w:rsidRPr="00FC1FEF">
        <w:rPr>
          <w:rFonts w:hint="cs"/>
          <w:b/>
          <w:bCs/>
          <w:rtl/>
        </w:rPr>
        <w:t>ה</w:t>
      </w:r>
      <w:r w:rsidRPr="00FC1FEF">
        <w:rPr>
          <w:b/>
          <w:bCs/>
          <w:rtl/>
        </w:rPr>
        <w:t>זיקות בין ספקים</w:t>
      </w:r>
      <w:r w:rsidRPr="00FC1FEF">
        <w:rPr>
          <w:rFonts w:hint="cs"/>
          <w:b/>
          <w:bCs/>
          <w:rtl/>
        </w:rPr>
        <w:t xml:space="preserve"> לעובדים - אינו </w:t>
      </w:r>
      <w:r w:rsidRPr="00FC1FEF">
        <w:rPr>
          <w:rFonts w:hint="eastAsia"/>
          <w:b/>
          <w:bCs/>
          <w:rtl/>
        </w:rPr>
        <w:t>מיושם</w:t>
      </w:r>
      <w:r w:rsidRPr="00FC1FEF">
        <w:rPr>
          <w:b/>
          <w:bCs/>
          <w:rtl/>
        </w:rPr>
        <w:t xml:space="preserve"> באופן </w:t>
      </w:r>
      <w:r w:rsidRPr="00FC1FEF">
        <w:rPr>
          <w:rFonts w:hint="eastAsia"/>
          <w:b/>
          <w:bCs/>
          <w:rtl/>
        </w:rPr>
        <w:t>מספק</w:t>
      </w:r>
      <w:r w:rsidRPr="00FC1FEF">
        <w:rPr>
          <w:b/>
          <w:bCs/>
          <w:rtl/>
        </w:rPr>
        <w:t xml:space="preserve"> </w:t>
      </w:r>
      <w:r w:rsidRPr="00FC1FEF">
        <w:rPr>
          <w:rFonts w:hint="eastAsia"/>
          <w:b/>
          <w:bCs/>
          <w:rtl/>
        </w:rPr>
        <w:t>אצל</w:t>
      </w:r>
      <w:r w:rsidRPr="00FC1FEF">
        <w:rPr>
          <w:b/>
          <w:bCs/>
          <w:rtl/>
        </w:rPr>
        <w:t xml:space="preserve"> </w:t>
      </w:r>
      <w:r w:rsidRPr="00FC1FEF">
        <w:rPr>
          <w:rFonts w:hint="eastAsia"/>
          <w:b/>
          <w:bCs/>
          <w:rtl/>
        </w:rPr>
        <w:t>כלל</w:t>
      </w:r>
      <w:r w:rsidRPr="00FC1FEF">
        <w:rPr>
          <w:b/>
          <w:bCs/>
          <w:rtl/>
        </w:rPr>
        <w:t xml:space="preserve"> </w:t>
      </w:r>
      <w:r w:rsidRPr="00FC1FEF">
        <w:rPr>
          <w:rFonts w:hint="eastAsia"/>
          <w:b/>
          <w:bCs/>
          <w:rtl/>
        </w:rPr>
        <w:t>החברות</w:t>
      </w:r>
      <w:r>
        <w:rPr>
          <w:rFonts w:hint="cs"/>
          <w:b/>
          <w:bCs/>
          <w:rtl/>
        </w:rPr>
        <w:t xml:space="preserve"> שנבדקו לעומק</w:t>
      </w:r>
      <w:r w:rsidRPr="00FC1FEF">
        <w:rPr>
          <w:b/>
          <w:bCs/>
          <w:rtl/>
        </w:rPr>
        <w:t xml:space="preserve"> </w:t>
      </w:r>
      <w:r w:rsidRPr="00FC1FEF">
        <w:rPr>
          <w:rFonts w:hint="eastAsia"/>
          <w:b/>
          <w:bCs/>
          <w:rtl/>
        </w:rPr>
        <w:t>וטעון</w:t>
      </w:r>
      <w:r w:rsidRPr="00FC1FEF">
        <w:rPr>
          <w:b/>
          <w:bCs/>
          <w:rtl/>
        </w:rPr>
        <w:t xml:space="preserve"> </w:t>
      </w:r>
      <w:r w:rsidRPr="00FC1FEF">
        <w:rPr>
          <w:rFonts w:hint="eastAsia"/>
          <w:b/>
          <w:bCs/>
          <w:rtl/>
        </w:rPr>
        <w:t>שיפור</w:t>
      </w:r>
      <w:r w:rsidRPr="00FC1FEF">
        <w:rPr>
          <w:rFonts w:hint="cs"/>
          <w:b/>
          <w:bCs/>
          <w:rtl/>
        </w:rPr>
        <w:t>.</w:t>
      </w:r>
      <w:r>
        <w:rPr>
          <w:rFonts w:hint="cs"/>
          <w:b/>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b/>
          <w:bCs/>
          <w:rtl/>
        </w:rPr>
        <w:lastRenderedPageBreak/>
        <w:t xml:space="preserve">מומלץ לארבע החברות שנבדקו </w:t>
      </w:r>
      <w:r w:rsidRPr="00FC1FEF">
        <w:rPr>
          <w:rFonts w:hint="cs"/>
          <w:b/>
          <w:bCs/>
          <w:rtl/>
        </w:rPr>
        <w:t xml:space="preserve">לעומק -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w:t>
      </w:r>
      <w:r w:rsidRPr="00FC1FEF">
        <w:rPr>
          <w:b/>
          <w:bCs/>
          <w:rtl/>
        </w:rPr>
        <w:t>חברת יפה נוף</w:t>
      </w:r>
      <w:r w:rsidRPr="00FC1FEF">
        <w:rPr>
          <w:rFonts w:hint="cs"/>
          <w:rtl/>
        </w:rPr>
        <w:t xml:space="preserve">, </w:t>
      </w:r>
      <w:r w:rsidRPr="00FC1FEF">
        <w:rPr>
          <w:rFonts w:hint="eastAsia"/>
          <w:b/>
          <w:bCs/>
          <w:rtl/>
        </w:rPr>
        <w:t>חברת</w:t>
      </w:r>
      <w:r w:rsidRPr="00FC1FEF">
        <w:rPr>
          <w:b/>
          <w:bCs/>
          <w:rtl/>
        </w:rPr>
        <w:t xml:space="preserve"> </w:t>
      </w:r>
      <w:r w:rsidRPr="00FC1FEF">
        <w:rPr>
          <w:rFonts w:hint="eastAsia"/>
          <w:b/>
          <w:bCs/>
          <w:rtl/>
        </w:rPr>
        <w:t>מוריה</w:t>
      </w:r>
      <w:r w:rsidRPr="00FC1FEF">
        <w:rPr>
          <w:rFonts w:hint="cs"/>
          <w:rtl/>
        </w:rPr>
        <w:t xml:space="preserve"> </w:t>
      </w:r>
      <w:r w:rsidRPr="00FC1FEF">
        <w:rPr>
          <w:rFonts w:hint="eastAsia"/>
          <w:b/>
          <w:bCs/>
          <w:rtl/>
        </w:rPr>
        <w:t>וחברת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b/>
          <w:bCs/>
          <w:rtl/>
        </w:rPr>
        <w:t xml:space="preserve"> </w:t>
      </w:r>
      <w:r w:rsidRPr="00FC1FEF">
        <w:rPr>
          <w:rFonts w:hint="cs"/>
          <w:b/>
          <w:bCs/>
          <w:rtl/>
        </w:rPr>
        <w:t xml:space="preserve">- </w:t>
      </w:r>
      <w:r w:rsidRPr="00FC1FEF">
        <w:rPr>
          <w:b/>
          <w:bCs/>
          <w:rtl/>
        </w:rPr>
        <w:t>למפות את מכלול הבקרות הנוגעות לתהליך</w:t>
      </w:r>
      <w:r w:rsidRPr="00FC1FEF">
        <w:rPr>
          <w:rFonts w:hint="cs"/>
          <w:b/>
          <w:bCs/>
          <w:rtl/>
        </w:rPr>
        <w:t xml:space="preserve"> איתור זיקות בין ספקים לעובדים</w:t>
      </w:r>
      <w:r w:rsidRPr="00FC1FEF">
        <w:rPr>
          <w:b/>
          <w:bCs/>
          <w:rtl/>
        </w:rPr>
        <w:t xml:space="preserve">, </w:t>
      </w:r>
      <w:r w:rsidRPr="00FC1FEF">
        <w:rPr>
          <w:rFonts w:hint="cs"/>
          <w:b/>
          <w:bCs/>
          <w:rtl/>
        </w:rPr>
        <w:t>ו</w:t>
      </w:r>
      <w:r w:rsidRPr="00FC1FEF">
        <w:rPr>
          <w:b/>
          <w:bCs/>
          <w:rtl/>
        </w:rPr>
        <w:t>להוסיף בקרות שחסרות, כדי לצמצם את הסיכונים למעילות ולהונאות בתהליך זה</w:t>
      </w:r>
      <w:r w:rsidRPr="00FC1FEF">
        <w:rPr>
          <w:rFonts w:hint="cs"/>
          <w:rtl/>
        </w:rPr>
        <w:t xml:space="preserve">, </w:t>
      </w:r>
      <w:r w:rsidRPr="00FC1FEF">
        <w:rPr>
          <w:rFonts w:hint="cs"/>
          <w:b/>
          <w:bCs/>
          <w:rtl/>
        </w:rPr>
        <w:t xml:space="preserve">ובהן </w:t>
      </w:r>
      <w:r w:rsidRPr="00FC1FEF">
        <w:rPr>
          <w:b/>
          <w:bCs/>
          <w:rtl/>
        </w:rPr>
        <w:t>בקרה ממוחשבת המונעת קליטת ספק חדש שהוא גם עובד החברה</w:t>
      </w:r>
      <w:r w:rsidRPr="00FC1FEF">
        <w:rPr>
          <w:rFonts w:hint="cs"/>
          <w:b/>
          <w:bCs/>
          <w:rtl/>
        </w:rPr>
        <w:t xml:space="preserve">; </w:t>
      </w:r>
      <w:r w:rsidRPr="00FC1FEF">
        <w:rPr>
          <w:b/>
          <w:bCs/>
          <w:rtl/>
        </w:rPr>
        <w:t>ביצוע בדיקה תקופתית של הצלבה בין נתוני חשבונות הבנק של ספקי החברה</w:t>
      </w:r>
      <w:r w:rsidRPr="00FC1FEF">
        <w:rPr>
          <w:rFonts w:hint="cs"/>
          <w:b/>
          <w:bCs/>
          <w:rtl/>
        </w:rPr>
        <w:t xml:space="preserve"> ועובדיה והתרעה על מקרים של התאמה בין חשבונות כאלו. לחברת עזרה וביצרון מומלץ להוסיף אמצעי טכנולוגי לתיעוד</w:t>
      </w:r>
      <w:r w:rsidRPr="00FC1FEF">
        <w:rPr>
          <w:b/>
          <w:bCs/>
          <w:rtl/>
        </w:rPr>
        <w:t xml:space="preserve"> מספרי חשבונות הבנק של </w:t>
      </w:r>
      <w:r w:rsidRPr="00FC1FEF">
        <w:rPr>
          <w:rFonts w:hint="cs"/>
          <w:b/>
          <w:bCs/>
          <w:rtl/>
        </w:rPr>
        <w:t>ספקי החברה ועובדיה</w:t>
      </w:r>
      <w:r w:rsidRPr="00FC1FEF">
        <w:rPr>
          <w:rFonts w:hint="cs"/>
          <w:rtl/>
        </w:rPr>
        <w:t>.</w:t>
      </w:r>
    </w:p>
    <w:p w:rsidR="0037760F" w:rsidRPr="00FC1FEF" w:rsidRDefault="0037760F" w:rsidP="00181B45">
      <w:pPr>
        <w:pStyle w:val="a8"/>
        <w:spacing w:line="269" w:lineRule="auto"/>
        <w:rPr>
          <w:rtl/>
        </w:rPr>
      </w:pPr>
    </w:p>
    <w:p w:rsidR="0037760F" w:rsidRDefault="0037760F" w:rsidP="00181B45">
      <w:pPr>
        <w:spacing w:line="269" w:lineRule="auto"/>
        <w:rPr>
          <w:rtl/>
        </w:rPr>
      </w:pPr>
      <w:r w:rsidRPr="00FC1FEF">
        <w:rPr>
          <w:rFonts w:hint="cs"/>
          <w:rtl/>
        </w:rPr>
        <w:t xml:space="preserve">בתשובת </w:t>
      </w:r>
      <w:r w:rsidRPr="00FC1FEF">
        <w:rPr>
          <w:rFonts w:hint="eastAsia"/>
          <w:rtl/>
        </w:rPr>
        <w:t>חברת</w:t>
      </w:r>
      <w:r w:rsidRPr="00FC1FEF">
        <w:rPr>
          <w:rFonts w:hint="cs"/>
          <w:b/>
          <w:bCs/>
          <w:rtl/>
        </w:rPr>
        <w:t xml:space="preserve"> יפה נוף</w:t>
      </w:r>
      <w:r w:rsidRPr="00FC1FEF">
        <w:rPr>
          <w:rFonts w:hint="cs"/>
          <w:rtl/>
        </w:rPr>
        <w:t xml:space="preserve"> נמסר כי היא מעסיקה פחות מ-25 עובדים, באופן המאפשר לה לבצע מעקב יזום על הזיקות בין ספקים לעובדים, וכן הבהירה שוב כי בכל קליטה של עובד חדש, היא תבצע בדיקה כאמור. החברה שבה ומסרה כי היא תעבור בשנת 2025 למערכת </w:t>
      </w:r>
      <w:r w:rsidRPr="00FC1FEF">
        <w:rPr>
          <w:rFonts w:hint="cs"/>
        </w:rPr>
        <w:t>ERP</w:t>
      </w:r>
      <w:r w:rsidRPr="00FC1FEF">
        <w:rPr>
          <w:rFonts w:hint="cs"/>
          <w:rtl/>
        </w:rPr>
        <w:t xml:space="preserve"> חדשה שתכלול את הבקרות הנדרשות.</w:t>
      </w:r>
    </w:p>
    <w:p w:rsidR="0037760F" w:rsidRPr="00FC1FEF" w:rsidRDefault="0037760F" w:rsidP="00181B45">
      <w:pPr>
        <w:spacing w:line="269" w:lineRule="auto"/>
        <w:rPr>
          <w:rtl/>
        </w:rPr>
      </w:pPr>
    </w:p>
    <w:p w:rsidR="0037760F" w:rsidRPr="00FC1FEF" w:rsidRDefault="0037760F" w:rsidP="00181B45">
      <w:pPr>
        <w:pStyle w:val="4"/>
        <w:spacing w:before="0" w:line="269" w:lineRule="auto"/>
        <w:rPr>
          <w:rtl/>
        </w:rPr>
      </w:pPr>
      <w:bookmarkStart w:id="53" w:name="_Hlk186725269"/>
      <w:r w:rsidRPr="00FC1FEF">
        <w:rPr>
          <w:rFonts w:hint="cs"/>
          <w:rtl/>
        </w:rPr>
        <w:t xml:space="preserve">בקרות על הרישום הקיים של ספקים </w:t>
      </w:r>
      <w:bookmarkEnd w:id="53"/>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Style w:val="70"/>
          <w:rFonts w:hint="eastAsia"/>
          <w:rtl/>
        </w:rPr>
        <w:t>איתור</w:t>
      </w:r>
      <w:r w:rsidRPr="00FC1FEF">
        <w:rPr>
          <w:rStyle w:val="70"/>
          <w:rtl/>
        </w:rPr>
        <w:t xml:space="preserve"> </w:t>
      </w:r>
      <w:r w:rsidRPr="00FC1FEF">
        <w:rPr>
          <w:rStyle w:val="70"/>
          <w:rFonts w:hint="eastAsia"/>
          <w:rtl/>
        </w:rPr>
        <w:t>ספקים</w:t>
      </w:r>
      <w:r w:rsidRPr="00FC1FEF">
        <w:rPr>
          <w:rStyle w:val="70"/>
          <w:rtl/>
        </w:rPr>
        <w:t xml:space="preserve"> </w:t>
      </w:r>
      <w:r w:rsidRPr="00FC1FEF">
        <w:rPr>
          <w:rStyle w:val="70"/>
          <w:rFonts w:hint="eastAsia"/>
          <w:rtl/>
        </w:rPr>
        <w:t>כפולים</w:t>
      </w:r>
      <w:r w:rsidRPr="00FC1FEF">
        <w:rPr>
          <w:rStyle w:val="70"/>
          <w:rtl/>
        </w:rPr>
        <w:t>:</w:t>
      </w:r>
      <w:r w:rsidRPr="00FC1FEF">
        <w:rPr>
          <w:rFonts w:hint="cs"/>
          <w:rtl/>
        </w:rPr>
        <w:t xml:space="preserve"> תרחיש שבו קיימים שני כרטיסי ספק או יותר במערכת עבור אותו ספק עלול להביא למצב שבו עלולים לאפשר מתן תשלום כפול לספק עבור קבלת אותו השירות או המוצר, או שינוי הפרטים באחד מהכרטיסים כדי לבצע באמצעותו מעילה.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b/>
          <w:bCs/>
          <w:rtl/>
        </w:rPr>
        <w:t>החברה לפיתוח רחובות</w:t>
      </w:r>
      <w:r w:rsidRPr="00FC1FEF">
        <w:rPr>
          <w:rFonts w:hint="cs"/>
          <w:b/>
          <w:bCs/>
          <w:rtl/>
        </w:rPr>
        <w:t>,</w:t>
      </w:r>
      <w:r w:rsidRPr="00FC1FEF">
        <w:rPr>
          <w:b/>
          <w:bCs/>
          <w:rtl/>
        </w:rPr>
        <w:t xml:space="preserve"> </w:t>
      </w:r>
      <w:r w:rsidRPr="00FC1FEF">
        <w:rPr>
          <w:rFonts w:hint="eastAsia"/>
          <w:b/>
          <w:bCs/>
          <w:rtl/>
        </w:rPr>
        <w:t>חברת</w:t>
      </w:r>
      <w:r w:rsidRPr="00FC1FEF">
        <w:rPr>
          <w:b/>
          <w:bCs/>
          <w:rtl/>
        </w:rPr>
        <w:t xml:space="preserve"> </w:t>
      </w:r>
      <w:r w:rsidRPr="00FC1FEF">
        <w:rPr>
          <w:rFonts w:hint="eastAsia"/>
          <w:b/>
          <w:bCs/>
          <w:rtl/>
        </w:rPr>
        <w:t>יפה</w:t>
      </w:r>
      <w:r w:rsidRPr="00FC1FEF">
        <w:rPr>
          <w:b/>
          <w:bCs/>
          <w:rtl/>
        </w:rPr>
        <w:t xml:space="preserve"> </w:t>
      </w:r>
      <w:r w:rsidRPr="00FC1FEF">
        <w:rPr>
          <w:rFonts w:hint="eastAsia"/>
          <w:b/>
          <w:bCs/>
          <w:rtl/>
        </w:rPr>
        <w:t>נוף</w:t>
      </w:r>
      <w:r w:rsidRPr="00FC1FEF">
        <w:rPr>
          <w:b/>
          <w:bCs/>
          <w:rtl/>
        </w:rPr>
        <w:t xml:space="preserve"> </w:t>
      </w:r>
      <w:r w:rsidRPr="00FC1FEF">
        <w:rPr>
          <w:rFonts w:hint="cs"/>
          <w:b/>
          <w:bCs/>
          <w:rtl/>
        </w:rPr>
        <w:t>ו</w:t>
      </w:r>
      <w:r w:rsidRPr="00FC1FEF">
        <w:rPr>
          <w:rFonts w:hint="eastAsia"/>
          <w:b/>
          <w:bCs/>
          <w:rtl/>
        </w:rPr>
        <w:t>חברת</w:t>
      </w:r>
      <w:r w:rsidRPr="00FC1FEF">
        <w:rPr>
          <w:b/>
          <w:bCs/>
          <w:rtl/>
        </w:rPr>
        <w:t xml:space="preserve"> </w:t>
      </w:r>
      <w:r w:rsidRPr="00FC1FEF">
        <w:rPr>
          <w:rFonts w:hint="eastAsia"/>
          <w:b/>
          <w:bCs/>
          <w:rtl/>
        </w:rPr>
        <w:t>עזרה</w:t>
      </w:r>
      <w:r w:rsidRPr="00FC1FEF">
        <w:rPr>
          <w:b/>
          <w:bCs/>
          <w:rtl/>
        </w:rPr>
        <w:t xml:space="preserve"> ביצרון דיווחו</w:t>
      </w:r>
      <w:r w:rsidRPr="00FC1FEF">
        <w:rPr>
          <w:rFonts w:hint="cs"/>
          <w:b/>
          <w:bCs/>
          <w:rtl/>
        </w:rPr>
        <w:t xml:space="preserve"> במהלך הביקורת</w:t>
      </w:r>
      <w:r w:rsidRPr="00FC1FEF">
        <w:rPr>
          <w:b/>
          <w:bCs/>
          <w:rtl/>
        </w:rPr>
        <w:t xml:space="preserve"> כי הן מבצעות בדיקות לאיתור ספקים כפולים במערכות הממוחשבות מפעם לפעם. חברת מוריה ציינה כי אינה מבצעת בדיקה מעין זו משום ש</w:t>
      </w:r>
      <w:r w:rsidRPr="00FC1FEF">
        <w:rPr>
          <w:rFonts w:hint="eastAsia"/>
          <w:b/>
          <w:bCs/>
          <w:rtl/>
        </w:rPr>
        <w:t>לא</w:t>
      </w:r>
      <w:r w:rsidRPr="00FC1FEF">
        <w:rPr>
          <w:b/>
          <w:bCs/>
          <w:rtl/>
        </w:rPr>
        <w:t xml:space="preserve"> </w:t>
      </w:r>
      <w:r w:rsidRPr="00FC1FEF">
        <w:rPr>
          <w:rFonts w:hint="eastAsia"/>
          <w:b/>
          <w:bCs/>
          <w:rtl/>
        </w:rPr>
        <w:t>ניתן</w:t>
      </w:r>
      <w:r w:rsidRPr="00FC1FEF">
        <w:rPr>
          <w:b/>
          <w:bCs/>
          <w:rtl/>
        </w:rPr>
        <w:t xml:space="preserve"> </w:t>
      </w:r>
      <w:r w:rsidRPr="00FC1FEF">
        <w:rPr>
          <w:rFonts w:hint="eastAsia"/>
          <w:b/>
          <w:bCs/>
          <w:rtl/>
        </w:rPr>
        <w:t>לפתוח</w:t>
      </w:r>
      <w:r w:rsidRPr="00FC1FEF">
        <w:rPr>
          <w:b/>
          <w:bCs/>
          <w:rtl/>
        </w:rPr>
        <w:t xml:space="preserve"> </w:t>
      </w:r>
      <w:r w:rsidRPr="00FC1FEF">
        <w:rPr>
          <w:rFonts w:hint="eastAsia"/>
          <w:b/>
          <w:bCs/>
          <w:rtl/>
        </w:rPr>
        <w:t>שני</w:t>
      </w:r>
      <w:r w:rsidRPr="00FC1FEF">
        <w:rPr>
          <w:b/>
          <w:bCs/>
          <w:rtl/>
        </w:rPr>
        <w:t xml:space="preserve"> </w:t>
      </w:r>
      <w:r w:rsidRPr="00FC1FEF">
        <w:rPr>
          <w:rFonts w:hint="eastAsia"/>
          <w:b/>
          <w:bCs/>
          <w:rtl/>
        </w:rPr>
        <w:t>ספקים</w:t>
      </w:r>
      <w:r w:rsidRPr="00FC1FEF">
        <w:rPr>
          <w:b/>
          <w:bCs/>
          <w:rtl/>
        </w:rPr>
        <w:t xml:space="preserve"> </w:t>
      </w:r>
      <w:r w:rsidRPr="00FC1FEF">
        <w:rPr>
          <w:rFonts w:hint="eastAsia"/>
          <w:b/>
          <w:bCs/>
          <w:rtl/>
        </w:rPr>
        <w:t>במערכותיה</w:t>
      </w:r>
      <w:r w:rsidRPr="00FC1FEF">
        <w:rPr>
          <w:b/>
          <w:bCs/>
          <w:rtl/>
        </w:rPr>
        <w:t xml:space="preserve"> בעלי אותו מספר </w:t>
      </w:r>
      <w:r w:rsidRPr="00FC1FEF">
        <w:rPr>
          <w:rFonts w:hint="eastAsia"/>
          <w:b/>
          <w:bCs/>
          <w:rtl/>
        </w:rPr>
        <w:t>חברה</w:t>
      </w:r>
      <w:r w:rsidRPr="00FC1FEF">
        <w:rPr>
          <w:b/>
          <w:bCs/>
          <w:rtl/>
        </w:rPr>
        <w:t xml:space="preserve"> </w:t>
      </w:r>
      <w:r w:rsidRPr="00FC1FEF">
        <w:rPr>
          <w:rFonts w:hint="eastAsia"/>
          <w:b/>
          <w:bCs/>
          <w:rtl/>
        </w:rPr>
        <w:t>או</w:t>
      </w:r>
      <w:r w:rsidRPr="00FC1FEF">
        <w:rPr>
          <w:b/>
          <w:bCs/>
          <w:rtl/>
        </w:rPr>
        <w:t xml:space="preserve"> </w:t>
      </w:r>
      <w:r w:rsidRPr="00FC1FEF">
        <w:rPr>
          <w:rFonts w:hint="eastAsia"/>
          <w:b/>
          <w:bCs/>
          <w:rtl/>
        </w:rPr>
        <w:t>עוסק</w:t>
      </w:r>
      <w:r w:rsidRPr="00FC1FEF">
        <w:rPr>
          <w:b/>
          <w:bCs/>
          <w:rtl/>
        </w:rPr>
        <w:t xml:space="preserve"> </w:t>
      </w:r>
      <w:r w:rsidRPr="00FC1FEF">
        <w:rPr>
          <w:rFonts w:hint="eastAsia"/>
          <w:b/>
          <w:bCs/>
          <w:rtl/>
        </w:rPr>
        <w:t>מורשה</w:t>
      </w:r>
      <w:r w:rsidRPr="00FC1FEF">
        <w:rPr>
          <w:b/>
          <w:bCs/>
          <w:rtl/>
        </w:rPr>
        <w:t>.</w:t>
      </w:r>
      <w:r w:rsidRPr="00FC1FEF">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חברת</w:t>
      </w:r>
      <w:r w:rsidRPr="00FC1FEF">
        <w:rPr>
          <w:b/>
          <w:bCs/>
          <w:rtl/>
        </w:rPr>
        <w:t xml:space="preserve"> </w:t>
      </w:r>
      <w:r w:rsidRPr="00FC1FEF">
        <w:rPr>
          <w:rFonts w:hint="eastAsia"/>
          <w:b/>
          <w:bCs/>
          <w:rtl/>
        </w:rPr>
        <w:t>יפה</w:t>
      </w:r>
      <w:r w:rsidRPr="00FC1FEF">
        <w:rPr>
          <w:b/>
          <w:bCs/>
          <w:rtl/>
        </w:rPr>
        <w:t xml:space="preserve"> </w:t>
      </w:r>
      <w:r w:rsidRPr="00FC1FEF">
        <w:rPr>
          <w:rFonts w:hint="eastAsia"/>
          <w:b/>
          <w:bCs/>
          <w:rtl/>
        </w:rPr>
        <w:t>נוף</w:t>
      </w:r>
      <w:r w:rsidRPr="00FC1FEF">
        <w:rPr>
          <w:b/>
          <w:bCs/>
          <w:rtl/>
        </w:rPr>
        <w:t xml:space="preserve"> מסרה </w:t>
      </w:r>
      <w:r w:rsidRPr="00FC1FEF">
        <w:rPr>
          <w:rFonts w:hint="cs"/>
          <w:b/>
          <w:bCs/>
          <w:rtl/>
        </w:rPr>
        <w:t xml:space="preserve">במהלך הביקורת </w:t>
      </w:r>
      <w:r w:rsidRPr="00FC1FEF">
        <w:rPr>
          <w:b/>
          <w:bCs/>
          <w:rtl/>
        </w:rPr>
        <w:t xml:space="preserve">כי בוצעה ביקורת </w:t>
      </w:r>
      <w:r w:rsidRPr="00FC1FEF">
        <w:rPr>
          <w:rFonts w:hint="eastAsia"/>
          <w:b/>
          <w:bCs/>
          <w:rtl/>
        </w:rPr>
        <w:t>בחברה</w:t>
      </w:r>
      <w:r w:rsidRPr="00FC1FEF">
        <w:rPr>
          <w:b/>
          <w:bCs/>
          <w:rtl/>
        </w:rPr>
        <w:t xml:space="preserve"> לפני כ</w:t>
      </w:r>
      <w:r w:rsidRPr="00FC1FEF">
        <w:rPr>
          <w:rFonts w:hint="eastAsia"/>
          <w:b/>
          <w:bCs/>
          <w:rtl/>
        </w:rPr>
        <w:t>שלוש</w:t>
      </w:r>
      <w:r w:rsidRPr="00FC1FEF">
        <w:rPr>
          <w:b/>
          <w:bCs/>
          <w:rtl/>
        </w:rPr>
        <w:t xml:space="preserve"> שנים </w:t>
      </w:r>
      <w:r w:rsidRPr="00FC1FEF">
        <w:rPr>
          <w:rFonts w:hint="eastAsia"/>
          <w:b/>
          <w:bCs/>
          <w:rtl/>
        </w:rPr>
        <w:t>על</w:t>
      </w:r>
      <w:r w:rsidRPr="00FC1FEF">
        <w:rPr>
          <w:b/>
          <w:bCs/>
          <w:rtl/>
        </w:rPr>
        <w:t xml:space="preserve"> </w:t>
      </w:r>
      <w:r w:rsidRPr="00FC1FEF">
        <w:rPr>
          <w:rFonts w:hint="eastAsia"/>
          <w:b/>
          <w:bCs/>
          <w:rtl/>
        </w:rPr>
        <w:t>ידי</w:t>
      </w:r>
      <w:r w:rsidRPr="00FC1FEF">
        <w:rPr>
          <w:b/>
          <w:bCs/>
          <w:rtl/>
        </w:rPr>
        <w:t xml:space="preserve"> ביקורת </w:t>
      </w:r>
      <w:r w:rsidRPr="00FC1FEF">
        <w:rPr>
          <w:rFonts w:hint="eastAsia"/>
          <w:b/>
          <w:bCs/>
          <w:rtl/>
        </w:rPr>
        <w:t>ה</w:t>
      </w:r>
      <w:r w:rsidRPr="00FC1FEF">
        <w:rPr>
          <w:b/>
          <w:bCs/>
          <w:rtl/>
        </w:rPr>
        <w:t>פנים</w:t>
      </w:r>
      <w:r w:rsidRPr="00FC1FEF">
        <w:rPr>
          <w:rFonts w:hint="cs"/>
          <w:b/>
          <w:bCs/>
          <w:rtl/>
        </w:rPr>
        <w:t>,</w:t>
      </w:r>
      <w:r w:rsidRPr="00FC1FEF">
        <w:rPr>
          <w:b/>
          <w:bCs/>
          <w:rtl/>
        </w:rPr>
        <w:t xml:space="preserve"> שבמסגרתה נמצאו </w:t>
      </w:r>
      <w:r w:rsidRPr="00FC1FEF">
        <w:rPr>
          <w:rFonts w:hint="eastAsia"/>
          <w:b/>
          <w:bCs/>
          <w:rtl/>
        </w:rPr>
        <w:t>מספר</w:t>
      </w:r>
      <w:r w:rsidRPr="00FC1FEF">
        <w:rPr>
          <w:b/>
          <w:bCs/>
          <w:rtl/>
        </w:rPr>
        <w:t xml:space="preserve"> ספקים כפולים ו</w:t>
      </w:r>
      <w:r w:rsidRPr="00FC1FEF">
        <w:rPr>
          <w:rFonts w:hint="eastAsia"/>
          <w:b/>
          <w:bCs/>
          <w:rtl/>
        </w:rPr>
        <w:t>לאחר</w:t>
      </w:r>
      <w:r w:rsidRPr="00FC1FEF">
        <w:rPr>
          <w:b/>
          <w:bCs/>
          <w:rtl/>
        </w:rPr>
        <w:t xml:space="preserve"> איתורם הם נסגרו, </w:t>
      </w:r>
      <w:r w:rsidRPr="00FC1FEF">
        <w:rPr>
          <w:rFonts w:hint="eastAsia"/>
          <w:b/>
          <w:bCs/>
          <w:rtl/>
        </w:rPr>
        <w:t>ו</w:t>
      </w:r>
      <w:r w:rsidRPr="00FC1FEF">
        <w:rPr>
          <w:b/>
          <w:bCs/>
          <w:rtl/>
        </w:rPr>
        <w:t>מאז נוצרה חסימה אוטומטית במערכת לאפשרות של הקמת ספקים כפולים במערכת.</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מומלץ לחברת מוריה לבצע בקרה לאיתור ספקים כפולים למערכת, גם אם היא מיישמת בקרה המונעת הקמת כרטיס ספק כפול, זאת כדי לוודא, מדי פעם בפעם, שהבקרה המונעת לא נפרצה, או שלא חל שינוי ברישום פרטי ספקים שגורם לרישום כפול.</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Style w:val="70"/>
          <w:rFonts w:hint="eastAsia"/>
          <w:rtl/>
        </w:rPr>
        <w:t>איתור</w:t>
      </w:r>
      <w:r w:rsidRPr="00FC1FEF">
        <w:rPr>
          <w:rStyle w:val="70"/>
          <w:rtl/>
        </w:rPr>
        <w:t xml:space="preserve"> </w:t>
      </w:r>
      <w:r w:rsidRPr="00FC1FEF">
        <w:rPr>
          <w:rStyle w:val="70"/>
          <w:rFonts w:hint="eastAsia"/>
          <w:rtl/>
        </w:rPr>
        <w:t>חשבונות</w:t>
      </w:r>
      <w:r w:rsidRPr="00FC1FEF">
        <w:rPr>
          <w:rStyle w:val="70"/>
          <w:rtl/>
        </w:rPr>
        <w:t xml:space="preserve"> </w:t>
      </w:r>
      <w:r w:rsidRPr="00FC1FEF">
        <w:rPr>
          <w:rStyle w:val="70"/>
          <w:rFonts w:hint="eastAsia"/>
          <w:rtl/>
        </w:rPr>
        <w:t>בנק</w:t>
      </w:r>
      <w:r w:rsidRPr="00FC1FEF">
        <w:rPr>
          <w:rStyle w:val="70"/>
          <w:rtl/>
        </w:rPr>
        <w:t xml:space="preserve"> </w:t>
      </w:r>
      <w:r w:rsidRPr="00FC1FEF">
        <w:rPr>
          <w:rStyle w:val="70"/>
          <w:rFonts w:hint="eastAsia"/>
          <w:rtl/>
        </w:rPr>
        <w:t>זהים</w:t>
      </w:r>
      <w:r w:rsidRPr="00FC1FEF">
        <w:rPr>
          <w:rStyle w:val="70"/>
          <w:rtl/>
        </w:rPr>
        <w:t xml:space="preserve"> </w:t>
      </w:r>
      <w:r w:rsidRPr="00FC1FEF">
        <w:rPr>
          <w:rStyle w:val="70"/>
          <w:rFonts w:hint="eastAsia"/>
          <w:rtl/>
        </w:rPr>
        <w:t>לספקים</w:t>
      </w:r>
      <w:r w:rsidRPr="00FC1FEF">
        <w:rPr>
          <w:rStyle w:val="70"/>
          <w:rtl/>
        </w:rPr>
        <w:t xml:space="preserve"> </w:t>
      </w:r>
      <w:r w:rsidRPr="00FC1FEF">
        <w:rPr>
          <w:rStyle w:val="70"/>
          <w:rFonts w:hint="eastAsia"/>
          <w:rtl/>
        </w:rPr>
        <w:t>שונים</w:t>
      </w:r>
      <w:r w:rsidRPr="00FC1FEF">
        <w:rPr>
          <w:rStyle w:val="70"/>
          <w:rtl/>
        </w:rPr>
        <w:t>:</w:t>
      </w:r>
      <w:r w:rsidRPr="00FC1FEF">
        <w:rPr>
          <w:rFonts w:hint="cs"/>
          <w:rtl/>
        </w:rPr>
        <w:t xml:space="preserve"> </w:t>
      </w:r>
      <w:r w:rsidRPr="00FC1FEF">
        <w:rPr>
          <w:rtl/>
        </w:rPr>
        <w:t>חשבונות בנק זהים לספקים שונים חושפים את ה</w:t>
      </w:r>
      <w:r w:rsidRPr="00FC1FEF">
        <w:rPr>
          <w:rFonts w:hint="cs"/>
          <w:rtl/>
        </w:rPr>
        <w:t>חברו</w:t>
      </w:r>
      <w:r w:rsidRPr="00FC1FEF">
        <w:rPr>
          <w:rtl/>
        </w:rPr>
        <w:t>ת לטעויות בביצוע תשלומים.</w:t>
      </w:r>
      <w:r w:rsidRPr="00FC1FEF">
        <w:rPr>
          <w:rFonts w:hint="cs"/>
          <w:rtl/>
        </w:rPr>
        <w:t xml:space="preserve"> כמו כן הם עלולים להעיד על מעילה והונאה שבמסגרתה שונו פרטי חשבון של ספק, תוך שימוש באסמכתאות של ספק אחר, כדי להעביר כספים באופן לא תקין.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b/>
          <w:bCs/>
          <w:rtl/>
        </w:rPr>
        <w:t>החברה לפיתוח רחובות</w:t>
      </w:r>
      <w:r w:rsidRPr="00FC1FEF">
        <w:rPr>
          <w:rFonts w:hint="cs"/>
          <w:b/>
          <w:bCs/>
          <w:rtl/>
        </w:rPr>
        <w:t>,</w:t>
      </w:r>
      <w:r w:rsidRPr="00FC1FEF">
        <w:rPr>
          <w:b/>
          <w:bCs/>
          <w:rtl/>
        </w:rPr>
        <w:t xml:space="preserve"> </w:t>
      </w:r>
      <w:r w:rsidRPr="00FC1FEF">
        <w:rPr>
          <w:rFonts w:hint="eastAsia"/>
          <w:b/>
          <w:bCs/>
          <w:rtl/>
        </w:rPr>
        <w:t>חברת</w:t>
      </w:r>
      <w:r w:rsidRPr="00FC1FEF">
        <w:rPr>
          <w:b/>
          <w:bCs/>
          <w:rtl/>
        </w:rPr>
        <w:t xml:space="preserve"> </w:t>
      </w:r>
      <w:r w:rsidRPr="00FC1FEF">
        <w:rPr>
          <w:rFonts w:hint="eastAsia"/>
          <w:b/>
          <w:bCs/>
          <w:rtl/>
        </w:rPr>
        <w:t>יפה</w:t>
      </w:r>
      <w:r w:rsidRPr="00FC1FEF">
        <w:rPr>
          <w:b/>
          <w:bCs/>
          <w:rtl/>
        </w:rPr>
        <w:t xml:space="preserve"> נוף </w:t>
      </w:r>
      <w:r w:rsidRPr="00FC1FEF">
        <w:rPr>
          <w:rFonts w:hint="cs"/>
          <w:b/>
          <w:bCs/>
          <w:rtl/>
        </w:rPr>
        <w:t>ו</w:t>
      </w:r>
      <w:r w:rsidRPr="00FC1FEF">
        <w:rPr>
          <w:rFonts w:hint="eastAsia"/>
          <w:b/>
          <w:bCs/>
          <w:rtl/>
        </w:rPr>
        <w:t>חברת</w:t>
      </w:r>
      <w:r w:rsidRPr="00FC1FEF">
        <w:rPr>
          <w:b/>
          <w:bCs/>
          <w:rtl/>
        </w:rPr>
        <w:t xml:space="preserve"> </w:t>
      </w:r>
      <w:r w:rsidRPr="00FC1FEF">
        <w:rPr>
          <w:rFonts w:hint="eastAsia"/>
          <w:b/>
          <w:bCs/>
          <w:rtl/>
        </w:rPr>
        <w:t>מוריה</w:t>
      </w:r>
      <w:r w:rsidRPr="00FC1FEF">
        <w:rPr>
          <w:b/>
          <w:bCs/>
          <w:rtl/>
        </w:rPr>
        <w:t xml:space="preserve"> </w:t>
      </w:r>
      <w:r w:rsidRPr="00FC1FEF">
        <w:rPr>
          <w:rFonts w:hint="eastAsia"/>
          <w:b/>
          <w:bCs/>
          <w:rtl/>
        </w:rPr>
        <w:t>אינן</w:t>
      </w:r>
      <w:r w:rsidRPr="00FC1FEF">
        <w:rPr>
          <w:b/>
          <w:bCs/>
          <w:rtl/>
        </w:rPr>
        <w:t xml:space="preserve"> מבצעות </w:t>
      </w:r>
      <w:bookmarkStart w:id="54" w:name="_Hlk186465683"/>
      <w:r w:rsidRPr="00FC1FEF">
        <w:rPr>
          <w:b/>
          <w:bCs/>
          <w:rtl/>
        </w:rPr>
        <w:t>בדיקות לאיתור חשבונות בנק זהים המשויכים לספקים שונים שהיא מתקשרת איתם</w:t>
      </w:r>
      <w:bookmarkEnd w:id="54"/>
      <w:r w:rsidRPr="00FC1FEF">
        <w:rPr>
          <w:b/>
          <w:bCs/>
          <w:rtl/>
        </w:rPr>
        <w:t xml:space="preserve">. </w:t>
      </w:r>
      <w:r w:rsidRPr="00FC1FEF">
        <w:rPr>
          <w:rFonts w:hint="eastAsia"/>
          <w:b/>
          <w:bCs/>
          <w:rtl/>
        </w:rPr>
        <w:t>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b/>
          <w:bCs/>
          <w:rtl/>
        </w:rPr>
        <w:t xml:space="preserve"> דיווחה כי </w:t>
      </w:r>
      <w:r w:rsidRPr="00FC1FEF">
        <w:rPr>
          <w:rFonts w:hint="cs"/>
          <w:b/>
          <w:bCs/>
          <w:rtl/>
        </w:rPr>
        <w:t xml:space="preserve">היא </w:t>
      </w:r>
      <w:r w:rsidRPr="00FC1FEF">
        <w:rPr>
          <w:b/>
          <w:bCs/>
          <w:rtl/>
        </w:rPr>
        <w:t xml:space="preserve">מבצעת </w:t>
      </w:r>
      <w:r w:rsidRPr="00FC1FEF">
        <w:rPr>
          <w:rFonts w:hint="cs"/>
          <w:b/>
          <w:bCs/>
          <w:rtl/>
        </w:rPr>
        <w:t>בדיקות כאלה</w:t>
      </w:r>
      <w:r w:rsidRPr="00FC1FEF">
        <w:rPr>
          <w:b/>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b/>
          <w:bCs/>
          <w:rtl/>
        </w:rPr>
        <w:t>מומלץ כי במערכ</w:t>
      </w:r>
      <w:r w:rsidRPr="00FC1FEF">
        <w:rPr>
          <w:rFonts w:hint="cs"/>
          <w:b/>
          <w:bCs/>
          <w:rtl/>
        </w:rPr>
        <w:t>ו</w:t>
      </w:r>
      <w:r w:rsidRPr="00FC1FEF">
        <w:rPr>
          <w:b/>
          <w:bCs/>
          <w:rtl/>
        </w:rPr>
        <w:t xml:space="preserve">ת </w:t>
      </w:r>
      <w:r w:rsidRPr="00FC1FEF">
        <w:rPr>
          <w:rFonts w:hint="cs"/>
          <w:b/>
          <w:bCs/>
          <w:rtl/>
        </w:rPr>
        <w:t>המידע של</w:t>
      </w:r>
      <w:r w:rsidRPr="00FC1FEF">
        <w:rPr>
          <w:b/>
          <w:bCs/>
          <w:rtl/>
        </w:rPr>
        <w:t xml:space="preserve"> החברה לפיתוח רחובות</w:t>
      </w:r>
      <w:r w:rsidRPr="00FC1FEF">
        <w:rPr>
          <w:rFonts w:hint="cs"/>
          <w:b/>
          <w:bCs/>
          <w:rtl/>
        </w:rPr>
        <w:t>,</w:t>
      </w:r>
      <w:r w:rsidRPr="00FC1FEF">
        <w:rPr>
          <w:b/>
          <w:bCs/>
          <w:rtl/>
        </w:rPr>
        <w:t xml:space="preserve"> </w:t>
      </w:r>
      <w:r w:rsidRPr="00FC1FEF">
        <w:rPr>
          <w:rFonts w:hint="cs"/>
          <w:b/>
          <w:bCs/>
          <w:rtl/>
        </w:rPr>
        <w:t>חברת</w:t>
      </w:r>
      <w:r w:rsidRPr="00FC1FEF">
        <w:rPr>
          <w:b/>
          <w:bCs/>
          <w:rtl/>
        </w:rPr>
        <w:t xml:space="preserve"> יפה נוף </w:t>
      </w:r>
      <w:r w:rsidRPr="00FC1FEF">
        <w:rPr>
          <w:rFonts w:hint="cs"/>
          <w:b/>
          <w:bCs/>
          <w:rtl/>
        </w:rPr>
        <w:t xml:space="preserve">וחברת </w:t>
      </w:r>
      <w:r w:rsidRPr="00FC1FEF">
        <w:rPr>
          <w:b/>
          <w:bCs/>
          <w:rtl/>
        </w:rPr>
        <w:t>מוריה תוטמע בקרה המונעת הזנה של חשבונות בנק כפולים</w:t>
      </w:r>
      <w:r w:rsidRPr="00FC1FEF">
        <w:rPr>
          <w:rFonts w:hint="cs"/>
          <w:b/>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cs"/>
          <w:b/>
          <w:bCs/>
          <w:rtl/>
        </w:rPr>
        <w:t>החברה לפיתוח רחובות</w:t>
      </w:r>
      <w:r w:rsidRPr="00FC1FEF">
        <w:rPr>
          <w:rFonts w:hint="cs"/>
          <w:rtl/>
        </w:rPr>
        <w:t xml:space="preserve"> נמסר כי החברה רואה בחיוב את ההמלצה ותבחן אותה בהתאם ליכולות מערכת הנהלת חשבונות.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eastAsia"/>
          <w:rtl/>
        </w:rPr>
        <w:t>חברת</w:t>
      </w:r>
      <w:r w:rsidRPr="00FC1FEF">
        <w:rPr>
          <w:b/>
          <w:bCs/>
          <w:rtl/>
        </w:rPr>
        <w:t xml:space="preserve"> </w:t>
      </w:r>
      <w:r w:rsidRPr="00FC1FEF">
        <w:rPr>
          <w:rFonts w:hint="eastAsia"/>
          <w:b/>
          <w:bCs/>
          <w:rtl/>
        </w:rPr>
        <w:t>יפה</w:t>
      </w:r>
      <w:r w:rsidRPr="00FC1FEF">
        <w:rPr>
          <w:b/>
          <w:bCs/>
          <w:rtl/>
        </w:rPr>
        <w:t xml:space="preserve"> </w:t>
      </w:r>
      <w:r w:rsidRPr="00FC1FEF">
        <w:rPr>
          <w:rFonts w:hint="eastAsia"/>
          <w:b/>
          <w:bCs/>
          <w:rtl/>
        </w:rPr>
        <w:t>נוף</w:t>
      </w:r>
      <w:r w:rsidRPr="00FC1FEF">
        <w:rPr>
          <w:rFonts w:hint="cs"/>
          <w:rtl/>
        </w:rPr>
        <w:t xml:space="preserve"> נמסר כי במסגרת ביצוע תוכנית העבודה לשנת 2025, שאושרה על ידי דירקטוריון החברה בדצמבר 2024, החברה תעבור למערכת </w:t>
      </w:r>
      <w:r w:rsidRPr="00FC1FEF">
        <w:rPr>
          <w:rFonts w:hint="cs"/>
        </w:rPr>
        <w:t>ERP</w:t>
      </w:r>
      <w:r w:rsidRPr="00FC1FEF">
        <w:rPr>
          <w:rFonts w:hint="cs"/>
          <w:rtl/>
        </w:rPr>
        <w:t xml:space="preserve"> חדשה, שבה תוטמע בקרה ממוחשבת המונעת הזנה של חשבונות בנק כפולים.</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rtl/>
        </w:rPr>
        <w:lastRenderedPageBreak/>
        <w:t xml:space="preserve">חברת </w:t>
      </w:r>
      <w:r w:rsidRPr="00FC1FEF">
        <w:rPr>
          <w:rFonts w:hint="eastAsia"/>
          <w:b/>
          <w:bCs/>
          <w:rtl/>
        </w:rPr>
        <w:t>מוריה</w:t>
      </w:r>
      <w:r w:rsidRPr="00FC1FEF">
        <w:rPr>
          <w:rFonts w:hint="cs"/>
          <w:rtl/>
        </w:rPr>
        <w:t xml:space="preserve"> ציינה כי במסגרת </w:t>
      </w:r>
      <w:r w:rsidRPr="00FC1FEF">
        <w:rPr>
          <w:rtl/>
        </w:rPr>
        <w:t>הטמעת מערכת ה-</w:t>
      </w:r>
      <w:r w:rsidRPr="00FC1FEF">
        <w:rPr>
          <w:rFonts w:ascii="David" w:hAnsi="David"/>
          <w:sz w:val="24"/>
        </w:rPr>
        <w:t>ERP</w:t>
      </w:r>
      <w:r w:rsidRPr="00FC1FEF">
        <w:rPr>
          <w:rtl/>
        </w:rPr>
        <w:t xml:space="preserve"> החדשה</w:t>
      </w:r>
      <w:r w:rsidRPr="00FC1FEF">
        <w:rPr>
          <w:rFonts w:hint="cs"/>
          <w:rtl/>
        </w:rPr>
        <w:t xml:space="preserve"> בחברה צפויה להיות מיושמת בקרה שבה יבוצעו </w:t>
      </w:r>
      <w:r w:rsidRPr="00FC1FEF">
        <w:rPr>
          <w:rtl/>
        </w:rPr>
        <w:t>בדיקות לאיתור חשבונות בנק זהים המשויכים לספקים שונים</w:t>
      </w:r>
      <w:r w:rsidRPr="00FC1FEF">
        <w:rPr>
          <w:rFonts w:hint="cs"/>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Style w:val="70"/>
          <w:rtl/>
        </w:rPr>
        <w:t>בדיקות מדגמיות ע</w:t>
      </w:r>
      <w:r w:rsidRPr="00FC1FEF">
        <w:rPr>
          <w:rStyle w:val="70"/>
          <w:rFonts w:hint="cs"/>
          <w:rtl/>
        </w:rPr>
        <w:t>י</w:t>
      </w:r>
      <w:r w:rsidRPr="00FC1FEF">
        <w:rPr>
          <w:rStyle w:val="70"/>
          <w:rtl/>
        </w:rPr>
        <w:t>תיות לבחינת אמיתות נתוני ספקים בקובץ אב ספקים:</w:t>
      </w:r>
      <w:r w:rsidRPr="00FC1FEF">
        <w:rPr>
          <w:rtl/>
        </w:rPr>
        <w:t xml:space="preserve"> פרטי</w:t>
      </w:r>
      <w:r w:rsidRPr="00FC1FEF">
        <w:rPr>
          <w:rFonts w:hint="cs"/>
          <w:rtl/>
        </w:rPr>
        <w:t xml:space="preserve">ם לא נכונים או לא מדויקים של </w:t>
      </w:r>
      <w:r w:rsidRPr="00FC1FEF">
        <w:rPr>
          <w:rtl/>
        </w:rPr>
        <w:t>ספק קיים</w:t>
      </w:r>
      <w:r w:rsidRPr="00FC1FEF">
        <w:rPr>
          <w:rFonts w:hint="cs"/>
          <w:rtl/>
        </w:rPr>
        <w:t xml:space="preserve"> במערכות הארגון,</w:t>
      </w:r>
      <w:r w:rsidRPr="00FC1FEF">
        <w:rPr>
          <w:rtl/>
        </w:rPr>
        <w:t xml:space="preserve"> ללא בקרות מתאימות</w:t>
      </w:r>
      <w:r w:rsidRPr="00FC1FEF">
        <w:rPr>
          <w:rFonts w:hint="cs"/>
          <w:rtl/>
        </w:rPr>
        <w:t>,</w:t>
      </w:r>
      <w:r w:rsidRPr="00FC1FEF">
        <w:rPr>
          <w:rtl/>
        </w:rPr>
        <w:t xml:space="preserve"> עלול</w:t>
      </w:r>
      <w:r w:rsidRPr="00FC1FEF">
        <w:rPr>
          <w:rFonts w:hint="cs"/>
          <w:rtl/>
        </w:rPr>
        <w:t>ים</w:t>
      </w:r>
      <w:r w:rsidRPr="00FC1FEF">
        <w:rPr>
          <w:rtl/>
        </w:rPr>
        <w:t xml:space="preserve"> להפוך את כרטיס הספק לצינור לביצוע מעילה</w:t>
      </w:r>
      <w:r w:rsidRPr="00FC1FEF">
        <w:rPr>
          <w:rFonts w:hint="cs"/>
          <w:rtl/>
        </w:rPr>
        <w:t>,</w:t>
      </w:r>
      <w:r w:rsidRPr="00FC1FEF">
        <w:rPr>
          <w:rtl/>
        </w:rPr>
        <w:t xml:space="preserve"> אפילו אם כרטיס</w:t>
      </w:r>
      <w:r w:rsidRPr="00FC1FEF">
        <w:rPr>
          <w:rFonts w:hint="cs"/>
          <w:rtl/>
        </w:rPr>
        <w:t xml:space="preserve"> הספק</w:t>
      </w:r>
      <w:r w:rsidRPr="00FC1FEF">
        <w:rPr>
          <w:rtl/>
        </w:rPr>
        <w:t xml:space="preserve"> נפתח כהלכה</w:t>
      </w:r>
      <w:r w:rsidRPr="00FC1FEF">
        <w:rPr>
          <w:rFonts w:hint="cs"/>
          <w:rtl/>
        </w:rPr>
        <w:t>, זאת בגלל שינויים שנעשו בו לאחר מכן</w:t>
      </w:r>
      <w:r w:rsidRPr="00FC1FEF">
        <w:rPr>
          <w:rtl/>
        </w:rPr>
        <w:t>.</w:t>
      </w:r>
      <w:r w:rsidRPr="00FC1FEF">
        <w:rPr>
          <w:rFonts w:hint="cs"/>
          <w:rtl/>
        </w:rPr>
        <w:t xml:space="preserve"> בדיקה</w:t>
      </w:r>
      <w:r w:rsidRPr="00FC1FEF">
        <w:rPr>
          <w:rtl/>
        </w:rPr>
        <w:t xml:space="preserve"> תדיר</w:t>
      </w:r>
      <w:r w:rsidRPr="00FC1FEF">
        <w:rPr>
          <w:rFonts w:hint="cs"/>
          <w:rtl/>
        </w:rPr>
        <w:t>ה של אמיתות נתוני הספקים</w:t>
      </w:r>
      <w:r w:rsidRPr="00FC1FEF">
        <w:rPr>
          <w:rtl/>
        </w:rPr>
        <w:t xml:space="preserve"> יכול</w:t>
      </w:r>
      <w:r w:rsidRPr="00FC1FEF">
        <w:rPr>
          <w:rFonts w:hint="cs"/>
          <w:rtl/>
        </w:rPr>
        <w:t>ה</w:t>
      </w:r>
      <w:r w:rsidRPr="00FC1FEF">
        <w:rPr>
          <w:rtl/>
        </w:rPr>
        <w:t xml:space="preserve"> לשמש אמצעי </w:t>
      </w:r>
      <w:r w:rsidRPr="00FC1FEF">
        <w:rPr>
          <w:rFonts w:hint="cs"/>
          <w:rtl/>
        </w:rPr>
        <w:t>לאיתור ומניעה של</w:t>
      </w:r>
      <w:r w:rsidRPr="00FC1FEF">
        <w:rPr>
          <w:rtl/>
        </w:rPr>
        <w:t xml:space="preserve"> מעילה.</w:t>
      </w:r>
      <w:r w:rsidRPr="00FC1FEF">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b/>
          <w:bCs/>
          <w:rtl/>
        </w:rPr>
        <w:t xml:space="preserve">החברה לפיתוח רחובות </w:t>
      </w:r>
      <w:r w:rsidRPr="00FC1FEF">
        <w:rPr>
          <w:rFonts w:hint="cs"/>
          <w:b/>
          <w:bCs/>
          <w:rtl/>
        </w:rPr>
        <w:t>ו</w:t>
      </w:r>
      <w:r w:rsidRPr="00FC1FEF">
        <w:rPr>
          <w:rFonts w:hint="eastAsia"/>
          <w:b/>
          <w:bCs/>
          <w:rtl/>
        </w:rPr>
        <w:t>חברת</w:t>
      </w:r>
      <w:r w:rsidRPr="00FC1FEF">
        <w:rPr>
          <w:b/>
          <w:bCs/>
          <w:rtl/>
        </w:rPr>
        <w:t xml:space="preserve"> </w:t>
      </w:r>
      <w:r w:rsidRPr="00FC1FEF">
        <w:rPr>
          <w:rFonts w:hint="eastAsia"/>
          <w:b/>
          <w:bCs/>
          <w:rtl/>
        </w:rPr>
        <w:t>יפה</w:t>
      </w:r>
      <w:r w:rsidRPr="00FC1FEF">
        <w:rPr>
          <w:b/>
          <w:bCs/>
          <w:rtl/>
        </w:rPr>
        <w:t xml:space="preserve"> נוף </w:t>
      </w:r>
      <w:r w:rsidRPr="00FC1FEF">
        <w:rPr>
          <w:rFonts w:hint="eastAsia"/>
          <w:b/>
          <w:bCs/>
          <w:rtl/>
        </w:rPr>
        <w:t>אינן</w:t>
      </w:r>
      <w:r w:rsidRPr="00FC1FEF">
        <w:rPr>
          <w:b/>
          <w:bCs/>
          <w:rtl/>
        </w:rPr>
        <w:t xml:space="preserve"> מבצעת בדיקות מדגמיות ע</w:t>
      </w:r>
      <w:r w:rsidRPr="00FC1FEF">
        <w:rPr>
          <w:rFonts w:hint="cs"/>
          <w:b/>
          <w:bCs/>
          <w:rtl/>
        </w:rPr>
        <w:t>י</w:t>
      </w:r>
      <w:r w:rsidRPr="00FC1FEF">
        <w:rPr>
          <w:b/>
          <w:bCs/>
          <w:rtl/>
        </w:rPr>
        <w:t xml:space="preserve">תיות לבחינת אמיתות נתוני ספקים בקובץ אב ספקים, זאת אל מול מסמכים מאמתים. חברת עזרה וביצרון וחברת מוריה ציינו כי הן מבצעות בדיקות כאמור.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חברת</w:t>
      </w:r>
      <w:r w:rsidRPr="00FC1FEF">
        <w:rPr>
          <w:b/>
          <w:bCs/>
          <w:rtl/>
        </w:rPr>
        <w:t xml:space="preserve"> </w:t>
      </w:r>
      <w:r w:rsidRPr="00FC1FEF">
        <w:rPr>
          <w:rFonts w:hint="eastAsia"/>
          <w:b/>
          <w:bCs/>
          <w:rtl/>
        </w:rPr>
        <w:t>מוריה</w:t>
      </w:r>
      <w:r w:rsidRPr="00FC1FEF">
        <w:rPr>
          <w:b/>
          <w:bCs/>
          <w:rtl/>
        </w:rPr>
        <w:t xml:space="preserve"> </w:t>
      </w:r>
      <w:r w:rsidRPr="00FC1FEF">
        <w:rPr>
          <w:rFonts w:hint="eastAsia"/>
          <w:b/>
          <w:bCs/>
          <w:rtl/>
        </w:rPr>
        <w:t>ציינה</w:t>
      </w:r>
      <w:r w:rsidRPr="00FC1FEF">
        <w:rPr>
          <w:b/>
          <w:bCs/>
          <w:rtl/>
        </w:rPr>
        <w:t xml:space="preserve"> גם כי פעם בשנה נערכת בדיקת רישיונות מקצועיים של הספקים</w:t>
      </w:r>
      <w:r w:rsidRPr="00FC1FEF">
        <w:rPr>
          <w:rFonts w:hint="cs"/>
          <w:b/>
          <w:bCs/>
          <w:rtl/>
        </w:rPr>
        <w:t>,</w:t>
      </w:r>
      <w:r w:rsidRPr="00FC1FEF">
        <w:rPr>
          <w:b/>
          <w:bCs/>
          <w:rtl/>
        </w:rPr>
        <w:t xml:space="preserve"> וכן אחת לשבוע נערך אימות מול רשות המיסים לעניי</w:t>
      </w:r>
      <w:r w:rsidRPr="00FC1FEF">
        <w:rPr>
          <w:rFonts w:hint="eastAsia"/>
          <w:b/>
          <w:bCs/>
          <w:rtl/>
        </w:rPr>
        <w:t>ן</w:t>
      </w:r>
      <w:r w:rsidRPr="00FC1FEF">
        <w:rPr>
          <w:b/>
          <w:bCs/>
          <w:rtl/>
        </w:rPr>
        <w:t xml:space="preserve"> "ממשק האלף"</w:t>
      </w:r>
      <w:r w:rsidRPr="00FC1FEF">
        <w:rPr>
          <w:b/>
          <w:bCs/>
          <w:vertAlign w:val="superscript"/>
          <w:rtl/>
        </w:rPr>
        <w:footnoteReference w:id="242"/>
      </w:r>
      <w:r w:rsidRPr="00FC1FEF">
        <w:rPr>
          <w:b/>
          <w:bCs/>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מומלץ כי החברה לפיתוח רחובות וחברת יפה נוף יבצעו</w:t>
      </w:r>
      <w:r w:rsidRPr="00FC1FEF">
        <w:rPr>
          <w:b/>
          <w:bCs/>
          <w:rtl/>
        </w:rPr>
        <w:t xml:space="preserve"> בדיקות מדגמיות </w:t>
      </w:r>
      <w:r w:rsidRPr="00FC1FEF">
        <w:rPr>
          <w:rFonts w:hint="cs"/>
          <w:b/>
          <w:bCs/>
          <w:rtl/>
        </w:rPr>
        <w:t>בתקופות מוגדרות</w:t>
      </w:r>
      <w:r w:rsidRPr="00FC1FEF">
        <w:rPr>
          <w:b/>
          <w:bCs/>
          <w:rtl/>
        </w:rPr>
        <w:t xml:space="preserve"> לבחינת אמיתות נתוני ספקים בקובץ אב ספקים, זאת אל מול מסמכים מאמתים</w:t>
      </w:r>
      <w:r w:rsidRPr="00FC1FEF">
        <w:rPr>
          <w:rFonts w:hint="cs"/>
          <w:b/>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cs"/>
          <w:b/>
          <w:bCs/>
          <w:rtl/>
        </w:rPr>
        <w:t>החברה לפיתוח רחובות</w:t>
      </w:r>
      <w:r w:rsidRPr="00FC1FEF">
        <w:rPr>
          <w:rFonts w:hint="cs"/>
          <w:rtl/>
        </w:rPr>
        <w:t xml:space="preserve"> נמסר כי החברה רואה בחיוב את ההמלצה</w:t>
      </w:r>
      <w:r w:rsidRPr="00FC1FEF">
        <w:rPr>
          <w:rFonts w:hint="cs"/>
          <w:b/>
          <w:bCs/>
          <w:rtl/>
        </w:rPr>
        <w:t xml:space="preserve"> </w:t>
      </w:r>
      <w:r w:rsidRPr="00FC1FEF">
        <w:rPr>
          <w:rFonts w:hint="cs"/>
          <w:rtl/>
        </w:rPr>
        <w:t xml:space="preserve">ובכוונתה לבחון את האפשרות לבצע בדיקות מדגמיות תקופתיות, כדי לאמת נתוני ספקים.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rtl/>
        </w:rPr>
        <w:t xml:space="preserve">בתשובת </w:t>
      </w:r>
      <w:r w:rsidRPr="00FC1FEF">
        <w:rPr>
          <w:rFonts w:hint="eastAsia"/>
          <w:rtl/>
        </w:rPr>
        <w:t>חברת</w:t>
      </w:r>
      <w:r w:rsidRPr="00FC1FEF">
        <w:rPr>
          <w:rFonts w:hint="cs"/>
          <w:b/>
          <w:bCs/>
          <w:rtl/>
        </w:rPr>
        <w:t xml:space="preserve"> יפה נוף</w:t>
      </w:r>
      <w:r w:rsidRPr="00FC1FEF">
        <w:rPr>
          <w:rFonts w:hint="cs"/>
          <w:rtl/>
        </w:rPr>
        <w:t xml:space="preserve"> נמסר כי היא תשקול את יישום ההמלצה.</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Style w:val="70"/>
          <w:rFonts w:hint="eastAsia"/>
          <w:rtl/>
        </w:rPr>
        <w:t>פנייה</w:t>
      </w:r>
      <w:r w:rsidRPr="00FC1FEF">
        <w:rPr>
          <w:rStyle w:val="70"/>
          <w:rtl/>
        </w:rPr>
        <w:t xml:space="preserve"> </w:t>
      </w:r>
      <w:r w:rsidRPr="00FC1FEF">
        <w:rPr>
          <w:rStyle w:val="70"/>
          <w:rFonts w:hint="eastAsia"/>
          <w:rtl/>
        </w:rPr>
        <w:t>תקופתית</w:t>
      </w:r>
      <w:r w:rsidRPr="00FC1FEF">
        <w:rPr>
          <w:rStyle w:val="70"/>
          <w:rtl/>
        </w:rPr>
        <w:t xml:space="preserve"> למדגם ספקים כדי לאמת את הנתונים הרשומים </w:t>
      </w:r>
      <w:r w:rsidRPr="00FC1FEF">
        <w:rPr>
          <w:rStyle w:val="70"/>
          <w:rFonts w:hint="eastAsia"/>
          <w:rtl/>
        </w:rPr>
        <w:t>במערכות</w:t>
      </w:r>
      <w:r w:rsidRPr="00FC1FEF">
        <w:rPr>
          <w:rStyle w:val="70"/>
          <w:rtl/>
        </w:rPr>
        <w:t xml:space="preserve"> החברה: </w:t>
      </w:r>
      <w:r w:rsidRPr="00FC1FEF">
        <w:rPr>
          <w:rFonts w:hint="cs"/>
          <w:rtl/>
        </w:rPr>
        <w:t xml:space="preserve">פנייה תקופתית למדגם ספקים כדי לאמת את הנתונים הרשומים במערכות החברה </w:t>
      </w:r>
      <w:bookmarkStart w:id="55" w:name="_Hlk187233019"/>
      <w:r w:rsidRPr="00FC1FEF">
        <w:rPr>
          <w:rFonts w:hint="cs"/>
          <w:rtl/>
        </w:rPr>
        <w:t>היא בקרה שעשויה לסייע באיתור של רישומים לא תקינים בשל טעות או מעילה</w:t>
      </w:r>
      <w:bookmarkEnd w:id="55"/>
      <w:r w:rsidRPr="00FC1FEF">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b/>
          <w:bCs/>
          <w:rtl/>
        </w:rPr>
        <w:t>החברה לפיתוח רחובות</w:t>
      </w:r>
      <w:r w:rsidRPr="00FC1FEF">
        <w:rPr>
          <w:rFonts w:hint="cs"/>
          <w:b/>
          <w:bCs/>
          <w:rtl/>
        </w:rPr>
        <w:t>,</w:t>
      </w:r>
      <w:r w:rsidRPr="00FC1FEF">
        <w:rPr>
          <w:b/>
          <w:bCs/>
          <w:rtl/>
        </w:rPr>
        <w:t xml:space="preserve"> </w:t>
      </w:r>
      <w:r w:rsidRPr="00FC1FEF">
        <w:rPr>
          <w:rFonts w:hint="eastAsia"/>
          <w:b/>
          <w:bCs/>
          <w:rtl/>
        </w:rPr>
        <w:t>חברת</w:t>
      </w:r>
      <w:r w:rsidRPr="00FC1FEF">
        <w:rPr>
          <w:b/>
          <w:bCs/>
          <w:rtl/>
        </w:rPr>
        <w:t xml:space="preserve"> </w:t>
      </w:r>
      <w:r w:rsidRPr="00FC1FEF">
        <w:rPr>
          <w:rFonts w:hint="eastAsia"/>
          <w:b/>
          <w:bCs/>
          <w:rtl/>
        </w:rPr>
        <w:t>יפה</w:t>
      </w:r>
      <w:r w:rsidRPr="00FC1FEF">
        <w:rPr>
          <w:b/>
          <w:bCs/>
          <w:rtl/>
        </w:rPr>
        <w:t xml:space="preserve"> נוף </w:t>
      </w:r>
      <w:r w:rsidRPr="00FC1FEF">
        <w:rPr>
          <w:rFonts w:hint="cs"/>
          <w:b/>
          <w:bCs/>
          <w:rtl/>
        </w:rPr>
        <w:t>ו</w:t>
      </w:r>
      <w:r w:rsidRPr="00FC1FEF">
        <w:rPr>
          <w:rFonts w:hint="eastAsia"/>
          <w:b/>
          <w:bCs/>
          <w:rtl/>
        </w:rPr>
        <w:t>חברת</w:t>
      </w:r>
      <w:r w:rsidRPr="00FC1FEF">
        <w:rPr>
          <w:b/>
          <w:bCs/>
          <w:rtl/>
        </w:rPr>
        <w:t xml:space="preserve"> </w:t>
      </w:r>
      <w:r w:rsidRPr="00FC1FEF">
        <w:rPr>
          <w:rFonts w:hint="eastAsia"/>
          <w:b/>
          <w:bCs/>
          <w:rtl/>
        </w:rPr>
        <w:t>עזרה</w:t>
      </w:r>
      <w:r w:rsidRPr="00FC1FEF">
        <w:rPr>
          <w:b/>
          <w:bCs/>
          <w:rtl/>
        </w:rPr>
        <w:t xml:space="preserve"> וביצרון אינן פונ</w:t>
      </w:r>
      <w:r w:rsidRPr="00FC1FEF">
        <w:rPr>
          <w:rFonts w:hint="eastAsia"/>
          <w:b/>
          <w:bCs/>
          <w:rtl/>
        </w:rPr>
        <w:t>ות</w:t>
      </w:r>
      <w:r w:rsidRPr="00FC1FEF">
        <w:rPr>
          <w:b/>
          <w:bCs/>
          <w:rtl/>
        </w:rPr>
        <w:t xml:space="preserve"> מפעם לפעם למדגם של ספקים כדי לאמת את הנתונים שרשמ</w:t>
      </w:r>
      <w:r w:rsidRPr="00FC1FEF">
        <w:rPr>
          <w:rFonts w:hint="eastAsia"/>
          <w:b/>
          <w:bCs/>
          <w:rtl/>
        </w:rPr>
        <w:t>ו</w:t>
      </w:r>
      <w:r w:rsidRPr="00FC1FEF">
        <w:rPr>
          <w:b/>
          <w:bCs/>
          <w:rtl/>
        </w:rPr>
        <w:t xml:space="preserve"> בספריה</w:t>
      </w:r>
      <w:r w:rsidRPr="00FC1FEF">
        <w:rPr>
          <w:rFonts w:hint="eastAsia"/>
          <w:b/>
          <w:bCs/>
          <w:rtl/>
        </w:rPr>
        <w:t>ן</w:t>
      </w:r>
      <w:r w:rsidRPr="00FC1FEF">
        <w:rPr>
          <w:b/>
          <w:bCs/>
          <w:rtl/>
        </w:rPr>
        <w:t xml:space="preserve">. </w:t>
      </w:r>
      <w:r w:rsidRPr="00FC1FEF">
        <w:rPr>
          <w:rFonts w:hint="eastAsia"/>
          <w:b/>
          <w:bCs/>
          <w:rtl/>
        </w:rPr>
        <w:t>מנגד</w:t>
      </w:r>
      <w:r w:rsidRPr="00FC1FEF">
        <w:rPr>
          <w:b/>
          <w:bCs/>
          <w:rtl/>
        </w:rPr>
        <w:t xml:space="preserve"> </w:t>
      </w:r>
      <w:r w:rsidRPr="00FC1FEF">
        <w:rPr>
          <w:rFonts w:hint="eastAsia"/>
          <w:b/>
          <w:bCs/>
          <w:rtl/>
        </w:rPr>
        <w:t>חברת</w:t>
      </w:r>
      <w:r w:rsidRPr="00FC1FEF">
        <w:rPr>
          <w:b/>
          <w:bCs/>
          <w:rtl/>
        </w:rPr>
        <w:t xml:space="preserve"> </w:t>
      </w:r>
      <w:r w:rsidRPr="00FC1FEF">
        <w:rPr>
          <w:rFonts w:hint="eastAsia"/>
          <w:b/>
          <w:bCs/>
          <w:rtl/>
        </w:rPr>
        <w:t>מוריה</w:t>
      </w:r>
      <w:r w:rsidRPr="00FC1FEF">
        <w:rPr>
          <w:b/>
          <w:bCs/>
          <w:rtl/>
        </w:rPr>
        <w:t xml:space="preserve"> </w:t>
      </w:r>
      <w:r w:rsidRPr="00FC1FEF">
        <w:rPr>
          <w:rFonts w:hint="cs"/>
          <w:b/>
          <w:bCs/>
          <w:rtl/>
        </w:rPr>
        <w:t xml:space="preserve">דיווחה כי היא </w:t>
      </w:r>
      <w:r w:rsidRPr="00FC1FEF">
        <w:rPr>
          <w:b/>
          <w:bCs/>
          <w:rtl/>
        </w:rPr>
        <w:t>מבצעת בקרה כאמור.</w:t>
      </w:r>
      <w:r w:rsidRPr="00FC1FEF">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b/>
          <w:bCs/>
          <w:rtl/>
        </w:rPr>
        <w:t>מומלץ כי</w:t>
      </w:r>
      <w:r w:rsidRPr="00FC1FEF">
        <w:rPr>
          <w:rFonts w:hint="cs"/>
          <w:b/>
          <w:bCs/>
          <w:rtl/>
        </w:rPr>
        <w:t xml:space="preserve"> החברה לפיתוח רחובות, חברת יפה נוף וחברת עזרה וביצרון יבצעו פנייה תקופתית יזומה </w:t>
      </w:r>
      <w:r w:rsidRPr="00FC1FEF">
        <w:rPr>
          <w:b/>
          <w:bCs/>
          <w:rtl/>
        </w:rPr>
        <w:t>למדגם של ספקים כדי לאמת את הנתונים שרשמ</w:t>
      </w:r>
      <w:r w:rsidRPr="00FC1FEF">
        <w:rPr>
          <w:rFonts w:hint="cs"/>
          <w:b/>
          <w:bCs/>
          <w:rtl/>
        </w:rPr>
        <w:t>ו</w:t>
      </w:r>
      <w:r w:rsidRPr="00FC1FEF">
        <w:rPr>
          <w:b/>
          <w:bCs/>
          <w:rtl/>
        </w:rPr>
        <w:t xml:space="preserve"> בספריה</w:t>
      </w:r>
      <w:r w:rsidRPr="00FC1FEF">
        <w:rPr>
          <w:rFonts w:hint="cs"/>
          <w:b/>
          <w:bCs/>
          <w:rtl/>
        </w:rPr>
        <w:t xml:space="preserve">ן.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rtl/>
        </w:rPr>
        <w:t xml:space="preserve">בתשובת </w:t>
      </w:r>
      <w:r w:rsidRPr="00FC1FEF">
        <w:rPr>
          <w:rFonts w:hint="cs"/>
          <w:b/>
          <w:bCs/>
          <w:rtl/>
        </w:rPr>
        <w:t>החברה לפיתוח רחובות</w:t>
      </w:r>
      <w:r w:rsidRPr="00FC1FEF">
        <w:rPr>
          <w:rFonts w:hint="cs"/>
          <w:rtl/>
        </w:rPr>
        <w:t xml:space="preserve"> נמסר כי החברה רואה בחיוב את ההמלצה ובכוונתה לבחון את האפשרות לבצע פנייה תקופתית לספקים כדי לאמת את הנתונים הרשומים בחברה.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rtl/>
        </w:rPr>
        <w:t>בתשובת</w:t>
      </w:r>
      <w:r w:rsidRPr="00FC1FEF">
        <w:rPr>
          <w:rtl/>
        </w:rPr>
        <w:t xml:space="preserve"> </w:t>
      </w:r>
      <w:r w:rsidRPr="00FC1FEF">
        <w:rPr>
          <w:rFonts w:hint="eastAsia"/>
          <w:rtl/>
        </w:rPr>
        <w:t>חברת</w:t>
      </w:r>
      <w:r w:rsidRPr="00FC1FEF">
        <w:rPr>
          <w:rFonts w:hint="cs"/>
          <w:b/>
          <w:bCs/>
          <w:rtl/>
        </w:rPr>
        <w:t xml:space="preserve"> יפה נוף</w:t>
      </w:r>
      <w:r w:rsidRPr="00FC1FEF">
        <w:rPr>
          <w:rtl/>
        </w:rPr>
        <w:t xml:space="preserve"> נמסר כי </w:t>
      </w:r>
      <w:r w:rsidRPr="00FC1FEF">
        <w:rPr>
          <w:rFonts w:hint="eastAsia"/>
          <w:rtl/>
        </w:rPr>
        <w:t>היא</w:t>
      </w:r>
      <w:r w:rsidRPr="00FC1FEF">
        <w:rPr>
          <w:rtl/>
        </w:rPr>
        <w:t xml:space="preserve"> תשקול את יישום ההמלצה.</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Style w:val="70"/>
          <w:rtl/>
        </w:rPr>
        <w:t>סגירת כרטיסי ספקים שאינם פעילים:</w:t>
      </w:r>
      <w:r w:rsidRPr="00FC1FEF">
        <w:rPr>
          <w:rStyle w:val="51"/>
          <w:rtl/>
        </w:rPr>
        <w:t xml:space="preserve"> </w:t>
      </w:r>
      <w:bookmarkStart w:id="56" w:name="_Hlk187230494"/>
      <w:r w:rsidRPr="00FC1FEF">
        <w:rPr>
          <w:rtl/>
        </w:rPr>
        <w:t>כרטיסי ספק</w:t>
      </w:r>
      <w:r w:rsidRPr="00FC1FEF">
        <w:rPr>
          <w:rFonts w:hint="cs"/>
          <w:rtl/>
        </w:rPr>
        <w:t>ים</w:t>
      </w:r>
      <w:r w:rsidRPr="00FC1FEF">
        <w:rPr>
          <w:rtl/>
        </w:rPr>
        <w:t xml:space="preserve"> שאינם פעילים במשך תקופה ארוכה עשויים להוות סיכון לביצוע טעויות או מעילות</w:t>
      </w:r>
      <w:r w:rsidRPr="00FC1FEF">
        <w:rPr>
          <w:rFonts w:hint="cs"/>
          <w:rtl/>
        </w:rPr>
        <w:t>, משום שאפשר להשתמש בהם להעברת כספים לספקים שלא אמורים לקבל כספים, או להשתמש בהם כבסיס להעברת כספים במסגרת מעילה באמצעות שינוי פרטיהם</w:t>
      </w:r>
      <w:bookmarkEnd w:id="56"/>
      <w:r w:rsidRPr="00FC1FEF">
        <w:rPr>
          <w:rtl/>
        </w:rPr>
        <w:t>. איתור כרטיסים כאלה</w:t>
      </w:r>
      <w:r w:rsidRPr="00FC1FEF">
        <w:rPr>
          <w:rFonts w:hint="cs"/>
          <w:rtl/>
        </w:rPr>
        <w:t xml:space="preserve"> באופן תדיר, למשל מדי רבעון, </w:t>
      </w:r>
      <w:r w:rsidRPr="00FC1FEF">
        <w:rPr>
          <w:rtl/>
        </w:rPr>
        <w:t>וסגירתם מסייעים במניעת אפשרויות לביצוע מעילות</w:t>
      </w:r>
      <w:r w:rsidRPr="00FC1FEF">
        <w:rPr>
          <w:rFonts w:hint="cs"/>
          <w:rtl/>
        </w:rPr>
        <w:t xml:space="preserve"> והונאות</w:t>
      </w:r>
      <w:r w:rsidRPr="00FC1FEF">
        <w:rPr>
          <w:rtl/>
        </w:rPr>
        <w:t xml:space="preserve"> באמצעותם.</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eastAsia"/>
          <w:b/>
          <w:bCs/>
          <w:rtl/>
        </w:rPr>
        <w:t>החברה</w:t>
      </w:r>
      <w:r w:rsidRPr="00FC1FEF">
        <w:rPr>
          <w:b/>
          <w:bCs/>
          <w:rtl/>
        </w:rPr>
        <w:t xml:space="preserve"> לפיתוח רחובות וחברת מוריה אינן פועלות לסגירת כרטיסי ספקים שאינם פעילים אחת לתקופה על בסיס תהליך מובנה. החברות יפה נוף </w:t>
      </w:r>
      <w:r w:rsidRPr="00FC1FEF">
        <w:rPr>
          <w:rFonts w:hint="cs"/>
          <w:b/>
          <w:bCs/>
          <w:rtl/>
        </w:rPr>
        <w:t>ו</w:t>
      </w:r>
      <w:r w:rsidRPr="00FC1FEF">
        <w:rPr>
          <w:b/>
          <w:bCs/>
          <w:rtl/>
        </w:rPr>
        <w:t xml:space="preserve">עזרה וביצרון </w:t>
      </w:r>
      <w:r w:rsidRPr="00FC1FEF">
        <w:rPr>
          <w:rFonts w:hint="cs"/>
          <w:b/>
          <w:bCs/>
          <w:rtl/>
        </w:rPr>
        <w:t xml:space="preserve">דיווחו כי הן </w:t>
      </w:r>
      <w:r w:rsidRPr="00FC1FEF">
        <w:rPr>
          <w:rFonts w:hint="eastAsia"/>
          <w:b/>
          <w:bCs/>
          <w:rtl/>
        </w:rPr>
        <w:t>סוגרות</w:t>
      </w:r>
      <w:r w:rsidRPr="00FC1FEF">
        <w:rPr>
          <w:b/>
          <w:bCs/>
          <w:rtl/>
        </w:rPr>
        <w:t xml:space="preserve"> </w:t>
      </w:r>
      <w:r w:rsidRPr="00FC1FEF">
        <w:rPr>
          <w:rFonts w:hint="eastAsia"/>
          <w:b/>
          <w:bCs/>
          <w:rtl/>
        </w:rPr>
        <w:t>כרטיסים</w:t>
      </w:r>
      <w:r w:rsidRPr="00FC1FEF">
        <w:rPr>
          <w:b/>
          <w:bCs/>
          <w:rtl/>
        </w:rPr>
        <w:t xml:space="preserve"> </w:t>
      </w:r>
      <w:r w:rsidRPr="00FC1FEF">
        <w:rPr>
          <w:rFonts w:hint="eastAsia"/>
          <w:b/>
          <w:bCs/>
          <w:rtl/>
        </w:rPr>
        <w:t>שאינם</w:t>
      </w:r>
      <w:r w:rsidRPr="00FC1FEF">
        <w:rPr>
          <w:b/>
          <w:bCs/>
          <w:rtl/>
        </w:rPr>
        <w:t xml:space="preserve"> </w:t>
      </w:r>
      <w:r w:rsidRPr="00FC1FEF">
        <w:rPr>
          <w:rFonts w:hint="eastAsia"/>
          <w:b/>
          <w:bCs/>
          <w:rtl/>
        </w:rPr>
        <w:t>פעילים</w:t>
      </w:r>
      <w:r w:rsidRPr="00FC1FEF">
        <w:rPr>
          <w:b/>
          <w:bCs/>
          <w:rtl/>
        </w:rPr>
        <w:t>.</w:t>
      </w:r>
      <w:r w:rsidRPr="00FC1FEF">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lastRenderedPageBreak/>
        <w:t xml:space="preserve">חברת </w:t>
      </w:r>
      <w:r w:rsidRPr="00FC1FEF">
        <w:rPr>
          <w:rFonts w:hint="eastAsia"/>
          <w:b/>
          <w:bCs/>
          <w:rtl/>
        </w:rPr>
        <w:t>יפה</w:t>
      </w:r>
      <w:r w:rsidRPr="00FC1FEF">
        <w:rPr>
          <w:b/>
          <w:bCs/>
          <w:rtl/>
        </w:rPr>
        <w:t xml:space="preserve"> </w:t>
      </w:r>
      <w:r w:rsidRPr="00FC1FEF">
        <w:rPr>
          <w:rFonts w:hint="eastAsia"/>
          <w:b/>
          <w:bCs/>
          <w:rtl/>
        </w:rPr>
        <w:t>נוף</w:t>
      </w:r>
      <w:r w:rsidRPr="00FC1FEF">
        <w:rPr>
          <w:rFonts w:hint="cs"/>
          <w:rtl/>
        </w:rPr>
        <w:t xml:space="preserve"> ציינה כי בחברה </w:t>
      </w:r>
      <w:r w:rsidRPr="00FC1FEF">
        <w:rPr>
          <w:rtl/>
        </w:rPr>
        <w:t>יש הליך פרטני</w:t>
      </w:r>
      <w:r w:rsidRPr="00FC1FEF">
        <w:rPr>
          <w:rFonts w:hint="cs"/>
          <w:rtl/>
        </w:rPr>
        <w:t>, ולפיו כאשר</w:t>
      </w:r>
      <w:r w:rsidRPr="00FC1FEF">
        <w:rPr>
          <w:rtl/>
        </w:rPr>
        <w:t xml:space="preserve"> מחליטים על סגירת כרטיס ספק שאינו פעיל - נבדקת </w:t>
      </w:r>
      <w:r w:rsidRPr="00FC1FEF">
        <w:rPr>
          <w:rFonts w:hint="cs"/>
          <w:rtl/>
        </w:rPr>
        <w:t xml:space="preserve">גם </w:t>
      </w:r>
      <w:r w:rsidRPr="00FC1FEF">
        <w:rPr>
          <w:rtl/>
        </w:rPr>
        <w:t>יתרה בכרטיס ואם יש צורך לשלם לספק לפני סגיר</w:t>
      </w:r>
      <w:r w:rsidRPr="00FC1FEF">
        <w:rPr>
          <w:rFonts w:hint="cs"/>
          <w:rtl/>
        </w:rPr>
        <w:t xml:space="preserve">תו. בחברת </w:t>
      </w:r>
      <w:r w:rsidRPr="00FC1FEF">
        <w:rPr>
          <w:rFonts w:hint="eastAsia"/>
          <w:b/>
          <w:bCs/>
          <w:rtl/>
        </w:rPr>
        <w:t>עזרה</w:t>
      </w:r>
      <w:r w:rsidRPr="00FC1FEF">
        <w:rPr>
          <w:b/>
          <w:bCs/>
          <w:rtl/>
        </w:rPr>
        <w:t xml:space="preserve"> </w:t>
      </w:r>
      <w:r w:rsidRPr="00FC1FEF">
        <w:rPr>
          <w:rFonts w:hint="eastAsia"/>
          <w:b/>
          <w:bCs/>
          <w:rtl/>
        </w:rPr>
        <w:t>וביצרון</w:t>
      </w:r>
      <w:r w:rsidRPr="00FC1FEF">
        <w:rPr>
          <w:rFonts w:hint="cs"/>
          <w:rtl/>
        </w:rPr>
        <w:t xml:space="preserve"> פועלים לסגירת כרטיסי ספק שאינם פעילים אחת לשנה.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מומלץ כי החברה לפיתוח רחובות וחברת מוריה יבצעו בדיקות תקופתיות יזומות של כרטיסי ספקים שבהם לא מבוצעת תנועה לאורך זמן, וישקלו את הצורך בסגירתם. לחברת עזרה וביצרון מומלץ לבדוק באופן תדיר, למשל מדי רבעון, אם יש צורך בסגירת כרטיסים שאינם פעילים.</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cs"/>
          <w:b/>
          <w:bCs/>
          <w:rtl/>
        </w:rPr>
        <w:t>החברה לפיתוח רחובות</w:t>
      </w:r>
      <w:r w:rsidRPr="00FC1FEF">
        <w:rPr>
          <w:rFonts w:hint="cs"/>
          <w:rtl/>
        </w:rPr>
        <w:t xml:space="preserve"> נמסר כי החברה רואה בחיוב את ההמלצה ובכוונתה לבחון את ביצועה במסגרת נוהל עבודה לסגירת כרטיסי ספקים.</w:t>
      </w:r>
      <w:r>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rtl/>
        </w:rPr>
        <w:t xml:space="preserve">בתשובת </w:t>
      </w:r>
      <w:r w:rsidRPr="00FC1FEF">
        <w:rPr>
          <w:rFonts w:hint="eastAsia"/>
          <w:rtl/>
        </w:rPr>
        <w:t>חברת</w:t>
      </w:r>
      <w:r w:rsidRPr="00FC1FEF">
        <w:rPr>
          <w:rFonts w:hint="cs"/>
          <w:b/>
          <w:bCs/>
          <w:rtl/>
        </w:rPr>
        <w:t xml:space="preserve"> עזרה וביצרון </w:t>
      </w:r>
      <w:r w:rsidRPr="00FC1FEF">
        <w:rPr>
          <w:rFonts w:hint="cs"/>
          <w:rtl/>
        </w:rPr>
        <w:t xml:space="preserve">נמסר כי </w:t>
      </w:r>
      <w:r w:rsidRPr="00FC1FEF">
        <w:rPr>
          <w:rtl/>
        </w:rPr>
        <w:t>מנכ"ל החברה הנחה את גורמי המקצוע לבחון את ההיבטים הטכנולוגיים והתקציביים הכרוכים ביישום ההמלצה</w:t>
      </w:r>
      <w:r w:rsidRPr="00FC1FEF">
        <w:rPr>
          <w:rFonts w:hint="cs"/>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Style w:val="70"/>
          <w:rFonts w:hint="eastAsia"/>
          <w:rtl/>
        </w:rPr>
        <w:t>חסימת</w:t>
      </w:r>
      <w:r w:rsidRPr="00FC1FEF">
        <w:rPr>
          <w:rStyle w:val="70"/>
          <w:rtl/>
        </w:rPr>
        <w:t xml:space="preserve"> הזמנות עבודה לספקים שהכרטיס שלהם סגו</w:t>
      </w:r>
      <w:r w:rsidRPr="00FC1FEF">
        <w:rPr>
          <w:rStyle w:val="70"/>
          <w:rFonts w:hint="eastAsia"/>
          <w:rtl/>
        </w:rPr>
        <w:t>ר</w:t>
      </w:r>
      <w:r w:rsidRPr="00FC1FEF">
        <w:rPr>
          <w:rStyle w:val="70"/>
          <w:rtl/>
        </w:rPr>
        <w:t>:</w:t>
      </w:r>
      <w:r w:rsidRPr="00FC1FEF">
        <w:rPr>
          <w:rFonts w:hint="cs"/>
          <w:b/>
          <w:bCs/>
          <w:rtl/>
        </w:rPr>
        <w:t xml:space="preserve"> </w:t>
      </w:r>
      <w:bookmarkStart w:id="57" w:name="_Hlk187230426"/>
      <w:r w:rsidRPr="00FC1FEF">
        <w:rPr>
          <w:rFonts w:hint="eastAsia"/>
          <w:rtl/>
        </w:rPr>
        <w:t>היכולת</w:t>
      </w:r>
      <w:r w:rsidRPr="00FC1FEF">
        <w:rPr>
          <w:rtl/>
        </w:rPr>
        <w:t xml:space="preserve"> </w:t>
      </w:r>
      <w:r w:rsidRPr="00FC1FEF">
        <w:rPr>
          <w:rFonts w:hint="eastAsia"/>
          <w:rtl/>
        </w:rPr>
        <w:t>לבצע</w:t>
      </w:r>
      <w:r w:rsidRPr="00FC1FEF">
        <w:rPr>
          <w:rtl/>
        </w:rPr>
        <w:t xml:space="preserve"> </w:t>
      </w:r>
      <w:r w:rsidRPr="00FC1FEF">
        <w:rPr>
          <w:rFonts w:hint="eastAsia"/>
          <w:rtl/>
        </w:rPr>
        <w:t>הזמנות</w:t>
      </w:r>
      <w:r w:rsidRPr="00FC1FEF">
        <w:rPr>
          <w:rtl/>
        </w:rPr>
        <w:t xml:space="preserve"> </w:t>
      </w:r>
      <w:r w:rsidRPr="00FC1FEF">
        <w:rPr>
          <w:rFonts w:hint="eastAsia"/>
          <w:rtl/>
        </w:rPr>
        <w:t>עבודה</w:t>
      </w:r>
      <w:r w:rsidRPr="00FC1FEF">
        <w:rPr>
          <w:rtl/>
        </w:rPr>
        <w:t xml:space="preserve"> </w:t>
      </w:r>
      <w:r w:rsidRPr="00FC1FEF">
        <w:rPr>
          <w:rFonts w:hint="eastAsia"/>
          <w:rtl/>
        </w:rPr>
        <w:t>ב</w:t>
      </w:r>
      <w:r w:rsidRPr="00FC1FEF">
        <w:rPr>
          <w:rtl/>
        </w:rPr>
        <w:t xml:space="preserve">כרטיס ספק </w:t>
      </w:r>
      <w:r w:rsidRPr="00FC1FEF">
        <w:rPr>
          <w:rFonts w:hint="eastAsia"/>
          <w:rtl/>
        </w:rPr>
        <w:t>סגור</w:t>
      </w:r>
      <w:r w:rsidRPr="00FC1FEF">
        <w:rPr>
          <w:rtl/>
        </w:rPr>
        <w:t xml:space="preserve"> מהווה </w:t>
      </w:r>
      <w:r w:rsidRPr="00FC1FEF">
        <w:rPr>
          <w:rFonts w:hint="eastAsia"/>
          <w:rtl/>
        </w:rPr>
        <w:t>פרצה</w:t>
      </w:r>
      <w:r w:rsidRPr="00FC1FEF">
        <w:rPr>
          <w:rtl/>
        </w:rPr>
        <w:t xml:space="preserve"> העלולה להביא לטע</w:t>
      </w:r>
      <w:r w:rsidRPr="00FC1FEF">
        <w:rPr>
          <w:rFonts w:hint="eastAsia"/>
          <w:rtl/>
        </w:rPr>
        <w:t>ויות</w:t>
      </w:r>
      <w:r w:rsidRPr="00FC1FEF">
        <w:rPr>
          <w:rtl/>
        </w:rPr>
        <w:t xml:space="preserve"> </w:t>
      </w:r>
      <w:r w:rsidRPr="00FC1FEF">
        <w:rPr>
          <w:rFonts w:hint="eastAsia"/>
          <w:rtl/>
        </w:rPr>
        <w:t>או</w:t>
      </w:r>
      <w:r w:rsidRPr="00FC1FEF">
        <w:rPr>
          <w:rtl/>
        </w:rPr>
        <w:t xml:space="preserve"> </w:t>
      </w:r>
      <w:r w:rsidRPr="00FC1FEF">
        <w:rPr>
          <w:rFonts w:hint="eastAsia"/>
          <w:rtl/>
        </w:rPr>
        <w:t>לחלופין</w:t>
      </w:r>
      <w:r w:rsidRPr="00FC1FEF">
        <w:rPr>
          <w:rtl/>
        </w:rPr>
        <w:t xml:space="preserve"> </w:t>
      </w:r>
      <w:r w:rsidRPr="00FC1FEF">
        <w:rPr>
          <w:rFonts w:hint="eastAsia"/>
          <w:rtl/>
        </w:rPr>
        <w:t>להקל</w:t>
      </w:r>
      <w:r w:rsidRPr="00FC1FEF">
        <w:rPr>
          <w:rtl/>
        </w:rPr>
        <w:t xml:space="preserve"> </w:t>
      </w:r>
      <w:r w:rsidRPr="00FC1FEF">
        <w:rPr>
          <w:rFonts w:hint="eastAsia"/>
          <w:rtl/>
        </w:rPr>
        <w:t>על</w:t>
      </w:r>
      <w:r w:rsidRPr="00FC1FEF">
        <w:rPr>
          <w:rtl/>
        </w:rPr>
        <w:t xml:space="preserve"> </w:t>
      </w:r>
      <w:r w:rsidRPr="00FC1FEF">
        <w:rPr>
          <w:rFonts w:hint="eastAsia"/>
          <w:rtl/>
        </w:rPr>
        <w:t>ביצוע</w:t>
      </w:r>
      <w:r w:rsidRPr="00FC1FEF">
        <w:rPr>
          <w:rtl/>
        </w:rPr>
        <w:t xml:space="preserve"> </w:t>
      </w:r>
      <w:r w:rsidRPr="00FC1FEF">
        <w:rPr>
          <w:rFonts w:hint="eastAsia"/>
          <w:rtl/>
        </w:rPr>
        <w:t>מעילות</w:t>
      </w:r>
      <w:r w:rsidRPr="00FC1FEF">
        <w:rPr>
          <w:rtl/>
        </w:rPr>
        <w:t xml:space="preserve"> </w:t>
      </w:r>
      <w:r w:rsidRPr="00FC1FEF">
        <w:rPr>
          <w:rFonts w:hint="eastAsia"/>
          <w:rtl/>
        </w:rPr>
        <w:t>והונאות</w:t>
      </w:r>
      <w:bookmarkEnd w:id="57"/>
      <w:r w:rsidRPr="00FC1FEF">
        <w:rPr>
          <w:rtl/>
        </w:rPr>
        <w:t xml:space="preserve">. </w:t>
      </w:r>
      <w:r w:rsidRPr="00FC1FEF">
        <w:rPr>
          <w:rFonts w:hint="eastAsia"/>
          <w:rtl/>
        </w:rPr>
        <w:t>ה</w:t>
      </w:r>
      <w:r w:rsidRPr="00FC1FEF">
        <w:rPr>
          <w:rtl/>
        </w:rPr>
        <w:t>טמעת בקרה המונעת הפקת הזמנות עבודה לספקים שהכרטיס שלהם סגו</w:t>
      </w:r>
      <w:r w:rsidRPr="00FC1FEF">
        <w:rPr>
          <w:rFonts w:hint="cs"/>
          <w:rtl/>
        </w:rPr>
        <w:t>ר תקשה על ביצוע מעילה באמצעות הפקת הזמנות פיקטיביות ממערכות החברה.</w:t>
      </w:r>
      <w:r>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b/>
          <w:bCs/>
          <w:rtl/>
        </w:rPr>
        <w:t xml:space="preserve">החברה לפיתוח רחובות </w:t>
      </w:r>
      <w:r w:rsidRPr="00FC1FEF">
        <w:rPr>
          <w:rFonts w:hint="cs"/>
          <w:b/>
          <w:bCs/>
          <w:rtl/>
        </w:rPr>
        <w:t>ו</w:t>
      </w:r>
      <w:r w:rsidRPr="00FC1FEF">
        <w:rPr>
          <w:rFonts w:hint="eastAsia"/>
          <w:b/>
          <w:bCs/>
          <w:rtl/>
        </w:rPr>
        <w:t>חברת</w:t>
      </w:r>
      <w:r w:rsidRPr="00FC1FEF">
        <w:rPr>
          <w:b/>
          <w:bCs/>
          <w:rtl/>
        </w:rPr>
        <w:t xml:space="preserve"> </w:t>
      </w:r>
      <w:r w:rsidRPr="00FC1FEF">
        <w:rPr>
          <w:rFonts w:hint="eastAsia"/>
          <w:b/>
          <w:bCs/>
          <w:rtl/>
        </w:rPr>
        <w:t>עזרה</w:t>
      </w:r>
      <w:r w:rsidRPr="00FC1FEF">
        <w:rPr>
          <w:b/>
          <w:bCs/>
          <w:rtl/>
        </w:rPr>
        <w:t xml:space="preserve"> וביצרון </w:t>
      </w:r>
      <w:r w:rsidRPr="00FC1FEF">
        <w:rPr>
          <w:rFonts w:hint="eastAsia"/>
          <w:b/>
          <w:bCs/>
          <w:rtl/>
        </w:rPr>
        <w:t>לא</w:t>
      </w:r>
      <w:r w:rsidRPr="00FC1FEF">
        <w:rPr>
          <w:b/>
          <w:bCs/>
          <w:rtl/>
        </w:rPr>
        <w:t xml:space="preserve"> </w:t>
      </w:r>
      <w:r w:rsidRPr="00FC1FEF">
        <w:rPr>
          <w:rFonts w:hint="eastAsia"/>
          <w:b/>
          <w:bCs/>
          <w:rtl/>
        </w:rPr>
        <w:t>הטמיעו</w:t>
      </w:r>
      <w:r w:rsidRPr="00FC1FEF">
        <w:rPr>
          <w:b/>
          <w:bCs/>
          <w:rtl/>
        </w:rPr>
        <w:t xml:space="preserve"> במערכותיהן בקרה המונעת הפקת הזמנות עבודה לספקים שהכרטיס שלהם סגור. מנגד</w:t>
      </w:r>
      <w:r w:rsidRPr="00FC1FEF">
        <w:rPr>
          <w:rFonts w:hint="cs"/>
          <w:b/>
          <w:bCs/>
          <w:rtl/>
        </w:rPr>
        <w:t>,</w:t>
      </w:r>
      <w:r w:rsidRPr="00FC1FEF">
        <w:rPr>
          <w:b/>
          <w:bCs/>
          <w:rtl/>
        </w:rPr>
        <w:t xml:space="preserve"> </w:t>
      </w:r>
      <w:r w:rsidRPr="00FC1FEF">
        <w:rPr>
          <w:rFonts w:hint="eastAsia"/>
          <w:b/>
          <w:bCs/>
          <w:rtl/>
        </w:rPr>
        <w:t>חברת</w:t>
      </w:r>
      <w:r w:rsidRPr="00FC1FEF">
        <w:rPr>
          <w:b/>
          <w:bCs/>
          <w:rtl/>
        </w:rPr>
        <w:t xml:space="preserve"> </w:t>
      </w:r>
      <w:r w:rsidRPr="00FC1FEF">
        <w:rPr>
          <w:rFonts w:hint="eastAsia"/>
          <w:b/>
          <w:bCs/>
          <w:rtl/>
        </w:rPr>
        <w:t>יפה</w:t>
      </w:r>
      <w:r w:rsidRPr="00FC1FEF">
        <w:rPr>
          <w:b/>
          <w:bCs/>
          <w:rtl/>
        </w:rPr>
        <w:t xml:space="preserve"> נוף </w:t>
      </w:r>
      <w:r w:rsidRPr="00FC1FEF">
        <w:rPr>
          <w:rFonts w:hint="cs"/>
          <w:b/>
          <w:bCs/>
          <w:rtl/>
        </w:rPr>
        <w:t xml:space="preserve">וחברת </w:t>
      </w:r>
      <w:r w:rsidRPr="00FC1FEF">
        <w:rPr>
          <w:rFonts w:hint="eastAsia"/>
          <w:b/>
          <w:bCs/>
          <w:rtl/>
        </w:rPr>
        <w:t>מוריה</w:t>
      </w:r>
      <w:r w:rsidRPr="00FC1FEF">
        <w:rPr>
          <w:rFonts w:hint="cs"/>
          <w:b/>
          <w:bCs/>
          <w:rtl/>
        </w:rPr>
        <w:t xml:space="preserve"> דיווחו כי</w:t>
      </w:r>
      <w:r w:rsidRPr="00FC1FEF">
        <w:rPr>
          <w:b/>
          <w:bCs/>
          <w:rtl/>
        </w:rPr>
        <w:t xml:space="preserve"> </w:t>
      </w:r>
      <w:r w:rsidRPr="00FC1FEF">
        <w:rPr>
          <w:rFonts w:hint="eastAsia"/>
          <w:b/>
          <w:bCs/>
          <w:rtl/>
        </w:rPr>
        <w:t>הוטמעה</w:t>
      </w:r>
      <w:r w:rsidRPr="00FC1FEF">
        <w:rPr>
          <w:b/>
          <w:bCs/>
          <w:rtl/>
        </w:rPr>
        <w:t xml:space="preserve"> בקרה מונעת זו.</w:t>
      </w:r>
      <w:r>
        <w:rPr>
          <w:b/>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 xml:space="preserve">מומלץ כי </w:t>
      </w:r>
      <w:r w:rsidRPr="00FC1FEF">
        <w:rPr>
          <w:b/>
          <w:bCs/>
          <w:rtl/>
        </w:rPr>
        <w:t xml:space="preserve">החברה לפיתוח רחובות </w:t>
      </w:r>
      <w:r w:rsidRPr="00FC1FEF">
        <w:rPr>
          <w:rFonts w:hint="cs"/>
          <w:b/>
          <w:bCs/>
          <w:rtl/>
        </w:rPr>
        <w:t>וחברת</w:t>
      </w:r>
      <w:r w:rsidRPr="00FC1FEF">
        <w:rPr>
          <w:b/>
          <w:bCs/>
          <w:rtl/>
        </w:rPr>
        <w:t xml:space="preserve"> עזרה וביצרון </w:t>
      </w:r>
      <w:r w:rsidRPr="00FC1FEF">
        <w:rPr>
          <w:rFonts w:hint="cs"/>
          <w:b/>
          <w:bCs/>
          <w:rtl/>
        </w:rPr>
        <w:t>יטמיעו</w:t>
      </w:r>
      <w:r w:rsidRPr="00FC1FEF">
        <w:rPr>
          <w:b/>
          <w:bCs/>
          <w:rtl/>
        </w:rPr>
        <w:t xml:space="preserve"> במערכותיהן בקרה המונעת הפקת הזמנות עבודה לספקים שהכרטיס שלהם סגור</w:t>
      </w:r>
      <w:r w:rsidRPr="00FC1FEF">
        <w:rPr>
          <w:rFonts w:hint="cs"/>
          <w:b/>
          <w:bCs/>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rtl/>
        </w:rPr>
        <w:t xml:space="preserve">בתשובת </w:t>
      </w:r>
      <w:r w:rsidRPr="00FC1FEF">
        <w:rPr>
          <w:rFonts w:hint="cs"/>
          <w:b/>
          <w:bCs/>
          <w:rtl/>
        </w:rPr>
        <w:t>החברה לפיתוח רחובות</w:t>
      </w:r>
      <w:r w:rsidRPr="00FC1FEF">
        <w:rPr>
          <w:rFonts w:hint="cs"/>
          <w:rtl/>
        </w:rPr>
        <w:t xml:space="preserve"> נמסר כי החברה רואה בחיוב את ההמלצה,</w:t>
      </w:r>
      <w:r w:rsidRPr="00FC1FEF">
        <w:rPr>
          <w:rtl/>
        </w:rPr>
        <w:t xml:space="preserve"> ובכוונתה לבחון את ביצועה בהתאם ליכולות של מערכת ההזמנות.</w:t>
      </w:r>
      <w:r w:rsidRPr="00FC1FEF">
        <w:rPr>
          <w:rFonts w:hint="cs"/>
          <w:b/>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rtl/>
        </w:rPr>
        <w:t xml:space="preserve">בתשובת </w:t>
      </w:r>
      <w:r w:rsidRPr="00FC1FEF">
        <w:rPr>
          <w:rFonts w:hint="eastAsia"/>
          <w:rtl/>
        </w:rPr>
        <w:t>חברת</w:t>
      </w:r>
      <w:r w:rsidRPr="00FC1FEF">
        <w:rPr>
          <w:rFonts w:hint="cs"/>
          <w:b/>
          <w:bCs/>
          <w:rtl/>
        </w:rPr>
        <w:t xml:space="preserve"> עזרה וביצרון </w:t>
      </w:r>
      <w:r w:rsidRPr="00FC1FEF">
        <w:rPr>
          <w:rFonts w:hint="cs"/>
          <w:rtl/>
        </w:rPr>
        <w:t xml:space="preserve">נמסר כי </w:t>
      </w:r>
      <w:r w:rsidRPr="00FC1FEF">
        <w:rPr>
          <w:rtl/>
        </w:rPr>
        <w:t>מנכ"ל החברה הנחה את גורמי המקצוע לבחון את ההיבטים הטכנולוגיים והתקציביים הכרוכים ביישום ההמלצה</w:t>
      </w:r>
      <w:r w:rsidRPr="00FC1FEF">
        <w:rPr>
          <w:rFonts w:hint="cs"/>
          <w:rtl/>
        </w:rPr>
        <w:t>.</w:t>
      </w:r>
      <w:r w:rsidRPr="00FC1FEF">
        <w:rPr>
          <w:rFonts w:hint="cs"/>
          <w:b/>
          <w:bCs/>
          <w:rtl/>
        </w:rPr>
        <w:t xml:space="preserve"> </w:t>
      </w:r>
    </w:p>
    <w:p w:rsidR="0037760F" w:rsidRPr="00FC1FEF" w:rsidRDefault="0037760F" w:rsidP="00181B45">
      <w:pPr>
        <w:spacing w:line="269" w:lineRule="auto"/>
        <w:rPr>
          <w:b/>
          <w:bCs/>
          <w:rtl/>
        </w:rPr>
      </w:pPr>
    </w:p>
    <w:p w:rsidR="0037760F" w:rsidRPr="00E7397B" w:rsidRDefault="0037760F" w:rsidP="00181B45">
      <w:pPr>
        <w:spacing w:line="269" w:lineRule="auto"/>
        <w:jc w:val="center"/>
        <w:rPr>
          <w:b/>
          <w:bCs/>
          <w:rtl/>
        </w:rPr>
      </w:pPr>
      <w:bookmarkStart w:id="58" w:name="_Hlk187227529"/>
      <w:r>
        <w:rPr>
          <w:rFonts w:hint="cs"/>
          <w:rtl/>
        </w:rPr>
        <w:t xml:space="preserve">לוח 21: </w:t>
      </w:r>
      <w:r w:rsidRPr="00E7397B">
        <w:rPr>
          <w:b/>
          <w:bCs/>
          <w:rtl/>
        </w:rPr>
        <w:t>מצב היישום של פעולות ובקרות על הרישום הקיים של ספקים בארבע החברות שנבדקו לעומק</w:t>
      </w:r>
    </w:p>
    <w:tbl>
      <w:tblPr>
        <w:tblStyle w:val="af5"/>
        <w:bidiVisual/>
        <w:tblW w:w="8341" w:type="dxa"/>
        <w:tblInd w:w="-151" w:type="dxa"/>
        <w:tblLook w:val="04A0" w:firstRow="1" w:lastRow="0" w:firstColumn="1" w:lastColumn="0" w:noHBand="0" w:noVBand="1"/>
      </w:tblPr>
      <w:tblGrid>
        <w:gridCol w:w="2872"/>
        <w:gridCol w:w="2074"/>
        <w:gridCol w:w="1134"/>
        <w:gridCol w:w="1417"/>
        <w:gridCol w:w="844"/>
      </w:tblGrid>
      <w:tr w:rsidR="0037760F" w:rsidRPr="00FC1FEF" w:rsidTr="00721221">
        <w:trPr>
          <w:trHeight w:val="1270"/>
          <w:tblHeader/>
        </w:trPr>
        <w:tc>
          <w:tcPr>
            <w:tcW w:w="2872" w:type="dxa"/>
            <w:noWrap/>
            <w:hideMark/>
          </w:tcPr>
          <w:p w:rsidR="0037760F" w:rsidRPr="001E1095" w:rsidRDefault="0037760F" w:rsidP="00181B45">
            <w:pPr>
              <w:spacing w:line="269" w:lineRule="auto"/>
              <w:jc w:val="center"/>
              <w:rPr>
                <w:b/>
                <w:bCs/>
                <w:sz w:val="18"/>
                <w:szCs w:val="22"/>
              </w:rPr>
            </w:pPr>
            <w:r w:rsidRPr="001E1095">
              <w:rPr>
                <w:rFonts w:hint="cs"/>
                <w:b/>
                <w:bCs/>
                <w:sz w:val="18"/>
                <w:szCs w:val="22"/>
                <w:rtl/>
              </w:rPr>
              <w:t>סוג הבקרה</w:t>
            </w:r>
          </w:p>
        </w:tc>
        <w:tc>
          <w:tcPr>
            <w:tcW w:w="2074" w:type="dxa"/>
          </w:tcPr>
          <w:p w:rsidR="0037760F" w:rsidRPr="001E1095" w:rsidRDefault="0037760F" w:rsidP="00181B45">
            <w:pPr>
              <w:spacing w:line="269" w:lineRule="auto"/>
              <w:jc w:val="center"/>
              <w:rPr>
                <w:b/>
                <w:bCs/>
                <w:sz w:val="18"/>
                <w:szCs w:val="22"/>
                <w:rtl/>
              </w:rPr>
            </w:pPr>
            <w:r w:rsidRPr="001E1095">
              <w:rPr>
                <w:b/>
                <w:bCs/>
                <w:sz w:val="18"/>
                <w:szCs w:val="22"/>
                <w:rtl/>
              </w:rPr>
              <w:t>החברה לפיתוח רחובות</w:t>
            </w:r>
          </w:p>
        </w:tc>
        <w:tc>
          <w:tcPr>
            <w:tcW w:w="1134" w:type="dxa"/>
          </w:tcPr>
          <w:p w:rsidR="0037760F" w:rsidRPr="001E1095" w:rsidRDefault="0037760F" w:rsidP="00181B45">
            <w:pPr>
              <w:spacing w:line="269" w:lineRule="auto"/>
              <w:jc w:val="center"/>
              <w:rPr>
                <w:b/>
                <w:bCs/>
                <w:sz w:val="18"/>
                <w:szCs w:val="22"/>
                <w:rtl/>
              </w:rPr>
            </w:pPr>
            <w:r w:rsidRPr="001E1095">
              <w:rPr>
                <w:b/>
                <w:bCs/>
                <w:sz w:val="18"/>
                <w:szCs w:val="22"/>
                <w:rtl/>
              </w:rPr>
              <w:t>חברת יפה נוף</w:t>
            </w:r>
          </w:p>
        </w:tc>
        <w:tc>
          <w:tcPr>
            <w:tcW w:w="1417" w:type="dxa"/>
          </w:tcPr>
          <w:p w:rsidR="0037760F" w:rsidRPr="001E1095" w:rsidRDefault="0037760F" w:rsidP="00181B45">
            <w:pPr>
              <w:spacing w:line="269" w:lineRule="auto"/>
              <w:jc w:val="center"/>
              <w:rPr>
                <w:b/>
                <w:bCs/>
                <w:sz w:val="18"/>
                <w:szCs w:val="22"/>
                <w:rtl/>
              </w:rPr>
            </w:pPr>
            <w:r w:rsidRPr="001E1095">
              <w:rPr>
                <w:b/>
                <w:bCs/>
                <w:sz w:val="18"/>
                <w:szCs w:val="22"/>
                <w:rtl/>
              </w:rPr>
              <w:t>חברת מוריה</w:t>
            </w:r>
          </w:p>
        </w:tc>
        <w:tc>
          <w:tcPr>
            <w:tcW w:w="844" w:type="dxa"/>
          </w:tcPr>
          <w:p w:rsidR="0037760F" w:rsidRPr="001E1095" w:rsidRDefault="0037760F" w:rsidP="00181B45">
            <w:pPr>
              <w:spacing w:line="269" w:lineRule="auto"/>
              <w:jc w:val="center"/>
              <w:rPr>
                <w:b/>
                <w:bCs/>
                <w:sz w:val="18"/>
                <w:szCs w:val="22"/>
                <w:rtl/>
              </w:rPr>
            </w:pPr>
            <w:r w:rsidRPr="001E1095">
              <w:rPr>
                <w:b/>
                <w:bCs/>
                <w:sz w:val="18"/>
                <w:szCs w:val="22"/>
                <w:rtl/>
              </w:rPr>
              <w:t>חברת עזרה וביצרון</w:t>
            </w:r>
          </w:p>
        </w:tc>
      </w:tr>
      <w:tr w:rsidR="0037760F" w:rsidRPr="00FC1FEF" w:rsidTr="00721221">
        <w:trPr>
          <w:trHeight w:val="1020"/>
        </w:trPr>
        <w:tc>
          <w:tcPr>
            <w:tcW w:w="2872" w:type="dxa"/>
            <w:hideMark/>
          </w:tcPr>
          <w:p w:rsidR="0037760F" w:rsidRPr="001E1095" w:rsidRDefault="0037760F" w:rsidP="00181B45">
            <w:pPr>
              <w:spacing w:line="269" w:lineRule="auto"/>
              <w:jc w:val="left"/>
              <w:rPr>
                <w:sz w:val="18"/>
                <w:szCs w:val="22"/>
              </w:rPr>
            </w:pPr>
            <w:r w:rsidRPr="001E1095">
              <w:rPr>
                <w:rFonts w:hint="cs"/>
                <w:sz w:val="18"/>
                <w:szCs w:val="22"/>
                <w:rtl/>
              </w:rPr>
              <w:t xml:space="preserve">האם מבוצעות </w:t>
            </w:r>
            <w:r w:rsidRPr="001E1095">
              <w:rPr>
                <w:sz w:val="18"/>
                <w:szCs w:val="22"/>
                <w:rtl/>
              </w:rPr>
              <w:t>בדיקות</w:t>
            </w:r>
            <w:r w:rsidRPr="001E1095">
              <w:rPr>
                <w:rFonts w:hint="cs"/>
                <w:sz w:val="18"/>
                <w:szCs w:val="22"/>
                <w:rtl/>
              </w:rPr>
              <w:t xml:space="preserve"> תקופתיות</w:t>
            </w:r>
            <w:r w:rsidRPr="001E1095">
              <w:rPr>
                <w:sz w:val="18"/>
                <w:szCs w:val="22"/>
                <w:rtl/>
              </w:rPr>
              <w:t xml:space="preserve"> לאיתור ספקים כפולים במערכות</w:t>
            </w:r>
            <w:r w:rsidRPr="001E1095">
              <w:rPr>
                <w:rFonts w:hint="cs"/>
                <w:sz w:val="18"/>
                <w:szCs w:val="22"/>
                <w:rtl/>
              </w:rPr>
              <w:t xml:space="preserve"> </w:t>
            </w:r>
            <w:r w:rsidRPr="001E1095">
              <w:rPr>
                <w:sz w:val="18"/>
                <w:szCs w:val="22"/>
                <w:rtl/>
              </w:rPr>
              <w:t>הממוחשבות?</w:t>
            </w:r>
          </w:p>
        </w:tc>
        <w:tc>
          <w:tcPr>
            <w:tcW w:w="2074" w:type="dxa"/>
            <w:shd w:val="clear" w:color="auto" w:fill="92D050"/>
          </w:tcPr>
          <w:p w:rsidR="0037760F" w:rsidRPr="001E1095" w:rsidRDefault="0037760F" w:rsidP="00181B45">
            <w:pPr>
              <w:spacing w:line="269" w:lineRule="auto"/>
              <w:jc w:val="center"/>
              <w:rPr>
                <w:b/>
                <w:bCs/>
                <w:sz w:val="18"/>
                <w:szCs w:val="22"/>
                <w:rtl/>
              </w:rPr>
            </w:pPr>
            <w:r w:rsidRPr="001E1095">
              <w:rPr>
                <w:b/>
                <w:bCs/>
                <w:sz w:val="18"/>
                <w:szCs w:val="22"/>
                <w:rtl/>
              </w:rPr>
              <w:t>כן</w:t>
            </w:r>
          </w:p>
        </w:tc>
        <w:tc>
          <w:tcPr>
            <w:tcW w:w="1134" w:type="dxa"/>
            <w:shd w:val="clear" w:color="auto" w:fill="92D050"/>
          </w:tcPr>
          <w:p w:rsidR="0037760F" w:rsidRPr="001E1095" w:rsidRDefault="0037760F" w:rsidP="00181B45">
            <w:pPr>
              <w:spacing w:line="269" w:lineRule="auto"/>
              <w:jc w:val="center"/>
              <w:rPr>
                <w:b/>
                <w:bCs/>
                <w:sz w:val="18"/>
                <w:szCs w:val="22"/>
                <w:rtl/>
              </w:rPr>
            </w:pPr>
            <w:r w:rsidRPr="001E1095">
              <w:rPr>
                <w:b/>
                <w:bCs/>
                <w:sz w:val="18"/>
                <w:szCs w:val="22"/>
                <w:rtl/>
              </w:rPr>
              <w:t>כן</w:t>
            </w:r>
          </w:p>
        </w:tc>
        <w:tc>
          <w:tcPr>
            <w:tcW w:w="1417" w:type="dxa"/>
            <w:shd w:val="clear" w:color="auto" w:fill="FF0000"/>
          </w:tcPr>
          <w:p w:rsidR="0037760F" w:rsidRPr="001E1095" w:rsidRDefault="0037760F" w:rsidP="00181B45">
            <w:pPr>
              <w:spacing w:line="269" w:lineRule="auto"/>
              <w:jc w:val="center"/>
              <w:rPr>
                <w:b/>
                <w:bCs/>
                <w:sz w:val="18"/>
                <w:szCs w:val="22"/>
                <w:rtl/>
              </w:rPr>
            </w:pPr>
            <w:r w:rsidRPr="001E1095">
              <w:rPr>
                <w:b/>
                <w:bCs/>
                <w:sz w:val="18"/>
                <w:szCs w:val="22"/>
                <w:rtl/>
              </w:rPr>
              <w:t>לא</w:t>
            </w:r>
          </w:p>
        </w:tc>
        <w:tc>
          <w:tcPr>
            <w:tcW w:w="844" w:type="dxa"/>
            <w:shd w:val="clear" w:color="auto" w:fill="92D050"/>
          </w:tcPr>
          <w:p w:rsidR="0037760F" w:rsidRPr="001E1095" w:rsidRDefault="0037760F" w:rsidP="00181B45">
            <w:pPr>
              <w:spacing w:line="269" w:lineRule="auto"/>
              <w:jc w:val="center"/>
              <w:rPr>
                <w:b/>
                <w:bCs/>
                <w:sz w:val="18"/>
                <w:szCs w:val="22"/>
                <w:rtl/>
              </w:rPr>
            </w:pPr>
            <w:r w:rsidRPr="001E1095">
              <w:rPr>
                <w:b/>
                <w:bCs/>
                <w:sz w:val="18"/>
                <w:szCs w:val="22"/>
                <w:rtl/>
              </w:rPr>
              <w:t>כן</w:t>
            </w:r>
          </w:p>
        </w:tc>
      </w:tr>
      <w:tr w:rsidR="0037760F" w:rsidRPr="00FC1FEF" w:rsidTr="00721221">
        <w:trPr>
          <w:trHeight w:val="870"/>
        </w:trPr>
        <w:tc>
          <w:tcPr>
            <w:tcW w:w="2872" w:type="dxa"/>
            <w:hideMark/>
          </w:tcPr>
          <w:p w:rsidR="0037760F" w:rsidRPr="001E1095" w:rsidRDefault="0037760F" w:rsidP="00181B45">
            <w:pPr>
              <w:spacing w:line="269" w:lineRule="auto"/>
              <w:jc w:val="left"/>
              <w:rPr>
                <w:sz w:val="18"/>
                <w:szCs w:val="22"/>
                <w:rtl/>
              </w:rPr>
            </w:pPr>
            <w:r w:rsidRPr="001E1095">
              <w:rPr>
                <w:rFonts w:hint="cs"/>
                <w:sz w:val="18"/>
                <w:szCs w:val="22"/>
                <w:rtl/>
              </w:rPr>
              <w:t>האם נעשית בקרה ל</w:t>
            </w:r>
            <w:r w:rsidRPr="001E1095">
              <w:rPr>
                <w:sz w:val="18"/>
                <w:szCs w:val="22"/>
                <w:rtl/>
              </w:rPr>
              <w:t>איתור חשבונות בנק זהים לספקים שונים</w:t>
            </w:r>
            <w:r w:rsidRPr="001E1095">
              <w:rPr>
                <w:rFonts w:hint="cs"/>
                <w:sz w:val="18"/>
                <w:szCs w:val="22"/>
                <w:rtl/>
              </w:rPr>
              <w:t>?</w:t>
            </w:r>
          </w:p>
        </w:tc>
        <w:tc>
          <w:tcPr>
            <w:tcW w:w="2074" w:type="dxa"/>
            <w:shd w:val="clear" w:color="auto" w:fill="FF0000"/>
          </w:tcPr>
          <w:p w:rsidR="0037760F" w:rsidRPr="001E1095" w:rsidRDefault="0037760F" w:rsidP="00181B45">
            <w:pPr>
              <w:spacing w:line="269" w:lineRule="auto"/>
              <w:jc w:val="center"/>
              <w:rPr>
                <w:b/>
                <w:bCs/>
                <w:sz w:val="18"/>
                <w:szCs w:val="22"/>
                <w:rtl/>
              </w:rPr>
            </w:pPr>
            <w:r w:rsidRPr="001E1095">
              <w:rPr>
                <w:b/>
                <w:bCs/>
                <w:sz w:val="18"/>
                <w:szCs w:val="22"/>
                <w:rtl/>
              </w:rPr>
              <w:t>לא</w:t>
            </w:r>
          </w:p>
        </w:tc>
        <w:tc>
          <w:tcPr>
            <w:tcW w:w="1134" w:type="dxa"/>
            <w:shd w:val="clear" w:color="auto" w:fill="FF0000"/>
          </w:tcPr>
          <w:p w:rsidR="0037760F" w:rsidRPr="001E1095" w:rsidRDefault="0037760F" w:rsidP="00181B45">
            <w:pPr>
              <w:spacing w:line="269" w:lineRule="auto"/>
              <w:jc w:val="center"/>
              <w:rPr>
                <w:b/>
                <w:bCs/>
                <w:sz w:val="18"/>
                <w:szCs w:val="22"/>
                <w:rtl/>
              </w:rPr>
            </w:pPr>
            <w:r w:rsidRPr="001E1095">
              <w:rPr>
                <w:b/>
                <w:bCs/>
                <w:sz w:val="18"/>
                <w:szCs w:val="22"/>
                <w:rtl/>
              </w:rPr>
              <w:t>לא</w:t>
            </w:r>
          </w:p>
        </w:tc>
        <w:tc>
          <w:tcPr>
            <w:tcW w:w="1417" w:type="dxa"/>
            <w:shd w:val="clear" w:color="auto" w:fill="FF0000"/>
          </w:tcPr>
          <w:p w:rsidR="0037760F" w:rsidRPr="001E1095" w:rsidRDefault="0037760F" w:rsidP="00181B45">
            <w:pPr>
              <w:spacing w:line="269" w:lineRule="auto"/>
              <w:jc w:val="center"/>
              <w:rPr>
                <w:b/>
                <w:bCs/>
                <w:sz w:val="18"/>
                <w:szCs w:val="22"/>
                <w:rtl/>
              </w:rPr>
            </w:pPr>
            <w:r w:rsidRPr="001E1095">
              <w:rPr>
                <w:b/>
                <w:bCs/>
                <w:sz w:val="18"/>
                <w:szCs w:val="22"/>
                <w:rtl/>
              </w:rPr>
              <w:t>לא</w:t>
            </w:r>
          </w:p>
        </w:tc>
        <w:tc>
          <w:tcPr>
            <w:tcW w:w="844" w:type="dxa"/>
            <w:shd w:val="clear" w:color="auto" w:fill="92D050"/>
          </w:tcPr>
          <w:p w:rsidR="0037760F" w:rsidRPr="001E1095" w:rsidRDefault="0037760F" w:rsidP="00181B45">
            <w:pPr>
              <w:spacing w:line="269" w:lineRule="auto"/>
              <w:jc w:val="center"/>
              <w:rPr>
                <w:b/>
                <w:bCs/>
                <w:sz w:val="18"/>
                <w:szCs w:val="22"/>
                <w:rtl/>
              </w:rPr>
            </w:pPr>
            <w:r w:rsidRPr="001E1095">
              <w:rPr>
                <w:b/>
                <w:bCs/>
                <w:sz w:val="18"/>
                <w:szCs w:val="22"/>
                <w:rtl/>
              </w:rPr>
              <w:t>כן</w:t>
            </w:r>
          </w:p>
        </w:tc>
      </w:tr>
      <w:tr w:rsidR="0037760F" w:rsidRPr="00FC1FEF" w:rsidTr="00721221">
        <w:trPr>
          <w:trHeight w:val="790"/>
        </w:trPr>
        <w:tc>
          <w:tcPr>
            <w:tcW w:w="2872" w:type="dxa"/>
            <w:hideMark/>
          </w:tcPr>
          <w:p w:rsidR="0037760F" w:rsidRPr="001E1095" w:rsidRDefault="0037760F" w:rsidP="00181B45">
            <w:pPr>
              <w:spacing w:line="269" w:lineRule="auto"/>
              <w:jc w:val="left"/>
              <w:rPr>
                <w:sz w:val="18"/>
                <w:szCs w:val="22"/>
                <w:rtl/>
              </w:rPr>
            </w:pPr>
            <w:r w:rsidRPr="001E1095">
              <w:rPr>
                <w:rFonts w:hint="cs"/>
                <w:sz w:val="18"/>
                <w:szCs w:val="22"/>
                <w:rtl/>
              </w:rPr>
              <w:t xml:space="preserve">האם נעשות </w:t>
            </w:r>
            <w:r w:rsidRPr="001E1095">
              <w:rPr>
                <w:sz w:val="18"/>
                <w:szCs w:val="22"/>
                <w:rtl/>
              </w:rPr>
              <w:t>בדיקות מדגמיות ע</w:t>
            </w:r>
            <w:r w:rsidRPr="001E1095">
              <w:rPr>
                <w:rFonts w:hint="cs"/>
                <w:sz w:val="18"/>
                <w:szCs w:val="22"/>
                <w:rtl/>
              </w:rPr>
              <w:t>י</w:t>
            </w:r>
            <w:r w:rsidRPr="001E1095">
              <w:rPr>
                <w:sz w:val="18"/>
                <w:szCs w:val="22"/>
                <w:rtl/>
              </w:rPr>
              <w:t>תיות לבחינת אמיתות נתוני ספקים בקובץ אב ספקים</w:t>
            </w:r>
            <w:r w:rsidRPr="001E1095">
              <w:rPr>
                <w:rFonts w:hint="cs"/>
                <w:sz w:val="18"/>
                <w:szCs w:val="22"/>
                <w:rtl/>
              </w:rPr>
              <w:t>?</w:t>
            </w:r>
          </w:p>
        </w:tc>
        <w:tc>
          <w:tcPr>
            <w:tcW w:w="2074" w:type="dxa"/>
            <w:shd w:val="clear" w:color="auto" w:fill="FF0000"/>
          </w:tcPr>
          <w:p w:rsidR="0037760F" w:rsidRPr="001E1095" w:rsidRDefault="0037760F" w:rsidP="00181B45">
            <w:pPr>
              <w:spacing w:line="269" w:lineRule="auto"/>
              <w:jc w:val="center"/>
              <w:rPr>
                <w:b/>
                <w:bCs/>
                <w:sz w:val="18"/>
                <w:szCs w:val="22"/>
                <w:rtl/>
              </w:rPr>
            </w:pPr>
            <w:r w:rsidRPr="001E1095">
              <w:rPr>
                <w:b/>
                <w:bCs/>
                <w:sz w:val="18"/>
                <w:szCs w:val="22"/>
                <w:rtl/>
              </w:rPr>
              <w:t>לא</w:t>
            </w:r>
          </w:p>
        </w:tc>
        <w:tc>
          <w:tcPr>
            <w:tcW w:w="1134" w:type="dxa"/>
            <w:shd w:val="clear" w:color="auto" w:fill="FF0000"/>
          </w:tcPr>
          <w:p w:rsidR="0037760F" w:rsidRPr="001E1095" w:rsidRDefault="0037760F" w:rsidP="00181B45">
            <w:pPr>
              <w:spacing w:line="269" w:lineRule="auto"/>
              <w:jc w:val="center"/>
              <w:rPr>
                <w:b/>
                <w:bCs/>
                <w:sz w:val="18"/>
                <w:szCs w:val="22"/>
                <w:rtl/>
              </w:rPr>
            </w:pPr>
            <w:r w:rsidRPr="001E1095">
              <w:rPr>
                <w:b/>
                <w:bCs/>
                <w:sz w:val="18"/>
                <w:szCs w:val="22"/>
                <w:rtl/>
              </w:rPr>
              <w:t>לא</w:t>
            </w:r>
          </w:p>
        </w:tc>
        <w:tc>
          <w:tcPr>
            <w:tcW w:w="1417" w:type="dxa"/>
            <w:shd w:val="clear" w:color="auto" w:fill="92D050"/>
          </w:tcPr>
          <w:p w:rsidR="0037760F" w:rsidRPr="001E1095" w:rsidRDefault="0037760F" w:rsidP="00181B45">
            <w:pPr>
              <w:spacing w:line="269" w:lineRule="auto"/>
              <w:jc w:val="center"/>
              <w:rPr>
                <w:b/>
                <w:bCs/>
                <w:sz w:val="18"/>
                <w:szCs w:val="22"/>
                <w:rtl/>
              </w:rPr>
            </w:pPr>
            <w:r w:rsidRPr="001E1095">
              <w:rPr>
                <w:b/>
                <w:bCs/>
                <w:sz w:val="18"/>
                <w:szCs w:val="22"/>
                <w:rtl/>
              </w:rPr>
              <w:t>כן</w:t>
            </w:r>
          </w:p>
        </w:tc>
        <w:tc>
          <w:tcPr>
            <w:tcW w:w="844" w:type="dxa"/>
            <w:shd w:val="clear" w:color="auto" w:fill="92D050"/>
          </w:tcPr>
          <w:p w:rsidR="0037760F" w:rsidRPr="001E1095" w:rsidRDefault="0037760F" w:rsidP="00181B45">
            <w:pPr>
              <w:spacing w:line="269" w:lineRule="auto"/>
              <w:jc w:val="center"/>
              <w:rPr>
                <w:b/>
                <w:bCs/>
                <w:sz w:val="18"/>
                <w:szCs w:val="22"/>
                <w:rtl/>
              </w:rPr>
            </w:pPr>
            <w:r w:rsidRPr="001E1095">
              <w:rPr>
                <w:b/>
                <w:bCs/>
                <w:sz w:val="18"/>
                <w:szCs w:val="22"/>
                <w:rtl/>
              </w:rPr>
              <w:t>כן</w:t>
            </w:r>
          </w:p>
        </w:tc>
      </w:tr>
      <w:tr w:rsidR="0037760F" w:rsidRPr="00FC1FEF" w:rsidTr="00721221">
        <w:trPr>
          <w:trHeight w:val="1170"/>
        </w:trPr>
        <w:tc>
          <w:tcPr>
            <w:tcW w:w="2872" w:type="dxa"/>
            <w:hideMark/>
          </w:tcPr>
          <w:p w:rsidR="0037760F" w:rsidRPr="001E1095" w:rsidRDefault="0037760F" w:rsidP="00181B45">
            <w:pPr>
              <w:spacing w:line="269" w:lineRule="auto"/>
              <w:jc w:val="left"/>
              <w:rPr>
                <w:sz w:val="18"/>
                <w:szCs w:val="22"/>
                <w:rtl/>
              </w:rPr>
            </w:pPr>
            <w:r w:rsidRPr="001E1095">
              <w:rPr>
                <w:rFonts w:hint="cs"/>
                <w:sz w:val="18"/>
                <w:szCs w:val="22"/>
                <w:rtl/>
              </w:rPr>
              <w:lastRenderedPageBreak/>
              <w:t xml:space="preserve">האם מבוצעת </w:t>
            </w:r>
            <w:r w:rsidRPr="001E1095">
              <w:rPr>
                <w:sz w:val="18"/>
                <w:szCs w:val="22"/>
                <w:rtl/>
              </w:rPr>
              <w:t>פני</w:t>
            </w:r>
            <w:r w:rsidRPr="001E1095">
              <w:rPr>
                <w:rFonts w:hint="cs"/>
                <w:sz w:val="18"/>
                <w:szCs w:val="22"/>
                <w:rtl/>
              </w:rPr>
              <w:t>י</w:t>
            </w:r>
            <w:r w:rsidRPr="001E1095">
              <w:rPr>
                <w:sz w:val="18"/>
                <w:szCs w:val="22"/>
                <w:rtl/>
              </w:rPr>
              <w:t>ה תקופתית למדגם ספקים כדי לאמת את הנתונים הרשומים בספרי החברה</w:t>
            </w:r>
            <w:r w:rsidRPr="001E1095">
              <w:rPr>
                <w:rFonts w:hint="cs"/>
                <w:sz w:val="18"/>
                <w:szCs w:val="22"/>
                <w:rtl/>
              </w:rPr>
              <w:t>?</w:t>
            </w:r>
          </w:p>
        </w:tc>
        <w:tc>
          <w:tcPr>
            <w:tcW w:w="2074" w:type="dxa"/>
            <w:shd w:val="clear" w:color="auto" w:fill="FF0000"/>
          </w:tcPr>
          <w:p w:rsidR="0037760F" w:rsidRPr="001E1095" w:rsidRDefault="0037760F" w:rsidP="00181B45">
            <w:pPr>
              <w:spacing w:line="269" w:lineRule="auto"/>
              <w:jc w:val="center"/>
              <w:rPr>
                <w:b/>
                <w:bCs/>
                <w:sz w:val="18"/>
                <w:szCs w:val="22"/>
                <w:rtl/>
              </w:rPr>
            </w:pPr>
            <w:r w:rsidRPr="001E1095">
              <w:rPr>
                <w:b/>
                <w:bCs/>
                <w:sz w:val="18"/>
                <w:szCs w:val="22"/>
                <w:rtl/>
              </w:rPr>
              <w:t>לא</w:t>
            </w:r>
          </w:p>
        </w:tc>
        <w:tc>
          <w:tcPr>
            <w:tcW w:w="1134" w:type="dxa"/>
            <w:shd w:val="clear" w:color="auto" w:fill="FF0000"/>
          </w:tcPr>
          <w:p w:rsidR="0037760F" w:rsidRPr="001E1095" w:rsidRDefault="0037760F" w:rsidP="00181B45">
            <w:pPr>
              <w:spacing w:line="269" w:lineRule="auto"/>
              <w:jc w:val="center"/>
              <w:rPr>
                <w:b/>
                <w:bCs/>
                <w:sz w:val="18"/>
                <w:szCs w:val="22"/>
                <w:rtl/>
              </w:rPr>
            </w:pPr>
            <w:r w:rsidRPr="001E1095">
              <w:rPr>
                <w:b/>
                <w:bCs/>
                <w:sz w:val="18"/>
                <w:szCs w:val="22"/>
                <w:rtl/>
              </w:rPr>
              <w:t>לא</w:t>
            </w:r>
          </w:p>
        </w:tc>
        <w:tc>
          <w:tcPr>
            <w:tcW w:w="1417" w:type="dxa"/>
            <w:shd w:val="clear" w:color="auto" w:fill="92D050"/>
          </w:tcPr>
          <w:p w:rsidR="0037760F" w:rsidRPr="001E1095" w:rsidRDefault="0037760F" w:rsidP="00181B45">
            <w:pPr>
              <w:spacing w:line="269" w:lineRule="auto"/>
              <w:jc w:val="center"/>
              <w:rPr>
                <w:b/>
                <w:bCs/>
                <w:sz w:val="18"/>
                <w:szCs w:val="22"/>
                <w:rtl/>
              </w:rPr>
            </w:pPr>
            <w:r w:rsidRPr="001E1095">
              <w:rPr>
                <w:b/>
                <w:bCs/>
                <w:sz w:val="18"/>
                <w:szCs w:val="22"/>
                <w:rtl/>
              </w:rPr>
              <w:t>כן</w:t>
            </w:r>
          </w:p>
        </w:tc>
        <w:tc>
          <w:tcPr>
            <w:tcW w:w="844" w:type="dxa"/>
            <w:shd w:val="clear" w:color="auto" w:fill="FF0000"/>
          </w:tcPr>
          <w:p w:rsidR="0037760F" w:rsidRPr="001E1095" w:rsidRDefault="0037760F" w:rsidP="00181B45">
            <w:pPr>
              <w:spacing w:line="269" w:lineRule="auto"/>
              <w:jc w:val="center"/>
              <w:rPr>
                <w:b/>
                <w:bCs/>
                <w:sz w:val="18"/>
                <w:szCs w:val="22"/>
                <w:rtl/>
              </w:rPr>
            </w:pPr>
            <w:r w:rsidRPr="001E1095">
              <w:rPr>
                <w:b/>
                <w:bCs/>
                <w:sz w:val="18"/>
                <w:szCs w:val="22"/>
                <w:rtl/>
              </w:rPr>
              <w:t>לא</w:t>
            </w:r>
          </w:p>
        </w:tc>
      </w:tr>
      <w:tr w:rsidR="0037760F" w:rsidRPr="00FC1FEF" w:rsidTr="00721221">
        <w:trPr>
          <w:trHeight w:val="1005"/>
        </w:trPr>
        <w:tc>
          <w:tcPr>
            <w:tcW w:w="2872" w:type="dxa"/>
            <w:hideMark/>
          </w:tcPr>
          <w:p w:rsidR="0037760F" w:rsidRPr="001E1095" w:rsidRDefault="0037760F" w:rsidP="00181B45">
            <w:pPr>
              <w:spacing w:line="269" w:lineRule="auto"/>
              <w:jc w:val="left"/>
              <w:rPr>
                <w:sz w:val="18"/>
                <w:szCs w:val="22"/>
                <w:rtl/>
              </w:rPr>
            </w:pPr>
            <w:r w:rsidRPr="001E1095">
              <w:rPr>
                <w:rFonts w:hint="cs"/>
                <w:sz w:val="18"/>
                <w:szCs w:val="22"/>
                <w:rtl/>
              </w:rPr>
              <w:t>האם מבוצעת פעולה ל</w:t>
            </w:r>
            <w:r w:rsidRPr="001E1095">
              <w:rPr>
                <w:sz w:val="18"/>
                <w:szCs w:val="22"/>
                <w:rtl/>
              </w:rPr>
              <w:t>סגירת כרטיסי ספקים שאינם פעילים</w:t>
            </w:r>
            <w:r w:rsidRPr="001E1095">
              <w:rPr>
                <w:rFonts w:hint="cs"/>
                <w:sz w:val="18"/>
                <w:szCs w:val="22"/>
                <w:rtl/>
              </w:rPr>
              <w:t>?</w:t>
            </w:r>
          </w:p>
        </w:tc>
        <w:tc>
          <w:tcPr>
            <w:tcW w:w="2074" w:type="dxa"/>
            <w:shd w:val="clear" w:color="auto" w:fill="FF0000"/>
          </w:tcPr>
          <w:p w:rsidR="0037760F" w:rsidRPr="001E1095" w:rsidRDefault="0037760F" w:rsidP="00181B45">
            <w:pPr>
              <w:spacing w:line="269" w:lineRule="auto"/>
              <w:jc w:val="center"/>
              <w:rPr>
                <w:b/>
                <w:bCs/>
                <w:sz w:val="18"/>
                <w:szCs w:val="22"/>
                <w:rtl/>
              </w:rPr>
            </w:pPr>
            <w:r w:rsidRPr="001E1095">
              <w:rPr>
                <w:b/>
                <w:bCs/>
                <w:sz w:val="18"/>
                <w:szCs w:val="22"/>
                <w:rtl/>
              </w:rPr>
              <w:t>לא</w:t>
            </w:r>
          </w:p>
        </w:tc>
        <w:tc>
          <w:tcPr>
            <w:tcW w:w="1134" w:type="dxa"/>
            <w:shd w:val="clear" w:color="auto" w:fill="92D050"/>
          </w:tcPr>
          <w:p w:rsidR="0037760F" w:rsidRPr="001E1095" w:rsidRDefault="0037760F" w:rsidP="00181B45">
            <w:pPr>
              <w:spacing w:line="269" w:lineRule="auto"/>
              <w:jc w:val="center"/>
              <w:rPr>
                <w:b/>
                <w:bCs/>
                <w:sz w:val="18"/>
                <w:szCs w:val="22"/>
                <w:rtl/>
              </w:rPr>
            </w:pPr>
            <w:r w:rsidRPr="001E1095">
              <w:rPr>
                <w:b/>
                <w:bCs/>
                <w:sz w:val="18"/>
                <w:szCs w:val="22"/>
                <w:rtl/>
              </w:rPr>
              <w:t>כן</w:t>
            </w:r>
          </w:p>
        </w:tc>
        <w:tc>
          <w:tcPr>
            <w:tcW w:w="1417" w:type="dxa"/>
            <w:shd w:val="clear" w:color="auto" w:fill="FF0000"/>
          </w:tcPr>
          <w:p w:rsidR="0037760F" w:rsidRPr="001E1095" w:rsidRDefault="0037760F" w:rsidP="00181B45">
            <w:pPr>
              <w:spacing w:line="269" w:lineRule="auto"/>
              <w:jc w:val="center"/>
              <w:rPr>
                <w:b/>
                <w:bCs/>
                <w:sz w:val="18"/>
                <w:szCs w:val="22"/>
                <w:rtl/>
              </w:rPr>
            </w:pPr>
            <w:r w:rsidRPr="001E1095">
              <w:rPr>
                <w:b/>
                <w:bCs/>
                <w:sz w:val="18"/>
                <w:szCs w:val="22"/>
                <w:rtl/>
              </w:rPr>
              <w:t>לא</w:t>
            </w:r>
          </w:p>
        </w:tc>
        <w:tc>
          <w:tcPr>
            <w:tcW w:w="844" w:type="dxa"/>
            <w:shd w:val="clear" w:color="auto" w:fill="92D050"/>
          </w:tcPr>
          <w:p w:rsidR="0037760F" w:rsidRPr="001E1095" w:rsidRDefault="0037760F" w:rsidP="00181B45">
            <w:pPr>
              <w:spacing w:line="269" w:lineRule="auto"/>
              <w:jc w:val="center"/>
              <w:rPr>
                <w:b/>
                <w:bCs/>
                <w:sz w:val="18"/>
                <w:szCs w:val="22"/>
                <w:rtl/>
              </w:rPr>
            </w:pPr>
            <w:r w:rsidRPr="001E1095">
              <w:rPr>
                <w:b/>
                <w:bCs/>
                <w:sz w:val="18"/>
                <w:szCs w:val="22"/>
                <w:rtl/>
              </w:rPr>
              <w:t>כן</w:t>
            </w:r>
          </w:p>
        </w:tc>
      </w:tr>
      <w:tr w:rsidR="0037760F" w:rsidRPr="00FC1FEF" w:rsidTr="00721221">
        <w:trPr>
          <w:trHeight w:val="660"/>
        </w:trPr>
        <w:tc>
          <w:tcPr>
            <w:tcW w:w="2872" w:type="dxa"/>
            <w:hideMark/>
          </w:tcPr>
          <w:p w:rsidR="0037760F" w:rsidRPr="001E1095" w:rsidRDefault="0037760F" w:rsidP="00181B45">
            <w:pPr>
              <w:spacing w:line="269" w:lineRule="auto"/>
              <w:jc w:val="left"/>
              <w:rPr>
                <w:sz w:val="18"/>
                <w:szCs w:val="22"/>
                <w:rtl/>
              </w:rPr>
            </w:pPr>
            <w:r w:rsidRPr="001E1095">
              <w:rPr>
                <w:rFonts w:hint="cs"/>
                <w:sz w:val="18"/>
                <w:szCs w:val="22"/>
                <w:rtl/>
              </w:rPr>
              <w:t>האם קיימת בקרה ל</w:t>
            </w:r>
            <w:r w:rsidRPr="001E1095">
              <w:rPr>
                <w:sz w:val="18"/>
                <w:szCs w:val="22"/>
                <w:rtl/>
              </w:rPr>
              <w:t>חסימת הזמנות עבודה לספקים שהכרטיס שלהם סגור</w:t>
            </w:r>
            <w:r w:rsidRPr="001E1095">
              <w:rPr>
                <w:rFonts w:hint="cs"/>
                <w:sz w:val="18"/>
                <w:szCs w:val="22"/>
                <w:rtl/>
              </w:rPr>
              <w:t>?</w:t>
            </w:r>
          </w:p>
        </w:tc>
        <w:tc>
          <w:tcPr>
            <w:tcW w:w="2074" w:type="dxa"/>
            <w:shd w:val="clear" w:color="auto" w:fill="FF0000"/>
          </w:tcPr>
          <w:p w:rsidR="0037760F" w:rsidRPr="001E1095" w:rsidRDefault="0037760F" w:rsidP="00181B45">
            <w:pPr>
              <w:spacing w:line="269" w:lineRule="auto"/>
              <w:jc w:val="center"/>
              <w:rPr>
                <w:b/>
                <w:bCs/>
                <w:sz w:val="18"/>
                <w:szCs w:val="22"/>
                <w:rtl/>
              </w:rPr>
            </w:pPr>
            <w:r w:rsidRPr="001E1095">
              <w:rPr>
                <w:b/>
                <w:bCs/>
                <w:sz w:val="18"/>
                <w:szCs w:val="22"/>
                <w:rtl/>
              </w:rPr>
              <w:t>לא</w:t>
            </w:r>
          </w:p>
        </w:tc>
        <w:tc>
          <w:tcPr>
            <w:tcW w:w="1134" w:type="dxa"/>
            <w:shd w:val="clear" w:color="auto" w:fill="92D050"/>
          </w:tcPr>
          <w:p w:rsidR="0037760F" w:rsidRPr="001E1095" w:rsidRDefault="0037760F" w:rsidP="00181B45">
            <w:pPr>
              <w:spacing w:line="269" w:lineRule="auto"/>
              <w:jc w:val="center"/>
              <w:rPr>
                <w:b/>
                <w:bCs/>
                <w:sz w:val="18"/>
                <w:szCs w:val="22"/>
                <w:rtl/>
              </w:rPr>
            </w:pPr>
            <w:r w:rsidRPr="001E1095">
              <w:rPr>
                <w:b/>
                <w:bCs/>
                <w:sz w:val="18"/>
                <w:szCs w:val="22"/>
                <w:rtl/>
              </w:rPr>
              <w:t>כן</w:t>
            </w:r>
          </w:p>
        </w:tc>
        <w:tc>
          <w:tcPr>
            <w:tcW w:w="1417" w:type="dxa"/>
            <w:shd w:val="clear" w:color="auto" w:fill="92D050"/>
          </w:tcPr>
          <w:p w:rsidR="0037760F" w:rsidRPr="001E1095" w:rsidRDefault="0037760F" w:rsidP="00181B45">
            <w:pPr>
              <w:spacing w:line="269" w:lineRule="auto"/>
              <w:jc w:val="center"/>
              <w:rPr>
                <w:b/>
                <w:bCs/>
                <w:sz w:val="18"/>
                <w:szCs w:val="22"/>
                <w:rtl/>
              </w:rPr>
            </w:pPr>
            <w:r w:rsidRPr="001E1095">
              <w:rPr>
                <w:b/>
                <w:bCs/>
                <w:sz w:val="18"/>
                <w:szCs w:val="22"/>
                <w:rtl/>
              </w:rPr>
              <w:t>כן</w:t>
            </w:r>
          </w:p>
        </w:tc>
        <w:tc>
          <w:tcPr>
            <w:tcW w:w="844" w:type="dxa"/>
            <w:shd w:val="clear" w:color="auto" w:fill="FF0000"/>
          </w:tcPr>
          <w:p w:rsidR="0037760F" w:rsidRPr="001E1095" w:rsidRDefault="0037760F" w:rsidP="00181B45">
            <w:pPr>
              <w:spacing w:line="269" w:lineRule="auto"/>
              <w:jc w:val="center"/>
              <w:rPr>
                <w:b/>
                <w:bCs/>
                <w:sz w:val="18"/>
                <w:szCs w:val="22"/>
                <w:rtl/>
              </w:rPr>
            </w:pPr>
            <w:r w:rsidRPr="001E1095">
              <w:rPr>
                <w:b/>
                <w:bCs/>
                <w:sz w:val="18"/>
                <w:szCs w:val="22"/>
                <w:rtl/>
              </w:rPr>
              <w:t>לא</w:t>
            </w:r>
          </w:p>
        </w:tc>
      </w:tr>
    </w:tbl>
    <w:bookmarkEnd w:id="58"/>
    <w:p w:rsidR="0037760F" w:rsidRPr="00FC1FEF" w:rsidRDefault="0037760F" w:rsidP="00181B45">
      <w:pPr>
        <w:spacing w:line="269" w:lineRule="auto"/>
        <w:jc w:val="left"/>
        <w:rPr>
          <w:rtl/>
        </w:rPr>
      </w:pPr>
      <w:r w:rsidRPr="00FC1FEF">
        <w:rPr>
          <w:rFonts w:hint="cs"/>
          <w:szCs w:val="20"/>
          <w:rtl/>
        </w:rPr>
        <w:t>הוכן בידי משרד מבקר המדינה.</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b/>
          <w:bCs/>
          <w:rtl/>
        </w:rPr>
        <w:t>מ</w:t>
      </w:r>
      <w:r w:rsidRPr="00FC1FEF">
        <w:rPr>
          <w:rFonts w:hint="cs"/>
          <w:b/>
          <w:bCs/>
          <w:rtl/>
        </w:rPr>
        <w:t>ה</w:t>
      </w:r>
      <w:r w:rsidRPr="00FC1FEF">
        <w:rPr>
          <w:b/>
          <w:bCs/>
          <w:rtl/>
        </w:rPr>
        <w:t xml:space="preserve">לוח </w:t>
      </w:r>
      <w:r w:rsidRPr="00FC1FEF">
        <w:rPr>
          <w:rFonts w:hint="cs"/>
          <w:b/>
          <w:bCs/>
          <w:rtl/>
        </w:rPr>
        <w:t>עולה</w:t>
      </w:r>
      <w:r w:rsidRPr="00FC1FEF">
        <w:rPr>
          <w:b/>
          <w:bCs/>
          <w:rtl/>
        </w:rPr>
        <w:t xml:space="preserve"> כי לצד יישום של בקרות </w:t>
      </w:r>
      <w:r w:rsidRPr="00FC1FEF">
        <w:rPr>
          <w:rFonts w:hint="cs"/>
          <w:b/>
          <w:bCs/>
          <w:rtl/>
        </w:rPr>
        <w:t xml:space="preserve">על </w:t>
      </w:r>
      <w:r w:rsidRPr="00FC1FEF">
        <w:rPr>
          <w:b/>
          <w:bCs/>
          <w:rtl/>
        </w:rPr>
        <w:t xml:space="preserve">הרישום הקיים של ספקים </w:t>
      </w:r>
      <w:r w:rsidRPr="00FC1FEF">
        <w:rPr>
          <w:rFonts w:hint="cs"/>
          <w:b/>
          <w:bCs/>
          <w:rtl/>
        </w:rPr>
        <w:t xml:space="preserve">בארבע החברות שנבדקו לעומק, </w:t>
      </w:r>
      <w:r w:rsidRPr="00FC1FEF">
        <w:rPr>
          <w:b/>
          <w:bCs/>
          <w:rtl/>
        </w:rPr>
        <w:t xml:space="preserve">שלוש חברות - החברה לפיתוח רחובות, חברת יפה נוף וחברת </w:t>
      </w:r>
      <w:r w:rsidRPr="00FC1FEF">
        <w:rPr>
          <w:rFonts w:hint="cs"/>
          <w:b/>
          <w:bCs/>
          <w:rtl/>
        </w:rPr>
        <w:t xml:space="preserve">מוריה - אינן מבצעות </w:t>
      </w:r>
      <w:r w:rsidRPr="00FC1FEF">
        <w:rPr>
          <w:b/>
          <w:bCs/>
          <w:rtl/>
        </w:rPr>
        <w:t>בקרה לאיתור חשבונות בנק זהים לספקים שונים</w:t>
      </w:r>
      <w:r w:rsidRPr="00FC1FEF">
        <w:rPr>
          <w:rFonts w:hint="cs"/>
          <w:b/>
          <w:bCs/>
          <w:rtl/>
        </w:rPr>
        <w:t>, דבר ה</w:t>
      </w:r>
      <w:r w:rsidRPr="00FC1FEF">
        <w:rPr>
          <w:b/>
          <w:bCs/>
          <w:rtl/>
        </w:rPr>
        <w:t>חוש</w:t>
      </w:r>
      <w:r w:rsidRPr="00FC1FEF">
        <w:rPr>
          <w:rFonts w:hint="cs"/>
          <w:b/>
          <w:bCs/>
          <w:rtl/>
        </w:rPr>
        <w:t>ף</w:t>
      </w:r>
      <w:r w:rsidRPr="00FC1FEF">
        <w:rPr>
          <w:b/>
          <w:bCs/>
          <w:rtl/>
        </w:rPr>
        <w:t xml:space="preserve"> א</w:t>
      </w:r>
      <w:r w:rsidRPr="00FC1FEF">
        <w:rPr>
          <w:rFonts w:hint="cs"/>
          <w:b/>
          <w:bCs/>
          <w:rtl/>
        </w:rPr>
        <w:t>ו</w:t>
      </w:r>
      <w:r w:rsidRPr="00FC1FEF">
        <w:rPr>
          <w:b/>
          <w:bCs/>
          <w:rtl/>
        </w:rPr>
        <w:t>ת</w:t>
      </w:r>
      <w:r w:rsidRPr="00FC1FEF">
        <w:rPr>
          <w:rFonts w:hint="cs"/>
          <w:b/>
          <w:bCs/>
          <w:rtl/>
        </w:rPr>
        <w:t>ן</w:t>
      </w:r>
      <w:r w:rsidRPr="00FC1FEF">
        <w:rPr>
          <w:b/>
          <w:bCs/>
          <w:rtl/>
        </w:rPr>
        <w:t xml:space="preserve"> לטעויות בביצוע תשלומים</w:t>
      </w:r>
      <w:r w:rsidRPr="00FC1FEF">
        <w:rPr>
          <w:rFonts w:hint="cs"/>
          <w:b/>
          <w:bCs/>
          <w:rtl/>
        </w:rPr>
        <w:t xml:space="preserve"> ואף </w:t>
      </w:r>
      <w:r w:rsidRPr="00FC1FEF">
        <w:rPr>
          <w:b/>
          <w:bCs/>
          <w:rtl/>
        </w:rPr>
        <w:t xml:space="preserve">עלול </w:t>
      </w:r>
      <w:r w:rsidRPr="00FC1FEF">
        <w:rPr>
          <w:rFonts w:hint="cs"/>
          <w:b/>
          <w:bCs/>
          <w:rtl/>
        </w:rPr>
        <w:t>לשמש פתח לביצוע</w:t>
      </w:r>
      <w:r w:rsidRPr="00FC1FEF">
        <w:rPr>
          <w:b/>
          <w:bCs/>
          <w:rtl/>
        </w:rPr>
        <w:t xml:space="preserve"> מעילה והונאה</w:t>
      </w:r>
      <w:r w:rsidRPr="00FC1FEF">
        <w:rPr>
          <w:rFonts w:hint="cs"/>
          <w:b/>
          <w:bCs/>
          <w:rtl/>
        </w:rPr>
        <w:t xml:space="preserve">. שלוש חברות - החברות לפיתוח רחובות, חברת עזרה וביצרון וחברת יפה נוף - אינן </w:t>
      </w:r>
      <w:r w:rsidRPr="00FC1FEF">
        <w:rPr>
          <w:b/>
          <w:bCs/>
          <w:rtl/>
        </w:rPr>
        <w:t>מבצע</w:t>
      </w:r>
      <w:r w:rsidRPr="00FC1FEF">
        <w:rPr>
          <w:rFonts w:hint="cs"/>
          <w:b/>
          <w:bCs/>
          <w:rtl/>
        </w:rPr>
        <w:t>ו</w:t>
      </w:r>
      <w:r w:rsidRPr="00FC1FEF">
        <w:rPr>
          <w:b/>
          <w:bCs/>
          <w:rtl/>
        </w:rPr>
        <w:t>ת פנ</w:t>
      </w:r>
      <w:r w:rsidRPr="00FC1FEF">
        <w:rPr>
          <w:rFonts w:hint="cs"/>
          <w:b/>
          <w:bCs/>
          <w:rtl/>
        </w:rPr>
        <w:t>י</w:t>
      </w:r>
      <w:r w:rsidRPr="00FC1FEF">
        <w:rPr>
          <w:b/>
          <w:bCs/>
          <w:rtl/>
        </w:rPr>
        <w:t>יה תקופתית למדגם ספקים כדי לאמת את הנתונים הרשומים בספרי החברה</w:t>
      </w:r>
      <w:r w:rsidRPr="00FC1FEF">
        <w:rPr>
          <w:rFonts w:hint="cs"/>
          <w:b/>
          <w:bCs/>
          <w:rtl/>
        </w:rPr>
        <w:t>,</w:t>
      </w:r>
      <w:r w:rsidRPr="00FC1FEF">
        <w:rPr>
          <w:b/>
          <w:bCs/>
          <w:rtl/>
        </w:rPr>
        <w:t xml:space="preserve"> </w:t>
      </w:r>
      <w:r w:rsidRPr="00FC1FEF">
        <w:rPr>
          <w:rFonts w:hint="cs"/>
          <w:b/>
          <w:bCs/>
          <w:rtl/>
        </w:rPr>
        <w:t>ובהיעדרה החברה עלולה להתקשות</w:t>
      </w:r>
      <w:r w:rsidRPr="00FC1FEF">
        <w:rPr>
          <w:b/>
          <w:bCs/>
          <w:rtl/>
        </w:rPr>
        <w:t xml:space="preserve"> באיתור של רישומים לא תקינים בשל טעות או מעילה</w:t>
      </w:r>
      <w:r w:rsidRPr="00FC1FEF">
        <w:rPr>
          <w:rFonts w:hint="cs"/>
          <w:b/>
          <w:bCs/>
          <w:rtl/>
        </w:rPr>
        <w:t>.</w:t>
      </w:r>
      <w:r>
        <w:rPr>
          <w:rFonts w:hint="cs"/>
          <w:b/>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b/>
          <w:bCs/>
          <w:rtl/>
        </w:rPr>
        <w:t xml:space="preserve">עוד עולה מהלוח כי </w:t>
      </w:r>
      <w:r w:rsidRPr="00FC1FEF">
        <w:rPr>
          <w:rFonts w:hint="cs"/>
          <w:b/>
          <w:bCs/>
          <w:rtl/>
        </w:rPr>
        <w:t>ה</w:t>
      </w:r>
      <w:r w:rsidRPr="00FC1FEF">
        <w:rPr>
          <w:b/>
          <w:bCs/>
          <w:rtl/>
        </w:rPr>
        <w:t>חברה לפיתוח רחובות לא מי</w:t>
      </w:r>
      <w:r w:rsidRPr="00FC1FEF">
        <w:rPr>
          <w:rFonts w:hint="cs"/>
          <w:b/>
          <w:bCs/>
          <w:rtl/>
        </w:rPr>
        <w:t>י</w:t>
      </w:r>
      <w:r w:rsidRPr="00FC1FEF">
        <w:rPr>
          <w:b/>
          <w:bCs/>
          <w:rtl/>
        </w:rPr>
        <w:t xml:space="preserve">שמת </w:t>
      </w:r>
      <w:r w:rsidRPr="00FC1FEF">
        <w:rPr>
          <w:rFonts w:hint="cs"/>
          <w:b/>
          <w:bCs/>
          <w:rtl/>
        </w:rPr>
        <w:t>חמ</w:t>
      </w:r>
      <w:r w:rsidRPr="00FC1FEF">
        <w:rPr>
          <w:b/>
          <w:bCs/>
          <w:rtl/>
        </w:rPr>
        <w:t xml:space="preserve">ש בקרות מתוך </w:t>
      </w:r>
      <w:r w:rsidRPr="00FC1FEF">
        <w:rPr>
          <w:rFonts w:hint="cs"/>
          <w:b/>
          <w:bCs/>
          <w:rtl/>
        </w:rPr>
        <w:t>שש</w:t>
      </w:r>
      <w:r w:rsidRPr="00FC1FEF">
        <w:rPr>
          <w:b/>
          <w:bCs/>
          <w:rtl/>
        </w:rPr>
        <w:t xml:space="preserve"> שנבדקו, והיעדרן </w:t>
      </w:r>
      <w:r w:rsidRPr="00FC1FEF">
        <w:rPr>
          <w:rFonts w:hint="cs"/>
          <w:b/>
          <w:bCs/>
          <w:rtl/>
        </w:rPr>
        <w:t>המצטבר,</w:t>
      </w:r>
      <w:r w:rsidRPr="00FC1FEF">
        <w:rPr>
          <w:b/>
          <w:bCs/>
          <w:rtl/>
        </w:rPr>
        <w:t xml:space="preserve"> </w:t>
      </w:r>
      <w:r w:rsidRPr="00FC1FEF">
        <w:rPr>
          <w:rFonts w:hint="cs"/>
          <w:b/>
          <w:bCs/>
          <w:rtl/>
        </w:rPr>
        <w:t xml:space="preserve">כמו למשל </w:t>
      </w:r>
      <w:r w:rsidRPr="00FC1FEF">
        <w:rPr>
          <w:b/>
          <w:bCs/>
          <w:rtl/>
        </w:rPr>
        <w:t>היכולת לבצע הזמנות עבודה בכרטיס ספק סגור</w:t>
      </w:r>
      <w:r w:rsidRPr="00FC1FEF">
        <w:rPr>
          <w:rFonts w:hint="cs"/>
          <w:b/>
          <w:bCs/>
          <w:rtl/>
        </w:rPr>
        <w:t xml:space="preserve"> ואי-ביצוע בקרה לבדיקת</w:t>
      </w:r>
      <w:r w:rsidRPr="00FC1FEF">
        <w:rPr>
          <w:b/>
          <w:bCs/>
          <w:rtl/>
        </w:rPr>
        <w:t xml:space="preserve"> כרטיסי ספקים שאינם פעילים במשך תקופה ארוכה</w:t>
      </w:r>
      <w:r w:rsidRPr="00FC1FEF">
        <w:rPr>
          <w:rFonts w:hint="cs"/>
          <w:b/>
          <w:bCs/>
          <w:rtl/>
        </w:rPr>
        <w:t>,</w:t>
      </w:r>
      <w:r w:rsidRPr="00FC1FEF">
        <w:rPr>
          <w:b/>
          <w:bCs/>
          <w:rtl/>
        </w:rPr>
        <w:t xml:space="preserve"> עשוי להוות סיכון לביצוע טעויות או מעילות, משום ש</w:t>
      </w:r>
      <w:r w:rsidRPr="00FC1FEF">
        <w:rPr>
          <w:rFonts w:hint="cs"/>
          <w:b/>
          <w:bCs/>
          <w:rtl/>
        </w:rPr>
        <w:t>הדבר מ</w:t>
      </w:r>
      <w:r w:rsidRPr="00FC1FEF">
        <w:rPr>
          <w:b/>
          <w:bCs/>
          <w:rtl/>
        </w:rPr>
        <w:t>אפשר להשתמש בהם להעברת כספים לספקים שלא אמורים לקבל</w:t>
      </w:r>
      <w:r w:rsidRPr="00FC1FEF">
        <w:rPr>
          <w:rFonts w:hint="cs"/>
          <w:b/>
          <w:bCs/>
          <w:rtl/>
        </w:rPr>
        <w:t>ם,</w:t>
      </w:r>
      <w:r w:rsidRPr="00FC1FEF">
        <w:rPr>
          <w:b/>
          <w:bCs/>
          <w:rtl/>
        </w:rPr>
        <w:t xml:space="preserve"> או להשתמש בהם כבסיס להעברת כספים באמצעות שינוי פרטיהם</w:t>
      </w:r>
      <w:r w:rsidRPr="00FC1FEF">
        <w:rPr>
          <w:rFonts w:hint="cs"/>
          <w:b/>
          <w:bCs/>
          <w:rtl/>
        </w:rPr>
        <w:t>. למעשה, היעדרן המצטבר של בקרות אלה מהווה גורם סיכון העלול להקל</w:t>
      </w:r>
      <w:r w:rsidRPr="00FC1FEF">
        <w:rPr>
          <w:b/>
          <w:bCs/>
          <w:rtl/>
        </w:rPr>
        <w:t xml:space="preserve"> על ביצוע מעילות והונאות</w:t>
      </w:r>
      <w:r w:rsidRPr="00FC1FEF">
        <w:rPr>
          <w:rFonts w:hint="cs"/>
          <w:b/>
          <w:bCs/>
          <w:rtl/>
        </w:rPr>
        <w:t xml:space="preserve"> בחברה.</w:t>
      </w:r>
      <w:r w:rsidRPr="00FC1FEF">
        <w:rPr>
          <w:b/>
          <w:bCs/>
          <w:rtl/>
        </w:rPr>
        <w:t xml:space="preserve"> </w:t>
      </w:r>
    </w:p>
    <w:p w:rsidR="0037760F" w:rsidRPr="00FC1FEF" w:rsidRDefault="0037760F" w:rsidP="00181B45">
      <w:pPr>
        <w:pStyle w:val="a8"/>
        <w:spacing w:line="269" w:lineRule="auto"/>
        <w:rPr>
          <w:rtl/>
        </w:rPr>
      </w:pPr>
    </w:p>
    <w:p w:rsidR="0037760F" w:rsidRDefault="0037760F" w:rsidP="00181B45">
      <w:pPr>
        <w:spacing w:line="269" w:lineRule="auto"/>
        <w:rPr>
          <w:b/>
          <w:bCs/>
          <w:rtl/>
        </w:rPr>
      </w:pPr>
      <w:r w:rsidRPr="00FC1FEF">
        <w:rPr>
          <w:rFonts w:hint="cs"/>
          <w:b/>
          <w:bCs/>
          <w:rtl/>
        </w:rPr>
        <w:t xml:space="preserve">מומלץ לחברה לפיתוח רחובות לפעול להטמעת הבקרות שהיא אינה מבצעת, משום שהיעדרן המצטבר מציב אותה בסיכון מוגבר להתרחשותן של מעילות והונאות בתהליכי תשלום לספקים. </w:t>
      </w:r>
      <w:r w:rsidRPr="00FC1FEF">
        <w:rPr>
          <w:b/>
          <w:bCs/>
          <w:rtl/>
        </w:rPr>
        <w:t>מומלץ ל</w:t>
      </w:r>
      <w:r w:rsidRPr="00FC1FEF">
        <w:rPr>
          <w:rFonts w:hint="cs"/>
          <w:b/>
          <w:bCs/>
          <w:rtl/>
        </w:rPr>
        <w:t xml:space="preserve">שלוש </w:t>
      </w:r>
      <w:r w:rsidRPr="00FC1FEF">
        <w:rPr>
          <w:b/>
          <w:bCs/>
          <w:rtl/>
        </w:rPr>
        <w:t>החברות שנבדקו</w:t>
      </w:r>
      <w:r w:rsidRPr="00FC1FEF">
        <w:rPr>
          <w:rFonts w:hint="cs"/>
          <w:b/>
          <w:bCs/>
          <w:rtl/>
        </w:rPr>
        <w:t xml:space="preserve"> לעומק -</w:t>
      </w:r>
      <w:r w:rsidRPr="00FC1FEF">
        <w:rPr>
          <w:rFonts w:hint="cs"/>
          <w:rtl/>
        </w:rPr>
        <w:t xml:space="preserve"> </w:t>
      </w:r>
      <w:r w:rsidRPr="00FC1FEF">
        <w:rPr>
          <w:b/>
          <w:bCs/>
          <w:rtl/>
        </w:rPr>
        <w:t>חברת יפה נוף</w:t>
      </w:r>
      <w:r w:rsidRPr="00FC1FEF">
        <w:rPr>
          <w:rFonts w:hint="cs"/>
          <w:rtl/>
        </w:rPr>
        <w:t xml:space="preserve">, </w:t>
      </w:r>
      <w:r w:rsidRPr="00FC1FEF">
        <w:rPr>
          <w:rFonts w:hint="eastAsia"/>
          <w:b/>
          <w:bCs/>
          <w:rtl/>
        </w:rPr>
        <w:t>חברת</w:t>
      </w:r>
      <w:r w:rsidRPr="00FC1FEF">
        <w:rPr>
          <w:b/>
          <w:bCs/>
          <w:rtl/>
        </w:rPr>
        <w:t xml:space="preserve"> </w:t>
      </w:r>
      <w:r w:rsidRPr="00FC1FEF">
        <w:rPr>
          <w:rFonts w:hint="eastAsia"/>
          <w:b/>
          <w:bCs/>
          <w:rtl/>
        </w:rPr>
        <w:t>מוריה</w:t>
      </w:r>
      <w:r w:rsidRPr="00FC1FEF">
        <w:rPr>
          <w:rFonts w:hint="cs"/>
          <w:rtl/>
        </w:rPr>
        <w:t xml:space="preserve"> </w:t>
      </w:r>
      <w:r w:rsidRPr="00FC1FEF">
        <w:rPr>
          <w:rFonts w:hint="eastAsia"/>
          <w:b/>
          <w:bCs/>
          <w:rtl/>
        </w:rPr>
        <w:t>וחברת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b/>
          <w:bCs/>
          <w:rtl/>
        </w:rPr>
        <w:t xml:space="preserve"> </w:t>
      </w:r>
      <w:r w:rsidRPr="00FC1FEF">
        <w:rPr>
          <w:rFonts w:hint="cs"/>
          <w:b/>
          <w:bCs/>
          <w:rtl/>
        </w:rPr>
        <w:t xml:space="preserve">- </w:t>
      </w:r>
      <w:r w:rsidRPr="00FC1FEF">
        <w:rPr>
          <w:b/>
          <w:bCs/>
          <w:rtl/>
        </w:rPr>
        <w:t>להוסיף בקרות שחסרות</w:t>
      </w:r>
      <w:r w:rsidRPr="00FC1FEF">
        <w:rPr>
          <w:rFonts w:hint="cs"/>
          <w:b/>
          <w:bCs/>
          <w:rtl/>
        </w:rPr>
        <w:t xml:space="preserve">, למשל הוספת </w:t>
      </w:r>
      <w:r w:rsidRPr="00FC1FEF">
        <w:rPr>
          <w:rFonts w:hint="eastAsia"/>
          <w:b/>
          <w:bCs/>
          <w:rtl/>
        </w:rPr>
        <w:t>בקרה</w:t>
      </w:r>
      <w:r w:rsidRPr="00FC1FEF">
        <w:rPr>
          <w:b/>
          <w:bCs/>
          <w:rtl/>
        </w:rPr>
        <w:t xml:space="preserve"> </w:t>
      </w:r>
      <w:r w:rsidRPr="00FC1FEF">
        <w:rPr>
          <w:rFonts w:hint="eastAsia"/>
          <w:b/>
          <w:bCs/>
          <w:rtl/>
        </w:rPr>
        <w:t>ל</w:t>
      </w:r>
      <w:r w:rsidRPr="00FC1FEF">
        <w:rPr>
          <w:b/>
          <w:bCs/>
          <w:rtl/>
        </w:rPr>
        <w:t xml:space="preserve">איתור חשבונות בנק זהים לספקים שונים </w:t>
      </w:r>
      <w:r w:rsidRPr="00FC1FEF">
        <w:rPr>
          <w:rFonts w:hint="cs"/>
          <w:b/>
          <w:bCs/>
          <w:rtl/>
        </w:rPr>
        <w:t xml:space="preserve">בחברות יפה נוף ומוריה </w:t>
      </w:r>
      <w:r w:rsidRPr="00FC1FEF">
        <w:rPr>
          <w:rFonts w:hint="eastAsia"/>
          <w:b/>
          <w:bCs/>
          <w:rtl/>
        </w:rPr>
        <w:t>ו</w:t>
      </w:r>
      <w:r w:rsidRPr="00FC1FEF">
        <w:rPr>
          <w:rFonts w:hint="cs"/>
          <w:b/>
          <w:bCs/>
          <w:rtl/>
        </w:rPr>
        <w:t xml:space="preserve">הוספת </w:t>
      </w:r>
      <w:r w:rsidRPr="00FC1FEF">
        <w:rPr>
          <w:b/>
          <w:bCs/>
          <w:rtl/>
        </w:rPr>
        <w:t>פני</w:t>
      </w:r>
      <w:r w:rsidRPr="00FC1FEF">
        <w:rPr>
          <w:rFonts w:hint="eastAsia"/>
          <w:b/>
          <w:bCs/>
          <w:rtl/>
        </w:rPr>
        <w:t>י</w:t>
      </w:r>
      <w:r w:rsidRPr="00FC1FEF">
        <w:rPr>
          <w:b/>
          <w:bCs/>
          <w:rtl/>
        </w:rPr>
        <w:t xml:space="preserve">ה תקופתית למדגם ספקים </w:t>
      </w:r>
      <w:r w:rsidRPr="00FC1FEF">
        <w:rPr>
          <w:rFonts w:hint="cs"/>
          <w:b/>
          <w:bCs/>
          <w:rtl/>
        </w:rPr>
        <w:t xml:space="preserve">בחברות יפה נוף ועזרה וביצרון, </w:t>
      </w:r>
      <w:r w:rsidRPr="00FC1FEF">
        <w:rPr>
          <w:b/>
          <w:bCs/>
          <w:rtl/>
        </w:rPr>
        <w:t xml:space="preserve">כדי לאמת את הנתונים הרשומים בספרי החברה </w:t>
      </w:r>
      <w:r w:rsidRPr="00FC1FEF">
        <w:rPr>
          <w:rFonts w:hint="cs"/>
          <w:b/>
          <w:bCs/>
          <w:rtl/>
        </w:rPr>
        <w:t>ו</w:t>
      </w:r>
      <w:r w:rsidRPr="00FC1FEF">
        <w:rPr>
          <w:b/>
          <w:bCs/>
          <w:rtl/>
        </w:rPr>
        <w:t>לצמצם את הסיכונים למעילות ולהונאות בתהליך זה.</w:t>
      </w:r>
    </w:p>
    <w:p w:rsidR="0037760F" w:rsidRPr="00FC1FEF" w:rsidRDefault="0037760F" w:rsidP="00181B45">
      <w:pPr>
        <w:spacing w:line="269" w:lineRule="auto"/>
        <w:rPr>
          <w:b/>
          <w:bCs/>
          <w:rtl/>
        </w:rPr>
      </w:pPr>
      <w:r w:rsidRPr="00FC1FEF">
        <w:rPr>
          <w:rFonts w:hint="cs"/>
          <w:b/>
          <w:bCs/>
          <w:rtl/>
        </w:rPr>
        <w:t xml:space="preserve"> </w:t>
      </w:r>
    </w:p>
    <w:p w:rsidR="0037760F" w:rsidRPr="00FC1FEF" w:rsidRDefault="0037760F" w:rsidP="00181B45">
      <w:pPr>
        <w:pStyle w:val="4"/>
        <w:spacing w:before="0" w:line="269" w:lineRule="auto"/>
        <w:rPr>
          <w:rtl/>
        </w:rPr>
      </w:pPr>
      <w:bookmarkStart w:id="59" w:name="_Hlk187098214"/>
      <w:r w:rsidRPr="00FC1FEF">
        <w:rPr>
          <w:rFonts w:hint="cs"/>
          <w:rtl/>
        </w:rPr>
        <w:t xml:space="preserve">בקרות על שינויים בפרטי ספקים </w:t>
      </w:r>
      <w:bookmarkEnd w:id="59"/>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Style w:val="70"/>
          <w:rFonts w:hint="eastAsia"/>
          <w:rtl/>
        </w:rPr>
        <w:t>בקרה</w:t>
      </w:r>
      <w:r w:rsidRPr="00FC1FEF">
        <w:rPr>
          <w:rStyle w:val="70"/>
          <w:rtl/>
        </w:rPr>
        <w:t xml:space="preserve"> </w:t>
      </w:r>
      <w:r w:rsidRPr="00FC1FEF">
        <w:rPr>
          <w:rStyle w:val="70"/>
          <w:rFonts w:hint="eastAsia"/>
          <w:rtl/>
        </w:rPr>
        <w:t>על</w:t>
      </w:r>
      <w:r w:rsidRPr="00FC1FEF">
        <w:rPr>
          <w:rStyle w:val="70"/>
          <w:rtl/>
        </w:rPr>
        <w:t xml:space="preserve"> שינויים שנעשו בפרטי ספקים:</w:t>
      </w:r>
      <w:r w:rsidRPr="00FC1FEF">
        <w:rPr>
          <w:rFonts w:hint="cs"/>
          <w:rtl/>
        </w:rPr>
        <w:t xml:space="preserve"> </w:t>
      </w:r>
      <w:bookmarkStart w:id="60" w:name="_Hlk186631887"/>
      <w:r w:rsidRPr="00FC1FEF">
        <w:rPr>
          <w:rtl/>
        </w:rPr>
        <w:t xml:space="preserve">שינוי בפרטי ספק קיים ללא בקרות מתאימות </w:t>
      </w:r>
      <w:bookmarkStart w:id="61" w:name="_Hlk187233606"/>
      <w:r w:rsidRPr="00FC1FEF">
        <w:rPr>
          <w:rtl/>
        </w:rPr>
        <w:t>עלול להפוך את כרטיס הספק לצינור לביצוע מעילה אפילו אם הכרטיס נפתח כהלכה</w:t>
      </w:r>
      <w:bookmarkEnd w:id="60"/>
      <w:r w:rsidRPr="00FC1FEF">
        <w:rPr>
          <w:rtl/>
        </w:rPr>
        <w:t>.</w:t>
      </w:r>
      <w:r w:rsidRPr="00FC1FEF">
        <w:rPr>
          <w:rFonts w:hint="cs"/>
          <w:rtl/>
        </w:rPr>
        <w:t xml:space="preserve"> </w:t>
      </w:r>
      <w:r w:rsidRPr="00FC1FEF">
        <w:rPr>
          <w:rtl/>
        </w:rPr>
        <w:t>איתור שינויים שנעשו באופן תדיר יכול לשמש אמצעי בקרה על שינויים בנתונים כדי לבצע מעילה</w:t>
      </w:r>
      <w:bookmarkEnd w:id="61"/>
      <w:r w:rsidRPr="00FC1FEF">
        <w:rPr>
          <w:rtl/>
        </w:rPr>
        <w:t>.</w:t>
      </w:r>
      <w:r w:rsidRPr="00FC1FEF">
        <w:rPr>
          <w:rFonts w:hint="cs"/>
          <w:rtl/>
        </w:rPr>
        <w:t xml:space="preserve"> הפקת דוח המפרט את כלל השינויים שנעשו בקובץ אב ספקים מאפשר לקבל תמונה על כלל השינויים שבוצעו בפרטי ספקים, ועל כן באמצעותו ניתן לזהות שגיאות, חריגות או שינויים שלא אושרו בפרטי הספקים.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 xml:space="preserve">ארבע </w:t>
      </w:r>
      <w:r w:rsidRPr="00FC1FEF">
        <w:rPr>
          <w:rFonts w:hint="eastAsia"/>
          <w:b/>
          <w:bCs/>
          <w:rtl/>
        </w:rPr>
        <w:t>החברות</w:t>
      </w:r>
      <w:r w:rsidRPr="00FC1FEF">
        <w:rPr>
          <w:b/>
          <w:bCs/>
          <w:rtl/>
        </w:rPr>
        <w:t xml:space="preserve"> </w:t>
      </w:r>
      <w:r w:rsidRPr="00FC1FEF">
        <w:rPr>
          <w:rFonts w:hint="eastAsia"/>
          <w:b/>
          <w:bCs/>
          <w:rtl/>
        </w:rPr>
        <w:t>שנבדקו</w:t>
      </w:r>
      <w:r w:rsidRPr="00FC1FEF">
        <w:rPr>
          <w:b/>
          <w:bCs/>
          <w:rtl/>
        </w:rPr>
        <w:t xml:space="preserve"> </w:t>
      </w:r>
      <w:r w:rsidRPr="00FC1FEF">
        <w:rPr>
          <w:rFonts w:hint="cs"/>
          <w:b/>
          <w:bCs/>
          <w:rtl/>
        </w:rPr>
        <w:t xml:space="preserve">לעומק -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w:t>
      </w:r>
      <w:r w:rsidRPr="00FC1FEF">
        <w:rPr>
          <w:b/>
          <w:bCs/>
          <w:rtl/>
        </w:rPr>
        <w:t>חברת יפה נוף</w:t>
      </w:r>
      <w:r w:rsidRPr="00FC1FEF">
        <w:rPr>
          <w:rFonts w:hint="cs"/>
          <w:rtl/>
        </w:rPr>
        <w:t xml:space="preserve">, </w:t>
      </w:r>
      <w:r w:rsidRPr="00FC1FEF">
        <w:rPr>
          <w:rFonts w:hint="eastAsia"/>
          <w:b/>
          <w:bCs/>
          <w:rtl/>
        </w:rPr>
        <w:t>חברת</w:t>
      </w:r>
      <w:r w:rsidRPr="00FC1FEF">
        <w:rPr>
          <w:b/>
          <w:bCs/>
          <w:rtl/>
        </w:rPr>
        <w:t xml:space="preserve"> </w:t>
      </w:r>
      <w:r w:rsidRPr="00FC1FEF">
        <w:rPr>
          <w:rFonts w:hint="eastAsia"/>
          <w:b/>
          <w:bCs/>
          <w:rtl/>
        </w:rPr>
        <w:t>מוריה</w:t>
      </w:r>
      <w:r w:rsidRPr="00FC1FEF">
        <w:rPr>
          <w:rFonts w:hint="cs"/>
          <w:rtl/>
        </w:rPr>
        <w:t xml:space="preserve"> </w:t>
      </w:r>
      <w:r w:rsidRPr="00FC1FEF">
        <w:rPr>
          <w:rFonts w:hint="eastAsia"/>
          <w:b/>
          <w:bCs/>
          <w:rtl/>
        </w:rPr>
        <w:t>וחברת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b/>
          <w:bCs/>
          <w:rtl/>
        </w:rPr>
        <w:t xml:space="preserve"> </w:t>
      </w:r>
      <w:r w:rsidRPr="00FC1FEF">
        <w:rPr>
          <w:rFonts w:hint="cs"/>
          <w:b/>
          <w:bCs/>
          <w:rtl/>
        </w:rPr>
        <w:t xml:space="preserve">- </w:t>
      </w:r>
      <w:r w:rsidRPr="00FC1FEF">
        <w:rPr>
          <w:rFonts w:hint="eastAsia"/>
          <w:b/>
          <w:bCs/>
          <w:rtl/>
        </w:rPr>
        <w:t>אינן</w:t>
      </w:r>
      <w:r w:rsidRPr="00FC1FEF">
        <w:rPr>
          <w:b/>
          <w:bCs/>
          <w:rtl/>
        </w:rPr>
        <w:t xml:space="preserve"> </w:t>
      </w:r>
      <w:r w:rsidRPr="00FC1FEF">
        <w:rPr>
          <w:rFonts w:hint="eastAsia"/>
          <w:b/>
          <w:bCs/>
          <w:rtl/>
        </w:rPr>
        <w:t>מפיקות</w:t>
      </w:r>
      <w:r w:rsidRPr="00FC1FEF">
        <w:rPr>
          <w:b/>
          <w:bCs/>
          <w:rtl/>
        </w:rPr>
        <w:t xml:space="preserve"> </w:t>
      </w:r>
      <w:r w:rsidRPr="00FC1FEF">
        <w:rPr>
          <w:rFonts w:hint="eastAsia"/>
          <w:b/>
          <w:bCs/>
          <w:rtl/>
        </w:rPr>
        <w:t>דוח</w:t>
      </w:r>
      <w:r w:rsidRPr="00FC1FEF">
        <w:rPr>
          <w:b/>
          <w:bCs/>
          <w:rtl/>
        </w:rPr>
        <w:t xml:space="preserve"> </w:t>
      </w:r>
      <w:r w:rsidRPr="00FC1FEF">
        <w:rPr>
          <w:rFonts w:hint="cs"/>
          <w:b/>
          <w:bCs/>
          <w:rtl/>
        </w:rPr>
        <w:t>המפרט את כלל ה</w:t>
      </w:r>
      <w:r w:rsidRPr="00FC1FEF">
        <w:rPr>
          <w:rFonts w:hint="eastAsia"/>
          <w:b/>
          <w:bCs/>
          <w:rtl/>
        </w:rPr>
        <w:t>שינויים</w:t>
      </w:r>
      <w:r w:rsidRPr="00FC1FEF">
        <w:rPr>
          <w:rFonts w:hint="cs"/>
          <w:b/>
          <w:bCs/>
          <w:rtl/>
        </w:rPr>
        <w:t xml:space="preserve"> שנעשו</w:t>
      </w:r>
      <w:r w:rsidRPr="00FC1FEF">
        <w:rPr>
          <w:b/>
          <w:bCs/>
          <w:rtl/>
        </w:rPr>
        <w:t xml:space="preserve"> </w:t>
      </w:r>
      <w:r w:rsidRPr="00FC1FEF">
        <w:rPr>
          <w:rFonts w:hint="eastAsia"/>
          <w:b/>
          <w:bCs/>
          <w:rtl/>
        </w:rPr>
        <w:t>בפרטי</w:t>
      </w:r>
      <w:r w:rsidRPr="00FC1FEF">
        <w:rPr>
          <w:b/>
          <w:bCs/>
          <w:rtl/>
        </w:rPr>
        <w:t xml:space="preserve"> </w:t>
      </w:r>
      <w:r w:rsidRPr="00FC1FEF">
        <w:rPr>
          <w:rFonts w:hint="eastAsia"/>
          <w:b/>
          <w:bCs/>
          <w:rtl/>
        </w:rPr>
        <w:t>ספקים</w:t>
      </w:r>
      <w:r w:rsidRPr="00FC1FEF">
        <w:rPr>
          <w:b/>
          <w:bCs/>
          <w:rtl/>
        </w:rPr>
        <w:t>.</w:t>
      </w:r>
      <w:r>
        <w:rPr>
          <w:b/>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b/>
          <w:bCs/>
          <w:rtl/>
        </w:rPr>
        <w:t xml:space="preserve">מומלץ </w:t>
      </w:r>
      <w:r w:rsidRPr="00FC1FEF">
        <w:rPr>
          <w:rFonts w:hint="cs"/>
          <w:b/>
          <w:bCs/>
          <w:rtl/>
        </w:rPr>
        <w:t xml:space="preserve">לארבע החברות שנבדקו לעומק -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w:t>
      </w:r>
      <w:r w:rsidRPr="00FC1FEF">
        <w:rPr>
          <w:b/>
          <w:bCs/>
          <w:rtl/>
        </w:rPr>
        <w:t>חברת יפה נוף</w:t>
      </w:r>
      <w:r w:rsidRPr="00FC1FEF">
        <w:rPr>
          <w:rFonts w:hint="cs"/>
          <w:rtl/>
        </w:rPr>
        <w:t xml:space="preserve">, </w:t>
      </w:r>
      <w:r w:rsidRPr="00FC1FEF">
        <w:rPr>
          <w:rFonts w:hint="eastAsia"/>
          <w:b/>
          <w:bCs/>
          <w:rtl/>
        </w:rPr>
        <w:t>חברת</w:t>
      </w:r>
      <w:r w:rsidRPr="00FC1FEF">
        <w:rPr>
          <w:b/>
          <w:bCs/>
          <w:rtl/>
        </w:rPr>
        <w:t xml:space="preserve"> </w:t>
      </w:r>
      <w:r w:rsidRPr="00FC1FEF">
        <w:rPr>
          <w:rFonts w:hint="eastAsia"/>
          <w:b/>
          <w:bCs/>
          <w:rtl/>
        </w:rPr>
        <w:t>מוריה</w:t>
      </w:r>
      <w:r w:rsidRPr="00FC1FEF">
        <w:rPr>
          <w:rFonts w:hint="cs"/>
          <w:rtl/>
        </w:rPr>
        <w:t xml:space="preserve"> </w:t>
      </w:r>
      <w:r w:rsidRPr="00FC1FEF">
        <w:rPr>
          <w:rFonts w:hint="eastAsia"/>
          <w:b/>
          <w:bCs/>
          <w:rtl/>
        </w:rPr>
        <w:t>וחברת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b/>
          <w:bCs/>
          <w:rtl/>
        </w:rPr>
        <w:t xml:space="preserve"> </w:t>
      </w:r>
      <w:r w:rsidRPr="00FC1FEF">
        <w:rPr>
          <w:rFonts w:hint="cs"/>
          <w:b/>
          <w:bCs/>
          <w:rtl/>
        </w:rPr>
        <w:t>- להפיק</w:t>
      </w:r>
      <w:r w:rsidRPr="00FC1FEF">
        <w:rPr>
          <w:b/>
          <w:bCs/>
          <w:rtl/>
        </w:rPr>
        <w:t xml:space="preserve"> דוח לאיתור שינויים שנעשו בקובץ אב ספקים באופן סדיר</w:t>
      </w:r>
      <w:r w:rsidRPr="00FC1FEF">
        <w:rPr>
          <w:rFonts w:hint="cs"/>
          <w:b/>
          <w:bCs/>
          <w:rtl/>
        </w:rPr>
        <w:t>,</w:t>
      </w:r>
      <w:r w:rsidRPr="00FC1FEF">
        <w:rPr>
          <w:b/>
          <w:bCs/>
          <w:rtl/>
        </w:rPr>
        <w:t xml:space="preserve"> כדי שיוכלו לקבל תמונה עדכנית על מאגר הספקים </w:t>
      </w:r>
      <w:r w:rsidRPr="00FC1FEF">
        <w:rPr>
          <w:rFonts w:hint="cs"/>
          <w:b/>
          <w:bCs/>
          <w:rtl/>
        </w:rPr>
        <w:t>הפעילים</w:t>
      </w:r>
      <w:r w:rsidRPr="00FC1FEF">
        <w:rPr>
          <w:b/>
          <w:bCs/>
          <w:rtl/>
        </w:rPr>
        <w:t xml:space="preserve"> ולאתר שינויים שעלולים להצביע על מעילה.</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rtl/>
        </w:rPr>
        <w:t xml:space="preserve">בתשובת </w:t>
      </w:r>
      <w:r w:rsidRPr="00FC1FEF">
        <w:rPr>
          <w:rFonts w:hint="cs"/>
          <w:b/>
          <w:bCs/>
          <w:rtl/>
        </w:rPr>
        <w:t>החברה לפיתוח רחובות</w:t>
      </w:r>
      <w:r w:rsidRPr="00FC1FEF">
        <w:rPr>
          <w:rFonts w:hint="cs"/>
          <w:rtl/>
        </w:rPr>
        <w:t xml:space="preserve"> נמסר כי החברה רואה בחיוב את ההמלצה</w:t>
      </w:r>
      <w:r w:rsidRPr="00FC1FEF">
        <w:rPr>
          <w:rtl/>
        </w:rPr>
        <w:t xml:space="preserve"> ובכוונתה לבחון את ביצועה בהתאם ליכולות מערכת הנהלת חשבונות.</w:t>
      </w:r>
      <w:r w:rsidRPr="00FC1FEF">
        <w:rPr>
          <w:rFonts w:hint="cs"/>
          <w:b/>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rtl/>
        </w:rPr>
        <w:t>בתשובת</w:t>
      </w:r>
      <w:r w:rsidRPr="00FC1FEF">
        <w:rPr>
          <w:rtl/>
        </w:rPr>
        <w:t xml:space="preserve"> </w:t>
      </w:r>
      <w:r w:rsidRPr="00FC1FEF">
        <w:rPr>
          <w:rFonts w:hint="eastAsia"/>
          <w:rtl/>
        </w:rPr>
        <w:t>חברת</w:t>
      </w:r>
      <w:r w:rsidRPr="00FC1FEF">
        <w:rPr>
          <w:rFonts w:hint="cs"/>
          <w:b/>
          <w:bCs/>
          <w:rtl/>
        </w:rPr>
        <w:t xml:space="preserve"> יפה נוף</w:t>
      </w:r>
      <w:r w:rsidRPr="00FC1FEF">
        <w:rPr>
          <w:rtl/>
        </w:rPr>
        <w:t xml:space="preserve"> נמסר כי ההמלצה תיושם.</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rtl/>
        </w:rPr>
        <w:t xml:space="preserve">חברת </w:t>
      </w:r>
      <w:r w:rsidRPr="00FC1FEF">
        <w:rPr>
          <w:rFonts w:hint="eastAsia"/>
          <w:b/>
          <w:bCs/>
          <w:rtl/>
        </w:rPr>
        <w:t>מוריה</w:t>
      </w:r>
      <w:r w:rsidRPr="00FC1FEF">
        <w:rPr>
          <w:rFonts w:hint="cs"/>
          <w:rtl/>
        </w:rPr>
        <w:t xml:space="preserve"> ציינה כי בקרה זו תיושם במסגרת הטמעת מערכת ה-</w:t>
      </w:r>
      <w:r w:rsidRPr="00FC1FEF">
        <w:rPr>
          <w:rFonts w:ascii="David" w:hAnsi="David"/>
          <w:sz w:val="24"/>
        </w:rPr>
        <w:t>ERP</w:t>
      </w:r>
      <w:r w:rsidRPr="00FC1FEF">
        <w:rPr>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rtl/>
        </w:rPr>
        <w:t xml:space="preserve">בתשובת </w:t>
      </w:r>
      <w:r w:rsidRPr="00FC1FEF">
        <w:rPr>
          <w:rFonts w:hint="eastAsia"/>
          <w:rtl/>
        </w:rPr>
        <w:t>חברת</w:t>
      </w:r>
      <w:r w:rsidRPr="00FC1FEF">
        <w:rPr>
          <w:rtl/>
        </w:rPr>
        <w:t xml:space="preserve"> </w:t>
      </w:r>
      <w:r w:rsidRPr="00FC1FEF">
        <w:rPr>
          <w:rFonts w:hint="cs"/>
          <w:b/>
          <w:bCs/>
          <w:rtl/>
        </w:rPr>
        <w:t xml:space="preserve">עזרה וביצרון </w:t>
      </w:r>
      <w:r w:rsidRPr="00FC1FEF">
        <w:rPr>
          <w:rFonts w:hint="cs"/>
          <w:rtl/>
        </w:rPr>
        <w:t xml:space="preserve">נמסר כי </w:t>
      </w:r>
      <w:r w:rsidRPr="00FC1FEF">
        <w:rPr>
          <w:rtl/>
        </w:rPr>
        <w:t xml:space="preserve">מנכ"ל החברה הנחה את גורמי המקצוע לבחון את ההיבטים הטכנולוגיים והתקציביים </w:t>
      </w:r>
      <w:r w:rsidRPr="00FC1FEF">
        <w:rPr>
          <w:rFonts w:hint="cs"/>
          <w:rtl/>
        </w:rPr>
        <w:t xml:space="preserve">של </w:t>
      </w:r>
      <w:r w:rsidRPr="00FC1FEF">
        <w:rPr>
          <w:rtl/>
        </w:rPr>
        <w:t>יישום ההמלצה</w:t>
      </w:r>
      <w:r w:rsidRPr="00FC1FEF">
        <w:rPr>
          <w:rFonts w:hint="cs"/>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3A0251">
        <w:rPr>
          <w:rStyle w:val="70"/>
          <w:rtl/>
        </w:rPr>
        <w:t xml:space="preserve">אימות של </w:t>
      </w:r>
      <w:r w:rsidRPr="003A0251">
        <w:rPr>
          <w:rStyle w:val="70"/>
          <w:rFonts w:hint="cs"/>
          <w:rtl/>
        </w:rPr>
        <w:t>מהימנות בקשות ל</w:t>
      </w:r>
      <w:r w:rsidRPr="003A0251">
        <w:rPr>
          <w:rStyle w:val="70"/>
          <w:rtl/>
        </w:rPr>
        <w:t>שינוי בפרטי חשבון הבנק אל מול הספק:</w:t>
      </w:r>
      <w:r w:rsidRPr="00FC1FEF">
        <w:rPr>
          <w:rFonts w:hint="cs"/>
          <w:rtl/>
        </w:rPr>
        <w:t xml:space="preserve"> דרך הונאה המוכרת בספרות המקצועית היא </w:t>
      </w:r>
      <w:r w:rsidRPr="00FC1FEF">
        <w:rPr>
          <w:rtl/>
        </w:rPr>
        <w:t xml:space="preserve">התחזות לבעל תפקיד בכיר </w:t>
      </w:r>
      <w:r w:rsidRPr="00FC1FEF">
        <w:rPr>
          <w:rFonts w:hint="cs"/>
          <w:rtl/>
        </w:rPr>
        <w:t>אצל הספק</w:t>
      </w:r>
      <w:r w:rsidRPr="00FC1FEF">
        <w:rPr>
          <w:rtl/>
        </w:rPr>
        <w:t xml:space="preserve"> ומשלוח הודעת </w:t>
      </w:r>
      <w:r w:rsidRPr="00FC1FEF">
        <w:rPr>
          <w:rFonts w:hint="cs"/>
          <w:rtl/>
        </w:rPr>
        <w:t>דוא"ל</w:t>
      </w:r>
      <w:r w:rsidRPr="00FC1FEF">
        <w:rPr>
          <w:rtl/>
        </w:rPr>
        <w:t xml:space="preserve"> לגורם הרלוונטי בחברה בבקשה לביצוע העברה דחופה של כספים</w:t>
      </w:r>
      <w:r w:rsidRPr="00FC1FEF">
        <w:rPr>
          <w:rFonts w:hint="cs"/>
          <w:rtl/>
        </w:rPr>
        <w:t xml:space="preserve"> או לביצוע שינויים בפרטי חשבון הבנק. </w:t>
      </w:r>
      <w:r w:rsidRPr="00FC1FEF">
        <w:rPr>
          <w:rtl/>
        </w:rPr>
        <w:t xml:space="preserve">אימות של </w:t>
      </w:r>
      <w:r w:rsidRPr="00FC1FEF">
        <w:rPr>
          <w:rFonts w:hint="cs"/>
          <w:rtl/>
        </w:rPr>
        <w:t>מהימנות ה</w:t>
      </w:r>
      <w:r w:rsidRPr="00FC1FEF">
        <w:rPr>
          <w:rtl/>
        </w:rPr>
        <w:t>בקשות שינוי בפרטי חשבון הבנק אל מול הספק</w:t>
      </w:r>
      <w:r w:rsidRPr="00FC1FEF">
        <w:rPr>
          <w:rFonts w:hint="cs"/>
          <w:rtl/>
        </w:rPr>
        <w:t xml:space="preserve"> באמצעות פנייה אליו, יכול למנוע סוג הונאה מעין זה.</w:t>
      </w:r>
      <w:r>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bookmarkStart w:id="62" w:name="_Hlk186633066"/>
      <w:r w:rsidRPr="00FC1FEF">
        <w:rPr>
          <w:rFonts w:hint="cs"/>
          <w:b/>
          <w:bCs/>
          <w:rtl/>
        </w:rPr>
        <w:t>ארבע החברות שנבדקו</w:t>
      </w:r>
      <w:r w:rsidRPr="00FC1FEF">
        <w:rPr>
          <w:b/>
          <w:bCs/>
          <w:rtl/>
        </w:rPr>
        <w:t xml:space="preserve"> </w:t>
      </w:r>
      <w:bookmarkEnd w:id="62"/>
      <w:r w:rsidRPr="00FC1FEF">
        <w:rPr>
          <w:rFonts w:hint="cs"/>
          <w:b/>
          <w:bCs/>
          <w:rtl/>
        </w:rPr>
        <w:t xml:space="preserve">לעומק -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w:t>
      </w:r>
      <w:r w:rsidRPr="00FC1FEF">
        <w:rPr>
          <w:b/>
          <w:bCs/>
          <w:rtl/>
        </w:rPr>
        <w:t>חברת יפה נוף</w:t>
      </w:r>
      <w:r w:rsidRPr="00FC1FEF">
        <w:rPr>
          <w:rFonts w:hint="cs"/>
          <w:rtl/>
        </w:rPr>
        <w:t xml:space="preserve">, </w:t>
      </w:r>
      <w:r w:rsidRPr="00FC1FEF">
        <w:rPr>
          <w:rFonts w:hint="eastAsia"/>
          <w:b/>
          <w:bCs/>
          <w:rtl/>
        </w:rPr>
        <w:t>חברת</w:t>
      </w:r>
      <w:r w:rsidRPr="00FC1FEF">
        <w:rPr>
          <w:b/>
          <w:bCs/>
          <w:rtl/>
        </w:rPr>
        <w:t xml:space="preserve"> </w:t>
      </w:r>
      <w:r w:rsidRPr="00FC1FEF">
        <w:rPr>
          <w:rFonts w:hint="eastAsia"/>
          <w:b/>
          <w:bCs/>
          <w:rtl/>
        </w:rPr>
        <w:t>מוריה</w:t>
      </w:r>
      <w:r w:rsidRPr="00FC1FEF">
        <w:rPr>
          <w:rFonts w:hint="cs"/>
          <w:rtl/>
        </w:rPr>
        <w:t xml:space="preserve"> </w:t>
      </w:r>
      <w:r w:rsidRPr="00FC1FEF">
        <w:rPr>
          <w:rFonts w:hint="eastAsia"/>
          <w:b/>
          <w:bCs/>
          <w:rtl/>
        </w:rPr>
        <w:t>וחברת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b/>
          <w:bCs/>
          <w:rtl/>
        </w:rPr>
        <w:t xml:space="preserve"> </w:t>
      </w:r>
      <w:r w:rsidRPr="00FC1FEF">
        <w:rPr>
          <w:rFonts w:hint="cs"/>
          <w:b/>
          <w:bCs/>
          <w:rtl/>
        </w:rPr>
        <w:t xml:space="preserve">- </w:t>
      </w:r>
      <w:r w:rsidRPr="00FC1FEF">
        <w:rPr>
          <w:b/>
          <w:bCs/>
          <w:rtl/>
        </w:rPr>
        <w:t xml:space="preserve">אינן </w:t>
      </w:r>
      <w:r w:rsidRPr="00FC1FEF">
        <w:rPr>
          <w:rFonts w:hint="eastAsia"/>
          <w:b/>
          <w:bCs/>
          <w:rtl/>
        </w:rPr>
        <w:t>מאמתות</w:t>
      </w:r>
      <w:r w:rsidRPr="00FC1FEF">
        <w:rPr>
          <w:b/>
          <w:bCs/>
          <w:rtl/>
        </w:rPr>
        <w:t xml:space="preserve"> בקשות שינוי בפרטי חשבון הבנק אל מול הספק.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 xml:space="preserve">מומלץ לארבע החברות שנבדקו לעומק -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w:t>
      </w:r>
      <w:r w:rsidRPr="00FC1FEF">
        <w:rPr>
          <w:b/>
          <w:bCs/>
          <w:rtl/>
        </w:rPr>
        <w:t>חברת יפה נוף</w:t>
      </w:r>
      <w:r w:rsidRPr="00FC1FEF">
        <w:rPr>
          <w:rFonts w:hint="cs"/>
          <w:rtl/>
        </w:rPr>
        <w:t xml:space="preserve">, </w:t>
      </w:r>
      <w:r w:rsidRPr="00FC1FEF">
        <w:rPr>
          <w:rFonts w:hint="eastAsia"/>
          <w:b/>
          <w:bCs/>
          <w:rtl/>
        </w:rPr>
        <w:t>חברת</w:t>
      </w:r>
      <w:r w:rsidRPr="00FC1FEF">
        <w:rPr>
          <w:b/>
          <w:bCs/>
          <w:rtl/>
        </w:rPr>
        <w:t xml:space="preserve"> </w:t>
      </w:r>
      <w:r w:rsidRPr="00FC1FEF">
        <w:rPr>
          <w:rFonts w:hint="eastAsia"/>
          <w:b/>
          <w:bCs/>
          <w:rtl/>
        </w:rPr>
        <w:t>מוריה</w:t>
      </w:r>
      <w:r w:rsidRPr="00FC1FEF">
        <w:rPr>
          <w:rFonts w:hint="cs"/>
          <w:rtl/>
        </w:rPr>
        <w:t xml:space="preserve"> </w:t>
      </w:r>
      <w:r w:rsidRPr="00FC1FEF">
        <w:rPr>
          <w:rFonts w:hint="eastAsia"/>
          <w:rtl/>
        </w:rPr>
        <w:t>ו</w:t>
      </w:r>
      <w:r w:rsidRPr="00FC1FEF">
        <w:rPr>
          <w:rFonts w:hint="eastAsia"/>
          <w:b/>
          <w:bCs/>
          <w:rtl/>
        </w:rPr>
        <w:t>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b/>
          <w:bCs/>
          <w:rtl/>
        </w:rPr>
        <w:t xml:space="preserve"> </w:t>
      </w:r>
      <w:r w:rsidRPr="00FC1FEF">
        <w:rPr>
          <w:rFonts w:hint="cs"/>
          <w:b/>
          <w:bCs/>
          <w:rtl/>
        </w:rPr>
        <w:t>- להטמיע בקרה ל</w:t>
      </w:r>
      <w:r w:rsidRPr="00FC1FEF">
        <w:rPr>
          <w:b/>
          <w:bCs/>
          <w:rtl/>
        </w:rPr>
        <w:t>אימות של בקשות שינוי בפרטי חשבון הבנק אל מול הספק</w:t>
      </w:r>
      <w:r w:rsidRPr="00FC1FEF">
        <w:rPr>
          <w:rFonts w:hint="cs"/>
          <w:b/>
          <w:bCs/>
          <w:rtl/>
        </w:rPr>
        <w:t xml:space="preserve"> או איש קשר המוכר להן מטעמו כדי למנוע מקרי הונאה הנובעים מהתחזות לספק או מי מטעמו.</w:t>
      </w:r>
      <w:r>
        <w:rPr>
          <w:rFonts w:hint="cs"/>
          <w:b/>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rtl/>
        </w:rPr>
        <w:t xml:space="preserve">בתשובת </w:t>
      </w:r>
      <w:r w:rsidRPr="00FC1FEF">
        <w:rPr>
          <w:rFonts w:hint="cs"/>
          <w:b/>
          <w:bCs/>
          <w:rtl/>
        </w:rPr>
        <w:t>החברה לפיתוח רחובות</w:t>
      </w:r>
      <w:r w:rsidRPr="00FC1FEF">
        <w:rPr>
          <w:rFonts w:hint="cs"/>
          <w:rtl/>
        </w:rPr>
        <w:t xml:space="preserve"> נמסר כי החברה רואה בחיוב את ההמלצה</w:t>
      </w:r>
      <w:r w:rsidRPr="00FC1FEF">
        <w:rPr>
          <w:rFonts w:hint="cs"/>
          <w:b/>
          <w:bCs/>
          <w:rtl/>
        </w:rPr>
        <w:t xml:space="preserve"> </w:t>
      </w:r>
      <w:r w:rsidRPr="00FC1FEF">
        <w:rPr>
          <w:rFonts w:hint="eastAsia"/>
          <w:rtl/>
        </w:rPr>
        <w:t>ובכוונתה</w:t>
      </w:r>
      <w:r w:rsidRPr="00FC1FEF">
        <w:rPr>
          <w:rtl/>
        </w:rPr>
        <w:t xml:space="preserve"> </w:t>
      </w:r>
      <w:r w:rsidRPr="00FC1FEF">
        <w:rPr>
          <w:rFonts w:hint="eastAsia"/>
          <w:rtl/>
        </w:rPr>
        <w:t>לבחון</w:t>
      </w:r>
      <w:r w:rsidRPr="00FC1FEF">
        <w:rPr>
          <w:rtl/>
        </w:rPr>
        <w:t xml:space="preserve"> </w:t>
      </w:r>
      <w:r w:rsidRPr="00FC1FEF">
        <w:rPr>
          <w:rFonts w:hint="eastAsia"/>
          <w:rtl/>
        </w:rPr>
        <w:t>את</w:t>
      </w:r>
      <w:r w:rsidRPr="00FC1FEF">
        <w:rPr>
          <w:rtl/>
        </w:rPr>
        <w:t xml:space="preserve"> </w:t>
      </w:r>
      <w:r w:rsidRPr="00FC1FEF">
        <w:rPr>
          <w:rFonts w:hint="eastAsia"/>
          <w:rtl/>
        </w:rPr>
        <w:t>האפשרות</w:t>
      </w:r>
      <w:r w:rsidRPr="00FC1FEF">
        <w:rPr>
          <w:rtl/>
        </w:rPr>
        <w:t xml:space="preserve"> לבצע פנייה לאימות</w:t>
      </w:r>
      <w:r w:rsidRPr="00FC1FEF">
        <w:rPr>
          <w:rFonts w:hint="cs"/>
          <w:rtl/>
        </w:rPr>
        <w:t xml:space="preserve"> של בקשות שינוי בפרטי חשבון בנק</w:t>
      </w:r>
      <w:r w:rsidRPr="00FC1FEF">
        <w:rPr>
          <w:rtl/>
        </w:rPr>
        <w:t xml:space="preserve"> מול ספק.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rtl/>
        </w:rPr>
        <w:t xml:space="preserve">חברת </w:t>
      </w:r>
      <w:r w:rsidRPr="00FC1FEF">
        <w:rPr>
          <w:rFonts w:hint="cs"/>
          <w:b/>
          <w:bCs/>
          <w:rtl/>
        </w:rPr>
        <w:t>מוריה</w:t>
      </w:r>
      <w:r w:rsidRPr="00FC1FEF">
        <w:rPr>
          <w:rFonts w:hint="cs"/>
          <w:rtl/>
        </w:rPr>
        <w:t xml:space="preserve"> ציינה כי היא מבצעת זאת לעיתים ועל פי שיקול דעת מקצועי, ובכוונתה ליישם בקרה זו במסגרת הטמעת מערכת ה-</w:t>
      </w:r>
      <w:r w:rsidRPr="00FC1FEF">
        <w:rPr>
          <w:rFonts w:ascii="David" w:hAnsi="David"/>
          <w:sz w:val="24"/>
        </w:rPr>
        <w:t>ERP</w:t>
      </w:r>
      <w:r w:rsidRPr="00FC1FEF">
        <w:rPr>
          <w:rFonts w:hint="cs"/>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eastAsia"/>
          <w:rtl/>
        </w:rPr>
        <w:t>חברת</w:t>
      </w:r>
      <w:r w:rsidRPr="00FC1FEF">
        <w:rPr>
          <w:rFonts w:hint="cs"/>
          <w:b/>
          <w:bCs/>
          <w:rtl/>
        </w:rPr>
        <w:t xml:space="preserve"> עזרה וביצרון </w:t>
      </w:r>
      <w:r w:rsidRPr="00FC1FEF">
        <w:rPr>
          <w:rFonts w:hint="cs"/>
          <w:rtl/>
        </w:rPr>
        <w:t>נמסר כי החברה תבחן את נחיצות בקרה זו.</w:t>
      </w:r>
      <w:r w:rsidRPr="00FC1FEF">
        <w:rPr>
          <w:rStyle w:val="af8"/>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Style w:val="70"/>
          <w:rtl/>
        </w:rPr>
        <w:t xml:space="preserve">התרעה </w:t>
      </w:r>
      <w:bookmarkStart w:id="63" w:name="_Hlk186639140"/>
      <w:r w:rsidRPr="00FC1FEF">
        <w:rPr>
          <w:rStyle w:val="70"/>
          <w:rtl/>
        </w:rPr>
        <w:t>על ביצוע שינוי בחשבון הבנק במערכת</w:t>
      </w:r>
      <w:bookmarkEnd w:id="63"/>
      <w:r w:rsidRPr="00FC1FEF">
        <w:rPr>
          <w:rStyle w:val="70"/>
          <w:rtl/>
        </w:rPr>
        <w:t>:</w:t>
      </w:r>
      <w:r w:rsidRPr="00FC1FEF">
        <w:rPr>
          <w:rFonts w:hint="cs"/>
          <w:rtl/>
        </w:rPr>
        <w:t xml:space="preserve"> </w:t>
      </w:r>
      <w:r w:rsidRPr="00FC1FEF">
        <w:rPr>
          <w:rtl/>
        </w:rPr>
        <w:t xml:space="preserve">פרטי חשבון הבנק של ספק המצויים במערכות החברה הם נתונים רגישים, שכן </w:t>
      </w:r>
      <w:r w:rsidRPr="00FC1FEF">
        <w:rPr>
          <w:rFonts w:hint="cs"/>
          <w:rtl/>
        </w:rPr>
        <w:t>על בסיסם</w:t>
      </w:r>
      <w:r w:rsidRPr="00FC1FEF">
        <w:rPr>
          <w:rtl/>
        </w:rPr>
        <w:t xml:space="preserve"> מועברים תשלומים מהחברה לספק. לפיכך </w:t>
      </w:r>
      <w:r w:rsidRPr="00FC1FEF">
        <w:rPr>
          <w:rFonts w:hint="cs"/>
          <w:rtl/>
        </w:rPr>
        <w:t>בקרה המתריעה בזמן אמת</w:t>
      </w:r>
      <w:r w:rsidRPr="00FC1FEF">
        <w:rPr>
          <w:rtl/>
        </w:rPr>
        <w:t xml:space="preserve"> על ביצוע שינוי בפרטי חשבון הבנק עשויה למנוע הונאה או מעילה </w:t>
      </w:r>
      <w:r w:rsidRPr="00FC1FEF">
        <w:rPr>
          <w:rFonts w:hint="cs"/>
          <w:rtl/>
        </w:rPr>
        <w:t>ולאתר את</w:t>
      </w:r>
      <w:r w:rsidRPr="00FC1FEF">
        <w:rPr>
          <w:rtl/>
        </w:rPr>
        <w:t xml:space="preserve"> מקור המעילה וההונאה בתוך פרק זמן קצר</w:t>
      </w:r>
      <w:r w:rsidRPr="00FC1FEF">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בחברת</w:t>
      </w:r>
      <w:r w:rsidRPr="00FC1FEF">
        <w:rPr>
          <w:b/>
          <w:bCs/>
          <w:rtl/>
        </w:rPr>
        <w:t xml:space="preserve"> יפה נוף </w:t>
      </w:r>
      <w:r w:rsidRPr="00FC1FEF">
        <w:rPr>
          <w:rFonts w:hint="cs"/>
          <w:b/>
          <w:bCs/>
          <w:rtl/>
        </w:rPr>
        <w:t>ו</w:t>
      </w:r>
      <w:r w:rsidRPr="00FC1FEF">
        <w:rPr>
          <w:rFonts w:hint="eastAsia"/>
          <w:b/>
          <w:bCs/>
          <w:rtl/>
        </w:rPr>
        <w:t>בחברת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b/>
          <w:bCs/>
          <w:rtl/>
        </w:rPr>
        <w:t xml:space="preserve"> </w:t>
      </w:r>
      <w:r w:rsidRPr="00FC1FEF">
        <w:rPr>
          <w:rFonts w:hint="eastAsia"/>
          <w:b/>
          <w:bCs/>
          <w:rtl/>
        </w:rPr>
        <w:t>אין</w:t>
      </w:r>
      <w:r w:rsidRPr="00FC1FEF">
        <w:rPr>
          <w:b/>
          <w:bCs/>
          <w:rtl/>
        </w:rPr>
        <w:t xml:space="preserve"> </w:t>
      </w:r>
      <w:r w:rsidRPr="00FC1FEF">
        <w:rPr>
          <w:rFonts w:hint="eastAsia"/>
          <w:b/>
          <w:bCs/>
          <w:rtl/>
        </w:rPr>
        <w:t>בקרה</w:t>
      </w:r>
      <w:r w:rsidRPr="00FC1FEF">
        <w:rPr>
          <w:b/>
          <w:bCs/>
          <w:rtl/>
        </w:rPr>
        <w:t xml:space="preserve"> </w:t>
      </w:r>
      <w:r w:rsidRPr="00FC1FEF">
        <w:rPr>
          <w:rFonts w:hint="eastAsia"/>
          <w:b/>
          <w:bCs/>
          <w:rtl/>
        </w:rPr>
        <w:t>המתריעה</w:t>
      </w:r>
      <w:r w:rsidRPr="00FC1FEF">
        <w:rPr>
          <w:b/>
          <w:bCs/>
          <w:rtl/>
        </w:rPr>
        <w:t xml:space="preserve"> על שינוי בפרטי חשבון הבנק.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b/>
          <w:bCs/>
          <w:rtl/>
        </w:rPr>
        <w:t xml:space="preserve"> </w:t>
      </w:r>
      <w:r w:rsidRPr="00FC1FEF">
        <w:rPr>
          <w:rFonts w:hint="cs"/>
          <w:b/>
          <w:bCs/>
          <w:rtl/>
        </w:rPr>
        <w:t>ו</w:t>
      </w:r>
      <w:r w:rsidRPr="00FC1FEF">
        <w:rPr>
          <w:rFonts w:hint="eastAsia"/>
          <w:b/>
          <w:bCs/>
          <w:rtl/>
        </w:rPr>
        <w:t>חברת</w:t>
      </w:r>
      <w:r w:rsidRPr="00FC1FEF">
        <w:rPr>
          <w:b/>
          <w:bCs/>
          <w:rtl/>
        </w:rPr>
        <w:t xml:space="preserve"> </w:t>
      </w:r>
      <w:r w:rsidRPr="00FC1FEF">
        <w:rPr>
          <w:rFonts w:hint="eastAsia"/>
          <w:b/>
          <w:bCs/>
          <w:rtl/>
        </w:rPr>
        <w:t>מוריה</w:t>
      </w:r>
      <w:r w:rsidRPr="00FC1FEF">
        <w:rPr>
          <w:b/>
          <w:bCs/>
          <w:rtl/>
        </w:rPr>
        <w:t xml:space="preserve"> </w:t>
      </w:r>
      <w:r w:rsidRPr="00FC1FEF">
        <w:rPr>
          <w:rFonts w:hint="eastAsia"/>
          <w:b/>
          <w:bCs/>
          <w:rtl/>
        </w:rPr>
        <w:t>דיווחו</w:t>
      </w:r>
      <w:r w:rsidRPr="00FC1FEF">
        <w:rPr>
          <w:b/>
          <w:bCs/>
          <w:rtl/>
        </w:rPr>
        <w:t xml:space="preserve"> </w:t>
      </w:r>
      <w:r w:rsidRPr="00FC1FEF">
        <w:rPr>
          <w:rFonts w:hint="eastAsia"/>
          <w:b/>
          <w:bCs/>
          <w:rtl/>
        </w:rPr>
        <w:t>כי</w:t>
      </w:r>
      <w:r w:rsidRPr="00FC1FEF">
        <w:rPr>
          <w:b/>
          <w:bCs/>
          <w:rtl/>
        </w:rPr>
        <w:t xml:space="preserve"> </w:t>
      </w:r>
      <w:r w:rsidRPr="00FC1FEF">
        <w:rPr>
          <w:rFonts w:hint="eastAsia"/>
          <w:b/>
          <w:bCs/>
          <w:rtl/>
        </w:rPr>
        <w:t>המערכת</w:t>
      </w:r>
      <w:r w:rsidRPr="00FC1FEF">
        <w:rPr>
          <w:b/>
          <w:bCs/>
          <w:rtl/>
        </w:rPr>
        <w:t xml:space="preserve"> </w:t>
      </w:r>
      <w:r w:rsidRPr="00FC1FEF">
        <w:rPr>
          <w:rFonts w:hint="eastAsia"/>
          <w:b/>
          <w:bCs/>
          <w:rtl/>
        </w:rPr>
        <w:t>שברשותן</w:t>
      </w:r>
      <w:r w:rsidRPr="00FC1FEF">
        <w:rPr>
          <w:b/>
          <w:bCs/>
          <w:rtl/>
        </w:rPr>
        <w:t xml:space="preserve"> </w:t>
      </w:r>
      <w:r w:rsidRPr="00FC1FEF">
        <w:rPr>
          <w:rFonts w:hint="eastAsia"/>
          <w:b/>
          <w:bCs/>
          <w:rtl/>
        </w:rPr>
        <w:t>מתריעה</w:t>
      </w:r>
      <w:r w:rsidRPr="00FC1FEF">
        <w:rPr>
          <w:b/>
          <w:bCs/>
          <w:rtl/>
        </w:rPr>
        <w:t xml:space="preserve"> </w:t>
      </w:r>
      <w:r w:rsidRPr="00FC1FEF">
        <w:rPr>
          <w:rFonts w:hint="eastAsia"/>
          <w:b/>
          <w:bCs/>
          <w:rtl/>
        </w:rPr>
        <w:t>על</w:t>
      </w:r>
      <w:r w:rsidRPr="00FC1FEF">
        <w:rPr>
          <w:b/>
          <w:bCs/>
          <w:rtl/>
        </w:rPr>
        <w:t xml:space="preserve"> </w:t>
      </w:r>
      <w:r w:rsidRPr="00FC1FEF">
        <w:rPr>
          <w:rFonts w:hint="eastAsia"/>
          <w:b/>
          <w:bCs/>
          <w:rtl/>
        </w:rPr>
        <w:t>ביצוע</w:t>
      </w:r>
      <w:r w:rsidRPr="00FC1FEF">
        <w:rPr>
          <w:b/>
          <w:bCs/>
          <w:rtl/>
        </w:rPr>
        <w:t xml:space="preserve"> </w:t>
      </w:r>
      <w:r w:rsidRPr="00FC1FEF">
        <w:rPr>
          <w:rFonts w:hint="eastAsia"/>
          <w:b/>
          <w:bCs/>
          <w:rtl/>
        </w:rPr>
        <w:t>שינוי</w:t>
      </w:r>
      <w:r w:rsidRPr="00FC1FEF">
        <w:rPr>
          <w:b/>
          <w:bCs/>
          <w:rtl/>
        </w:rPr>
        <w:t xml:space="preserve"> </w:t>
      </w:r>
      <w:r w:rsidRPr="00FC1FEF">
        <w:rPr>
          <w:rFonts w:hint="eastAsia"/>
          <w:b/>
          <w:bCs/>
          <w:rtl/>
        </w:rPr>
        <w:t>בפרטי</w:t>
      </w:r>
      <w:r w:rsidRPr="00FC1FEF">
        <w:rPr>
          <w:b/>
          <w:bCs/>
          <w:rtl/>
        </w:rPr>
        <w:t xml:space="preserve"> </w:t>
      </w:r>
      <w:r w:rsidRPr="00FC1FEF">
        <w:rPr>
          <w:rFonts w:hint="eastAsia"/>
          <w:b/>
          <w:bCs/>
          <w:rtl/>
        </w:rPr>
        <w:t>חשבון</w:t>
      </w:r>
      <w:r w:rsidRPr="00FC1FEF">
        <w:rPr>
          <w:b/>
          <w:bCs/>
          <w:rtl/>
        </w:rPr>
        <w:t xml:space="preserve"> </w:t>
      </w:r>
      <w:r w:rsidRPr="00FC1FEF">
        <w:rPr>
          <w:rFonts w:hint="eastAsia"/>
          <w:b/>
          <w:bCs/>
          <w:rtl/>
        </w:rPr>
        <w:t>הבנק</w:t>
      </w:r>
      <w:bookmarkStart w:id="64" w:name="_Hlk186639080"/>
      <w:r w:rsidRPr="00FC1FEF">
        <w:rPr>
          <w:b/>
          <w:bCs/>
          <w:rtl/>
        </w:rPr>
        <w:t xml:space="preserve">. </w:t>
      </w:r>
      <w:bookmarkEnd w:id="64"/>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eastAsia"/>
          <w:b/>
          <w:bCs/>
          <w:rtl/>
        </w:rPr>
        <w:t>החברה</w:t>
      </w:r>
      <w:r w:rsidRPr="00FC1FEF">
        <w:rPr>
          <w:b/>
          <w:bCs/>
          <w:rtl/>
        </w:rPr>
        <w:t xml:space="preserve"> לפיתוח רחובות</w:t>
      </w:r>
      <w:r w:rsidRPr="00FC1FEF">
        <w:rPr>
          <w:rtl/>
        </w:rPr>
        <w:t xml:space="preserve"> ציינה כי ההתרעה מופיעה אצל הגורם שביצע את השינוי</w:t>
      </w:r>
      <w:r w:rsidRPr="00FC1FEF">
        <w:rPr>
          <w:rFonts w:hint="cs"/>
          <w:rtl/>
        </w:rPr>
        <w:t xml:space="preserve">, </w:t>
      </w:r>
      <w:r w:rsidRPr="00FC1FEF">
        <w:rPr>
          <w:rtl/>
        </w:rPr>
        <w:t xml:space="preserve">וחברת </w:t>
      </w:r>
      <w:r w:rsidRPr="00FC1FEF">
        <w:rPr>
          <w:b/>
          <w:bCs/>
          <w:rtl/>
        </w:rPr>
        <w:t>מוריה</w:t>
      </w:r>
      <w:r w:rsidRPr="00FC1FEF">
        <w:rPr>
          <w:rtl/>
        </w:rPr>
        <w:t xml:space="preserve"> </w:t>
      </w:r>
      <w:r w:rsidRPr="00FC1FEF">
        <w:rPr>
          <w:rFonts w:hint="eastAsia"/>
          <w:rtl/>
        </w:rPr>
        <w:t>ציינה</w:t>
      </w:r>
      <w:r w:rsidRPr="00FC1FEF">
        <w:rPr>
          <w:rtl/>
        </w:rPr>
        <w:t xml:space="preserve"> כי ההתרעה מופיעה אצל החשב וסגניות חשב.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 xml:space="preserve">מומלץ כי </w:t>
      </w:r>
      <w:r w:rsidRPr="00FC1FEF">
        <w:rPr>
          <w:b/>
          <w:bCs/>
          <w:rtl/>
        </w:rPr>
        <w:t>חברת יפה נוף</w:t>
      </w:r>
      <w:r w:rsidRPr="00FC1FEF">
        <w:rPr>
          <w:rFonts w:hint="cs"/>
          <w:b/>
          <w:bCs/>
          <w:rtl/>
        </w:rPr>
        <w:t xml:space="preserve"> ו</w:t>
      </w:r>
      <w:r w:rsidRPr="00FC1FEF">
        <w:rPr>
          <w:b/>
          <w:bCs/>
          <w:rtl/>
        </w:rPr>
        <w:t xml:space="preserve">חברת עזרה וביצרון </w:t>
      </w:r>
      <w:r w:rsidRPr="00FC1FEF">
        <w:rPr>
          <w:rFonts w:hint="cs"/>
          <w:b/>
          <w:bCs/>
          <w:rtl/>
        </w:rPr>
        <w:t xml:space="preserve">יטמיעו במערכותיהן בקרה שתתריע </w:t>
      </w:r>
      <w:r w:rsidRPr="00FC1FEF">
        <w:rPr>
          <w:b/>
          <w:bCs/>
          <w:rtl/>
        </w:rPr>
        <w:t>על ביצוע שינוי בחשבון הבנק במערכת</w:t>
      </w:r>
      <w:r w:rsidRPr="00FC1FEF">
        <w:rPr>
          <w:rFonts w:hint="cs"/>
          <w:b/>
          <w:bCs/>
          <w:rtl/>
        </w:rPr>
        <w:t xml:space="preserve">. מומלץ לחברה לפיתוח רחובות כי ההתרעה </w:t>
      </w:r>
      <w:r w:rsidRPr="00FC1FEF">
        <w:rPr>
          <w:b/>
          <w:bCs/>
          <w:rtl/>
        </w:rPr>
        <w:t>על ביצוע שינוי בחשבון הבנק במערכת</w:t>
      </w:r>
      <w:r w:rsidRPr="00FC1FEF">
        <w:rPr>
          <w:rFonts w:hint="cs"/>
          <w:b/>
          <w:bCs/>
          <w:rtl/>
        </w:rPr>
        <w:t xml:space="preserve"> תופיע אצל שני גורמים לפחות בחברה</w:t>
      </w:r>
      <w:r w:rsidRPr="00FC1FEF">
        <w:rPr>
          <w:b/>
          <w:bCs/>
          <w:rtl/>
        </w:rPr>
        <w:t xml:space="preserve"> </w:t>
      </w:r>
      <w:r w:rsidRPr="00FC1FEF">
        <w:rPr>
          <w:rFonts w:hint="cs"/>
          <w:b/>
          <w:bCs/>
          <w:rtl/>
        </w:rPr>
        <w:t xml:space="preserve">בהתאם לעקרון </w:t>
      </w:r>
      <w:r w:rsidRPr="00FC1FEF">
        <w:rPr>
          <w:b/>
          <w:bCs/>
          <w:rtl/>
        </w:rPr>
        <w:t xml:space="preserve">הפרדת </w:t>
      </w:r>
      <w:r w:rsidRPr="00FC1FEF">
        <w:rPr>
          <w:rFonts w:hint="cs"/>
          <w:b/>
          <w:bCs/>
          <w:rtl/>
        </w:rPr>
        <w:t>ה</w:t>
      </w:r>
      <w:r w:rsidRPr="00FC1FEF">
        <w:rPr>
          <w:b/>
          <w:bCs/>
          <w:rtl/>
        </w:rPr>
        <w:t>תפקידים</w:t>
      </w:r>
      <w:r w:rsidRPr="00FC1FEF">
        <w:rPr>
          <w:rFonts w:hint="cs"/>
          <w:b/>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cs"/>
          <w:b/>
          <w:bCs/>
          <w:rtl/>
        </w:rPr>
        <w:t>החברה לפיתוח רחובות</w:t>
      </w:r>
      <w:r w:rsidRPr="00FC1FEF">
        <w:rPr>
          <w:rFonts w:hint="cs"/>
          <w:rtl/>
        </w:rPr>
        <w:t xml:space="preserve"> נמסר כי החברה רואה בחיוב את ההמלצה ובכוונתה לבחון אותה בהתאם ליכולות מערכת הנהלת חשבונות.</w:t>
      </w:r>
      <w:r>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rtl/>
        </w:rPr>
        <w:t xml:space="preserve">בתשובת </w:t>
      </w:r>
      <w:r w:rsidRPr="00FC1FEF">
        <w:rPr>
          <w:rFonts w:hint="eastAsia"/>
          <w:rtl/>
        </w:rPr>
        <w:t>חברת</w:t>
      </w:r>
      <w:r w:rsidRPr="00FC1FEF">
        <w:rPr>
          <w:b/>
          <w:bCs/>
          <w:rtl/>
        </w:rPr>
        <w:t xml:space="preserve"> </w:t>
      </w:r>
      <w:r w:rsidRPr="00FC1FEF">
        <w:rPr>
          <w:rFonts w:hint="eastAsia"/>
          <w:b/>
          <w:bCs/>
          <w:rtl/>
        </w:rPr>
        <w:t>יפה</w:t>
      </w:r>
      <w:r w:rsidRPr="00FC1FEF">
        <w:rPr>
          <w:b/>
          <w:bCs/>
          <w:rtl/>
        </w:rPr>
        <w:t xml:space="preserve"> </w:t>
      </w:r>
      <w:r w:rsidRPr="00FC1FEF">
        <w:rPr>
          <w:rFonts w:hint="eastAsia"/>
          <w:b/>
          <w:bCs/>
          <w:rtl/>
        </w:rPr>
        <w:t>נוף</w:t>
      </w:r>
      <w:r w:rsidRPr="00FC1FEF">
        <w:rPr>
          <w:rFonts w:hint="cs"/>
          <w:rtl/>
        </w:rPr>
        <w:t xml:space="preserve"> נמסר כי במסגרת ביצוע תוכנית העבודה לשנת 2025, שאושרה על ידי דירקטוריון החברה בדצמבר 2024, החברה תעבור למערכת </w:t>
      </w:r>
      <w:r w:rsidRPr="00FC1FEF">
        <w:rPr>
          <w:rFonts w:hint="cs"/>
        </w:rPr>
        <w:t>ERP</w:t>
      </w:r>
      <w:r w:rsidRPr="00FC1FEF">
        <w:rPr>
          <w:rFonts w:hint="cs"/>
          <w:rtl/>
        </w:rPr>
        <w:t xml:space="preserve"> חדשה, שבה תוטמע בקרה ממוחשבת</w:t>
      </w:r>
      <w:r w:rsidRPr="00FC1FEF">
        <w:rPr>
          <w:rtl/>
        </w:rPr>
        <w:t xml:space="preserve"> שתתריע על ביצוע שינוי בחשבון בנק במערכת</w:t>
      </w:r>
      <w:r w:rsidRPr="00FC1FEF">
        <w:rPr>
          <w:rFonts w:hint="cs"/>
          <w:rtl/>
        </w:rPr>
        <w:t>.</w:t>
      </w:r>
      <w:r>
        <w:rPr>
          <w:rFonts w:hint="cs"/>
          <w:b/>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rtl/>
        </w:rPr>
        <w:t xml:space="preserve">בתשובת </w:t>
      </w:r>
      <w:r w:rsidRPr="00FC1FEF">
        <w:rPr>
          <w:rFonts w:hint="eastAsia"/>
          <w:rtl/>
        </w:rPr>
        <w:t>חברת</w:t>
      </w:r>
      <w:r w:rsidRPr="00FC1FEF">
        <w:rPr>
          <w:rFonts w:hint="cs"/>
          <w:b/>
          <w:bCs/>
          <w:rtl/>
        </w:rPr>
        <w:t xml:space="preserve"> עזרה וביצרון </w:t>
      </w:r>
      <w:r w:rsidRPr="00FC1FEF">
        <w:rPr>
          <w:rFonts w:hint="cs"/>
          <w:rtl/>
        </w:rPr>
        <w:t xml:space="preserve">נמסר כי </w:t>
      </w:r>
      <w:r w:rsidRPr="00FC1FEF">
        <w:rPr>
          <w:rtl/>
        </w:rPr>
        <w:t xml:space="preserve">מנכ"ל החברה הנחה את גורמי המקצוע לבחון את ההיבטים הטכנולוגיים והתקציביים </w:t>
      </w:r>
      <w:r w:rsidRPr="00FC1FEF">
        <w:rPr>
          <w:rFonts w:hint="cs"/>
          <w:rtl/>
        </w:rPr>
        <w:t xml:space="preserve">של </w:t>
      </w:r>
      <w:r w:rsidRPr="00FC1FEF">
        <w:rPr>
          <w:rtl/>
        </w:rPr>
        <w:t>יישום ההמלצה</w:t>
      </w:r>
      <w:r w:rsidRPr="00FC1FEF">
        <w:rPr>
          <w:rFonts w:hint="cs"/>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Style w:val="70"/>
          <w:rFonts w:hint="eastAsia"/>
          <w:rtl/>
        </w:rPr>
        <w:t>הפרדת</w:t>
      </w:r>
      <w:r w:rsidRPr="00FC1FEF">
        <w:rPr>
          <w:rStyle w:val="70"/>
          <w:rtl/>
        </w:rPr>
        <w:t xml:space="preserve"> </w:t>
      </w:r>
      <w:r w:rsidRPr="00FC1FEF">
        <w:rPr>
          <w:rStyle w:val="70"/>
          <w:rFonts w:hint="eastAsia"/>
          <w:rtl/>
        </w:rPr>
        <w:t>תפקידים</w:t>
      </w:r>
      <w:r w:rsidRPr="00FC1FEF">
        <w:rPr>
          <w:rStyle w:val="70"/>
          <w:rtl/>
        </w:rPr>
        <w:t xml:space="preserve"> </w:t>
      </w:r>
      <w:r w:rsidRPr="00FC1FEF">
        <w:rPr>
          <w:rStyle w:val="70"/>
          <w:rFonts w:hint="eastAsia"/>
          <w:rtl/>
        </w:rPr>
        <w:t>בעת</w:t>
      </w:r>
      <w:r w:rsidRPr="00FC1FEF">
        <w:rPr>
          <w:rStyle w:val="70"/>
          <w:rtl/>
        </w:rPr>
        <w:t xml:space="preserve"> </w:t>
      </w:r>
      <w:r w:rsidRPr="00FC1FEF">
        <w:rPr>
          <w:rStyle w:val="70"/>
          <w:rFonts w:hint="eastAsia"/>
          <w:rtl/>
        </w:rPr>
        <w:t>שינוי</w:t>
      </w:r>
      <w:r w:rsidRPr="00FC1FEF">
        <w:rPr>
          <w:rStyle w:val="70"/>
          <w:rtl/>
        </w:rPr>
        <w:t xml:space="preserve"> </w:t>
      </w:r>
      <w:r w:rsidRPr="00FC1FEF">
        <w:rPr>
          <w:rStyle w:val="70"/>
          <w:rFonts w:hint="eastAsia"/>
          <w:rtl/>
        </w:rPr>
        <w:t>פרטי</w:t>
      </w:r>
      <w:r w:rsidRPr="00FC1FEF">
        <w:rPr>
          <w:rStyle w:val="70"/>
          <w:rtl/>
        </w:rPr>
        <w:t xml:space="preserve"> </w:t>
      </w:r>
      <w:r w:rsidRPr="00FC1FEF">
        <w:rPr>
          <w:rStyle w:val="70"/>
          <w:rFonts w:hint="eastAsia"/>
          <w:rtl/>
        </w:rPr>
        <w:t>חשבון</w:t>
      </w:r>
      <w:r w:rsidRPr="00FC1FEF">
        <w:rPr>
          <w:rStyle w:val="70"/>
          <w:rtl/>
        </w:rPr>
        <w:t xml:space="preserve"> </w:t>
      </w:r>
      <w:r w:rsidRPr="00FC1FEF">
        <w:rPr>
          <w:rStyle w:val="70"/>
          <w:rFonts w:hint="eastAsia"/>
          <w:rtl/>
        </w:rPr>
        <w:t>בנק</w:t>
      </w:r>
      <w:r w:rsidRPr="00FC1FEF">
        <w:rPr>
          <w:rStyle w:val="70"/>
          <w:rtl/>
        </w:rPr>
        <w:t>:</w:t>
      </w:r>
      <w:r w:rsidRPr="00FC1FEF">
        <w:rPr>
          <w:rFonts w:hint="cs"/>
          <w:rtl/>
        </w:rPr>
        <w:t xml:space="preserve"> כאמור, </w:t>
      </w:r>
      <w:r w:rsidRPr="00FC1FEF">
        <w:rPr>
          <w:rtl/>
        </w:rPr>
        <w:t>הפרדת תפקידים היא אחת הבקרות היעילות ביותר למניעת מעילות</w:t>
      </w:r>
      <w:r w:rsidRPr="00FC1FEF">
        <w:rPr>
          <w:rFonts w:hint="cs"/>
          <w:rtl/>
        </w:rPr>
        <w:t>,</w:t>
      </w:r>
      <w:r w:rsidRPr="00FC1FEF">
        <w:rPr>
          <w:rtl/>
        </w:rPr>
        <w:t xml:space="preserve"> והיא יכולה להפחית באופן משמעותי את הסיכון למעילות, במיוחד</w:t>
      </w:r>
      <w:r w:rsidRPr="00FC1FEF">
        <w:rPr>
          <w:rFonts w:hint="cs"/>
          <w:rtl/>
        </w:rPr>
        <w:t xml:space="preserve"> כאשר מדובר בבעל תפקיד המוסמך לבצע</w:t>
      </w:r>
      <w:r w:rsidRPr="00FC1FEF">
        <w:rPr>
          <w:rtl/>
        </w:rPr>
        <w:t xml:space="preserve"> </w:t>
      </w:r>
      <w:r w:rsidRPr="00FC1FEF">
        <w:rPr>
          <w:rFonts w:hint="cs"/>
          <w:rtl/>
        </w:rPr>
        <w:t>ת</w:t>
      </w:r>
      <w:r w:rsidRPr="00FC1FEF">
        <w:rPr>
          <w:rtl/>
        </w:rPr>
        <w:t>הליכים רגישים</w:t>
      </w:r>
      <w:r w:rsidRPr="00FC1FEF">
        <w:rPr>
          <w:rFonts w:hint="cs"/>
          <w:rtl/>
        </w:rPr>
        <w:t>.</w:t>
      </w:r>
      <w:r w:rsidRPr="00FC1FEF">
        <w:rPr>
          <w:rtl/>
        </w:rPr>
        <w:t xml:space="preserve"> ארגונים </w:t>
      </w:r>
      <w:r w:rsidRPr="00FC1FEF">
        <w:rPr>
          <w:rFonts w:hint="cs"/>
          <w:rtl/>
        </w:rPr>
        <w:t>שבהם לא קיימת</w:t>
      </w:r>
      <w:r w:rsidRPr="00FC1FEF">
        <w:rPr>
          <w:rtl/>
        </w:rPr>
        <w:t xml:space="preserve"> הפרדת תפקידים </w:t>
      </w:r>
      <w:r w:rsidRPr="00FC1FEF">
        <w:rPr>
          <w:rFonts w:hint="cs"/>
          <w:rtl/>
        </w:rPr>
        <w:t xml:space="preserve">בתהליכים רגישים </w:t>
      </w:r>
      <w:r w:rsidRPr="00FC1FEF">
        <w:rPr>
          <w:rtl/>
        </w:rPr>
        <w:t>חשופים יותר למעיל</w:t>
      </w:r>
      <w:r w:rsidRPr="00FC1FEF">
        <w:rPr>
          <w:rFonts w:hint="cs"/>
          <w:rtl/>
        </w:rPr>
        <w:t>ות</w:t>
      </w:r>
      <w:r w:rsidRPr="00FC1FEF">
        <w:rPr>
          <w:rtl/>
        </w:rPr>
        <w:t xml:space="preserve">. </w:t>
      </w:r>
      <w:r w:rsidRPr="00FC1FEF">
        <w:rPr>
          <w:rFonts w:hint="cs"/>
          <w:rtl/>
        </w:rPr>
        <w:t>לפיכך</w:t>
      </w:r>
      <w:r w:rsidRPr="00FC1FEF">
        <w:rPr>
          <w:rtl/>
        </w:rPr>
        <w:t xml:space="preserve"> יש לפעול למניעת מצב שבו אדם אחד אחראי </w:t>
      </w:r>
      <w:r w:rsidRPr="00FC1FEF">
        <w:rPr>
          <w:rFonts w:hint="cs"/>
          <w:rtl/>
        </w:rPr>
        <w:t xml:space="preserve">לבדו לביצוע פעולה רגישה, בלי שנדרש אישור לביצועה מטעם גורם נוסף.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בחברה</w:t>
      </w:r>
      <w:r w:rsidRPr="00FC1FEF">
        <w:rPr>
          <w:b/>
          <w:bCs/>
          <w:rtl/>
        </w:rPr>
        <w:t xml:space="preserve"> </w:t>
      </w:r>
      <w:r w:rsidRPr="00FC1FEF">
        <w:rPr>
          <w:rFonts w:hint="eastAsia"/>
          <w:b/>
          <w:bCs/>
          <w:rtl/>
        </w:rPr>
        <w:t>לפיתוח</w:t>
      </w:r>
      <w:r w:rsidRPr="00FC1FEF">
        <w:rPr>
          <w:b/>
          <w:bCs/>
          <w:rtl/>
        </w:rPr>
        <w:t xml:space="preserve"> רחובות</w:t>
      </w:r>
      <w:r w:rsidRPr="00FC1FEF">
        <w:rPr>
          <w:rFonts w:hint="eastAsia"/>
          <w:b/>
          <w:bCs/>
          <w:rtl/>
        </w:rPr>
        <w:t xml:space="preserve"> </w:t>
      </w:r>
      <w:r w:rsidRPr="00FC1FEF">
        <w:rPr>
          <w:rFonts w:hint="cs"/>
          <w:b/>
          <w:bCs/>
          <w:rtl/>
        </w:rPr>
        <w:t>ו</w:t>
      </w:r>
      <w:r w:rsidRPr="00FC1FEF">
        <w:rPr>
          <w:rFonts w:hint="eastAsia"/>
          <w:b/>
          <w:bCs/>
          <w:rtl/>
        </w:rPr>
        <w:t>בחברת</w:t>
      </w:r>
      <w:r w:rsidRPr="00FC1FEF">
        <w:rPr>
          <w:b/>
          <w:bCs/>
          <w:rtl/>
        </w:rPr>
        <w:t xml:space="preserve"> </w:t>
      </w:r>
      <w:r w:rsidRPr="00FC1FEF">
        <w:rPr>
          <w:rFonts w:hint="eastAsia"/>
          <w:b/>
          <w:bCs/>
          <w:rtl/>
        </w:rPr>
        <w:t>עזרה</w:t>
      </w:r>
      <w:r w:rsidRPr="00FC1FEF">
        <w:rPr>
          <w:b/>
          <w:bCs/>
          <w:rtl/>
        </w:rPr>
        <w:t xml:space="preserve"> וביצרון </w:t>
      </w:r>
      <w:r w:rsidRPr="00FC1FEF">
        <w:rPr>
          <w:rFonts w:hint="eastAsia"/>
          <w:b/>
          <w:bCs/>
          <w:rtl/>
        </w:rPr>
        <w:t>לא</w:t>
      </w:r>
      <w:r w:rsidRPr="00FC1FEF">
        <w:rPr>
          <w:b/>
          <w:bCs/>
          <w:rtl/>
        </w:rPr>
        <w:t xml:space="preserve"> קיים גורם נוסף בחברה המפקח על הגורם המבצע את השינוי </w:t>
      </w:r>
      <w:r w:rsidRPr="00FC1FEF">
        <w:rPr>
          <w:rFonts w:hint="eastAsia"/>
          <w:b/>
          <w:bCs/>
          <w:rtl/>
        </w:rPr>
        <w:t>בחשבון</w:t>
      </w:r>
      <w:r w:rsidRPr="00FC1FEF">
        <w:rPr>
          <w:b/>
          <w:bCs/>
          <w:rtl/>
        </w:rPr>
        <w:t xml:space="preserve"> </w:t>
      </w:r>
      <w:r w:rsidRPr="00FC1FEF">
        <w:rPr>
          <w:rFonts w:hint="eastAsia"/>
          <w:b/>
          <w:bCs/>
          <w:rtl/>
        </w:rPr>
        <w:t>הבנק</w:t>
      </w:r>
      <w:r w:rsidRPr="00FC1FEF">
        <w:rPr>
          <w:b/>
          <w:bCs/>
          <w:rtl/>
        </w:rPr>
        <w:t xml:space="preserve">. חברת יפה נוף ציינה כי הגורם המפקח הנוסף </w:t>
      </w:r>
      <w:r w:rsidRPr="00FC1FEF">
        <w:rPr>
          <w:rFonts w:hint="eastAsia"/>
          <w:b/>
          <w:bCs/>
          <w:rtl/>
        </w:rPr>
        <w:t>ה</w:t>
      </w:r>
      <w:r w:rsidRPr="00FC1FEF">
        <w:rPr>
          <w:rFonts w:hint="cs"/>
          <w:b/>
          <w:bCs/>
          <w:rtl/>
        </w:rPr>
        <w:t>ו</w:t>
      </w:r>
      <w:r w:rsidRPr="00FC1FEF">
        <w:rPr>
          <w:rFonts w:hint="eastAsia"/>
          <w:b/>
          <w:bCs/>
          <w:rtl/>
        </w:rPr>
        <w:t>א</w:t>
      </w:r>
      <w:r w:rsidRPr="00FC1FEF">
        <w:rPr>
          <w:b/>
          <w:bCs/>
          <w:rtl/>
        </w:rPr>
        <w:t xml:space="preserve"> </w:t>
      </w:r>
      <w:r w:rsidRPr="00FC1FEF">
        <w:rPr>
          <w:rFonts w:hint="eastAsia"/>
          <w:b/>
          <w:bCs/>
          <w:rtl/>
        </w:rPr>
        <w:t>החשבת</w:t>
      </w:r>
      <w:r w:rsidRPr="00FC1FEF">
        <w:rPr>
          <w:rFonts w:hint="cs"/>
          <w:b/>
          <w:bCs/>
          <w:rtl/>
        </w:rPr>
        <w:t>,</w:t>
      </w:r>
      <w:r w:rsidRPr="00FC1FEF">
        <w:rPr>
          <w:b/>
          <w:bCs/>
          <w:rtl/>
        </w:rPr>
        <w:t xml:space="preserve"> </w:t>
      </w:r>
      <w:r w:rsidRPr="00FC1FEF">
        <w:rPr>
          <w:rFonts w:hint="cs"/>
          <w:b/>
          <w:bCs/>
          <w:rtl/>
        </w:rPr>
        <w:t>ו</w:t>
      </w:r>
      <w:r w:rsidRPr="00FC1FEF">
        <w:rPr>
          <w:b/>
          <w:bCs/>
          <w:rtl/>
        </w:rPr>
        <w:t>חברת מוריה ציינה כי הגורם הנוסף המפקח ה</w:t>
      </w:r>
      <w:r w:rsidRPr="00FC1FEF">
        <w:rPr>
          <w:rFonts w:hint="cs"/>
          <w:b/>
          <w:bCs/>
          <w:rtl/>
        </w:rPr>
        <w:t>ו</w:t>
      </w:r>
      <w:r w:rsidRPr="00FC1FEF">
        <w:rPr>
          <w:b/>
          <w:bCs/>
          <w:rtl/>
        </w:rPr>
        <w:t>א סגנית החשב.</w:t>
      </w:r>
      <w:r>
        <w:rPr>
          <w:b/>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 xml:space="preserve">מומלץ כי החברה לפיתוח רחובות וחברת עזרה וביצרון יטמיעו בקרה שלפיה יידרשו שני גורמים לפחות לשם ביצוע שינוי בפרטי חשבון בנק של ספק.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cs"/>
          <w:b/>
          <w:bCs/>
          <w:rtl/>
        </w:rPr>
        <w:t>החברה לפיתוח רחובות</w:t>
      </w:r>
      <w:r w:rsidRPr="00FC1FEF">
        <w:rPr>
          <w:rFonts w:hint="cs"/>
          <w:rtl/>
        </w:rPr>
        <w:t xml:space="preserve"> נמסר כי החברה רואה בחיוב את ההמלצה ובכוונתה לבחון אותה במסגרת בחינת הליך שינוי פרטי ספק.</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Style w:val="70"/>
          <w:rtl/>
        </w:rPr>
        <w:t>של</w:t>
      </w:r>
      <w:r w:rsidRPr="00FC1FEF">
        <w:rPr>
          <w:rStyle w:val="70"/>
          <w:rFonts w:hint="eastAsia"/>
          <w:rtl/>
        </w:rPr>
        <w:t>י</w:t>
      </w:r>
      <w:r w:rsidRPr="00FC1FEF">
        <w:rPr>
          <w:rStyle w:val="70"/>
          <w:rtl/>
        </w:rPr>
        <w:t>חת פנייה אוטומטית לספק בדבר שינויים שבוצעו בפרטי חשבון הבנק שלו:</w:t>
      </w:r>
      <w:r w:rsidRPr="00FC1FEF">
        <w:rPr>
          <w:rFonts w:hint="cs"/>
          <w:rtl/>
        </w:rPr>
        <w:t xml:space="preserve"> </w:t>
      </w:r>
      <w:r w:rsidRPr="00FC1FEF">
        <w:rPr>
          <w:rtl/>
        </w:rPr>
        <w:t>הודעה לספק על שינוי בפרטי חשבון הבנק שלו</w:t>
      </w:r>
      <w:r w:rsidRPr="00FC1FEF">
        <w:rPr>
          <w:rFonts w:hint="cs"/>
          <w:rtl/>
        </w:rPr>
        <w:t>, שנעשה לכאורה לבקשתו,</w:t>
      </w:r>
      <w:r w:rsidRPr="00FC1FEF">
        <w:rPr>
          <w:rtl/>
        </w:rPr>
        <w:t xml:space="preserve"> יכול לשמש אחת הבקרות </w:t>
      </w:r>
      <w:r w:rsidRPr="00FC1FEF">
        <w:rPr>
          <w:rFonts w:hint="cs"/>
          <w:rtl/>
        </w:rPr>
        <w:t>שימנעו שינוי פרטים בעקבות בקשה מצד גורם לא מוסמך במסגרת הונאה וכן בעקבות שינויים לא תקינים בפרטים בגלל מעילה</w:t>
      </w:r>
      <w:r w:rsidRPr="00FC1FEF">
        <w:rPr>
          <w:rtl/>
        </w:rPr>
        <w:t>.</w:t>
      </w:r>
      <w:r>
        <w:rPr>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ארבע</w:t>
      </w:r>
      <w:r w:rsidRPr="00FC1FEF">
        <w:rPr>
          <w:b/>
          <w:bCs/>
          <w:rtl/>
        </w:rPr>
        <w:t xml:space="preserve"> </w:t>
      </w:r>
      <w:r w:rsidRPr="00FC1FEF">
        <w:rPr>
          <w:rFonts w:hint="eastAsia"/>
          <w:b/>
          <w:bCs/>
          <w:rtl/>
        </w:rPr>
        <w:t>החברות</w:t>
      </w:r>
      <w:r w:rsidRPr="00FC1FEF">
        <w:rPr>
          <w:b/>
          <w:bCs/>
          <w:rtl/>
        </w:rPr>
        <w:t xml:space="preserve"> </w:t>
      </w:r>
      <w:r w:rsidRPr="00FC1FEF">
        <w:rPr>
          <w:rFonts w:hint="eastAsia"/>
          <w:b/>
          <w:bCs/>
          <w:rtl/>
        </w:rPr>
        <w:t>שנבדקו</w:t>
      </w:r>
      <w:r w:rsidRPr="00FC1FEF">
        <w:rPr>
          <w:b/>
          <w:bCs/>
          <w:rtl/>
        </w:rPr>
        <w:t xml:space="preserve"> </w:t>
      </w:r>
      <w:r w:rsidRPr="00FC1FEF">
        <w:rPr>
          <w:rFonts w:hint="cs"/>
          <w:b/>
          <w:bCs/>
          <w:rtl/>
        </w:rPr>
        <w:t xml:space="preserve">לעומק -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w:t>
      </w:r>
      <w:r w:rsidRPr="00FC1FEF">
        <w:rPr>
          <w:b/>
          <w:bCs/>
          <w:rtl/>
        </w:rPr>
        <w:t>חברת יפה נוף</w:t>
      </w:r>
      <w:r w:rsidRPr="00FC1FEF">
        <w:rPr>
          <w:rFonts w:hint="cs"/>
          <w:rtl/>
        </w:rPr>
        <w:t xml:space="preserve">, </w:t>
      </w:r>
      <w:r w:rsidRPr="00FC1FEF">
        <w:rPr>
          <w:rFonts w:hint="eastAsia"/>
          <w:b/>
          <w:bCs/>
          <w:rtl/>
        </w:rPr>
        <w:t>חברת</w:t>
      </w:r>
      <w:r w:rsidRPr="00FC1FEF">
        <w:rPr>
          <w:b/>
          <w:bCs/>
          <w:rtl/>
        </w:rPr>
        <w:t xml:space="preserve"> </w:t>
      </w:r>
      <w:r w:rsidRPr="00FC1FEF">
        <w:rPr>
          <w:rFonts w:hint="eastAsia"/>
          <w:b/>
          <w:bCs/>
          <w:rtl/>
        </w:rPr>
        <w:t>מוריה</w:t>
      </w:r>
      <w:r w:rsidRPr="00FC1FEF">
        <w:rPr>
          <w:rFonts w:hint="cs"/>
          <w:rtl/>
        </w:rPr>
        <w:t xml:space="preserve"> </w:t>
      </w:r>
      <w:r w:rsidRPr="00FC1FEF">
        <w:rPr>
          <w:rFonts w:hint="eastAsia"/>
          <w:b/>
          <w:bCs/>
          <w:rtl/>
        </w:rPr>
        <w:t>וחברת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b/>
          <w:bCs/>
          <w:rtl/>
        </w:rPr>
        <w:t xml:space="preserve"> </w:t>
      </w:r>
      <w:r w:rsidRPr="00FC1FEF">
        <w:rPr>
          <w:rFonts w:hint="cs"/>
          <w:b/>
          <w:bCs/>
          <w:rtl/>
        </w:rPr>
        <w:t xml:space="preserve">- </w:t>
      </w:r>
      <w:r w:rsidRPr="00FC1FEF">
        <w:rPr>
          <w:rFonts w:hint="eastAsia"/>
          <w:b/>
          <w:bCs/>
          <w:rtl/>
        </w:rPr>
        <w:t>אינן</w:t>
      </w:r>
      <w:r w:rsidRPr="00FC1FEF">
        <w:rPr>
          <w:b/>
          <w:bCs/>
          <w:rtl/>
        </w:rPr>
        <w:t xml:space="preserve"> </w:t>
      </w:r>
      <w:r w:rsidRPr="00FC1FEF">
        <w:rPr>
          <w:rFonts w:hint="eastAsia"/>
          <w:b/>
          <w:bCs/>
          <w:rtl/>
        </w:rPr>
        <w:t>שולחות</w:t>
      </w:r>
      <w:r w:rsidRPr="00FC1FEF">
        <w:rPr>
          <w:b/>
          <w:bCs/>
          <w:rtl/>
        </w:rPr>
        <w:t xml:space="preserve"> </w:t>
      </w:r>
      <w:r w:rsidRPr="00FC1FEF">
        <w:rPr>
          <w:rFonts w:hint="eastAsia"/>
          <w:b/>
          <w:bCs/>
          <w:rtl/>
        </w:rPr>
        <w:t>פנייה</w:t>
      </w:r>
      <w:r w:rsidRPr="00FC1FEF">
        <w:rPr>
          <w:b/>
          <w:bCs/>
          <w:rtl/>
        </w:rPr>
        <w:t xml:space="preserve"> </w:t>
      </w:r>
      <w:r w:rsidRPr="00FC1FEF">
        <w:rPr>
          <w:rFonts w:hint="eastAsia"/>
          <w:b/>
          <w:bCs/>
          <w:rtl/>
        </w:rPr>
        <w:t>אוטומטית</w:t>
      </w:r>
      <w:r w:rsidRPr="00FC1FEF">
        <w:rPr>
          <w:b/>
          <w:bCs/>
          <w:rtl/>
        </w:rPr>
        <w:t xml:space="preserve"> </w:t>
      </w:r>
      <w:r w:rsidRPr="00FC1FEF">
        <w:rPr>
          <w:rFonts w:hint="eastAsia"/>
          <w:b/>
          <w:bCs/>
          <w:rtl/>
        </w:rPr>
        <w:t>לספק</w:t>
      </w:r>
      <w:r w:rsidRPr="00FC1FEF">
        <w:rPr>
          <w:b/>
          <w:bCs/>
          <w:rtl/>
        </w:rPr>
        <w:t xml:space="preserve"> </w:t>
      </w:r>
      <w:r w:rsidRPr="00FC1FEF">
        <w:rPr>
          <w:rFonts w:hint="eastAsia"/>
          <w:b/>
          <w:bCs/>
          <w:rtl/>
        </w:rPr>
        <w:t>בדבר</w:t>
      </w:r>
      <w:r w:rsidRPr="00FC1FEF">
        <w:rPr>
          <w:b/>
          <w:bCs/>
          <w:rtl/>
        </w:rPr>
        <w:t xml:space="preserve"> </w:t>
      </w:r>
      <w:r w:rsidRPr="00FC1FEF">
        <w:rPr>
          <w:rFonts w:hint="eastAsia"/>
          <w:b/>
          <w:bCs/>
          <w:rtl/>
        </w:rPr>
        <w:t>שינויים</w:t>
      </w:r>
      <w:r w:rsidRPr="00FC1FEF">
        <w:rPr>
          <w:b/>
          <w:bCs/>
          <w:rtl/>
        </w:rPr>
        <w:t xml:space="preserve"> שבוצעו בפרטי חשבון הבנק שלו במערכות החברה.</w:t>
      </w:r>
      <w:r>
        <w:rPr>
          <w:b/>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 xml:space="preserve">מומלץ </w:t>
      </w:r>
      <w:r w:rsidRPr="00FC1FEF">
        <w:rPr>
          <w:b/>
          <w:bCs/>
          <w:rtl/>
        </w:rPr>
        <w:t>לארבע ה</w:t>
      </w:r>
      <w:r w:rsidRPr="00FC1FEF">
        <w:rPr>
          <w:rFonts w:hint="cs"/>
          <w:b/>
          <w:bCs/>
          <w:rtl/>
        </w:rPr>
        <w:t xml:space="preserve">חברות שנבדקו לעומק -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w:t>
      </w:r>
      <w:r w:rsidRPr="00FC1FEF">
        <w:rPr>
          <w:b/>
          <w:bCs/>
          <w:rtl/>
        </w:rPr>
        <w:t>חברת יפה נוף</w:t>
      </w:r>
      <w:r w:rsidRPr="00FC1FEF">
        <w:rPr>
          <w:rFonts w:hint="cs"/>
          <w:rtl/>
        </w:rPr>
        <w:t xml:space="preserve">, </w:t>
      </w:r>
      <w:r w:rsidRPr="00FC1FEF">
        <w:rPr>
          <w:rFonts w:hint="eastAsia"/>
          <w:b/>
          <w:bCs/>
          <w:rtl/>
        </w:rPr>
        <w:t>חברת</w:t>
      </w:r>
      <w:r w:rsidRPr="00FC1FEF">
        <w:rPr>
          <w:b/>
          <w:bCs/>
          <w:rtl/>
        </w:rPr>
        <w:t xml:space="preserve"> </w:t>
      </w:r>
      <w:r w:rsidRPr="00FC1FEF">
        <w:rPr>
          <w:rFonts w:hint="eastAsia"/>
          <w:b/>
          <w:bCs/>
          <w:rtl/>
        </w:rPr>
        <w:t>מוריה</w:t>
      </w:r>
      <w:r w:rsidRPr="00FC1FEF">
        <w:rPr>
          <w:rFonts w:hint="cs"/>
          <w:rtl/>
        </w:rPr>
        <w:t xml:space="preserve"> </w:t>
      </w:r>
      <w:r w:rsidRPr="00FC1FEF">
        <w:rPr>
          <w:rFonts w:hint="eastAsia"/>
          <w:b/>
          <w:bCs/>
          <w:rtl/>
        </w:rPr>
        <w:t>וחברת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b/>
          <w:bCs/>
          <w:rtl/>
        </w:rPr>
        <w:t xml:space="preserve"> </w:t>
      </w:r>
      <w:r w:rsidRPr="00FC1FEF">
        <w:rPr>
          <w:rFonts w:hint="cs"/>
          <w:b/>
          <w:bCs/>
          <w:rtl/>
        </w:rPr>
        <w:t xml:space="preserve">- כי </w:t>
      </w:r>
      <w:r w:rsidRPr="00FC1FEF">
        <w:rPr>
          <w:b/>
          <w:bCs/>
          <w:rtl/>
        </w:rPr>
        <w:t xml:space="preserve">בעת עדכון פרטי </w:t>
      </w:r>
      <w:r w:rsidRPr="00FC1FEF">
        <w:rPr>
          <w:rFonts w:hint="cs"/>
          <w:b/>
          <w:bCs/>
          <w:rtl/>
        </w:rPr>
        <w:t>חשבון הבנק</w:t>
      </w:r>
      <w:r w:rsidRPr="00FC1FEF">
        <w:rPr>
          <w:b/>
          <w:bCs/>
          <w:rtl/>
        </w:rPr>
        <w:t xml:space="preserve"> </w:t>
      </w:r>
      <w:r w:rsidRPr="00FC1FEF">
        <w:rPr>
          <w:rFonts w:hint="cs"/>
          <w:b/>
          <w:bCs/>
          <w:rtl/>
        </w:rPr>
        <w:t>ו</w:t>
      </w:r>
      <w:r w:rsidRPr="00FC1FEF">
        <w:rPr>
          <w:b/>
          <w:bCs/>
          <w:rtl/>
        </w:rPr>
        <w:t>כבקרה נוספת על הבקרות שהן מיישמות, לשלוח עדכון בזמן אמת לספק</w:t>
      </w:r>
      <w:r w:rsidRPr="00FC1FEF">
        <w:rPr>
          <w:rFonts w:hint="cs"/>
          <w:b/>
          <w:bCs/>
          <w:rtl/>
        </w:rPr>
        <w:t xml:space="preserve"> בנוגע ל</w:t>
      </w:r>
      <w:r w:rsidRPr="00FC1FEF">
        <w:rPr>
          <w:b/>
          <w:bCs/>
          <w:rtl/>
        </w:rPr>
        <w:t xml:space="preserve">שינויים שבוצעו בפרטי חשבון הבנק שלו. אי-ביצוע עדכון שכזה בזמן אמת עלול להוות פרצה לביצוע מעילות ואף לגניבת זהות הספק ולביצוע העברות </w:t>
      </w:r>
      <w:r w:rsidRPr="00FC1FEF">
        <w:rPr>
          <w:rFonts w:hint="cs"/>
          <w:b/>
          <w:bCs/>
          <w:rtl/>
        </w:rPr>
        <w:t xml:space="preserve">של </w:t>
      </w:r>
      <w:r w:rsidRPr="00FC1FEF">
        <w:rPr>
          <w:b/>
          <w:bCs/>
          <w:rtl/>
        </w:rPr>
        <w:t>תשלומים לא ראויים.</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cs"/>
          <w:b/>
          <w:bCs/>
          <w:rtl/>
        </w:rPr>
        <w:t>החברה לפיתוח רחובות</w:t>
      </w:r>
      <w:r w:rsidRPr="00FC1FEF">
        <w:rPr>
          <w:rFonts w:hint="cs"/>
          <w:rtl/>
        </w:rPr>
        <w:t xml:space="preserve"> נמסר כי החברה רואה בחיוב את ההמלצה</w:t>
      </w:r>
      <w:r w:rsidRPr="00FC1FEF">
        <w:rPr>
          <w:rFonts w:hint="cs"/>
          <w:b/>
          <w:bCs/>
          <w:rtl/>
        </w:rPr>
        <w:t xml:space="preserve"> </w:t>
      </w:r>
      <w:r w:rsidRPr="00FC1FEF">
        <w:rPr>
          <w:rFonts w:hint="eastAsia"/>
          <w:rtl/>
        </w:rPr>
        <w:t>ובכוונתה</w:t>
      </w:r>
      <w:r w:rsidRPr="00FC1FEF">
        <w:rPr>
          <w:rtl/>
        </w:rPr>
        <w:t xml:space="preserve"> לבחון אותה במסגרת בחינת הליך שינוי פרטי ספק.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rtl/>
        </w:rPr>
        <w:t xml:space="preserve">בתשובת </w:t>
      </w:r>
      <w:r w:rsidRPr="00FC1FEF">
        <w:rPr>
          <w:rFonts w:hint="eastAsia"/>
          <w:rtl/>
        </w:rPr>
        <w:t>חברת</w:t>
      </w:r>
      <w:r w:rsidRPr="00FC1FEF">
        <w:rPr>
          <w:b/>
          <w:bCs/>
          <w:rtl/>
        </w:rPr>
        <w:t xml:space="preserve"> </w:t>
      </w:r>
      <w:r w:rsidRPr="00FC1FEF">
        <w:rPr>
          <w:rFonts w:hint="eastAsia"/>
          <w:b/>
          <w:bCs/>
          <w:rtl/>
        </w:rPr>
        <w:t>יפה</w:t>
      </w:r>
      <w:r w:rsidRPr="00FC1FEF">
        <w:rPr>
          <w:b/>
          <w:bCs/>
          <w:rtl/>
        </w:rPr>
        <w:t xml:space="preserve"> </w:t>
      </w:r>
      <w:r w:rsidRPr="00FC1FEF">
        <w:rPr>
          <w:rFonts w:hint="eastAsia"/>
          <w:b/>
          <w:bCs/>
          <w:rtl/>
        </w:rPr>
        <w:t>נוף</w:t>
      </w:r>
      <w:r w:rsidRPr="00FC1FEF">
        <w:rPr>
          <w:rFonts w:hint="cs"/>
          <w:rtl/>
        </w:rPr>
        <w:t xml:space="preserve"> נמסר כי במסגרת ביצוע תוכנית העבודה לשנת 2025, שאושרה על ידי דירקטוריון החברה בדצמבר 2024, החברה תעבור למערכת </w:t>
      </w:r>
      <w:r w:rsidRPr="00FC1FEF">
        <w:rPr>
          <w:rFonts w:hint="cs"/>
        </w:rPr>
        <w:t>ERP</w:t>
      </w:r>
      <w:r w:rsidRPr="00FC1FEF">
        <w:rPr>
          <w:rFonts w:hint="cs"/>
          <w:rtl/>
        </w:rPr>
        <w:t xml:space="preserve"> חדשה, שבה תוטמע שליחת הודעה אוטומטית בזמן אמת לספק על שינויים שבוצעו בפרטי חשבון הבנק שלו.</w:t>
      </w:r>
    </w:p>
    <w:p w:rsidR="0037760F" w:rsidRDefault="0037760F" w:rsidP="00181B45">
      <w:pPr>
        <w:spacing w:line="269" w:lineRule="auto"/>
        <w:rPr>
          <w:b/>
          <w:bCs/>
          <w:rtl/>
        </w:rPr>
      </w:pPr>
    </w:p>
    <w:p w:rsidR="0037760F" w:rsidRPr="00FA7D7E" w:rsidRDefault="0037760F" w:rsidP="00181B45">
      <w:pPr>
        <w:keepNext/>
        <w:keepLines/>
        <w:spacing w:line="269" w:lineRule="auto"/>
        <w:jc w:val="center"/>
        <w:rPr>
          <w:rtl/>
        </w:rPr>
      </w:pPr>
      <w:r>
        <w:rPr>
          <w:rFonts w:hint="cs"/>
          <w:rtl/>
        </w:rPr>
        <w:lastRenderedPageBreak/>
        <w:t xml:space="preserve">לוח 22: </w:t>
      </w:r>
      <w:r w:rsidRPr="00E7397B">
        <w:rPr>
          <w:b/>
          <w:bCs/>
          <w:rtl/>
        </w:rPr>
        <w:t xml:space="preserve">מצב היישום של פעולות ובקרות </w:t>
      </w:r>
      <w:bookmarkStart w:id="65" w:name="_Hlk187233433"/>
      <w:r w:rsidRPr="00E7397B">
        <w:rPr>
          <w:b/>
          <w:bCs/>
          <w:rtl/>
        </w:rPr>
        <w:t>ב</w:t>
      </w:r>
      <w:r w:rsidRPr="00E7397B">
        <w:rPr>
          <w:rFonts w:hint="cs"/>
          <w:b/>
          <w:bCs/>
          <w:rtl/>
        </w:rPr>
        <w:t>ת</w:t>
      </w:r>
      <w:r w:rsidRPr="00E7397B">
        <w:rPr>
          <w:b/>
          <w:bCs/>
          <w:rtl/>
        </w:rPr>
        <w:t xml:space="preserve">הליך </w:t>
      </w:r>
      <w:r w:rsidRPr="00E7397B">
        <w:rPr>
          <w:rFonts w:hint="cs"/>
          <w:b/>
          <w:bCs/>
          <w:rtl/>
        </w:rPr>
        <w:t>אימות על הבקרות על שינויים בפרטי ספקים</w:t>
      </w:r>
      <w:r w:rsidRPr="00E7397B">
        <w:rPr>
          <w:b/>
          <w:bCs/>
          <w:rtl/>
        </w:rPr>
        <w:t xml:space="preserve"> </w:t>
      </w:r>
      <w:bookmarkEnd w:id="65"/>
      <w:r w:rsidRPr="00E7397B">
        <w:rPr>
          <w:b/>
          <w:bCs/>
          <w:rtl/>
        </w:rPr>
        <w:t>בארבע החברות שנבדקו לעומק</w:t>
      </w:r>
    </w:p>
    <w:tbl>
      <w:tblPr>
        <w:tblStyle w:val="af5"/>
        <w:bidiVisual/>
        <w:tblW w:w="8341" w:type="dxa"/>
        <w:tblInd w:w="-151" w:type="dxa"/>
        <w:tblLook w:val="04A0" w:firstRow="1" w:lastRow="0" w:firstColumn="1" w:lastColumn="0" w:noHBand="0" w:noVBand="1"/>
      </w:tblPr>
      <w:tblGrid>
        <w:gridCol w:w="2872"/>
        <w:gridCol w:w="1875"/>
        <w:gridCol w:w="1002"/>
        <w:gridCol w:w="1209"/>
        <w:gridCol w:w="1383"/>
      </w:tblGrid>
      <w:tr w:rsidR="0037760F" w:rsidRPr="00FC1FEF" w:rsidTr="00721221">
        <w:trPr>
          <w:trHeight w:val="1260"/>
        </w:trPr>
        <w:tc>
          <w:tcPr>
            <w:tcW w:w="2872" w:type="dxa"/>
            <w:noWrap/>
            <w:hideMark/>
          </w:tcPr>
          <w:p w:rsidR="0037760F" w:rsidRPr="00FA7D7E" w:rsidRDefault="0037760F" w:rsidP="00181B45">
            <w:pPr>
              <w:spacing w:line="269" w:lineRule="auto"/>
              <w:jc w:val="center"/>
              <w:rPr>
                <w:rFonts w:ascii="David" w:eastAsia="Calibri" w:hAnsi="David"/>
                <w:b/>
                <w:bCs/>
                <w:sz w:val="22"/>
                <w:szCs w:val="22"/>
              </w:rPr>
            </w:pPr>
            <w:r w:rsidRPr="00FA7D7E">
              <w:rPr>
                <w:rFonts w:ascii="David" w:eastAsia="Calibri" w:hAnsi="David" w:hint="cs"/>
                <w:b/>
                <w:bCs/>
                <w:sz w:val="22"/>
                <w:szCs w:val="22"/>
                <w:rtl/>
              </w:rPr>
              <w:t>סוג הבקרה</w:t>
            </w:r>
          </w:p>
        </w:tc>
        <w:tc>
          <w:tcPr>
            <w:tcW w:w="1875" w:type="dxa"/>
          </w:tcPr>
          <w:p w:rsidR="0037760F" w:rsidRPr="00FA7D7E" w:rsidRDefault="0037760F" w:rsidP="00181B45">
            <w:pPr>
              <w:spacing w:line="269" w:lineRule="auto"/>
              <w:jc w:val="center"/>
              <w:rPr>
                <w:b/>
                <w:bCs/>
                <w:sz w:val="22"/>
                <w:szCs w:val="22"/>
                <w:rtl/>
              </w:rPr>
            </w:pPr>
            <w:r w:rsidRPr="00FA7D7E">
              <w:rPr>
                <w:b/>
                <w:bCs/>
                <w:sz w:val="22"/>
                <w:szCs w:val="22"/>
                <w:rtl/>
              </w:rPr>
              <w:t>החברה לפיתוח רחובות</w:t>
            </w:r>
          </w:p>
        </w:tc>
        <w:tc>
          <w:tcPr>
            <w:tcW w:w="1002" w:type="dxa"/>
          </w:tcPr>
          <w:p w:rsidR="0037760F" w:rsidRPr="00FA7D7E" w:rsidRDefault="0037760F" w:rsidP="00181B45">
            <w:pPr>
              <w:spacing w:line="269" w:lineRule="auto"/>
              <w:jc w:val="center"/>
              <w:rPr>
                <w:b/>
                <w:bCs/>
                <w:sz w:val="22"/>
                <w:szCs w:val="22"/>
                <w:rtl/>
              </w:rPr>
            </w:pPr>
            <w:r w:rsidRPr="00FA7D7E">
              <w:rPr>
                <w:b/>
                <w:bCs/>
                <w:sz w:val="22"/>
                <w:szCs w:val="22"/>
                <w:rtl/>
              </w:rPr>
              <w:t>חברת יפה נוף</w:t>
            </w:r>
          </w:p>
        </w:tc>
        <w:tc>
          <w:tcPr>
            <w:tcW w:w="1209" w:type="dxa"/>
          </w:tcPr>
          <w:p w:rsidR="0037760F" w:rsidRPr="00FA7D7E" w:rsidRDefault="0037760F" w:rsidP="00181B45">
            <w:pPr>
              <w:spacing w:line="269" w:lineRule="auto"/>
              <w:jc w:val="center"/>
              <w:rPr>
                <w:b/>
                <w:bCs/>
                <w:sz w:val="22"/>
                <w:szCs w:val="22"/>
                <w:rtl/>
              </w:rPr>
            </w:pPr>
            <w:r w:rsidRPr="00FA7D7E">
              <w:rPr>
                <w:b/>
                <w:bCs/>
                <w:sz w:val="22"/>
                <w:szCs w:val="22"/>
                <w:rtl/>
              </w:rPr>
              <w:t>חברת מוריה</w:t>
            </w:r>
          </w:p>
        </w:tc>
        <w:tc>
          <w:tcPr>
            <w:tcW w:w="1383" w:type="dxa"/>
          </w:tcPr>
          <w:p w:rsidR="0037760F" w:rsidRPr="00FA7D7E" w:rsidRDefault="0037760F" w:rsidP="00181B45">
            <w:pPr>
              <w:spacing w:line="269" w:lineRule="auto"/>
              <w:jc w:val="center"/>
              <w:rPr>
                <w:b/>
                <w:bCs/>
                <w:sz w:val="22"/>
                <w:szCs w:val="22"/>
                <w:rtl/>
              </w:rPr>
            </w:pPr>
            <w:r w:rsidRPr="00FA7D7E">
              <w:rPr>
                <w:b/>
                <w:bCs/>
                <w:sz w:val="22"/>
                <w:szCs w:val="22"/>
                <w:rtl/>
              </w:rPr>
              <w:t>חברת עזרה וביצרון</w:t>
            </w:r>
          </w:p>
        </w:tc>
      </w:tr>
      <w:tr w:rsidR="0037760F" w:rsidRPr="00FC1FEF" w:rsidTr="00721221">
        <w:trPr>
          <w:trHeight w:val="1020"/>
        </w:trPr>
        <w:tc>
          <w:tcPr>
            <w:tcW w:w="2872" w:type="dxa"/>
            <w:hideMark/>
          </w:tcPr>
          <w:p w:rsidR="0037760F" w:rsidRPr="00FA7D7E" w:rsidRDefault="0037760F" w:rsidP="00181B45">
            <w:pPr>
              <w:spacing w:line="269" w:lineRule="auto"/>
              <w:jc w:val="left"/>
              <w:rPr>
                <w:sz w:val="22"/>
                <w:szCs w:val="22"/>
              </w:rPr>
            </w:pPr>
            <w:r w:rsidRPr="00FA7D7E">
              <w:rPr>
                <w:sz w:val="22"/>
                <w:szCs w:val="22"/>
                <w:rtl/>
              </w:rPr>
              <w:t>האם מופק דוח באופן תדיר ה</w:t>
            </w:r>
            <w:r w:rsidRPr="00FA7D7E">
              <w:rPr>
                <w:rFonts w:hint="cs"/>
                <w:sz w:val="22"/>
                <w:szCs w:val="22"/>
                <w:rtl/>
              </w:rPr>
              <w:t>מפרט</w:t>
            </w:r>
            <w:r w:rsidRPr="00FA7D7E">
              <w:rPr>
                <w:sz w:val="22"/>
                <w:szCs w:val="22"/>
                <w:rtl/>
              </w:rPr>
              <w:t xml:space="preserve"> את כל השינויים שנעשו בקובץ אב ספקים</w:t>
            </w:r>
            <w:r w:rsidRPr="00FA7D7E">
              <w:rPr>
                <w:rFonts w:hint="cs"/>
                <w:sz w:val="22"/>
                <w:szCs w:val="22"/>
                <w:rtl/>
              </w:rPr>
              <w:t>?</w:t>
            </w:r>
          </w:p>
        </w:tc>
        <w:tc>
          <w:tcPr>
            <w:tcW w:w="1875" w:type="dxa"/>
            <w:shd w:val="clear" w:color="auto" w:fill="FF0000"/>
          </w:tcPr>
          <w:p w:rsidR="0037760F" w:rsidRPr="00FA7D7E" w:rsidRDefault="0037760F" w:rsidP="00181B45">
            <w:pPr>
              <w:spacing w:line="269" w:lineRule="auto"/>
              <w:jc w:val="center"/>
              <w:rPr>
                <w:b/>
                <w:bCs/>
                <w:sz w:val="22"/>
                <w:szCs w:val="22"/>
                <w:rtl/>
              </w:rPr>
            </w:pPr>
            <w:r w:rsidRPr="00FA7D7E">
              <w:rPr>
                <w:b/>
                <w:bCs/>
                <w:sz w:val="22"/>
                <w:szCs w:val="22"/>
                <w:rtl/>
              </w:rPr>
              <w:t>לא</w:t>
            </w:r>
          </w:p>
        </w:tc>
        <w:tc>
          <w:tcPr>
            <w:tcW w:w="1002" w:type="dxa"/>
            <w:shd w:val="clear" w:color="auto" w:fill="FF0000"/>
          </w:tcPr>
          <w:p w:rsidR="0037760F" w:rsidRPr="00FA7D7E" w:rsidRDefault="0037760F" w:rsidP="00181B45">
            <w:pPr>
              <w:spacing w:line="269" w:lineRule="auto"/>
              <w:jc w:val="center"/>
              <w:rPr>
                <w:b/>
                <w:bCs/>
                <w:sz w:val="22"/>
                <w:szCs w:val="22"/>
                <w:rtl/>
              </w:rPr>
            </w:pPr>
            <w:r w:rsidRPr="00FA7D7E">
              <w:rPr>
                <w:b/>
                <w:bCs/>
                <w:sz w:val="22"/>
                <w:szCs w:val="22"/>
                <w:rtl/>
              </w:rPr>
              <w:t>לא</w:t>
            </w:r>
          </w:p>
        </w:tc>
        <w:tc>
          <w:tcPr>
            <w:tcW w:w="1209" w:type="dxa"/>
            <w:shd w:val="clear" w:color="auto" w:fill="FF0000"/>
          </w:tcPr>
          <w:p w:rsidR="0037760F" w:rsidRPr="00FA7D7E" w:rsidRDefault="0037760F" w:rsidP="00181B45">
            <w:pPr>
              <w:spacing w:line="269" w:lineRule="auto"/>
              <w:jc w:val="center"/>
              <w:rPr>
                <w:b/>
                <w:bCs/>
                <w:sz w:val="22"/>
                <w:szCs w:val="22"/>
                <w:rtl/>
              </w:rPr>
            </w:pPr>
            <w:r w:rsidRPr="00FA7D7E">
              <w:rPr>
                <w:b/>
                <w:bCs/>
                <w:sz w:val="22"/>
                <w:szCs w:val="22"/>
                <w:rtl/>
              </w:rPr>
              <w:t>לא</w:t>
            </w:r>
          </w:p>
        </w:tc>
        <w:tc>
          <w:tcPr>
            <w:tcW w:w="1383" w:type="dxa"/>
            <w:shd w:val="clear" w:color="auto" w:fill="FF0000"/>
          </w:tcPr>
          <w:p w:rsidR="0037760F" w:rsidRPr="00FA7D7E" w:rsidRDefault="0037760F" w:rsidP="00181B45">
            <w:pPr>
              <w:spacing w:line="269" w:lineRule="auto"/>
              <w:jc w:val="center"/>
              <w:rPr>
                <w:b/>
                <w:bCs/>
                <w:sz w:val="22"/>
                <w:szCs w:val="22"/>
                <w:rtl/>
              </w:rPr>
            </w:pPr>
            <w:r w:rsidRPr="00FA7D7E">
              <w:rPr>
                <w:b/>
                <w:bCs/>
                <w:sz w:val="22"/>
                <w:szCs w:val="22"/>
                <w:rtl/>
              </w:rPr>
              <w:t>לא</w:t>
            </w:r>
          </w:p>
        </w:tc>
      </w:tr>
      <w:tr w:rsidR="0037760F" w:rsidRPr="00FC1FEF" w:rsidTr="00721221">
        <w:trPr>
          <w:trHeight w:val="1395"/>
        </w:trPr>
        <w:tc>
          <w:tcPr>
            <w:tcW w:w="2872" w:type="dxa"/>
            <w:hideMark/>
          </w:tcPr>
          <w:p w:rsidR="0037760F" w:rsidRPr="00FA7D7E" w:rsidRDefault="0037760F" w:rsidP="00181B45">
            <w:pPr>
              <w:spacing w:line="269" w:lineRule="auto"/>
              <w:jc w:val="left"/>
              <w:rPr>
                <w:sz w:val="22"/>
                <w:szCs w:val="22"/>
                <w:rtl/>
              </w:rPr>
            </w:pPr>
            <w:r w:rsidRPr="00FA7D7E">
              <w:rPr>
                <w:sz w:val="22"/>
                <w:szCs w:val="22"/>
                <w:rtl/>
              </w:rPr>
              <w:t>האם החברה מבצעת אימות של בקשות שינוי בפר</w:t>
            </w:r>
            <w:bookmarkStart w:id="66" w:name="_GoBack"/>
            <w:bookmarkEnd w:id="66"/>
            <w:r w:rsidRPr="00FA7D7E">
              <w:rPr>
                <w:sz w:val="22"/>
                <w:szCs w:val="22"/>
                <w:rtl/>
              </w:rPr>
              <w:t>טי חשבון הבנק אל מול הספק</w:t>
            </w:r>
            <w:r w:rsidRPr="00FA7D7E">
              <w:rPr>
                <w:rFonts w:hint="cs"/>
                <w:sz w:val="22"/>
                <w:szCs w:val="22"/>
                <w:rtl/>
              </w:rPr>
              <w:t>?</w:t>
            </w:r>
          </w:p>
        </w:tc>
        <w:tc>
          <w:tcPr>
            <w:tcW w:w="1875" w:type="dxa"/>
            <w:shd w:val="clear" w:color="auto" w:fill="FF0000"/>
          </w:tcPr>
          <w:p w:rsidR="0037760F" w:rsidRPr="00FA7D7E" w:rsidRDefault="0037760F" w:rsidP="00181B45">
            <w:pPr>
              <w:spacing w:line="269" w:lineRule="auto"/>
              <w:jc w:val="center"/>
              <w:rPr>
                <w:b/>
                <w:bCs/>
                <w:sz w:val="22"/>
                <w:szCs w:val="22"/>
                <w:rtl/>
              </w:rPr>
            </w:pPr>
            <w:r w:rsidRPr="00FA7D7E">
              <w:rPr>
                <w:b/>
                <w:bCs/>
                <w:sz w:val="22"/>
                <w:szCs w:val="22"/>
                <w:rtl/>
              </w:rPr>
              <w:t>לא</w:t>
            </w:r>
          </w:p>
        </w:tc>
        <w:tc>
          <w:tcPr>
            <w:tcW w:w="1002" w:type="dxa"/>
            <w:shd w:val="clear" w:color="auto" w:fill="FF0000"/>
          </w:tcPr>
          <w:p w:rsidR="0037760F" w:rsidRPr="00FA7D7E" w:rsidRDefault="0037760F" w:rsidP="00181B45">
            <w:pPr>
              <w:spacing w:line="269" w:lineRule="auto"/>
              <w:jc w:val="center"/>
              <w:rPr>
                <w:b/>
                <w:bCs/>
                <w:sz w:val="22"/>
                <w:szCs w:val="22"/>
                <w:rtl/>
              </w:rPr>
            </w:pPr>
            <w:r w:rsidRPr="00FA7D7E">
              <w:rPr>
                <w:rFonts w:hint="cs"/>
                <w:b/>
                <w:bCs/>
                <w:sz w:val="22"/>
                <w:szCs w:val="22"/>
                <w:rtl/>
              </w:rPr>
              <w:t>לא</w:t>
            </w:r>
          </w:p>
        </w:tc>
        <w:tc>
          <w:tcPr>
            <w:tcW w:w="1209" w:type="dxa"/>
            <w:shd w:val="clear" w:color="auto" w:fill="FF0000"/>
          </w:tcPr>
          <w:p w:rsidR="0037760F" w:rsidRPr="00FA7D7E" w:rsidRDefault="0037760F" w:rsidP="00181B45">
            <w:pPr>
              <w:spacing w:line="269" w:lineRule="auto"/>
              <w:jc w:val="center"/>
              <w:rPr>
                <w:b/>
                <w:bCs/>
                <w:sz w:val="22"/>
                <w:szCs w:val="22"/>
                <w:rtl/>
              </w:rPr>
            </w:pPr>
            <w:r w:rsidRPr="00FA7D7E">
              <w:rPr>
                <w:b/>
                <w:bCs/>
                <w:sz w:val="22"/>
                <w:szCs w:val="22"/>
                <w:rtl/>
              </w:rPr>
              <w:t>לא</w:t>
            </w:r>
          </w:p>
        </w:tc>
        <w:tc>
          <w:tcPr>
            <w:tcW w:w="1383" w:type="dxa"/>
            <w:shd w:val="clear" w:color="auto" w:fill="FF0000"/>
          </w:tcPr>
          <w:p w:rsidR="0037760F" w:rsidRPr="00FA7D7E" w:rsidRDefault="0037760F" w:rsidP="00181B45">
            <w:pPr>
              <w:spacing w:line="269" w:lineRule="auto"/>
              <w:jc w:val="center"/>
              <w:rPr>
                <w:b/>
                <w:bCs/>
                <w:sz w:val="22"/>
                <w:szCs w:val="22"/>
                <w:rtl/>
              </w:rPr>
            </w:pPr>
            <w:r w:rsidRPr="00FA7D7E">
              <w:rPr>
                <w:b/>
                <w:bCs/>
                <w:sz w:val="22"/>
                <w:szCs w:val="22"/>
                <w:rtl/>
              </w:rPr>
              <w:t>לא</w:t>
            </w:r>
          </w:p>
        </w:tc>
      </w:tr>
      <w:tr w:rsidR="0037760F" w:rsidRPr="00FC1FEF" w:rsidTr="00721221">
        <w:trPr>
          <w:trHeight w:val="1170"/>
        </w:trPr>
        <w:tc>
          <w:tcPr>
            <w:tcW w:w="2872" w:type="dxa"/>
            <w:hideMark/>
          </w:tcPr>
          <w:p w:rsidR="0037760F" w:rsidRPr="00FA7D7E" w:rsidRDefault="0037760F" w:rsidP="00181B45">
            <w:pPr>
              <w:spacing w:line="269" w:lineRule="auto"/>
              <w:jc w:val="left"/>
              <w:rPr>
                <w:sz w:val="22"/>
                <w:szCs w:val="22"/>
                <w:rtl/>
              </w:rPr>
            </w:pPr>
            <w:r w:rsidRPr="00FA7D7E">
              <w:rPr>
                <w:sz w:val="22"/>
                <w:szCs w:val="22"/>
                <w:rtl/>
              </w:rPr>
              <w:t>האם קיימת התרעה על ביצוע שינוי בחשבון הבנק במערכת</w:t>
            </w:r>
            <w:r w:rsidRPr="00FA7D7E">
              <w:rPr>
                <w:rFonts w:hint="cs"/>
                <w:sz w:val="22"/>
                <w:szCs w:val="22"/>
                <w:rtl/>
              </w:rPr>
              <w:t>?</w:t>
            </w:r>
          </w:p>
        </w:tc>
        <w:tc>
          <w:tcPr>
            <w:tcW w:w="1875" w:type="dxa"/>
            <w:shd w:val="clear" w:color="auto" w:fill="92D050"/>
          </w:tcPr>
          <w:p w:rsidR="0037760F" w:rsidRPr="00FA7D7E" w:rsidRDefault="0037760F" w:rsidP="00181B45">
            <w:pPr>
              <w:spacing w:line="269" w:lineRule="auto"/>
              <w:jc w:val="center"/>
              <w:rPr>
                <w:b/>
                <w:bCs/>
                <w:sz w:val="22"/>
                <w:szCs w:val="22"/>
                <w:rtl/>
              </w:rPr>
            </w:pPr>
            <w:r w:rsidRPr="00FA7D7E">
              <w:rPr>
                <w:b/>
                <w:bCs/>
                <w:sz w:val="22"/>
                <w:szCs w:val="22"/>
                <w:rtl/>
              </w:rPr>
              <w:t>כן</w:t>
            </w:r>
          </w:p>
        </w:tc>
        <w:tc>
          <w:tcPr>
            <w:tcW w:w="1002" w:type="dxa"/>
            <w:shd w:val="clear" w:color="auto" w:fill="FF0000"/>
          </w:tcPr>
          <w:p w:rsidR="0037760F" w:rsidRPr="00FA7D7E" w:rsidRDefault="0037760F" w:rsidP="00181B45">
            <w:pPr>
              <w:spacing w:line="269" w:lineRule="auto"/>
              <w:jc w:val="center"/>
              <w:rPr>
                <w:b/>
                <w:bCs/>
                <w:sz w:val="22"/>
                <w:szCs w:val="22"/>
                <w:rtl/>
              </w:rPr>
            </w:pPr>
            <w:r w:rsidRPr="00FA7D7E">
              <w:rPr>
                <w:b/>
                <w:bCs/>
                <w:sz w:val="22"/>
                <w:szCs w:val="22"/>
                <w:rtl/>
              </w:rPr>
              <w:t>לא</w:t>
            </w:r>
          </w:p>
        </w:tc>
        <w:tc>
          <w:tcPr>
            <w:tcW w:w="1209" w:type="dxa"/>
            <w:shd w:val="clear" w:color="auto" w:fill="92D050"/>
          </w:tcPr>
          <w:p w:rsidR="0037760F" w:rsidRPr="00FA7D7E" w:rsidRDefault="0037760F" w:rsidP="00181B45">
            <w:pPr>
              <w:spacing w:line="269" w:lineRule="auto"/>
              <w:jc w:val="center"/>
              <w:rPr>
                <w:b/>
                <w:bCs/>
                <w:sz w:val="22"/>
                <w:szCs w:val="22"/>
                <w:rtl/>
              </w:rPr>
            </w:pPr>
            <w:r w:rsidRPr="00FA7D7E">
              <w:rPr>
                <w:b/>
                <w:bCs/>
                <w:sz w:val="22"/>
                <w:szCs w:val="22"/>
                <w:rtl/>
              </w:rPr>
              <w:t>כן</w:t>
            </w:r>
          </w:p>
        </w:tc>
        <w:tc>
          <w:tcPr>
            <w:tcW w:w="1383" w:type="dxa"/>
            <w:shd w:val="clear" w:color="auto" w:fill="FF0000"/>
          </w:tcPr>
          <w:p w:rsidR="0037760F" w:rsidRPr="00FA7D7E" w:rsidRDefault="0037760F" w:rsidP="00181B45">
            <w:pPr>
              <w:spacing w:line="269" w:lineRule="auto"/>
              <w:jc w:val="center"/>
              <w:rPr>
                <w:b/>
                <w:bCs/>
                <w:sz w:val="22"/>
                <w:szCs w:val="22"/>
                <w:rtl/>
              </w:rPr>
            </w:pPr>
            <w:r w:rsidRPr="00FA7D7E">
              <w:rPr>
                <w:b/>
                <w:bCs/>
                <w:sz w:val="22"/>
                <w:szCs w:val="22"/>
                <w:rtl/>
              </w:rPr>
              <w:t>לא</w:t>
            </w:r>
          </w:p>
        </w:tc>
      </w:tr>
      <w:tr w:rsidR="0037760F" w:rsidRPr="00FC1FEF" w:rsidTr="00721221">
        <w:trPr>
          <w:trHeight w:val="1005"/>
        </w:trPr>
        <w:tc>
          <w:tcPr>
            <w:tcW w:w="2872" w:type="dxa"/>
            <w:hideMark/>
          </w:tcPr>
          <w:p w:rsidR="0037760F" w:rsidRPr="00FA7D7E" w:rsidRDefault="0037760F" w:rsidP="00181B45">
            <w:pPr>
              <w:spacing w:line="269" w:lineRule="auto"/>
              <w:jc w:val="left"/>
              <w:rPr>
                <w:sz w:val="22"/>
                <w:szCs w:val="22"/>
                <w:rtl/>
              </w:rPr>
            </w:pPr>
            <w:r w:rsidRPr="00FA7D7E">
              <w:rPr>
                <w:sz w:val="22"/>
                <w:szCs w:val="22"/>
                <w:rtl/>
              </w:rPr>
              <w:t>האם קיים גורם נוסף בחברה המפקח על הגורם המבצע את השינוי בפועל מטעם החברה</w:t>
            </w:r>
            <w:r w:rsidRPr="00FA7D7E">
              <w:rPr>
                <w:rFonts w:hint="cs"/>
                <w:sz w:val="22"/>
                <w:szCs w:val="22"/>
                <w:rtl/>
              </w:rPr>
              <w:t>?</w:t>
            </w:r>
          </w:p>
        </w:tc>
        <w:tc>
          <w:tcPr>
            <w:tcW w:w="1875" w:type="dxa"/>
            <w:shd w:val="clear" w:color="auto" w:fill="FF0000"/>
          </w:tcPr>
          <w:p w:rsidR="0037760F" w:rsidRPr="00FA7D7E" w:rsidRDefault="0037760F" w:rsidP="00181B45">
            <w:pPr>
              <w:spacing w:line="269" w:lineRule="auto"/>
              <w:jc w:val="center"/>
              <w:rPr>
                <w:b/>
                <w:bCs/>
                <w:sz w:val="22"/>
                <w:szCs w:val="22"/>
                <w:rtl/>
              </w:rPr>
            </w:pPr>
            <w:r w:rsidRPr="00FA7D7E">
              <w:rPr>
                <w:b/>
                <w:bCs/>
                <w:sz w:val="22"/>
                <w:szCs w:val="22"/>
                <w:rtl/>
              </w:rPr>
              <w:t>לא</w:t>
            </w:r>
          </w:p>
        </w:tc>
        <w:tc>
          <w:tcPr>
            <w:tcW w:w="1002" w:type="dxa"/>
            <w:shd w:val="clear" w:color="auto" w:fill="92D050"/>
          </w:tcPr>
          <w:p w:rsidR="0037760F" w:rsidRPr="00FA7D7E" w:rsidRDefault="0037760F" w:rsidP="00181B45">
            <w:pPr>
              <w:spacing w:line="269" w:lineRule="auto"/>
              <w:jc w:val="center"/>
              <w:rPr>
                <w:b/>
                <w:bCs/>
                <w:sz w:val="22"/>
                <w:szCs w:val="22"/>
                <w:rtl/>
              </w:rPr>
            </w:pPr>
            <w:r w:rsidRPr="00FA7D7E">
              <w:rPr>
                <w:b/>
                <w:bCs/>
                <w:sz w:val="22"/>
                <w:szCs w:val="22"/>
                <w:rtl/>
              </w:rPr>
              <w:t>כן</w:t>
            </w:r>
          </w:p>
        </w:tc>
        <w:tc>
          <w:tcPr>
            <w:tcW w:w="1209" w:type="dxa"/>
            <w:shd w:val="clear" w:color="auto" w:fill="92D050"/>
          </w:tcPr>
          <w:p w:rsidR="0037760F" w:rsidRPr="00FA7D7E" w:rsidRDefault="0037760F" w:rsidP="00181B45">
            <w:pPr>
              <w:spacing w:line="269" w:lineRule="auto"/>
              <w:jc w:val="center"/>
              <w:rPr>
                <w:b/>
                <w:bCs/>
                <w:sz w:val="22"/>
                <w:szCs w:val="22"/>
                <w:rtl/>
              </w:rPr>
            </w:pPr>
            <w:r w:rsidRPr="00FA7D7E">
              <w:rPr>
                <w:b/>
                <w:bCs/>
                <w:sz w:val="22"/>
                <w:szCs w:val="22"/>
                <w:rtl/>
              </w:rPr>
              <w:t>כן</w:t>
            </w:r>
          </w:p>
        </w:tc>
        <w:tc>
          <w:tcPr>
            <w:tcW w:w="1383" w:type="dxa"/>
            <w:shd w:val="clear" w:color="auto" w:fill="FF0000"/>
          </w:tcPr>
          <w:p w:rsidR="0037760F" w:rsidRPr="00FA7D7E" w:rsidRDefault="0037760F" w:rsidP="00181B45">
            <w:pPr>
              <w:spacing w:line="269" w:lineRule="auto"/>
              <w:jc w:val="center"/>
              <w:rPr>
                <w:b/>
                <w:bCs/>
                <w:sz w:val="22"/>
                <w:szCs w:val="22"/>
                <w:rtl/>
              </w:rPr>
            </w:pPr>
            <w:r w:rsidRPr="00FA7D7E">
              <w:rPr>
                <w:b/>
                <w:bCs/>
                <w:sz w:val="22"/>
                <w:szCs w:val="22"/>
                <w:rtl/>
              </w:rPr>
              <w:t>לא</w:t>
            </w:r>
          </w:p>
        </w:tc>
      </w:tr>
      <w:tr w:rsidR="0037760F" w:rsidRPr="00FC1FEF" w:rsidTr="00721221">
        <w:trPr>
          <w:trHeight w:val="660"/>
        </w:trPr>
        <w:tc>
          <w:tcPr>
            <w:tcW w:w="2872" w:type="dxa"/>
            <w:hideMark/>
          </w:tcPr>
          <w:p w:rsidR="0037760F" w:rsidRPr="00FA7D7E" w:rsidRDefault="0037760F" w:rsidP="00181B45">
            <w:pPr>
              <w:spacing w:line="269" w:lineRule="auto"/>
              <w:jc w:val="left"/>
              <w:rPr>
                <w:sz w:val="22"/>
                <w:szCs w:val="22"/>
                <w:rtl/>
              </w:rPr>
            </w:pPr>
            <w:r w:rsidRPr="00FA7D7E">
              <w:rPr>
                <w:sz w:val="22"/>
                <w:szCs w:val="22"/>
                <w:rtl/>
              </w:rPr>
              <w:t>האם החברה שולחת פנייה אוטומטית לספק בדבר שינויים שבוצעו בפרטי חשבון הבנק שלו</w:t>
            </w:r>
            <w:r w:rsidRPr="00FA7D7E">
              <w:rPr>
                <w:rFonts w:hint="cs"/>
                <w:sz w:val="22"/>
                <w:szCs w:val="22"/>
                <w:rtl/>
              </w:rPr>
              <w:t>?</w:t>
            </w:r>
          </w:p>
        </w:tc>
        <w:tc>
          <w:tcPr>
            <w:tcW w:w="1875" w:type="dxa"/>
            <w:shd w:val="clear" w:color="auto" w:fill="FF0000"/>
          </w:tcPr>
          <w:p w:rsidR="0037760F" w:rsidRPr="00FA7D7E" w:rsidRDefault="0037760F" w:rsidP="00181B45">
            <w:pPr>
              <w:spacing w:line="269" w:lineRule="auto"/>
              <w:jc w:val="center"/>
              <w:rPr>
                <w:b/>
                <w:bCs/>
                <w:sz w:val="22"/>
                <w:szCs w:val="22"/>
                <w:rtl/>
              </w:rPr>
            </w:pPr>
            <w:r w:rsidRPr="00FA7D7E">
              <w:rPr>
                <w:b/>
                <w:bCs/>
                <w:sz w:val="22"/>
                <w:szCs w:val="22"/>
                <w:rtl/>
              </w:rPr>
              <w:t>לא</w:t>
            </w:r>
          </w:p>
        </w:tc>
        <w:tc>
          <w:tcPr>
            <w:tcW w:w="1002" w:type="dxa"/>
            <w:shd w:val="clear" w:color="auto" w:fill="FF0000"/>
          </w:tcPr>
          <w:p w:rsidR="0037760F" w:rsidRPr="00FA7D7E" w:rsidRDefault="0037760F" w:rsidP="00181B45">
            <w:pPr>
              <w:spacing w:line="269" w:lineRule="auto"/>
              <w:jc w:val="center"/>
              <w:rPr>
                <w:b/>
                <w:bCs/>
                <w:sz w:val="22"/>
                <w:szCs w:val="22"/>
                <w:rtl/>
              </w:rPr>
            </w:pPr>
            <w:r w:rsidRPr="00FA7D7E">
              <w:rPr>
                <w:b/>
                <w:bCs/>
                <w:sz w:val="22"/>
                <w:szCs w:val="22"/>
                <w:rtl/>
              </w:rPr>
              <w:t>לא</w:t>
            </w:r>
          </w:p>
        </w:tc>
        <w:tc>
          <w:tcPr>
            <w:tcW w:w="1209" w:type="dxa"/>
            <w:shd w:val="clear" w:color="auto" w:fill="FF0000"/>
          </w:tcPr>
          <w:p w:rsidR="0037760F" w:rsidRPr="00FA7D7E" w:rsidRDefault="0037760F" w:rsidP="00181B45">
            <w:pPr>
              <w:spacing w:line="269" w:lineRule="auto"/>
              <w:jc w:val="center"/>
              <w:rPr>
                <w:b/>
                <w:bCs/>
                <w:sz w:val="22"/>
                <w:szCs w:val="22"/>
                <w:rtl/>
              </w:rPr>
            </w:pPr>
            <w:r w:rsidRPr="00FA7D7E">
              <w:rPr>
                <w:b/>
                <w:bCs/>
                <w:sz w:val="22"/>
                <w:szCs w:val="22"/>
                <w:rtl/>
              </w:rPr>
              <w:t>לא</w:t>
            </w:r>
          </w:p>
        </w:tc>
        <w:tc>
          <w:tcPr>
            <w:tcW w:w="1383" w:type="dxa"/>
            <w:shd w:val="clear" w:color="auto" w:fill="FF0000"/>
          </w:tcPr>
          <w:p w:rsidR="0037760F" w:rsidRPr="00FA7D7E" w:rsidRDefault="0037760F" w:rsidP="00181B45">
            <w:pPr>
              <w:spacing w:line="269" w:lineRule="auto"/>
              <w:jc w:val="center"/>
              <w:rPr>
                <w:b/>
                <w:bCs/>
                <w:sz w:val="22"/>
                <w:szCs w:val="22"/>
                <w:rtl/>
              </w:rPr>
            </w:pPr>
            <w:r w:rsidRPr="00FA7D7E">
              <w:rPr>
                <w:b/>
                <w:bCs/>
                <w:sz w:val="22"/>
                <w:szCs w:val="22"/>
                <w:rtl/>
              </w:rPr>
              <w:t>לא</w:t>
            </w:r>
          </w:p>
        </w:tc>
      </w:tr>
    </w:tbl>
    <w:p w:rsidR="0037760F" w:rsidRPr="00FC1FEF" w:rsidRDefault="0037760F" w:rsidP="00181B45">
      <w:pPr>
        <w:spacing w:line="269" w:lineRule="auto"/>
        <w:jc w:val="left"/>
        <w:rPr>
          <w:rtl/>
        </w:rPr>
      </w:pPr>
      <w:r w:rsidRPr="00FC1FEF">
        <w:rPr>
          <w:rFonts w:hint="cs"/>
          <w:szCs w:val="20"/>
          <w:rtl/>
        </w:rPr>
        <w:t>הוכן בידי משרד מבקר המדינה.</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b/>
          <w:bCs/>
          <w:rtl/>
        </w:rPr>
        <w:t xml:space="preserve">מהלוח עולה כי לצד יישום של בקרות בהליך </w:t>
      </w:r>
      <w:r w:rsidRPr="00FC1FEF">
        <w:rPr>
          <w:rFonts w:hint="cs"/>
          <w:b/>
          <w:bCs/>
          <w:rtl/>
        </w:rPr>
        <w:t xml:space="preserve">אימות על הבקרות על שינויים בפרטי ספקים, ארבע החברות שנבדקו לעומק -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w:t>
      </w:r>
      <w:r w:rsidRPr="00FC1FEF">
        <w:rPr>
          <w:b/>
          <w:bCs/>
          <w:rtl/>
        </w:rPr>
        <w:t>חברת יפה נוף</w:t>
      </w:r>
      <w:r w:rsidRPr="00FC1FEF">
        <w:rPr>
          <w:rFonts w:hint="cs"/>
          <w:rtl/>
        </w:rPr>
        <w:t xml:space="preserve">, </w:t>
      </w:r>
      <w:r w:rsidRPr="00FC1FEF">
        <w:rPr>
          <w:rFonts w:hint="eastAsia"/>
          <w:b/>
          <w:bCs/>
          <w:rtl/>
        </w:rPr>
        <w:t>חברת</w:t>
      </w:r>
      <w:r w:rsidRPr="00FC1FEF">
        <w:rPr>
          <w:b/>
          <w:bCs/>
          <w:rtl/>
        </w:rPr>
        <w:t xml:space="preserve"> </w:t>
      </w:r>
      <w:r w:rsidRPr="00FC1FEF">
        <w:rPr>
          <w:rFonts w:hint="eastAsia"/>
          <w:b/>
          <w:bCs/>
          <w:rtl/>
        </w:rPr>
        <w:t>מוריה</w:t>
      </w:r>
      <w:r w:rsidRPr="00FC1FEF">
        <w:rPr>
          <w:rFonts w:hint="cs"/>
          <w:rtl/>
        </w:rPr>
        <w:t xml:space="preserve"> </w:t>
      </w:r>
      <w:r w:rsidRPr="00FC1FEF">
        <w:rPr>
          <w:rFonts w:hint="eastAsia"/>
          <w:b/>
          <w:bCs/>
          <w:rtl/>
        </w:rPr>
        <w:t>וחברת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b/>
          <w:bCs/>
          <w:rtl/>
        </w:rPr>
        <w:t xml:space="preserve"> </w:t>
      </w:r>
      <w:r w:rsidRPr="00FC1FEF">
        <w:rPr>
          <w:rFonts w:hint="cs"/>
          <w:b/>
          <w:bCs/>
          <w:rtl/>
        </w:rPr>
        <w:t xml:space="preserve">- אינן </w:t>
      </w:r>
      <w:r w:rsidRPr="00FC1FEF">
        <w:rPr>
          <w:b/>
          <w:bCs/>
          <w:rtl/>
        </w:rPr>
        <w:t>מפ</w:t>
      </w:r>
      <w:r w:rsidRPr="00FC1FEF">
        <w:rPr>
          <w:rFonts w:hint="cs"/>
          <w:b/>
          <w:bCs/>
          <w:rtl/>
        </w:rPr>
        <w:t>י</w:t>
      </w:r>
      <w:r w:rsidRPr="00FC1FEF">
        <w:rPr>
          <w:b/>
          <w:bCs/>
          <w:rtl/>
        </w:rPr>
        <w:t>ק</w:t>
      </w:r>
      <w:r w:rsidRPr="00FC1FEF">
        <w:rPr>
          <w:rFonts w:hint="cs"/>
          <w:b/>
          <w:bCs/>
          <w:rtl/>
        </w:rPr>
        <w:t>ות</w:t>
      </w:r>
      <w:r w:rsidRPr="00FC1FEF">
        <w:rPr>
          <w:b/>
          <w:bCs/>
          <w:rtl/>
        </w:rPr>
        <w:t xml:space="preserve"> דוח באופן תדיר </w:t>
      </w:r>
      <w:r w:rsidRPr="00FC1FEF">
        <w:rPr>
          <w:rFonts w:hint="cs"/>
          <w:b/>
          <w:bCs/>
          <w:rtl/>
        </w:rPr>
        <w:t>המפרט</w:t>
      </w:r>
      <w:r w:rsidRPr="00FC1FEF">
        <w:rPr>
          <w:b/>
          <w:bCs/>
          <w:rtl/>
        </w:rPr>
        <w:t xml:space="preserve"> את כל השינויים שנעשו בקובץ אב ספקים</w:t>
      </w:r>
      <w:r w:rsidRPr="00FC1FEF">
        <w:rPr>
          <w:rFonts w:hint="cs"/>
          <w:b/>
          <w:bCs/>
          <w:rtl/>
        </w:rPr>
        <w:t xml:space="preserve">, דבר שאינו מאפשר </w:t>
      </w:r>
      <w:r w:rsidRPr="00FC1FEF">
        <w:rPr>
          <w:b/>
          <w:bCs/>
          <w:rtl/>
        </w:rPr>
        <w:t>איתור</w:t>
      </w:r>
      <w:r w:rsidRPr="00FC1FEF">
        <w:rPr>
          <w:rFonts w:hint="cs"/>
          <w:b/>
          <w:bCs/>
          <w:rtl/>
        </w:rPr>
        <w:t xml:space="preserve"> של</w:t>
      </w:r>
      <w:r w:rsidRPr="00FC1FEF">
        <w:rPr>
          <w:b/>
          <w:bCs/>
          <w:rtl/>
        </w:rPr>
        <w:t xml:space="preserve"> שינויים </w:t>
      </w:r>
      <w:r w:rsidRPr="00FC1FEF">
        <w:rPr>
          <w:rFonts w:hint="cs"/>
          <w:b/>
          <w:bCs/>
          <w:rtl/>
        </w:rPr>
        <w:t xml:space="preserve">לא תקינים בכרטיס ספק. כמו כן עולה כי ארבע החברות אינן </w:t>
      </w:r>
      <w:r w:rsidRPr="00FC1FEF">
        <w:rPr>
          <w:b/>
          <w:bCs/>
          <w:rtl/>
        </w:rPr>
        <w:t>שולח</w:t>
      </w:r>
      <w:r w:rsidRPr="00FC1FEF">
        <w:rPr>
          <w:rFonts w:hint="cs"/>
          <w:b/>
          <w:bCs/>
          <w:rtl/>
        </w:rPr>
        <w:t>ו</w:t>
      </w:r>
      <w:r w:rsidRPr="00FC1FEF">
        <w:rPr>
          <w:b/>
          <w:bCs/>
          <w:rtl/>
        </w:rPr>
        <w:t>ת פנייה אוטומטית לספק</w:t>
      </w:r>
      <w:r w:rsidRPr="00FC1FEF">
        <w:rPr>
          <w:rFonts w:hint="cs"/>
          <w:b/>
          <w:bCs/>
          <w:rtl/>
        </w:rPr>
        <w:t>יהן</w:t>
      </w:r>
      <w:r w:rsidRPr="00FC1FEF">
        <w:rPr>
          <w:b/>
          <w:bCs/>
          <w:rtl/>
        </w:rPr>
        <w:t xml:space="preserve"> בדבר שינויים שבוצעו בפרטי חשבון הבנק</w:t>
      </w:r>
      <w:r w:rsidRPr="00FC1FEF">
        <w:rPr>
          <w:rFonts w:hint="cs"/>
          <w:b/>
          <w:bCs/>
          <w:rtl/>
        </w:rPr>
        <w:t xml:space="preserve"> שלהם, ולפיכך עלול להתעורר אצלן קושי בזיהוי </w:t>
      </w:r>
      <w:r w:rsidRPr="00FC1FEF">
        <w:rPr>
          <w:b/>
          <w:bCs/>
          <w:rtl/>
        </w:rPr>
        <w:t>שינויים לא תקינים בפרטי חשבון</w:t>
      </w:r>
      <w:r w:rsidRPr="00FC1FEF">
        <w:rPr>
          <w:rFonts w:hint="cs"/>
          <w:b/>
          <w:bCs/>
          <w:rtl/>
        </w:rPr>
        <w:t xml:space="preserve"> הבנק כתוצאה מטעות או כתוצאה מביצוע שינוי לצורך מעילה.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עוד עולה מהלוח כי החברה עזרה וביצרון אינה מיישמת את חמש הבקרות שנבדקו, הכוללות בין היתר אי-</w:t>
      </w:r>
      <w:r w:rsidRPr="00FC1FEF">
        <w:rPr>
          <w:b/>
          <w:bCs/>
          <w:rtl/>
        </w:rPr>
        <w:t>ב</w:t>
      </w:r>
      <w:r w:rsidRPr="00FC1FEF">
        <w:rPr>
          <w:rFonts w:hint="cs"/>
          <w:b/>
          <w:bCs/>
          <w:rtl/>
        </w:rPr>
        <w:t>י</w:t>
      </w:r>
      <w:r w:rsidRPr="00FC1FEF">
        <w:rPr>
          <w:b/>
          <w:bCs/>
          <w:rtl/>
        </w:rPr>
        <w:t>צ</w:t>
      </w:r>
      <w:r w:rsidRPr="00FC1FEF">
        <w:rPr>
          <w:rFonts w:hint="cs"/>
          <w:b/>
          <w:bCs/>
          <w:rtl/>
        </w:rPr>
        <w:t>ו</w:t>
      </w:r>
      <w:r w:rsidRPr="00FC1FEF">
        <w:rPr>
          <w:b/>
          <w:bCs/>
          <w:rtl/>
        </w:rPr>
        <w:t>ע אימות של בקשות שינוי בפרטי חשבון הבנק אל מול הספק</w:t>
      </w:r>
      <w:r w:rsidRPr="00FC1FEF">
        <w:rPr>
          <w:rFonts w:hint="cs"/>
          <w:b/>
          <w:bCs/>
          <w:rtl/>
        </w:rPr>
        <w:t xml:space="preserve">, ואין </w:t>
      </w:r>
      <w:r w:rsidRPr="00FC1FEF">
        <w:rPr>
          <w:b/>
          <w:bCs/>
          <w:rtl/>
        </w:rPr>
        <w:t xml:space="preserve">גורם נוסף בחברה המפקח על הגורם המבצע את השינוי בפועל </w:t>
      </w:r>
      <w:r w:rsidRPr="00FC1FEF">
        <w:rPr>
          <w:rFonts w:hint="cs"/>
          <w:b/>
          <w:bCs/>
          <w:rtl/>
        </w:rPr>
        <w:t>בכרטיס הספק. הבקרות האמורות, שבמצטבר אינן מבוצעות, חושפות את חברת עזרה וביצרון לסיכוני מעילה והונאה.</w:t>
      </w:r>
    </w:p>
    <w:p w:rsidR="0037760F" w:rsidRPr="00FC1FEF" w:rsidRDefault="0037760F" w:rsidP="00181B45">
      <w:pPr>
        <w:pStyle w:val="a8"/>
        <w:spacing w:line="269" w:lineRule="auto"/>
        <w:rPr>
          <w:rtl/>
        </w:rPr>
      </w:pPr>
    </w:p>
    <w:p w:rsidR="0037760F" w:rsidRDefault="0037760F" w:rsidP="00181B45">
      <w:pPr>
        <w:spacing w:line="269" w:lineRule="auto"/>
        <w:rPr>
          <w:b/>
          <w:bCs/>
          <w:rtl/>
        </w:rPr>
      </w:pPr>
      <w:r w:rsidRPr="00FC1FEF">
        <w:rPr>
          <w:b/>
          <w:bCs/>
          <w:rtl/>
        </w:rPr>
        <w:t>מומלץ</w:t>
      </w:r>
      <w:r w:rsidRPr="00FC1FEF">
        <w:rPr>
          <w:rFonts w:hint="cs"/>
          <w:b/>
          <w:bCs/>
          <w:rtl/>
        </w:rPr>
        <w:t xml:space="preserve"> לחברת עזרה וביצרון לפעול ליישום הבקרות שהיא אינה מיישמת, משום שהיעדרן המצטבר מציב אותה בסיכון מוגבר לביצוע מעילות והונאות בתחום זה.</w:t>
      </w:r>
      <w:r w:rsidRPr="00FC1FEF">
        <w:rPr>
          <w:b/>
          <w:bCs/>
          <w:rtl/>
        </w:rPr>
        <w:t xml:space="preserve"> ל</w:t>
      </w:r>
      <w:r w:rsidRPr="00FC1FEF">
        <w:rPr>
          <w:rFonts w:hint="cs"/>
          <w:b/>
          <w:bCs/>
          <w:rtl/>
        </w:rPr>
        <w:t xml:space="preserve">שלוש </w:t>
      </w:r>
      <w:r w:rsidRPr="00FC1FEF">
        <w:rPr>
          <w:b/>
          <w:bCs/>
          <w:rtl/>
        </w:rPr>
        <w:t>החברות שנבדקו</w:t>
      </w:r>
      <w:r w:rsidRPr="00FC1FEF">
        <w:rPr>
          <w:rFonts w:hint="cs"/>
          <w:b/>
          <w:bCs/>
          <w:rtl/>
        </w:rPr>
        <w:t xml:space="preserve"> לעומק -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w:t>
      </w:r>
      <w:r w:rsidRPr="00FC1FEF">
        <w:rPr>
          <w:b/>
          <w:bCs/>
          <w:rtl/>
        </w:rPr>
        <w:t>חברת יפה נוף</w:t>
      </w:r>
      <w:r w:rsidRPr="00FC1FEF">
        <w:rPr>
          <w:rFonts w:hint="cs"/>
          <w:rtl/>
        </w:rPr>
        <w:t xml:space="preserve"> </w:t>
      </w:r>
      <w:r w:rsidRPr="00FC1FEF">
        <w:rPr>
          <w:rFonts w:hint="eastAsia"/>
          <w:b/>
          <w:bCs/>
          <w:rtl/>
        </w:rPr>
        <w:t>וחברת</w:t>
      </w:r>
      <w:r w:rsidRPr="00FC1FEF">
        <w:rPr>
          <w:b/>
          <w:bCs/>
          <w:rtl/>
        </w:rPr>
        <w:t xml:space="preserve"> </w:t>
      </w:r>
      <w:r w:rsidRPr="00FC1FEF">
        <w:rPr>
          <w:rFonts w:hint="eastAsia"/>
          <w:b/>
          <w:bCs/>
          <w:rtl/>
        </w:rPr>
        <w:t>מוריה</w:t>
      </w:r>
      <w:r w:rsidRPr="00FC1FEF">
        <w:rPr>
          <w:rFonts w:hint="cs"/>
          <w:rtl/>
        </w:rPr>
        <w:t xml:space="preserve"> </w:t>
      </w:r>
      <w:r w:rsidRPr="00FC1FEF">
        <w:rPr>
          <w:rFonts w:hint="cs"/>
          <w:b/>
          <w:bCs/>
          <w:rtl/>
        </w:rPr>
        <w:t xml:space="preserve">- </w:t>
      </w:r>
      <w:r w:rsidRPr="00FC1FEF">
        <w:rPr>
          <w:b/>
          <w:bCs/>
          <w:rtl/>
        </w:rPr>
        <w:t>להוסיף בקרות שחסרות</w:t>
      </w:r>
      <w:r w:rsidRPr="00FC1FEF">
        <w:rPr>
          <w:rFonts w:hint="cs"/>
          <w:b/>
          <w:bCs/>
          <w:rtl/>
        </w:rPr>
        <w:t>,</w:t>
      </w:r>
      <w:r w:rsidRPr="00FC1FEF">
        <w:rPr>
          <w:b/>
          <w:bCs/>
          <w:rtl/>
        </w:rPr>
        <w:t xml:space="preserve"> </w:t>
      </w:r>
      <w:r w:rsidRPr="00FC1FEF">
        <w:rPr>
          <w:rFonts w:hint="cs"/>
          <w:b/>
          <w:bCs/>
          <w:rtl/>
        </w:rPr>
        <w:t xml:space="preserve">ובהן </w:t>
      </w:r>
      <w:r w:rsidRPr="00FC1FEF">
        <w:rPr>
          <w:b/>
          <w:bCs/>
          <w:rtl/>
        </w:rPr>
        <w:t>הפקת דוח באופן תדיר המ</w:t>
      </w:r>
      <w:r w:rsidRPr="00FC1FEF">
        <w:rPr>
          <w:rFonts w:hint="cs"/>
          <w:b/>
          <w:bCs/>
          <w:rtl/>
        </w:rPr>
        <w:t>פרט</w:t>
      </w:r>
      <w:r w:rsidRPr="00FC1FEF">
        <w:rPr>
          <w:b/>
          <w:bCs/>
          <w:rtl/>
        </w:rPr>
        <w:t xml:space="preserve"> את כל השינויים שנעשו בקובץ אב ספקים</w:t>
      </w:r>
      <w:r w:rsidRPr="00FC1FEF">
        <w:rPr>
          <w:rFonts w:hint="cs"/>
          <w:b/>
          <w:bCs/>
          <w:rtl/>
        </w:rPr>
        <w:t>;</w:t>
      </w:r>
      <w:r w:rsidRPr="00FC1FEF">
        <w:rPr>
          <w:b/>
          <w:bCs/>
          <w:rtl/>
        </w:rPr>
        <w:t xml:space="preserve"> אימות של בקשות שינוי בפרטי חשבון הבנק אל מול הספק</w:t>
      </w:r>
      <w:r w:rsidRPr="00FC1FEF">
        <w:rPr>
          <w:rFonts w:hint="cs"/>
          <w:b/>
          <w:bCs/>
          <w:rtl/>
        </w:rPr>
        <w:t>;</w:t>
      </w:r>
      <w:r w:rsidRPr="00FC1FEF">
        <w:rPr>
          <w:b/>
          <w:bCs/>
          <w:rtl/>
        </w:rPr>
        <w:t xml:space="preserve"> </w:t>
      </w:r>
      <w:r w:rsidRPr="00FC1FEF">
        <w:rPr>
          <w:rFonts w:hint="cs"/>
          <w:b/>
          <w:bCs/>
          <w:rtl/>
        </w:rPr>
        <w:t>ו</w:t>
      </w:r>
      <w:r w:rsidRPr="00FC1FEF">
        <w:rPr>
          <w:b/>
          <w:bCs/>
          <w:rtl/>
        </w:rPr>
        <w:t>שליחת פנייה אוטומטית לספק בדבר שינויים שבוצעו בפרטי חשבון הבנק שלו</w:t>
      </w:r>
      <w:r w:rsidRPr="00FC1FEF">
        <w:rPr>
          <w:rFonts w:hint="cs"/>
          <w:b/>
          <w:bCs/>
          <w:rtl/>
        </w:rPr>
        <w:t>,</w:t>
      </w:r>
      <w:r w:rsidRPr="00FC1FEF">
        <w:rPr>
          <w:b/>
          <w:bCs/>
          <w:rtl/>
        </w:rPr>
        <w:t xml:space="preserve"> </w:t>
      </w:r>
      <w:r w:rsidRPr="00FC1FEF">
        <w:rPr>
          <w:rFonts w:hint="cs"/>
          <w:b/>
          <w:bCs/>
          <w:rtl/>
        </w:rPr>
        <w:t xml:space="preserve">זאת </w:t>
      </w:r>
      <w:r w:rsidRPr="00FC1FEF">
        <w:rPr>
          <w:b/>
          <w:bCs/>
          <w:rtl/>
        </w:rPr>
        <w:t xml:space="preserve">כדי </w:t>
      </w:r>
      <w:r w:rsidRPr="00FC1FEF">
        <w:rPr>
          <w:rFonts w:hint="cs"/>
          <w:b/>
          <w:bCs/>
          <w:rtl/>
        </w:rPr>
        <w:t>לסייע להן לצמצם את ה</w:t>
      </w:r>
      <w:r w:rsidRPr="00FC1FEF">
        <w:rPr>
          <w:b/>
          <w:bCs/>
          <w:rtl/>
        </w:rPr>
        <w:t>סיכונים למעילות ולהונאות</w:t>
      </w:r>
      <w:r w:rsidRPr="00FC1FEF">
        <w:rPr>
          <w:rFonts w:hint="cs"/>
          <w:b/>
          <w:bCs/>
          <w:rtl/>
        </w:rPr>
        <w:t>.</w:t>
      </w:r>
    </w:p>
    <w:p w:rsidR="0037760F" w:rsidRPr="00FC1FEF" w:rsidRDefault="0037760F" w:rsidP="00181B45">
      <w:pPr>
        <w:spacing w:line="269" w:lineRule="auto"/>
        <w:rPr>
          <w:b/>
          <w:bCs/>
          <w:rtl/>
        </w:rPr>
      </w:pPr>
    </w:p>
    <w:p w:rsidR="00461100" w:rsidRDefault="00461100" w:rsidP="00181B45">
      <w:pPr>
        <w:bidi w:val="0"/>
        <w:spacing w:line="269" w:lineRule="auto"/>
        <w:rPr>
          <w:rFonts w:eastAsiaTheme="majorEastAsia"/>
          <w:bCs/>
          <w:szCs w:val="26"/>
          <w:rtl/>
        </w:rPr>
      </w:pPr>
      <w:bookmarkStart w:id="67" w:name="_Hlk186725383"/>
      <w:r>
        <w:rPr>
          <w:rtl/>
        </w:rPr>
        <w:br w:type="page"/>
      </w:r>
    </w:p>
    <w:p w:rsidR="0037760F" w:rsidRPr="00FC1FEF" w:rsidRDefault="0037760F" w:rsidP="00181B45">
      <w:pPr>
        <w:pStyle w:val="4"/>
        <w:spacing w:before="0" w:line="269" w:lineRule="auto"/>
        <w:rPr>
          <w:rtl/>
        </w:rPr>
      </w:pPr>
      <w:r w:rsidRPr="00FC1FEF">
        <w:rPr>
          <w:rFonts w:hint="cs"/>
          <w:rtl/>
        </w:rPr>
        <w:lastRenderedPageBreak/>
        <w:t xml:space="preserve">בקרות במערכת ההזמנות </w:t>
      </w:r>
      <w:bookmarkEnd w:id="67"/>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רכש, ובכלל זה ביצוע הזמנות </w:t>
      </w:r>
      <w:r w:rsidRPr="00FC1FEF">
        <w:rPr>
          <w:rtl/>
        </w:rPr>
        <w:t xml:space="preserve">רכש </w:t>
      </w:r>
      <w:r w:rsidRPr="00FC1FEF">
        <w:rPr>
          <w:rFonts w:hint="cs"/>
          <w:rtl/>
        </w:rPr>
        <w:t>מ</w:t>
      </w:r>
      <w:r w:rsidRPr="00FC1FEF">
        <w:rPr>
          <w:rtl/>
        </w:rPr>
        <w:t>ספקים</w:t>
      </w:r>
      <w:r w:rsidRPr="00FC1FEF">
        <w:rPr>
          <w:rFonts w:hint="cs"/>
          <w:rtl/>
        </w:rPr>
        <w:t>,</w:t>
      </w:r>
      <w:r w:rsidRPr="00FC1FEF">
        <w:rPr>
          <w:rtl/>
        </w:rPr>
        <w:t xml:space="preserve"> הוא</w:t>
      </w:r>
      <w:r w:rsidRPr="00FC1FEF">
        <w:rPr>
          <w:rFonts w:hint="cs"/>
          <w:rtl/>
        </w:rPr>
        <w:t xml:space="preserve"> נושא</w:t>
      </w:r>
      <w:r w:rsidRPr="00FC1FEF">
        <w:rPr>
          <w:rtl/>
        </w:rPr>
        <w:t xml:space="preserve"> רגיש, כיוון שמדובר </w:t>
      </w:r>
      <w:r w:rsidRPr="00FC1FEF">
        <w:rPr>
          <w:rFonts w:hint="cs"/>
          <w:rtl/>
        </w:rPr>
        <w:t>בשלבים מהותיים בתהליך התשלום לספקים, ולכן יש בהם סיכון למעילות ולהונאות</w:t>
      </w:r>
      <w:r w:rsidRPr="00FC1FEF">
        <w:rPr>
          <w:rtl/>
        </w:rPr>
        <w:t>.</w:t>
      </w:r>
      <w:r w:rsidRPr="00FC1FEF">
        <w:rPr>
          <w:rFonts w:hint="cs"/>
          <w:rtl/>
        </w:rPr>
        <w:t xml:space="preserve"> מהספרות המקצועית עולה כי קיימות מגוון </w:t>
      </w:r>
      <w:r w:rsidRPr="00FC1FEF">
        <w:rPr>
          <w:rtl/>
        </w:rPr>
        <w:t xml:space="preserve">דרכים </w:t>
      </w:r>
      <w:r w:rsidRPr="00FC1FEF">
        <w:rPr>
          <w:rFonts w:hint="cs"/>
          <w:rtl/>
        </w:rPr>
        <w:t>לביצוע מעילות והונאות בהקשר זה, למשל באמצעות</w:t>
      </w:r>
      <w:r w:rsidRPr="00FC1FEF">
        <w:rPr>
          <w:rtl/>
        </w:rPr>
        <w:t xml:space="preserve"> יצירת </w:t>
      </w:r>
      <w:r w:rsidRPr="00FC1FEF">
        <w:rPr>
          <w:rFonts w:hint="cs"/>
          <w:rtl/>
        </w:rPr>
        <w:t>הזמנות פיקטיביות</w:t>
      </w:r>
      <w:r w:rsidRPr="00FC1FEF">
        <w:rPr>
          <w:rtl/>
        </w:rPr>
        <w:t>,</w:t>
      </w:r>
      <w:r w:rsidRPr="00FC1FEF">
        <w:rPr>
          <w:rFonts w:hint="cs"/>
          <w:rtl/>
        </w:rPr>
        <w:t xml:space="preserve"> </w:t>
      </w:r>
      <w:r w:rsidRPr="00FC1FEF">
        <w:rPr>
          <w:rtl/>
        </w:rPr>
        <w:t xml:space="preserve">זיוף חשבוניות ספק </w:t>
      </w:r>
      <w:r w:rsidRPr="00FC1FEF">
        <w:rPr>
          <w:rFonts w:hint="cs"/>
          <w:rtl/>
        </w:rPr>
        <w:t>ו</w:t>
      </w:r>
      <w:r w:rsidRPr="00FC1FEF">
        <w:rPr>
          <w:rtl/>
        </w:rPr>
        <w:t>פיצול הזמנות</w:t>
      </w:r>
      <w:r w:rsidRPr="00FC1FEF">
        <w:rPr>
          <w:rFonts w:hint="cs"/>
          <w:rtl/>
        </w:rPr>
        <w:t xml:space="preserve"> או </w:t>
      </w:r>
      <w:r w:rsidRPr="00FC1FEF">
        <w:rPr>
          <w:rtl/>
        </w:rPr>
        <w:t>חשבוניות רכש</w:t>
      </w:r>
      <w:r w:rsidRPr="00FC1FEF">
        <w:rPr>
          <w:rStyle w:val="af2"/>
          <w:rtl/>
        </w:rPr>
        <w:footnoteReference w:id="243"/>
      </w:r>
      <w:r w:rsidRPr="00FC1FEF">
        <w:rPr>
          <w:rFonts w:hint="cs"/>
          <w:rtl/>
        </w:rPr>
        <w:t xml:space="preserve">. </w:t>
      </w:r>
      <w:r w:rsidRPr="00FC1FEF">
        <w:rPr>
          <w:rtl/>
        </w:rPr>
        <w:t xml:space="preserve">הגבלת הגישה </w:t>
      </w:r>
      <w:r w:rsidRPr="00FC1FEF">
        <w:rPr>
          <w:rFonts w:hint="cs"/>
          <w:rtl/>
        </w:rPr>
        <w:t xml:space="preserve">למערכת </w:t>
      </w:r>
      <w:r w:rsidRPr="00FC1FEF">
        <w:rPr>
          <w:rtl/>
        </w:rPr>
        <w:t>ההזמנות ומניעת אפשרות להכניס בה שינויים,</w:t>
      </w:r>
      <w:r w:rsidRPr="00FC1FEF">
        <w:rPr>
          <w:rFonts w:hint="cs"/>
          <w:rtl/>
        </w:rPr>
        <w:t xml:space="preserve"> </w:t>
      </w:r>
      <w:r w:rsidRPr="00FC1FEF">
        <w:rPr>
          <w:rtl/>
        </w:rPr>
        <w:t>כגון מחיקת תשלומים שבוצעו או פתיחת הזמנות חדשות ללא אישור</w:t>
      </w:r>
      <w:r w:rsidRPr="00FC1FEF">
        <w:rPr>
          <w:rFonts w:hint="cs"/>
          <w:rtl/>
        </w:rPr>
        <w:t xml:space="preserve">, הן בקרות שיכולות לסייע במניעה וצמצום של פעולות הונאה ומעילה דרך נתיב זה. </w:t>
      </w:r>
    </w:p>
    <w:p w:rsidR="0037760F" w:rsidRPr="00FC1FEF" w:rsidRDefault="0037760F" w:rsidP="00181B45">
      <w:pPr>
        <w:pStyle w:val="a8"/>
        <w:spacing w:line="269" w:lineRule="auto"/>
        <w:rPr>
          <w:rtl/>
        </w:rPr>
      </w:pPr>
    </w:p>
    <w:p w:rsidR="0037760F" w:rsidRPr="00FC1FEF" w:rsidRDefault="0037760F" w:rsidP="00181B45">
      <w:pPr>
        <w:spacing w:line="269" w:lineRule="auto"/>
        <w:rPr>
          <w:bCs/>
          <w:rtl/>
        </w:rPr>
      </w:pPr>
      <w:r w:rsidRPr="00FC1FEF">
        <w:rPr>
          <w:rStyle w:val="70"/>
          <w:rFonts w:hint="eastAsia"/>
          <w:rtl/>
        </w:rPr>
        <w:t>ניהול</w:t>
      </w:r>
      <w:r w:rsidRPr="00FC1FEF">
        <w:rPr>
          <w:rStyle w:val="70"/>
          <w:rtl/>
        </w:rPr>
        <w:t xml:space="preserve"> </w:t>
      </w:r>
      <w:r w:rsidRPr="00FC1FEF">
        <w:rPr>
          <w:rStyle w:val="70"/>
          <w:rFonts w:hint="eastAsia"/>
          <w:rtl/>
        </w:rPr>
        <w:t>ממוחשב</w:t>
      </w:r>
      <w:r w:rsidRPr="00FC1FEF">
        <w:rPr>
          <w:rStyle w:val="70"/>
          <w:rtl/>
        </w:rPr>
        <w:t xml:space="preserve"> של הזמנות:</w:t>
      </w:r>
      <w:r w:rsidRPr="00FC1FEF">
        <w:rPr>
          <w:bCs/>
          <w:rtl/>
        </w:rPr>
        <w:t xml:space="preserve"> </w:t>
      </w:r>
      <w:bookmarkStart w:id="68" w:name="_Hlk187070951"/>
      <w:r w:rsidRPr="00FC1FEF">
        <w:rPr>
          <w:rFonts w:hint="eastAsia"/>
          <w:bCs/>
          <w:rtl/>
        </w:rPr>
        <w:t>חברת</w:t>
      </w:r>
      <w:r w:rsidRPr="00FC1FEF">
        <w:rPr>
          <w:bCs/>
          <w:rtl/>
        </w:rPr>
        <w:t xml:space="preserve"> </w:t>
      </w:r>
      <w:r w:rsidRPr="00FC1FEF">
        <w:rPr>
          <w:rFonts w:hint="eastAsia"/>
          <w:bCs/>
          <w:rtl/>
        </w:rPr>
        <w:t>יפה</w:t>
      </w:r>
      <w:r w:rsidRPr="00FC1FEF">
        <w:rPr>
          <w:bCs/>
          <w:rtl/>
        </w:rPr>
        <w:t xml:space="preserve"> נוף</w:t>
      </w:r>
      <w:r w:rsidRPr="00FC1FEF">
        <w:rPr>
          <w:rFonts w:hint="cs"/>
          <w:bCs/>
          <w:rtl/>
        </w:rPr>
        <w:t>,</w:t>
      </w:r>
      <w:r w:rsidRPr="00FC1FEF">
        <w:rPr>
          <w:bCs/>
          <w:rtl/>
        </w:rPr>
        <w:t xml:space="preserve"> </w:t>
      </w:r>
      <w:r w:rsidRPr="00FC1FEF">
        <w:rPr>
          <w:rFonts w:hint="eastAsia"/>
          <w:bCs/>
          <w:rtl/>
        </w:rPr>
        <w:t>חברת</w:t>
      </w:r>
      <w:r w:rsidRPr="00FC1FEF">
        <w:rPr>
          <w:bCs/>
          <w:rtl/>
        </w:rPr>
        <w:t xml:space="preserve"> </w:t>
      </w:r>
      <w:r w:rsidRPr="00FC1FEF">
        <w:rPr>
          <w:rFonts w:hint="eastAsia"/>
          <w:bCs/>
          <w:rtl/>
        </w:rPr>
        <w:t>מוריה</w:t>
      </w:r>
      <w:r w:rsidRPr="00FC1FEF">
        <w:rPr>
          <w:bCs/>
          <w:rtl/>
        </w:rPr>
        <w:t xml:space="preserve"> </w:t>
      </w:r>
      <w:r w:rsidRPr="00FC1FEF">
        <w:rPr>
          <w:rFonts w:hint="eastAsia"/>
          <w:bCs/>
          <w:rtl/>
        </w:rPr>
        <w:t>וחברת</w:t>
      </w:r>
      <w:r w:rsidRPr="00FC1FEF">
        <w:rPr>
          <w:bCs/>
          <w:rtl/>
        </w:rPr>
        <w:t xml:space="preserve"> </w:t>
      </w:r>
      <w:r w:rsidRPr="00FC1FEF">
        <w:rPr>
          <w:rFonts w:hint="eastAsia"/>
          <w:bCs/>
          <w:rtl/>
        </w:rPr>
        <w:t>עזרה</w:t>
      </w:r>
      <w:r w:rsidRPr="00FC1FEF">
        <w:rPr>
          <w:bCs/>
          <w:rtl/>
        </w:rPr>
        <w:t xml:space="preserve"> וביצרון ציינו כי </w:t>
      </w:r>
      <w:r w:rsidRPr="00FC1FEF">
        <w:rPr>
          <w:rFonts w:hint="eastAsia"/>
          <w:bCs/>
          <w:rtl/>
        </w:rPr>
        <w:t>יש</w:t>
      </w:r>
      <w:r w:rsidRPr="00FC1FEF">
        <w:rPr>
          <w:bCs/>
          <w:rtl/>
        </w:rPr>
        <w:t xml:space="preserve"> </w:t>
      </w:r>
      <w:r w:rsidRPr="00FC1FEF">
        <w:rPr>
          <w:rFonts w:hint="eastAsia"/>
          <w:bCs/>
          <w:rtl/>
        </w:rPr>
        <w:t>ברשותן</w:t>
      </w:r>
      <w:r w:rsidRPr="00FC1FEF">
        <w:rPr>
          <w:bCs/>
          <w:rtl/>
        </w:rPr>
        <w:t xml:space="preserve"> </w:t>
      </w:r>
      <w:r w:rsidRPr="00FC1FEF">
        <w:rPr>
          <w:rFonts w:hint="eastAsia"/>
          <w:bCs/>
          <w:rtl/>
        </w:rPr>
        <w:t>מערכות</w:t>
      </w:r>
      <w:r w:rsidRPr="00FC1FEF">
        <w:rPr>
          <w:bCs/>
          <w:rtl/>
        </w:rPr>
        <w:t xml:space="preserve"> או תוכנות </w:t>
      </w:r>
      <w:r w:rsidRPr="00FC1FEF">
        <w:rPr>
          <w:rFonts w:hint="eastAsia"/>
          <w:bCs/>
          <w:rtl/>
        </w:rPr>
        <w:t>להזמנ</w:t>
      </w:r>
      <w:r w:rsidRPr="00FC1FEF">
        <w:rPr>
          <w:rFonts w:hint="cs"/>
          <w:bCs/>
          <w:rtl/>
        </w:rPr>
        <w:t>ת</w:t>
      </w:r>
      <w:r w:rsidRPr="00FC1FEF">
        <w:rPr>
          <w:bCs/>
          <w:rtl/>
        </w:rPr>
        <w:t xml:space="preserve"> עבודה או ציוד. </w:t>
      </w:r>
      <w:bookmarkStart w:id="69" w:name="_Hlk187071015"/>
      <w:bookmarkEnd w:id="68"/>
      <w:r w:rsidRPr="00FC1FEF">
        <w:rPr>
          <w:rFonts w:hint="eastAsia"/>
          <w:bCs/>
          <w:rtl/>
        </w:rPr>
        <w:t>בחברה</w:t>
      </w:r>
      <w:r w:rsidRPr="00FC1FEF">
        <w:rPr>
          <w:bCs/>
          <w:rtl/>
        </w:rPr>
        <w:t xml:space="preserve"> לפיתוח רחובות </w:t>
      </w:r>
      <w:r w:rsidRPr="00FC1FEF">
        <w:rPr>
          <w:rFonts w:hint="eastAsia"/>
          <w:bCs/>
          <w:rtl/>
        </w:rPr>
        <w:t>אין</w:t>
      </w:r>
      <w:r w:rsidRPr="00FC1FEF">
        <w:rPr>
          <w:bCs/>
          <w:rtl/>
        </w:rPr>
        <w:t xml:space="preserve"> </w:t>
      </w:r>
      <w:r w:rsidRPr="00FC1FEF">
        <w:rPr>
          <w:rFonts w:hint="eastAsia"/>
          <w:bCs/>
          <w:rtl/>
        </w:rPr>
        <w:t>מערכת</w:t>
      </w:r>
      <w:r w:rsidRPr="00FC1FEF">
        <w:rPr>
          <w:bCs/>
          <w:rtl/>
        </w:rPr>
        <w:t xml:space="preserve"> </w:t>
      </w:r>
      <w:r w:rsidRPr="00FC1FEF">
        <w:rPr>
          <w:rFonts w:hint="eastAsia"/>
          <w:bCs/>
          <w:rtl/>
        </w:rPr>
        <w:t>לניהול</w:t>
      </w:r>
      <w:r w:rsidRPr="00FC1FEF">
        <w:rPr>
          <w:bCs/>
          <w:rtl/>
        </w:rPr>
        <w:t xml:space="preserve"> </w:t>
      </w:r>
      <w:r w:rsidRPr="00FC1FEF">
        <w:rPr>
          <w:rFonts w:hint="eastAsia"/>
          <w:bCs/>
          <w:rtl/>
        </w:rPr>
        <w:t>ממוחשב</w:t>
      </w:r>
      <w:r w:rsidRPr="00FC1FEF">
        <w:rPr>
          <w:bCs/>
          <w:rtl/>
        </w:rPr>
        <w:t xml:space="preserve"> </w:t>
      </w:r>
      <w:r w:rsidRPr="00FC1FEF">
        <w:rPr>
          <w:rFonts w:hint="eastAsia"/>
          <w:bCs/>
          <w:rtl/>
        </w:rPr>
        <w:t>של</w:t>
      </w:r>
      <w:r w:rsidRPr="00FC1FEF">
        <w:rPr>
          <w:bCs/>
          <w:rtl/>
        </w:rPr>
        <w:t xml:space="preserve"> </w:t>
      </w:r>
      <w:r w:rsidRPr="00FC1FEF">
        <w:rPr>
          <w:rFonts w:hint="eastAsia"/>
          <w:bCs/>
          <w:rtl/>
        </w:rPr>
        <w:t>הזמנות</w:t>
      </w:r>
      <w:bookmarkEnd w:id="69"/>
      <w:r w:rsidRPr="00FC1FEF">
        <w:rPr>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מומלץ כי החברה לפיתוח רחובות תצטייד במערכות או תוכנות להזמנת עבודה או ציוד.</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cs"/>
          <w:b/>
          <w:bCs/>
          <w:rtl/>
        </w:rPr>
        <w:t>החברה לפיתוח רחובות</w:t>
      </w:r>
      <w:r w:rsidRPr="00FC1FEF">
        <w:rPr>
          <w:rFonts w:hint="cs"/>
          <w:rtl/>
        </w:rPr>
        <w:t xml:space="preserve"> נמסר כי החברה תבחן את ההמלצה ותנקוט צעדים מתאימים.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Style w:val="70"/>
          <w:rFonts w:hint="eastAsia"/>
          <w:rtl/>
        </w:rPr>
        <w:t>קביעת</w:t>
      </w:r>
      <w:r w:rsidRPr="00FC1FEF">
        <w:rPr>
          <w:rStyle w:val="70"/>
          <w:rtl/>
        </w:rPr>
        <w:t xml:space="preserve"> </w:t>
      </w:r>
      <w:r w:rsidRPr="00FC1FEF">
        <w:rPr>
          <w:rStyle w:val="70"/>
          <w:rFonts w:hint="eastAsia"/>
          <w:rtl/>
        </w:rPr>
        <w:t>הרשאות</w:t>
      </w:r>
      <w:r w:rsidRPr="00FC1FEF">
        <w:rPr>
          <w:rStyle w:val="70"/>
          <w:rtl/>
        </w:rPr>
        <w:t xml:space="preserve"> </w:t>
      </w:r>
      <w:r w:rsidRPr="00FC1FEF">
        <w:rPr>
          <w:rStyle w:val="70"/>
          <w:rFonts w:hint="eastAsia"/>
          <w:rtl/>
        </w:rPr>
        <w:t>שימוש</w:t>
      </w:r>
      <w:r w:rsidRPr="00FC1FEF">
        <w:rPr>
          <w:rStyle w:val="70"/>
          <w:rtl/>
        </w:rPr>
        <w:t>:</w:t>
      </w:r>
      <w:r w:rsidRPr="00FC1FEF">
        <w:rPr>
          <w:rFonts w:hint="eastAsia"/>
          <w:b/>
          <w:bCs/>
          <w:rtl/>
        </w:rPr>
        <w:t xml:space="preserve"> </w:t>
      </w:r>
      <w:r w:rsidRPr="00FC1FEF">
        <w:rPr>
          <w:rFonts w:hint="eastAsia"/>
          <w:rtl/>
        </w:rPr>
        <w:t>חברת</w:t>
      </w:r>
      <w:r w:rsidRPr="00FC1FEF">
        <w:rPr>
          <w:b/>
          <w:bCs/>
          <w:rtl/>
        </w:rPr>
        <w:t xml:space="preserve"> </w:t>
      </w:r>
      <w:r w:rsidRPr="00FC1FEF">
        <w:rPr>
          <w:rFonts w:hint="eastAsia"/>
          <w:b/>
          <w:bCs/>
          <w:rtl/>
        </w:rPr>
        <w:t>עזרה</w:t>
      </w:r>
      <w:r w:rsidRPr="00FC1FEF">
        <w:rPr>
          <w:b/>
          <w:bCs/>
          <w:rtl/>
        </w:rPr>
        <w:t xml:space="preserve"> וביצרון, </w:t>
      </w:r>
      <w:r w:rsidRPr="00FC1FEF">
        <w:rPr>
          <w:rFonts w:hint="eastAsia"/>
          <w:rtl/>
        </w:rPr>
        <w:t>חברת</w:t>
      </w:r>
      <w:r w:rsidRPr="00FC1FEF">
        <w:rPr>
          <w:b/>
          <w:bCs/>
          <w:rtl/>
        </w:rPr>
        <w:t xml:space="preserve"> </w:t>
      </w:r>
      <w:r w:rsidRPr="00FC1FEF">
        <w:rPr>
          <w:rFonts w:hint="eastAsia"/>
          <w:b/>
          <w:bCs/>
          <w:rtl/>
        </w:rPr>
        <w:t>מוריה</w:t>
      </w:r>
      <w:r w:rsidRPr="00FC1FEF">
        <w:rPr>
          <w:b/>
          <w:bCs/>
          <w:rtl/>
        </w:rPr>
        <w:t xml:space="preserve"> </w:t>
      </w:r>
      <w:r w:rsidRPr="00FC1FEF">
        <w:rPr>
          <w:rFonts w:hint="eastAsia"/>
          <w:rtl/>
        </w:rPr>
        <w:t>וחברת</w:t>
      </w:r>
      <w:r w:rsidRPr="00FC1FEF">
        <w:rPr>
          <w:b/>
          <w:bCs/>
          <w:rtl/>
        </w:rPr>
        <w:t xml:space="preserve"> </w:t>
      </w:r>
      <w:r w:rsidRPr="00FC1FEF">
        <w:rPr>
          <w:rFonts w:hint="eastAsia"/>
          <w:b/>
          <w:bCs/>
          <w:rtl/>
        </w:rPr>
        <w:t>יפה</w:t>
      </w:r>
      <w:r w:rsidRPr="00FC1FEF">
        <w:rPr>
          <w:b/>
          <w:bCs/>
          <w:rtl/>
        </w:rPr>
        <w:t xml:space="preserve"> נוף </w:t>
      </w:r>
      <w:r w:rsidRPr="00FC1FEF">
        <w:rPr>
          <w:rtl/>
        </w:rPr>
        <w:t xml:space="preserve">ציינו כי הן </w:t>
      </w:r>
      <w:r w:rsidRPr="00FC1FEF">
        <w:rPr>
          <w:rFonts w:hint="eastAsia"/>
          <w:rtl/>
        </w:rPr>
        <w:t>קבעו</w:t>
      </w:r>
      <w:r w:rsidRPr="00FC1FEF">
        <w:rPr>
          <w:rtl/>
        </w:rPr>
        <w:t xml:space="preserve"> </w:t>
      </w:r>
      <w:r w:rsidRPr="00FC1FEF">
        <w:rPr>
          <w:rFonts w:hint="eastAsia"/>
          <w:rtl/>
        </w:rPr>
        <w:t>הרשאות</w:t>
      </w:r>
      <w:r w:rsidRPr="00FC1FEF">
        <w:rPr>
          <w:rtl/>
        </w:rPr>
        <w:t xml:space="preserve"> </w:t>
      </w:r>
      <w:r w:rsidRPr="00FC1FEF">
        <w:rPr>
          <w:rFonts w:hint="eastAsia"/>
          <w:rtl/>
        </w:rPr>
        <w:t>שימוש</w:t>
      </w:r>
      <w:r w:rsidRPr="00FC1FEF">
        <w:rPr>
          <w:rtl/>
        </w:rPr>
        <w:t xml:space="preserve"> </w:t>
      </w:r>
      <w:r w:rsidRPr="00FC1FEF">
        <w:rPr>
          <w:rFonts w:hint="eastAsia"/>
          <w:rtl/>
        </w:rPr>
        <w:t>וצפייה</w:t>
      </w:r>
      <w:r w:rsidRPr="00FC1FEF">
        <w:rPr>
          <w:rtl/>
        </w:rPr>
        <w:t xml:space="preserve"> </w:t>
      </w:r>
      <w:r w:rsidRPr="00FC1FEF">
        <w:rPr>
          <w:rFonts w:hint="eastAsia"/>
          <w:rtl/>
        </w:rPr>
        <w:t>למשתמשים</w:t>
      </w:r>
      <w:r w:rsidRPr="00FC1FEF">
        <w:rPr>
          <w:rtl/>
        </w:rPr>
        <w:t xml:space="preserve"> </w:t>
      </w:r>
      <w:r w:rsidRPr="00FC1FEF">
        <w:rPr>
          <w:rFonts w:hint="eastAsia"/>
          <w:rtl/>
        </w:rPr>
        <w:t>שונים</w:t>
      </w:r>
      <w:r w:rsidRPr="00FC1FEF">
        <w:rPr>
          <w:rtl/>
        </w:rPr>
        <w:t xml:space="preserve"> </w:t>
      </w:r>
      <w:r w:rsidRPr="00FC1FEF">
        <w:rPr>
          <w:rFonts w:hint="eastAsia"/>
          <w:rtl/>
        </w:rPr>
        <w:t>במערכת</w:t>
      </w:r>
      <w:r w:rsidRPr="00FC1FEF">
        <w:rPr>
          <w:rtl/>
        </w:rPr>
        <w:t>. ב</w:t>
      </w:r>
      <w:r w:rsidRPr="00FC1FEF">
        <w:rPr>
          <w:b/>
          <w:bCs/>
          <w:rtl/>
        </w:rPr>
        <w:t>חברה לפיתוח רחובות</w:t>
      </w:r>
      <w:r w:rsidRPr="00FC1FEF">
        <w:rPr>
          <w:rtl/>
        </w:rPr>
        <w:t xml:space="preserve"> </w:t>
      </w:r>
      <w:r w:rsidRPr="00FC1FEF">
        <w:rPr>
          <w:rFonts w:hint="eastAsia"/>
          <w:rtl/>
        </w:rPr>
        <w:t>לא</w:t>
      </w:r>
      <w:r w:rsidRPr="00FC1FEF">
        <w:rPr>
          <w:rtl/>
        </w:rPr>
        <w:t xml:space="preserve"> נקבעו הרשאות שימוש וצפייה, </w:t>
      </w:r>
      <w:r w:rsidRPr="00FC1FEF">
        <w:rPr>
          <w:rFonts w:hint="eastAsia"/>
          <w:rtl/>
        </w:rPr>
        <w:t>בהיעדר</w:t>
      </w:r>
      <w:r w:rsidRPr="00FC1FEF">
        <w:rPr>
          <w:rtl/>
        </w:rPr>
        <w:t xml:space="preserve"> מערכת </w:t>
      </w:r>
      <w:r w:rsidRPr="00FC1FEF">
        <w:rPr>
          <w:rFonts w:hint="eastAsia"/>
          <w:rtl/>
        </w:rPr>
        <w:t>כאמור</w:t>
      </w:r>
      <w:r w:rsidRPr="00FC1FEF">
        <w:rPr>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cs"/>
          <w:b/>
          <w:bCs/>
          <w:rtl/>
        </w:rPr>
        <w:t>החברה לפיתוח רחובות</w:t>
      </w:r>
      <w:r w:rsidRPr="00FC1FEF">
        <w:rPr>
          <w:rFonts w:hint="cs"/>
          <w:rtl/>
        </w:rPr>
        <w:t xml:space="preserve"> נמסר כי החברה תבחן את </w:t>
      </w:r>
      <w:r>
        <w:rPr>
          <w:rFonts w:hint="cs"/>
          <w:rtl/>
        </w:rPr>
        <w:t>הנושא</w:t>
      </w:r>
      <w:r w:rsidRPr="00FC1FEF">
        <w:rPr>
          <w:rFonts w:hint="cs"/>
          <w:rtl/>
        </w:rPr>
        <w:t xml:space="preserve"> ותנקוט צעדים מתאימים.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Style w:val="70"/>
          <w:rFonts w:hint="eastAsia"/>
          <w:rtl/>
        </w:rPr>
        <w:t>הפרדת</w:t>
      </w:r>
      <w:r w:rsidRPr="00FC1FEF">
        <w:rPr>
          <w:rStyle w:val="70"/>
          <w:rtl/>
        </w:rPr>
        <w:t xml:space="preserve"> </w:t>
      </w:r>
      <w:r w:rsidRPr="00FC1FEF">
        <w:rPr>
          <w:rStyle w:val="70"/>
          <w:rFonts w:hint="eastAsia"/>
          <w:rtl/>
        </w:rPr>
        <w:t>תפקידים</w:t>
      </w:r>
      <w:r w:rsidRPr="00FC1FEF">
        <w:rPr>
          <w:rStyle w:val="70"/>
          <w:rtl/>
        </w:rPr>
        <w:t>:</w:t>
      </w:r>
      <w:r w:rsidRPr="00FC1FEF">
        <w:rPr>
          <w:rFonts w:hint="cs"/>
          <w:rtl/>
        </w:rPr>
        <w:t xml:space="preserve"> </w:t>
      </w:r>
      <w:r w:rsidRPr="00FC1FEF">
        <w:rPr>
          <w:rFonts w:hint="eastAsia"/>
          <w:rtl/>
        </w:rPr>
        <w:t>חברת</w:t>
      </w:r>
      <w:r w:rsidRPr="00FC1FEF">
        <w:rPr>
          <w:b/>
          <w:bCs/>
          <w:rtl/>
        </w:rPr>
        <w:t xml:space="preserve"> </w:t>
      </w:r>
      <w:r w:rsidRPr="00FC1FEF">
        <w:rPr>
          <w:rFonts w:hint="eastAsia"/>
          <w:b/>
          <w:bCs/>
          <w:rtl/>
        </w:rPr>
        <w:t>מוריה</w:t>
      </w:r>
      <w:r w:rsidRPr="00FC1FEF">
        <w:rPr>
          <w:b/>
          <w:bCs/>
          <w:rtl/>
        </w:rPr>
        <w:t xml:space="preserve"> </w:t>
      </w:r>
      <w:r w:rsidRPr="00FC1FEF">
        <w:rPr>
          <w:rFonts w:hint="eastAsia"/>
          <w:rtl/>
        </w:rPr>
        <w:t>וחברת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b/>
          <w:bCs/>
          <w:rtl/>
        </w:rPr>
        <w:t xml:space="preserve"> </w:t>
      </w:r>
      <w:r w:rsidRPr="00FC1FEF">
        <w:rPr>
          <w:rFonts w:hint="eastAsia"/>
          <w:rtl/>
        </w:rPr>
        <w:t>ציינו</w:t>
      </w:r>
      <w:r w:rsidRPr="00FC1FEF">
        <w:rPr>
          <w:rtl/>
        </w:rPr>
        <w:t xml:space="preserve"> </w:t>
      </w:r>
      <w:r w:rsidRPr="00FC1FEF">
        <w:rPr>
          <w:rFonts w:hint="eastAsia"/>
          <w:rtl/>
        </w:rPr>
        <w:t>כי</w:t>
      </w:r>
      <w:r w:rsidRPr="00FC1FEF">
        <w:rPr>
          <w:rtl/>
        </w:rPr>
        <w:t xml:space="preserve"> </w:t>
      </w:r>
      <w:r w:rsidRPr="00FC1FEF">
        <w:rPr>
          <w:rFonts w:hint="eastAsia"/>
          <w:rtl/>
        </w:rPr>
        <w:t>לצורך</w:t>
      </w:r>
      <w:r w:rsidRPr="00FC1FEF">
        <w:rPr>
          <w:rtl/>
        </w:rPr>
        <w:t xml:space="preserve"> </w:t>
      </w:r>
      <w:r w:rsidRPr="00FC1FEF">
        <w:rPr>
          <w:rFonts w:hint="eastAsia"/>
          <w:rtl/>
        </w:rPr>
        <w:t>השלמת</w:t>
      </w:r>
      <w:r w:rsidRPr="00FC1FEF">
        <w:rPr>
          <w:rtl/>
        </w:rPr>
        <w:t xml:space="preserve"> </w:t>
      </w:r>
      <w:r w:rsidRPr="00FC1FEF">
        <w:rPr>
          <w:rFonts w:hint="eastAsia"/>
          <w:rtl/>
        </w:rPr>
        <w:t>הקמה</w:t>
      </w:r>
      <w:r w:rsidRPr="00FC1FEF">
        <w:rPr>
          <w:rtl/>
        </w:rPr>
        <w:t xml:space="preserve"> </w:t>
      </w:r>
      <w:r w:rsidRPr="00FC1FEF">
        <w:rPr>
          <w:rFonts w:hint="eastAsia"/>
          <w:rtl/>
        </w:rPr>
        <w:t>של</w:t>
      </w:r>
      <w:r w:rsidRPr="00FC1FEF">
        <w:rPr>
          <w:rtl/>
        </w:rPr>
        <w:t xml:space="preserve"> </w:t>
      </w:r>
      <w:r w:rsidRPr="00FC1FEF">
        <w:rPr>
          <w:rFonts w:hint="eastAsia"/>
          <w:rtl/>
        </w:rPr>
        <w:t>הזמנה</w:t>
      </w:r>
      <w:r w:rsidRPr="00FC1FEF">
        <w:rPr>
          <w:rtl/>
        </w:rPr>
        <w:t xml:space="preserve"> </w:t>
      </w:r>
      <w:r w:rsidRPr="00FC1FEF">
        <w:rPr>
          <w:rFonts w:hint="eastAsia"/>
          <w:rtl/>
        </w:rPr>
        <w:t>חדשה</w:t>
      </w:r>
      <w:r w:rsidRPr="00FC1FEF">
        <w:rPr>
          <w:rtl/>
        </w:rPr>
        <w:t xml:space="preserve"> </w:t>
      </w:r>
      <w:r w:rsidRPr="00FC1FEF">
        <w:rPr>
          <w:rFonts w:hint="eastAsia"/>
          <w:rtl/>
        </w:rPr>
        <w:t>במערכת</w:t>
      </w:r>
      <w:r w:rsidRPr="00FC1FEF">
        <w:rPr>
          <w:rtl/>
        </w:rPr>
        <w:t xml:space="preserve"> </w:t>
      </w:r>
      <w:r w:rsidRPr="00FC1FEF">
        <w:rPr>
          <w:rFonts w:hint="eastAsia"/>
          <w:rtl/>
        </w:rPr>
        <w:t>נדרש</w:t>
      </w:r>
      <w:r w:rsidRPr="00FC1FEF">
        <w:rPr>
          <w:rtl/>
        </w:rPr>
        <w:t xml:space="preserve"> </w:t>
      </w:r>
      <w:r w:rsidRPr="00FC1FEF">
        <w:rPr>
          <w:rFonts w:hint="eastAsia"/>
          <w:rtl/>
        </w:rPr>
        <w:t>אישור</w:t>
      </w:r>
      <w:r w:rsidRPr="00FC1FEF">
        <w:rPr>
          <w:rtl/>
        </w:rPr>
        <w:t xml:space="preserve"> </w:t>
      </w:r>
      <w:r w:rsidRPr="00FC1FEF">
        <w:rPr>
          <w:rFonts w:hint="eastAsia"/>
          <w:rtl/>
        </w:rPr>
        <w:t>גורם</w:t>
      </w:r>
      <w:r w:rsidRPr="00FC1FEF">
        <w:rPr>
          <w:rtl/>
        </w:rPr>
        <w:t xml:space="preserve"> </w:t>
      </w:r>
      <w:r w:rsidRPr="00FC1FEF">
        <w:rPr>
          <w:rFonts w:hint="eastAsia"/>
          <w:rtl/>
        </w:rPr>
        <w:t>נוסף</w:t>
      </w:r>
      <w:r w:rsidRPr="00FC1FEF">
        <w:rPr>
          <w:rtl/>
        </w:rPr>
        <w:t xml:space="preserve"> </w:t>
      </w:r>
      <w:r w:rsidRPr="00FC1FEF">
        <w:rPr>
          <w:rFonts w:hint="eastAsia"/>
          <w:rtl/>
        </w:rPr>
        <w:t>פרט</w:t>
      </w:r>
      <w:r w:rsidRPr="00FC1FEF">
        <w:rPr>
          <w:rtl/>
        </w:rPr>
        <w:t xml:space="preserve"> </w:t>
      </w:r>
      <w:r w:rsidRPr="00FC1FEF">
        <w:rPr>
          <w:rFonts w:hint="eastAsia"/>
          <w:rtl/>
        </w:rPr>
        <w:t>למקים</w:t>
      </w:r>
      <w:r w:rsidRPr="00FC1FEF">
        <w:rPr>
          <w:rtl/>
        </w:rPr>
        <w:t xml:space="preserve"> </w:t>
      </w:r>
      <w:r w:rsidRPr="00FC1FEF">
        <w:rPr>
          <w:rFonts w:hint="eastAsia"/>
          <w:rtl/>
        </w:rPr>
        <w:t>ההזמנה</w:t>
      </w:r>
      <w:r w:rsidRPr="00FC1FEF">
        <w:rPr>
          <w:rtl/>
        </w:rPr>
        <w:t>.</w:t>
      </w:r>
      <w:r w:rsidRPr="00FC1FEF">
        <w:rPr>
          <w:b/>
          <w:bCs/>
          <w:rtl/>
        </w:rPr>
        <w:t xml:space="preserve"> </w:t>
      </w:r>
      <w:r w:rsidRPr="00FC1FEF">
        <w:rPr>
          <w:rFonts w:hint="eastAsia"/>
          <w:rtl/>
        </w:rPr>
        <w:t>ב</w:t>
      </w:r>
      <w:r w:rsidRPr="00FC1FEF">
        <w:rPr>
          <w:rFonts w:hint="eastAsia"/>
          <w:b/>
          <w:bCs/>
          <w:rtl/>
        </w:rPr>
        <w:t>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b/>
          <w:bCs/>
          <w:rtl/>
        </w:rPr>
        <w:t xml:space="preserve"> </w:t>
      </w:r>
      <w:r w:rsidRPr="00FC1FEF">
        <w:rPr>
          <w:rFonts w:hint="eastAsia"/>
          <w:rtl/>
        </w:rPr>
        <w:t>ובחברת</w:t>
      </w:r>
      <w:r w:rsidRPr="00FC1FEF">
        <w:rPr>
          <w:rFonts w:hint="cs"/>
          <w:b/>
          <w:bCs/>
          <w:rtl/>
        </w:rPr>
        <w:t xml:space="preserve"> יפה נוף </w:t>
      </w:r>
      <w:r w:rsidRPr="00FC1FEF">
        <w:rPr>
          <w:rFonts w:hint="eastAsia"/>
          <w:rtl/>
        </w:rPr>
        <w:t>לא</w:t>
      </w:r>
      <w:r w:rsidRPr="00FC1FEF">
        <w:rPr>
          <w:rtl/>
        </w:rPr>
        <w:t xml:space="preserve"> </w:t>
      </w:r>
      <w:r w:rsidRPr="00FC1FEF">
        <w:rPr>
          <w:rFonts w:hint="eastAsia"/>
          <w:rtl/>
        </w:rPr>
        <w:t>מיושמת</w:t>
      </w:r>
      <w:r w:rsidRPr="00FC1FEF">
        <w:rPr>
          <w:rtl/>
        </w:rPr>
        <w:t xml:space="preserve"> </w:t>
      </w:r>
      <w:r w:rsidRPr="00FC1FEF">
        <w:rPr>
          <w:rFonts w:hint="eastAsia"/>
          <w:rtl/>
        </w:rPr>
        <w:t>בקרה</w:t>
      </w:r>
      <w:r w:rsidRPr="00FC1FEF">
        <w:rPr>
          <w:rtl/>
        </w:rPr>
        <w:t xml:space="preserve"> </w:t>
      </w:r>
      <w:r w:rsidRPr="00FC1FEF">
        <w:rPr>
          <w:rFonts w:hint="eastAsia"/>
          <w:rtl/>
        </w:rPr>
        <w:t>כזו</w:t>
      </w:r>
      <w:r w:rsidRPr="00FC1FEF">
        <w:rPr>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tl/>
        </w:rPr>
        <w:t xml:space="preserve">חברת </w:t>
      </w:r>
      <w:r w:rsidRPr="00FC1FEF">
        <w:rPr>
          <w:b/>
          <w:bCs/>
          <w:rtl/>
        </w:rPr>
        <w:t>מוריה</w:t>
      </w:r>
      <w:r w:rsidRPr="00FC1FEF">
        <w:rPr>
          <w:rtl/>
        </w:rPr>
        <w:t xml:space="preserve"> ציינה כי הגורמים הנוספים מטעמה הם הכלכלן</w:t>
      </w:r>
      <w:r w:rsidRPr="00FC1FEF">
        <w:rPr>
          <w:rFonts w:hint="cs"/>
          <w:rtl/>
        </w:rPr>
        <w:t xml:space="preserve">, </w:t>
      </w:r>
      <w:r w:rsidRPr="00FC1FEF">
        <w:rPr>
          <w:rtl/>
        </w:rPr>
        <w:t xml:space="preserve">בעל התפקיד </w:t>
      </w:r>
      <w:proofErr w:type="spellStart"/>
      <w:r w:rsidRPr="00FC1FEF">
        <w:rPr>
          <w:rtl/>
        </w:rPr>
        <w:t>בחשבות</w:t>
      </w:r>
      <w:proofErr w:type="spellEnd"/>
      <w:r w:rsidRPr="00FC1FEF">
        <w:rPr>
          <w:rtl/>
        </w:rPr>
        <w:t xml:space="preserve">, ועדת מכרזים </w:t>
      </w:r>
      <w:proofErr w:type="spellStart"/>
      <w:r w:rsidRPr="00FC1FEF">
        <w:rPr>
          <w:rtl/>
        </w:rPr>
        <w:t>ומורשי</w:t>
      </w:r>
      <w:proofErr w:type="spellEnd"/>
      <w:r w:rsidRPr="00FC1FEF">
        <w:rPr>
          <w:rtl/>
        </w:rPr>
        <w:t xml:space="preserve"> החתימה בהתאם לנוהל החברה. חברת </w:t>
      </w:r>
      <w:r w:rsidRPr="00FC1FEF">
        <w:rPr>
          <w:b/>
          <w:bCs/>
          <w:rtl/>
        </w:rPr>
        <w:t>יפה נוף</w:t>
      </w:r>
      <w:r w:rsidRPr="00FC1FEF">
        <w:rPr>
          <w:rtl/>
        </w:rPr>
        <w:t xml:space="preserve"> ציינה כי </w:t>
      </w:r>
      <w:r w:rsidRPr="00FC1FEF">
        <w:rPr>
          <w:rFonts w:hint="cs"/>
          <w:rtl/>
        </w:rPr>
        <w:t xml:space="preserve">התנאי להקמת הזמנה הוא אישור </w:t>
      </w:r>
      <w:r w:rsidRPr="00FC1FEF">
        <w:rPr>
          <w:rtl/>
        </w:rPr>
        <w:t>ועדת המכרזים בתוספת סבב חתימות</w:t>
      </w:r>
      <w:r w:rsidRPr="00FC1FEF">
        <w:rPr>
          <w:rFonts w:hint="cs"/>
          <w:rtl/>
        </w:rPr>
        <w:t xml:space="preserve"> של גורמים מאשרים</w:t>
      </w:r>
      <w:r w:rsidRPr="00FC1FEF">
        <w:rPr>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b/>
          <w:bCs/>
          <w:rtl/>
        </w:rPr>
        <w:t>מומלץ כי חברת יפה נוף תיישם בקרה של הפרדת תפקידים בין העובד המקים את ההזמנה לעובד המאשר את הקמת ההזמנה במערכות.</w:t>
      </w:r>
      <w:r w:rsidRPr="00FC1FEF">
        <w:rPr>
          <w:b/>
          <w:bCs/>
          <w:rtl/>
        </w:rPr>
        <w:t xml:space="preserve"> </w:t>
      </w:r>
    </w:p>
    <w:p w:rsidR="0037760F" w:rsidRPr="00FC1FEF" w:rsidRDefault="0037760F" w:rsidP="00181B45">
      <w:pPr>
        <w:spacing w:line="269" w:lineRule="auto"/>
        <w:rPr>
          <w:b/>
          <w:bCs/>
          <w:rtl/>
        </w:rPr>
      </w:pPr>
    </w:p>
    <w:p w:rsidR="0037760F" w:rsidRDefault="0037760F" w:rsidP="00181B45">
      <w:pPr>
        <w:bidi w:val="0"/>
        <w:spacing w:line="269" w:lineRule="auto"/>
      </w:pPr>
      <w:r>
        <w:rPr>
          <w:rtl/>
        </w:rPr>
        <w:br w:type="page"/>
      </w:r>
    </w:p>
    <w:p w:rsidR="0037760F" w:rsidRPr="00EA781C" w:rsidRDefault="0037760F" w:rsidP="00181B45">
      <w:pPr>
        <w:spacing w:line="269" w:lineRule="auto"/>
        <w:jc w:val="center"/>
        <w:rPr>
          <w:rtl/>
        </w:rPr>
      </w:pPr>
      <w:r>
        <w:rPr>
          <w:rFonts w:hint="cs"/>
          <w:rtl/>
        </w:rPr>
        <w:lastRenderedPageBreak/>
        <w:t xml:space="preserve">לוח 23: </w:t>
      </w:r>
      <w:r w:rsidRPr="005204DF">
        <w:rPr>
          <w:b/>
          <w:bCs/>
          <w:rtl/>
        </w:rPr>
        <w:t xml:space="preserve">מצב היישום של פעולות ובקרות </w:t>
      </w:r>
      <w:r w:rsidRPr="005204DF">
        <w:rPr>
          <w:rFonts w:hint="cs"/>
          <w:b/>
          <w:bCs/>
          <w:rtl/>
        </w:rPr>
        <w:t>בקביעת הגבלות הגישה למערכת ההזמנות</w:t>
      </w:r>
      <w:r w:rsidRPr="005204DF">
        <w:rPr>
          <w:b/>
          <w:bCs/>
          <w:rtl/>
        </w:rPr>
        <w:t xml:space="preserve"> </w:t>
      </w:r>
      <w:r w:rsidRPr="005204DF">
        <w:rPr>
          <w:rFonts w:hint="cs"/>
          <w:b/>
          <w:bCs/>
          <w:rtl/>
        </w:rPr>
        <w:t xml:space="preserve">וביצוע פעולות בה </w:t>
      </w:r>
      <w:r w:rsidRPr="005204DF">
        <w:rPr>
          <w:b/>
          <w:bCs/>
          <w:rtl/>
        </w:rPr>
        <w:t>בארבע החברות שנבדקו לעומק</w:t>
      </w:r>
    </w:p>
    <w:tbl>
      <w:tblPr>
        <w:tblStyle w:val="af5"/>
        <w:bidiVisual/>
        <w:tblW w:w="8341" w:type="dxa"/>
        <w:tblInd w:w="-151" w:type="dxa"/>
        <w:tblLook w:val="04A0" w:firstRow="1" w:lastRow="0" w:firstColumn="1" w:lastColumn="0" w:noHBand="0" w:noVBand="1"/>
      </w:tblPr>
      <w:tblGrid>
        <w:gridCol w:w="2872"/>
        <w:gridCol w:w="2074"/>
        <w:gridCol w:w="1134"/>
        <w:gridCol w:w="1417"/>
        <w:gridCol w:w="844"/>
      </w:tblGrid>
      <w:tr w:rsidR="0037760F" w:rsidRPr="00FC1FEF" w:rsidTr="00721221">
        <w:trPr>
          <w:trHeight w:val="985"/>
        </w:trPr>
        <w:tc>
          <w:tcPr>
            <w:tcW w:w="2872" w:type="dxa"/>
            <w:noWrap/>
            <w:hideMark/>
          </w:tcPr>
          <w:p w:rsidR="0037760F" w:rsidRPr="00EA781C" w:rsidRDefault="0037760F" w:rsidP="00181B45">
            <w:pPr>
              <w:spacing w:line="269" w:lineRule="auto"/>
              <w:jc w:val="center"/>
              <w:rPr>
                <w:rFonts w:ascii="David" w:eastAsia="Calibri" w:hAnsi="David"/>
                <w:b/>
                <w:bCs/>
                <w:sz w:val="22"/>
                <w:szCs w:val="22"/>
              </w:rPr>
            </w:pPr>
            <w:r w:rsidRPr="00EA781C">
              <w:rPr>
                <w:rFonts w:ascii="David" w:eastAsia="Calibri" w:hAnsi="David" w:hint="cs"/>
                <w:b/>
                <w:bCs/>
                <w:sz w:val="22"/>
                <w:szCs w:val="22"/>
                <w:rtl/>
              </w:rPr>
              <w:t>סוג הבקרה</w:t>
            </w:r>
          </w:p>
        </w:tc>
        <w:tc>
          <w:tcPr>
            <w:tcW w:w="2074" w:type="dxa"/>
          </w:tcPr>
          <w:p w:rsidR="0037760F" w:rsidRPr="00EA781C" w:rsidRDefault="0037760F" w:rsidP="00181B45">
            <w:pPr>
              <w:spacing w:line="269" w:lineRule="auto"/>
              <w:jc w:val="center"/>
              <w:rPr>
                <w:b/>
                <w:bCs/>
                <w:sz w:val="22"/>
                <w:szCs w:val="22"/>
                <w:rtl/>
              </w:rPr>
            </w:pPr>
            <w:r w:rsidRPr="00EA781C">
              <w:rPr>
                <w:b/>
                <w:bCs/>
                <w:sz w:val="22"/>
                <w:szCs w:val="22"/>
                <w:rtl/>
              </w:rPr>
              <w:t>החברה לפיתוח רחובות</w:t>
            </w:r>
          </w:p>
        </w:tc>
        <w:tc>
          <w:tcPr>
            <w:tcW w:w="1134" w:type="dxa"/>
          </w:tcPr>
          <w:p w:rsidR="0037760F" w:rsidRPr="00EA781C" w:rsidRDefault="0037760F" w:rsidP="00181B45">
            <w:pPr>
              <w:spacing w:line="269" w:lineRule="auto"/>
              <w:jc w:val="center"/>
              <w:rPr>
                <w:b/>
                <w:bCs/>
                <w:sz w:val="22"/>
                <w:szCs w:val="22"/>
                <w:rtl/>
              </w:rPr>
            </w:pPr>
            <w:r w:rsidRPr="00EA781C">
              <w:rPr>
                <w:b/>
                <w:bCs/>
                <w:sz w:val="22"/>
                <w:szCs w:val="22"/>
                <w:rtl/>
              </w:rPr>
              <w:t>חברת יפה נוף</w:t>
            </w:r>
          </w:p>
        </w:tc>
        <w:tc>
          <w:tcPr>
            <w:tcW w:w="1417" w:type="dxa"/>
          </w:tcPr>
          <w:p w:rsidR="0037760F" w:rsidRPr="00EA781C" w:rsidRDefault="0037760F" w:rsidP="00181B45">
            <w:pPr>
              <w:spacing w:line="269" w:lineRule="auto"/>
              <w:jc w:val="center"/>
              <w:rPr>
                <w:b/>
                <w:bCs/>
                <w:sz w:val="22"/>
                <w:szCs w:val="22"/>
                <w:rtl/>
              </w:rPr>
            </w:pPr>
            <w:r w:rsidRPr="00EA781C">
              <w:rPr>
                <w:b/>
                <w:bCs/>
                <w:sz w:val="22"/>
                <w:szCs w:val="22"/>
                <w:rtl/>
              </w:rPr>
              <w:t>חברת מוריה</w:t>
            </w:r>
          </w:p>
        </w:tc>
        <w:tc>
          <w:tcPr>
            <w:tcW w:w="844" w:type="dxa"/>
          </w:tcPr>
          <w:p w:rsidR="0037760F" w:rsidRPr="00EA781C" w:rsidRDefault="0037760F" w:rsidP="00181B45">
            <w:pPr>
              <w:spacing w:line="269" w:lineRule="auto"/>
              <w:jc w:val="center"/>
              <w:rPr>
                <w:b/>
                <w:bCs/>
                <w:sz w:val="22"/>
                <w:szCs w:val="22"/>
                <w:rtl/>
              </w:rPr>
            </w:pPr>
            <w:r w:rsidRPr="00EA781C">
              <w:rPr>
                <w:b/>
                <w:bCs/>
                <w:sz w:val="22"/>
                <w:szCs w:val="22"/>
                <w:rtl/>
              </w:rPr>
              <w:t>חברת עזרה וביצרון</w:t>
            </w:r>
          </w:p>
        </w:tc>
      </w:tr>
      <w:tr w:rsidR="0037760F" w:rsidRPr="00FC1FEF" w:rsidTr="00721221">
        <w:trPr>
          <w:trHeight w:val="688"/>
        </w:trPr>
        <w:tc>
          <w:tcPr>
            <w:tcW w:w="2872" w:type="dxa"/>
            <w:hideMark/>
          </w:tcPr>
          <w:p w:rsidR="0037760F" w:rsidRPr="00EA781C" w:rsidRDefault="0037760F" w:rsidP="00181B45">
            <w:pPr>
              <w:spacing w:line="269" w:lineRule="auto"/>
              <w:jc w:val="left"/>
              <w:rPr>
                <w:sz w:val="22"/>
                <w:szCs w:val="22"/>
              </w:rPr>
            </w:pPr>
            <w:r w:rsidRPr="00EA781C">
              <w:rPr>
                <w:sz w:val="22"/>
                <w:szCs w:val="22"/>
                <w:rtl/>
              </w:rPr>
              <w:t>האם קיימת מערכת או תוכנה להזמנת עבודה או ציוד?</w:t>
            </w:r>
          </w:p>
        </w:tc>
        <w:tc>
          <w:tcPr>
            <w:tcW w:w="2074" w:type="dxa"/>
            <w:shd w:val="clear" w:color="auto" w:fill="FF0000"/>
          </w:tcPr>
          <w:p w:rsidR="0037760F" w:rsidRPr="00EA781C" w:rsidRDefault="0037760F" w:rsidP="00181B45">
            <w:pPr>
              <w:spacing w:line="269" w:lineRule="auto"/>
              <w:jc w:val="center"/>
              <w:rPr>
                <w:b/>
                <w:bCs/>
                <w:sz w:val="22"/>
                <w:szCs w:val="22"/>
                <w:rtl/>
              </w:rPr>
            </w:pPr>
            <w:r w:rsidRPr="00EA781C">
              <w:rPr>
                <w:b/>
                <w:bCs/>
                <w:sz w:val="22"/>
                <w:szCs w:val="22"/>
                <w:rtl/>
              </w:rPr>
              <w:t>לא</w:t>
            </w:r>
          </w:p>
        </w:tc>
        <w:tc>
          <w:tcPr>
            <w:tcW w:w="1134" w:type="dxa"/>
            <w:shd w:val="clear" w:color="auto" w:fill="92D050"/>
          </w:tcPr>
          <w:p w:rsidR="0037760F" w:rsidRPr="00EA781C" w:rsidRDefault="0037760F" w:rsidP="00181B45">
            <w:pPr>
              <w:spacing w:line="269" w:lineRule="auto"/>
              <w:jc w:val="center"/>
              <w:rPr>
                <w:b/>
                <w:bCs/>
                <w:sz w:val="22"/>
                <w:szCs w:val="22"/>
                <w:rtl/>
              </w:rPr>
            </w:pPr>
            <w:r w:rsidRPr="00EA781C">
              <w:rPr>
                <w:b/>
                <w:bCs/>
                <w:sz w:val="22"/>
                <w:szCs w:val="22"/>
                <w:rtl/>
              </w:rPr>
              <w:t>כן</w:t>
            </w:r>
          </w:p>
        </w:tc>
        <w:tc>
          <w:tcPr>
            <w:tcW w:w="1417" w:type="dxa"/>
            <w:shd w:val="clear" w:color="auto" w:fill="92D050"/>
          </w:tcPr>
          <w:p w:rsidR="0037760F" w:rsidRPr="00EA781C" w:rsidRDefault="0037760F" w:rsidP="00181B45">
            <w:pPr>
              <w:spacing w:line="269" w:lineRule="auto"/>
              <w:jc w:val="center"/>
              <w:rPr>
                <w:b/>
                <w:bCs/>
                <w:sz w:val="22"/>
                <w:szCs w:val="22"/>
                <w:rtl/>
              </w:rPr>
            </w:pPr>
            <w:r w:rsidRPr="00EA781C">
              <w:rPr>
                <w:b/>
                <w:bCs/>
                <w:sz w:val="22"/>
                <w:szCs w:val="22"/>
                <w:rtl/>
              </w:rPr>
              <w:t>כן</w:t>
            </w:r>
          </w:p>
        </w:tc>
        <w:tc>
          <w:tcPr>
            <w:tcW w:w="844" w:type="dxa"/>
            <w:shd w:val="clear" w:color="auto" w:fill="92D050"/>
          </w:tcPr>
          <w:p w:rsidR="0037760F" w:rsidRPr="00EA781C" w:rsidRDefault="0037760F" w:rsidP="00181B45">
            <w:pPr>
              <w:spacing w:line="269" w:lineRule="auto"/>
              <w:jc w:val="center"/>
              <w:rPr>
                <w:b/>
                <w:bCs/>
                <w:sz w:val="22"/>
                <w:szCs w:val="22"/>
                <w:rtl/>
              </w:rPr>
            </w:pPr>
            <w:r w:rsidRPr="00EA781C">
              <w:rPr>
                <w:b/>
                <w:bCs/>
                <w:sz w:val="22"/>
                <w:szCs w:val="22"/>
                <w:rtl/>
              </w:rPr>
              <w:t>כן</w:t>
            </w:r>
          </w:p>
        </w:tc>
      </w:tr>
      <w:tr w:rsidR="0037760F" w:rsidRPr="00FC1FEF" w:rsidTr="00721221">
        <w:trPr>
          <w:trHeight w:val="870"/>
        </w:trPr>
        <w:tc>
          <w:tcPr>
            <w:tcW w:w="2872" w:type="dxa"/>
            <w:hideMark/>
          </w:tcPr>
          <w:p w:rsidR="0037760F" w:rsidRPr="00EA781C" w:rsidRDefault="0037760F" w:rsidP="00181B45">
            <w:pPr>
              <w:spacing w:line="269" w:lineRule="auto"/>
              <w:jc w:val="left"/>
              <w:rPr>
                <w:sz w:val="22"/>
                <w:szCs w:val="22"/>
                <w:rtl/>
              </w:rPr>
            </w:pPr>
            <w:r w:rsidRPr="00EA781C">
              <w:rPr>
                <w:sz w:val="22"/>
                <w:szCs w:val="22"/>
                <w:rtl/>
              </w:rPr>
              <w:t>האם נקבעו הרשאות שימוש וצפייה למשתמשים שונים במערכת?</w:t>
            </w:r>
          </w:p>
        </w:tc>
        <w:tc>
          <w:tcPr>
            <w:tcW w:w="2074" w:type="dxa"/>
            <w:shd w:val="clear" w:color="auto" w:fill="FF0000"/>
          </w:tcPr>
          <w:p w:rsidR="0037760F" w:rsidRPr="00EA781C" w:rsidRDefault="0037760F" w:rsidP="00181B45">
            <w:pPr>
              <w:spacing w:line="269" w:lineRule="auto"/>
              <w:jc w:val="center"/>
              <w:rPr>
                <w:b/>
                <w:bCs/>
                <w:sz w:val="22"/>
                <w:szCs w:val="22"/>
                <w:rtl/>
              </w:rPr>
            </w:pPr>
            <w:r w:rsidRPr="00EA781C">
              <w:rPr>
                <w:b/>
                <w:bCs/>
                <w:sz w:val="22"/>
                <w:szCs w:val="22"/>
                <w:rtl/>
              </w:rPr>
              <w:t>לא</w:t>
            </w:r>
          </w:p>
        </w:tc>
        <w:tc>
          <w:tcPr>
            <w:tcW w:w="1134" w:type="dxa"/>
            <w:shd w:val="clear" w:color="auto" w:fill="92D050"/>
          </w:tcPr>
          <w:p w:rsidR="0037760F" w:rsidRPr="00EA781C" w:rsidRDefault="0037760F" w:rsidP="00181B45">
            <w:pPr>
              <w:spacing w:line="269" w:lineRule="auto"/>
              <w:jc w:val="center"/>
              <w:rPr>
                <w:b/>
                <w:bCs/>
                <w:sz w:val="22"/>
                <w:szCs w:val="22"/>
                <w:rtl/>
              </w:rPr>
            </w:pPr>
            <w:r w:rsidRPr="00EA781C">
              <w:rPr>
                <w:b/>
                <w:bCs/>
                <w:sz w:val="22"/>
                <w:szCs w:val="22"/>
                <w:rtl/>
              </w:rPr>
              <w:t>כן</w:t>
            </w:r>
          </w:p>
        </w:tc>
        <w:tc>
          <w:tcPr>
            <w:tcW w:w="1417" w:type="dxa"/>
            <w:shd w:val="clear" w:color="auto" w:fill="92D050"/>
          </w:tcPr>
          <w:p w:rsidR="0037760F" w:rsidRPr="00EA781C" w:rsidRDefault="0037760F" w:rsidP="00181B45">
            <w:pPr>
              <w:spacing w:line="269" w:lineRule="auto"/>
              <w:jc w:val="center"/>
              <w:rPr>
                <w:b/>
                <w:bCs/>
                <w:sz w:val="22"/>
                <w:szCs w:val="22"/>
                <w:rtl/>
              </w:rPr>
            </w:pPr>
            <w:r w:rsidRPr="00EA781C">
              <w:rPr>
                <w:b/>
                <w:bCs/>
                <w:sz w:val="22"/>
                <w:szCs w:val="22"/>
                <w:rtl/>
              </w:rPr>
              <w:t>כן</w:t>
            </w:r>
          </w:p>
        </w:tc>
        <w:tc>
          <w:tcPr>
            <w:tcW w:w="844" w:type="dxa"/>
            <w:shd w:val="clear" w:color="auto" w:fill="92D050"/>
          </w:tcPr>
          <w:p w:rsidR="0037760F" w:rsidRPr="00EA781C" w:rsidRDefault="0037760F" w:rsidP="00181B45">
            <w:pPr>
              <w:spacing w:line="269" w:lineRule="auto"/>
              <w:jc w:val="center"/>
              <w:rPr>
                <w:b/>
                <w:bCs/>
                <w:sz w:val="22"/>
                <w:szCs w:val="22"/>
                <w:rtl/>
              </w:rPr>
            </w:pPr>
            <w:r w:rsidRPr="00EA781C">
              <w:rPr>
                <w:b/>
                <w:bCs/>
                <w:sz w:val="22"/>
                <w:szCs w:val="22"/>
                <w:rtl/>
              </w:rPr>
              <w:t>כן</w:t>
            </w:r>
          </w:p>
        </w:tc>
      </w:tr>
      <w:tr w:rsidR="0037760F" w:rsidRPr="00FC1FEF" w:rsidTr="00721221">
        <w:trPr>
          <w:trHeight w:val="978"/>
        </w:trPr>
        <w:tc>
          <w:tcPr>
            <w:tcW w:w="2872" w:type="dxa"/>
            <w:hideMark/>
          </w:tcPr>
          <w:p w:rsidR="0037760F" w:rsidRPr="00EA781C" w:rsidRDefault="0037760F" w:rsidP="00181B45">
            <w:pPr>
              <w:spacing w:line="269" w:lineRule="auto"/>
              <w:jc w:val="left"/>
              <w:rPr>
                <w:sz w:val="22"/>
                <w:szCs w:val="22"/>
                <w:rtl/>
              </w:rPr>
            </w:pPr>
            <w:r w:rsidRPr="00EA781C">
              <w:rPr>
                <w:sz w:val="22"/>
                <w:szCs w:val="22"/>
                <w:rtl/>
              </w:rPr>
              <w:t>האם לצורך השלמת הקמה של הזמנה חדשה במערכת דרוש אישור של גורם נוסף פרט למקים ההזמנה במערכת?</w:t>
            </w:r>
          </w:p>
        </w:tc>
        <w:tc>
          <w:tcPr>
            <w:tcW w:w="2074" w:type="dxa"/>
            <w:shd w:val="clear" w:color="auto" w:fill="FF0000"/>
          </w:tcPr>
          <w:p w:rsidR="0037760F" w:rsidRPr="00EA781C" w:rsidRDefault="0037760F" w:rsidP="00181B45">
            <w:pPr>
              <w:spacing w:line="269" w:lineRule="auto"/>
              <w:jc w:val="center"/>
              <w:rPr>
                <w:b/>
                <w:bCs/>
                <w:sz w:val="22"/>
                <w:szCs w:val="22"/>
                <w:rtl/>
              </w:rPr>
            </w:pPr>
            <w:r w:rsidRPr="00EA781C">
              <w:rPr>
                <w:b/>
                <w:bCs/>
                <w:sz w:val="22"/>
                <w:szCs w:val="22"/>
                <w:rtl/>
              </w:rPr>
              <w:t>לא</w:t>
            </w:r>
          </w:p>
        </w:tc>
        <w:tc>
          <w:tcPr>
            <w:tcW w:w="1134" w:type="dxa"/>
            <w:shd w:val="clear" w:color="auto" w:fill="FF0000"/>
          </w:tcPr>
          <w:p w:rsidR="0037760F" w:rsidRPr="00EA781C" w:rsidRDefault="0037760F" w:rsidP="00181B45">
            <w:pPr>
              <w:spacing w:line="269" w:lineRule="auto"/>
              <w:jc w:val="center"/>
              <w:rPr>
                <w:b/>
                <w:bCs/>
                <w:sz w:val="22"/>
                <w:szCs w:val="22"/>
                <w:rtl/>
              </w:rPr>
            </w:pPr>
            <w:r w:rsidRPr="00EA781C">
              <w:rPr>
                <w:rFonts w:hint="cs"/>
                <w:b/>
                <w:bCs/>
                <w:sz w:val="22"/>
                <w:szCs w:val="22"/>
                <w:rtl/>
              </w:rPr>
              <w:t>לא</w:t>
            </w:r>
          </w:p>
        </w:tc>
        <w:tc>
          <w:tcPr>
            <w:tcW w:w="1417" w:type="dxa"/>
            <w:shd w:val="clear" w:color="auto" w:fill="92D050"/>
          </w:tcPr>
          <w:p w:rsidR="0037760F" w:rsidRPr="00EA781C" w:rsidRDefault="0037760F" w:rsidP="00181B45">
            <w:pPr>
              <w:spacing w:line="269" w:lineRule="auto"/>
              <w:jc w:val="center"/>
              <w:rPr>
                <w:b/>
                <w:bCs/>
                <w:sz w:val="22"/>
                <w:szCs w:val="22"/>
                <w:rtl/>
              </w:rPr>
            </w:pPr>
            <w:r w:rsidRPr="00EA781C">
              <w:rPr>
                <w:b/>
                <w:bCs/>
                <w:sz w:val="22"/>
                <w:szCs w:val="22"/>
                <w:rtl/>
              </w:rPr>
              <w:t>כן</w:t>
            </w:r>
          </w:p>
        </w:tc>
        <w:tc>
          <w:tcPr>
            <w:tcW w:w="844" w:type="dxa"/>
            <w:shd w:val="clear" w:color="auto" w:fill="92D050"/>
          </w:tcPr>
          <w:p w:rsidR="0037760F" w:rsidRPr="00EA781C" w:rsidRDefault="0037760F" w:rsidP="00181B45">
            <w:pPr>
              <w:spacing w:line="269" w:lineRule="auto"/>
              <w:jc w:val="center"/>
              <w:rPr>
                <w:b/>
                <w:bCs/>
                <w:sz w:val="22"/>
                <w:szCs w:val="22"/>
                <w:rtl/>
              </w:rPr>
            </w:pPr>
            <w:r w:rsidRPr="00EA781C">
              <w:rPr>
                <w:b/>
                <w:bCs/>
                <w:sz w:val="22"/>
                <w:szCs w:val="22"/>
                <w:rtl/>
              </w:rPr>
              <w:t>כן</w:t>
            </w:r>
          </w:p>
        </w:tc>
      </w:tr>
    </w:tbl>
    <w:p w:rsidR="0037760F" w:rsidRPr="00FC1FEF" w:rsidRDefault="0037760F" w:rsidP="00181B45">
      <w:pPr>
        <w:spacing w:line="269" w:lineRule="auto"/>
        <w:jc w:val="left"/>
        <w:rPr>
          <w:b/>
          <w:bCs/>
          <w:rtl/>
        </w:rPr>
      </w:pPr>
      <w:r w:rsidRPr="00FC1FEF">
        <w:rPr>
          <w:rFonts w:hint="cs"/>
          <w:szCs w:val="20"/>
          <w:rtl/>
        </w:rPr>
        <w:t>הוכן בידי משרד מבקר המדינה.</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b/>
          <w:bCs/>
          <w:rtl/>
        </w:rPr>
        <w:t>מדיווחי</w:t>
      </w:r>
      <w:r w:rsidRPr="00FC1FEF">
        <w:rPr>
          <w:rFonts w:hint="cs"/>
          <w:b/>
          <w:bCs/>
          <w:rtl/>
        </w:rPr>
        <w:t>הן של</w:t>
      </w:r>
      <w:r w:rsidRPr="00FC1FEF">
        <w:rPr>
          <w:b/>
          <w:bCs/>
          <w:rtl/>
        </w:rPr>
        <w:t xml:space="preserve"> </w:t>
      </w:r>
      <w:r w:rsidRPr="00FC1FEF">
        <w:rPr>
          <w:rFonts w:hint="cs"/>
          <w:b/>
          <w:bCs/>
          <w:rtl/>
        </w:rPr>
        <w:t>שתיים</w:t>
      </w:r>
      <w:r w:rsidRPr="00FC1FEF">
        <w:rPr>
          <w:b/>
          <w:bCs/>
          <w:rtl/>
        </w:rPr>
        <w:t xml:space="preserve"> מ</w:t>
      </w:r>
      <w:r w:rsidRPr="00FC1FEF">
        <w:rPr>
          <w:rFonts w:hint="cs"/>
          <w:b/>
          <w:bCs/>
          <w:rtl/>
        </w:rPr>
        <w:t xml:space="preserve">תוך </w:t>
      </w:r>
      <w:r w:rsidRPr="00FC1FEF">
        <w:rPr>
          <w:b/>
          <w:bCs/>
          <w:rtl/>
        </w:rPr>
        <w:t>ארבע החברות שנבדקו</w:t>
      </w:r>
      <w:r w:rsidRPr="00FC1FEF">
        <w:rPr>
          <w:rFonts w:hint="cs"/>
          <w:b/>
          <w:bCs/>
          <w:rtl/>
        </w:rPr>
        <w:t xml:space="preserve"> - </w:t>
      </w:r>
      <w:r w:rsidRPr="00FC1FEF">
        <w:rPr>
          <w:b/>
          <w:bCs/>
          <w:rtl/>
        </w:rPr>
        <w:t>חברת מוריה</w:t>
      </w:r>
      <w:r w:rsidRPr="00FC1FEF">
        <w:rPr>
          <w:rFonts w:hint="cs"/>
          <w:b/>
          <w:bCs/>
          <w:rtl/>
        </w:rPr>
        <w:t xml:space="preserve"> וחברת </w:t>
      </w:r>
      <w:r w:rsidRPr="00FC1FEF">
        <w:rPr>
          <w:b/>
          <w:bCs/>
          <w:rtl/>
        </w:rPr>
        <w:t>עזרה וביצרון</w:t>
      </w:r>
      <w:r w:rsidRPr="00FC1FEF">
        <w:rPr>
          <w:rFonts w:hint="cs"/>
          <w:b/>
          <w:bCs/>
          <w:rtl/>
        </w:rPr>
        <w:t xml:space="preserve"> -</w:t>
      </w:r>
      <w:r w:rsidRPr="00FC1FEF">
        <w:rPr>
          <w:b/>
          <w:bCs/>
          <w:rtl/>
        </w:rPr>
        <w:t xml:space="preserve"> עולה כי הן מיישמות באופן מלא את הבקרות בתחום הגדרת הגבלות הגישה וביצוע פעולות במערכת ההזמנות, שנועדו למנוע מעילות והונאות</w:t>
      </w:r>
      <w:r w:rsidRPr="00FC1FEF">
        <w:rPr>
          <w:b/>
          <w:bCs/>
        </w:rPr>
        <w:t>.</w:t>
      </w:r>
    </w:p>
    <w:p w:rsidR="0037760F" w:rsidRPr="00FC1FEF" w:rsidRDefault="0037760F" w:rsidP="00181B45">
      <w:pPr>
        <w:pStyle w:val="a8"/>
        <w:spacing w:line="269" w:lineRule="auto"/>
      </w:pPr>
    </w:p>
    <w:p w:rsidR="0037760F" w:rsidRPr="00FC1FEF" w:rsidRDefault="0037760F" w:rsidP="00181B45">
      <w:pPr>
        <w:spacing w:line="269" w:lineRule="auto"/>
        <w:rPr>
          <w:b/>
          <w:bCs/>
          <w:rtl/>
        </w:rPr>
      </w:pPr>
      <w:r w:rsidRPr="00FC1FEF">
        <w:rPr>
          <w:b/>
          <w:bCs/>
          <w:rtl/>
        </w:rPr>
        <w:t xml:space="preserve">לעומת זאת, נמצא כי החברה לפיתוח רחובות </w:t>
      </w:r>
      <w:r w:rsidRPr="00FC1FEF">
        <w:rPr>
          <w:rFonts w:hint="eastAsia"/>
          <w:b/>
          <w:bCs/>
          <w:rtl/>
        </w:rPr>
        <w:t>אינה</w:t>
      </w:r>
      <w:r w:rsidRPr="00FC1FEF">
        <w:rPr>
          <w:b/>
          <w:bCs/>
          <w:rtl/>
        </w:rPr>
        <w:t xml:space="preserve"> מבצעת אף אחת מהבקרות </w:t>
      </w:r>
      <w:r w:rsidRPr="00FC1FEF">
        <w:rPr>
          <w:rFonts w:hint="eastAsia"/>
          <w:b/>
          <w:bCs/>
          <w:rtl/>
        </w:rPr>
        <w:t>שנבדקו</w:t>
      </w:r>
      <w:r w:rsidRPr="00FC1FEF">
        <w:rPr>
          <w:b/>
          <w:bCs/>
          <w:rtl/>
        </w:rPr>
        <w:t xml:space="preserve"> בתחום זה</w:t>
      </w:r>
      <w:r w:rsidRPr="00FC1FEF">
        <w:rPr>
          <w:rFonts w:hint="cs"/>
          <w:b/>
          <w:bCs/>
          <w:rtl/>
        </w:rPr>
        <w:t>,</w:t>
      </w:r>
      <w:r w:rsidRPr="00FC1FEF">
        <w:rPr>
          <w:b/>
          <w:bCs/>
          <w:rtl/>
        </w:rPr>
        <w:t xml:space="preserve"> </w:t>
      </w:r>
      <w:r w:rsidRPr="00FC1FEF">
        <w:rPr>
          <w:rFonts w:hint="eastAsia"/>
          <w:b/>
          <w:bCs/>
          <w:rtl/>
        </w:rPr>
        <w:t>ובהיעדר</w:t>
      </w:r>
      <w:r w:rsidRPr="00FC1FEF">
        <w:rPr>
          <w:b/>
          <w:bCs/>
          <w:rtl/>
        </w:rPr>
        <w:t xml:space="preserve"> </w:t>
      </w:r>
      <w:r w:rsidRPr="00FC1FEF">
        <w:rPr>
          <w:rFonts w:hint="eastAsia"/>
          <w:b/>
          <w:bCs/>
          <w:rtl/>
        </w:rPr>
        <w:t>בקרות</w:t>
      </w:r>
      <w:r w:rsidRPr="00FC1FEF">
        <w:rPr>
          <w:b/>
          <w:bCs/>
          <w:rtl/>
        </w:rPr>
        <w:t xml:space="preserve"> </w:t>
      </w:r>
      <w:r w:rsidRPr="00FC1FEF">
        <w:rPr>
          <w:rFonts w:hint="eastAsia"/>
          <w:b/>
          <w:bCs/>
          <w:rtl/>
        </w:rPr>
        <w:t>אלו</w:t>
      </w:r>
      <w:r w:rsidRPr="00FC1FEF">
        <w:rPr>
          <w:b/>
          <w:bCs/>
          <w:rtl/>
        </w:rPr>
        <w:t xml:space="preserve"> </w:t>
      </w:r>
      <w:r w:rsidRPr="00FC1FEF">
        <w:rPr>
          <w:rFonts w:hint="eastAsia"/>
          <w:b/>
          <w:bCs/>
          <w:rtl/>
        </w:rPr>
        <w:t>יש</w:t>
      </w:r>
      <w:r w:rsidRPr="00FC1FEF">
        <w:rPr>
          <w:b/>
          <w:bCs/>
          <w:rtl/>
        </w:rPr>
        <w:t xml:space="preserve"> </w:t>
      </w:r>
      <w:r w:rsidRPr="00FC1FEF">
        <w:rPr>
          <w:rFonts w:hint="eastAsia"/>
          <w:b/>
          <w:bCs/>
          <w:rtl/>
        </w:rPr>
        <w:t>סיכון</w:t>
      </w:r>
      <w:r w:rsidRPr="00FC1FEF">
        <w:rPr>
          <w:b/>
          <w:bCs/>
          <w:rtl/>
        </w:rPr>
        <w:t xml:space="preserve"> </w:t>
      </w:r>
      <w:r w:rsidRPr="00FC1FEF">
        <w:rPr>
          <w:rFonts w:hint="eastAsia"/>
          <w:b/>
          <w:bCs/>
          <w:rtl/>
        </w:rPr>
        <w:t>של</w:t>
      </w:r>
      <w:r w:rsidRPr="00FC1FEF">
        <w:rPr>
          <w:b/>
          <w:bCs/>
          <w:rtl/>
        </w:rPr>
        <w:t xml:space="preserve"> </w:t>
      </w:r>
      <w:r w:rsidRPr="00FC1FEF">
        <w:rPr>
          <w:rFonts w:hint="eastAsia"/>
          <w:b/>
          <w:bCs/>
          <w:rtl/>
        </w:rPr>
        <w:t>ממש</w:t>
      </w:r>
      <w:r w:rsidRPr="00FC1FEF">
        <w:rPr>
          <w:b/>
          <w:bCs/>
          <w:rtl/>
        </w:rPr>
        <w:t xml:space="preserve"> </w:t>
      </w:r>
      <w:r w:rsidRPr="00FC1FEF">
        <w:rPr>
          <w:rFonts w:hint="eastAsia"/>
          <w:b/>
          <w:bCs/>
          <w:rtl/>
        </w:rPr>
        <w:t>להתרחשות</w:t>
      </w:r>
      <w:r w:rsidRPr="00FC1FEF">
        <w:rPr>
          <w:b/>
          <w:bCs/>
          <w:rtl/>
        </w:rPr>
        <w:t xml:space="preserve"> מעילות והונאות. </w:t>
      </w:r>
      <w:r w:rsidRPr="00FC1FEF">
        <w:rPr>
          <w:rFonts w:hint="cs"/>
          <w:b/>
          <w:bCs/>
          <w:rtl/>
        </w:rPr>
        <w:t>מומלץ</w:t>
      </w:r>
      <w:r w:rsidRPr="00FC1FEF">
        <w:rPr>
          <w:b/>
          <w:bCs/>
          <w:rtl/>
        </w:rPr>
        <w:t xml:space="preserve"> </w:t>
      </w:r>
      <w:r w:rsidRPr="00FC1FEF">
        <w:rPr>
          <w:rFonts w:hint="cs"/>
          <w:b/>
          <w:bCs/>
          <w:rtl/>
        </w:rPr>
        <w:t>ל</w:t>
      </w:r>
      <w:r w:rsidRPr="00FC1FEF">
        <w:rPr>
          <w:b/>
          <w:bCs/>
          <w:rtl/>
        </w:rPr>
        <w:t xml:space="preserve">חברה לפיתוח רחובות </w:t>
      </w:r>
      <w:r w:rsidRPr="00FC1FEF">
        <w:rPr>
          <w:rFonts w:hint="cs"/>
          <w:b/>
          <w:bCs/>
          <w:rtl/>
        </w:rPr>
        <w:t>להצטייד</w:t>
      </w:r>
      <w:r w:rsidRPr="00FC1FEF">
        <w:rPr>
          <w:b/>
          <w:bCs/>
          <w:rtl/>
        </w:rPr>
        <w:t xml:space="preserve"> </w:t>
      </w:r>
      <w:r w:rsidRPr="00FC1FEF">
        <w:rPr>
          <w:rFonts w:hint="cs"/>
          <w:b/>
          <w:bCs/>
          <w:rtl/>
        </w:rPr>
        <w:t>ב</w:t>
      </w:r>
      <w:r w:rsidRPr="00FC1FEF">
        <w:rPr>
          <w:b/>
          <w:bCs/>
          <w:rtl/>
        </w:rPr>
        <w:t xml:space="preserve">מערכת </w:t>
      </w:r>
      <w:r w:rsidRPr="00FC1FEF">
        <w:rPr>
          <w:rFonts w:hint="cs"/>
          <w:b/>
          <w:bCs/>
          <w:rtl/>
        </w:rPr>
        <w:t xml:space="preserve">לניהול </w:t>
      </w:r>
      <w:r w:rsidRPr="00FC1FEF">
        <w:rPr>
          <w:b/>
          <w:bCs/>
          <w:rtl/>
        </w:rPr>
        <w:t>הזמנות</w:t>
      </w:r>
      <w:r w:rsidRPr="00FC1FEF">
        <w:rPr>
          <w:rFonts w:hint="cs"/>
          <w:b/>
          <w:bCs/>
          <w:rtl/>
        </w:rPr>
        <w:t xml:space="preserve"> </w:t>
      </w:r>
      <w:r w:rsidRPr="00FC1FEF">
        <w:rPr>
          <w:b/>
          <w:bCs/>
          <w:rtl/>
        </w:rPr>
        <w:t xml:space="preserve">ולהטמיע </w:t>
      </w:r>
      <w:r w:rsidRPr="00FC1FEF">
        <w:rPr>
          <w:rFonts w:hint="cs"/>
          <w:b/>
          <w:bCs/>
          <w:rtl/>
        </w:rPr>
        <w:t xml:space="preserve">בה </w:t>
      </w:r>
      <w:r w:rsidRPr="00FC1FEF">
        <w:rPr>
          <w:b/>
          <w:bCs/>
          <w:rtl/>
        </w:rPr>
        <w:t>את הבקרות המתאימות</w:t>
      </w:r>
      <w:r w:rsidRPr="00FC1FEF">
        <w:rPr>
          <w:b/>
          <w:bCs/>
        </w:rPr>
        <w:t>.</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cs"/>
          <w:b/>
          <w:bCs/>
          <w:rtl/>
        </w:rPr>
        <w:t>החברה לפיתוח רחובות</w:t>
      </w:r>
      <w:r w:rsidRPr="00FC1FEF">
        <w:rPr>
          <w:rFonts w:hint="cs"/>
          <w:rtl/>
        </w:rPr>
        <w:t xml:space="preserve"> נמסר כי החברה תבחן את ההמלצה ותנקוט צעדים מתאימים.</w:t>
      </w:r>
    </w:p>
    <w:p w:rsidR="0037760F" w:rsidRPr="00FC1FEF" w:rsidRDefault="0037760F" w:rsidP="00181B45">
      <w:pPr>
        <w:spacing w:line="269" w:lineRule="auto"/>
        <w:rPr>
          <w:b/>
          <w:bCs/>
          <w:rtl/>
        </w:rPr>
      </w:pPr>
    </w:p>
    <w:p w:rsidR="0037760F" w:rsidRPr="00FC1FEF" w:rsidRDefault="0037760F" w:rsidP="00181B45">
      <w:pPr>
        <w:pStyle w:val="4"/>
        <w:spacing w:before="0" w:line="269" w:lineRule="auto"/>
        <w:rPr>
          <w:rtl/>
        </w:rPr>
      </w:pPr>
      <w:r w:rsidRPr="00FC1FEF">
        <w:rPr>
          <w:rFonts w:hint="cs"/>
          <w:rtl/>
        </w:rPr>
        <w:t>בקרות על הליכי אישור חשבוניות</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tl/>
        </w:rPr>
        <w:t xml:space="preserve">הסכומים המוסכמים בין מזמין לספק נקבעים </w:t>
      </w:r>
      <w:r w:rsidRPr="00FC1FEF">
        <w:rPr>
          <w:rFonts w:hint="cs"/>
          <w:rtl/>
        </w:rPr>
        <w:t xml:space="preserve">בדרך כלל </w:t>
      </w:r>
      <w:r w:rsidRPr="00FC1FEF">
        <w:rPr>
          <w:rtl/>
        </w:rPr>
        <w:t>במסגרת הליך מכרזי</w:t>
      </w:r>
      <w:r w:rsidRPr="00FC1FEF">
        <w:rPr>
          <w:rFonts w:hint="cs"/>
          <w:rtl/>
        </w:rPr>
        <w:t xml:space="preserve"> או תחרותי</w:t>
      </w:r>
      <w:r w:rsidRPr="00FC1FEF">
        <w:rPr>
          <w:rtl/>
        </w:rPr>
        <w:t xml:space="preserve"> </w:t>
      </w:r>
      <w:r w:rsidRPr="00FC1FEF">
        <w:rPr>
          <w:rFonts w:hint="cs"/>
          <w:rtl/>
        </w:rPr>
        <w:t>ש</w:t>
      </w:r>
      <w:r w:rsidRPr="00FC1FEF">
        <w:rPr>
          <w:rtl/>
        </w:rPr>
        <w:t>בו נבחר הספק. בקרה על חשבוניות, שעל בסיסן משולמת התמורה עבור השירותים והמוצרים שסופקו, היא חיונית. בהיעדר בקרה זו, עולה הסבירות לזיוף או חריגה מהסכום המוסכם, דבר שעלול להוביל לתשלומי יתר, מעילה או הונאה, וגם לעקיפה של דיני המכרזים, שכן בחירת הספק מתבססת בדרך כלל על ההצעה שהציג</w:t>
      </w:r>
      <w:r w:rsidRPr="00FC1FEF">
        <w:t>.</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Style w:val="70"/>
          <w:rFonts w:hint="eastAsia"/>
          <w:rtl/>
        </w:rPr>
        <w:t>הפרדת</w:t>
      </w:r>
      <w:r w:rsidRPr="00FC1FEF">
        <w:rPr>
          <w:rStyle w:val="70"/>
          <w:rtl/>
        </w:rPr>
        <w:t xml:space="preserve"> </w:t>
      </w:r>
      <w:r w:rsidRPr="00FC1FEF">
        <w:rPr>
          <w:rStyle w:val="70"/>
          <w:rFonts w:hint="eastAsia"/>
          <w:rtl/>
        </w:rPr>
        <w:t>תפקידים</w:t>
      </w:r>
      <w:r w:rsidRPr="00FC1FEF">
        <w:rPr>
          <w:rStyle w:val="70"/>
          <w:rtl/>
        </w:rPr>
        <w:t>:</w:t>
      </w:r>
      <w:r w:rsidRPr="00FC1FEF">
        <w:rPr>
          <w:rFonts w:hint="cs"/>
          <w:rtl/>
        </w:rPr>
        <w:t xml:space="preserve"> כאמור לעיל, </w:t>
      </w:r>
      <w:r w:rsidRPr="00FC1FEF">
        <w:rPr>
          <w:rtl/>
        </w:rPr>
        <w:t>הפרדת תפקידים היא אחת הבקרות היעילות ביותר למניעת מעילות</w:t>
      </w:r>
      <w:r w:rsidRPr="00FC1FEF">
        <w:rPr>
          <w:rFonts w:hint="cs"/>
          <w:rtl/>
        </w:rPr>
        <w:t>,</w:t>
      </w:r>
      <w:r w:rsidRPr="00FC1FEF">
        <w:rPr>
          <w:rtl/>
        </w:rPr>
        <w:t xml:space="preserve"> </w:t>
      </w:r>
      <w:r w:rsidRPr="00FC1FEF">
        <w:rPr>
          <w:rFonts w:hint="cs"/>
          <w:rtl/>
        </w:rPr>
        <w:t xml:space="preserve">והיא </w:t>
      </w:r>
      <w:r w:rsidRPr="00FC1FEF">
        <w:rPr>
          <w:rtl/>
        </w:rPr>
        <w:t>יכולה להפחית באופן משמעותי את הסיכון למעילות, במיוחד בהליכים רגישים</w:t>
      </w:r>
      <w:r w:rsidRPr="00FC1FEF">
        <w:rPr>
          <w:rFonts w:hint="cs"/>
          <w:rtl/>
        </w:rPr>
        <w:t xml:space="preserve">, ולכן כדאי ככלל </w:t>
      </w:r>
      <w:r w:rsidRPr="00FC1FEF">
        <w:rPr>
          <w:rtl/>
        </w:rPr>
        <w:t>לנתח את תהליכי העבודה בארגון ולהסיק היכן לא קיימת הפרדת תפקידים נאותה</w:t>
      </w:r>
      <w:r w:rsidRPr="00FC1FEF">
        <w:rPr>
          <w:rFonts w:hint="cs"/>
          <w:rtl/>
        </w:rPr>
        <w:t>.</w:t>
      </w:r>
      <w:r w:rsidRPr="00FC1FEF">
        <w:rPr>
          <w:rtl/>
        </w:rPr>
        <w:t xml:space="preserve"> ארגונים קטנים </w:t>
      </w:r>
      <w:r w:rsidRPr="00FC1FEF">
        <w:rPr>
          <w:rFonts w:hint="cs"/>
          <w:rtl/>
        </w:rPr>
        <w:t>חשופים יותר ל</w:t>
      </w:r>
      <w:r w:rsidRPr="00FC1FEF">
        <w:rPr>
          <w:rtl/>
        </w:rPr>
        <w:t xml:space="preserve">מעילות, בעיקר בגלל היעדר הפרדת תפקידים מספקת. </w:t>
      </w:r>
      <w:r w:rsidRPr="00FC1FEF">
        <w:rPr>
          <w:rFonts w:hint="cs"/>
          <w:rtl/>
        </w:rPr>
        <w:t>כדי</w:t>
      </w:r>
      <w:r w:rsidRPr="00FC1FEF">
        <w:rPr>
          <w:rtl/>
        </w:rPr>
        <w:t xml:space="preserve"> לשפר את ההפרדה, יש ל</w:t>
      </w:r>
      <w:r w:rsidRPr="00FC1FEF">
        <w:rPr>
          <w:rFonts w:hint="cs"/>
          <w:rtl/>
        </w:rPr>
        <w:t>פעול למניעת</w:t>
      </w:r>
      <w:r w:rsidRPr="00FC1FEF">
        <w:rPr>
          <w:rtl/>
        </w:rPr>
        <w:t xml:space="preserve"> מצב שבו אדם אחד אחראי גם </w:t>
      </w:r>
      <w:r w:rsidRPr="00FC1FEF">
        <w:rPr>
          <w:rFonts w:hint="cs"/>
          <w:rtl/>
        </w:rPr>
        <w:t>ל</w:t>
      </w:r>
      <w:r w:rsidRPr="00FC1FEF">
        <w:rPr>
          <w:rtl/>
        </w:rPr>
        <w:t xml:space="preserve">רישום וגם </w:t>
      </w:r>
      <w:r w:rsidRPr="00FC1FEF">
        <w:rPr>
          <w:rFonts w:hint="cs"/>
          <w:rtl/>
        </w:rPr>
        <w:t>לביצוע</w:t>
      </w:r>
      <w:r w:rsidRPr="00FC1FEF">
        <w:rPr>
          <w:rtl/>
        </w:rPr>
        <w:t xml:space="preserve"> </w:t>
      </w:r>
      <w:r w:rsidRPr="00FC1FEF">
        <w:rPr>
          <w:rFonts w:hint="cs"/>
          <w:rtl/>
        </w:rPr>
        <w:t>ה</w:t>
      </w:r>
      <w:r w:rsidRPr="00FC1FEF">
        <w:rPr>
          <w:rtl/>
        </w:rPr>
        <w:t>פעול</w:t>
      </w:r>
      <w:r w:rsidRPr="00FC1FEF">
        <w:rPr>
          <w:rFonts w:hint="cs"/>
          <w:rtl/>
        </w:rPr>
        <w:t>ה.</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bookmarkStart w:id="70" w:name="_Hlk187074209"/>
      <w:r w:rsidRPr="00FC1FEF">
        <w:rPr>
          <w:rFonts w:hint="cs"/>
          <w:b/>
          <w:bCs/>
          <w:rtl/>
        </w:rPr>
        <w:t xml:space="preserve">החברות שנבדקו לעומק -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w:t>
      </w:r>
      <w:r w:rsidRPr="00FC1FEF">
        <w:rPr>
          <w:b/>
          <w:bCs/>
          <w:rtl/>
        </w:rPr>
        <w:t>חברת יפה נוף</w:t>
      </w:r>
      <w:r w:rsidRPr="00FC1FEF">
        <w:rPr>
          <w:rFonts w:hint="cs"/>
          <w:rtl/>
        </w:rPr>
        <w:t xml:space="preserve">, </w:t>
      </w:r>
      <w:r w:rsidRPr="00FC1FEF">
        <w:rPr>
          <w:rFonts w:hint="eastAsia"/>
          <w:b/>
          <w:bCs/>
          <w:rtl/>
        </w:rPr>
        <w:t>חברת</w:t>
      </w:r>
      <w:r w:rsidRPr="00FC1FEF">
        <w:rPr>
          <w:b/>
          <w:bCs/>
          <w:rtl/>
        </w:rPr>
        <w:t xml:space="preserve"> </w:t>
      </w:r>
      <w:r w:rsidRPr="00FC1FEF">
        <w:rPr>
          <w:rFonts w:hint="eastAsia"/>
          <w:b/>
          <w:bCs/>
          <w:rtl/>
        </w:rPr>
        <w:t>מוריה</w:t>
      </w:r>
      <w:r w:rsidRPr="00FC1FEF">
        <w:rPr>
          <w:rFonts w:hint="cs"/>
          <w:rtl/>
        </w:rPr>
        <w:t xml:space="preserve"> </w:t>
      </w:r>
      <w:r w:rsidRPr="00FC1FEF">
        <w:rPr>
          <w:rFonts w:hint="eastAsia"/>
          <w:b/>
          <w:bCs/>
          <w:rtl/>
        </w:rPr>
        <w:t>וחברת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b/>
          <w:bCs/>
          <w:rtl/>
        </w:rPr>
        <w:t xml:space="preserve"> </w:t>
      </w:r>
      <w:r w:rsidRPr="00FC1FEF">
        <w:rPr>
          <w:rFonts w:hint="cs"/>
          <w:b/>
          <w:bCs/>
          <w:rtl/>
        </w:rPr>
        <w:t xml:space="preserve">- דיווחו כי </w:t>
      </w:r>
      <w:r w:rsidRPr="00FC1FEF">
        <w:rPr>
          <w:b/>
          <w:bCs/>
          <w:rtl/>
        </w:rPr>
        <w:t xml:space="preserve">הגורם המורשה לאשר חשבונית </w:t>
      </w:r>
      <w:r w:rsidRPr="00FC1FEF">
        <w:rPr>
          <w:rFonts w:hint="cs"/>
          <w:b/>
          <w:bCs/>
          <w:rtl/>
        </w:rPr>
        <w:t>אינו</w:t>
      </w:r>
      <w:r w:rsidRPr="00FC1FEF">
        <w:rPr>
          <w:b/>
          <w:bCs/>
          <w:rtl/>
        </w:rPr>
        <w:t xml:space="preserve"> הגורם המורשה להוציא את התשלום</w:t>
      </w:r>
      <w:r w:rsidRPr="00FC1FEF">
        <w:rPr>
          <w:rFonts w:hint="cs"/>
          <w:b/>
          <w:bCs/>
          <w:rtl/>
        </w:rPr>
        <w:t xml:space="preserve">. כלומר, ישנה הפרדה בין בעלי התפקידים בהליכי אישור החשבונית ותשלומה. </w:t>
      </w:r>
      <w:r w:rsidRPr="00FC1FEF">
        <w:rPr>
          <w:rFonts w:hint="eastAsia"/>
          <w:b/>
          <w:bCs/>
          <w:rtl/>
        </w:rPr>
        <w:t>כל</w:t>
      </w:r>
      <w:r w:rsidRPr="00FC1FEF">
        <w:rPr>
          <w:b/>
          <w:bCs/>
          <w:rtl/>
        </w:rPr>
        <w:t xml:space="preserve"> החברות שנבדקו </w:t>
      </w:r>
      <w:r w:rsidRPr="00FC1FEF">
        <w:rPr>
          <w:rFonts w:hint="cs"/>
          <w:b/>
          <w:bCs/>
          <w:rtl/>
        </w:rPr>
        <w:t xml:space="preserve">גם </w:t>
      </w:r>
      <w:r w:rsidRPr="00FC1FEF">
        <w:rPr>
          <w:b/>
          <w:bCs/>
          <w:rtl/>
        </w:rPr>
        <w:t xml:space="preserve">דיווחו כי </w:t>
      </w:r>
      <w:r w:rsidRPr="00FC1FEF">
        <w:rPr>
          <w:rFonts w:hint="eastAsia"/>
          <w:b/>
          <w:bCs/>
          <w:rtl/>
        </w:rPr>
        <w:t>החשבונית</w:t>
      </w:r>
      <w:r w:rsidRPr="00FC1FEF">
        <w:rPr>
          <w:b/>
          <w:bCs/>
          <w:rtl/>
        </w:rPr>
        <w:t xml:space="preserve"> </w:t>
      </w:r>
      <w:r w:rsidRPr="00FC1FEF">
        <w:rPr>
          <w:rFonts w:hint="eastAsia"/>
          <w:b/>
          <w:bCs/>
          <w:rtl/>
        </w:rPr>
        <w:t>עוברת</w:t>
      </w:r>
      <w:r w:rsidRPr="00FC1FEF">
        <w:rPr>
          <w:b/>
          <w:bCs/>
          <w:rtl/>
        </w:rPr>
        <w:t xml:space="preserve"> </w:t>
      </w:r>
      <w:r w:rsidRPr="00FC1FEF">
        <w:rPr>
          <w:rFonts w:hint="eastAsia"/>
          <w:b/>
          <w:bCs/>
          <w:rtl/>
        </w:rPr>
        <w:t>מסלול</w:t>
      </w:r>
      <w:r w:rsidRPr="00FC1FEF">
        <w:rPr>
          <w:b/>
          <w:bCs/>
          <w:rtl/>
        </w:rPr>
        <w:t xml:space="preserve"> </w:t>
      </w:r>
      <w:r w:rsidRPr="00FC1FEF">
        <w:rPr>
          <w:rFonts w:hint="eastAsia"/>
          <w:b/>
          <w:bCs/>
          <w:rtl/>
        </w:rPr>
        <w:t>אישורים</w:t>
      </w:r>
      <w:r w:rsidRPr="00FC1FEF">
        <w:rPr>
          <w:b/>
          <w:bCs/>
          <w:rtl/>
        </w:rPr>
        <w:t xml:space="preserve"> </w:t>
      </w:r>
      <w:r w:rsidRPr="00FC1FEF">
        <w:rPr>
          <w:rFonts w:hint="eastAsia"/>
          <w:b/>
          <w:bCs/>
          <w:rtl/>
        </w:rPr>
        <w:t>לפני</w:t>
      </w:r>
      <w:r w:rsidRPr="00FC1FEF">
        <w:rPr>
          <w:b/>
          <w:bCs/>
          <w:rtl/>
        </w:rPr>
        <w:t xml:space="preserve"> </w:t>
      </w:r>
      <w:r w:rsidRPr="00FC1FEF">
        <w:rPr>
          <w:rFonts w:hint="eastAsia"/>
          <w:b/>
          <w:bCs/>
          <w:rtl/>
        </w:rPr>
        <w:t>שמועברת</w:t>
      </w:r>
      <w:r w:rsidRPr="00FC1FEF">
        <w:rPr>
          <w:b/>
          <w:bCs/>
          <w:rtl/>
        </w:rPr>
        <w:t xml:space="preserve"> </w:t>
      </w:r>
      <w:r w:rsidRPr="00FC1FEF">
        <w:rPr>
          <w:rFonts w:hint="eastAsia"/>
          <w:b/>
          <w:bCs/>
          <w:rtl/>
        </w:rPr>
        <w:t>פקודת</w:t>
      </w:r>
      <w:r w:rsidRPr="00FC1FEF">
        <w:rPr>
          <w:b/>
          <w:bCs/>
          <w:rtl/>
        </w:rPr>
        <w:t xml:space="preserve"> </w:t>
      </w:r>
      <w:r w:rsidRPr="00FC1FEF">
        <w:rPr>
          <w:rFonts w:hint="eastAsia"/>
          <w:b/>
          <w:bCs/>
          <w:rtl/>
        </w:rPr>
        <w:t>תשלום</w:t>
      </w:r>
      <w:r w:rsidRPr="00FC1FEF">
        <w:rPr>
          <w:rFonts w:hint="cs"/>
          <w:b/>
          <w:bCs/>
          <w:rtl/>
        </w:rPr>
        <w:t>.</w:t>
      </w:r>
      <w:r w:rsidRPr="00FC1FEF">
        <w:rPr>
          <w:b/>
          <w:bCs/>
          <w:rtl/>
        </w:rPr>
        <w:t xml:space="preserve"> </w:t>
      </w:r>
    </w:p>
    <w:bookmarkEnd w:id="70"/>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Style w:val="70"/>
          <w:rFonts w:hint="eastAsia"/>
          <w:rtl/>
        </w:rPr>
        <w:t>מניעת</w:t>
      </w:r>
      <w:r w:rsidRPr="00FC1FEF">
        <w:rPr>
          <w:rStyle w:val="70"/>
          <w:rtl/>
        </w:rPr>
        <w:t xml:space="preserve"> </w:t>
      </w:r>
      <w:r w:rsidRPr="00FC1FEF">
        <w:rPr>
          <w:rStyle w:val="70"/>
          <w:rFonts w:hint="eastAsia"/>
          <w:rtl/>
        </w:rPr>
        <w:t>תשלומים</w:t>
      </w:r>
      <w:r w:rsidRPr="00FC1FEF">
        <w:rPr>
          <w:rStyle w:val="70"/>
          <w:rtl/>
        </w:rPr>
        <w:t xml:space="preserve"> </w:t>
      </w:r>
      <w:r w:rsidRPr="00FC1FEF">
        <w:rPr>
          <w:rStyle w:val="70"/>
          <w:rFonts w:hint="eastAsia"/>
          <w:rtl/>
        </w:rPr>
        <w:t>כפולים</w:t>
      </w:r>
      <w:r w:rsidRPr="00FC1FEF">
        <w:rPr>
          <w:rStyle w:val="70"/>
          <w:rtl/>
        </w:rPr>
        <w:t>:</w:t>
      </w:r>
      <w:r w:rsidRPr="00FC1FEF">
        <w:rPr>
          <w:rFonts w:hint="cs"/>
          <w:rtl/>
        </w:rPr>
        <w:t xml:space="preserve"> יישום בקרות למניעת תשלומים כפולים יכול לסייע בצמצום הסיכון להעברת כספים בטעות בגין אותה הזמנה או לביצוע מעילה והונאה באמצעות תשלום כפול. יש לציין כי </w:t>
      </w:r>
      <w:r w:rsidRPr="00FC1FEF">
        <w:rPr>
          <w:rtl/>
        </w:rPr>
        <w:t xml:space="preserve">הגשת חשבונית כפולה על ידי הספק עלולה להוביל את </w:t>
      </w:r>
      <w:r w:rsidRPr="00FC1FEF">
        <w:rPr>
          <w:rFonts w:hint="cs"/>
          <w:rtl/>
        </w:rPr>
        <w:t>החברה</w:t>
      </w:r>
      <w:r w:rsidRPr="00FC1FEF">
        <w:rPr>
          <w:rtl/>
        </w:rPr>
        <w:t xml:space="preserve"> לשלם תשלום כפול עבור אותה עבודה. </w:t>
      </w:r>
      <w:r w:rsidRPr="00FC1FEF">
        <w:rPr>
          <w:rFonts w:hint="cs"/>
          <w:rtl/>
        </w:rPr>
        <w:t>בשונה</w:t>
      </w:r>
      <w:r w:rsidRPr="00FC1FEF">
        <w:rPr>
          <w:rtl/>
        </w:rPr>
        <w:t xml:space="preserve"> </w:t>
      </w:r>
      <w:r w:rsidRPr="00FC1FEF">
        <w:rPr>
          <w:rFonts w:hint="cs"/>
          <w:rtl/>
        </w:rPr>
        <w:t>מ</w:t>
      </w:r>
      <w:r w:rsidRPr="00FC1FEF">
        <w:rPr>
          <w:rtl/>
        </w:rPr>
        <w:t xml:space="preserve">מעילות אחרות, </w:t>
      </w:r>
      <w:r w:rsidRPr="00FC1FEF">
        <w:rPr>
          <w:rFonts w:hint="cs"/>
          <w:rtl/>
        </w:rPr>
        <w:t>שקיים קושי</w:t>
      </w:r>
      <w:r w:rsidRPr="00FC1FEF">
        <w:rPr>
          <w:rtl/>
        </w:rPr>
        <w:t xml:space="preserve"> לאתרן, מעילה בתשלומים כפולים </w:t>
      </w:r>
      <w:r w:rsidRPr="00FC1FEF">
        <w:rPr>
          <w:rtl/>
        </w:rPr>
        <w:lastRenderedPageBreak/>
        <w:t xml:space="preserve">ניתנת לזיהוי </w:t>
      </w:r>
      <w:r w:rsidRPr="00FC1FEF">
        <w:rPr>
          <w:rFonts w:hint="cs"/>
          <w:rtl/>
        </w:rPr>
        <w:t>במאמץ סביר</w:t>
      </w:r>
      <w:r w:rsidRPr="00FC1FEF">
        <w:rPr>
          <w:rtl/>
        </w:rPr>
        <w:t xml:space="preserve">. החשבוניות </w:t>
      </w:r>
      <w:r w:rsidRPr="00FC1FEF">
        <w:rPr>
          <w:rFonts w:hint="cs"/>
          <w:rtl/>
        </w:rPr>
        <w:t>החשודות</w:t>
      </w:r>
      <w:r w:rsidRPr="00FC1FEF">
        <w:rPr>
          <w:rtl/>
        </w:rPr>
        <w:t xml:space="preserve"> או לפחות חלקן נשמרות בארגון, ופקודות היומן הכפולות נרשמות בספרי הארגון ובדפי הבנק</w:t>
      </w:r>
      <w:r w:rsidRPr="00FC1FEF">
        <w:rPr>
          <w:rFonts w:hint="cs"/>
          <w:rtl/>
        </w:rPr>
        <w:t>,</w:t>
      </w:r>
      <w:r w:rsidRPr="00FC1FEF">
        <w:rPr>
          <w:rtl/>
        </w:rPr>
        <w:t xml:space="preserve"> </w:t>
      </w:r>
      <w:r w:rsidRPr="00FC1FEF">
        <w:rPr>
          <w:rFonts w:hint="cs"/>
          <w:rtl/>
        </w:rPr>
        <w:t>לכן</w:t>
      </w:r>
      <w:r w:rsidRPr="00FC1FEF">
        <w:rPr>
          <w:rtl/>
        </w:rPr>
        <w:t xml:space="preserve"> </w:t>
      </w:r>
      <w:r w:rsidRPr="00FC1FEF">
        <w:rPr>
          <w:rFonts w:hint="cs"/>
          <w:rtl/>
        </w:rPr>
        <w:t>הקושי ל</w:t>
      </w:r>
      <w:r w:rsidRPr="00FC1FEF">
        <w:rPr>
          <w:rtl/>
        </w:rPr>
        <w:t>אתר את הסכומים הכפולים</w:t>
      </w:r>
      <w:r w:rsidRPr="00FC1FEF">
        <w:rPr>
          <w:rFonts w:hint="cs"/>
          <w:rtl/>
        </w:rPr>
        <w:t xml:space="preserve"> זניח</w:t>
      </w:r>
      <w:r w:rsidRPr="00FC1FEF">
        <w:rPr>
          <w:rtl/>
        </w:rPr>
        <w:t xml:space="preserve">. </w:t>
      </w:r>
      <w:r w:rsidRPr="00FC1FEF">
        <w:rPr>
          <w:rFonts w:hint="cs"/>
          <w:rtl/>
        </w:rPr>
        <w:t>יש לציין כי אף</w:t>
      </w:r>
      <w:r w:rsidRPr="00FC1FEF">
        <w:rPr>
          <w:rtl/>
        </w:rPr>
        <w:t xml:space="preserve"> שקל לאתר מעילות כאלה, הן נפוצות בארגונים רבים, </w:t>
      </w:r>
      <w:r w:rsidRPr="00FC1FEF">
        <w:rPr>
          <w:rFonts w:hint="cs"/>
          <w:rtl/>
        </w:rPr>
        <w:t>הואיל</w:t>
      </w:r>
      <w:r w:rsidRPr="00FC1FEF">
        <w:rPr>
          <w:rtl/>
        </w:rPr>
        <w:t xml:space="preserve"> ונ</w:t>
      </w:r>
      <w:r w:rsidRPr="00FC1FEF">
        <w:rPr>
          <w:rFonts w:hint="cs"/>
          <w:rtl/>
        </w:rPr>
        <w:t>ו</w:t>
      </w:r>
      <w:r w:rsidRPr="00FC1FEF">
        <w:rPr>
          <w:rtl/>
        </w:rPr>
        <w:t xml:space="preserve">הלי הבקרה </w:t>
      </w:r>
      <w:r w:rsidRPr="00FC1FEF">
        <w:rPr>
          <w:rFonts w:hint="cs"/>
          <w:rtl/>
        </w:rPr>
        <w:t>מתייחסים</w:t>
      </w:r>
      <w:r w:rsidRPr="00FC1FEF">
        <w:rPr>
          <w:rtl/>
        </w:rPr>
        <w:t xml:space="preserve"> </w:t>
      </w:r>
      <w:r w:rsidRPr="00FC1FEF">
        <w:rPr>
          <w:rFonts w:hint="cs"/>
          <w:rtl/>
        </w:rPr>
        <w:t>בדרך כלל ל</w:t>
      </w:r>
      <w:r w:rsidRPr="00FC1FEF">
        <w:rPr>
          <w:rtl/>
        </w:rPr>
        <w:t xml:space="preserve">פעילות </w:t>
      </w:r>
      <w:r w:rsidRPr="00FC1FEF">
        <w:rPr>
          <w:rFonts w:hint="cs"/>
          <w:rtl/>
        </w:rPr>
        <w:t>ה</w:t>
      </w:r>
      <w:r w:rsidRPr="00FC1FEF">
        <w:rPr>
          <w:rtl/>
        </w:rPr>
        <w:t xml:space="preserve">שוטפת ולא </w:t>
      </w:r>
      <w:r w:rsidRPr="00FC1FEF">
        <w:rPr>
          <w:rFonts w:hint="cs"/>
          <w:rtl/>
        </w:rPr>
        <w:t>ל</w:t>
      </w:r>
      <w:r w:rsidRPr="00FC1FEF">
        <w:rPr>
          <w:rtl/>
        </w:rPr>
        <w:t>גילוי מעילות.</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b/>
          <w:bCs/>
          <w:rtl/>
        </w:rPr>
        <w:t xml:space="preserve">החברות שנבדקו </w:t>
      </w:r>
      <w:r w:rsidRPr="00FC1FEF">
        <w:rPr>
          <w:rFonts w:hint="cs"/>
          <w:b/>
          <w:bCs/>
          <w:rtl/>
        </w:rPr>
        <w:t xml:space="preserve">לעומק -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w:t>
      </w:r>
      <w:r w:rsidRPr="00FC1FEF">
        <w:rPr>
          <w:b/>
          <w:bCs/>
          <w:rtl/>
        </w:rPr>
        <w:t>חברת יפה נוף</w:t>
      </w:r>
      <w:r w:rsidRPr="00FC1FEF">
        <w:rPr>
          <w:rFonts w:hint="cs"/>
          <w:rtl/>
        </w:rPr>
        <w:t xml:space="preserve">, </w:t>
      </w:r>
      <w:r w:rsidRPr="00FC1FEF">
        <w:rPr>
          <w:rFonts w:hint="eastAsia"/>
          <w:b/>
          <w:bCs/>
          <w:rtl/>
        </w:rPr>
        <w:t>חברת</w:t>
      </w:r>
      <w:r w:rsidRPr="00FC1FEF">
        <w:rPr>
          <w:b/>
          <w:bCs/>
          <w:rtl/>
        </w:rPr>
        <w:t xml:space="preserve"> </w:t>
      </w:r>
      <w:r w:rsidRPr="00FC1FEF">
        <w:rPr>
          <w:rFonts w:hint="eastAsia"/>
          <w:b/>
          <w:bCs/>
          <w:rtl/>
        </w:rPr>
        <w:t>מוריה</w:t>
      </w:r>
      <w:r w:rsidRPr="00FC1FEF">
        <w:rPr>
          <w:rFonts w:hint="cs"/>
          <w:rtl/>
        </w:rPr>
        <w:t xml:space="preserve"> </w:t>
      </w:r>
      <w:r w:rsidRPr="00FC1FEF">
        <w:rPr>
          <w:rFonts w:hint="eastAsia"/>
          <w:b/>
          <w:bCs/>
          <w:rtl/>
        </w:rPr>
        <w:t>וחברת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b/>
          <w:bCs/>
          <w:rtl/>
        </w:rPr>
        <w:t xml:space="preserve"> </w:t>
      </w:r>
      <w:r w:rsidRPr="00FC1FEF">
        <w:rPr>
          <w:rFonts w:hint="cs"/>
          <w:b/>
          <w:bCs/>
          <w:rtl/>
        </w:rPr>
        <w:t xml:space="preserve">- </w:t>
      </w:r>
      <w:r w:rsidRPr="00FC1FEF">
        <w:rPr>
          <w:b/>
          <w:bCs/>
          <w:rtl/>
        </w:rPr>
        <w:t xml:space="preserve">דיווחו </w:t>
      </w:r>
      <w:r w:rsidRPr="00FC1FEF">
        <w:rPr>
          <w:rFonts w:hint="eastAsia"/>
          <w:b/>
          <w:bCs/>
          <w:rtl/>
        </w:rPr>
        <w:t>שיש</w:t>
      </w:r>
      <w:r w:rsidRPr="00FC1FEF">
        <w:rPr>
          <w:b/>
          <w:bCs/>
          <w:rtl/>
        </w:rPr>
        <w:t xml:space="preserve"> </w:t>
      </w:r>
      <w:r w:rsidRPr="00FC1FEF">
        <w:rPr>
          <w:rFonts w:hint="eastAsia"/>
          <w:b/>
          <w:bCs/>
          <w:rtl/>
        </w:rPr>
        <w:t>במערכותיה</w:t>
      </w:r>
      <w:r w:rsidRPr="00FC1FEF">
        <w:rPr>
          <w:rFonts w:hint="cs"/>
          <w:b/>
          <w:bCs/>
          <w:rtl/>
        </w:rPr>
        <w:t>ן</w:t>
      </w:r>
      <w:r w:rsidRPr="00FC1FEF">
        <w:rPr>
          <w:b/>
          <w:bCs/>
          <w:rtl/>
        </w:rPr>
        <w:t xml:space="preserve"> </w:t>
      </w:r>
      <w:r w:rsidRPr="00FC1FEF">
        <w:rPr>
          <w:rFonts w:hint="eastAsia"/>
          <w:b/>
          <w:bCs/>
          <w:rtl/>
        </w:rPr>
        <w:t>חסימה</w:t>
      </w:r>
      <w:r w:rsidRPr="00FC1FEF">
        <w:rPr>
          <w:b/>
          <w:bCs/>
          <w:rtl/>
        </w:rPr>
        <w:t xml:space="preserve"> </w:t>
      </w:r>
      <w:r w:rsidRPr="00FC1FEF">
        <w:rPr>
          <w:rFonts w:hint="eastAsia"/>
          <w:b/>
          <w:bCs/>
          <w:rtl/>
        </w:rPr>
        <w:t>ממוחשבת</w:t>
      </w:r>
      <w:r w:rsidRPr="00FC1FEF">
        <w:rPr>
          <w:b/>
          <w:bCs/>
          <w:rtl/>
        </w:rPr>
        <w:t xml:space="preserve"> </w:t>
      </w:r>
      <w:r w:rsidRPr="00FC1FEF">
        <w:rPr>
          <w:rFonts w:hint="eastAsia"/>
          <w:b/>
          <w:bCs/>
          <w:rtl/>
        </w:rPr>
        <w:t>להזנת</w:t>
      </w:r>
      <w:r w:rsidRPr="00FC1FEF">
        <w:rPr>
          <w:b/>
          <w:bCs/>
          <w:rtl/>
        </w:rPr>
        <w:t xml:space="preserve"> </w:t>
      </w:r>
      <w:r w:rsidRPr="00FC1FEF">
        <w:rPr>
          <w:rFonts w:hint="eastAsia"/>
          <w:b/>
          <w:bCs/>
          <w:rtl/>
        </w:rPr>
        <w:t>חשבונית</w:t>
      </w:r>
      <w:r w:rsidRPr="00FC1FEF">
        <w:rPr>
          <w:b/>
          <w:bCs/>
          <w:rtl/>
        </w:rPr>
        <w:t xml:space="preserve"> </w:t>
      </w:r>
      <w:r w:rsidRPr="00FC1FEF">
        <w:rPr>
          <w:rFonts w:hint="eastAsia"/>
          <w:b/>
          <w:bCs/>
          <w:rtl/>
        </w:rPr>
        <w:t>כפולה</w:t>
      </w:r>
      <w:r w:rsidRPr="00FC1FEF">
        <w:rPr>
          <w:rFonts w:hint="cs"/>
          <w:b/>
          <w:bCs/>
          <w:rtl/>
        </w:rPr>
        <w:t xml:space="preserve"> ו</w:t>
      </w:r>
      <w:r w:rsidRPr="00FC1FEF">
        <w:rPr>
          <w:b/>
          <w:bCs/>
          <w:rtl/>
        </w:rPr>
        <w:t xml:space="preserve">כי </w:t>
      </w:r>
      <w:r w:rsidRPr="00FC1FEF">
        <w:rPr>
          <w:rFonts w:hint="eastAsia"/>
          <w:b/>
          <w:bCs/>
          <w:rtl/>
        </w:rPr>
        <w:t>במערכת</w:t>
      </w:r>
      <w:r w:rsidRPr="00FC1FEF">
        <w:rPr>
          <w:b/>
          <w:bCs/>
          <w:rtl/>
        </w:rPr>
        <w:t xml:space="preserve"> </w:t>
      </w:r>
      <w:r w:rsidRPr="00FC1FEF">
        <w:rPr>
          <w:rFonts w:hint="eastAsia"/>
          <w:b/>
          <w:bCs/>
          <w:rtl/>
        </w:rPr>
        <w:t>הממוחשבת</w:t>
      </w:r>
      <w:r w:rsidRPr="00FC1FEF">
        <w:rPr>
          <w:b/>
          <w:bCs/>
          <w:rtl/>
        </w:rPr>
        <w:t xml:space="preserve"> </w:t>
      </w:r>
      <w:r w:rsidRPr="00FC1FEF">
        <w:rPr>
          <w:rFonts w:hint="eastAsia"/>
          <w:b/>
          <w:bCs/>
          <w:rtl/>
        </w:rPr>
        <w:t>מתבצעת</w:t>
      </w:r>
      <w:r w:rsidRPr="00FC1FEF">
        <w:rPr>
          <w:b/>
          <w:bCs/>
          <w:rtl/>
        </w:rPr>
        <w:t xml:space="preserve"> </w:t>
      </w:r>
      <w:r w:rsidRPr="00FC1FEF">
        <w:rPr>
          <w:rFonts w:hint="eastAsia"/>
          <w:b/>
          <w:bCs/>
          <w:rtl/>
        </w:rPr>
        <w:t>בדיקה</w:t>
      </w:r>
      <w:r w:rsidRPr="00FC1FEF">
        <w:rPr>
          <w:b/>
          <w:bCs/>
          <w:rtl/>
        </w:rPr>
        <w:t xml:space="preserve"> </w:t>
      </w:r>
      <w:r w:rsidRPr="00FC1FEF">
        <w:rPr>
          <w:rFonts w:hint="eastAsia"/>
          <w:b/>
          <w:bCs/>
          <w:rtl/>
        </w:rPr>
        <w:t>עיתית</w:t>
      </w:r>
      <w:r w:rsidRPr="00FC1FEF">
        <w:rPr>
          <w:b/>
          <w:bCs/>
          <w:rtl/>
        </w:rPr>
        <w:t xml:space="preserve"> </w:t>
      </w:r>
      <w:r w:rsidRPr="00FC1FEF">
        <w:rPr>
          <w:rFonts w:hint="eastAsia"/>
          <w:b/>
          <w:bCs/>
          <w:rtl/>
        </w:rPr>
        <w:t>לאיתור</w:t>
      </w:r>
      <w:r w:rsidRPr="00FC1FEF">
        <w:rPr>
          <w:b/>
          <w:bCs/>
          <w:rtl/>
        </w:rPr>
        <w:t xml:space="preserve"> </w:t>
      </w:r>
      <w:r w:rsidRPr="00FC1FEF">
        <w:rPr>
          <w:rFonts w:hint="eastAsia"/>
          <w:b/>
          <w:bCs/>
          <w:rtl/>
        </w:rPr>
        <w:t>תשלומים</w:t>
      </w:r>
      <w:r w:rsidRPr="00FC1FEF">
        <w:rPr>
          <w:b/>
          <w:bCs/>
          <w:rtl/>
        </w:rPr>
        <w:t xml:space="preserve"> </w:t>
      </w:r>
      <w:r w:rsidRPr="00FC1FEF">
        <w:rPr>
          <w:rFonts w:hint="eastAsia"/>
          <w:b/>
          <w:bCs/>
          <w:rtl/>
        </w:rPr>
        <w:t>כפולים</w:t>
      </w:r>
      <w:r w:rsidRPr="00FC1FEF">
        <w:rPr>
          <w:b/>
          <w:bCs/>
          <w:rtl/>
        </w:rPr>
        <w:t xml:space="preserve"> </w:t>
      </w:r>
      <w:r w:rsidRPr="00FC1FEF">
        <w:rPr>
          <w:rFonts w:hint="eastAsia"/>
          <w:b/>
          <w:bCs/>
          <w:rtl/>
        </w:rPr>
        <w:t>לאותו</w:t>
      </w:r>
      <w:r w:rsidRPr="00FC1FEF">
        <w:rPr>
          <w:b/>
          <w:bCs/>
          <w:rtl/>
        </w:rPr>
        <w:t xml:space="preserve"> </w:t>
      </w:r>
      <w:r w:rsidRPr="00FC1FEF">
        <w:rPr>
          <w:rFonts w:hint="eastAsia"/>
          <w:b/>
          <w:bCs/>
          <w:rtl/>
        </w:rPr>
        <w:t>ספק</w:t>
      </w:r>
      <w:r w:rsidRPr="00FC1FEF">
        <w:rPr>
          <w:rFonts w:hint="cs"/>
          <w:b/>
          <w:bCs/>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b/>
          <w:bCs/>
          <w:rtl/>
        </w:rPr>
        <w:t xml:space="preserve">החברות שנבדקו </w:t>
      </w:r>
      <w:r w:rsidRPr="00FC1FEF">
        <w:rPr>
          <w:rFonts w:hint="cs"/>
          <w:b/>
          <w:bCs/>
          <w:rtl/>
        </w:rPr>
        <w:t xml:space="preserve">לעומק גם </w:t>
      </w:r>
      <w:r w:rsidRPr="00FC1FEF">
        <w:rPr>
          <w:b/>
          <w:bCs/>
          <w:rtl/>
        </w:rPr>
        <w:t>דיווחו כי היחידה שקיבלה את השירות או את הציוד סורקת את החשבונית למערכת הממוחשבת</w:t>
      </w:r>
      <w:r>
        <w:rPr>
          <w:rFonts w:hint="cs"/>
          <w:b/>
          <w:bCs/>
          <w:rtl/>
        </w:rPr>
        <w:t xml:space="preserve"> </w:t>
      </w:r>
      <w:r w:rsidRPr="00FC1FEF">
        <w:rPr>
          <w:b/>
          <w:bCs/>
          <w:rtl/>
        </w:rPr>
        <w:t xml:space="preserve">(בחברה </w:t>
      </w:r>
      <w:r w:rsidRPr="00FC1FEF">
        <w:rPr>
          <w:rFonts w:hint="eastAsia"/>
          <w:b/>
          <w:bCs/>
          <w:rtl/>
        </w:rPr>
        <w:t>לפיתוח</w:t>
      </w:r>
      <w:r w:rsidRPr="00FC1FEF">
        <w:rPr>
          <w:b/>
          <w:bCs/>
          <w:rtl/>
        </w:rPr>
        <w:t xml:space="preserve"> </w:t>
      </w:r>
      <w:r w:rsidRPr="00FC1FEF">
        <w:rPr>
          <w:rFonts w:hint="eastAsia"/>
          <w:b/>
          <w:bCs/>
          <w:rtl/>
        </w:rPr>
        <w:t>רחובות</w:t>
      </w:r>
      <w:r w:rsidRPr="00FC1FEF">
        <w:rPr>
          <w:b/>
          <w:bCs/>
          <w:rtl/>
        </w:rPr>
        <w:t xml:space="preserve"> </w:t>
      </w:r>
      <w:r w:rsidRPr="00FC1FEF">
        <w:rPr>
          <w:rFonts w:hint="eastAsia"/>
          <w:b/>
          <w:bCs/>
          <w:rtl/>
        </w:rPr>
        <w:t>הסריקה</w:t>
      </w:r>
      <w:r w:rsidRPr="00FC1FEF">
        <w:rPr>
          <w:b/>
          <w:bCs/>
          <w:rtl/>
        </w:rPr>
        <w:t xml:space="preserve"> </w:t>
      </w:r>
      <w:r w:rsidRPr="00FC1FEF">
        <w:rPr>
          <w:rFonts w:hint="eastAsia"/>
          <w:b/>
          <w:bCs/>
          <w:rtl/>
        </w:rPr>
        <w:t>מתבצעת</w:t>
      </w:r>
      <w:r w:rsidRPr="00FC1FEF">
        <w:rPr>
          <w:b/>
          <w:bCs/>
          <w:rtl/>
        </w:rPr>
        <w:t xml:space="preserve"> </w:t>
      </w:r>
      <w:r w:rsidRPr="00FC1FEF">
        <w:rPr>
          <w:rFonts w:hint="eastAsia"/>
          <w:b/>
          <w:bCs/>
          <w:rtl/>
        </w:rPr>
        <w:t>על</w:t>
      </w:r>
      <w:r w:rsidRPr="00FC1FEF">
        <w:rPr>
          <w:b/>
          <w:bCs/>
          <w:rtl/>
        </w:rPr>
        <w:t xml:space="preserve"> </w:t>
      </w:r>
      <w:r w:rsidRPr="00FC1FEF">
        <w:rPr>
          <w:rFonts w:hint="eastAsia"/>
          <w:b/>
          <w:bCs/>
          <w:rtl/>
        </w:rPr>
        <w:t>יד</w:t>
      </w:r>
      <w:r w:rsidRPr="00FC1FEF">
        <w:rPr>
          <w:rFonts w:hint="cs"/>
          <w:b/>
          <w:bCs/>
          <w:rtl/>
        </w:rPr>
        <w:t>י</w:t>
      </w:r>
      <w:r w:rsidRPr="00FC1FEF">
        <w:rPr>
          <w:b/>
          <w:bCs/>
          <w:rtl/>
        </w:rPr>
        <w:t xml:space="preserve"> </w:t>
      </w:r>
      <w:r w:rsidRPr="00FC1FEF">
        <w:rPr>
          <w:rFonts w:hint="eastAsia"/>
          <w:b/>
          <w:bCs/>
          <w:rtl/>
        </w:rPr>
        <w:t>מחלקת</w:t>
      </w:r>
      <w:r w:rsidRPr="00FC1FEF">
        <w:rPr>
          <w:b/>
          <w:bCs/>
          <w:rtl/>
        </w:rPr>
        <w:t xml:space="preserve"> </w:t>
      </w:r>
      <w:r w:rsidRPr="00FC1FEF">
        <w:rPr>
          <w:rFonts w:hint="eastAsia"/>
          <w:b/>
          <w:bCs/>
          <w:rtl/>
        </w:rPr>
        <w:t>הכספים</w:t>
      </w:r>
      <w:r w:rsidRPr="00FC1FEF">
        <w:rPr>
          <w:b/>
          <w:bCs/>
          <w:rtl/>
        </w:rPr>
        <w:t>)</w:t>
      </w:r>
      <w:r w:rsidRPr="00FC1FEF">
        <w:rPr>
          <w:rFonts w:hint="cs"/>
          <w:b/>
          <w:bCs/>
          <w:rtl/>
        </w:rPr>
        <w:t>.</w:t>
      </w:r>
      <w:r w:rsidRPr="00FC1FEF">
        <w:rPr>
          <w:b/>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Style w:val="70"/>
          <w:rtl/>
        </w:rPr>
        <w:t>בקרה המונעת קליטת חשבונית בסכום החורג מסכום ההזמנה:</w:t>
      </w:r>
      <w:r w:rsidRPr="00FC1FEF">
        <w:rPr>
          <w:bCs/>
          <w:rtl/>
        </w:rPr>
        <w:t xml:space="preserve"> </w:t>
      </w:r>
      <w:bookmarkStart w:id="71" w:name="_Hlk186564173"/>
      <w:r w:rsidRPr="00FC1FEF">
        <w:rPr>
          <w:rFonts w:hint="eastAsia"/>
          <w:bCs/>
          <w:rtl/>
        </w:rPr>
        <w:t>בחברה</w:t>
      </w:r>
      <w:r w:rsidRPr="00FC1FEF">
        <w:rPr>
          <w:b/>
          <w:bCs/>
          <w:rtl/>
        </w:rPr>
        <w:t xml:space="preserve"> </w:t>
      </w:r>
      <w:r w:rsidRPr="00FC1FEF">
        <w:rPr>
          <w:rFonts w:hint="eastAsia"/>
          <w:b/>
          <w:bCs/>
          <w:rtl/>
        </w:rPr>
        <w:t>לפיתוח</w:t>
      </w:r>
      <w:r w:rsidRPr="00FC1FEF">
        <w:rPr>
          <w:b/>
          <w:bCs/>
          <w:rtl/>
        </w:rPr>
        <w:t xml:space="preserve"> רחובות </w:t>
      </w:r>
      <w:r w:rsidRPr="00FC1FEF">
        <w:rPr>
          <w:rFonts w:hint="eastAsia"/>
          <w:b/>
          <w:bCs/>
          <w:rtl/>
        </w:rPr>
        <w:t>ובחברת</w:t>
      </w:r>
      <w:r w:rsidRPr="00FC1FEF">
        <w:rPr>
          <w:b/>
          <w:bCs/>
          <w:rtl/>
        </w:rPr>
        <w:t xml:space="preserve"> </w:t>
      </w:r>
      <w:r w:rsidRPr="00FC1FEF">
        <w:rPr>
          <w:rFonts w:hint="eastAsia"/>
          <w:b/>
          <w:bCs/>
          <w:rtl/>
        </w:rPr>
        <w:t>עזרה</w:t>
      </w:r>
      <w:r w:rsidRPr="00FC1FEF">
        <w:rPr>
          <w:b/>
          <w:bCs/>
          <w:rtl/>
        </w:rPr>
        <w:t xml:space="preserve"> וביצרון </w:t>
      </w:r>
      <w:bookmarkStart w:id="72" w:name="_Hlk186641059"/>
      <w:bookmarkEnd w:id="71"/>
      <w:r w:rsidRPr="00FC1FEF">
        <w:rPr>
          <w:rFonts w:hint="eastAsia"/>
          <w:b/>
          <w:bCs/>
          <w:rtl/>
        </w:rPr>
        <w:t>אין</w:t>
      </w:r>
      <w:r w:rsidRPr="00FC1FEF">
        <w:rPr>
          <w:b/>
          <w:bCs/>
          <w:rtl/>
        </w:rPr>
        <w:t xml:space="preserve"> בקרה ממוחשבת המונעת קליטה של חשבונית בסכום הגבוה מסכום ההזמנה</w:t>
      </w:r>
      <w:bookmarkEnd w:id="72"/>
      <w:r w:rsidRPr="00FC1FEF">
        <w:rPr>
          <w:b/>
          <w:bCs/>
          <w:rtl/>
        </w:rPr>
        <w:t>. מאידך</w:t>
      </w:r>
      <w:r w:rsidRPr="00FC1FEF">
        <w:rPr>
          <w:rFonts w:hint="cs"/>
          <w:b/>
          <w:bCs/>
          <w:rtl/>
        </w:rPr>
        <w:t xml:space="preserve"> גיסא</w:t>
      </w:r>
      <w:r w:rsidRPr="00FC1FEF">
        <w:rPr>
          <w:b/>
          <w:bCs/>
          <w:rtl/>
        </w:rPr>
        <w:t xml:space="preserve"> חברת יפה נוף </w:t>
      </w:r>
      <w:r w:rsidRPr="00FC1FEF">
        <w:rPr>
          <w:rFonts w:hint="cs"/>
          <w:b/>
          <w:bCs/>
          <w:rtl/>
        </w:rPr>
        <w:t>ו</w:t>
      </w:r>
      <w:r w:rsidRPr="00FC1FEF">
        <w:rPr>
          <w:b/>
          <w:bCs/>
          <w:rtl/>
        </w:rPr>
        <w:t xml:space="preserve">חברת מוריה </w:t>
      </w:r>
      <w:r w:rsidRPr="00FC1FEF">
        <w:rPr>
          <w:rFonts w:hint="eastAsia"/>
          <w:b/>
          <w:bCs/>
          <w:rtl/>
        </w:rPr>
        <w:t>דיווחו</w:t>
      </w:r>
      <w:r w:rsidRPr="00FC1FEF">
        <w:rPr>
          <w:b/>
          <w:bCs/>
          <w:rtl/>
        </w:rPr>
        <w:t xml:space="preserve"> </w:t>
      </w:r>
      <w:r w:rsidRPr="00FC1FEF">
        <w:rPr>
          <w:rFonts w:hint="eastAsia"/>
          <w:b/>
          <w:bCs/>
          <w:rtl/>
        </w:rPr>
        <w:t>כי</w:t>
      </w:r>
      <w:r w:rsidRPr="00FC1FEF">
        <w:rPr>
          <w:b/>
          <w:bCs/>
          <w:rtl/>
        </w:rPr>
        <w:t xml:space="preserve"> קיימת בקרה ממוחשבת מעין זו.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חברת </w:t>
      </w:r>
      <w:r w:rsidRPr="00FC1FEF">
        <w:rPr>
          <w:rFonts w:hint="eastAsia"/>
          <w:b/>
          <w:bCs/>
          <w:rtl/>
        </w:rPr>
        <w:t>מוריה</w:t>
      </w:r>
      <w:r w:rsidRPr="00FC1FEF">
        <w:rPr>
          <w:rFonts w:hint="cs"/>
          <w:rtl/>
        </w:rPr>
        <w:t xml:space="preserve"> דיווחה שקיימת במערכותיה סטייה מותרת של עד 500 ש"ח מסכום ההזמנה, ומתקבלת גם התרעה לגורם המבקר.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b/>
          <w:bCs/>
          <w:rtl/>
        </w:rPr>
        <w:t>בהיעדר בקרה המונעת קליטת חשבונית בסכום החורג משמעותית מסכום ההזמנה, עלול</w:t>
      </w:r>
      <w:r w:rsidRPr="00FC1FEF">
        <w:rPr>
          <w:rFonts w:hint="eastAsia"/>
          <w:b/>
          <w:bCs/>
          <w:rtl/>
        </w:rPr>
        <w:t>ות</w:t>
      </w:r>
      <w:r w:rsidRPr="00FC1FEF">
        <w:rPr>
          <w:b/>
          <w:bCs/>
          <w:rtl/>
        </w:rPr>
        <w:t xml:space="preserve"> </w:t>
      </w:r>
      <w:r w:rsidRPr="00FC1FEF">
        <w:rPr>
          <w:rFonts w:hint="eastAsia"/>
          <w:b/>
          <w:bCs/>
          <w:rtl/>
        </w:rPr>
        <w:t>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b/>
          <w:bCs/>
          <w:rtl/>
        </w:rPr>
        <w:t xml:space="preserve"> ו</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b/>
          <w:bCs/>
          <w:rtl/>
        </w:rPr>
        <w:t xml:space="preserve"> לשלם </w:t>
      </w:r>
      <w:r w:rsidRPr="00FC1FEF">
        <w:rPr>
          <w:rFonts w:hint="eastAsia"/>
          <w:b/>
          <w:bCs/>
          <w:rtl/>
        </w:rPr>
        <w:t>תשלומי</w:t>
      </w:r>
      <w:r w:rsidRPr="00FC1FEF">
        <w:rPr>
          <w:b/>
          <w:bCs/>
          <w:rtl/>
        </w:rPr>
        <w:t xml:space="preserve"> </w:t>
      </w:r>
      <w:r w:rsidRPr="00FC1FEF">
        <w:rPr>
          <w:rFonts w:hint="eastAsia"/>
          <w:b/>
          <w:bCs/>
          <w:rtl/>
        </w:rPr>
        <w:t>יתר</w:t>
      </w:r>
      <w:r w:rsidRPr="00FC1FEF">
        <w:rPr>
          <w:b/>
          <w:bCs/>
          <w:rtl/>
        </w:rPr>
        <w:t xml:space="preserve">. היעדר בקרה על סכום החשבונית </w:t>
      </w:r>
      <w:r w:rsidRPr="00FC1FEF">
        <w:rPr>
          <w:rFonts w:hint="eastAsia"/>
          <w:b/>
          <w:bCs/>
          <w:rtl/>
        </w:rPr>
        <w:t>גם</w:t>
      </w:r>
      <w:r w:rsidRPr="00FC1FEF">
        <w:rPr>
          <w:b/>
          <w:bCs/>
          <w:rtl/>
        </w:rPr>
        <w:t xml:space="preserve"> יכול לשמש בסיס לביצוע מעילה או הונאה ולעקיפה של דיני המכרזים, שלפיהם </w:t>
      </w:r>
      <w:r w:rsidRPr="00FC1FEF">
        <w:rPr>
          <w:rFonts w:hint="eastAsia"/>
          <w:b/>
          <w:bCs/>
          <w:rtl/>
        </w:rPr>
        <w:t>סכומי</w:t>
      </w:r>
      <w:r w:rsidRPr="00FC1FEF">
        <w:rPr>
          <w:b/>
          <w:bCs/>
          <w:rtl/>
        </w:rPr>
        <w:t xml:space="preserve"> ההתקשרות, כפי שנקבעו מלכתחילה, הם הבסיס לקביעת דרך ההתקשרות ולבחירה בספק.</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b/>
          <w:bCs/>
          <w:rtl/>
        </w:rPr>
        <w:t xml:space="preserve">מומלץ </w:t>
      </w:r>
      <w:r w:rsidRPr="00FC1FEF">
        <w:rPr>
          <w:rFonts w:hint="cs"/>
          <w:b/>
          <w:bCs/>
          <w:rtl/>
        </w:rPr>
        <w:t xml:space="preserve">לחברות עזרה וביצרון והחברה לפיתוח רחובות </w:t>
      </w:r>
      <w:r w:rsidRPr="00FC1FEF">
        <w:rPr>
          <w:b/>
          <w:bCs/>
          <w:rtl/>
        </w:rPr>
        <w:t>לשלב</w:t>
      </w:r>
      <w:r w:rsidRPr="00FC1FEF">
        <w:rPr>
          <w:rFonts w:hint="cs"/>
          <w:b/>
          <w:bCs/>
          <w:rtl/>
        </w:rPr>
        <w:t xml:space="preserve"> במערכותיהן בקרה ממוחשבת המונעת קליטה של חשבונית בסכום הגבוה מסכום ההזמנה.</w:t>
      </w:r>
      <w:r w:rsidRPr="00FC1FEF">
        <w:rPr>
          <w:b/>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cs"/>
          <w:b/>
          <w:bCs/>
          <w:rtl/>
        </w:rPr>
        <w:t>החברה לפיתוח רחובות</w:t>
      </w:r>
      <w:r w:rsidRPr="00FC1FEF">
        <w:rPr>
          <w:rFonts w:hint="cs"/>
          <w:rtl/>
        </w:rPr>
        <w:t xml:space="preserve"> נמסר כי החברה תבחן את ההמלצה ותנקוט צעדים מתאימים.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rtl/>
        </w:rPr>
        <w:t xml:space="preserve">בתשובת </w:t>
      </w:r>
      <w:r w:rsidRPr="00FC1FEF">
        <w:rPr>
          <w:rFonts w:hint="eastAsia"/>
          <w:rtl/>
        </w:rPr>
        <w:t>חברת</w:t>
      </w:r>
      <w:r w:rsidRPr="00FC1FEF">
        <w:rPr>
          <w:rtl/>
        </w:rPr>
        <w:t xml:space="preserve"> </w:t>
      </w:r>
      <w:r w:rsidRPr="00FC1FEF">
        <w:rPr>
          <w:rFonts w:hint="cs"/>
          <w:b/>
          <w:bCs/>
          <w:rtl/>
        </w:rPr>
        <w:t xml:space="preserve">עזרה וביצרון </w:t>
      </w:r>
      <w:r w:rsidRPr="00FC1FEF">
        <w:rPr>
          <w:rFonts w:hint="cs"/>
          <w:rtl/>
        </w:rPr>
        <w:t xml:space="preserve">נמסר כי </w:t>
      </w:r>
      <w:r w:rsidRPr="00FC1FEF">
        <w:rPr>
          <w:rtl/>
        </w:rPr>
        <w:t>מנכ"ל החברה הנחה את גורמי המקצוע לבחון את ההיבטים הטכנולוגיים והתקציביים הכרוכים ביישום ההמלצה</w:t>
      </w:r>
      <w:r w:rsidRPr="00FC1FEF">
        <w:rPr>
          <w:rFonts w:hint="cs"/>
          <w:rtl/>
        </w:rPr>
        <w:t>. החברה הבהירה כי בעלי התפקידים במחלקת הכספים מבצעים כיום בקרה זו באופן ידני, כך שחשבונית שסכומה עולה על סכום ההזמנה אינה מאושרת ואינה משולמת</w:t>
      </w:r>
      <w:r w:rsidRPr="00FC1FEF">
        <w:rPr>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Style w:val="70"/>
          <w:rtl/>
        </w:rPr>
        <w:t>בדיקה עיתית לאיתור הזמנות ששולמו בחריגה:</w:t>
      </w:r>
      <w:r w:rsidRPr="00FC1FEF">
        <w:rPr>
          <w:rFonts w:hint="cs"/>
          <w:rtl/>
        </w:rPr>
        <w:t xml:space="preserve"> נוסף על הבקרה המונעת לתשלום בחריגה מסכום ההזמנה, אפשר ליישם בקרות מאתרות לאיתור חריגות כאלו.</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בחברה</w:t>
      </w:r>
      <w:r w:rsidRPr="00FC1FEF">
        <w:rPr>
          <w:b/>
          <w:bCs/>
          <w:rtl/>
        </w:rPr>
        <w:t xml:space="preserve"> </w:t>
      </w:r>
      <w:r w:rsidRPr="00FC1FEF">
        <w:rPr>
          <w:rFonts w:hint="eastAsia"/>
          <w:b/>
          <w:bCs/>
          <w:rtl/>
        </w:rPr>
        <w:t>לפיתוח</w:t>
      </w:r>
      <w:r w:rsidRPr="00FC1FEF">
        <w:rPr>
          <w:b/>
          <w:bCs/>
          <w:rtl/>
        </w:rPr>
        <w:t xml:space="preserve"> רחובות</w:t>
      </w:r>
      <w:r w:rsidRPr="00FC1FEF">
        <w:rPr>
          <w:rFonts w:hint="cs"/>
          <w:b/>
          <w:bCs/>
          <w:rtl/>
        </w:rPr>
        <w:t>,</w:t>
      </w:r>
      <w:r w:rsidRPr="00FC1FEF">
        <w:rPr>
          <w:b/>
          <w:bCs/>
          <w:rtl/>
        </w:rPr>
        <w:t xml:space="preserve"> </w:t>
      </w:r>
      <w:r w:rsidRPr="00FC1FEF">
        <w:rPr>
          <w:rFonts w:hint="cs"/>
          <w:b/>
          <w:bCs/>
          <w:rtl/>
        </w:rPr>
        <w:t xml:space="preserve">בחברת </w:t>
      </w:r>
      <w:r w:rsidRPr="00FC1FEF">
        <w:rPr>
          <w:rFonts w:hint="eastAsia"/>
          <w:b/>
          <w:bCs/>
          <w:rtl/>
        </w:rPr>
        <w:t>יפה</w:t>
      </w:r>
      <w:r w:rsidRPr="00FC1FEF">
        <w:rPr>
          <w:b/>
          <w:bCs/>
          <w:rtl/>
        </w:rPr>
        <w:t xml:space="preserve"> נוף </w:t>
      </w:r>
      <w:r w:rsidRPr="00FC1FEF">
        <w:rPr>
          <w:rFonts w:hint="cs"/>
          <w:b/>
          <w:bCs/>
          <w:rtl/>
        </w:rPr>
        <w:t>ו</w:t>
      </w:r>
      <w:r w:rsidRPr="00FC1FEF">
        <w:rPr>
          <w:rFonts w:hint="eastAsia"/>
          <w:b/>
          <w:bCs/>
          <w:rtl/>
        </w:rPr>
        <w:t>בחברת</w:t>
      </w:r>
      <w:r w:rsidRPr="00FC1FEF">
        <w:rPr>
          <w:b/>
          <w:bCs/>
          <w:rtl/>
        </w:rPr>
        <w:t xml:space="preserve"> </w:t>
      </w:r>
      <w:r w:rsidRPr="00FC1FEF">
        <w:rPr>
          <w:rFonts w:hint="eastAsia"/>
          <w:b/>
          <w:bCs/>
          <w:rtl/>
        </w:rPr>
        <w:t>מוריה</w:t>
      </w:r>
      <w:r w:rsidRPr="00FC1FEF">
        <w:rPr>
          <w:b/>
          <w:bCs/>
          <w:rtl/>
        </w:rPr>
        <w:t xml:space="preserve"> לא מתבצעות בדיק</w:t>
      </w:r>
      <w:r w:rsidRPr="00FC1FEF">
        <w:rPr>
          <w:rFonts w:hint="eastAsia"/>
          <w:b/>
          <w:bCs/>
          <w:rtl/>
        </w:rPr>
        <w:t>ות</w:t>
      </w:r>
      <w:r w:rsidRPr="00FC1FEF">
        <w:rPr>
          <w:b/>
          <w:bCs/>
          <w:rtl/>
        </w:rPr>
        <w:t xml:space="preserve"> עיתי</w:t>
      </w:r>
      <w:r w:rsidRPr="00FC1FEF">
        <w:rPr>
          <w:rFonts w:hint="eastAsia"/>
          <w:b/>
          <w:bCs/>
          <w:rtl/>
        </w:rPr>
        <w:t>ו</w:t>
      </w:r>
      <w:r w:rsidRPr="00FC1FEF">
        <w:rPr>
          <w:b/>
          <w:bCs/>
          <w:rtl/>
        </w:rPr>
        <w:t xml:space="preserve">ת לאיתור הזמנות ששולמו בחריגה בנוסף לבקרות מונעות. </w:t>
      </w:r>
      <w:r w:rsidRPr="00FC1FEF">
        <w:rPr>
          <w:rFonts w:hint="eastAsia"/>
          <w:b/>
          <w:bCs/>
          <w:rtl/>
        </w:rPr>
        <w:t>מאידך</w:t>
      </w:r>
      <w:r w:rsidRPr="00FC1FEF">
        <w:rPr>
          <w:rFonts w:hint="cs"/>
          <w:b/>
          <w:bCs/>
          <w:rtl/>
        </w:rPr>
        <w:t xml:space="preserve"> גיסא</w:t>
      </w:r>
      <w:r w:rsidRPr="00FC1FEF">
        <w:rPr>
          <w:b/>
          <w:bCs/>
          <w:rtl/>
        </w:rPr>
        <w:t xml:space="preserve"> בחברות עזרה וביצרון </w:t>
      </w:r>
      <w:r w:rsidRPr="00FC1FEF">
        <w:rPr>
          <w:rFonts w:hint="eastAsia"/>
          <w:b/>
          <w:bCs/>
          <w:rtl/>
        </w:rPr>
        <w:t>קיימת</w:t>
      </w:r>
      <w:r w:rsidRPr="00FC1FEF">
        <w:rPr>
          <w:b/>
          <w:bCs/>
          <w:rtl/>
        </w:rPr>
        <w:t xml:space="preserve"> בקרה זו.</w:t>
      </w:r>
      <w:r>
        <w:rPr>
          <w:b/>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eastAsia"/>
          <w:rtl/>
        </w:rPr>
        <w:t>חברת</w:t>
      </w:r>
      <w:r w:rsidRPr="00FC1FEF">
        <w:rPr>
          <w:rtl/>
        </w:rPr>
        <w:t xml:space="preserve"> </w:t>
      </w:r>
      <w:r w:rsidRPr="00FC1FEF">
        <w:rPr>
          <w:rFonts w:hint="eastAsia"/>
          <w:b/>
          <w:bCs/>
          <w:rtl/>
        </w:rPr>
        <w:t>יפה</w:t>
      </w:r>
      <w:r w:rsidRPr="00FC1FEF">
        <w:rPr>
          <w:b/>
          <w:bCs/>
          <w:rtl/>
        </w:rPr>
        <w:t xml:space="preserve"> </w:t>
      </w:r>
      <w:r w:rsidRPr="00FC1FEF">
        <w:rPr>
          <w:rFonts w:hint="eastAsia"/>
          <w:b/>
          <w:bCs/>
          <w:rtl/>
        </w:rPr>
        <w:t>נוף</w:t>
      </w:r>
      <w:r w:rsidRPr="00FC1FEF">
        <w:rPr>
          <w:rtl/>
        </w:rPr>
        <w:t xml:space="preserve"> ציינה כי לא ניתן לאשר את החשבון ולקלוט אותו במערכת אם יש חריגה, </w:t>
      </w:r>
      <w:r w:rsidRPr="00FC1FEF">
        <w:rPr>
          <w:rFonts w:hint="eastAsia"/>
          <w:rtl/>
        </w:rPr>
        <w:t>וכי</w:t>
      </w:r>
      <w:r w:rsidRPr="00FC1FEF">
        <w:rPr>
          <w:rtl/>
        </w:rPr>
        <w:t xml:space="preserve"> מגדירים זאת </w:t>
      </w:r>
      <w:r w:rsidRPr="00FC1FEF">
        <w:rPr>
          <w:rFonts w:hint="eastAsia"/>
          <w:rtl/>
        </w:rPr>
        <w:t>ב</w:t>
      </w:r>
      <w:r w:rsidRPr="00FC1FEF">
        <w:rPr>
          <w:rtl/>
        </w:rPr>
        <w:t xml:space="preserve">מעמד פתיחת החוזה מול הספק, וכל חריגה עוברת לאישור ועדת מכרזים. </w:t>
      </w:r>
      <w:r w:rsidRPr="00FC1FEF">
        <w:rPr>
          <w:rFonts w:hint="eastAsia"/>
          <w:rtl/>
        </w:rPr>
        <w:t>אם</w:t>
      </w:r>
      <w:r w:rsidRPr="00FC1FEF">
        <w:rPr>
          <w:rtl/>
        </w:rPr>
        <w:t xml:space="preserve"> הוועדה מאשרת - מגדילים את ההזמנה. כלומר, הבקרה המיושמת על ידי חברת </w:t>
      </w:r>
      <w:r w:rsidRPr="00FC1FEF">
        <w:rPr>
          <w:rFonts w:hint="eastAsia"/>
          <w:b/>
          <w:bCs/>
          <w:rtl/>
        </w:rPr>
        <w:t>יפה</w:t>
      </w:r>
      <w:r w:rsidRPr="00FC1FEF">
        <w:rPr>
          <w:b/>
          <w:bCs/>
          <w:rtl/>
        </w:rPr>
        <w:t xml:space="preserve"> </w:t>
      </w:r>
      <w:r w:rsidRPr="00FC1FEF">
        <w:rPr>
          <w:rFonts w:hint="eastAsia"/>
          <w:b/>
          <w:bCs/>
          <w:rtl/>
        </w:rPr>
        <w:t>נוף</w:t>
      </w:r>
      <w:r w:rsidRPr="00FC1FEF">
        <w:rPr>
          <w:rtl/>
        </w:rPr>
        <w:t xml:space="preserve"> היא בקרה מונעת והיא אינה מאתרת</w:t>
      </w:r>
      <w:r w:rsidRPr="00FC1FEF">
        <w:rPr>
          <w:rFonts w:hint="cs"/>
          <w:rtl/>
        </w:rPr>
        <w:t xml:space="preserve"> מקרים שבהם הבקרה המונעת נעקפה</w:t>
      </w:r>
      <w:r w:rsidRPr="00FC1FEF">
        <w:rPr>
          <w:rtl/>
        </w:rPr>
        <w:t>.</w:t>
      </w:r>
      <w:r>
        <w:rPr>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מומלץ</w:t>
      </w:r>
      <w:r w:rsidRPr="00FC1FEF">
        <w:rPr>
          <w:b/>
          <w:bCs/>
          <w:rtl/>
        </w:rPr>
        <w:t xml:space="preserve"> לחברה לפיתוח רחובות, לחברת יפה נוף ולחברת מוריה לשלב בקרות מאתרות לאיתור הזמנות ששולמו בחריגה, נוסף על בקרות מונעות, כדי לוודא </w:t>
      </w:r>
      <w:r w:rsidRPr="00FC1FEF">
        <w:rPr>
          <w:rFonts w:hint="eastAsia"/>
          <w:b/>
          <w:bCs/>
          <w:rtl/>
        </w:rPr>
        <w:t>ש</w:t>
      </w:r>
      <w:r w:rsidRPr="00FC1FEF">
        <w:rPr>
          <w:b/>
          <w:bCs/>
          <w:rtl/>
        </w:rPr>
        <w:t xml:space="preserve">לא נקלטו הזמנות על אף החסימות, שלא </w:t>
      </w:r>
      <w:r w:rsidRPr="00FC1FEF">
        <w:rPr>
          <w:rFonts w:hint="eastAsia"/>
          <w:b/>
          <w:bCs/>
          <w:rtl/>
        </w:rPr>
        <w:t>על</w:t>
      </w:r>
      <w:r w:rsidRPr="00FC1FEF">
        <w:rPr>
          <w:b/>
          <w:bCs/>
          <w:rtl/>
        </w:rPr>
        <w:t xml:space="preserve"> בסיס שיקול דעת </w:t>
      </w:r>
      <w:r w:rsidRPr="00FC1FEF">
        <w:rPr>
          <w:rFonts w:hint="eastAsia"/>
          <w:b/>
          <w:bCs/>
          <w:rtl/>
        </w:rPr>
        <w:t>ענייני</w:t>
      </w:r>
      <w:r w:rsidRPr="00FC1FEF">
        <w:rPr>
          <w:b/>
          <w:bCs/>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rtl/>
        </w:rPr>
        <w:lastRenderedPageBreak/>
        <w:t xml:space="preserve">בתשובת </w:t>
      </w:r>
      <w:r w:rsidRPr="00FC1FEF">
        <w:rPr>
          <w:rFonts w:hint="cs"/>
          <w:b/>
          <w:bCs/>
          <w:rtl/>
        </w:rPr>
        <w:t>החברה לפיתוח רחובות</w:t>
      </w:r>
      <w:r w:rsidRPr="00FC1FEF">
        <w:rPr>
          <w:rFonts w:hint="cs"/>
          <w:rtl/>
        </w:rPr>
        <w:t xml:space="preserve"> נמסר כי החברה תבחן את ההמלצה ותנקוט צעדים מתאימים.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חברת </w:t>
      </w:r>
      <w:r w:rsidRPr="00FC1FEF">
        <w:rPr>
          <w:rFonts w:hint="eastAsia"/>
          <w:b/>
          <w:bCs/>
          <w:rtl/>
        </w:rPr>
        <w:t>מוריה</w:t>
      </w:r>
      <w:r w:rsidRPr="00FC1FEF">
        <w:rPr>
          <w:rFonts w:hint="cs"/>
          <w:rtl/>
        </w:rPr>
        <w:t xml:space="preserve"> מסרה במהלך הביקורת כי בקרה מעין זו תיושם במסגרת הטמעת מערכת ה-</w:t>
      </w:r>
      <w:r w:rsidRPr="00FC1FEF">
        <w:rPr>
          <w:rFonts w:ascii="David" w:hAnsi="David"/>
          <w:sz w:val="24"/>
        </w:rPr>
        <w:t>ERP</w:t>
      </w:r>
      <w:r w:rsidRPr="00FC1FEF">
        <w:rPr>
          <w:rFonts w:hint="cs"/>
          <w:rtl/>
        </w:rPr>
        <w:t xml:space="preserve"> החדשה.</w:t>
      </w:r>
    </w:p>
    <w:p w:rsidR="0037760F" w:rsidRDefault="0037760F" w:rsidP="00181B45">
      <w:pPr>
        <w:spacing w:line="269" w:lineRule="auto"/>
        <w:rPr>
          <w:rtl/>
        </w:rPr>
      </w:pPr>
    </w:p>
    <w:p w:rsidR="0037760F" w:rsidRPr="00EA781C" w:rsidRDefault="0037760F" w:rsidP="00181B45">
      <w:pPr>
        <w:spacing w:line="269" w:lineRule="auto"/>
        <w:jc w:val="center"/>
        <w:rPr>
          <w:noProof/>
          <w:rtl/>
        </w:rPr>
      </w:pPr>
      <w:r>
        <w:rPr>
          <w:rFonts w:hint="cs"/>
          <w:rtl/>
        </w:rPr>
        <w:t xml:space="preserve">לוח 24: </w:t>
      </w:r>
      <w:r w:rsidRPr="005204DF">
        <w:rPr>
          <w:b/>
          <w:bCs/>
          <w:rtl/>
        </w:rPr>
        <w:t xml:space="preserve">מצב היישום של פעולות ובקרות </w:t>
      </w:r>
      <w:r w:rsidRPr="005204DF">
        <w:rPr>
          <w:rFonts w:hint="cs"/>
          <w:b/>
          <w:bCs/>
          <w:rtl/>
        </w:rPr>
        <w:t>בהליכי אישור חשבוניות</w:t>
      </w:r>
      <w:r w:rsidRPr="005204DF">
        <w:rPr>
          <w:b/>
          <w:bCs/>
          <w:rtl/>
        </w:rPr>
        <w:t xml:space="preserve"> בארבע החברות שנבדקו לעומק</w:t>
      </w:r>
    </w:p>
    <w:tbl>
      <w:tblPr>
        <w:tblStyle w:val="af5"/>
        <w:bidiVisual/>
        <w:tblW w:w="8341" w:type="dxa"/>
        <w:tblInd w:w="-151" w:type="dxa"/>
        <w:tblLook w:val="04A0" w:firstRow="1" w:lastRow="0" w:firstColumn="1" w:lastColumn="0" w:noHBand="0" w:noVBand="1"/>
      </w:tblPr>
      <w:tblGrid>
        <w:gridCol w:w="2872"/>
        <w:gridCol w:w="2074"/>
        <w:gridCol w:w="1134"/>
        <w:gridCol w:w="1417"/>
        <w:gridCol w:w="844"/>
      </w:tblGrid>
      <w:tr w:rsidR="0037760F" w:rsidRPr="00FC1FEF" w:rsidTr="00721221">
        <w:trPr>
          <w:trHeight w:val="1260"/>
        </w:trPr>
        <w:tc>
          <w:tcPr>
            <w:tcW w:w="2872" w:type="dxa"/>
            <w:noWrap/>
            <w:hideMark/>
          </w:tcPr>
          <w:p w:rsidR="0037760F" w:rsidRPr="00EA781C" w:rsidRDefault="0037760F" w:rsidP="00181B45">
            <w:pPr>
              <w:spacing w:line="269" w:lineRule="auto"/>
              <w:jc w:val="center"/>
              <w:rPr>
                <w:rFonts w:ascii="David" w:eastAsia="Calibri" w:hAnsi="David"/>
                <w:b/>
                <w:bCs/>
                <w:sz w:val="22"/>
                <w:szCs w:val="22"/>
              </w:rPr>
            </w:pPr>
            <w:bookmarkStart w:id="73" w:name="_Hlk187318007"/>
            <w:r w:rsidRPr="00EA781C">
              <w:rPr>
                <w:rFonts w:ascii="David" w:eastAsia="Calibri" w:hAnsi="David" w:hint="cs"/>
                <w:b/>
                <w:bCs/>
                <w:sz w:val="22"/>
                <w:szCs w:val="22"/>
                <w:rtl/>
              </w:rPr>
              <w:t>סוג הבקרה</w:t>
            </w:r>
          </w:p>
        </w:tc>
        <w:tc>
          <w:tcPr>
            <w:tcW w:w="2074" w:type="dxa"/>
          </w:tcPr>
          <w:p w:rsidR="0037760F" w:rsidRPr="00EA781C" w:rsidRDefault="0037760F" w:rsidP="00181B45">
            <w:pPr>
              <w:spacing w:line="269" w:lineRule="auto"/>
              <w:jc w:val="center"/>
              <w:rPr>
                <w:b/>
                <w:bCs/>
                <w:sz w:val="22"/>
                <w:szCs w:val="22"/>
                <w:rtl/>
              </w:rPr>
            </w:pPr>
            <w:r w:rsidRPr="00EA781C">
              <w:rPr>
                <w:b/>
                <w:bCs/>
                <w:sz w:val="22"/>
                <w:szCs w:val="22"/>
                <w:rtl/>
              </w:rPr>
              <w:t>החברה לפיתוח רחובות</w:t>
            </w:r>
          </w:p>
        </w:tc>
        <w:tc>
          <w:tcPr>
            <w:tcW w:w="1134" w:type="dxa"/>
          </w:tcPr>
          <w:p w:rsidR="0037760F" w:rsidRPr="00EA781C" w:rsidRDefault="0037760F" w:rsidP="00181B45">
            <w:pPr>
              <w:spacing w:line="269" w:lineRule="auto"/>
              <w:jc w:val="center"/>
              <w:rPr>
                <w:b/>
                <w:bCs/>
                <w:sz w:val="22"/>
                <w:szCs w:val="22"/>
                <w:rtl/>
              </w:rPr>
            </w:pPr>
            <w:r w:rsidRPr="00EA781C">
              <w:rPr>
                <w:b/>
                <w:bCs/>
                <w:sz w:val="22"/>
                <w:szCs w:val="22"/>
                <w:rtl/>
              </w:rPr>
              <w:t>חברת יפה נוף</w:t>
            </w:r>
          </w:p>
        </w:tc>
        <w:tc>
          <w:tcPr>
            <w:tcW w:w="1417" w:type="dxa"/>
          </w:tcPr>
          <w:p w:rsidR="0037760F" w:rsidRPr="00EA781C" w:rsidRDefault="0037760F" w:rsidP="00181B45">
            <w:pPr>
              <w:spacing w:line="269" w:lineRule="auto"/>
              <w:jc w:val="center"/>
              <w:rPr>
                <w:b/>
                <w:bCs/>
                <w:sz w:val="22"/>
                <w:szCs w:val="22"/>
                <w:rtl/>
              </w:rPr>
            </w:pPr>
            <w:r w:rsidRPr="00EA781C">
              <w:rPr>
                <w:b/>
                <w:bCs/>
                <w:sz w:val="22"/>
                <w:szCs w:val="22"/>
                <w:rtl/>
              </w:rPr>
              <w:t>חברת מוריה</w:t>
            </w:r>
          </w:p>
        </w:tc>
        <w:tc>
          <w:tcPr>
            <w:tcW w:w="844" w:type="dxa"/>
          </w:tcPr>
          <w:p w:rsidR="0037760F" w:rsidRPr="00EA781C" w:rsidRDefault="0037760F" w:rsidP="00181B45">
            <w:pPr>
              <w:spacing w:line="269" w:lineRule="auto"/>
              <w:jc w:val="center"/>
              <w:rPr>
                <w:b/>
                <w:bCs/>
                <w:sz w:val="22"/>
                <w:szCs w:val="22"/>
                <w:rtl/>
              </w:rPr>
            </w:pPr>
            <w:r w:rsidRPr="00EA781C">
              <w:rPr>
                <w:b/>
                <w:bCs/>
                <w:sz w:val="22"/>
                <w:szCs w:val="22"/>
                <w:rtl/>
              </w:rPr>
              <w:t>חברת עזרה וביצרון</w:t>
            </w:r>
          </w:p>
        </w:tc>
      </w:tr>
      <w:tr w:rsidR="0037760F" w:rsidRPr="00FC1FEF" w:rsidTr="00721221">
        <w:trPr>
          <w:trHeight w:val="1020"/>
        </w:trPr>
        <w:tc>
          <w:tcPr>
            <w:tcW w:w="2872" w:type="dxa"/>
          </w:tcPr>
          <w:p w:rsidR="0037760F" w:rsidRPr="00EA781C" w:rsidRDefault="0037760F" w:rsidP="00181B45">
            <w:pPr>
              <w:spacing w:line="269" w:lineRule="auto"/>
              <w:jc w:val="left"/>
              <w:rPr>
                <w:sz w:val="22"/>
                <w:szCs w:val="22"/>
                <w:rtl/>
              </w:rPr>
            </w:pPr>
            <w:r w:rsidRPr="00EA781C">
              <w:rPr>
                <w:rFonts w:hint="cs"/>
                <w:sz w:val="22"/>
                <w:szCs w:val="22"/>
                <w:rtl/>
              </w:rPr>
              <w:t xml:space="preserve">האם </w:t>
            </w:r>
            <w:r w:rsidRPr="00EA781C">
              <w:rPr>
                <w:sz w:val="22"/>
                <w:szCs w:val="22"/>
                <w:rtl/>
              </w:rPr>
              <w:t xml:space="preserve">הגורם המורשה לאשר חשבונית </w:t>
            </w:r>
            <w:r w:rsidRPr="00EA781C">
              <w:rPr>
                <w:rFonts w:hint="cs"/>
                <w:sz w:val="22"/>
                <w:szCs w:val="22"/>
                <w:rtl/>
              </w:rPr>
              <w:t>אינו</w:t>
            </w:r>
            <w:r w:rsidRPr="00EA781C">
              <w:rPr>
                <w:sz w:val="22"/>
                <w:szCs w:val="22"/>
                <w:rtl/>
              </w:rPr>
              <w:t xml:space="preserve"> הגורם המורשה להוציא את התשלום</w:t>
            </w:r>
            <w:r w:rsidRPr="00EA781C">
              <w:rPr>
                <w:rFonts w:hint="cs"/>
                <w:sz w:val="22"/>
                <w:szCs w:val="22"/>
                <w:rtl/>
              </w:rPr>
              <w:t>?</w:t>
            </w:r>
          </w:p>
        </w:tc>
        <w:tc>
          <w:tcPr>
            <w:tcW w:w="2074" w:type="dxa"/>
            <w:shd w:val="clear" w:color="auto" w:fill="92D050"/>
          </w:tcPr>
          <w:p w:rsidR="0037760F" w:rsidRPr="00EA781C" w:rsidRDefault="0037760F" w:rsidP="00181B45">
            <w:pPr>
              <w:spacing w:line="269" w:lineRule="auto"/>
              <w:jc w:val="center"/>
              <w:rPr>
                <w:b/>
                <w:bCs/>
                <w:sz w:val="22"/>
                <w:szCs w:val="22"/>
                <w:rtl/>
              </w:rPr>
            </w:pPr>
            <w:r w:rsidRPr="00EA781C">
              <w:rPr>
                <w:rFonts w:hint="cs"/>
                <w:b/>
                <w:bCs/>
                <w:sz w:val="22"/>
                <w:szCs w:val="22"/>
                <w:rtl/>
              </w:rPr>
              <w:t>כן</w:t>
            </w:r>
          </w:p>
        </w:tc>
        <w:tc>
          <w:tcPr>
            <w:tcW w:w="1134" w:type="dxa"/>
            <w:shd w:val="clear" w:color="auto" w:fill="92D050"/>
          </w:tcPr>
          <w:p w:rsidR="0037760F" w:rsidRPr="00EA781C" w:rsidRDefault="0037760F" w:rsidP="00181B45">
            <w:pPr>
              <w:spacing w:line="269" w:lineRule="auto"/>
              <w:jc w:val="center"/>
              <w:rPr>
                <w:b/>
                <w:bCs/>
                <w:sz w:val="22"/>
                <w:szCs w:val="22"/>
                <w:rtl/>
              </w:rPr>
            </w:pPr>
            <w:r w:rsidRPr="00EA781C">
              <w:rPr>
                <w:rFonts w:hint="cs"/>
                <w:b/>
                <w:bCs/>
                <w:sz w:val="22"/>
                <w:szCs w:val="22"/>
                <w:rtl/>
              </w:rPr>
              <w:t>כן</w:t>
            </w:r>
          </w:p>
        </w:tc>
        <w:tc>
          <w:tcPr>
            <w:tcW w:w="1417" w:type="dxa"/>
            <w:shd w:val="clear" w:color="auto" w:fill="92D050"/>
          </w:tcPr>
          <w:p w:rsidR="0037760F" w:rsidRPr="00EA781C" w:rsidRDefault="0037760F" w:rsidP="00181B45">
            <w:pPr>
              <w:spacing w:line="269" w:lineRule="auto"/>
              <w:jc w:val="center"/>
              <w:rPr>
                <w:b/>
                <w:bCs/>
                <w:sz w:val="22"/>
                <w:szCs w:val="22"/>
                <w:rtl/>
              </w:rPr>
            </w:pPr>
            <w:r w:rsidRPr="00EA781C">
              <w:rPr>
                <w:rFonts w:hint="cs"/>
                <w:b/>
                <w:bCs/>
                <w:sz w:val="22"/>
                <w:szCs w:val="22"/>
                <w:rtl/>
              </w:rPr>
              <w:t>כן</w:t>
            </w:r>
          </w:p>
        </w:tc>
        <w:tc>
          <w:tcPr>
            <w:tcW w:w="844" w:type="dxa"/>
            <w:shd w:val="clear" w:color="auto" w:fill="92D050"/>
          </w:tcPr>
          <w:p w:rsidR="0037760F" w:rsidRPr="00EA781C" w:rsidRDefault="0037760F" w:rsidP="00181B45">
            <w:pPr>
              <w:spacing w:line="269" w:lineRule="auto"/>
              <w:jc w:val="center"/>
              <w:rPr>
                <w:b/>
                <w:bCs/>
                <w:sz w:val="22"/>
                <w:szCs w:val="22"/>
                <w:rtl/>
              </w:rPr>
            </w:pPr>
            <w:r w:rsidRPr="00EA781C">
              <w:rPr>
                <w:rFonts w:hint="cs"/>
                <w:b/>
                <w:bCs/>
                <w:sz w:val="22"/>
                <w:szCs w:val="22"/>
                <w:rtl/>
              </w:rPr>
              <w:t>כן</w:t>
            </w:r>
          </w:p>
        </w:tc>
      </w:tr>
      <w:bookmarkEnd w:id="73"/>
      <w:tr w:rsidR="0037760F" w:rsidRPr="00FC1FEF" w:rsidTr="00721221">
        <w:trPr>
          <w:trHeight w:val="870"/>
        </w:trPr>
        <w:tc>
          <w:tcPr>
            <w:tcW w:w="2872" w:type="dxa"/>
            <w:hideMark/>
          </w:tcPr>
          <w:p w:rsidR="0037760F" w:rsidRPr="00EA781C" w:rsidRDefault="0037760F" w:rsidP="00181B45">
            <w:pPr>
              <w:spacing w:line="269" w:lineRule="auto"/>
              <w:jc w:val="left"/>
              <w:rPr>
                <w:sz w:val="22"/>
                <w:szCs w:val="22"/>
                <w:rtl/>
              </w:rPr>
            </w:pPr>
            <w:r w:rsidRPr="00EA781C">
              <w:rPr>
                <w:sz w:val="22"/>
                <w:szCs w:val="22"/>
                <w:rtl/>
              </w:rPr>
              <w:t>האם חשבונית עוברת מסלול אישורים לפני שמועברת פקודת תשלום?</w:t>
            </w:r>
          </w:p>
        </w:tc>
        <w:tc>
          <w:tcPr>
            <w:tcW w:w="2074" w:type="dxa"/>
            <w:shd w:val="clear" w:color="auto" w:fill="92D050"/>
          </w:tcPr>
          <w:p w:rsidR="0037760F" w:rsidRPr="00EA781C" w:rsidRDefault="0037760F" w:rsidP="00181B45">
            <w:pPr>
              <w:spacing w:line="269" w:lineRule="auto"/>
              <w:jc w:val="center"/>
              <w:rPr>
                <w:b/>
                <w:bCs/>
                <w:sz w:val="22"/>
                <w:szCs w:val="22"/>
                <w:rtl/>
              </w:rPr>
            </w:pPr>
            <w:r w:rsidRPr="00EA781C">
              <w:rPr>
                <w:b/>
                <w:bCs/>
                <w:sz w:val="22"/>
                <w:szCs w:val="22"/>
                <w:rtl/>
              </w:rPr>
              <w:t>כן</w:t>
            </w:r>
          </w:p>
        </w:tc>
        <w:tc>
          <w:tcPr>
            <w:tcW w:w="1134" w:type="dxa"/>
            <w:shd w:val="clear" w:color="auto" w:fill="92D050"/>
          </w:tcPr>
          <w:p w:rsidR="0037760F" w:rsidRPr="00EA781C" w:rsidRDefault="0037760F" w:rsidP="00181B45">
            <w:pPr>
              <w:spacing w:line="269" w:lineRule="auto"/>
              <w:jc w:val="center"/>
              <w:rPr>
                <w:b/>
                <w:bCs/>
                <w:sz w:val="22"/>
                <w:szCs w:val="22"/>
                <w:rtl/>
              </w:rPr>
            </w:pPr>
            <w:r w:rsidRPr="00EA781C">
              <w:rPr>
                <w:b/>
                <w:bCs/>
                <w:sz w:val="22"/>
                <w:szCs w:val="22"/>
                <w:rtl/>
              </w:rPr>
              <w:t>כן</w:t>
            </w:r>
          </w:p>
        </w:tc>
        <w:tc>
          <w:tcPr>
            <w:tcW w:w="1417" w:type="dxa"/>
            <w:shd w:val="clear" w:color="auto" w:fill="92D050"/>
          </w:tcPr>
          <w:p w:rsidR="0037760F" w:rsidRPr="00EA781C" w:rsidRDefault="0037760F" w:rsidP="00181B45">
            <w:pPr>
              <w:spacing w:line="269" w:lineRule="auto"/>
              <w:jc w:val="center"/>
              <w:rPr>
                <w:b/>
                <w:bCs/>
                <w:sz w:val="22"/>
                <w:szCs w:val="22"/>
                <w:rtl/>
              </w:rPr>
            </w:pPr>
            <w:r w:rsidRPr="00EA781C">
              <w:rPr>
                <w:b/>
                <w:bCs/>
                <w:sz w:val="22"/>
                <w:szCs w:val="22"/>
                <w:rtl/>
              </w:rPr>
              <w:t>כן</w:t>
            </w:r>
          </w:p>
        </w:tc>
        <w:tc>
          <w:tcPr>
            <w:tcW w:w="844" w:type="dxa"/>
            <w:shd w:val="clear" w:color="auto" w:fill="92D050"/>
          </w:tcPr>
          <w:p w:rsidR="0037760F" w:rsidRPr="00EA781C" w:rsidRDefault="0037760F" w:rsidP="00181B45">
            <w:pPr>
              <w:spacing w:line="269" w:lineRule="auto"/>
              <w:jc w:val="center"/>
              <w:rPr>
                <w:b/>
                <w:bCs/>
                <w:sz w:val="22"/>
                <w:szCs w:val="22"/>
                <w:rtl/>
              </w:rPr>
            </w:pPr>
            <w:r w:rsidRPr="00EA781C">
              <w:rPr>
                <w:b/>
                <w:bCs/>
                <w:sz w:val="22"/>
                <w:szCs w:val="22"/>
                <w:rtl/>
              </w:rPr>
              <w:t>כן</w:t>
            </w:r>
          </w:p>
        </w:tc>
      </w:tr>
      <w:tr w:rsidR="0037760F" w:rsidRPr="00FC1FEF" w:rsidTr="00721221">
        <w:trPr>
          <w:trHeight w:val="1395"/>
        </w:trPr>
        <w:tc>
          <w:tcPr>
            <w:tcW w:w="2872" w:type="dxa"/>
            <w:hideMark/>
          </w:tcPr>
          <w:p w:rsidR="0037760F" w:rsidRPr="00EA781C" w:rsidRDefault="0037760F" w:rsidP="00181B45">
            <w:pPr>
              <w:spacing w:line="269" w:lineRule="auto"/>
              <w:jc w:val="left"/>
              <w:rPr>
                <w:sz w:val="22"/>
                <w:szCs w:val="22"/>
                <w:rtl/>
              </w:rPr>
            </w:pPr>
            <w:r w:rsidRPr="00EA781C">
              <w:rPr>
                <w:sz w:val="22"/>
                <w:szCs w:val="22"/>
                <w:rtl/>
              </w:rPr>
              <w:t>האם יש חסימה ממוחשבת להזנת חשבונית כפולה?</w:t>
            </w:r>
          </w:p>
        </w:tc>
        <w:tc>
          <w:tcPr>
            <w:tcW w:w="2074" w:type="dxa"/>
            <w:shd w:val="clear" w:color="auto" w:fill="92D050"/>
          </w:tcPr>
          <w:p w:rsidR="0037760F" w:rsidRPr="00EA781C" w:rsidRDefault="0037760F" w:rsidP="00181B45">
            <w:pPr>
              <w:spacing w:line="269" w:lineRule="auto"/>
              <w:jc w:val="center"/>
              <w:rPr>
                <w:b/>
                <w:bCs/>
                <w:sz w:val="22"/>
                <w:szCs w:val="22"/>
                <w:rtl/>
              </w:rPr>
            </w:pPr>
            <w:r w:rsidRPr="00EA781C">
              <w:rPr>
                <w:b/>
                <w:bCs/>
                <w:sz w:val="22"/>
                <w:szCs w:val="22"/>
                <w:rtl/>
              </w:rPr>
              <w:t>כן</w:t>
            </w:r>
          </w:p>
        </w:tc>
        <w:tc>
          <w:tcPr>
            <w:tcW w:w="1134" w:type="dxa"/>
            <w:shd w:val="clear" w:color="auto" w:fill="92D050"/>
          </w:tcPr>
          <w:p w:rsidR="0037760F" w:rsidRPr="00EA781C" w:rsidRDefault="0037760F" w:rsidP="00181B45">
            <w:pPr>
              <w:spacing w:line="269" w:lineRule="auto"/>
              <w:jc w:val="center"/>
              <w:rPr>
                <w:b/>
                <w:bCs/>
                <w:sz w:val="22"/>
                <w:szCs w:val="22"/>
                <w:rtl/>
              </w:rPr>
            </w:pPr>
            <w:r w:rsidRPr="00EA781C">
              <w:rPr>
                <w:b/>
                <w:bCs/>
                <w:sz w:val="22"/>
                <w:szCs w:val="22"/>
                <w:rtl/>
              </w:rPr>
              <w:t>כן</w:t>
            </w:r>
          </w:p>
        </w:tc>
        <w:tc>
          <w:tcPr>
            <w:tcW w:w="1417" w:type="dxa"/>
            <w:shd w:val="clear" w:color="auto" w:fill="92D050"/>
          </w:tcPr>
          <w:p w:rsidR="0037760F" w:rsidRPr="00EA781C" w:rsidRDefault="0037760F" w:rsidP="00181B45">
            <w:pPr>
              <w:spacing w:line="269" w:lineRule="auto"/>
              <w:jc w:val="center"/>
              <w:rPr>
                <w:b/>
                <w:bCs/>
                <w:sz w:val="22"/>
                <w:szCs w:val="22"/>
                <w:rtl/>
              </w:rPr>
            </w:pPr>
            <w:r w:rsidRPr="00EA781C">
              <w:rPr>
                <w:b/>
                <w:bCs/>
                <w:sz w:val="22"/>
                <w:szCs w:val="22"/>
                <w:rtl/>
              </w:rPr>
              <w:t>כן</w:t>
            </w:r>
          </w:p>
        </w:tc>
        <w:tc>
          <w:tcPr>
            <w:tcW w:w="844" w:type="dxa"/>
            <w:shd w:val="clear" w:color="auto" w:fill="92D050"/>
          </w:tcPr>
          <w:p w:rsidR="0037760F" w:rsidRPr="00EA781C" w:rsidRDefault="0037760F" w:rsidP="00181B45">
            <w:pPr>
              <w:spacing w:line="269" w:lineRule="auto"/>
              <w:jc w:val="center"/>
              <w:rPr>
                <w:b/>
                <w:bCs/>
                <w:sz w:val="22"/>
                <w:szCs w:val="22"/>
                <w:rtl/>
              </w:rPr>
            </w:pPr>
            <w:r w:rsidRPr="00EA781C">
              <w:rPr>
                <w:b/>
                <w:bCs/>
                <w:sz w:val="22"/>
                <w:szCs w:val="22"/>
                <w:rtl/>
              </w:rPr>
              <w:t>כן</w:t>
            </w:r>
          </w:p>
        </w:tc>
      </w:tr>
      <w:tr w:rsidR="0037760F" w:rsidRPr="00FC1FEF" w:rsidTr="00721221">
        <w:trPr>
          <w:trHeight w:val="1170"/>
        </w:trPr>
        <w:tc>
          <w:tcPr>
            <w:tcW w:w="2872" w:type="dxa"/>
            <w:hideMark/>
          </w:tcPr>
          <w:p w:rsidR="0037760F" w:rsidRPr="00EA781C" w:rsidRDefault="0037760F" w:rsidP="00181B45">
            <w:pPr>
              <w:spacing w:line="269" w:lineRule="auto"/>
              <w:jc w:val="left"/>
              <w:rPr>
                <w:sz w:val="22"/>
                <w:szCs w:val="22"/>
                <w:rtl/>
              </w:rPr>
            </w:pPr>
            <w:r w:rsidRPr="00EA781C">
              <w:rPr>
                <w:sz w:val="22"/>
                <w:szCs w:val="22"/>
                <w:rtl/>
              </w:rPr>
              <w:t>האם במערכת הממוחשבת מתבצעת בדיקה עיתית לאיתור תשלומים כפולים לאותו ספק?</w:t>
            </w:r>
          </w:p>
        </w:tc>
        <w:tc>
          <w:tcPr>
            <w:tcW w:w="2074" w:type="dxa"/>
            <w:shd w:val="clear" w:color="auto" w:fill="92D050"/>
          </w:tcPr>
          <w:p w:rsidR="0037760F" w:rsidRPr="00EA781C" w:rsidRDefault="0037760F" w:rsidP="00181B45">
            <w:pPr>
              <w:spacing w:line="269" w:lineRule="auto"/>
              <w:jc w:val="center"/>
              <w:rPr>
                <w:b/>
                <w:bCs/>
                <w:sz w:val="22"/>
                <w:szCs w:val="22"/>
                <w:rtl/>
              </w:rPr>
            </w:pPr>
            <w:r w:rsidRPr="00EA781C">
              <w:rPr>
                <w:b/>
                <w:bCs/>
                <w:sz w:val="22"/>
                <w:szCs w:val="22"/>
                <w:rtl/>
              </w:rPr>
              <w:t>כן</w:t>
            </w:r>
          </w:p>
        </w:tc>
        <w:tc>
          <w:tcPr>
            <w:tcW w:w="1134" w:type="dxa"/>
            <w:shd w:val="clear" w:color="auto" w:fill="92D050"/>
          </w:tcPr>
          <w:p w:rsidR="0037760F" w:rsidRPr="00EA781C" w:rsidRDefault="0037760F" w:rsidP="00181B45">
            <w:pPr>
              <w:spacing w:line="269" w:lineRule="auto"/>
              <w:jc w:val="center"/>
              <w:rPr>
                <w:b/>
                <w:bCs/>
                <w:sz w:val="22"/>
                <w:szCs w:val="22"/>
                <w:rtl/>
              </w:rPr>
            </w:pPr>
            <w:r w:rsidRPr="00EA781C">
              <w:rPr>
                <w:b/>
                <w:bCs/>
                <w:sz w:val="22"/>
                <w:szCs w:val="22"/>
                <w:rtl/>
              </w:rPr>
              <w:t>כן</w:t>
            </w:r>
          </w:p>
        </w:tc>
        <w:tc>
          <w:tcPr>
            <w:tcW w:w="1417" w:type="dxa"/>
            <w:shd w:val="clear" w:color="auto" w:fill="92D050"/>
          </w:tcPr>
          <w:p w:rsidR="0037760F" w:rsidRPr="00EA781C" w:rsidRDefault="0037760F" w:rsidP="00181B45">
            <w:pPr>
              <w:spacing w:line="269" w:lineRule="auto"/>
              <w:jc w:val="center"/>
              <w:rPr>
                <w:b/>
                <w:bCs/>
                <w:sz w:val="22"/>
                <w:szCs w:val="22"/>
                <w:rtl/>
              </w:rPr>
            </w:pPr>
            <w:r w:rsidRPr="00EA781C">
              <w:rPr>
                <w:b/>
                <w:bCs/>
                <w:sz w:val="22"/>
                <w:szCs w:val="22"/>
                <w:rtl/>
              </w:rPr>
              <w:t>כן</w:t>
            </w:r>
          </w:p>
        </w:tc>
        <w:tc>
          <w:tcPr>
            <w:tcW w:w="844" w:type="dxa"/>
            <w:shd w:val="clear" w:color="auto" w:fill="92D050"/>
          </w:tcPr>
          <w:p w:rsidR="0037760F" w:rsidRPr="00EA781C" w:rsidRDefault="0037760F" w:rsidP="00181B45">
            <w:pPr>
              <w:spacing w:line="269" w:lineRule="auto"/>
              <w:jc w:val="center"/>
              <w:rPr>
                <w:b/>
                <w:bCs/>
                <w:sz w:val="22"/>
                <w:szCs w:val="22"/>
                <w:rtl/>
              </w:rPr>
            </w:pPr>
            <w:r w:rsidRPr="00EA781C">
              <w:rPr>
                <w:b/>
                <w:bCs/>
                <w:sz w:val="22"/>
                <w:szCs w:val="22"/>
                <w:rtl/>
              </w:rPr>
              <w:t>כן</w:t>
            </w:r>
          </w:p>
        </w:tc>
      </w:tr>
      <w:tr w:rsidR="0037760F" w:rsidRPr="00FC1FEF" w:rsidTr="00721221">
        <w:trPr>
          <w:trHeight w:val="1170"/>
        </w:trPr>
        <w:tc>
          <w:tcPr>
            <w:tcW w:w="2872" w:type="dxa"/>
          </w:tcPr>
          <w:p w:rsidR="0037760F" w:rsidRPr="00EA781C" w:rsidRDefault="0037760F" w:rsidP="00181B45">
            <w:pPr>
              <w:spacing w:line="269" w:lineRule="auto"/>
              <w:jc w:val="left"/>
              <w:rPr>
                <w:sz w:val="22"/>
                <w:szCs w:val="22"/>
                <w:rtl/>
              </w:rPr>
            </w:pPr>
            <w:r w:rsidRPr="00EA781C">
              <w:rPr>
                <w:rFonts w:hint="cs"/>
                <w:sz w:val="22"/>
                <w:szCs w:val="22"/>
                <w:rtl/>
              </w:rPr>
              <w:t xml:space="preserve">האם </w:t>
            </w:r>
            <w:r w:rsidRPr="00EA781C">
              <w:rPr>
                <w:sz w:val="22"/>
                <w:szCs w:val="22"/>
                <w:rtl/>
              </w:rPr>
              <w:t>היחידה שקיבלה את השירות או את הציוד סורקת את החשבונית למערכת הממוחשבת</w:t>
            </w:r>
            <w:r w:rsidRPr="00EA781C">
              <w:rPr>
                <w:rFonts w:hint="cs"/>
                <w:sz w:val="22"/>
                <w:szCs w:val="22"/>
                <w:rtl/>
              </w:rPr>
              <w:t>?</w:t>
            </w:r>
          </w:p>
        </w:tc>
        <w:tc>
          <w:tcPr>
            <w:tcW w:w="2074" w:type="dxa"/>
            <w:shd w:val="clear" w:color="auto" w:fill="92D050"/>
          </w:tcPr>
          <w:p w:rsidR="0037760F" w:rsidRPr="00EA781C" w:rsidRDefault="0037760F" w:rsidP="00181B45">
            <w:pPr>
              <w:spacing w:line="269" w:lineRule="auto"/>
              <w:jc w:val="center"/>
              <w:rPr>
                <w:b/>
                <w:bCs/>
                <w:sz w:val="22"/>
                <w:szCs w:val="22"/>
                <w:rtl/>
              </w:rPr>
            </w:pPr>
            <w:r w:rsidRPr="00EA781C">
              <w:rPr>
                <w:b/>
                <w:bCs/>
                <w:sz w:val="22"/>
                <w:szCs w:val="22"/>
                <w:rtl/>
              </w:rPr>
              <w:t>כן</w:t>
            </w:r>
          </w:p>
        </w:tc>
        <w:tc>
          <w:tcPr>
            <w:tcW w:w="1134" w:type="dxa"/>
            <w:shd w:val="clear" w:color="auto" w:fill="92D050"/>
          </w:tcPr>
          <w:p w:rsidR="0037760F" w:rsidRPr="00EA781C" w:rsidRDefault="0037760F" w:rsidP="00181B45">
            <w:pPr>
              <w:spacing w:line="269" w:lineRule="auto"/>
              <w:jc w:val="center"/>
              <w:rPr>
                <w:b/>
                <w:bCs/>
                <w:sz w:val="22"/>
                <w:szCs w:val="22"/>
                <w:rtl/>
              </w:rPr>
            </w:pPr>
            <w:r w:rsidRPr="00EA781C">
              <w:rPr>
                <w:b/>
                <w:bCs/>
                <w:sz w:val="22"/>
                <w:szCs w:val="22"/>
                <w:rtl/>
              </w:rPr>
              <w:t>כן</w:t>
            </w:r>
          </w:p>
        </w:tc>
        <w:tc>
          <w:tcPr>
            <w:tcW w:w="1417" w:type="dxa"/>
            <w:shd w:val="clear" w:color="auto" w:fill="92D050"/>
          </w:tcPr>
          <w:p w:rsidR="0037760F" w:rsidRPr="00EA781C" w:rsidRDefault="0037760F" w:rsidP="00181B45">
            <w:pPr>
              <w:spacing w:line="269" w:lineRule="auto"/>
              <w:jc w:val="center"/>
              <w:rPr>
                <w:b/>
                <w:bCs/>
                <w:sz w:val="22"/>
                <w:szCs w:val="22"/>
                <w:rtl/>
              </w:rPr>
            </w:pPr>
            <w:r w:rsidRPr="00EA781C">
              <w:rPr>
                <w:b/>
                <w:bCs/>
                <w:sz w:val="22"/>
                <w:szCs w:val="22"/>
                <w:rtl/>
              </w:rPr>
              <w:t>כן</w:t>
            </w:r>
          </w:p>
        </w:tc>
        <w:tc>
          <w:tcPr>
            <w:tcW w:w="844" w:type="dxa"/>
            <w:shd w:val="clear" w:color="auto" w:fill="92D050"/>
          </w:tcPr>
          <w:p w:rsidR="0037760F" w:rsidRPr="00EA781C" w:rsidRDefault="0037760F" w:rsidP="00181B45">
            <w:pPr>
              <w:spacing w:line="269" w:lineRule="auto"/>
              <w:jc w:val="center"/>
              <w:rPr>
                <w:b/>
                <w:bCs/>
                <w:sz w:val="22"/>
                <w:szCs w:val="22"/>
                <w:rtl/>
              </w:rPr>
            </w:pPr>
            <w:r w:rsidRPr="00EA781C">
              <w:rPr>
                <w:b/>
                <w:bCs/>
                <w:sz w:val="22"/>
                <w:szCs w:val="22"/>
                <w:rtl/>
              </w:rPr>
              <w:t>כן</w:t>
            </w:r>
          </w:p>
        </w:tc>
      </w:tr>
      <w:tr w:rsidR="0037760F" w:rsidRPr="00FC1FEF" w:rsidTr="00721221">
        <w:trPr>
          <w:trHeight w:val="1005"/>
        </w:trPr>
        <w:tc>
          <w:tcPr>
            <w:tcW w:w="2872" w:type="dxa"/>
            <w:hideMark/>
          </w:tcPr>
          <w:p w:rsidR="0037760F" w:rsidRPr="00EA781C" w:rsidRDefault="0037760F" w:rsidP="00181B45">
            <w:pPr>
              <w:spacing w:line="269" w:lineRule="auto"/>
              <w:jc w:val="left"/>
              <w:rPr>
                <w:sz w:val="22"/>
                <w:szCs w:val="22"/>
                <w:rtl/>
              </w:rPr>
            </w:pPr>
            <w:r w:rsidRPr="00EA781C">
              <w:rPr>
                <w:rFonts w:hint="cs"/>
                <w:sz w:val="22"/>
                <w:szCs w:val="22"/>
                <w:rtl/>
              </w:rPr>
              <w:t xml:space="preserve">האם קיימת </w:t>
            </w:r>
            <w:r w:rsidRPr="00EA781C">
              <w:rPr>
                <w:sz w:val="22"/>
                <w:szCs w:val="22"/>
                <w:rtl/>
              </w:rPr>
              <w:t xml:space="preserve">בקרה </w:t>
            </w:r>
            <w:r w:rsidRPr="00EA781C">
              <w:rPr>
                <w:rFonts w:hint="cs"/>
                <w:sz w:val="22"/>
                <w:szCs w:val="22"/>
                <w:rtl/>
              </w:rPr>
              <w:t xml:space="preserve">ממוחשבת </w:t>
            </w:r>
            <w:r w:rsidRPr="00EA781C">
              <w:rPr>
                <w:sz w:val="22"/>
                <w:szCs w:val="22"/>
                <w:rtl/>
              </w:rPr>
              <w:t>המונעת קליטת חשבונית בסכום החורג מסכום ההזמנה</w:t>
            </w:r>
            <w:r w:rsidRPr="00EA781C">
              <w:rPr>
                <w:rFonts w:hint="cs"/>
                <w:sz w:val="22"/>
                <w:szCs w:val="22"/>
                <w:rtl/>
              </w:rPr>
              <w:t>?</w:t>
            </w:r>
          </w:p>
        </w:tc>
        <w:tc>
          <w:tcPr>
            <w:tcW w:w="2074" w:type="dxa"/>
            <w:shd w:val="clear" w:color="auto" w:fill="FF0000"/>
          </w:tcPr>
          <w:p w:rsidR="0037760F" w:rsidRPr="00EA781C" w:rsidRDefault="0037760F" w:rsidP="00181B45">
            <w:pPr>
              <w:spacing w:line="269" w:lineRule="auto"/>
              <w:jc w:val="center"/>
              <w:rPr>
                <w:b/>
                <w:bCs/>
                <w:sz w:val="22"/>
                <w:szCs w:val="22"/>
                <w:rtl/>
              </w:rPr>
            </w:pPr>
            <w:r w:rsidRPr="00EA781C">
              <w:rPr>
                <w:b/>
                <w:bCs/>
                <w:sz w:val="22"/>
                <w:szCs w:val="22"/>
                <w:rtl/>
              </w:rPr>
              <w:t>לא</w:t>
            </w:r>
          </w:p>
        </w:tc>
        <w:tc>
          <w:tcPr>
            <w:tcW w:w="1134" w:type="dxa"/>
            <w:shd w:val="clear" w:color="auto" w:fill="92D050"/>
          </w:tcPr>
          <w:p w:rsidR="0037760F" w:rsidRPr="00EA781C" w:rsidRDefault="0037760F" w:rsidP="00181B45">
            <w:pPr>
              <w:spacing w:line="269" w:lineRule="auto"/>
              <w:jc w:val="center"/>
              <w:rPr>
                <w:b/>
                <w:bCs/>
                <w:sz w:val="22"/>
                <w:szCs w:val="22"/>
                <w:rtl/>
              </w:rPr>
            </w:pPr>
            <w:r w:rsidRPr="00EA781C">
              <w:rPr>
                <w:b/>
                <w:bCs/>
                <w:sz w:val="22"/>
                <w:szCs w:val="22"/>
                <w:rtl/>
              </w:rPr>
              <w:t>כן</w:t>
            </w:r>
          </w:p>
        </w:tc>
        <w:tc>
          <w:tcPr>
            <w:tcW w:w="1417" w:type="dxa"/>
            <w:shd w:val="clear" w:color="auto" w:fill="92D050"/>
          </w:tcPr>
          <w:p w:rsidR="0037760F" w:rsidRPr="00EA781C" w:rsidRDefault="0037760F" w:rsidP="00181B45">
            <w:pPr>
              <w:spacing w:line="269" w:lineRule="auto"/>
              <w:jc w:val="center"/>
              <w:rPr>
                <w:b/>
                <w:bCs/>
                <w:sz w:val="22"/>
                <w:szCs w:val="22"/>
                <w:rtl/>
              </w:rPr>
            </w:pPr>
            <w:r w:rsidRPr="00EA781C">
              <w:rPr>
                <w:b/>
                <w:bCs/>
                <w:sz w:val="22"/>
                <w:szCs w:val="22"/>
                <w:rtl/>
              </w:rPr>
              <w:t>כן</w:t>
            </w:r>
          </w:p>
        </w:tc>
        <w:tc>
          <w:tcPr>
            <w:tcW w:w="844" w:type="dxa"/>
            <w:shd w:val="clear" w:color="auto" w:fill="FF0000"/>
          </w:tcPr>
          <w:p w:rsidR="0037760F" w:rsidRPr="00EA781C" w:rsidRDefault="0037760F" w:rsidP="00181B45">
            <w:pPr>
              <w:spacing w:line="269" w:lineRule="auto"/>
              <w:jc w:val="center"/>
              <w:rPr>
                <w:b/>
                <w:bCs/>
                <w:sz w:val="22"/>
                <w:szCs w:val="22"/>
                <w:rtl/>
              </w:rPr>
            </w:pPr>
            <w:r w:rsidRPr="00EA781C">
              <w:rPr>
                <w:b/>
                <w:bCs/>
                <w:sz w:val="22"/>
                <w:szCs w:val="22"/>
                <w:rtl/>
              </w:rPr>
              <w:t>לא</w:t>
            </w:r>
          </w:p>
        </w:tc>
      </w:tr>
      <w:tr w:rsidR="0037760F" w:rsidRPr="00FC1FEF" w:rsidTr="00721221">
        <w:trPr>
          <w:trHeight w:val="660"/>
        </w:trPr>
        <w:tc>
          <w:tcPr>
            <w:tcW w:w="2872" w:type="dxa"/>
            <w:hideMark/>
          </w:tcPr>
          <w:p w:rsidR="0037760F" w:rsidRPr="00EA781C" w:rsidRDefault="0037760F" w:rsidP="00181B45">
            <w:pPr>
              <w:spacing w:line="269" w:lineRule="auto"/>
              <w:jc w:val="left"/>
              <w:rPr>
                <w:sz w:val="22"/>
                <w:szCs w:val="22"/>
                <w:rtl/>
              </w:rPr>
            </w:pPr>
            <w:r w:rsidRPr="00EA781C">
              <w:rPr>
                <w:rFonts w:hint="cs"/>
                <w:sz w:val="22"/>
                <w:szCs w:val="22"/>
                <w:rtl/>
              </w:rPr>
              <w:t xml:space="preserve">האם קיימת </w:t>
            </w:r>
            <w:r w:rsidRPr="00EA781C">
              <w:rPr>
                <w:sz w:val="22"/>
                <w:szCs w:val="22"/>
                <w:rtl/>
              </w:rPr>
              <w:t xml:space="preserve">בדיקה עיתית לאיתור הזמנות ששולמו בחריגה נוסף </w:t>
            </w:r>
            <w:r w:rsidRPr="00EA781C">
              <w:rPr>
                <w:rFonts w:hint="cs"/>
                <w:sz w:val="22"/>
                <w:szCs w:val="22"/>
                <w:rtl/>
              </w:rPr>
              <w:t xml:space="preserve">על </w:t>
            </w:r>
            <w:r w:rsidRPr="00EA781C">
              <w:rPr>
                <w:sz w:val="22"/>
                <w:szCs w:val="22"/>
                <w:rtl/>
              </w:rPr>
              <w:t>בקרות מונעות</w:t>
            </w:r>
            <w:r w:rsidRPr="00EA781C">
              <w:rPr>
                <w:rFonts w:hint="cs"/>
                <w:sz w:val="22"/>
                <w:szCs w:val="22"/>
                <w:rtl/>
              </w:rPr>
              <w:t>?</w:t>
            </w:r>
          </w:p>
        </w:tc>
        <w:tc>
          <w:tcPr>
            <w:tcW w:w="2074" w:type="dxa"/>
            <w:shd w:val="clear" w:color="auto" w:fill="FF0000"/>
          </w:tcPr>
          <w:p w:rsidR="0037760F" w:rsidRPr="00EA781C" w:rsidRDefault="0037760F" w:rsidP="00181B45">
            <w:pPr>
              <w:spacing w:line="269" w:lineRule="auto"/>
              <w:jc w:val="center"/>
              <w:rPr>
                <w:b/>
                <w:bCs/>
                <w:sz w:val="22"/>
                <w:szCs w:val="22"/>
                <w:rtl/>
              </w:rPr>
            </w:pPr>
            <w:r w:rsidRPr="00EA781C">
              <w:rPr>
                <w:b/>
                <w:bCs/>
                <w:sz w:val="22"/>
                <w:szCs w:val="22"/>
                <w:rtl/>
              </w:rPr>
              <w:t>לא</w:t>
            </w:r>
          </w:p>
        </w:tc>
        <w:tc>
          <w:tcPr>
            <w:tcW w:w="1134" w:type="dxa"/>
            <w:shd w:val="clear" w:color="auto" w:fill="FF0000"/>
          </w:tcPr>
          <w:p w:rsidR="0037760F" w:rsidRPr="00EA781C" w:rsidRDefault="0037760F" w:rsidP="00181B45">
            <w:pPr>
              <w:spacing w:line="269" w:lineRule="auto"/>
              <w:jc w:val="center"/>
              <w:rPr>
                <w:b/>
                <w:bCs/>
                <w:sz w:val="22"/>
                <w:szCs w:val="22"/>
                <w:rtl/>
              </w:rPr>
            </w:pPr>
            <w:r w:rsidRPr="00EA781C">
              <w:rPr>
                <w:rFonts w:hint="cs"/>
                <w:b/>
                <w:bCs/>
                <w:sz w:val="22"/>
                <w:szCs w:val="22"/>
                <w:rtl/>
              </w:rPr>
              <w:t>לא</w:t>
            </w:r>
          </w:p>
        </w:tc>
        <w:tc>
          <w:tcPr>
            <w:tcW w:w="1417" w:type="dxa"/>
            <w:shd w:val="clear" w:color="auto" w:fill="FF0000"/>
          </w:tcPr>
          <w:p w:rsidR="0037760F" w:rsidRPr="00EA781C" w:rsidRDefault="0037760F" w:rsidP="00181B45">
            <w:pPr>
              <w:spacing w:line="269" w:lineRule="auto"/>
              <w:jc w:val="center"/>
              <w:rPr>
                <w:b/>
                <w:bCs/>
                <w:sz w:val="22"/>
                <w:szCs w:val="22"/>
                <w:rtl/>
              </w:rPr>
            </w:pPr>
            <w:r w:rsidRPr="00EA781C">
              <w:rPr>
                <w:b/>
                <w:bCs/>
                <w:sz w:val="22"/>
                <w:szCs w:val="22"/>
                <w:rtl/>
              </w:rPr>
              <w:t>לא</w:t>
            </w:r>
          </w:p>
        </w:tc>
        <w:tc>
          <w:tcPr>
            <w:tcW w:w="844" w:type="dxa"/>
            <w:shd w:val="clear" w:color="auto" w:fill="92D050"/>
          </w:tcPr>
          <w:p w:rsidR="0037760F" w:rsidRPr="00EA781C" w:rsidRDefault="0037760F" w:rsidP="00181B45">
            <w:pPr>
              <w:spacing w:line="269" w:lineRule="auto"/>
              <w:jc w:val="center"/>
              <w:rPr>
                <w:b/>
                <w:bCs/>
                <w:sz w:val="22"/>
                <w:szCs w:val="22"/>
                <w:rtl/>
              </w:rPr>
            </w:pPr>
            <w:r w:rsidRPr="00EA781C">
              <w:rPr>
                <w:b/>
                <w:bCs/>
                <w:sz w:val="22"/>
                <w:szCs w:val="22"/>
                <w:rtl/>
              </w:rPr>
              <w:t>כן</w:t>
            </w:r>
          </w:p>
        </w:tc>
      </w:tr>
    </w:tbl>
    <w:p w:rsidR="0037760F" w:rsidRDefault="0037760F" w:rsidP="00181B45">
      <w:pPr>
        <w:spacing w:line="269" w:lineRule="auto"/>
        <w:jc w:val="left"/>
        <w:rPr>
          <w:rtl/>
        </w:rPr>
      </w:pPr>
      <w:r w:rsidRPr="00FC1FEF">
        <w:rPr>
          <w:rFonts w:hint="cs"/>
          <w:szCs w:val="20"/>
          <w:rtl/>
        </w:rPr>
        <w:t>הוכן בידי משרד מבקר המדינה.</w:t>
      </w:r>
      <w:r w:rsidRPr="00FC1FEF">
        <w:rPr>
          <w:rFonts w:hint="cs"/>
          <w:rtl/>
        </w:rPr>
        <w:t xml:space="preserve"> </w:t>
      </w:r>
    </w:p>
    <w:p w:rsidR="0037760F" w:rsidRPr="00FC1FEF" w:rsidRDefault="0037760F" w:rsidP="00181B45">
      <w:pPr>
        <w:spacing w:line="269" w:lineRule="auto"/>
        <w:jc w:val="left"/>
        <w:rPr>
          <w:rtl/>
        </w:rPr>
      </w:pPr>
    </w:p>
    <w:p w:rsidR="0037760F" w:rsidRPr="00FC1FEF" w:rsidRDefault="0037760F" w:rsidP="00181B45">
      <w:pPr>
        <w:pStyle w:val="4"/>
        <w:spacing w:before="0" w:line="269" w:lineRule="auto"/>
        <w:rPr>
          <w:rtl/>
        </w:rPr>
      </w:pPr>
      <w:r w:rsidRPr="00FC1FEF">
        <w:rPr>
          <w:rFonts w:hint="cs"/>
          <w:rtl/>
        </w:rPr>
        <w:t xml:space="preserve">בקרה על קבלת מוצר או שירות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מושכלת יסוד היא כי מוצר או שירות שנרכש מצריך מתן תמורה עבורו. עם זאת עלולים להתרחש אירועי מעילה או הונאה, שבהם ניתנה תמורה, אך השירות או המוצר הנרכש לא התקבל או שהתקבל במתכונת חלקית. כדי למנוע, או לפחות לצמצם, אירועים מעין אלה, נדרש לבצע מעקב ובקרה, ובפרט כאשר לחברה הרוכשת יש התקשרויות רבות עם ספקים רבים. ביצוע מעקב ובקרה אחר קבלת המוצר, השירות והתשלום יכולים לסייע במניעה ובצמצום מעילות או הונאות.</w:t>
      </w:r>
      <w:r>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987F99">
        <w:rPr>
          <w:rStyle w:val="70"/>
          <w:rtl/>
        </w:rPr>
        <w:lastRenderedPageBreak/>
        <w:t>דר</w:t>
      </w:r>
      <w:r w:rsidRPr="00987F99">
        <w:rPr>
          <w:rStyle w:val="70"/>
          <w:rFonts w:hint="eastAsia"/>
          <w:rtl/>
        </w:rPr>
        <w:t>י</w:t>
      </w:r>
      <w:r w:rsidRPr="00987F99">
        <w:rPr>
          <w:rStyle w:val="70"/>
          <w:rtl/>
        </w:rPr>
        <w:t>ש</w:t>
      </w:r>
      <w:r w:rsidRPr="00987F99">
        <w:rPr>
          <w:rStyle w:val="70"/>
          <w:rFonts w:hint="eastAsia"/>
          <w:rtl/>
        </w:rPr>
        <w:t>ה</w:t>
      </w:r>
      <w:r w:rsidRPr="00987F99">
        <w:rPr>
          <w:rStyle w:val="70"/>
          <w:rtl/>
        </w:rPr>
        <w:t xml:space="preserve"> להגש</w:t>
      </w:r>
      <w:r w:rsidRPr="00987F99">
        <w:rPr>
          <w:rStyle w:val="70"/>
          <w:rFonts w:hint="eastAsia"/>
          <w:rtl/>
        </w:rPr>
        <w:t>ת</w:t>
      </w:r>
      <w:r w:rsidRPr="00987F99">
        <w:rPr>
          <w:rStyle w:val="70"/>
          <w:rtl/>
        </w:rPr>
        <w:t xml:space="preserve"> דיווח כאשר השירות או המוצר הנרכש מתקבל:</w:t>
      </w:r>
      <w:r w:rsidRPr="00FC1FEF">
        <w:rPr>
          <w:rStyle w:val="51"/>
          <w:b/>
          <w:rtl/>
        </w:rPr>
        <w:t xml:space="preserve"> </w:t>
      </w:r>
      <w:r w:rsidRPr="00FC1FEF">
        <w:rPr>
          <w:rFonts w:hint="eastAsia"/>
          <w:b/>
          <w:bCs/>
          <w:rtl/>
        </w:rPr>
        <w:t>חברת</w:t>
      </w:r>
      <w:r w:rsidRPr="00FC1FEF">
        <w:rPr>
          <w:b/>
          <w:bCs/>
          <w:rtl/>
        </w:rPr>
        <w:t xml:space="preserve"> יפה נוף </w:t>
      </w:r>
      <w:r w:rsidRPr="00FC1FEF">
        <w:rPr>
          <w:rFonts w:hint="eastAsia"/>
          <w:b/>
          <w:bCs/>
          <w:rtl/>
        </w:rPr>
        <w:t>וחברת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b/>
          <w:bCs/>
          <w:rtl/>
        </w:rPr>
        <w:t xml:space="preserve"> </w:t>
      </w:r>
      <w:r w:rsidRPr="00FC1FEF">
        <w:rPr>
          <w:rFonts w:hint="eastAsia"/>
          <w:b/>
          <w:bCs/>
          <w:rtl/>
        </w:rPr>
        <w:t>דיווחו</w:t>
      </w:r>
      <w:r w:rsidRPr="00FC1FEF">
        <w:rPr>
          <w:b/>
          <w:bCs/>
          <w:rtl/>
        </w:rPr>
        <w:t xml:space="preserve"> </w:t>
      </w:r>
      <w:r w:rsidRPr="00FC1FEF">
        <w:rPr>
          <w:rFonts w:hint="eastAsia"/>
          <w:b/>
          <w:bCs/>
          <w:rtl/>
        </w:rPr>
        <w:t>ש</w:t>
      </w:r>
      <w:r w:rsidRPr="00FC1FEF">
        <w:rPr>
          <w:b/>
          <w:bCs/>
          <w:rtl/>
        </w:rPr>
        <w:t xml:space="preserve">לא נדרש להגיש דיווח כאשר השירות או המוצר הנרכש מתקבל. </w:t>
      </w:r>
      <w:r w:rsidRPr="00FC1FEF">
        <w:rPr>
          <w:rFonts w:hint="cs"/>
          <w:b/>
          <w:bCs/>
          <w:rtl/>
        </w:rPr>
        <w:t>עם</w:t>
      </w:r>
      <w:r w:rsidRPr="00FC1FEF">
        <w:rPr>
          <w:b/>
          <w:bCs/>
          <w:rtl/>
        </w:rPr>
        <w:t xml:space="preserve"> </w:t>
      </w:r>
      <w:r w:rsidRPr="00FC1FEF">
        <w:rPr>
          <w:rFonts w:hint="cs"/>
          <w:b/>
          <w:bCs/>
          <w:rtl/>
        </w:rPr>
        <w:t>זאת</w:t>
      </w:r>
      <w:r w:rsidRPr="00FC1FEF">
        <w:rPr>
          <w:b/>
          <w:bCs/>
          <w:rtl/>
        </w:rPr>
        <w:t xml:space="preserve"> חברת </w:t>
      </w:r>
      <w:r w:rsidRPr="00FC1FEF">
        <w:rPr>
          <w:rFonts w:hint="eastAsia"/>
          <w:b/>
          <w:bCs/>
          <w:rtl/>
        </w:rPr>
        <w:t>יפה</w:t>
      </w:r>
      <w:r w:rsidRPr="00FC1FEF">
        <w:rPr>
          <w:b/>
          <w:bCs/>
          <w:rtl/>
        </w:rPr>
        <w:t xml:space="preserve"> </w:t>
      </w:r>
      <w:r w:rsidRPr="00FC1FEF">
        <w:rPr>
          <w:rFonts w:hint="eastAsia"/>
          <w:b/>
          <w:bCs/>
          <w:rtl/>
        </w:rPr>
        <w:t>נוף</w:t>
      </w:r>
      <w:r w:rsidRPr="00FC1FEF">
        <w:rPr>
          <w:b/>
          <w:bCs/>
          <w:rtl/>
        </w:rPr>
        <w:t xml:space="preserve"> ציינה כי הגורם המקצועי בחברה נדרש לאשר </w:t>
      </w:r>
      <w:r w:rsidRPr="00FC1FEF">
        <w:rPr>
          <w:rFonts w:hint="eastAsia"/>
          <w:b/>
          <w:bCs/>
          <w:rtl/>
        </w:rPr>
        <w:t>את</w:t>
      </w:r>
      <w:r w:rsidRPr="00FC1FEF">
        <w:rPr>
          <w:b/>
          <w:bCs/>
          <w:rtl/>
        </w:rPr>
        <w:t xml:space="preserve"> קבלת </w:t>
      </w:r>
      <w:r w:rsidRPr="00FC1FEF">
        <w:rPr>
          <w:rFonts w:hint="eastAsia"/>
          <w:b/>
          <w:bCs/>
          <w:rtl/>
        </w:rPr>
        <w:t>השירות</w:t>
      </w:r>
      <w:r w:rsidRPr="00FC1FEF">
        <w:rPr>
          <w:b/>
          <w:bCs/>
          <w:rtl/>
        </w:rPr>
        <w:t xml:space="preserve"> </w:t>
      </w:r>
      <w:r w:rsidRPr="00FC1FEF">
        <w:rPr>
          <w:rFonts w:hint="eastAsia"/>
          <w:b/>
          <w:bCs/>
          <w:rtl/>
        </w:rPr>
        <w:t>או</w:t>
      </w:r>
      <w:r w:rsidRPr="00FC1FEF">
        <w:rPr>
          <w:b/>
          <w:bCs/>
          <w:rtl/>
        </w:rPr>
        <w:t xml:space="preserve"> </w:t>
      </w:r>
      <w:r w:rsidRPr="00FC1FEF">
        <w:rPr>
          <w:rFonts w:hint="eastAsia"/>
          <w:b/>
          <w:bCs/>
          <w:rtl/>
        </w:rPr>
        <w:t>המוצר</w:t>
      </w:r>
      <w:r w:rsidRPr="00FC1FEF">
        <w:rPr>
          <w:b/>
          <w:bCs/>
          <w:rtl/>
        </w:rPr>
        <w:t xml:space="preserve"> </w:t>
      </w:r>
      <w:r w:rsidRPr="00FC1FEF">
        <w:rPr>
          <w:rFonts w:hint="cs"/>
          <w:b/>
          <w:bCs/>
          <w:rtl/>
        </w:rPr>
        <w:t>לפני</w:t>
      </w:r>
      <w:r w:rsidRPr="00FC1FEF">
        <w:rPr>
          <w:b/>
          <w:bCs/>
          <w:rtl/>
        </w:rPr>
        <w:t xml:space="preserve"> אישור חשבון במסגרת הליך אישור חשבון, וללא אישורו לא ניתן לשלם לספק.</w:t>
      </w:r>
      <w:r w:rsidRPr="00FC1FEF">
        <w:rPr>
          <w:rFonts w:hint="cs"/>
          <w:rtl/>
        </w:rPr>
        <w:t xml:space="preserve">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b/>
          <w:bCs/>
          <w:rtl/>
        </w:rPr>
        <w:t xml:space="preserve"> </w:t>
      </w:r>
      <w:r w:rsidRPr="00FC1FEF">
        <w:rPr>
          <w:rFonts w:hint="eastAsia"/>
          <w:b/>
          <w:bCs/>
          <w:rtl/>
        </w:rPr>
        <w:t>וחברת</w:t>
      </w:r>
      <w:r w:rsidRPr="00FC1FEF">
        <w:rPr>
          <w:b/>
          <w:bCs/>
          <w:rtl/>
        </w:rPr>
        <w:t xml:space="preserve"> </w:t>
      </w:r>
      <w:r w:rsidRPr="00FC1FEF">
        <w:rPr>
          <w:rFonts w:hint="eastAsia"/>
          <w:b/>
          <w:bCs/>
          <w:rtl/>
        </w:rPr>
        <w:t>מוריה</w:t>
      </w:r>
      <w:r w:rsidRPr="00FC1FEF">
        <w:rPr>
          <w:b/>
          <w:bCs/>
          <w:rtl/>
        </w:rPr>
        <w:t xml:space="preserve"> </w:t>
      </w:r>
      <w:r w:rsidRPr="00FC1FEF">
        <w:rPr>
          <w:rFonts w:hint="eastAsia"/>
          <w:b/>
          <w:bCs/>
          <w:rtl/>
        </w:rPr>
        <w:t>דיווחו</w:t>
      </w:r>
      <w:r w:rsidRPr="00FC1FEF">
        <w:rPr>
          <w:b/>
          <w:bCs/>
          <w:rtl/>
        </w:rPr>
        <w:t xml:space="preserve"> </w:t>
      </w:r>
      <w:r w:rsidRPr="00FC1FEF">
        <w:rPr>
          <w:rFonts w:hint="eastAsia"/>
          <w:b/>
          <w:bCs/>
          <w:rtl/>
        </w:rPr>
        <w:t>כי</w:t>
      </w:r>
      <w:r w:rsidRPr="00FC1FEF">
        <w:rPr>
          <w:b/>
          <w:bCs/>
          <w:rtl/>
        </w:rPr>
        <w:t xml:space="preserve"> </w:t>
      </w:r>
      <w:r w:rsidRPr="00FC1FEF">
        <w:rPr>
          <w:rFonts w:hint="eastAsia"/>
          <w:b/>
          <w:bCs/>
          <w:rtl/>
        </w:rPr>
        <w:t>הן</w:t>
      </w:r>
      <w:r w:rsidRPr="00FC1FEF">
        <w:rPr>
          <w:b/>
          <w:bCs/>
          <w:rtl/>
        </w:rPr>
        <w:t xml:space="preserve"> </w:t>
      </w:r>
      <w:r w:rsidRPr="00FC1FEF">
        <w:rPr>
          <w:rFonts w:hint="eastAsia"/>
          <w:b/>
          <w:bCs/>
          <w:rtl/>
        </w:rPr>
        <w:t>דורשות</w:t>
      </w:r>
      <w:r w:rsidRPr="00FC1FEF">
        <w:rPr>
          <w:b/>
          <w:bCs/>
          <w:rtl/>
        </w:rPr>
        <w:t xml:space="preserve"> </w:t>
      </w:r>
      <w:r w:rsidRPr="00FC1FEF">
        <w:rPr>
          <w:rFonts w:hint="eastAsia"/>
          <w:b/>
          <w:bCs/>
          <w:rtl/>
        </w:rPr>
        <w:t>הגשת</w:t>
      </w:r>
      <w:r w:rsidRPr="00FC1FEF">
        <w:rPr>
          <w:b/>
          <w:bCs/>
          <w:rtl/>
        </w:rPr>
        <w:t xml:space="preserve"> דיווח כאשר השירות או המוצר הנרכש מתקבל אצלן.</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גם ציינה במהלך הביקורת כי התשלום מתבצע רק לאחר אישור הגורם המוסמך שהשירות או המוצר הנרכש התקבל. חברת </w:t>
      </w:r>
      <w:r w:rsidRPr="00FC1FEF">
        <w:rPr>
          <w:rFonts w:hint="eastAsia"/>
          <w:b/>
          <w:bCs/>
          <w:rtl/>
        </w:rPr>
        <w:t>מוריה</w:t>
      </w:r>
      <w:r w:rsidRPr="00FC1FEF">
        <w:rPr>
          <w:rFonts w:hint="cs"/>
          <w:rtl/>
        </w:rPr>
        <w:t xml:space="preserve"> ציינה כי</w:t>
      </w:r>
      <w:r w:rsidRPr="00FC1FEF">
        <w:rPr>
          <w:rtl/>
        </w:rPr>
        <w:t xml:space="preserve"> הדיווח שהשירות או המוצר הנרכש התקבל</w:t>
      </w:r>
      <w:r w:rsidRPr="00FC1FEF">
        <w:rPr>
          <w:rFonts w:hint="cs"/>
          <w:rtl/>
        </w:rPr>
        <w:t xml:space="preserve"> נעשה באמצעות אישור קניין במערכת.</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eastAsia"/>
          <w:rtl/>
        </w:rPr>
        <w:t>חברת</w:t>
      </w:r>
      <w:r w:rsidRPr="00FC1FEF">
        <w:rPr>
          <w:rFonts w:hint="cs"/>
          <w:b/>
          <w:bCs/>
          <w:rtl/>
        </w:rPr>
        <w:t xml:space="preserve"> עזרה וביצרון</w:t>
      </w:r>
      <w:r w:rsidRPr="00FC1FEF">
        <w:rPr>
          <w:rFonts w:hint="cs"/>
          <w:rtl/>
        </w:rPr>
        <w:t xml:space="preserve"> נמסר כי כאשר מוגשת חשבונית לתשלום, הגורם המקצועי שקיבל את השירות הוא הגורם הראשון המאשר את ההזמנה והוא עושה כן רק כאשר השירות שהוזמן מתקבל.</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מומלץ לחברת עזרה וביצרון לדרוש הגשת</w:t>
      </w:r>
      <w:r w:rsidRPr="00FC1FEF">
        <w:rPr>
          <w:b/>
          <w:bCs/>
          <w:rtl/>
        </w:rPr>
        <w:t xml:space="preserve"> דיווח </w:t>
      </w:r>
      <w:r w:rsidRPr="00FC1FEF">
        <w:rPr>
          <w:rFonts w:hint="cs"/>
          <w:b/>
          <w:bCs/>
          <w:rtl/>
        </w:rPr>
        <w:t>גם בנוגע לקבלת</w:t>
      </w:r>
      <w:r w:rsidRPr="00FC1FEF">
        <w:rPr>
          <w:b/>
          <w:bCs/>
          <w:rtl/>
        </w:rPr>
        <w:t xml:space="preserve"> מוצר</w:t>
      </w:r>
      <w:r w:rsidRPr="00FC1FEF">
        <w:rPr>
          <w:rFonts w:hint="cs"/>
          <w:b/>
          <w:bCs/>
          <w:rtl/>
        </w:rPr>
        <w:t>ים</w:t>
      </w:r>
      <w:r w:rsidRPr="00FC1FEF">
        <w:rPr>
          <w:b/>
          <w:bCs/>
          <w:rtl/>
        </w:rPr>
        <w:t xml:space="preserve"> </w:t>
      </w:r>
      <w:r w:rsidRPr="00FC1FEF">
        <w:rPr>
          <w:rFonts w:hint="cs"/>
          <w:b/>
          <w:bCs/>
          <w:rtl/>
        </w:rPr>
        <w:t>ש</w:t>
      </w:r>
      <w:r w:rsidRPr="00FC1FEF">
        <w:rPr>
          <w:b/>
          <w:bCs/>
          <w:rtl/>
        </w:rPr>
        <w:t>נרכש</w:t>
      </w:r>
      <w:r w:rsidRPr="00FC1FEF">
        <w:rPr>
          <w:rFonts w:hint="cs"/>
          <w:b/>
          <w:bCs/>
          <w:rtl/>
        </w:rPr>
        <w:t>ו</w:t>
      </w:r>
      <w:r w:rsidRPr="00FC1FEF">
        <w:rPr>
          <w:b/>
          <w:bCs/>
          <w:rtl/>
        </w:rPr>
        <w:t xml:space="preserve"> </w:t>
      </w:r>
      <w:r w:rsidRPr="00FC1FEF">
        <w:rPr>
          <w:rFonts w:hint="cs"/>
          <w:b/>
          <w:bCs/>
          <w:rtl/>
        </w:rPr>
        <w:t>וכן לקבל דיווח על טיב השירות או המוצר שהתקבל.</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rtl/>
        </w:rPr>
        <w:t xml:space="preserve">בתשובת </w:t>
      </w:r>
      <w:r w:rsidRPr="00FC1FEF">
        <w:rPr>
          <w:rFonts w:hint="eastAsia"/>
          <w:rtl/>
        </w:rPr>
        <w:t>חברת</w:t>
      </w:r>
      <w:r w:rsidRPr="00FC1FEF">
        <w:rPr>
          <w:rtl/>
        </w:rPr>
        <w:t xml:space="preserve"> </w:t>
      </w:r>
      <w:r w:rsidRPr="00FC1FEF">
        <w:rPr>
          <w:rFonts w:hint="cs"/>
          <w:b/>
          <w:bCs/>
          <w:rtl/>
        </w:rPr>
        <w:t>מוריה</w:t>
      </w:r>
      <w:r w:rsidRPr="00FC1FEF">
        <w:rPr>
          <w:rFonts w:hint="cs"/>
          <w:rtl/>
        </w:rPr>
        <w:t xml:space="preserve"> נמסר</w:t>
      </w:r>
      <w:r>
        <w:rPr>
          <w:rFonts w:hint="cs"/>
          <w:rtl/>
        </w:rPr>
        <w:t>,</w:t>
      </w:r>
      <w:r w:rsidRPr="00FC1FEF">
        <w:rPr>
          <w:rFonts w:hint="cs"/>
          <w:rtl/>
        </w:rPr>
        <w:t xml:space="preserve"> </w:t>
      </w:r>
      <w:r>
        <w:rPr>
          <w:rFonts w:hint="cs"/>
          <w:rtl/>
        </w:rPr>
        <w:t xml:space="preserve">בהתייחס לכלל ההמלצות שהופנו לחברה בנוגע לתשלומים לספקים, </w:t>
      </w:r>
      <w:r w:rsidRPr="00FC1FEF">
        <w:rPr>
          <w:rFonts w:hint="cs"/>
          <w:rtl/>
        </w:rPr>
        <w:t xml:space="preserve">כי בכוונת החברה </w:t>
      </w:r>
      <w:r>
        <w:rPr>
          <w:rFonts w:hint="cs"/>
          <w:rtl/>
        </w:rPr>
        <w:t>לאמצן,</w:t>
      </w:r>
      <w:r w:rsidRPr="00FC1FEF">
        <w:rPr>
          <w:rFonts w:hint="cs"/>
          <w:rtl/>
        </w:rPr>
        <w:t xml:space="preserve"> כל עוד קיימת אפשרות טכנולוגית להטמעת הבקרות עליהן הומלץ, וכי בכוונתה לבחון את שילוב הבקרות השונות במסגרת הפעלת מערכת ה-</w:t>
      </w:r>
      <w:r w:rsidRPr="00FC1FEF">
        <w:rPr>
          <w:rFonts w:hint="cs"/>
        </w:rPr>
        <w:t>ERP</w:t>
      </w:r>
      <w:r w:rsidRPr="00FC1FEF">
        <w:rPr>
          <w:rFonts w:hint="cs"/>
          <w:rtl/>
        </w:rPr>
        <w:t xml:space="preserve"> החדשה שתוטמע בחברה.</w:t>
      </w:r>
    </w:p>
    <w:p w:rsidR="0037760F" w:rsidRPr="00FC1FEF" w:rsidRDefault="0037760F" w:rsidP="00181B45">
      <w:pPr>
        <w:spacing w:line="269" w:lineRule="auto"/>
        <w:rPr>
          <w:b/>
          <w:bCs/>
          <w:rtl/>
        </w:rPr>
      </w:pPr>
    </w:p>
    <w:p w:rsidR="0037760F" w:rsidRPr="00FC1FEF" w:rsidRDefault="0037760F" w:rsidP="00181B45">
      <w:pPr>
        <w:pStyle w:val="31"/>
        <w:spacing w:before="0" w:line="269" w:lineRule="auto"/>
        <w:rPr>
          <w:rtl/>
        </w:rPr>
      </w:pPr>
      <w:r w:rsidRPr="00FC1FEF">
        <w:rPr>
          <w:rFonts w:hint="cs"/>
          <w:rtl/>
        </w:rPr>
        <w:t>פיקוח על עבודות פיתוח ובנייה</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פיקוח על עבודות פיתוח ובנייה שמבצעים קבלנים מאפשר להבטיח כי העבודות מבוצעות בהתאם לרמת הביצוע הנדרשת וללוחות הזמנים הנדרשים וכן בהתאם לכמות החומרים וסוגי החומרים שהוסכם עליהם. הוראת תקנון כספים ומשק של החשב הכללי בנוגע להתקשרויות בתחום הבנייה והתשתיות</w:t>
      </w:r>
      <w:r w:rsidRPr="00FC1FEF">
        <w:rPr>
          <w:rtl/>
        </w:rPr>
        <w:t xml:space="preserve"> </w:t>
      </w:r>
      <w:r w:rsidRPr="00FC1FEF">
        <w:rPr>
          <w:rFonts w:hint="cs"/>
          <w:rtl/>
        </w:rPr>
        <w:t xml:space="preserve">היא </w:t>
      </w:r>
      <w:r w:rsidRPr="00FC1FEF">
        <w:rPr>
          <w:rtl/>
        </w:rPr>
        <w:t>כי כל התקשרות של משרד ממשלתי עם קבלנים תתבצע באמצעות חוזה סטנדרטי</w:t>
      </w:r>
      <w:r w:rsidRPr="00FC1FEF">
        <w:rPr>
          <w:rFonts w:hint="cs"/>
          <w:rtl/>
        </w:rPr>
        <w:t>,</w:t>
      </w:r>
      <w:r w:rsidRPr="00FC1FEF">
        <w:rPr>
          <w:rtl/>
        </w:rPr>
        <w:t xml:space="preserve"> </w:t>
      </w:r>
      <w:r w:rsidRPr="00FC1FEF">
        <w:rPr>
          <w:rFonts w:hint="cs"/>
          <w:rtl/>
        </w:rPr>
        <w:t>ו</w:t>
      </w:r>
      <w:r w:rsidRPr="00FC1FEF">
        <w:rPr>
          <w:rtl/>
        </w:rPr>
        <w:t>לפיו ימונה מפקח מטעם המשרד הממשלתי לצורך פיקוח על העבודה המוזמנת</w:t>
      </w:r>
      <w:r w:rsidRPr="00FC1FEF">
        <w:rPr>
          <w:rStyle w:val="af2"/>
          <w:rtl/>
        </w:rPr>
        <w:footnoteReference w:id="244"/>
      </w:r>
      <w:r w:rsidRPr="00FC1FEF">
        <w:rPr>
          <w:rFonts w:hint="cs"/>
          <w:rtl/>
        </w:rPr>
        <w:t>;</w:t>
      </w:r>
      <w:r w:rsidRPr="00FC1FEF">
        <w:t xml:space="preserve"> </w:t>
      </w:r>
      <w:r w:rsidRPr="00FC1FEF">
        <w:rPr>
          <w:rFonts w:hint="cs"/>
          <w:rtl/>
        </w:rPr>
        <w:t>הנחיות רשות החברות הממשלתיות בעניין ביצוע פרויקטים תחבורתיים קובעות מנגנוני פיקוח ובקרה בביצועם</w:t>
      </w:r>
      <w:r w:rsidRPr="00FC1FEF">
        <w:rPr>
          <w:rStyle w:val="af2"/>
          <w:rtl/>
        </w:rPr>
        <w:footnoteReference w:id="245"/>
      </w:r>
      <w:r w:rsidRPr="00FC1FEF">
        <w:rPr>
          <w:rFonts w:hint="cs"/>
          <w:rtl/>
        </w:rPr>
        <w:t>. עם זאת, לחברות העירוניות לא נקבעו הנחיות בעניין זה.</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ארבע החברות שנבדקו לעומק עוסקות בפיתוח תשתיות או מיזמי בנייה, והן מתקשרות לשם כך עם קבלנים.</w:t>
      </w:r>
      <w:r w:rsidRPr="00FC1FEF">
        <w:rPr>
          <w:rFonts w:hint="cs"/>
        </w:rPr>
        <w:t xml:space="preserve"> </w:t>
      </w:r>
      <w:r w:rsidRPr="00FC1FEF">
        <w:rPr>
          <w:rFonts w:hint="cs"/>
          <w:rtl/>
        </w:rPr>
        <w:t>בשל העובדה כי תהליך הקמת מיזם בנייה הוא לרוב תהליך מתמשך, המורכב מכמה שלבים, ישנו צורך בפיקוח המלווה את המיזם באופן שוטף. ללא פיקוח נאות על עבודות הפיתוח והבנייה, מיזמים יקרים עלולים להתבצע בלי שמובטחת בהם רמת הביצוע הנדרשת ובלי שנבדק טיב החומרים ששימשו לבנייה וכמותם, ובעקבות כך עלולות החברות להעביר לקבלנים תשלומים ללא הצדקה.</w:t>
      </w:r>
      <w:r>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בלוח שלהלן מפורטים אומדנים של סכומי ההתקשרויות עם קבלנים (במיליוני ש"ח) בארבע החברות שנבדקו לעומק ב-2024:</w:t>
      </w:r>
    </w:p>
    <w:p w:rsidR="0037760F" w:rsidRDefault="0037760F" w:rsidP="00181B45">
      <w:pPr>
        <w:spacing w:line="269" w:lineRule="auto"/>
        <w:rPr>
          <w:rtl/>
        </w:rPr>
      </w:pPr>
    </w:p>
    <w:p w:rsidR="0037760F" w:rsidRDefault="0037760F" w:rsidP="00181B45">
      <w:pPr>
        <w:bidi w:val="0"/>
        <w:spacing w:line="269" w:lineRule="auto"/>
        <w:rPr>
          <w:rtl/>
        </w:rPr>
      </w:pPr>
      <w:r>
        <w:rPr>
          <w:rtl/>
        </w:rPr>
        <w:br w:type="page"/>
      </w:r>
    </w:p>
    <w:p w:rsidR="0037760F" w:rsidRPr="005204DF" w:rsidRDefault="0037760F" w:rsidP="00181B45">
      <w:pPr>
        <w:keepNext/>
        <w:keepLines/>
        <w:spacing w:line="269" w:lineRule="auto"/>
        <w:jc w:val="center"/>
        <w:rPr>
          <w:b/>
          <w:bCs/>
          <w:rtl/>
        </w:rPr>
      </w:pPr>
      <w:r>
        <w:rPr>
          <w:rFonts w:hint="cs"/>
          <w:rtl/>
        </w:rPr>
        <w:lastRenderedPageBreak/>
        <w:t xml:space="preserve">לוח 25: </w:t>
      </w:r>
      <w:r w:rsidRPr="005204DF">
        <w:rPr>
          <w:rFonts w:hint="cs"/>
          <w:b/>
          <w:bCs/>
          <w:rtl/>
        </w:rPr>
        <w:t xml:space="preserve">סכומי ההתקשרויות עם קבלנים בחברות שנבדקו לעומק, 2024 </w:t>
      </w:r>
      <w:r w:rsidRPr="005204DF">
        <w:rPr>
          <w:b/>
          <w:bCs/>
          <w:rtl/>
        </w:rPr>
        <w:t xml:space="preserve">(במיליוני </w:t>
      </w:r>
      <w:r w:rsidRPr="005204DF">
        <w:rPr>
          <w:rFonts w:hint="eastAsia"/>
          <w:b/>
          <w:bCs/>
          <w:rtl/>
        </w:rPr>
        <w:t>ש</w:t>
      </w:r>
      <w:r w:rsidRPr="005204DF">
        <w:rPr>
          <w:b/>
          <w:bCs/>
          <w:rtl/>
        </w:rPr>
        <w:t>"ח)</w:t>
      </w:r>
    </w:p>
    <w:tbl>
      <w:tblPr>
        <w:tblStyle w:val="af5"/>
        <w:bidiVisual/>
        <w:tblW w:w="6334" w:type="dxa"/>
        <w:jc w:val="center"/>
        <w:tblLook w:val="04A0" w:firstRow="1" w:lastRow="0" w:firstColumn="1" w:lastColumn="0" w:noHBand="0" w:noVBand="1"/>
      </w:tblPr>
      <w:tblGrid>
        <w:gridCol w:w="1660"/>
        <w:gridCol w:w="1701"/>
        <w:gridCol w:w="1417"/>
        <w:gridCol w:w="1556"/>
      </w:tblGrid>
      <w:tr w:rsidR="0037760F" w:rsidRPr="00FC1FEF" w:rsidTr="00721221">
        <w:trPr>
          <w:trHeight w:val="1260"/>
          <w:jc w:val="center"/>
        </w:trPr>
        <w:tc>
          <w:tcPr>
            <w:tcW w:w="1660" w:type="dxa"/>
          </w:tcPr>
          <w:p w:rsidR="0037760F" w:rsidRPr="00EA781C" w:rsidRDefault="0037760F" w:rsidP="00181B45">
            <w:pPr>
              <w:spacing w:line="269" w:lineRule="auto"/>
              <w:jc w:val="center"/>
              <w:rPr>
                <w:b/>
                <w:bCs/>
                <w:sz w:val="18"/>
                <w:szCs w:val="22"/>
                <w:rtl/>
              </w:rPr>
            </w:pPr>
            <w:r w:rsidRPr="00EA781C">
              <w:rPr>
                <w:b/>
                <w:bCs/>
                <w:sz w:val="18"/>
                <w:szCs w:val="22"/>
                <w:rtl/>
              </w:rPr>
              <w:t>החברה לפיתוח רחובות</w:t>
            </w:r>
          </w:p>
        </w:tc>
        <w:tc>
          <w:tcPr>
            <w:tcW w:w="1701" w:type="dxa"/>
          </w:tcPr>
          <w:p w:rsidR="0037760F" w:rsidRPr="00EA781C" w:rsidRDefault="0037760F" w:rsidP="00181B45">
            <w:pPr>
              <w:spacing w:line="269" w:lineRule="auto"/>
              <w:jc w:val="center"/>
              <w:rPr>
                <w:b/>
                <w:bCs/>
                <w:sz w:val="18"/>
                <w:szCs w:val="22"/>
                <w:rtl/>
              </w:rPr>
            </w:pPr>
            <w:r w:rsidRPr="00EA781C">
              <w:rPr>
                <w:b/>
                <w:bCs/>
                <w:sz w:val="18"/>
                <w:szCs w:val="22"/>
                <w:rtl/>
              </w:rPr>
              <w:t>חברת יפה נוף</w:t>
            </w:r>
          </w:p>
        </w:tc>
        <w:tc>
          <w:tcPr>
            <w:tcW w:w="1417" w:type="dxa"/>
          </w:tcPr>
          <w:p w:rsidR="0037760F" w:rsidRPr="00EA781C" w:rsidRDefault="0037760F" w:rsidP="00181B45">
            <w:pPr>
              <w:spacing w:line="269" w:lineRule="auto"/>
              <w:jc w:val="center"/>
              <w:rPr>
                <w:b/>
                <w:bCs/>
                <w:sz w:val="18"/>
                <w:szCs w:val="22"/>
                <w:rtl/>
              </w:rPr>
            </w:pPr>
            <w:r w:rsidRPr="00EA781C">
              <w:rPr>
                <w:b/>
                <w:bCs/>
                <w:sz w:val="18"/>
                <w:szCs w:val="22"/>
                <w:rtl/>
              </w:rPr>
              <w:t>חברת מוריה</w:t>
            </w:r>
          </w:p>
        </w:tc>
        <w:tc>
          <w:tcPr>
            <w:tcW w:w="1556" w:type="dxa"/>
          </w:tcPr>
          <w:p w:rsidR="0037760F" w:rsidRPr="00EA781C" w:rsidRDefault="0037760F" w:rsidP="00181B45">
            <w:pPr>
              <w:spacing w:line="269" w:lineRule="auto"/>
              <w:jc w:val="center"/>
              <w:rPr>
                <w:b/>
                <w:bCs/>
                <w:sz w:val="18"/>
                <w:szCs w:val="22"/>
                <w:rtl/>
              </w:rPr>
            </w:pPr>
            <w:r w:rsidRPr="00EA781C">
              <w:rPr>
                <w:b/>
                <w:bCs/>
                <w:sz w:val="18"/>
                <w:szCs w:val="22"/>
                <w:rtl/>
              </w:rPr>
              <w:t>חברת עזרה וביצרון</w:t>
            </w:r>
          </w:p>
        </w:tc>
      </w:tr>
      <w:tr w:rsidR="0037760F" w:rsidRPr="00FC1FEF" w:rsidTr="00721221">
        <w:trPr>
          <w:trHeight w:val="1020"/>
          <w:jc w:val="center"/>
        </w:trPr>
        <w:tc>
          <w:tcPr>
            <w:tcW w:w="1660" w:type="dxa"/>
            <w:shd w:val="clear" w:color="auto" w:fill="auto"/>
          </w:tcPr>
          <w:p w:rsidR="0037760F" w:rsidRPr="00EA781C" w:rsidRDefault="0037760F" w:rsidP="00181B45">
            <w:pPr>
              <w:spacing w:line="269" w:lineRule="auto"/>
              <w:jc w:val="center"/>
              <w:rPr>
                <w:b/>
                <w:bCs/>
                <w:sz w:val="18"/>
                <w:szCs w:val="22"/>
                <w:rtl/>
              </w:rPr>
            </w:pPr>
            <w:r w:rsidRPr="00EA781C">
              <w:rPr>
                <w:rFonts w:hint="cs"/>
                <w:b/>
                <w:bCs/>
                <w:sz w:val="18"/>
                <w:szCs w:val="22"/>
                <w:rtl/>
              </w:rPr>
              <w:t>151.7</w:t>
            </w:r>
          </w:p>
        </w:tc>
        <w:tc>
          <w:tcPr>
            <w:tcW w:w="1701" w:type="dxa"/>
            <w:shd w:val="clear" w:color="auto" w:fill="auto"/>
          </w:tcPr>
          <w:p w:rsidR="0037760F" w:rsidRPr="00EA781C" w:rsidRDefault="0037760F" w:rsidP="00181B45">
            <w:pPr>
              <w:spacing w:line="269" w:lineRule="auto"/>
              <w:jc w:val="center"/>
              <w:rPr>
                <w:b/>
                <w:bCs/>
                <w:sz w:val="18"/>
                <w:szCs w:val="22"/>
                <w:rtl/>
              </w:rPr>
            </w:pPr>
            <w:r w:rsidRPr="00EA781C">
              <w:rPr>
                <w:rFonts w:hint="cs"/>
                <w:b/>
                <w:bCs/>
                <w:sz w:val="18"/>
                <w:szCs w:val="22"/>
                <w:rtl/>
              </w:rPr>
              <w:t>376.4*</w:t>
            </w:r>
          </w:p>
        </w:tc>
        <w:tc>
          <w:tcPr>
            <w:tcW w:w="1417" w:type="dxa"/>
            <w:shd w:val="clear" w:color="auto" w:fill="auto"/>
          </w:tcPr>
          <w:p w:rsidR="0037760F" w:rsidRPr="00EA781C" w:rsidRDefault="0037760F" w:rsidP="00181B45">
            <w:pPr>
              <w:spacing w:line="269" w:lineRule="auto"/>
              <w:jc w:val="center"/>
              <w:rPr>
                <w:b/>
                <w:bCs/>
                <w:sz w:val="18"/>
                <w:szCs w:val="22"/>
                <w:rtl/>
              </w:rPr>
            </w:pPr>
            <w:r w:rsidRPr="00EA781C">
              <w:rPr>
                <w:b/>
                <w:bCs/>
                <w:sz w:val="18"/>
                <w:szCs w:val="22"/>
                <w:rtl/>
              </w:rPr>
              <w:t>1,178</w:t>
            </w:r>
          </w:p>
        </w:tc>
        <w:tc>
          <w:tcPr>
            <w:tcW w:w="1556" w:type="dxa"/>
            <w:shd w:val="clear" w:color="auto" w:fill="auto"/>
          </w:tcPr>
          <w:p w:rsidR="0037760F" w:rsidRPr="00EA781C" w:rsidRDefault="0037760F" w:rsidP="00181B45">
            <w:pPr>
              <w:spacing w:line="269" w:lineRule="auto"/>
              <w:jc w:val="center"/>
              <w:rPr>
                <w:b/>
                <w:bCs/>
                <w:sz w:val="18"/>
                <w:szCs w:val="22"/>
                <w:rtl/>
              </w:rPr>
            </w:pPr>
            <w:r w:rsidRPr="00EA781C">
              <w:rPr>
                <w:rFonts w:hint="cs"/>
                <w:b/>
                <w:bCs/>
                <w:sz w:val="18"/>
                <w:szCs w:val="22"/>
                <w:rtl/>
              </w:rPr>
              <w:t>313.9</w:t>
            </w:r>
          </w:p>
        </w:tc>
      </w:tr>
    </w:tbl>
    <w:p w:rsidR="0037760F" w:rsidRPr="00FC1FEF" w:rsidRDefault="0037760F" w:rsidP="00181B45">
      <w:pPr>
        <w:spacing w:line="269" w:lineRule="auto"/>
        <w:jc w:val="left"/>
        <w:rPr>
          <w:szCs w:val="20"/>
          <w:rtl/>
        </w:rPr>
      </w:pPr>
      <w:r w:rsidRPr="00FC1FEF">
        <w:rPr>
          <w:rFonts w:hint="cs"/>
          <w:szCs w:val="20"/>
          <w:rtl/>
        </w:rPr>
        <w:t>על פי נתוני החברות שנבדקו לעומק, בעיבוד משרד מבקר המדינה.</w:t>
      </w:r>
    </w:p>
    <w:p w:rsidR="0037760F" w:rsidRPr="00FC1FEF" w:rsidRDefault="0037760F" w:rsidP="00181B45">
      <w:pPr>
        <w:spacing w:line="269" w:lineRule="auto"/>
        <w:jc w:val="left"/>
        <w:rPr>
          <w:szCs w:val="20"/>
          <w:rtl/>
        </w:rPr>
      </w:pPr>
      <w:r w:rsidRPr="00FC1FEF">
        <w:rPr>
          <w:rFonts w:hint="cs"/>
          <w:szCs w:val="20"/>
          <w:rtl/>
        </w:rPr>
        <w:t>*חלק מההתקשרויות החלו לפני 2024, והנתון מייצג את סכום ההתקשרות המצטבר שלהן העדכני ל-2024.</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בביקורת נבדק אם ארבע החברות שנבדקו לעומק מיישמות מנגנוני פיקוח ובקרה על קבלני ביצוע שהן התקשרו עימם, בין שמדובר במפקחים שהם עובדי החברה, במפקחים חיצוניים שהחברה מתקשרת עימם כיועצים, או בפיקוח שנעשה מטעם חברת פיקוח ובקרה שהחברה התקשרה </w:t>
      </w:r>
      <w:proofErr w:type="spellStart"/>
      <w:r w:rsidRPr="00FC1FEF">
        <w:rPr>
          <w:rFonts w:hint="cs"/>
          <w:rtl/>
        </w:rPr>
        <w:t>עימה</w:t>
      </w:r>
      <w:proofErr w:type="spellEnd"/>
      <w:r w:rsidRPr="00FC1FEF">
        <w:rPr>
          <w:rFonts w:hint="cs"/>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 xml:space="preserve">נמצא כי כל החברות שנבדקו לעומק -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w:t>
      </w:r>
      <w:r w:rsidRPr="00FC1FEF">
        <w:rPr>
          <w:b/>
          <w:bCs/>
          <w:rtl/>
        </w:rPr>
        <w:t>חברת יפה נוף</w:t>
      </w:r>
      <w:r w:rsidRPr="00FC1FEF">
        <w:rPr>
          <w:rFonts w:hint="cs"/>
          <w:rtl/>
        </w:rPr>
        <w:t xml:space="preserve">, </w:t>
      </w:r>
      <w:r w:rsidRPr="00FC1FEF">
        <w:rPr>
          <w:rFonts w:hint="eastAsia"/>
          <w:b/>
          <w:bCs/>
          <w:rtl/>
        </w:rPr>
        <w:t>חברת</w:t>
      </w:r>
      <w:r w:rsidRPr="00FC1FEF">
        <w:rPr>
          <w:b/>
          <w:bCs/>
          <w:rtl/>
        </w:rPr>
        <w:t xml:space="preserve"> </w:t>
      </w:r>
      <w:r w:rsidRPr="00FC1FEF">
        <w:rPr>
          <w:rFonts w:hint="eastAsia"/>
          <w:b/>
          <w:bCs/>
          <w:rtl/>
        </w:rPr>
        <w:t>מוריה</w:t>
      </w:r>
      <w:r w:rsidRPr="00FC1FEF">
        <w:rPr>
          <w:rFonts w:hint="cs"/>
          <w:rtl/>
        </w:rPr>
        <w:t xml:space="preserve"> </w:t>
      </w:r>
      <w:r w:rsidRPr="00FC1FEF">
        <w:rPr>
          <w:rFonts w:hint="eastAsia"/>
          <w:b/>
          <w:bCs/>
          <w:rtl/>
        </w:rPr>
        <w:t>וחברת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b/>
          <w:bCs/>
          <w:rtl/>
        </w:rPr>
        <w:t xml:space="preserve"> </w:t>
      </w:r>
      <w:r w:rsidRPr="00FC1FEF">
        <w:rPr>
          <w:rFonts w:hint="cs"/>
          <w:b/>
          <w:bCs/>
          <w:rtl/>
        </w:rPr>
        <w:t xml:space="preserve">- מבצעות פיקוח על קבלני ביצוע.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ב</w:t>
      </w:r>
      <w:r w:rsidRPr="00FC1FEF">
        <w:rPr>
          <w:rFonts w:hint="eastAsia"/>
          <w:b/>
          <w:bCs/>
          <w:rtl/>
        </w:rPr>
        <w:t>חברה</w:t>
      </w:r>
      <w:r w:rsidRPr="00FC1FEF">
        <w:rPr>
          <w:b/>
          <w:bCs/>
          <w:rtl/>
        </w:rPr>
        <w:t xml:space="preserve"> לפיתוח רחובות </w:t>
      </w:r>
      <w:r w:rsidRPr="00FC1FEF">
        <w:rPr>
          <w:rFonts w:hint="cs"/>
          <w:rtl/>
        </w:rPr>
        <w:t>הפיקוח נעשה על ידי חברת פיקוח ובקרה;</w:t>
      </w:r>
      <w:r w:rsidRPr="00FC1FEF">
        <w:t xml:space="preserve"> </w:t>
      </w:r>
      <w:r w:rsidRPr="00FC1FEF">
        <w:rPr>
          <w:rFonts w:hint="cs"/>
          <w:rtl/>
        </w:rPr>
        <w:t xml:space="preserve">בחברת </w:t>
      </w:r>
      <w:r w:rsidRPr="00FC1FEF">
        <w:rPr>
          <w:rFonts w:hint="eastAsia"/>
          <w:b/>
          <w:bCs/>
          <w:rtl/>
        </w:rPr>
        <w:t>יפה</w:t>
      </w:r>
      <w:r w:rsidRPr="00FC1FEF">
        <w:rPr>
          <w:b/>
          <w:bCs/>
          <w:rtl/>
        </w:rPr>
        <w:t xml:space="preserve"> </w:t>
      </w:r>
      <w:r w:rsidRPr="00FC1FEF">
        <w:rPr>
          <w:rFonts w:hint="eastAsia"/>
          <w:b/>
          <w:bCs/>
          <w:rtl/>
        </w:rPr>
        <w:t>נוף</w:t>
      </w:r>
      <w:r w:rsidRPr="00FC1FEF">
        <w:rPr>
          <w:rFonts w:hint="cs"/>
          <w:rtl/>
        </w:rPr>
        <w:t xml:space="preserve"> יש מנהלי פרויקטים שכירים שאחראים לפרויקטים באופן כוללני וכן מפקחים חיצוניים שהחברה מתקשרת עימם ממאגר מפקחים כדי לפקח על עבודות הבנייה; בחברת </w:t>
      </w:r>
      <w:r w:rsidRPr="00FC1FEF">
        <w:rPr>
          <w:rFonts w:hint="eastAsia"/>
          <w:b/>
          <w:bCs/>
          <w:rtl/>
        </w:rPr>
        <w:t>מוריה</w:t>
      </w:r>
      <w:r w:rsidRPr="00FC1FEF">
        <w:rPr>
          <w:rFonts w:hint="cs"/>
          <w:rtl/>
        </w:rPr>
        <w:t xml:space="preserve"> יש מפקחים שהם עובדי החברה וחברות פיקוח ובקרה חיצוניות; בחברת </w:t>
      </w:r>
      <w:r w:rsidRPr="00FC1FEF">
        <w:rPr>
          <w:rFonts w:hint="eastAsia"/>
          <w:b/>
          <w:bCs/>
          <w:rtl/>
        </w:rPr>
        <w:t>עזרה</w:t>
      </w:r>
      <w:r w:rsidRPr="00FC1FEF">
        <w:rPr>
          <w:b/>
          <w:bCs/>
          <w:rtl/>
        </w:rPr>
        <w:t xml:space="preserve"> </w:t>
      </w:r>
      <w:r w:rsidRPr="00FC1FEF">
        <w:rPr>
          <w:rFonts w:hint="eastAsia"/>
          <w:b/>
          <w:bCs/>
          <w:rtl/>
        </w:rPr>
        <w:t>וביצרון</w:t>
      </w:r>
      <w:r w:rsidRPr="00FC1FEF">
        <w:rPr>
          <w:rFonts w:hint="cs"/>
          <w:rtl/>
        </w:rPr>
        <w:t xml:space="preserve"> יש שילוב של מפקחים שכירים ומפקחים חיצוניים שהחברה מתקשרת עימם מתוך מאגר.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חברת </w:t>
      </w:r>
      <w:r w:rsidRPr="00FC1FEF">
        <w:rPr>
          <w:rFonts w:hint="eastAsia"/>
          <w:b/>
          <w:bCs/>
          <w:rtl/>
        </w:rPr>
        <w:t>מוריה</w:t>
      </w:r>
      <w:r w:rsidRPr="00FC1FEF">
        <w:rPr>
          <w:rFonts w:hint="cs"/>
          <w:rtl/>
        </w:rPr>
        <w:t xml:space="preserve"> ציינה במהלך הביקורת כי נוסף על המפקחים וחברות הפיקוח והבקרה יש כמה מנגנוני פיקוח ובקרה נוספים על הקבלנים, ובהם פיקוח של מהנדסי החברה ודרגי ניהול בכירים בחברה, בקרי לוחות זמנים, בקרי חשבונות ובקרי תקציב וחברות בקרה הנדסיות מטעם מזמין העבודה.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Style w:val="70"/>
          <w:rFonts w:hint="eastAsia"/>
          <w:rtl/>
        </w:rPr>
        <w:t>יישום</w:t>
      </w:r>
      <w:r w:rsidRPr="00FC1FEF">
        <w:rPr>
          <w:rStyle w:val="70"/>
          <w:rtl/>
        </w:rPr>
        <w:t xml:space="preserve"> </w:t>
      </w:r>
      <w:r w:rsidRPr="00FC1FEF">
        <w:rPr>
          <w:rStyle w:val="70"/>
          <w:rFonts w:hint="eastAsia"/>
          <w:rtl/>
        </w:rPr>
        <w:t>רוטציה</w:t>
      </w:r>
      <w:r w:rsidRPr="00FC1FEF">
        <w:rPr>
          <w:rStyle w:val="70"/>
          <w:rtl/>
        </w:rPr>
        <w:t xml:space="preserve"> </w:t>
      </w:r>
      <w:r w:rsidRPr="00FC1FEF">
        <w:rPr>
          <w:rStyle w:val="70"/>
          <w:rFonts w:hint="eastAsia"/>
          <w:rtl/>
        </w:rPr>
        <w:t>בין</w:t>
      </w:r>
      <w:r w:rsidRPr="00FC1FEF">
        <w:rPr>
          <w:rStyle w:val="70"/>
          <w:rtl/>
        </w:rPr>
        <w:t xml:space="preserve"> </w:t>
      </w:r>
      <w:r w:rsidRPr="00FC1FEF">
        <w:rPr>
          <w:rStyle w:val="70"/>
          <w:rFonts w:hint="eastAsia"/>
          <w:rtl/>
        </w:rPr>
        <w:t>מפקחים</w:t>
      </w:r>
      <w:r w:rsidRPr="00FC1FEF">
        <w:rPr>
          <w:rStyle w:val="70"/>
          <w:rtl/>
        </w:rPr>
        <w:t>:</w:t>
      </w:r>
      <w:r w:rsidRPr="00FC1FEF">
        <w:rPr>
          <w:rFonts w:hint="cs"/>
          <w:rtl/>
        </w:rPr>
        <w:t xml:space="preserve"> בביקורת נבדק אם ארבע החברות שנבדקו לעומק מיישמות מנגנון רוטציה בין המפקחים כדי למנוע מצב שאותו גורם מפקח על אותו קבלן שוב ושוב, דבר שעלול להביא לכך שהפיקוח לא יהיה אפקטיבי דיו או מוטה בגלל היכרות קרובה שנוצרת במשך הזמן עם הגורם המפוקח. רוטציה בין מפקחים גם מאפשרת למנוע מעילות והונאות בגלל קשרים הנגועים בשחיתות בין המפקח לגורם המפוקח.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נמצא כי החברה לפיתוח רחובות לא מיישמת רוטציה בין המפקחים; בחברת יפה נוף הרוטציה נגזרת מהעובדה שהחברה מתקשרת בסבב עם מפקחים מתוך מאגר, ולכן יש תחלופה של המפקחים; חברת מוריה מיישמת מנגנון רוטציה שלפיו המפקחים על הקבלנים מוחלפים במיזמים שונים; בחברת עזרה וביצרון יש החלפה של מפקחים באמצעות סבב של התקשרויות עם מפקחים מתוך מאגר אך רק במיזמים שעלות הקמתם עד 5 מיליוני ש"ח.</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 xml:space="preserve">מומלץ לחברה לפיתוח רחובות למסד מנגנוני רוטציה בין מפקחים כדי למנוע מצב שאותו גורם מפקח שוב ושוב על אותם קבלנים. לחברת עזרה וביצרון מומלץ להרחיב את יישום הרוטציה לכל המיזמים שלה.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נמסר כי היא תבחן את ההמלצה ותנקוט צעדים מתאימים.</w:t>
      </w:r>
    </w:p>
    <w:p w:rsidR="0037760F" w:rsidRPr="00FC1FEF" w:rsidRDefault="0037760F" w:rsidP="00181B45">
      <w:pPr>
        <w:pStyle w:val="a8"/>
        <w:spacing w:line="269" w:lineRule="auto"/>
        <w:rPr>
          <w:rtl/>
        </w:rPr>
      </w:pPr>
    </w:p>
    <w:p w:rsidR="0037760F" w:rsidRPr="00FC1FEF" w:rsidRDefault="0037760F" w:rsidP="00181B45">
      <w:pPr>
        <w:spacing w:line="269" w:lineRule="auto"/>
        <w:rPr>
          <w:szCs w:val="20"/>
          <w:rtl/>
        </w:rPr>
      </w:pPr>
      <w:r w:rsidRPr="00FC1FEF">
        <w:rPr>
          <w:rStyle w:val="70"/>
          <w:rFonts w:hint="eastAsia"/>
          <w:rtl/>
        </w:rPr>
        <w:t>ביקורות</w:t>
      </w:r>
      <w:r w:rsidRPr="00FC1FEF">
        <w:rPr>
          <w:rStyle w:val="70"/>
          <w:rtl/>
        </w:rPr>
        <w:t xml:space="preserve"> </w:t>
      </w:r>
      <w:r w:rsidRPr="00FC1FEF">
        <w:rPr>
          <w:rStyle w:val="70"/>
          <w:rFonts w:hint="eastAsia"/>
          <w:rtl/>
        </w:rPr>
        <w:t>פתע</w:t>
      </w:r>
      <w:r w:rsidRPr="00FC1FEF">
        <w:rPr>
          <w:rStyle w:val="70"/>
          <w:rtl/>
        </w:rPr>
        <w:t xml:space="preserve"> </w:t>
      </w:r>
      <w:r w:rsidRPr="00FC1FEF">
        <w:rPr>
          <w:rStyle w:val="70"/>
          <w:rFonts w:hint="eastAsia"/>
          <w:rtl/>
        </w:rPr>
        <w:t>על</w:t>
      </w:r>
      <w:r w:rsidRPr="00FC1FEF">
        <w:rPr>
          <w:rStyle w:val="70"/>
          <w:rtl/>
        </w:rPr>
        <w:t xml:space="preserve"> </w:t>
      </w:r>
      <w:r w:rsidRPr="00FC1FEF">
        <w:rPr>
          <w:rStyle w:val="70"/>
          <w:rFonts w:hint="eastAsia"/>
          <w:rtl/>
        </w:rPr>
        <w:t>הפיקוח</w:t>
      </w:r>
      <w:r w:rsidRPr="00FC1FEF">
        <w:rPr>
          <w:rStyle w:val="70"/>
          <w:rtl/>
        </w:rPr>
        <w:t>:</w:t>
      </w:r>
      <w:r w:rsidRPr="00FC1FEF">
        <w:rPr>
          <w:rStyle w:val="51"/>
          <w:rFonts w:hint="cs"/>
          <w:rtl/>
        </w:rPr>
        <w:t xml:space="preserve"> </w:t>
      </w:r>
      <w:r w:rsidRPr="00FC1FEF">
        <w:rPr>
          <w:rFonts w:hint="cs"/>
          <w:rtl/>
        </w:rPr>
        <w:t xml:space="preserve">בשל העובדה כי תהליך הפיקוח על מיזם בנייה הוא תהליך מתמשך, יש חשיבות לכך שהחברות יבצעו ביקורת פתע על פעולות הפיקוח בשלבים השונים של ביצוע המיזם כדי לוודא שהפיקוח משיג את מטרותיו ואינו מוטה בשל שחיתות. לביקורת פתע יתרון נוסף, והוא שהן מאפשרות לייצר הרתעה.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 xml:space="preserve">נמצא כי החברות שנבדקו לעומק -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w:t>
      </w:r>
      <w:r w:rsidRPr="00FC1FEF">
        <w:rPr>
          <w:b/>
          <w:bCs/>
          <w:rtl/>
        </w:rPr>
        <w:t>חברת יפה נוף</w:t>
      </w:r>
      <w:r w:rsidRPr="00FC1FEF">
        <w:rPr>
          <w:rFonts w:hint="cs"/>
          <w:rtl/>
        </w:rPr>
        <w:t xml:space="preserve">, </w:t>
      </w:r>
      <w:r w:rsidRPr="00FC1FEF">
        <w:rPr>
          <w:rFonts w:hint="eastAsia"/>
          <w:b/>
          <w:bCs/>
          <w:rtl/>
        </w:rPr>
        <w:t>חברת</w:t>
      </w:r>
      <w:r w:rsidRPr="00FC1FEF">
        <w:rPr>
          <w:b/>
          <w:bCs/>
          <w:rtl/>
        </w:rPr>
        <w:t xml:space="preserve"> </w:t>
      </w:r>
      <w:r w:rsidRPr="00FC1FEF">
        <w:rPr>
          <w:rFonts w:hint="eastAsia"/>
          <w:b/>
          <w:bCs/>
          <w:rtl/>
        </w:rPr>
        <w:t>מוריה</w:t>
      </w:r>
      <w:r w:rsidRPr="00FC1FEF">
        <w:rPr>
          <w:rFonts w:hint="cs"/>
          <w:rtl/>
        </w:rPr>
        <w:t xml:space="preserve"> </w:t>
      </w:r>
      <w:r w:rsidRPr="00FC1FEF">
        <w:rPr>
          <w:rFonts w:hint="eastAsia"/>
          <w:b/>
          <w:bCs/>
          <w:rtl/>
        </w:rPr>
        <w:t>וחברת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b/>
          <w:bCs/>
          <w:rtl/>
        </w:rPr>
        <w:t xml:space="preserve"> </w:t>
      </w:r>
      <w:r w:rsidRPr="00FC1FEF">
        <w:rPr>
          <w:rFonts w:hint="cs"/>
          <w:b/>
          <w:bCs/>
          <w:rtl/>
        </w:rPr>
        <w:t xml:space="preserve">- אינן מבצעת ביקורות פתע על מפקחיהן.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rtl/>
        </w:rPr>
        <w:t xml:space="preserve">חברת </w:t>
      </w:r>
      <w:r w:rsidRPr="00FC1FEF">
        <w:rPr>
          <w:rFonts w:hint="eastAsia"/>
          <w:b/>
          <w:bCs/>
          <w:rtl/>
        </w:rPr>
        <w:t>יפה</w:t>
      </w:r>
      <w:r w:rsidRPr="00FC1FEF">
        <w:rPr>
          <w:b/>
          <w:bCs/>
          <w:rtl/>
        </w:rPr>
        <w:t xml:space="preserve"> </w:t>
      </w:r>
      <w:r w:rsidRPr="00FC1FEF">
        <w:rPr>
          <w:rFonts w:hint="eastAsia"/>
          <w:b/>
          <w:bCs/>
          <w:rtl/>
        </w:rPr>
        <w:t>נוף</w:t>
      </w:r>
      <w:r w:rsidRPr="00FC1FEF">
        <w:rPr>
          <w:rFonts w:hint="cs"/>
          <w:rtl/>
        </w:rPr>
        <w:t xml:space="preserve"> מסרה במהלך הביקורת כי מבקר הפנים של החברה ביצע ביקורת פתע במהלך הקמת טיילת כדי לבדוק היבטים של בטיחות וכי מנהלי הפרויקטים של החברה מבקרים באתרי הביצוע מדי שבוע.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חברת </w:t>
      </w:r>
      <w:r w:rsidRPr="00FC1FEF">
        <w:rPr>
          <w:rFonts w:hint="eastAsia"/>
          <w:b/>
          <w:bCs/>
          <w:rtl/>
        </w:rPr>
        <w:t>יפה</w:t>
      </w:r>
      <w:r w:rsidRPr="00FC1FEF">
        <w:rPr>
          <w:b/>
          <w:bCs/>
          <w:rtl/>
        </w:rPr>
        <w:t xml:space="preserve"> </w:t>
      </w:r>
      <w:r w:rsidRPr="00FC1FEF">
        <w:rPr>
          <w:rFonts w:hint="eastAsia"/>
          <w:b/>
          <w:bCs/>
          <w:rtl/>
        </w:rPr>
        <w:t>נוף</w:t>
      </w:r>
      <w:r w:rsidRPr="00FC1FEF">
        <w:rPr>
          <w:rFonts w:hint="cs"/>
          <w:rtl/>
        </w:rPr>
        <w:t xml:space="preserve"> נמסר כי היא מבצעת בקרה ופיקוח גם על מנהלי הפרויקטים, המפקחים ועל הקבלנים באופן שוטף, ולעתים ללא תאום מוקדם כדי לוודא את תקינות התהליכים.</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tl/>
        </w:rPr>
        <w:t xml:space="preserve">חברת </w:t>
      </w:r>
      <w:r w:rsidRPr="00FC1FEF">
        <w:rPr>
          <w:b/>
          <w:bCs/>
          <w:rtl/>
        </w:rPr>
        <w:t>מוריה</w:t>
      </w:r>
      <w:r w:rsidRPr="00FC1FEF">
        <w:rPr>
          <w:rtl/>
        </w:rPr>
        <w:t xml:space="preserve"> ציינה במהלך הביקורת כי היא מבצעת בקרות רבות על המיזמים באמצעות כמה גורמים</w:t>
      </w:r>
      <w:r w:rsidRPr="00FC1FEF">
        <w:rPr>
          <w:rFonts w:hint="cs"/>
          <w:rtl/>
        </w:rPr>
        <w:t>,</w:t>
      </w:r>
      <w:r w:rsidRPr="00FC1FEF">
        <w:rPr>
          <w:rtl/>
        </w:rPr>
        <w:t xml:space="preserve"> ובהם מנהלים בכירים בחברה, מהנדסי החברה, חברות הבטחת איכות ובקרי שטח</w:t>
      </w:r>
      <w:r w:rsidRPr="00FC1FEF">
        <w:rPr>
          <w:rFonts w:hint="cs"/>
          <w:rtl/>
        </w:rPr>
        <w:t>,</w:t>
      </w:r>
      <w:r w:rsidRPr="00FC1FEF">
        <w:rPr>
          <w:rtl/>
        </w:rPr>
        <w:t xml:space="preserve"> וכי ב-2024 היו כ-800 בקרות כאלו.</w:t>
      </w:r>
      <w:r w:rsidRPr="00FC1FEF">
        <w:rPr>
          <w:rFonts w:hint="cs"/>
          <w:rtl/>
        </w:rPr>
        <w:t xml:space="preserve"> בתשובת חברת </w:t>
      </w:r>
      <w:r w:rsidRPr="00FC1FEF">
        <w:rPr>
          <w:rFonts w:hint="cs"/>
          <w:b/>
          <w:bCs/>
          <w:rtl/>
        </w:rPr>
        <w:t>מוריה</w:t>
      </w:r>
      <w:r w:rsidRPr="00FC1FEF">
        <w:rPr>
          <w:rFonts w:hint="cs"/>
          <w:rtl/>
        </w:rPr>
        <w:t xml:space="preserve"> נמסר כי חלק מהבקרות הן בקרות שגרתיות וחלקן בקרות פתע.</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 xml:space="preserve">מומלץ לכל החברות שנבדקו לעומק -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w:t>
      </w:r>
      <w:r w:rsidRPr="00FC1FEF">
        <w:rPr>
          <w:b/>
          <w:bCs/>
          <w:rtl/>
        </w:rPr>
        <w:t>חברת יפה נוף</w:t>
      </w:r>
      <w:r w:rsidRPr="00FC1FEF">
        <w:rPr>
          <w:rFonts w:hint="cs"/>
          <w:rtl/>
        </w:rPr>
        <w:t xml:space="preserve">, </w:t>
      </w:r>
      <w:r w:rsidRPr="00FC1FEF">
        <w:rPr>
          <w:rFonts w:hint="eastAsia"/>
          <w:b/>
          <w:bCs/>
          <w:rtl/>
        </w:rPr>
        <w:t>חברת</w:t>
      </w:r>
      <w:r w:rsidRPr="00FC1FEF">
        <w:rPr>
          <w:b/>
          <w:bCs/>
          <w:rtl/>
        </w:rPr>
        <w:t xml:space="preserve"> </w:t>
      </w:r>
      <w:r w:rsidRPr="00FC1FEF">
        <w:rPr>
          <w:rFonts w:hint="eastAsia"/>
          <w:b/>
          <w:bCs/>
          <w:rtl/>
        </w:rPr>
        <w:t>מוריה</w:t>
      </w:r>
      <w:r w:rsidRPr="00FC1FEF">
        <w:rPr>
          <w:rFonts w:hint="cs"/>
          <w:rtl/>
        </w:rPr>
        <w:t xml:space="preserve"> </w:t>
      </w:r>
      <w:r w:rsidRPr="00FC1FEF">
        <w:rPr>
          <w:rFonts w:hint="eastAsia"/>
          <w:b/>
          <w:bCs/>
          <w:rtl/>
        </w:rPr>
        <w:t>וחברת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b/>
          <w:bCs/>
          <w:rtl/>
        </w:rPr>
        <w:t xml:space="preserve"> </w:t>
      </w:r>
      <w:r w:rsidRPr="00FC1FEF">
        <w:rPr>
          <w:rFonts w:hint="cs"/>
          <w:b/>
          <w:bCs/>
          <w:rtl/>
        </w:rPr>
        <w:t>- לבצע ביקורות פתע על המפקחים ולתעד את תוצאותיהן כדי להבטיח שהפיקוח משיג את יעדיו ואינו מוטה. לנוכח היקף ההתקשרויות הגדול לביצוע מיזמים, הנאמד במאות מיליוני ש"ח, ולנוכח הסיכון המובנה בהליכי הפיקוח למעילות והונאות יש חשיבות לבצע ביקורות כאלו נוסף על הבקרות</w:t>
      </w:r>
      <w:r>
        <w:rPr>
          <w:rFonts w:hint="cs"/>
          <w:b/>
          <w:bCs/>
          <w:rtl/>
        </w:rPr>
        <w:t xml:space="preserve"> </w:t>
      </w:r>
      <w:r w:rsidRPr="00C24D06">
        <w:rPr>
          <w:rFonts w:hint="eastAsia"/>
          <w:b/>
          <w:bCs/>
          <w:rtl/>
        </w:rPr>
        <w:t>המיושמות</w:t>
      </w:r>
      <w:r w:rsidRPr="00C24D06">
        <w:rPr>
          <w:b/>
          <w:bCs/>
          <w:rtl/>
        </w:rPr>
        <w:t xml:space="preserve"> </w:t>
      </w:r>
      <w:r w:rsidRPr="00C24D06">
        <w:rPr>
          <w:rFonts w:hint="eastAsia"/>
          <w:b/>
          <w:bCs/>
          <w:rtl/>
        </w:rPr>
        <w:t>כיום</w:t>
      </w:r>
      <w:r w:rsidRPr="00240763">
        <w:rPr>
          <w:rFonts w:hint="cs"/>
          <w:b/>
          <w:bCs/>
          <w:rtl/>
        </w:rPr>
        <w:t>.</w:t>
      </w:r>
      <w:r w:rsidRPr="00FC1FEF">
        <w:rPr>
          <w:rFonts w:hint="cs"/>
          <w:b/>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נמסר כי היא תבחן את ההמלצה ותנקוט צעדים מתאימים.</w:t>
      </w:r>
    </w:p>
    <w:p w:rsidR="0037760F" w:rsidRPr="00FC1FEF" w:rsidRDefault="0037760F" w:rsidP="00181B45">
      <w:pPr>
        <w:spacing w:line="269" w:lineRule="auto"/>
        <w:rPr>
          <w:b/>
          <w:bCs/>
          <w:rtl/>
        </w:rPr>
      </w:pPr>
    </w:p>
    <w:p w:rsidR="0037760F" w:rsidRDefault="0037760F" w:rsidP="00181B45">
      <w:pPr>
        <w:pStyle w:val="31"/>
        <w:spacing w:before="0" w:line="269" w:lineRule="auto"/>
        <w:rPr>
          <w:rtl/>
        </w:rPr>
      </w:pPr>
      <w:r w:rsidRPr="00FC1FEF">
        <w:rPr>
          <w:rFonts w:hint="cs"/>
          <w:rtl/>
        </w:rPr>
        <w:t>בקרות הנוגעות להעסקת עובדים</w:t>
      </w:r>
    </w:p>
    <w:p w:rsidR="0037760F" w:rsidRPr="00F77E4F" w:rsidRDefault="0037760F" w:rsidP="00181B45">
      <w:pPr>
        <w:spacing w:line="269" w:lineRule="auto"/>
        <w:rPr>
          <w:rtl/>
        </w:rPr>
      </w:pPr>
    </w:p>
    <w:p w:rsidR="0037760F" w:rsidRPr="00FC1FEF" w:rsidRDefault="0037760F" w:rsidP="00181B45">
      <w:pPr>
        <w:pStyle w:val="4"/>
        <w:spacing w:before="0" w:line="269" w:lineRule="auto"/>
        <w:rPr>
          <w:rtl/>
        </w:rPr>
      </w:pPr>
      <w:r w:rsidRPr="00FC1FEF">
        <w:rPr>
          <w:rFonts w:hint="cs"/>
          <w:rtl/>
        </w:rPr>
        <w:t>בדיקות רקע</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tl/>
        </w:rPr>
        <w:t xml:space="preserve">מחקרים זיהו שלושה מאפיינים נפוצים אשר עשויים </w:t>
      </w:r>
      <w:r w:rsidRPr="00FC1FEF">
        <w:rPr>
          <w:rFonts w:hint="eastAsia"/>
          <w:rtl/>
        </w:rPr>
        <w:t>להשפיע</w:t>
      </w:r>
      <w:r w:rsidRPr="00FC1FEF">
        <w:rPr>
          <w:rtl/>
        </w:rPr>
        <w:t xml:space="preserve"> על </w:t>
      </w:r>
      <w:r w:rsidRPr="00FC1FEF">
        <w:rPr>
          <w:rFonts w:hint="eastAsia"/>
          <w:rtl/>
        </w:rPr>
        <w:t>ביצוע</w:t>
      </w:r>
      <w:r w:rsidRPr="00FC1FEF">
        <w:rPr>
          <w:rtl/>
        </w:rPr>
        <w:t xml:space="preserve"> </w:t>
      </w:r>
      <w:r w:rsidRPr="00FC1FEF">
        <w:rPr>
          <w:rFonts w:hint="eastAsia"/>
          <w:rtl/>
        </w:rPr>
        <w:t>מעילה</w:t>
      </w:r>
      <w:r w:rsidRPr="00FC1FEF">
        <w:rPr>
          <w:rFonts w:hint="cs"/>
          <w:rtl/>
        </w:rPr>
        <w:t xml:space="preserve"> בארגון: הזדמנות, צורך והצדקה</w:t>
      </w:r>
      <w:r w:rsidRPr="00FC1FEF">
        <w:rPr>
          <w:rStyle w:val="af2"/>
          <w:rtl/>
        </w:rPr>
        <w:footnoteReference w:id="246"/>
      </w:r>
      <w:r w:rsidRPr="00FC1FEF">
        <w:rPr>
          <w:rFonts w:hint="cs"/>
          <w:rtl/>
        </w:rPr>
        <w:t xml:space="preserve">. "הזדמנות" היא פרצה הקיימת בארגון המאפשרת את המעילה. "צורך" מתייחס להזדקקות של המועל לבצע מעילה, שיכול להיות עקב נסיבות שאינן בשליטתו, אך גם בשל התנהגות פסולה כגון התמכרות להימורים; "הצדקה" היא מחשבה של המועל שתכליתה להצדיק בפני עצמו את ביצוע המעילה. הצדקה, ולעיתים גם צורך, קשורים </w:t>
      </w:r>
      <w:bookmarkStart w:id="74" w:name="_Hlk187239893"/>
      <w:r w:rsidRPr="00FC1FEF">
        <w:rPr>
          <w:rFonts w:hint="cs"/>
          <w:rtl/>
        </w:rPr>
        <w:t>אפוא למאפייני האישיות של העובדים בארגון, ו</w:t>
      </w:r>
      <w:r w:rsidRPr="00FC1FEF">
        <w:rPr>
          <w:rtl/>
        </w:rPr>
        <w:t xml:space="preserve">לכן התייחסות </w:t>
      </w:r>
      <w:r w:rsidRPr="00FC1FEF">
        <w:rPr>
          <w:rFonts w:hint="cs"/>
          <w:rtl/>
        </w:rPr>
        <w:t>להיבטים אלה</w:t>
      </w:r>
      <w:r w:rsidRPr="00FC1FEF">
        <w:rPr>
          <w:rtl/>
        </w:rPr>
        <w:t xml:space="preserve"> של </w:t>
      </w:r>
      <w:r w:rsidRPr="00FC1FEF">
        <w:rPr>
          <w:rFonts w:hint="cs"/>
          <w:rtl/>
        </w:rPr>
        <w:t>מועמדים</w:t>
      </w:r>
      <w:r w:rsidRPr="00FC1FEF">
        <w:rPr>
          <w:rtl/>
        </w:rPr>
        <w:t xml:space="preserve"> במסגרת הליכי </w:t>
      </w:r>
      <w:r w:rsidRPr="00FC1FEF">
        <w:rPr>
          <w:rFonts w:hint="cs"/>
          <w:rtl/>
        </w:rPr>
        <w:t>הגיוס</w:t>
      </w:r>
      <w:r w:rsidRPr="00FC1FEF">
        <w:rPr>
          <w:rtl/>
        </w:rPr>
        <w:t xml:space="preserve"> עשויה לסייע במניעת מעילות והונאות</w:t>
      </w:r>
      <w:bookmarkEnd w:id="74"/>
      <w:r w:rsidRPr="00FC1FEF">
        <w:rPr>
          <w:rFonts w:hint="cs"/>
          <w:rtl/>
        </w:rPr>
        <w:t xml:space="preserve">. </w:t>
      </w:r>
      <w:r w:rsidRPr="00FC1FEF">
        <w:rPr>
          <w:rtl/>
        </w:rPr>
        <w:t>בפרט נכון הדבר כאשר מדובר בגיוס עובדים שעיסוקם כרוך בניהול כספים ומשאבים.</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Style w:val="70"/>
          <w:rtl/>
        </w:rPr>
        <w:t xml:space="preserve">בחינת </w:t>
      </w:r>
      <w:r w:rsidRPr="00FC1FEF">
        <w:rPr>
          <w:rStyle w:val="70"/>
          <w:rFonts w:hint="eastAsia"/>
          <w:rtl/>
        </w:rPr>
        <w:t>אמינות</w:t>
      </w:r>
      <w:r w:rsidRPr="00FC1FEF">
        <w:rPr>
          <w:rStyle w:val="70"/>
          <w:rtl/>
        </w:rPr>
        <w:t xml:space="preserve"> של עובדים חדשים בארגון</w:t>
      </w:r>
      <w:r w:rsidRPr="00FC1FEF">
        <w:rPr>
          <w:rStyle w:val="70"/>
          <w:rFonts w:hint="cs"/>
          <w:rtl/>
        </w:rPr>
        <w:t>:</w:t>
      </w:r>
      <w:r w:rsidRPr="00FC1FEF">
        <w:rPr>
          <w:rFonts w:hint="cs"/>
          <w:b/>
          <w:bCs/>
          <w:rtl/>
        </w:rPr>
        <w:t xml:space="preserve"> </w:t>
      </w:r>
      <w:r w:rsidRPr="00FC1FEF">
        <w:rPr>
          <w:rFonts w:hint="eastAsia"/>
          <w:b/>
          <w:bCs/>
          <w:rtl/>
        </w:rPr>
        <w:t>ארבע</w:t>
      </w:r>
      <w:r w:rsidRPr="00FC1FEF">
        <w:rPr>
          <w:b/>
          <w:bCs/>
          <w:rtl/>
        </w:rPr>
        <w:t xml:space="preserve"> </w:t>
      </w:r>
      <w:r w:rsidRPr="00FC1FEF">
        <w:rPr>
          <w:rFonts w:hint="eastAsia"/>
          <w:b/>
          <w:bCs/>
          <w:rtl/>
        </w:rPr>
        <w:t>החברות</w:t>
      </w:r>
      <w:r w:rsidRPr="00FC1FEF">
        <w:rPr>
          <w:b/>
          <w:bCs/>
          <w:rtl/>
        </w:rPr>
        <w:t xml:space="preserve"> </w:t>
      </w:r>
      <w:r w:rsidRPr="00FC1FEF">
        <w:rPr>
          <w:rFonts w:hint="cs"/>
          <w:b/>
          <w:bCs/>
          <w:rtl/>
        </w:rPr>
        <w:t xml:space="preserve">שנבדקו לעומק </w:t>
      </w:r>
      <w:r w:rsidRPr="00FC1FEF">
        <w:rPr>
          <w:b/>
          <w:bCs/>
          <w:rtl/>
        </w:rPr>
        <w:t xml:space="preserve">ציינו כי הן </w:t>
      </w:r>
      <w:r w:rsidRPr="00FC1FEF">
        <w:rPr>
          <w:rFonts w:hint="cs"/>
          <w:b/>
          <w:bCs/>
          <w:rtl/>
        </w:rPr>
        <w:t>בוחנות אמינות</w:t>
      </w:r>
      <w:r w:rsidRPr="00FC1FEF">
        <w:rPr>
          <w:b/>
          <w:bCs/>
          <w:rtl/>
        </w:rPr>
        <w:t xml:space="preserve"> של עובדים חדשים בארגון</w:t>
      </w:r>
      <w:r w:rsidRPr="00FC1FEF">
        <w:rPr>
          <w:rFonts w:hint="cs"/>
          <w:b/>
          <w:bCs/>
          <w:rtl/>
        </w:rPr>
        <w:t>, אולם בחלק מהחברות הבחינה נעשית רק לחלק מהעובדים כמפורט להלן:</w:t>
      </w:r>
      <w:r w:rsidRPr="00FC1FEF">
        <w:rPr>
          <w:b/>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b/>
          <w:bCs/>
          <w:rtl/>
        </w:rPr>
        <w:t>החברה לפיתוח רחובות</w:t>
      </w:r>
      <w:r w:rsidRPr="00FC1FEF">
        <w:rPr>
          <w:rtl/>
        </w:rPr>
        <w:t xml:space="preserve"> ציינה כי בדיקה כאמור נעשית לבעלי תפקידים מדרגת סמנכ"ל ומעלה.</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tl/>
        </w:rPr>
        <w:t xml:space="preserve">חברת </w:t>
      </w:r>
      <w:r w:rsidRPr="00FC1FEF">
        <w:rPr>
          <w:rFonts w:hint="eastAsia"/>
          <w:b/>
          <w:bCs/>
          <w:rtl/>
        </w:rPr>
        <w:t>מוריה</w:t>
      </w:r>
      <w:r w:rsidRPr="00FC1FEF">
        <w:rPr>
          <w:rFonts w:hint="cs"/>
          <w:rtl/>
        </w:rPr>
        <w:t xml:space="preserve"> ציינה במהלך הביקורת כי היא</w:t>
      </w:r>
      <w:r w:rsidRPr="00FC1FEF">
        <w:rPr>
          <w:rtl/>
        </w:rPr>
        <w:t xml:space="preserve"> נעזרת במכונים חיצוניים </w:t>
      </w:r>
      <w:r w:rsidRPr="00FC1FEF">
        <w:rPr>
          <w:rFonts w:hint="cs"/>
          <w:rtl/>
        </w:rPr>
        <w:t xml:space="preserve">כדי </w:t>
      </w:r>
      <w:r w:rsidRPr="00FC1FEF">
        <w:rPr>
          <w:rtl/>
        </w:rPr>
        <w:t>לבצע בחינת מהימנות לעובדים בתפקיד</w:t>
      </w:r>
      <w:r w:rsidRPr="00FC1FEF">
        <w:rPr>
          <w:rFonts w:hint="cs"/>
          <w:rtl/>
        </w:rPr>
        <w:t>י</w:t>
      </w:r>
      <w:r w:rsidRPr="00FC1FEF">
        <w:rPr>
          <w:rtl/>
        </w:rPr>
        <w:t xml:space="preserve">ם בכירים או רגישים וכי החברה מתאימה מבחנים למועמדים בהתאם לסוג התפקיד ותחום האחריות.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חברת </w:t>
      </w:r>
      <w:r w:rsidRPr="00FC1FEF">
        <w:rPr>
          <w:rFonts w:hint="cs"/>
          <w:b/>
          <w:bCs/>
          <w:rtl/>
        </w:rPr>
        <w:t>מוריה</w:t>
      </w:r>
      <w:r w:rsidRPr="00FC1FEF">
        <w:rPr>
          <w:rFonts w:hint="cs"/>
          <w:rtl/>
        </w:rPr>
        <w:t xml:space="preserve"> נמסר כי היא תמשיך לשלוח מועמדים לתפקידים בכירים או רגישים למבחני השמה ובכלל זה למבחני אמינות, בהתאם לצורך ולמידת הסיכון.</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Style w:val="70"/>
          <w:rtl/>
        </w:rPr>
        <w:lastRenderedPageBreak/>
        <w:t xml:space="preserve">מבחני </w:t>
      </w:r>
      <w:r w:rsidRPr="00FC1FEF">
        <w:rPr>
          <w:rStyle w:val="70"/>
          <w:rFonts w:hint="eastAsia"/>
          <w:rtl/>
        </w:rPr>
        <w:t>אמינות</w:t>
      </w:r>
      <w:r w:rsidRPr="00FC1FEF">
        <w:rPr>
          <w:rStyle w:val="70"/>
          <w:rtl/>
        </w:rPr>
        <w:t xml:space="preserve"> </w:t>
      </w:r>
      <w:r w:rsidRPr="00FC1FEF">
        <w:rPr>
          <w:rStyle w:val="70"/>
          <w:rFonts w:hint="eastAsia"/>
          <w:rtl/>
        </w:rPr>
        <w:t>לבעלי</w:t>
      </w:r>
      <w:r w:rsidRPr="00FC1FEF">
        <w:rPr>
          <w:rStyle w:val="70"/>
          <w:rtl/>
        </w:rPr>
        <w:t xml:space="preserve"> </w:t>
      </w:r>
      <w:r w:rsidRPr="00FC1FEF">
        <w:rPr>
          <w:rStyle w:val="70"/>
          <w:rFonts w:hint="eastAsia"/>
          <w:rtl/>
        </w:rPr>
        <w:t>תפקידים</w:t>
      </w:r>
      <w:r w:rsidRPr="00FC1FEF">
        <w:rPr>
          <w:rStyle w:val="70"/>
          <w:rtl/>
        </w:rPr>
        <w:t xml:space="preserve"> </w:t>
      </w:r>
      <w:r w:rsidRPr="00FC1FEF">
        <w:rPr>
          <w:rStyle w:val="70"/>
          <w:rFonts w:hint="eastAsia"/>
          <w:rtl/>
        </w:rPr>
        <w:t>רגישים</w:t>
      </w:r>
      <w:r w:rsidRPr="00FC1FEF">
        <w:rPr>
          <w:rStyle w:val="70"/>
          <w:rtl/>
        </w:rPr>
        <w:t xml:space="preserve">: </w:t>
      </w:r>
      <w:r w:rsidRPr="00FC1FEF">
        <w:rPr>
          <w:rFonts w:hint="cs"/>
          <w:rtl/>
        </w:rPr>
        <w:t>תפקידים בתחום הרכש והכספים הם תפקידים רגישים, משום שבמסגרתם מתקבלות החלטות ומבוצעות פעולות הנוגעות לתשלומים. לכן רצוי לדרוש מבעלי תפקידים אלו להיבחן במבחני אמינות.</w:t>
      </w:r>
      <w:r>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b/>
          <w:bCs/>
          <w:rtl/>
        </w:rPr>
        <w:t>בחברה לפיתוח רחובות קניינים, עובדי מחלקות הרכש ואנשי כספים אינם נדרשים להיבחן במבחני אמינות. בחברת עזרה וביצרון</w:t>
      </w:r>
      <w:r w:rsidRPr="00FC1FEF">
        <w:rPr>
          <w:b/>
          <w:bCs/>
          <w:rtl/>
        </w:rPr>
        <w:t xml:space="preserve"> </w:t>
      </w:r>
      <w:r w:rsidRPr="00FC1FEF">
        <w:rPr>
          <w:rFonts w:hint="cs"/>
          <w:b/>
          <w:bCs/>
          <w:rtl/>
        </w:rPr>
        <w:t>חלק מה</w:t>
      </w:r>
      <w:r w:rsidRPr="00FC1FEF">
        <w:rPr>
          <w:b/>
          <w:bCs/>
          <w:rtl/>
        </w:rPr>
        <w:t>עובדי</w:t>
      </w:r>
      <w:r w:rsidRPr="00FC1FEF">
        <w:rPr>
          <w:rFonts w:hint="cs"/>
          <w:b/>
          <w:bCs/>
          <w:rtl/>
        </w:rPr>
        <w:t>ם בתחום</w:t>
      </w:r>
      <w:r w:rsidRPr="00FC1FEF">
        <w:rPr>
          <w:b/>
          <w:bCs/>
          <w:rtl/>
        </w:rPr>
        <w:t xml:space="preserve"> </w:t>
      </w:r>
      <w:r w:rsidRPr="00FC1FEF">
        <w:rPr>
          <w:rFonts w:hint="cs"/>
          <w:b/>
          <w:bCs/>
          <w:rtl/>
        </w:rPr>
        <w:t>ה</w:t>
      </w:r>
      <w:r w:rsidRPr="00FC1FEF">
        <w:rPr>
          <w:b/>
          <w:bCs/>
          <w:rtl/>
        </w:rPr>
        <w:t xml:space="preserve">רכש </w:t>
      </w:r>
      <w:r w:rsidRPr="00FC1FEF">
        <w:rPr>
          <w:rFonts w:hint="cs"/>
          <w:b/>
          <w:bCs/>
          <w:rtl/>
        </w:rPr>
        <w:t>וה</w:t>
      </w:r>
      <w:r w:rsidRPr="00FC1FEF">
        <w:rPr>
          <w:b/>
          <w:bCs/>
          <w:rtl/>
        </w:rPr>
        <w:t>כספים נדרשים להיבחן במבחני אמינות</w:t>
      </w:r>
      <w:r w:rsidRPr="00FC1FEF">
        <w:rPr>
          <w:rFonts w:hint="cs"/>
          <w:b/>
          <w:bCs/>
          <w:rtl/>
        </w:rPr>
        <w:t>. בחברת מוריה רק עובדים בכירים</w:t>
      </w:r>
      <w:r w:rsidRPr="00FC1FEF">
        <w:rPr>
          <w:b/>
          <w:bCs/>
          <w:rtl/>
        </w:rPr>
        <w:t xml:space="preserve"> בחטיבת הכספים נשלחים למבחני אמינות.</w:t>
      </w:r>
      <w:r w:rsidRPr="00FC1FEF">
        <w:rPr>
          <w:rFonts w:hint="cs"/>
          <w:b/>
          <w:bCs/>
          <w:rtl/>
        </w:rPr>
        <w:t xml:space="preserve"> חברת יפה נוף דיווחה כי עובדים כאמור נדרשים להיבחן במבחני אמינות.</w:t>
      </w:r>
      <w:r w:rsidRPr="00FC1FEF">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מומלץ ל</w:t>
      </w:r>
      <w:r w:rsidRPr="00FC1FEF">
        <w:rPr>
          <w:b/>
          <w:bCs/>
          <w:rtl/>
        </w:rPr>
        <w:t>חברה לפיתוח רחובות</w:t>
      </w:r>
      <w:r w:rsidRPr="00FC1FEF">
        <w:rPr>
          <w:rFonts w:hint="cs"/>
          <w:b/>
          <w:bCs/>
          <w:rtl/>
        </w:rPr>
        <w:t>, ל</w:t>
      </w:r>
      <w:r w:rsidRPr="00FC1FEF">
        <w:rPr>
          <w:b/>
          <w:bCs/>
          <w:rtl/>
        </w:rPr>
        <w:t xml:space="preserve">חברת מוריה </w:t>
      </w:r>
      <w:r w:rsidRPr="00FC1FEF">
        <w:rPr>
          <w:rFonts w:hint="cs"/>
          <w:b/>
          <w:bCs/>
          <w:rtl/>
        </w:rPr>
        <w:t xml:space="preserve">ולחברת </w:t>
      </w:r>
      <w:r w:rsidRPr="00FC1FEF">
        <w:rPr>
          <w:b/>
          <w:bCs/>
          <w:rtl/>
        </w:rPr>
        <w:t xml:space="preserve">עזרה וביצרון </w:t>
      </w:r>
      <w:r w:rsidRPr="00FC1FEF">
        <w:rPr>
          <w:rFonts w:hint="cs"/>
          <w:b/>
          <w:bCs/>
          <w:rtl/>
        </w:rPr>
        <w:t xml:space="preserve">לבצע </w:t>
      </w:r>
      <w:r w:rsidRPr="00FC1FEF">
        <w:rPr>
          <w:b/>
          <w:bCs/>
          <w:rtl/>
        </w:rPr>
        <w:t>מבחני אמינות</w:t>
      </w:r>
      <w:r w:rsidRPr="00FC1FEF">
        <w:rPr>
          <w:rFonts w:hint="cs"/>
          <w:b/>
          <w:bCs/>
          <w:rtl/>
        </w:rPr>
        <w:t xml:space="preserve"> לעובדים לתפקידים בתחום הרכש והכספים</w:t>
      </w:r>
      <w:r w:rsidRPr="00FC1FEF">
        <w:rPr>
          <w:b/>
          <w:bCs/>
          <w:rtl/>
        </w:rPr>
        <w:t xml:space="preserve"> </w:t>
      </w:r>
      <w:r w:rsidRPr="00FC1FEF">
        <w:rPr>
          <w:rFonts w:hint="cs"/>
          <w:b/>
          <w:bCs/>
          <w:rtl/>
        </w:rPr>
        <w:t>או בעלי תפקידים שתפקידם כולל אחרית על תחומים אלה,</w:t>
      </w:r>
      <w:r w:rsidRPr="00FC1FEF">
        <w:rPr>
          <w:b/>
          <w:bCs/>
          <w:rtl/>
        </w:rPr>
        <w:t xml:space="preserve"> </w:t>
      </w:r>
      <w:r w:rsidRPr="00FC1FEF">
        <w:rPr>
          <w:rFonts w:hint="cs"/>
          <w:b/>
          <w:bCs/>
          <w:rtl/>
        </w:rPr>
        <w:t>לרבות אלה הפועלים באגפים או יחידות מחוץ למחלקת הכספים</w:t>
      </w:r>
      <w:r w:rsidRPr="00FC1FEF">
        <w:rPr>
          <w:b/>
          <w:bCs/>
          <w:rtl/>
        </w:rPr>
        <w:t xml:space="preserve"> בארגון</w:t>
      </w:r>
      <w:r w:rsidRPr="00FC1FEF">
        <w:rPr>
          <w:rFonts w:hint="cs"/>
          <w:b/>
          <w:bCs/>
          <w:rtl/>
        </w:rPr>
        <w:t xml:space="preserve"> לאור רגישות תפקידיהם.</w:t>
      </w:r>
      <w:r>
        <w:rPr>
          <w:rFonts w:hint="cs"/>
          <w:b/>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rtl/>
        </w:rPr>
        <w:t xml:space="preserve">בתשובת </w:t>
      </w:r>
      <w:r w:rsidRPr="00FC1FEF">
        <w:rPr>
          <w:rFonts w:hint="cs"/>
          <w:b/>
          <w:bCs/>
          <w:rtl/>
        </w:rPr>
        <w:t>החברה לפיתוח רחובות</w:t>
      </w:r>
      <w:r w:rsidRPr="00FC1FEF">
        <w:rPr>
          <w:rFonts w:hint="cs"/>
          <w:rtl/>
        </w:rPr>
        <w:t xml:space="preserve"> נמסר כי החברה תבחן את ההמלצה ותנקוט צעדים מתאימים.</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Style w:val="70"/>
          <w:rtl/>
        </w:rPr>
        <w:t xml:space="preserve">פעולות התחקות אחר תפקודם של </w:t>
      </w:r>
      <w:r w:rsidRPr="00FC1FEF">
        <w:rPr>
          <w:rStyle w:val="70"/>
          <w:rFonts w:hint="eastAsia"/>
          <w:rtl/>
        </w:rPr>
        <w:t>מועמדים</w:t>
      </w:r>
      <w:r w:rsidRPr="00FC1FEF">
        <w:rPr>
          <w:rStyle w:val="70"/>
          <w:rtl/>
        </w:rPr>
        <w:t xml:space="preserve"> </w:t>
      </w:r>
      <w:r w:rsidRPr="00FC1FEF">
        <w:rPr>
          <w:rStyle w:val="70"/>
          <w:rFonts w:hint="eastAsia"/>
          <w:rtl/>
        </w:rPr>
        <w:t>לגיוס</w:t>
      </w:r>
      <w:r w:rsidRPr="00FC1FEF">
        <w:rPr>
          <w:rStyle w:val="70"/>
          <w:rtl/>
        </w:rPr>
        <w:t xml:space="preserve"> במקומות אחרים:</w:t>
      </w:r>
      <w:r w:rsidRPr="00FC1FEF">
        <w:rPr>
          <w:rFonts w:hint="cs"/>
          <w:rtl/>
        </w:rPr>
        <w:t xml:space="preserve"> </w:t>
      </w:r>
      <w:r w:rsidRPr="00FC1FEF">
        <w:rPr>
          <w:rFonts w:hint="eastAsia"/>
          <w:b/>
          <w:bCs/>
          <w:rtl/>
        </w:rPr>
        <w:t>בחברה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b/>
          <w:bCs/>
          <w:rtl/>
        </w:rPr>
        <w:t xml:space="preserve"> </w:t>
      </w:r>
      <w:r w:rsidRPr="00FC1FEF">
        <w:rPr>
          <w:rFonts w:hint="eastAsia"/>
          <w:b/>
          <w:bCs/>
          <w:rtl/>
        </w:rPr>
        <w:t>לא</w:t>
      </w:r>
      <w:r w:rsidRPr="00FC1FEF">
        <w:rPr>
          <w:b/>
          <w:bCs/>
          <w:rtl/>
        </w:rPr>
        <w:t xml:space="preserve"> נעשות פעולות התחקות אחר תפקודם של העובדים במקומות אחרים</w:t>
      </w:r>
      <w:r w:rsidRPr="00FC1FEF">
        <w:rPr>
          <w:rFonts w:hint="cs"/>
          <w:b/>
          <w:bCs/>
          <w:rtl/>
        </w:rPr>
        <w:t>,</w:t>
      </w:r>
      <w:r w:rsidRPr="00FC1FEF">
        <w:rPr>
          <w:b/>
          <w:bCs/>
          <w:rtl/>
        </w:rPr>
        <w:t xml:space="preserve"> לרבות מקומות עבודה קודמים.</w:t>
      </w:r>
      <w:r w:rsidRPr="00FC1FEF">
        <w:rPr>
          <w:rFonts w:hint="cs"/>
          <w:rtl/>
        </w:rPr>
        <w:t xml:space="preserve"> </w:t>
      </w:r>
      <w:r w:rsidRPr="00FC1FEF">
        <w:rPr>
          <w:rFonts w:hint="eastAsia"/>
          <w:b/>
          <w:bCs/>
          <w:rtl/>
        </w:rPr>
        <w:t>חברת</w:t>
      </w:r>
      <w:r w:rsidRPr="00FC1FEF">
        <w:rPr>
          <w:b/>
          <w:bCs/>
          <w:rtl/>
        </w:rPr>
        <w:t xml:space="preserve"> עזרה וביצרון </w:t>
      </w:r>
      <w:r w:rsidRPr="00FC1FEF">
        <w:rPr>
          <w:rFonts w:hint="cs"/>
          <w:b/>
          <w:bCs/>
          <w:rtl/>
        </w:rPr>
        <w:t>פונה</w:t>
      </w:r>
      <w:r w:rsidRPr="00FC1FEF">
        <w:rPr>
          <w:b/>
          <w:bCs/>
          <w:rtl/>
        </w:rPr>
        <w:t xml:space="preserve"> </w:t>
      </w:r>
      <w:r w:rsidRPr="00FC1FEF">
        <w:rPr>
          <w:rFonts w:hint="eastAsia"/>
          <w:b/>
          <w:bCs/>
          <w:rtl/>
        </w:rPr>
        <w:t>לממליצים</w:t>
      </w:r>
      <w:r w:rsidRPr="00FC1FEF">
        <w:rPr>
          <w:b/>
          <w:bCs/>
          <w:rtl/>
        </w:rPr>
        <w:t>.</w:t>
      </w:r>
      <w:r w:rsidRPr="00FC1FEF">
        <w:rPr>
          <w:rFonts w:hint="cs"/>
          <w:rtl/>
        </w:rPr>
        <w:t xml:space="preserve"> </w:t>
      </w:r>
      <w:r w:rsidRPr="00FC1FEF">
        <w:rPr>
          <w:rFonts w:hint="eastAsia"/>
          <w:b/>
          <w:bCs/>
          <w:rtl/>
        </w:rPr>
        <w:t>חברת</w:t>
      </w:r>
      <w:r w:rsidRPr="00FC1FEF">
        <w:rPr>
          <w:b/>
          <w:bCs/>
          <w:rtl/>
        </w:rPr>
        <w:t xml:space="preserve"> </w:t>
      </w:r>
      <w:r w:rsidRPr="00FC1FEF">
        <w:rPr>
          <w:rFonts w:hint="eastAsia"/>
          <w:b/>
          <w:bCs/>
          <w:rtl/>
        </w:rPr>
        <w:t>יפה</w:t>
      </w:r>
      <w:r w:rsidRPr="00FC1FEF">
        <w:rPr>
          <w:b/>
          <w:bCs/>
          <w:rtl/>
        </w:rPr>
        <w:t xml:space="preserve"> </w:t>
      </w:r>
      <w:r w:rsidRPr="00FC1FEF">
        <w:rPr>
          <w:rFonts w:hint="eastAsia"/>
          <w:b/>
          <w:bCs/>
          <w:rtl/>
        </w:rPr>
        <w:t>נוף</w:t>
      </w:r>
      <w:r w:rsidRPr="00FC1FEF">
        <w:rPr>
          <w:b/>
          <w:bCs/>
          <w:rtl/>
        </w:rPr>
        <w:t xml:space="preserve"> </w:t>
      </w:r>
      <w:r w:rsidRPr="00FC1FEF">
        <w:rPr>
          <w:rFonts w:hint="cs"/>
          <w:b/>
          <w:bCs/>
          <w:rtl/>
        </w:rPr>
        <w:t>ו</w:t>
      </w:r>
      <w:r w:rsidRPr="00FC1FEF">
        <w:rPr>
          <w:rFonts w:hint="eastAsia"/>
          <w:b/>
          <w:bCs/>
          <w:rtl/>
        </w:rPr>
        <w:t>חברת</w:t>
      </w:r>
      <w:r w:rsidRPr="00FC1FEF">
        <w:rPr>
          <w:b/>
          <w:bCs/>
          <w:rtl/>
        </w:rPr>
        <w:t xml:space="preserve"> </w:t>
      </w:r>
      <w:r w:rsidRPr="00FC1FEF">
        <w:rPr>
          <w:rFonts w:hint="eastAsia"/>
          <w:b/>
          <w:bCs/>
          <w:rtl/>
        </w:rPr>
        <w:t>מוריה</w:t>
      </w:r>
      <w:r w:rsidRPr="00FC1FEF">
        <w:rPr>
          <w:b/>
          <w:bCs/>
          <w:rtl/>
        </w:rPr>
        <w:t xml:space="preserve"> </w:t>
      </w:r>
      <w:r w:rsidRPr="00FC1FEF">
        <w:rPr>
          <w:rFonts w:hint="eastAsia"/>
          <w:b/>
          <w:bCs/>
          <w:rtl/>
        </w:rPr>
        <w:t>דיווחו</w:t>
      </w:r>
      <w:r w:rsidRPr="00FC1FEF">
        <w:rPr>
          <w:b/>
          <w:bCs/>
          <w:rtl/>
        </w:rPr>
        <w:t xml:space="preserve"> כי הן עושות</w:t>
      </w:r>
      <w:r w:rsidRPr="00FC1FEF">
        <w:rPr>
          <w:rFonts w:hint="cs"/>
          <w:b/>
          <w:bCs/>
          <w:rtl/>
        </w:rPr>
        <w:t xml:space="preserve"> פעולות התחקות אחר תפקודם של העובדים במקומות עבודה אחרים</w:t>
      </w:r>
      <w:r w:rsidRPr="00FC1FEF">
        <w:rPr>
          <w:b/>
          <w:bCs/>
          <w:rtl/>
        </w:rPr>
        <w:t>.</w:t>
      </w:r>
      <w:r>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eastAsia"/>
          <w:rtl/>
        </w:rPr>
        <w:t>חברת</w:t>
      </w:r>
      <w:r w:rsidRPr="00FC1FEF">
        <w:rPr>
          <w:rtl/>
        </w:rPr>
        <w:t xml:space="preserve"> </w:t>
      </w:r>
      <w:r w:rsidRPr="00FC1FEF">
        <w:rPr>
          <w:rFonts w:hint="eastAsia"/>
          <w:b/>
          <w:bCs/>
          <w:rtl/>
        </w:rPr>
        <w:t>מוריה</w:t>
      </w:r>
      <w:r w:rsidRPr="00FC1FEF">
        <w:rPr>
          <w:rtl/>
        </w:rPr>
        <w:t xml:space="preserve"> ציינה </w:t>
      </w:r>
      <w:r w:rsidRPr="00FC1FEF">
        <w:rPr>
          <w:rFonts w:hint="cs"/>
          <w:rtl/>
        </w:rPr>
        <w:t xml:space="preserve">במהלך הביקורת </w:t>
      </w:r>
      <w:r w:rsidRPr="00FC1FEF">
        <w:rPr>
          <w:rtl/>
        </w:rPr>
        <w:t xml:space="preserve">כי היא מקיימת שיחות </w:t>
      </w:r>
      <w:r w:rsidRPr="00FC1FEF">
        <w:rPr>
          <w:rFonts w:hint="eastAsia"/>
          <w:rtl/>
        </w:rPr>
        <w:t>עם</w:t>
      </w:r>
      <w:r w:rsidRPr="00FC1FEF">
        <w:rPr>
          <w:rtl/>
        </w:rPr>
        <w:t xml:space="preserve"> </w:t>
      </w:r>
      <w:r w:rsidRPr="00FC1FEF">
        <w:rPr>
          <w:rFonts w:hint="eastAsia"/>
          <w:rtl/>
        </w:rPr>
        <w:t>מ</w:t>
      </w:r>
      <w:r w:rsidRPr="00FC1FEF">
        <w:rPr>
          <w:rtl/>
        </w:rPr>
        <w:t xml:space="preserve">מליצים כמו מנהלים ישירים </w:t>
      </w:r>
      <w:r w:rsidRPr="00FC1FEF">
        <w:rPr>
          <w:rFonts w:hint="eastAsia"/>
          <w:rtl/>
        </w:rPr>
        <w:t>ו</w:t>
      </w:r>
      <w:r w:rsidRPr="00FC1FEF">
        <w:rPr>
          <w:rtl/>
        </w:rPr>
        <w:t>קולגות, והכ</w:t>
      </w:r>
      <w:r w:rsidRPr="00FC1FEF">
        <w:rPr>
          <w:rFonts w:hint="eastAsia"/>
          <w:rtl/>
        </w:rPr>
        <w:t>ו</w:t>
      </w:r>
      <w:r w:rsidRPr="00FC1FEF">
        <w:rPr>
          <w:rtl/>
        </w:rPr>
        <w:t xml:space="preserve">ל תוך שמירה על </w:t>
      </w:r>
      <w:r w:rsidRPr="00FC1FEF">
        <w:rPr>
          <w:rFonts w:hint="cs"/>
          <w:rtl/>
        </w:rPr>
        <w:t>ה</w:t>
      </w:r>
      <w:r w:rsidRPr="00FC1FEF">
        <w:rPr>
          <w:rtl/>
        </w:rPr>
        <w:t>דיסקרטיות ו</w:t>
      </w:r>
      <w:r w:rsidRPr="00FC1FEF">
        <w:rPr>
          <w:rFonts w:hint="cs"/>
          <w:rtl/>
        </w:rPr>
        <w:t>ה</w:t>
      </w:r>
      <w:r w:rsidRPr="00FC1FEF">
        <w:rPr>
          <w:rtl/>
        </w:rPr>
        <w:t xml:space="preserve">פרטיות </w:t>
      </w:r>
      <w:r w:rsidRPr="00FC1FEF">
        <w:rPr>
          <w:rFonts w:hint="cs"/>
          <w:rtl/>
        </w:rPr>
        <w:t xml:space="preserve">של </w:t>
      </w:r>
      <w:r w:rsidRPr="00FC1FEF">
        <w:rPr>
          <w:rtl/>
        </w:rPr>
        <w:t xml:space="preserve">המועמדים. חברת </w:t>
      </w:r>
      <w:r w:rsidRPr="00FC1FEF">
        <w:rPr>
          <w:rFonts w:hint="eastAsia"/>
          <w:b/>
          <w:bCs/>
          <w:rtl/>
        </w:rPr>
        <w:t>עזרה</w:t>
      </w:r>
      <w:r w:rsidRPr="00FC1FEF">
        <w:rPr>
          <w:b/>
          <w:bCs/>
          <w:rtl/>
        </w:rPr>
        <w:t xml:space="preserve"> </w:t>
      </w:r>
      <w:r w:rsidRPr="00FC1FEF">
        <w:rPr>
          <w:rFonts w:hint="eastAsia"/>
          <w:b/>
          <w:bCs/>
          <w:rtl/>
        </w:rPr>
        <w:t>וביצרון</w:t>
      </w:r>
      <w:r w:rsidRPr="00FC1FEF">
        <w:rPr>
          <w:rtl/>
        </w:rPr>
        <w:t xml:space="preserve"> מסרה</w:t>
      </w:r>
      <w:r w:rsidRPr="00FC1FEF">
        <w:rPr>
          <w:rFonts w:hint="cs"/>
          <w:rtl/>
        </w:rPr>
        <w:t xml:space="preserve"> בתשובתה</w:t>
      </w:r>
      <w:r w:rsidRPr="00FC1FEF">
        <w:rPr>
          <w:rtl/>
        </w:rPr>
        <w:t xml:space="preserve"> כי היא פונה לממליצים</w:t>
      </w:r>
      <w:r w:rsidRPr="00FC1FEF">
        <w:rPr>
          <w:rFonts w:hint="cs"/>
          <w:rtl/>
        </w:rPr>
        <w:t>.</w:t>
      </w:r>
      <w:r w:rsidRPr="00FC1FEF">
        <w:rPr>
          <w:rtl/>
        </w:rPr>
        <w:t xml:space="preserve"> </w:t>
      </w:r>
      <w:r w:rsidRPr="00FC1FEF">
        <w:rPr>
          <w:rFonts w:hint="eastAsia"/>
          <w:rtl/>
        </w:rPr>
        <w:t>עם</w:t>
      </w:r>
      <w:r w:rsidRPr="00FC1FEF">
        <w:rPr>
          <w:rtl/>
        </w:rPr>
        <w:t xml:space="preserve"> </w:t>
      </w:r>
      <w:r w:rsidRPr="00FC1FEF">
        <w:rPr>
          <w:rFonts w:hint="eastAsia"/>
          <w:rtl/>
        </w:rPr>
        <w:t>זאת</w:t>
      </w:r>
      <w:r w:rsidRPr="00FC1FEF">
        <w:rPr>
          <w:rtl/>
        </w:rPr>
        <w:t xml:space="preserve"> </w:t>
      </w:r>
      <w:r w:rsidRPr="00FC1FEF">
        <w:rPr>
          <w:rFonts w:hint="cs"/>
          <w:rtl/>
        </w:rPr>
        <w:t xml:space="preserve">יצוין כי הממליצים שהחברה מבקשת אינם </w:t>
      </w:r>
      <w:r w:rsidRPr="00FC1FEF">
        <w:rPr>
          <w:rFonts w:hint="eastAsia"/>
          <w:rtl/>
        </w:rPr>
        <w:t>בהכרח</w:t>
      </w:r>
      <w:r w:rsidRPr="00FC1FEF">
        <w:rPr>
          <w:rtl/>
        </w:rPr>
        <w:t xml:space="preserve"> מ</w:t>
      </w:r>
      <w:r w:rsidRPr="00FC1FEF">
        <w:rPr>
          <w:rFonts w:hint="eastAsia"/>
          <w:rtl/>
        </w:rPr>
        <w:t>מקומות</w:t>
      </w:r>
      <w:r w:rsidRPr="00FC1FEF">
        <w:rPr>
          <w:rtl/>
        </w:rPr>
        <w:t xml:space="preserve"> </w:t>
      </w:r>
      <w:r w:rsidRPr="00FC1FEF">
        <w:rPr>
          <w:rFonts w:hint="eastAsia"/>
          <w:rtl/>
        </w:rPr>
        <w:t>עבודה</w:t>
      </w:r>
      <w:r w:rsidRPr="00FC1FEF">
        <w:rPr>
          <w:rtl/>
        </w:rPr>
        <w:t xml:space="preserve"> </w:t>
      </w:r>
      <w:r w:rsidRPr="00FC1FEF">
        <w:rPr>
          <w:rFonts w:hint="eastAsia"/>
          <w:rtl/>
        </w:rPr>
        <w:t>קודמים</w:t>
      </w:r>
      <w:r w:rsidRPr="00FC1FEF">
        <w:rPr>
          <w:rtl/>
        </w:rPr>
        <w:t xml:space="preserve"> של המועמדים.</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 xml:space="preserve">מומלץ כי </w:t>
      </w:r>
      <w:r w:rsidRPr="00FC1FEF">
        <w:rPr>
          <w:b/>
          <w:bCs/>
          <w:rtl/>
        </w:rPr>
        <w:t xml:space="preserve">החברה לפיתוח רחובות </w:t>
      </w:r>
      <w:r w:rsidRPr="00FC1FEF">
        <w:rPr>
          <w:rFonts w:hint="cs"/>
          <w:b/>
          <w:bCs/>
          <w:rtl/>
        </w:rPr>
        <w:t>תשלב בדיקות של</w:t>
      </w:r>
      <w:r w:rsidRPr="00FC1FEF">
        <w:rPr>
          <w:b/>
          <w:bCs/>
          <w:rtl/>
        </w:rPr>
        <w:t xml:space="preserve"> תפקודם של העובדים במקומות אחרים לרבות מקומות עבודה קודמים</w:t>
      </w:r>
      <w:r w:rsidRPr="00FC1FEF">
        <w:rPr>
          <w:rFonts w:hint="cs"/>
          <w:b/>
          <w:bCs/>
          <w:rtl/>
        </w:rPr>
        <w:t xml:space="preserve">. מומלץ כי </w:t>
      </w:r>
      <w:r w:rsidRPr="00FC1FEF">
        <w:rPr>
          <w:b/>
          <w:bCs/>
          <w:rtl/>
        </w:rPr>
        <w:t xml:space="preserve">חברת עזרה וביצרון </w:t>
      </w:r>
      <w:r w:rsidRPr="00FC1FEF">
        <w:rPr>
          <w:rFonts w:hint="cs"/>
          <w:b/>
          <w:bCs/>
          <w:rtl/>
        </w:rPr>
        <w:t>תשלב בדיקות בנושא תפקודם של עובדים ב</w:t>
      </w:r>
      <w:r w:rsidRPr="00FC1FEF">
        <w:rPr>
          <w:b/>
          <w:bCs/>
          <w:rtl/>
        </w:rPr>
        <w:t>מקומות עבודה קודמים</w:t>
      </w:r>
      <w:r w:rsidRPr="00FC1FEF">
        <w:rPr>
          <w:rFonts w:hint="cs"/>
          <w:b/>
          <w:bCs/>
          <w:rtl/>
        </w:rPr>
        <w:t xml:space="preserve">. </w:t>
      </w:r>
    </w:p>
    <w:p w:rsidR="0037760F" w:rsidRPr="00FC1FEF" w:rsidRDefault="0037760F" w:rsidP="00181B45">
      <w:pPr>
        <w:pStyle w:val="a8"/>
        <w:spacing w:line="269" w:lineRule="auto"/>
        <w:rPr>
          <w:rtl/>
        </w:rPr>
      </w:pPr>
    </w:p>
    <w:p w:rsidR="0037760F" w:rsidRDefault="0037760F" w:rsidP="00181B45">
      <w:pPr>
        <w:spacing w:line="269" w:lineRule="auto"/>
      </w:pPr>
      <w:r w:rsidRPr="00FC1FEF">
        <w:rPr>
          <w:rFonts w:hint="cs"/>
          <w:rtl/>
        </w:rPr>
        <w:t xml:space="preserve">בתשובת </w:t>
      </w:r>
      <w:r w:rsidRPr="00FC1FEF">
        <w:rPr>
          <w:rFonts w:hint="cs"/>
          <w:b/>
          <w:bCs/>
          <w:rtl/>
        </w:rPr>
        <w:t>החברה לפיתוח רחובות</w:t>
      </w:r>
      <w:r w:rsidRPr="00FC1FEF">
        <w:rPr>
          <w:rFonts w:hint="cs"/>
          <w:rtl/>
        </w:rPr>
        <w:t xml:space="preserve"> נמסר כי החברה תבחן את ההמלצה ותנקוט צעדים מתאימים</w:t>
      </w:r>
      <w:r w:rsidRPr="00FC1FEF">
        <w:rPr>
          <w:rtl/>
        </w:rPr>
        <w:t>.</w:t>
      </w:r>
      <w:bookmarkStart w:id="75" w:name="_Hlk187238482"/>
      <w:r>
        <w:rPr>
          <w:rtl/>
        </w:rPr>
        <w:br w:type="page"/>
      </w:r>
    </w:p>
    <w:p w:rsidR="0037760F" w:rsidRPr="00927D2A" w:rsidRDefault="0037760F" w:rsidP="00181B45">
      <w:pPr>
        <w:spacing w:line="269" w:lineRule="auto"/>
        <w:jc w:val="center"/>
        <w:rPr>
          <w:rtl/>
        </w:rPr>
      </w:pPr>
      <w:r>
        <w:rPr>
          <w:rFonts w:hint="cs"/>
          <w:rtl/>
        </w:rPr>
        <w:lastRenderedPageBreak/>
        <w:t xml:space="preserve">לוח 26: </w:t>
      </w:r>
      <w:r w:rsidRPr="005204DF">
        <w:rPr>
          <w:b/>
          <w:bCs/>
          <w:rtl/>
        </w:rPr>
        <w:t>מצב היישום של פעולות ובקרות ב</w:t>
      </w:r>
      <w:r w:rsidRPr="005204DF">
        <w:rPr>
          <w:rFonts w:hint="cs"/>
          <w:b/>
          <w:bCs/>
          <w:rtl/>
        </w:rPr>
        <w:t>ת</w:t>
      </w:r>
      <w:r w:rsidRPr="005204DF">
        <w:rPr>
          <w:b/>
          <w:bCs/>
          <w:rtl/>
        </w:rPr>
        <w:t xml:space="preserve">הליך </w:t>
      </w:r>
      <w:r w:rsidRPr="005204DF">
        <w:rPr>
          <w:rFonts w:hint="cs"/>
          <w:b/>
          <w:bCs/>
          <w:rtl/>
        </w:rPr>
        <w:t>בדיקות רקע</w:t>
      </w:r>
      <w:r w:rsidRPr="005204DF">
        <w:rPr>
          <w:b/>
          <w:bCs/>
          <w:rtl/>
        </w:rPr>
        <w:t xml:space="preserve"> </w:t>
      </w:r>
      <w:r w:rsidRPr="005204DF">
        <w:rPr>
          <w:rFonts w:hint="cs"/>
          <w:b/>
          <w:bCs/>
          <w:rtl/>
        </w:rPr>
        <w:t xml:space="preserve">של מועמדים ועובדים </w:t>
      </w:r>
      <w:r w:rsidRPr="005204DF">
        <w:rPr>
          <w:b/>
          <w:bCs/>
          <w:rtl/>
        </w:rPr>
        <w:t>בארבע החברות שנבדקו לעומק</w:t>
      </w:r>
    </w:p>
    <w:tbl>
      <w:tblPr>
        <w:tblStyle w:val="af5"/>
        <w:bidiVisual/>
        <w:tblW w:w="8339" w:type="dxa"/>
        <w:tblInd w:w="-151" w:type="dxa"/>
        <w:tblLook w:val="04A0" w:firstRow="1" w:lastRow="0" w:firstColumn="1" w:lastColumn="0" w:noHBand="0" w:noVBand="1"/>
      </w:tblPr>
      <w:tblGrid>
        <w:gridCol w:w="2871"/>
        <w:gridCol w:w="2057"/>
        <w:gridCol w:w="1128"/>
        <w:gridCol w:w="1409"/>
        <w:gridCol w:w="874"/>
      </w:tblGrid>
      <w:tr w:rsidR="0037760F" w:rsidRPr="00FC1FEF" w:rsidTr="00721221">
        <w:trPr>
          <w:trHeight w:val="1260"/>
        </w:trPr>
        <w:tc>
          <w:tcPr>
            <w:tcW w:w="2871" w:type="dxa"/>
            <w:noWrap/>
            <w:hideMark/>
          </w:tcPr>
          <w:bookmarkEnd w:id="75"/>
          <w:p w:rsidR="0037760F" w:rsidRPr="00927D2A" w:rsidRDefault="0037760F" w:rsidP="00181B45">
            <w:pPr>
              <w:spacing w:line="269" w:lineRule="auto"/>
              <w:jc w:val="center"/>
              <w:rPr>
                <w:rFonts w:ascii="David" w:eastAsia="Calibri" w:hAnsi="David"/>
                <w:b/>
                <w:bCs/>
                <w:sz w:val="22"/>
                <w:szCs w:val="22"/>
              </w:rPr>
            </w:pPr>
            <w:r w:rsidRPr="00927D2A">
              <w:rPr>
                <w:rFonts w:ascii="David" w:eastAsia="Calibri" w:hAnsi="David" w:hint="cs"/>
                <w:b/>
                <w:bCs/>
                <w:sz w:val="22"/>
                <w:szCs w:val="22"/>
                <w:rtl/>
              </w:rPr>
              <w:t>סוג הבקרה</w:t>
            </w:r>
          </w:p>
        </w:tc>
        <w:tc>
          <w:tcPr>
            <w:tcW w:w="2057" w:type="dxa"/>
          </w:tcPr>
          <w:p w:rsidR="0037760F" w:rsidRPr="00927D2A" w:rsidRDefault="0037760F" w:rsidP="00181B45">
            <w:pPr>
              <w:spacing w:line="269" w:lineRule="auto"/>
              <w:jc w:val="center"/>
              <w:rPr>
                <w:b/>
                <w:bCs/>
                <w:sz w:val="22"/>
                <w:szCs w:val="22"/>
                <w:rtl/>
              </w:rPr>
            </w:pPr>
            <w:r w:rsidRPr="00927D2A">
              <w:rPr>
                <w:b/>
                <w:bCs/>
                <w:sz w:val="22"/>
                <w:szCs w:val="22"/>
                <w:rtl/>
              </w:rPr>
              <w:t>החברה לפיתוח רחובות</w:t>
            </w:r>
          </w:p>
        </w:tc>
        <w:tc>
          <w:tcPr>
            <w:tcW w:w="1128" w:type="dxa"/>
          </w:tcPr>
          <w:p w:rsidR="0037760F" w:rsidRPr="00927D2A" w:rsidRDefault="0037760F" w:rsidP="00181B45">
            <w:pPr>
              <w:spacing w:line="269" w:lineRule="auto"/>
              <w:jc w:val="center"/>
              <w:rPr>
                <w:b/>
                <w:bCs/>
                <w:sz w:val="22"/>
                <w:szCs w:val="22"/>
                <w:rtl/>
              </w:rPr>
            </w:pPr>
            <w:r w:rsidRPr="00927D2A">
              <w:rPr>
                <w:b/>
                <w:bCs/>
                <w:sz w:val="22"/>
                <w:szCs w:val="22"/>
                <w:rtl/>
              </w:rPr>
              <w:t>חברת יפה נוף</w:t>
            </w:r>
          </w:p>
        </w:tc>
        <w:tc>
          <w:tcPr>
            <w:tcW w:w="1409" w:type="dxa"/>
          </w:tcPr>
          <w:p w:rsidR="0037760F" w:rsidRPr="00927D2A" w:rsidRDefault="0037760F" w:rsidP="00181B45">
            <w:pPr>
              <w:spacing w:line="269" w:lineRule="auto"/>
              <w:jc w:val="center"/>
              <w:rPr>
                <w:b/>
                <w:bCs/>
                <w:sz w:val="22"/>
                <w:szCs w:val="22"/>
                <w:rtl/>
              </w:rPr>
            </w:pPr>
            <w:r w:rsidRPr="00927D2A">
              <w:rPr>
                <w:b/>
                <w:bCs/>
                <w:sz w:val="22"/>
                <w:szCs w:val="22"/>
                <w:rtl/>
              </w:rPr>
              <w:t>חברת מוריה</w:t>
            </w:r>
          </w:p>
        </w:tc>
        <w:tc>
          <w:tcPr>
            <w:tcW w:w="874" w:type="dxa"/>
          </w:tcPr>
          <w:p w:rsidR="0037760F" w:rsidRPr="00927D2A" w:rsidRDefault="0037760F" w:rsidP="00181B45">
            <w:pPr>
              <w:spacing w:line="269" w:lineRule="auto"/>
              <w:jc w:val="center"/>
              <w:rPr>
                <w:b/>
                <w:bCs/>
                <w:sz w:val="22"/>
                <w:szCs w:val="22"/>
                <w:rtl/>
              </w:rPr>
            </w:pPr>
            <w:r w:rsidRPr="00927D2A">
              <w:rPr>
                <w:b/>
                <w:bCs/>
                <w:sz w:val="22"/>
                <w:szCs w:val="22"/>
                <w:rtl/>
              </w:rPr>
              <w:t>חברת עזרה וביצרון</w:t>
            </w:r>
          </w:p>
        </w:tc>
      </w:tr>
      <w:tr w:rsidR="0037760F" w:rsidRPr="00FC1FEF" w:rsidTr="00721221">
        <w:trPr>
          <w:trHeight w:val="1395"/>
        </w:trPr>
        <w:tc>
          <w:tcPr>
            <w:tcW w:w="2871" w:type="dxa"/>
            <w:hideMark/>
          </w:tcPr>
          <w:p w:rsidR="0037760F" w:rsidRPr="00927D2A" w:rsidRDefault="0037760F" w:rsidP="00181B45">
            <w:pPr>
              <w:spacing w:line="269" w:lineRule="auto"/>
              <w:jc w:val="left"/>
              <w:rPr>
                <w:sz w:val="22"/>
                <w:szCs w:val="22"/>
                <w:rtl/>
              </w:rPr>
            </w:pPr>
            <w:r w:rsidRPr="00927D2A">
              <w:rPr>
                <w:sz w:val="22"/>
                <w:szCs w:val="22"/>
                <w:rtl/>
              </w:rPr>
              <w:t xml:space="preserve">האם </w:t>
            </w:r>
            <w:r w:rsidRPr="00927D2A">
              <w:rPr>
                <w:rFonts w:hint="cs"/>
                <w:sz w:val="22"/>
                <w:szCs w:val="22"/>
                <w:rtl/>
              </w:rPr>
              <w:t>יש מבחני אמינות ל</w:t>
            </w:r>
            <w:r w:rsidRPr="00927D2A">
              <w:rPr>
                <w:sz w:val="22"/>
                <w:szCs w:val="22"/>
                <w:rtl/>
              </w:rPr>
              <w:t xml:space="preserve">עובדים חדשים בארגון? </w:t>
            </w:r>
          </w:p>
        </w:tc>
        <w:tc>
          <w:tcPr>
            <w:tcW w:w="2057" w:type="dxa"/>
            <w:shd w:val="clear" w:color="auto" w:fill="FFC000"/>
          </w:tcPr>
          <w:p w:rsidR="0037760F" w:rsidRPr="00927D2A" w:rsidRDefault="0037760F" w:rsidP="00181B45">
            <w:pPr>
              <w:spacing w:line="269" w:lineRule="auto"/>
              <w:jc w:val="center"/>
              <w:rPr>
                <w:b/>
                <w:bCs/>
                <w:sz w:val="22"/>
                <w:szCs w:val="22"/>
                <w:rtl/>
              </w:rPr>
            </w:pPr>
            <w:r w:rsidRPr="00927D2A">
              <w:rPr>
                <w:rFonts w:hint="cs"/>
                <w:b/>
                <w:bCs/>
                <w:sz w:val="22"/>
                <w:szCs w:val="22"/>
                <w:rtl/>
              </w:rPr>
              <w:t>חלקי*</w:t>
            </w:r>
          </w:p>
        </w:tc>
        <w:tc>
          <w:tcPr>
            <w:tcW w:w="1128" w:type="dxa"/>
            <w:shd w:val="clear" w:color="auto" w:fill="92D050"/>
          </w:tcPr>
          <w:p w:rsidR="0037760F" w:rsidRPr="00927D2A" w:rsidRDefault="0037760F" w:rsidP="00181B45">
            <w:pPr>
              <w:spacing w:line="269" w:lineRule="auto"/>
              <w:jc w:val="center"/>
              <w:rPr>
                <w:b/>
                <w:bCs/>
                <w:sz w:val="22"/>
                <w:szCs w:val="22"/>
                <w:rtl/>
              </w:rPr>
            </w:pPr>
            <w:r w:rsidRPr="00927D2A">
              <w:rPr>
                <w:b/>
                <w:bCs/>
                <w:sz w:val="22"/>
                <w:szCs w:val="22"/>
                <w:rtl/>
              </w:rPr>
              <w:t>כן</w:t>
            </w:r>
          </w:p>
        </w:tc>
        <w:tc>
          <w:tcPr>
            <w:tcW w:w="1409" w:type="dxa"/>
            <w:shd w:val="clear" w:color="auto" w:fill="FFC000"/>
          </w:tcPr>
          <w:p w:rsidR="0037760F" w:rsidRPr="00927D2A" w:rsidRDefault="0037760F" w:rsidP="00181B45">
            <w:pPr>
              <w:spacing w:line="269" w:lineRule="auto"/>
              <w:jc w:val="center"/>
              <w:rPr>
                <w:b/>
                <w:bCs/>
                <w:sz w:val="22"/>
                <w:szCs w:val="22"/>
                <w:rtl/>
              </w:rPr>
            </w:pPr>
            <w:r w:rsidRPr="00927D2A">
              <w:rPr>
                <w:rFonts w:hint="cs"/>
                <w:b/>
                <w:bCs/>
                <w:sz w:val="22"/>
                <w:szCs w:val="22"/>
                <w:rtl/>
              </w:rPr>
              <w:t>חלקי*</w:t>
            </w:r>
          </w:p>
        </w:tc>
        <w:tc>
          <w:tcPr>
            <w:tcW w:w="874" w:type="dxa"/>
            <w:shd w:val="clear" w:color="auto" w:fill="92D050"/>
          </w:tcPr>
          <w:p w:rsidR="0037760F" w:rsidRPr="00927D2A" w:rsidRDefault="0037760F" w:rsidP="00181B45">
            <w:pPr>
              <w:spacing w:line="269" w:lineRule="auto"/>
              <w:jc w:val="center"/>
              <w:rPr>
                <w:b/>
                <w:bCs/>
                <w:sz w:val="22"/>
                <w:szCs w:val="22"/>
                <w:rtl/>
              </w:rPr>
            </w:pPr>
            <w:r w:rsidRPr="00927D2A">
              <w:rPr>
                <w:b/>
                <w:bCs/>
                <w:sz w:val="22"/>
                <w:szCs w:val="22"/>
                <w:rtl/>
              </w:rPr>
              <w:t>כן</w:t>
            </w:r>
          </w:p>
        </w:tc>
      </w:tr>
      <w:tr w:rsidR="0037760F" w:rsidRPr="00FC1FEF" w:rsidTr="00721221">
        <w:trPr>
          <w:trHeight w:val="1170"/>
        </w:trPr>
        <w:tc>
          <w:tcPr>
            <w:tcW w:w="2871" w:type="dxa"/>
            <w:hideMark/>
          </w:tcPr>
          <w:p w:rsidR="0037760F" w:rsidRPr="00927D2A" w:rsidRDefault="0037760F" w:rsidP="00181B45">
            <w:pPr>
              <w:spacing w:line="269" w:lineRule="auto"/>
              <w:jc w:val="left"/>
              <w:rPr>
                <w:sz w:val="22"/>
                <w:szCs w:val="22"/>
                <w:rtl/>
              </w:rPr>
            </w:pPr>
            <w:r w:rsidRPr="00927D2A">
              <w:rPr>
                <w:rFonts w:hint="cs"/>
                <w:sz w:val="22"/>
                <w:szCs w:val="22"/>
                <w:rtl/>
              </w:rPr>
              <w:t xml:space="preserve">האם יש </w:t>
            </w:r>
            <w:r w:rsidRPr="00927D2A">
              <w:rPr>
                <w:sz w:val="22"/>
                <w:szCs w:val="22"/>
                <w:rtl/>
              </w:rPr>
              <w:t>מבחני אמינות ל</w:t>
            </w:r>
            <w:r w:rsidRPr="00927D2A">
              <w:rPr>
                <w:rFonts w:hint="cs"/>
                <w:sz w:val="22"/>
                <w:szCs w:val="22"/>
                <w:rtl/>
              </w:rPr>
              <w:t xml:space="preserve">כל </w:t>
            </w:r>
            <w:r w:rsidRPr="00927D2A">
              <w:rPr>
                <w:sz w:val="22"/>
                <w:szCs w:val="22"/>
                <w:rtl/>
              </w:rPr>
              <w:t xml:space="preserve">בעלי </w:t>
            </w:r>
            <w:r w:rsidRPr="00927D2A">
              <w:rPr>
                <w:rFonts w:hint="cs"/>
                <w:sz w:val="22"/>
                <w:szCs w:val="22"/>
                <w:rtl/>
              </w:rPr>
              <w:t>ה</w:t>
            </w:r>
            <w:r w:rsidRPr="00927D2A">
              <w:rPr>
                <w:sz w:val="22"/>
                <w:szCs w:val="22"/>
                <w:rtl/>
              </w:rPr>
              <w:t xml:space="preserve">תפקידים </w:t>
            </w:r>
            <w:r w:rsidRPr="00927D2A">
              <w:rPr>
                <w:rFonts w:hint="cs"/>
                <w:sz w:val="22"/>
                <w:szCs w:val="22"/>
                <w:rtl/>
              </w:rPr>
              <w:t>ה</w:t>
            </w:r>
            <w:r w:rsidRPr="00927D2A">
              <w:rPr>
                <w:sz w:val="22"/>
                <w:szCs w:val="22"/>
                <w:rtl/>
              </w:rPr>
              <w:t>רגישים</w:t>
            </w:r>
            <w:r w:rsidRPr="00927D2A">
              <w:rPr>
                <w:rFonts w:hint="cs"/>
                <w:sz w:val="22"/>
                <w:szCs w:val="22"/>
                <w:rtl/>
              </w:rPr>
              <w:t>, כגון</w:t>
            </w:r>
            <w:r w:rsidRPr="00927D2A">
              <w:rPr>
                <w:sz w:val="22"/>
                <w:szCs w:val="22"/>
                <w:rtl/>
              </w:rPr>
              <w:t xml:space="preserve"> עובדי מחלקות הרכש ואנשי כספים</w:t>
            </w:r>
            <w:r w:rsidRPr="00927D2A">
              <w:rPr>
                <w:rFonts w:hint="cs"/>
                <w:sz w:val="22"/>
                <w:szCs w:val="22"/>
                <w:rtl/>
              </w:rPr>
              <w:t>?</w:t>
            </w:r>
            <w:r w:rsidRPr="00927D2A">
              <w:rPr>
                <w:sz w:val="22"/>
                <w:szCs w:val="22"/>
                <w:rtl/>
              </w:rPr>
              <w:t xml:space="preserve"> </w:t>
            </w:r>
          </w:p>
        </w:tc>
        <w:tc>
          <w:tcPr>
            <w:tcW w:w="2057" w:type="dxa"/>
            <w:shd w:val="clear" w:color="auto" w:fill="FF0000"/>
          </w:tcPr>
          <w:p w:rsidR="0037760F" w:rsidRPr="00927D2A" w:rsidRDefault="0037760F" w:rsidP="00181B45">
            <w:pPr>
              <w:spacing w:line="269" w:lineRule="auto"/>
              <w:jc w:val="center"/>
              <w:rPr>
                <w:b/>
                <w:bCs/>
                <w:sz w:val="22"/>
                <w:szCs w:val="22"/>
                <w:rtl/>
              </w:rPr>
            </w:pPr>
            <w:r w:rsidRPr="00927D2A">
              <w:rPr>
                <w:rFonts w:hint="cs"/>
                <w:b/>
                <w:bCs/>
                <w:sz w:val="22"/>
                <w:szCs w:val="22"/>
                <w:rtl/>
              </w:rPr>
              <w:t>לא</w:t>
            </w:r>
          </w:p>
        </w:tc>
        <w:tc>
          <w:tcPr>
            <w:tcW w:w="1128" w:type="dxa"/>
            <w:shd w:val="clear" w:color="auto" w:fill="92D050"/>
          </w:tcPr>
          <w:p w:rsidR="0037760F" w:rsidRPr="00927D2A" w:rsidRDefault="0037760F" w:rsidP="00181B45">
            <w:pPr>
              <w:spacing w:line="269" w:lineRule="auto"/>
              <w:jc w:val="center"/>
              <w:rPr>
                <w:b/>
                <w:bCs/>
                <w:sz w:val="22"/>
                <w:szCs w:val="22"/>
                <w:rtl/>
              </w:rPr>
            </w:pPr>
            <w:r w:rsidRPr="00927D2A">
              <w:rPr>
                <w:b/>
                <w:bCs/>
                <w:sz w:val="22"/>
                <w:szCs w:val="22"/>
                <w:rtl/>
              </w:rPr>
              <w:t>כן</w:t>
            </w:r>
          </w:p>
        </w:tc>
        <w:tc>
          <w:tcPr>
            <w:tcW w:w="1409" w:type="dxa"/>
            <w:shd w:val="clear" w:color="auto" w:fill="FFC000"/>
          </w:tcPr>
          <w:p w:rsidR="0037760F" w:rsidRPr="00927D2A" w:rsidRDefault="0037760F" w:rsidP="00181B45">
            <w:pPr>
              <w:spacing w:line="269" w:lineRule="auto"/>
              <w:jc w:val="center"/>
              <w:rPr>
                <w:b/>
                <w:bCs/>
                <w:sz w:val="22"/>
                <w:szCs w:val="22"/>
                <w:rtl/>
              </w:rPr>
            </w:pPr>
            <w:r w:rsidRPr="00927D2A">
              <w:rPr>
                <w:rFonts w:hint="cs"/>
                <w:b/>
                <w:bCs/>
                <w:sz w:val="22"/>
                <w:szCs w:val="22"/>
                <w:rtl/>
              </w:rPr>
              <w:t>חלקי**</w:t>
            </w:r>
          </w:p>
        </w:tc>
        <w:tc>
          <w:tcPr>
            <w:tcW w:w="874" w:type="dxa"/>
            <w:shd w:val="clear" w:color="auto" w:fill="FFC000"/>
          </w:tcPr>
          <w:p w:rsidR="0037760F" w:rsidRPr="00927D2A" w:rsidRDefault="0037760F" w:rsidP="00181B45">
            <w:pPr>
              <w:spacing w:line="269" w:lineRule="auto"/>
              <w:jc w:val="center"/>
              <w:rPr>
                <w:b/>
                <w:bCs/>
                <w:sz w:val="22"/>
                <w:szCs w:val="22"/>
                <w:rtl/>
              </w:rPr>
            </w:pPr>
            <w:r w:rsidRPr="00927D2A">
              <w:rPr>
                <w:rFonts w:hint="cs"/>
                <w:b/>
                <w:bCs/>
                <w:sz w:val="22"/>
                <w:szCs w:val="22"/>
                <w:rtl/>
              </w:rPr>
              <w:t>חלקי*</w:t>
            </w:r>
          </w:p>
        </w:tc>
      </w:tr>
      <w:tr w:rsidR="0037760F" w:rsidRPr="00FC1FEF" w:rsidTr="00721221">
        <w:trPr>
          <w:trHeight w:val="1005"/>
        </w:trPr>
        <w:tc>
          <w:tcPr>
            <w:tcW w:w="2871" w:type="dxa"/>
            <w:hideMark/>
          </w:tcPr>
          <w:p w:rsidR="0037760F" w:rsidRPr="00927D2A" w:rsidRDefault="0037760F" w:rsidP="00181B45">
            <w:pPr>
              <w:spacing w:line="269" w:lineRule="auto"/>
              <w:jc w:val="left"/>
              <w:rPr>
                <w:sz w:val="22"/>
                <w:szCs w:val="22"/>
                <w:rtl/>
              </w:rPr>
            </w:pPr>
            <w:r w:rsidRPr="00927D2A">
              <w:rPr>
                <w:rFonts w:hint="cs"/>
                <w:sz w:val="22"/>
                <w:szCs w:val="22"/>
                <w:rtl/>
              </w:rPr>
              <w:t xml:space="preserve">האם מבוצעות </w:t>
            </w:r>
            <w:r w:rsidRPr="00927D2A">
              <w:rPr>
                <w:sz w:val="22"/>
                <w:szCs w:val="22"/>
                <w:rtl/>
              </w:rPr>
              <w:t>פעולות התחקות אחר תפקודם של עובדי כספים ורכש במקומות אחרים לרבות מקומות עבודה קודמים</w:t>
            </w:r>
            <w:r w:rsidRPr="00927D2A">
              <w:rPr>
                <w:rFonts w:hint="cs"/>
                <w:sz w:val="22"/>
                <w:szCs w:val="22"/>
                <w:rtl/>
              </w:rPr>
              <w:t>?</w:t>
            </w:r>
            <w:r w:rsidRPr="00927D2A">
              <w:rPr>
                <w:sz w:val="22"/>
                <w:szCs w:val="22"/>
                <w:rtl/>
              </w:rPr>
              <w:t xml:space="preserve"> </w:t>
            </w:r>
          </w:p>
        </w:tc>
        <w:tc>
          <w:tcPr>
            <w:tcW w:w="2057" w:type="dxa"/>
            <w:shd w:val="clear" w:color="auto" w:fill="FF0000"/>
          </w:tcPr>
          <w:p w:rsidR="0037760F" w:rsidRPr="00927D2A" w:rsidRDefault="0037760F" w:rsidP="00181B45">
            <w:pPr>
              <w:spacing w:line="269" w:lineRule="auto"/>
              <w:jc w:val="center"/>
              <w:rPr>
                <w:b/>
                <w:bCs/>
                <w:sz w:val="22"/>
                <w:szCs w:val="22"/>
                <w:rtl/>
              </w:rPr>
            </w:pPr>
            <w:r w:rsidRPr="00927D2A">
              <w:rPr>
                <w:b/>
                <w:bCs/>
                <w:sz w:val="22"/>
                <w:szCs w:val="22"/>
                <w:rtl/>
              </w:rPr>
              <w:t>לא</w:t>
            </w:r>
          </w:p>
        </w:tc>
        <w:tc>
          <w:tcPr>
            <w:tcW w:w="1128" w:type="dxa"/>
            <w:shd w:val="clear" w:color="auto" w:fill="92D050"/>
          </w:tcPr>
          <w:p w:rsidR="0037760F" w:rsidRPr="00927D2A" w:rsidRDefault="0037760F" w:rsidP="00181B45">
            <w:pPr>
              <w:spacing w:line="269" w:lineRule="auto"/>
              <w:jc w:val="center"/>
              <w:rPr>
                <w:b/>
                <w:bCs/>
                <w:sz w:val="22"/>
                <w:szCs w:val="22"/>
                <w:rtl/>
              </w:rPr>
            </w:pPr>
            <w:r w:rsidRPr="00927D2A">
              <w:rPr>
                <w:b/>
                <w:bCs/>
                <w:sz w:val="22"/>
                <w:szCs w:val="22"/>
                <w:rtl/>
              </w:rPr>
              <w:t>כן</w:t>
            </w:r>
          </w:p>
        </w:tc>
        <w:tc>
          <w:tcPr>
            <w:tcW w:w="1409" w:type="dxa"/>
            <w:shd w:val="clear" w:color="auto" w:fill="92D050"/>
          </w:tcPr>
          <w:p w:rsidR="0037760F" w:rsidRPr="00927D2A" w:rsidRDefault="0037760F" w:rsidP="00181B45">
            <w:pPr>
              <w:spacing w:line="269" w:lineRule="auto"/>
              <w:jc w:val="center"/>
              <w:rPr>
                <w:b/>
                <w:bCs/>
                <w:sz w:val="22"/>
                <w:szCs w:val="22"/>
                <w:rtl/>
              </w:rPr>
            </w:pPr>
            <w:r w:rsidRPr="00927D2A">
              <w:rPr>
                <w:b/>
                <w:bCs/>
                <w:sz w:val="22"/>
                <w:szCs w:val="22"/>
                <w:rtl/>
              </w:rPr>
              <w:t>כן</w:t>
            </w:r>
          </w:p>
        </w:tc>
        <w:tc>
          <w:tcPr>
            <w:tcW w:w="874" w:type="dxa"/>
            <w:shd w:val="clear" w:color="auto" w:fill="FFC000"/>
          </w:tcPr>
          <w:p w:rsidR="0037760F" w:rsidRPr="00927D2A" w:rsidRDefault="0037760F" w:rsidP="00181B45">
            <w:pPr>
              <w:spacing w:line="269" w:lineRule="auto"/>
              <w:jc w:val="center"/>
              <w:rPr>
                <w:b/>
                <w:bCs/>
                <w:sz w:val="22"/>
                <w:szCs w:val="22"/>
                <w:rtl/>
              </w:rPr>
            </w:pPr>
            <w:r w:rsidRPr="00927D2A">
              <w:rPr>
                <w:rFonts w:hint="cs"/>
                <w:b/>
                <w:bCs/>
                <w:sz w:val="22"/>
                <w:szCs w:val="22"/>
                <w:rtl/>
              </w:rPr>
              <w:t>חלקי***</w:t>
            </w:r>
          </w:p>
        </w:tc>
      </w:tr>
    </w:tbl>
    <w:p w:rsidR="0037760F" w:rsidRPr="00927D2A" w:rsidRDefault="0037760F" w:rsidP="00181B45">
      <w:pPr>
        <w:spacing w:line="269" w:lineRule="auto"/>
        <w:jc w:val="left"/>
        <w:rPr>
          <w:b/>
          <w:bCs/>
          <w:rtl/>
        </w:rPr>
      </w:pPr>
      <w:r w:rsidRPr="00FC1FEF">
        <w:rPr>
          <w:rFonts w:hint="cs"/>
          <w:szCs w:val="20"/>
          <w:rtl/>
        </w:rPr>
        <w:t>הוכן בידי משרד מבקר המדינה.</w:t>
      </w:r>
    </w:p>
    <w:p w:rsidR="0037760F" w:rsidRPr="00FC1FEF" w:rsidRDefault="0037760F" w:rsidP="00181B45">
      <w:pPr>
        <w:spacing w:line="269" w:lineRule="auto"/>
        <w:jc w:val="left"/>
        <w:rPr>
          <w:szCs w:val="20"/>
          <w:rtl/>
        </w:rPr>
      </w:pPr>
      <w:r w:rsidRPr="00FC1FEF">
        <w:rPr>
          <w:rFonts w:hint="cs"/>
          <w:szCs w:val="20"/>
          <w:rtl/>
        </w:rPr>
        <w:t>*</w:t>
      </w:r>
      <w:r>
        <w:rPr>
          <w:rFonts w:hint="cs"/>
          <w:szCs w:val="20"/>
          <w:rtl/>
        </w:rPr>
        <w:t xml:space="preserve"> </w:t>
      </w:r>
      <w:r w:rsidRPr="00FC1FEF">
        <w:rPr>
          <w:rFonts w:hint="cs"/>
          <w:szCs w:val="20"/>
          <w:rtl/>
        </w:rPr>
        <w:t>לחלק מבעלי התפקידים בהתאם לרמת הבכירות או לתפקיד.</w:t>
      </w:r>
    </w:p>
    <w:p w:rsidR="0037760F" w:rsidRPr="00FC1FEF" w:rsidRDefault="0037760F" w:rsidP="00181B45">
      <w:pPr>
        <w:spacing w:line="269" w:lineRule="auto"/>
        <w:jc w:val="left"/>
        <w:rPr>
          <w:szCs w:val="20"/>
          <w:rtl/>
        </w:rPr>
      </w:pPr>
      <w:r w:rsidRPr="00FC1FEF">
        <w:rPr>
          <w:rFonts w:hint="cs"/>
          <w:szCs w:val="20"/>
          <w:rtl/>
        </w:rPr>
        <w:t>**</w:t>
      </w:r>
      <w:r>
        <w:rPr>
          <w:rFonts w:hint="cs"/>
          <w:szCs w:val="20"/>
          <w:rtl/>
        </w:rPr>
        <w:t xml:space="preserve"> </w:t>
      </w:r>
      <w:r w:rsidRPr="00FC1FEF">
        <w:rPr>
          <w:rFonts w:hint="cs"/>
          <w:szCs w:val="20"/>
          <w:rtl/>
        </w:rPr>
        <w:t>רק לעובדים בכירים בחטיבת הכספים.</w:t>
      </w:r>
    </w:p>
    <w:p w:rsidR="0037760F" w:rsidRPr="00FC1FEF" w:rsidRDefault="0037760F" w:rsidP="00181B45">
      <w:pPr>
        <w:spacing w:line="269" w:lineRule="auto"/>
        <w:jc w:val="left"/>
        <w:rPr>
          <w:szCs w:val="20"/>
          <w:rtl/>
        </w:rPr>
      </w:pPr>
      <w:r w:rsidRPr="00FC1FEF">
        <w:rPr>
          <w:rFonts w:hint="cs"/>
          <w:szCs w:val="20"/>
          <w:rtl/>
        </w:rPr>
        <w:t>***</w:t>
      </w:r>
      <w:r>
        <w:rPr>
          <w:rFonts w:hint="cs"/>
          <w:szCs w:val="20"/>
          <w:rtl/>
        </w:rPr>
        <w:t xml:space="preserve"> </w:t>
      </w:r>
      <w:r w:rsidRPr="00FC1FEF">
        <w:rPr>
          <w:rFonts w:hint="cs"/>
          <w:szCs w:val="20"/>
          <w:rtl/>
        </w:rPr>
        <w:t>החברה מבקשת ממועמדים פרטי ממליצים כלשהם ופונה אליהם.</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מהלוח</w:t>
      </w:r>
      <w:r w:rsidRPr="00FC1FEF">
        <w:rPr>
          <w:b/>
          <w:bCs/>
          <w:rtl/>
        </w:rPr>
        <w:t xml:space="preserve"> </w:t>
      </w:r>
      <w:r w:rsidRPr="00FC1FEF">
        <w:rPr>
          <w:rFonts w:hint="eastAsia"/>
          <w:b/>
          <w:bCs/>
          <w:rtl/>
        </w:rPr>
        <w:t>עולה</w:t>
      </w:r>
      <w:r w:rsidRPr="00FC1FEF">
        <w:rPr>
          <w:b/>
          <w:bCs/>
          <w:rtl/>
        </w:rPr>
        <w:t xml:space="preserve"> </w:t>
      </w:r>
      <w:bookmarkStart w:id="76" w:name="_Hlk198195234"/>
      <w:r w:rsidRPr="00FC1FEF">
        <w:rPr>
          <w:rFonts w:hint="cs"/>
          <w:b/>
          <w:bCs/>
          <w:rtl/>
        </w:rPr>
        <w:t xml:space="preserve">כי </w:t>
      </w:r>
      <w:bookmarkStart w:id="77" w:name="_Hlk192754873"/>
      <w:bookmarkStart w:id="78" w:name="_Hlk198194143"/>
      <w:r w:rsidRPr="00FC1FEF">
        <w:rPr>
          <w:rFonts w:hint="eastAsia"/>
          <w:b/>
          <w:bCs/>
          <w:rtl/>
        </w:rPr>
        <w:t>שלוש</w:t>
      </w:r>
      <w:r w:rsidRPr="00FC1FEF">
        <w:rPr>
          <w:b/>
          <w:bCs/>
          <w:rtl/>
        </w:rPr>
        <w:t xml:space="preserve"> </w:t>
      </w:r>
      <w:r w:rsidRPr="00FC1FEF">
        <w:rPr>
          <w:rFonts w:hint="eastAsia"/>
          <w:b/>
          <w:bCs/>
          <w:rtl/>
        </w:rPr>
        <w:t>מ</w:t>
      </w:r>
      <w:r w:rsidRPr="00FC1FEF">
        <w:rPr>
          <w:b/>
          <w:bCs/>
          <w:rtl/>
        </w:rPr>
        <w:t xml:space="preserve">החברות שנבדקו לעומק -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tl/>
        </w:rPr>
        <w:t xml:space="preserve">, </w:t>
      </w:r>
      <w:r w:rsidRPr="00FC1FEF">
        <w:rPr>
          <w:rFonts w:hint="eastAsia"/>
          <w:b/>
          <w:bCs/>
          <w:rtl/>
        </w:rPr>
        <w:t>חברת</w:t>
      </w:r>
      <w:r w:rsidRPr="00FC1FEF">
        <w:rPr>
          <w:b/>
          <w:bCs/>
          <w:rtl/>
        </w:rPr>
        <w:t xml:space="preserve"> </w:t>
      </w:r>
      <w:r w:rsidRPr="00FC1FEF">
        <w:rPr>
          <w:rFonts w:hint="eastAsia"/>
          <w:b/>
          <w:bCs/>
          <w:rtl/>
        </w:rPr>
        <w:t>מוריה</w:t>
      </w:r>
      <w:r w:rsidRPr="00FC1FEF">
        <w:rPr>
          <w:rtl/>
        </w:rPr>
        <w:t xml:space="preserve"> </w:t>
      </w:r>
      <w:r w:rsidRPr="00FC1FEF">
        <w:rPr>
          <w:rFonts w:hint="eastAsia"/>
          <w:b/>
          <w:bCs/>
          <w:rtl/>
        </w:rPr>
        <w:t>וחברת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b/>
          <w:bCs/>
          <w:rtl/>
        </w:rPr>
        <w:t xml:space="preserve"> - אינן מבצעות</w:t>
      </w:r>
      <w:r w:rsidRPr="00FC1FEF">
        <w:rPr>
          <w:rFonts w:hint="cs"/>
          <w:b/>
          <w:bCs/>
          <w:rtl/>
        </w:rPr>
        <w:t xml:space="preserve"> את מלוא הבקרות בתהליך בדיקות רקע למועמדים ולעובדים, </w:t>
      </w:r>
      <w:r w:rsidRPr="00FC1FEF">
        <w:rPr>
          <w:b/>
          <w:bCs/>
          <w:rtl/>
        </w:rPr>
        <w:t>אף</w:t>
      </w:r>
      <w:r w:rsidRPr="00FC1FEF">
        <w:rPr>
          <w:rFonts w:hint="cs"/>
          <w:b/>
          <w:bCs/>
          <w:rtl/>
        </w:rPr>
        <w:t xml:space="preserve"> שבקרות כאלו, בפרט לעובדים בתפקידים רגישים, </w:t>
      </w:r>
      <w:r w:rsidRPr="00FC1FEF">
        <w:rPr>
          <w:b/>
          <w:bCs/>
          <w:rtl/>
        </w:rPr>
        <w:t>עשוי</w:t>
      </w:r>
      <w:r w:rsidRPr="00FC1FEF">
        <w:rPr>
          <w:rFonts w:hint="cs"/>
          <w:b/>
          <w:bCs/>
          <w:rtl/>
        </w:rPr>
        <w:t>ות</w:t>
      </w:r>
      <w:r w:rsidRPr="00FC1FEF">
        <w:rPr>
          <w:b/>
          <w:bCs/>
          <w:rtl/>
        </w:rPr>
        <w:t xml:space="preserve"> לסייע במניעת מעילות והונאות בארגון, הנובעות ממאפיינים אישיותיים של מועמדים.</w:t>
      </w:r>
      <w:r>
        <w:rPr>
          <w:rFonts w:hint="cs"/>
          <w:b/>
          <w:bCs/>
          <w:rtl/>
        </w:rPr>
        <w:t xml:space="preserve"> </w:t>
      </w:r>
      <w:bookmarkEnd w:id="76"/>
      <w:bookmarkEnd w:id="77"/>
    </w:p>
    <w:bookmarkEnd w:id="78"/>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היעדר</w:t>
      </w:r>
      <w:r w:rsidRPr="00FC1FEF">
        <w:rPr>
          <w:b/>
          <w:bCs/>
          <w:rtl/>
        </w:rPr>
        <w:t xml:space="preserve"> </w:t>
      </w:r>
      <w:r w:rsidRPr="00FC1FEF">
        <w:rPr>
          <w:rFonts w:hint="eastAsia"/>
          <w:b/>
          <w:bCs/>
          <w:rtl/>
        </w:rPr>
        <w:t>של</w:t>
      </w:r>
      <w:r w:rsidRPr="00FC1FEF">
        <w:rPr>
          <w:b/>
          <w:bCs/>
          <w:rtl/>
        </w:rPr>
        <w:t xml:space="preserve"> </w:t>
      </w:r>
      <w:r w:rsidRPr="00FC1FEF">
        <w:rPr>
          <w:rFonts w:hint="eastAsia"/>
          <w:b/>
          <w:bCs/>
          <w:rtl/>
        </w:rPr>
        <w:t>פעולות</w:t>
      </w:r>
      <w:r w:rsidRPr="00FC1FEF">
        <w:rPr>
          <w:b/>
          <w:bCs/>
          <w:rtl/>
        </w:rPr>
        <w:t xml:space="preserve"> בקרה אלו במצטבר </w:t>
      </w:r>
      <w:r w:rsidRPr="00FC1FEF">
        <w:rPr>
          <w:rFonts w:hint="eastAsia"/>
          <w:b/>
          <w:bCs/>
          <w:rtl/>
        </w:rPr>
        <w:t>יוצרת</w:t>
      </w:r>
      <w:r w:rsidRPr="00FC1FEF">
        <w:rPr>
          <w:b/>
          <w:bCs/>
          <w:rtl/>
        </w:rPr>
        <w:t xml:space="preserve"> </w:t>
      </w:r>
      <w:r w:rsidRPr="00FC1FEF">
        <w:rPr>
          <w:rFonts w:hint="eastAsia"/>
          <w:b/>
          <w:bCs/>
          <w:rtl/>
        </w:rPr>
        <w:t>חשיפה</w:t>
      </w:r>
      <w:r w:rsidRPr="00FC1FEF">
        <w:rPr>
          <w:b/>
          <w:bCs/>
          <w:rtl/>
        </w:rPr>
        <w:t xml:space="preserve"> לסיכוני מעילה והונאה, שמקורם במאפייני האישיות של </w:t>
      </w:r>
      <w:r w:rsidRPr="00FC1FEF">
        <w:rPr>
          <w:rFonts w:hint="eastAsia"/>
          <w:b/>
          <w:bCs/>
          <w:rtl/>
        </w:rPr>
        <w:t>העובדים</w:t>
      </w:r>
      <w:r w:rsidRPr="00FC1FEF">
        <w:rPr>
          <w:b/>
          <w:bCs/>
          <w:rtl/>
        </w:rPr>
        <w:t xml:space="preserve"> </w:t>
      </w:r>
      <w:r w:rsidRPr="00FC1FEF">
        <w:rPr>
          <w:rFonts w:hint="eastAsia"/>
          <w:b/>
          <w:bCs/>
          <w:rtl/>
        </w:rPr>
        <w:t>שהן</w:t>
      </w:r>
      <w:r w:rsidRPr="00FC1FEF">
        <w:rPr>
          <w:b/>
          <w:bCs/>
          <w:rtl/>
        </w:rPr>
        <w:t xml:space="preserve"> </w:t>
      </w:r>
      <w:r w:rsidRPr="00FC4A78">
        <w:rPr>
          <w:b/>
          <w:bCs/>
          <w:rtl/>
        </w:rPr>
        <w:t>מגייס</w:t>
      </w:r>
      <w:r w:rsidRPr="00FC4A78">
        <w:rPr>
          <w:rFonts w:hint="eastAsia"/>
          <w:b/>
          <w:bCs/>
          <w:rtl/>
        </w:rPr>
        <w:t>ות</w:t>
      </w:r>
      <w:r w:rsidRPr="00FC4A78">
        <w:rPr>
          <w:b/>
          <w:bCs/>
          <w:rtl/>
        </w:rPr>
        <w:t xml:space="preserve"> כמו כן,</w:t>
      </w:r>
      <w:r w:rsidRPr="00FC1FEF">
        <w:rPr>
          <w:rFonts w:hint="cs"/>
          <w:b/>
          <w:bCs/>
          <w:rtl/>
        </w:rPr>
        <w:t xml:space="preserve"> </w:t>
      </w:r>
      <w:r w:rsidRPr="00FC1FEF">
        <w:rPr>
          <w:b/>
          <w:bCs/>
          <w:rtl/>
        </w:rPr>
        <w:t xml:space="preserve">למאפייני האישיות ולעברם של העובדים </w:t>
      </w:r>
      <w:r w:rsidRPr="00FC1FEF">
        <w:rPr>
          <w:rFonts w:hint="cs"/>
          <w:b/>
          <w:bCs/>
          <w:rtl/>
        </w:rPr>
        <w:t xml:space="preserve">חשיבות מיוחדת </w:t>
      </w:r>
      <w:r w:rsidRPr="00FC1FEF">
        <w:rPr>
          <w:b/>
          <w:bCs/>
          <w:rtl/>
        </w:rPr>
        <w:t>במסגרת הליכי הגיוס</w:t>
      </w:r>
      <w:r w:rsidRPr="00FC1FEF">
        <w:rPr>
          <w:rFonts w:hint="cs"/>
          <w:b/>
          <w:bCs/>
          <w:rtl/>
        </w:rPr>
        <w:t>, שכן</w:t>
      </w:r>
      <w:r w:rsidRPr="00FC1FEF">
        <w:rPr>
          <w:b/>
          <w:bCs/>
          <w:rtl/>
        </w:rPr>
        <w:t xml:space="preserve"> </w:t>
      </w:r>
      <w:r w:rsidRPr="00FC1FEF">
        <w:rPr>
          <w:rFonts w:hint="cs"/>
          <w:b/>
          <w:bCs/>
          <w:rtl/>
        </w:rPr>
        <w:t xml:space="preserve">מתן משקל לבחינתם לרבות במסגרת מבחני אמינות והתחקות אחר פועלם בעבר </w:t>
      </w:r>
      <w:r w:rsidRPr="00FC1FEF">
        <w:rPr>
          <w:b/>
          <w:bCs/>
          <w:rtl/>
        </w:rPr>
        <w:t>עשוי</w:t>
      </w:r>
      <w:r w:rsidRPr="00FC1FEF">
        <w:rPr>
          <w:rFonts w:hint="cs"/>
          <w:b/>
          <w:bCs/>
          <w:rtl/>
        </w:rPr>
        <w:t>ים</w:t>
      </w:r>
      <w:r w:rsidRPr="00FC1FEF">
        <w:rPr>
          <w:b/>
          <w:bCs/>
          <w:rtl/>
        </w:rPr>
        <w:t xml:space="preserve"> לסייע במניעת מעילות והונאות</w:t>
      </w:r>
      <w:r w:rsidRPr="00FC1FEF">
        <w:rPr>
          <w:rFonts w:hint="cs"/>
          <w:b/>
          <w:bCs/>
          <w:rtl/>
        </w:rPr>
        <w:t xml:space="preserve"> בארגון,</w:t>
      </w:r>
      <w:r w:rsidRPr="00FC1FEF">
        <w:rPr>
          <w:b/>
          <w:bCs/>
          <w:rtl/>
        </w:rPr>
        <w:t xml:space="preserve"> </w:t>
      </w:r>
      <w:r w:rsidRPr="00FC1FEF">
        <w:rPr>
          <w:rFonts w:hint="cs"/>
          <w:b/>
          <w:bCs/>
          <w:rtl/>
        </w:rPr>
        <w:t>ו</w:t>
      </w:r>
      <w:r w:rsidRPr="00FC1FEF">
        <w:rPr>
          <w:b/>
          <w:bCs/>
          <w:rtl/>
        </w:rPr>
        <w:t>בפרט נכון הדבר כאשר מדובר בגיוס עובדים שעיסוקם כרוך בניהול כספים ומשאבים</w:t>
      </w:r>
      <w:r w:rsidRPr="00FC1FEF">
        <w:rPr>
          <w:rFonts w:hint="cs"/>
          <w:b/>
          <w:bCs/>
          <w:rtl/>
        </w:rPr>
        <w:t xml:space="preserve">. </w:t>
      </w:r>
    </w:p>
    <w:p w:rsidR="0037760F" w:rsidRPr="00FC1FEF" w:rsidRDefault="0037760F" w:rsidP="00181B45">
      <w:pPr>
        <w:pStyle w:val="a8"/>
        <w:spacing w:line="269" w:lineRule="auto"/>
        <w:rPr>
          <w:rtl/>
        </w:rPr>
      </w:pPr>
    </w:p>
    <w:p w:rsidR="0037760F" w:rsidRDefault="0037760F" w:rsidP="00181B45">
      <w:pPr>
        <w:spacing w:line="269" w:lineRule="auto"/>
        <w:rPr>
          <w:rtl/>
        </w:rPr>
      </w:pPr>
      <w:r w:rsidRPr="00FC1FEF">
        <w:rPr>
          <w:b/>
          <w:bCs/>
          <w:rtl/>
        </w:rPr>
        <w:t xml:space="preserve">מומלץ </w:t>
      </w:r>
      <w:r w:rsidRPr="00FC1FEF">
        <w:rPr>
          <w:rFonts w:hint="cs"/>
          <w:b/>
          <w:bCs/>
          <w:rtl/>
        </w:rPr>
        <w:t>ל</w:t>
      </w:r>
      <w:r w:rsidRPr="00FC1FEF">
        <w:rPr>
          <w:rFonts w:hint="eastAsia"/>
          <w:b/>
          <w:bCs/>
          <w:rtl/>
        </w:rPr>
        <w:t>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w:t>
      </w:r>
      <w:r w:rsidRPr="00FC1FEF">
        <w:rPr>
          <w:rFonts w:hint="eastAsia"/>
          <w:b/>
          <w:bCs/>
          <w:rtl/>
        </w:rPr>
        <w:t>חברת</w:t>
      </w:r>
      <w:r w:rsidRPr="00FC1FEF">
        <w:rPr>
          <w:b/>
          <w:bCs/>
          <w:rtl/>
        </w:rPr>
        <w:t xml:space="preserve"> </w:t>
      </w:r>
      <w:r w:rsidRPr="00FC1FEF">
        <w:rPr>
          <w:rFonts w:hint="eastAsia"/>
          <w:b/>
          <w:bCs/>
          <w:rtl/>
        </w:rPr>
        <w:t>מוריה</w:t>
      </w:r>
      <w:r w:rsidRPr="00FC1FEF">
        <w:rPr>
          <w:rFonts w:hint="cs"/>
          <w:rtl/>
        </w:rPr>
        <w:t xml:space="preserve"> </w:t>
      </w:r>
      <w:r w:rsidRPr="00FC1FEF">
        <w:rPr>
          <w:rFonts w:hint="cs"/>
          <w:b/>
          <w:bCs/>
          <w:rtl/>
        </w:rPr>
        <w:t xml:space="preserve">וחברת עזרה וביצרון </w:t>
      </w:r>
      <w:r w:rsidRPr="00FC1FEF">
        <w:rPr>
          <w:b/>
          <w:bCs/>
          <w:rtl/>
        </w:rPr>
        <w:t>להוסיף בקרות שחסרות</w:t>
      </w:r>
      <w:r w:rsidRPr="00FC1FEF">
        <w:rPr>
          <w:rFonts w:hint="cs"/>
          <w:b/>
          <w:bCs/>
          <w:rtl/>
        </w:rPr>
        <w:t xml:space="preserve"> בתהליך של בדיקות הרקע של מועמדים, כמו מבחני אמינות לכל בעלי התפקידים הרגישים</w:t>
      </w:r>
      <w:r w:rsidRPr="00FC1FEF">
        <w:rPr>
          <w:b/>
          <w:bCs/>
          <w:rtl/>
        </w:rPr>
        <w:t>, כדי לצמצם את הסיכונים למעילות ולהונאות</w:t>
      </w:r>
      <w:r w:rsidRPr="00FC1FEF">
        <w:rPr>
          <w:rFonts w:hint="cs"/>
          <w:b/>
          <w:bCs/>
          <w:rtl/>
        </w:rPr>
        <w:t>.</w:t>
      </w:r>
    </w:p>
    <w:p w:rsidR="0037760F" w:rsidRPr="00FC1FEF" w:rsidRDefault="0037760F" w:rsidP="00181B45">
      <w:pPr>
        <w:spacing w:line="269" w:lineRule="auto"/>
        <w:rPr>
          <w:rtl/>
        </w:rPr>
      </w:pPr>
    </w:p>
    <w:p w:rsidR="0037760F" w:rsidRPr="00FC1FEF" w:rsidRDefault="0037760F" w:rsidP="00181B45">
      <w:pPr>
        <w:pStyle w:val="4"/>
        <w:spacing w:before="0" w:line="269" w:lineRule="auto"/>
        <w:rPr>
          <w:rtl/>
        </w:rPr>
      </w:pPr>
      <w:bookmarkStart w:id="79" w:name="_Hlk186725559"/>
      <w:r w:rsidRPr="00FC1FEF">
        <w:rPr>
          <w:rFonts w:hint="cs"/>
          <w:rtl/>
        </w:rPr>
        <w:t>חופשה רציפה</w:t>
      </w:r>
      <w:bookmarkEnd w:id="79"/>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tl/>
        </w:rPr>
        <w:t>חובת חופשה רציפה דורשת מעובדים העוסקים בתפקידים רגישים לנצל חלק מחופשתם השנתית ברציפות. לעיתים מספיקה למועל פוטנציאלי הידיעה שאדם אחר יבצע את תפקידיו ויבחן את עבודתו כדי להרתיעו מלבצע עבירה. מדיניות של יציאה לחופשה רציפה של שבוע או יותר עשויה להגביר את הסיכוי לחשוף את המועל.</w:t>
      </w:r>
      <w:r w:rsidRPr="00FC1FEF">
        <w:rPr>
          <w:rFonts w:hint="cs"/>
          <w:rtl/>
        </w:rPr>
        <w:t xml:space="preserve"> </w:t>
      </w:r>
      <w:r w:rsidRPr="00FC1FEF">
        <w:rPr>
          <w:rtl/>
        </w:rPr>
        <w:t xml:space="preserve">יצוין כי במגזר הציבורי נהוג שעובדים יוצאים לחופשות רציפות במהלך חגי תשרי וחג הפסח. כלומר, בתקופות אלו העובדים במחלקות הרגישות נמצאים בחופשה, אבל אף אחד אינו ממלא את מקומם כיוון שכל </w:t>
      </w:r>
      <w:r w:rsidRPr="00FC1FEF">
        <w:rPr>
          <w:rFonts w:hint="cs"/>
          <w:rtl/>
        </w:rPr>
        <w:t>הארגון</w:t>
      </w:r>
      <w:r w:rsidRPr="00FC1FEF">
        <w:rPr>
          <w:rtl/>
        </w:rPr>
        <w:t xml:space="preserve"> בחופשה</w:t>
      </w:r>
      <w:r w:rsidRPr="00FC1FEF">
        <w:rPr>
          <w:rFonts w:hint="cs"/>
          <w:rtl/>
        </w:rPr>
        <w:t>, וחופשה כזו אינה משיגה את מטרתה בכל הקשור למניעת מעילות והונאות</w:t>
      </w:r>
      <w:r w:rsidRPr="00FC1FEF">
        <w:rPr>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Style w:val="70"/>
          <w:rFonts w:hint="eastAsia"/>
          <w:rtl/>
        </w:rPr>
        <w:lastRenderedPageBreak/>
        <w:t>קיומו</w:t>
      </w:r>
      <w:r w:rsidRPr="00FC1FEF">
        <w:rPr>
          <w:rStyle w:val="70"/>
          <w:rtl/>
        </w:rPr>
        <w:t xml:space="preserve"> של נוהל הוצאת אנשי כספים ורכש לחופשה רציפה</w:t>
      </w:r>
      <w:r w:rsidRPr="00FC1FEF">
        <w:rPr>
          <w:rStyle w:val="70"/>
          <w:rFonts w:hint="cs"/>
          <w:rtl/>
        </w:rPr>
        <w:t>:</w:t>
      </w:r>
      <w:r w:rsidRPr="00FC1FEF">
        <w:rPr>
          <w:b/>
          <w:bCs/>
          <w:rtl/>
        </w:rPr>
        <w:t xml:space="preserve"> </w:t>
      </w:r>
      <w:r w:rsidRPr="00FC1FEF">
        <w:rPr>
          <w:rFonts w:hint="cs"/>
          <w:b/>
          <w:bCs/>
          <w:rtl/>
        </w:rPr>
        <w:t xml:space="preserve">לארבע החברות שנבדקו לעומק -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w:t>
      </w:r>
      <w:r w:rsidRPr="00FC1FEF">
        <w:rPr>
          <w:b/>
          <w:bCs/>
          <w:rtl/>
        </w:rPr>
        <w:t>חברת יפה נוף</w:t>
      </w:r>
      <w:r w:rsidRPr="00FC1FEF">
        <w:rPr>
          <w:rFonts w:hint="cs"/>
          <w:rtl/>
        </w:rPr>
        <w:t xml:space="preserve">, </w:t>
      </w:r>
      <w:r w:rsidRPr="00FC1FEF">
        <w:rPr>
          <w:rFonts w:hint="eastAsia"/>
          <w:b/>
          <w:bCs/>
          <w:rtl/>
        </w:rPr>
        <w:t>חברת</w:t>
      </w:r>
      <w:r w:rsidRPr="00FC1FEF">
        <w:rPr>
          <w:b/>
          <w:bCs/>
          <w:rtl/>
        </w:rPr>
        <w:t xml:space="preserve"> </w:t>
      </w:r>
      <w:r w:rsidRPr="00FC1FEF">
        <w:rPr>
          <w:rFonts w:hint="eastAsia"/>
          <w:b/>
          <w:bCs/>
          <w:rtl/>
        </w:rPr>
        <w:t>מוריה</w:t>
      </w:r>
      <w:r w:rsidRPr="00FC1FEF">
        <w:rPr>
          <w:rFonts w:hint="cs"/>
          <w:rtl/>
        </w:rPr>
        <w:t xml:space="preserve"> </w:t>
      </w:r>
      <w:r w:rsidRPr="00FC1FEF">
        <w:rPr>
          <w:rFonts w:hint="eastAsia"/>
          <w:b/>
          <w:bCs/>
          <w:rtl/>
        </w:rPr>
        <w:t>וחברת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b/>
          <w:bCs/>
          <w:rtl/>
        </w:rPr>
        <w:t xml:space="preserve"> </w:t>
      </w:r>
      <w:r w:rsidRPr="00FC1FEF">
        <w:rPr>
          <w:rFonts w:hint="cs"/>
          <w:b/>
          <w:bCs/>
          <w:rtl/>
        </w:rPr>
        <w:t>- אין נוהל המסדיר את היציאה לחופשה רציפה של עובדים בתפקידים רגישים.</w:t>
      </w:r>
      <w:r w:rsidRPr="00FC1FEF">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חברת </w:t>
      </w:r>
      <w:r w:rsidRPr="00FC1FEF">
        <w:rPr>
          <w:rFonts w:hint="eastAsia"/>
          <w:b/>
          <w:bCs/>
          <w:rtl/>
        </w:rPr>
        <w:t>יפה</w:t>
      </w:r>
      <w:r w:rsidRPr="00FC1FEF">
        <w:rPr>
          <w:b/>
          <w:bCs/>
          <w:rtl/>
        </w:rPr>
        <w:t xml:space="preserve"> </w:t>
      </w:r>
      <w:r w:rsidRPr="00FC1FEF">
        <w:rPr>
          <w:rFonts w:hint="eastAsia"/>
          <w:b/>
          <w:bCs/>
          <w:rtl/>
        </w:rPr>
        <w:t>נוף</w:t>
      </w:r>
      <w:r w:rsidRPr="00FC1FEF">
        <w:rPr>
          <w:rFonts w:hint="cs"/>
          <w:rtl/>
        </w:rPr>
        <w:t xml:space="preserve"> ציינה במהלך הביקורת כי במסגרת הוצאת עובדים לחופשת רציפה ה</w:t>
      </w:r>
      <w:r w:rsidRPr="00FC1FEF">
        <w:rPr>
          <w:rtl/>
        </w:rPr>
        <w:t>חשבת מ</w:t>
      </w:r>
      <w:r w:rsidRPr="00FC1FEF">
        <w:rPr>
          <w:rFonts w:hint="cs"/>
          <w:rtl/>
        </w:rPr>
        <w:t>מלאת מקום</w:t>
      </w:r>
      <w:r w:rsidRPr="00FC1FEF">
        <w:rPr>
          <w:rtl/>
        </w:rPr>
        <w:t xml:space="preserve"> של מנהלת חשבונות, סמנכ"לית </w:t>
      </w:r>
      <w:r w:rsidRPr="00FC1FEF">
        <w:rPr>
          <w:rFonts w:hint="cs"/>
          <w:rtl/>
        </w:rPr>
        <w:t>ה</w:t>
      </w:r>
      <w:r w:rsidRPr="00FC1FEF">
        <w:rPr>
          <w:rtl/>
        </w:rPr>
        <w:t>כספים מ</w:t>
      </w:r>
      <w:r w:rsidRPr="00FC1FEF">
        <w:rPr>
          <w:rFonts w:hint="cs"/>
          <w:rtl/>
        </w:rPr>
        <w:t>מלאת מקומה</w:t>
      </w:r>
      <w:r w:rsidRPr="00FC1FEF">
        <w:rPr>
          <w:rtl/>
        </w:rPr>
        <w:t xml:space="preserve"> של </w:t>
      </w:r>
      <w:r w:rsidRPr="00FC1FEF">
        <w:rPr>
          <w:rFonts w:hint="cs"/>
          <w:rtl/>
        </w:rPr>
        <w:t>ה</w:t>
      </w:r>
      <w:r w:rsidRPr="00FC1FEF">
        <w:rPr>
          <w:rtl/>
        </w:rPr>
        <w:t xml:space="preserve">חשבת, </w:t>
      </w:r>
      <w:r w:rsidRPr="00FC1FEF">
        <w:rPr>
          <w:rFonts w:hint="cs"/>
          <w:rtl/>
        </w:rPr>
        <w:t>ה</w:t>
      </w:r>
      <w:r w:rsidRPr="00FC1FEF">
        <w:rPr>
          <w:rtl/>
        </w:rPr>
        <w:t>מנכ"ל מ</w:t>
      </w:r>
      <w:r w:rsidRPr="00FC1FEF">
        <w:rPr>
          <w:rFonts w:hint="cs"/>
          <w:rtl/>
        </w:rPr>
        <w:t>מלא מקומו</w:t>
      </w:r>
      <w:r w:rsidRPr="00FC1FEF">
        <w:rPr>
          <w:rtl/>
        </w:rPr>
        <w:t xml:space="preserve"> של </w:t>
      </w:r>
      <w:r w:rsidRPr="00FC1FEF">
        <w:rPr>
          <w:rFonts w:hint="cs"/>
          <w:rtl/>
        </w:rPr>
        <w:t>ה</w:t>
      </w:r>
      <w:r w:rsidRPr="00FC1FEF">
        <w:rPr>
          <w:rtl/>
        </w:rPr>
        <w:t>סמנכ"ל</w:t>
      </w:r>
      <w:r w:rsidRPr="00FC1FEF">
        <w:rPr>
          <w:rFonts w:hint="cs"/>
          <w:rtl/>
        </w:rPr>
        <w:t xml:space="preserve">. </w:t>
      </w:r>
      <w:r w:rsidRPr="00FC1FEF">
        <w:rPr>
          <w:rFonts w:hint="eastAsia"/>
          <w:b/>
          <w:bCs/>
          <w:rtl/>
        </w:rPr>
        <w:t>החברה</w:t>
      </w:r>
      <w:r w:rsidRPr="00FC1FEF">
        <w:rPr>
          <w:b/>
          <w:bCs/>
          <w:rtl/>
        </w:rPr>
        <w:t xml:space="preserve"> לפיתוח רחובות </w:t>
      </w:r>
      <w:r w:rsidRPr="00FC1FEF">
        <w:rPr>
          <w:rFonts w:hint="cs"/>
          <w:rtl/>
        </w:rPr>
        <w:t xml:space="preserve">ציינה במהלך הביקורת כי עובדי מחלקת הכספים מחליפים את </w:t>
      </w:r>
      <w:r w:rsidRPr="00FC1FEF">
        <w:rPr>
          <w:rtl/>
        </w:rPr>
        <w:t xml:space="preserve">אנשי כספים ורכש </w:t>
      </w:r>
      <w:r w:rsidRPr="00FC1FEF">
        <w:rPr>
          <w:rFonts w:hint="eastAsia"/>
          <w:rtl/>
        </w:rPr>
        <w:t>כאשר</w:t>
      </w:r>
      <w:r w:rsidRPr="00FC1FEF">
        <w:rPr>
          <w:rtl/>
        </w:rPr>
        <w:t xml:space="preserve"> </w:t>
      </w:r>
      <w:r w:rsidRPr="00FC1FEF">
        <w:rPr>
          <w:rFonts w:hint="eastAsia"/>
          <w:rtl/>
        </w:rPr>
        <w:t>אלה</w:t>
      </w:r>
      <w:r w:rsidRPr="00FC1FEF">
        <w:rPr>
          <w:rtl/>
        </w:rPr>
        <w:t xml:space="preserve"> </w:t>
      </w:r>
      <w:r w:rsidRPr="00FC1FEF">
        <w:rPr>
          <w:rFonts w:hint="eastAsia"/>
          <w:rtl/>
        </w:rPr>
        <w:t>יוצאים</w:t>
      </w:r>
      <w:r w:rsidRPr="00FC1FEF">
        <w:rPr>
          <w:rtl/>
        </w:rPr>
        <w:t xml:space="preserve"> לחופשה רציפה.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 xml:space="preserve">מומלץ כי ארבע החברות שנבדקו לעומק - </w:t>
      </w:r>
      <w:r w:rsidRPr="00FC1FEF">
        <w:rPr>
          <w:rFonts w:hint="eastAsia"/>
          <w:b/>
          <w:bCs/>
          <w:rtl/>
        </w:rPr>
        <w:t>החברה</w:t>
      </w:r>
      <w:r w:rsidRPr="00FC1FEF">
        <w:rPr>
          <w:b/>
          <w:bCs/>
          <w:rtl/>
        </w:rPr>
        <w:t xml:space="preserve"> </w:t>
      </w:r>
      <w:r w:rsidRPr="00FC1FEF">
        <w:rPr>
          <w:rFonts w:hint="eastAsia"/>
          <w:b/>
          <w:bCs/>
          <w:rtl/>
        </w:rPr>
        <w:t>לפיתוח</w:t>
      </w:r>
      <w:r w:rsidRPr="00FC1FEF">
        <w:rPr>
          <w:b/>
          <w:bCs/>
          <w:rtl/>
        </w:rPr>
        <w:t xml:space="preserve"> </w:t>
      </w:r>
      <w:r w:rsidRPr="00FC1FEF">
        <w:rPr>
          <w:rFonts w:hint="eastAsia"/>
          <w:b/>
          <w:bCs/>
          <w:rtl/>
        </w:rPr>
        <w:t>רחובות</w:t>
      </w:r>
      <w:r w:rsidRPr="00FC1FEF">
        <w:rPr>
          <w:rFonts w:hint="cs"/>
          <w:rtl/>
        </w:rPr>
        <w:t xml:space="preserve">, </w:t>
      </w:r>
      <w:r w:rsidRPr="00FC1FEF">
        <w:rPr>
          <w:b/>
          <w:bCs/>
          <w:rtl/>
        </w:rPr>
        <w:t>חברת יפה נוף</w:t>
      </w:r>
      <w:r w:rsidRPr="00FC1FEF">
        <w:rPr>
          <w:rFonts w:hint="cs"/>
          <w:rtl/>
        </w:rPr>
        <w:t xml:space="preserve">, </w:t>
      </w:r>
      <w:r w:rsidRPr="00FC1FEF">
        <w:rPr>
          <w:rFonts w:hint="eastAsia"/>
          <w:b/>
          <w:bCs/>
          <w:rtl/>
        </w:rPr>
        <w:t>חברת</w:t>
      </w:r>
      <w:r w:rsidRPr="00FC1FEF">
        <w:rPr>
          <w:b/>
          <w:bCs/>
          <w:rtl/>
        </w:rPr>
        <w:t xml:space="preserve"> </w:t>
      </w:r>
      <w:r w:rsidRPr="00FC1FEF">
        <w:rPr>
          <w:rFonts w:hint="eastAsia"/>
          <w:b/>
          <w:bCs/>
          <w:rtl/>
        </w:rPr>
        <w:t>מוריה</w:t>
      </w:r>
      <w:r w:rsidRPr="00FC1FEF">
        <w:rPr>
          <w:rFonts w:hint="cs"/>
          <w:rtl/>
        </w:rPr>
        <w:t xml:space="preserve"> </w:t>
      </w:r>
      <w:r w:rsidRPr="00FC1FEF">
        <w:rPr>
          <w:rFonts w:hint="eastAsia"/>
          <w:b/>
          <w:bCs/>
          <w:rtl/>
        </w:rPr>
        <w:t>וחברת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b/>
          <w:bCs/>
          <w:rtl/>
        </w:rPr>
        <w:t xml:space="preserve"> </w:t>
      </w:r>
      <w:r w:rsidRPr="00FC1FEF">
        <w:rPr>
          <w:rFonts w:hint="cs"/>
          <w:b/>
          <w:bCs/>
          <w:rtl/>
        </w:rPr>
        <w:t xml:space="preserve">- יסדירו בהנחיות או בנוהל את חובת </w:t>
      </w:r>
      <w:r w:rsidRPr="00FC1FEF">
        <w:rPr>
          <w:b/>
          <w:bCs/>
          <w:rtl/>
        </w:rPr>
        <w:t>הוצאת אנשי כספים ורכש לחופשה רציפה</w:t>
      </w:r>
      <w:r w:rsidRPr="00FC1FEF">
        <w:rPr>
          <w:rFonts w:hint="cs"/>
          <w:b/>
          <w:bCs/>
          <w:rtl/>
        </w:rPr>
        <w:t xml:space="preserve"> בת שבעה ימים לפחות שלא במסגרת החופשות המרוכזות בחגי סוכות ופסח.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rtl/>
        </w:rPr>
        <w:t xml:space="preserve">בתשובת </w:t>
      </w:r>
      <w:r w:rsidRPr="00FC1FEF">
        <w:rPr>
          <w:rFonts w:hint="eastAsia"/>
          <w:rtl/>
        </w:rPr>
        <w:t>חברת</w:t>
      </w:r>
      <w:r w:rsidRPr="00FC1FEF">
        <w:rPr>
          <w:rFonts w:hint="cs"/>
          <w:b/>
          <w:bCs/>
          <w:rtl/>
        </w:rPr>
        <w:t xml:space="preserve"> יפה נוף</w:t>
      </w:r>
      <w:r w:rsidRPr="00FC1FEF">
        <w:rPr>
          <w:rFonts w:hint="cs"/>
          <w:rtl/>
        </w:rPr>
        <w:t xml:space="preserve"> נמסר כי החברה תשקול את יישום ההמלצה.</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Style w:val="70"/>
          <w:rFonts w:hint="eastAsia"/>
          <w:rtl/>
        </w:rPr>
        <w:t>הוצאת</w:t>
      </w:r>
      <w:r w:rsidRPr="00FC1FEF">
        <w:rPr>
          <w:rStyle w:val="70"/>
          <w:rtl/>
        </w:rPr>
        <w:t xml:space="preserve"> אנשי כספים ורכש לחופשה רציפה</w:t>
      </w:r>
      <w:r w:rsidRPr="00FC1FEF">
        <w:rPr>
          <w:rStyle w:val="70"/>
          <w:rFonts w:hint="cs"/>
          <w:rtl/>
        </w:rPr>
        <w:t>:</w:t>
      </w:r>
      <w:r w:rsidRPr="00FC1FEF">
        <w:rPr>
          <w:rStyle w:val="70"/>
          <w:rtl/>
        </w:rPr>
        <w:t xml:space="preserve"> </w:t>
      </w:r>
      <w:r w:rsidRPr="00FC1FEF">
        <w:rPr>
          <w:rFonts w:hint="eastAsia"/>
          <w:b/>
          <w:bCs/>
          <w:rtl/>
        </w:rPr>
        <w:t>החברה</w:t>
      </w:r>
      <w:r w:rsidRPr="00FC1FEF">
        <w:rPr>
          <w:b/>
          <w:bCs/>
          <w:rtl/>
        </w:rPr>
        <w:t xml:space="preserve"> לפיתוח רחובות וחברת יפה נוף דיווחו כי הן נוהגות להוציא אנשי כספים ורכש לחופשה רציפה</w:t>
      </w:r>
      <w:r w:rsidRPr="00FC1FEF">
        <w:rPr>
          <w:rFonts w:hint="cs"/>
          <w:b/>
          <w:bCs/>
          <w:rtl/>
        </w:rPr>
        <w:t>, ואולם בחברת יפה נוף מדובר בחופשה של כלל העובדים</w:t>
      </w:r>
      <w:r w:rsidRPr="00FC1FEF">
        <w:rPr>
          <w:b/>
          <w:bCs/>
          <w:rtl/>
        </w:rPr>
        <w:t xml:space="preserve">. </w:t>
      </w:r>
      <w:bookmarkStart w:id="80" w:name="_Hlk186564406"/>
      <w:r w:rsidRPr="00FC1FEF">
        <w:rPr>
          <w:b/>
          <w:bCs/>
          <w:rtl/>
        </w:rPr>
        <w:t>חברת מוריה</w:t>
      </w:r>
      <w:r w:rsidRPr="00FC1FEF">
        <w:rPr>
          <w:rFonts w:hint="eastAsia"/>
          <w:b/>
          <w:bCs/>
          <w:rtl/>
        </w:rPr>
        <w:t xml:space="preserve"> </w:t>
      </w:r>
      <w:r w:rsidRPr="00FC1FEF">
        <w:rPr>
          <w:rFonts w:hint="cs"/>
          <w:b/>
          <w:bCs/>
          <w:rtl/>
        </w:rPr>
        <w:t>ו</w:t>
      </w:r>
      <w:r w:rsidRPr="00FC1FEF">
        <w:rPr>
          <w:rFonts w:hint="eastAsia"/>
          <w:b/>
          <w:bCs/>
          <w:rtl/>
        </w:rPr>
        <w:t>חברת</w:t>
      </w:r>
      <w:r w:rsidRPr="00FC1FEF">
        <w:rPr>
          <w:b/>
          <w:bCs/>
          <w:rtl/>
        </w:rPr>
        <w:t xml:space="preserve"> </w:t>
      </w:r>
      <w:r w:rsidRPr="00FC1FEF">
        <w:rPr>
          <w:rFonts w:hint="eastAsia"/>
          <w:b/>
          <w:bCs/>
          <w:rtl/>
        </w:rPr>
        <w:t>עזרה</w:t>
      </w:r>
      <w:r w:rsidRPr="00FC1FEF">
        <w:rPr>
          <w:b/>
          <w:bCs/>
          <w:rtl/>
        </w:rPr>
        <w:t xml:space="preserve"> וביצרון </w:t>
      </w:r>
      <w:bookmarkEnd w:id="80"/>
      <w:r w:rsidRPr="00FC1FEF">
        <w:rPr>
          <w:rFonts w:hint="eastAsia"/>
          <w:b/>
          <w:bCs/>
          <w:rtl/>
        </w:rPr>
        <w:t>לא</w:t>
      </w:r>
      <w:r w:rsidRPr="00FC1FEF">
        <w:rPr>
          <w:b/>
          <w:bCs/>
          <w:rtl/>
        </w:rPr>
        <w:t xml:space="preserve"> נוהגות לעשות כן</w:t>
      </w:r>
      <w:r w:rsidRPr="00FC1FEF">
        <w:rPr>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במהלך הביקורת ציינה חברת </w:t>
      </w:r>
      <w:r w:rsidRPr="00FC1FEF">
        <w:rPr>
          <w:rFonts w:hint="cs"/>
          <w:b/>
          <w:bCs/>
          <w:rtl/>
        </w:rPr>
        <w:t>מוריה</w:t>
      </w:r>
      <w:r w:rsidRPr="00FC1FEF">
        <w:rPr>
          <w:rFonts w:hint="cs"/>
          <w:rtl/>
        </w:rPr>
        <w:t xml:space="preserve"> כי </w:t>
      </w:r>
      <w:r w:rsidRPr="00FC1FEF">
        <w:rPr>
          <w:rtl/>
        </w:rPr>
        <w:t xml:space="preserve">אנשי הכספים והרכש הם חלק </w:t>
      </w:r>
      <w:r w:rsidRPr="00FC1FEF">
        <w:rPr>
          <w:rFonts w:hint="cs"/>
          <w:rtl/>
        </w:rPr>
        <w:t>בלתי</w:t>
      </w:r>
      <w:r w:rsidRPr="00FC1FEF">
        <w:rPr>
          <w:rtl/>
        </w:rPr>
        <w:t xml:space="preserve"> נפרד מהארגון, והם יוצאים לכלל החופשות </w:t>
      </w:r>
      <w:r w:rsidRPr="00FC1FEF">
        <w:rPr>
          <w:rFonts w:hint="cs"/>
          <w:rtl/>
        </w:rPr>
        <w:t>ו</w:t>
      </w:r>
      <w:r w:rsidRPr="00FC1FEF">
        <w:rPr>
          <w:rtl/>
        </w:rPr>
        <w:t>הכנסים שמארגנת החברה לכלל העובדים.</w:t>
      </w:r>
      <w:r w:rsidRPr="00FC1FEF">
        <w:rPr>
          <w:rFonts w:hint="cs"/>
          <w:rtl/>
        </w:rPr>
        <w:t xml:space="preserve"> </w:t>
      </w:r>
      <w:r w:rsidRPr="00FC1FEF">
        <w:rPr>
          <w:rFonts w:hint="cs"/>
          <w:b/>
          <w:bCs/>
          <w:rtl/>
        </w:rPr>
        <w:t>החברה לפיתוח רחובות</w:t>
      </w:r>
      <w:r w:rsidRPr="00FC1FEF">
        <w:rPr>
          <w:rFonts w:hint="cs"/>
          <w:rtl/>
        </w:rPr>
        <w:t xml:space="preserve"> ציינה כי לא קיימים כללים הנוגעים לתדירות החופשה ומשכה, ואלו נקבעים לפי דרישת העובד והמנהל. חברת </w:t>
      </w:r>
      <w:r w:rsidRPr="00FC1FEF">
        <w:rPr>
          <w:rFonts w:hint="cs"/>
          <w:b/>
          <w:bCs/>
          <w:rtl/>
        </w:rPr>
        <w:t>יפה נוף</w:t>
      </w:r>
      <w:r w:rsidRPr="00FC1FEF">
        <w:rPr>
          <w:rFonts w:hint="cs"/>
          <w:rtl/>
        </w:rPr>
        <w:t xml:space="preserve"> ציינה כי היא נוהגת להוציא עובדי כספים ורכש לחופשה בת חמישה ימים לפחות (לא כולל </w:t>
      </w:r>
      <w:proofErr w:type="spellStart"/>
      <w:r w:rsidRPr="00FC1FEF">
        <w:rPr>
          <w:rFonts w:hint="cs"/>
          <w:rtl/>
        </w:rPr>
        <w:t>סופ"ש</w:t>
      </w:r>
      <w:proofErr w:type="spellEnd"/>
      <w:r w:rsidRPr="00FC1FEF">
        <w:rPr>
          <w:rFonts w:hint="cs"/>
          <w:rtl/>
        </w:rPr>
        <w:t>) בדרך כלל בחול המועד של חגי תשרי ופסח.</w:t>
      </w:r>
      <w:r w:rsidRPr="00FC1FEF">
        <w:rPr>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b/>
          <w:bCs/>
          <w:rtl/>
        </w:rPr>
        <w:t xml:space="preserve">מומלץ כי </w:t>
      </w:r>
      <w:r w:rsidRPr="00FC1FEF">
        <w:rPr>
          <w:rFonts w:hint="cs"/>
          <w:b/>
          <w:bCs/>
          <w:rtl/>
        </w:rPr>
        <w:t xml:space="preserve">החברות יפה נוף, מוריה ועזרה וביצרון </w:t>
      </w:r>
      <w:r w:rsidRPr="00FC1FEF">
        <w:rPr>
          <w:b/>
          <w:bCs/>
          <w:rtl/>
        </w:rPr>
        <w:t>ישקלו לחייב עובדים בתפקידים רגישים לצאת לחופשה רצופה גם לא במועדי הפגרות.</w:t>
      </w:r>
      <w:r w:rsidRPr="00FC1FEF">
        <w:rPr>
          <w:rFonts w:hint="cs"/>
          <w:b/>
          <w:bCs/>
          <w:rtl/>
        </w:rPr>
        <w:t xml:space="preserve"> מומלץ לכל החברות שנבדקו לעומק</w:t>
      </w:r>
      <w:r w:rsidRPr="00FC1FEF">
        <w:rPr>
          <w:b/>
          <w:bCs/>
          <w:rtl/>
        </w:rPr>
        <w:t xml:space="preserve"> לקבוע </w:t>
      </w:r>
      <w:r w:rsidRPr="00FC1FEF">
        <w:rPr>
          <w:rFonts w:hint="cs"/>
          <w:b/>
          <w:bCs/>
          <w:rtl/>
        </w:rPr>
        <w:t xml:space="preserve">כללים הנוגעים לתדירותן ולמשכן של חופשות של </w:t>
      </w:r>
      <w:r w:rsidRPr="00FC1FEF">
        <w:rPr>
          <w:b/>
          <w:bCs/>
          <w:rtl/>
        </w:rPr>
        <w:t>עובדים בתפקידים רגישים</w:t>
      </w:r>
      <w:r w:rsidRPr="00FC1FEF">
        <w:rPr>
          <w:rFonts w:hint="cs"/>
          <w:b/>
          <w:bCs/>
          <w:rtl/>
        </w:rPr>
        <w:t>. כאמור, חברות ה</w:t>
      </w:r>
      <w:r w:rsidRPr="00FC1FEF">
        <w:rPr>
          <w:b/>
          <w:bCs/>
          <w:rtl/>
        </w:rPr>
        <w:t xml:space="preserve">מעודדות את </w:t>
      </w:r>
      <w:r w:rsidRPr="00FC1FEF">
        <w:rPr>
          <w:rFonts w:hint="cs"/>
          <w:b/>
          <w:bCs/>
          <w:rtl/>
        </w:rPr>
        <w:t>ה</w:t>
      </w:r>
      <w:r w:rsidRPr="00FC1FEF">
        <w:rPr>
          <w:b/>
          <w:bCs/>
          <w:rtl/>
        </w:rPr>
        <w:t>עובדי</w:t>
      </w:r>
      <w:r w:rsidRPr="00FC1FEF">
        <w:rPr>
          <w:rFonts w:hint="cs"/>
          <w:b/>
          <w:bCs/>
          <w:rtl/>
        </w:rPr>
        <w:t>ם בתפקידים רגישים</w:t>
      </w:r>
      <w:r w:rsidRPr="00FC1FEF">
        <w:rPr>
          <w:b/>
          <w:bCs/>
          <w:rtl/>
        </w:rPr>
        <w:t xml:space="preserve"> לנצל את ימי החופשה שלהם</w:t>
      </w:r>
      <w:r w:rsidRPr="00FC1FEF">
        <w:rPr>
          <w:rFonts w:hint="cs"/>
          <w:b/>
          <w:bCs/>
          <w:rtl/>
        </w:rPr>
        <w:t xml:space="preserve"> ברציפות יכולות באמצעות התנהלות כזו</w:t>
      </w:r>
      <w:r w:rsidRPr="00FC1FEF">
        <w:rPr>
          <w:b/>
          <w:bCs/>
          <w:rtl/>
        </w:rPr>
        <w:t xml:space="preserve"> לצמצם את חשיפ</w:t>
      </w:r>
      <w:r w:rsidRPr="00FC1FEF">
        <w:rPr>
          <w:rFonts w:hint="cs"/>
          <w:b/>
          <w:bCs/>
          <w:rtl/>
        </w:rPr>
        <w:t>תן</w:t>
      </w:r>
      <w:r w:rsidRPr="00FC1FEF">
        <w:rPr>
          <w:b/>
          <w:bCs/>
          <w:rtl/>
        </w:rPr>
        <w:t xml:space="preserve"> למעילות.</w:t>
      </w:r>
      <w:r w:rsidRPr="00FC1FEF">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rtl/>
        </w:rPr>
        <w:t xml:space="preserve">בתשובת </w:t>
      </w:r>
      <w:r w:rsidRPr="00FC1FEF">
        <w:rPr>
          <w:rFonts w:hint="eastAsia"/>
          <w:rtl/>
        </w:rPr>
        <w:t>חברת</w:t>
      </w:r>
      <w:r w:rsidRPr="00FC1FEF">
        <w:rPr>
          <w:rFonts w:hint="cs"/>
          <w:b/>
          <w:bCs/>
          <w:rtl/>
        </w:rPr>
        <w:t xml:space="preserve"> יפה נוף</w:t>
      </w:r>
      <w:r w:rsidRPr="00FC1FEF">
        <w:rPr>
          <w:rFonts w:hint="cs"/>
          <w:rtl/>
        </w:rPr>
        <w:t xml:space="preserve"> נמסר כי החברה תשקול את יישום ההמלצה.</w:t>
      </w:r>
    </w:p>
    <w:p w:rsidR="0037760F" w:rsidRPr="00FC1FEF" w:rsidRDefault="0037760F" w:rsidP="00181B45">
      <w:pPr>
        <w:pStyle w:val="a8"/>
        <w:spacing w:line="269" w:lineRule="auto"/>
        <w:rPr>
          <w:rtl/>
        </w:rPr>
      </w:pPr>
    </w:p>
    <w:p w:rsidR="0037760F" w:rsidRDefault="0037760F" w:rsidP="00181B45">
      <w:pPr>
        <w:spacing w:line="269" w:lineRule="auto"/>
        <w:rPr>
          <w:rtl/>
        </w:rPr>
      </w:pPr>
      <w:r w:rsidRPr="00FC1FEF">
        <w:rPr>
          <w:rFonts w:hint="cs"/>
          <w:rtl/>
        </w:rPr>
        <w:t xml:space="preserve">בתשובת חברת </w:t>
      </w:r>
      <w:r w:rsidRPr="00FC1FEF">
        <w:rPr>
          <w:rFonts w:hint="cs"/>
          <w:b/>
          <w:bCs/>
          <w:rtl/>
        </w:rPr>
        <w:t>מוריה</w:t>
      </w:r>
      <w:r w:rsidRPr="00FC1FEF">
        <w:rPr>
          <w:rFonts w:hint="cs"/>
          <w:rtl/>
        </w:rPr>
        <w:t xml:space="preserve"> נמסר כי החברה תבחן את המלצת הביקורת בעניין, תוך שמירה על מערך </w:t>
      </w:r>
      <w:proofErr w:type="spellStart"/>
      <w:r w:rsidRPr="00FC1FEF">
        <w:rPr>
          <w:rFonts w:hint="cs"/>
          <w:rtl/>
        </w:rPr>
        <w:t>האיזונים</w:t>
      </w:r>
      <w:proofErr w:type="spellEnd"/>
      <w:r w:rsidRPr="00FC1FEF">
        <w:rPr>
          <w:rFonts w:hint="cs"/>
          <w:rtl/>
        </w:rPr>
        <w:t xml:space="preserve"> הנדרשים כדי לשמור על רציפות תפקודית בחברה.</w:t>
      </w:r>
      <w:r>
        <w:rPr>
          <w:rFonts w:hint="cs"/>
          <w:rtl/>
        </w:rPr>
        <w:t xml:space="preserve"> </w:t>
      </w:r>
    </w:p>
    <w:p w:rsidR="0037760F" w:rsidRPr="00FC1FEF" w:rsidRDefault="0037760F" w:rsidP="00181B45">
      <w:pPr>
        <w:spacing w:line="269" w:lineRule="auto"/>
        <w:rPr>
          <w:b/>
          <w:bCs/>
          <w:rtl/>
        </w:rPr>
      </w:pPr>
    </w:p>
    <w:p w:rsidR="0037760F" w:rsidRPr="00FC1FEF" w:rsidRDefault="0037760F" w:rsidP="00181B45">
      <w:pPr>
        <w:pStyle w:val="4"/>
        <w:spacing w:before="0" w:line="269" w:lineRule="auto"/>
        <w:rPr>
          <w:rtl/>
        </w:rPr>
      </w:pPr>
      <w:r w:rsidRPr="00FC1FEF">
        <w:rPr>
          <w:rFonts w:hint="cs"/>
          <w:rtl/>
        </w:rPr>
        <w:t>רוטציה בתפקידי כספים ורכש</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tl/>
        </w:rPr>
        <w:t>רוטציה של עובדים בתפקידי</w:t>
      </w:r>
      <w:r w:rsidRPr="00FC1FEF">
        <w:rPr>
          <w:rFonts w:hint="cs"/>
          <w:rtl/>
        </w:rPr>
        <w:t>ם רגישים כגון אנשי כספים ורכש, ו</w:t>
      </w:r>
      <w:r w:rsidRPr="00FC1FEF">
        <w:rPr>
          <w:rtl/>
        </w:rPr>
        <w:t>תחלופה של עובדים בתפקידים אלו</w:t>
      </w:r>
      <w:r w:rsidRPr="00FC1FEF">
        <w:rPr>
          <w:rFonts w:hint="cs"/>
          <w:rtl/>
        </w:rPr>
        <w:t xml:space="preserve"> יכולה להביא למניעת מעילות והונאות.</w:t>
      </w:r>
      <w:r w:rsidRPr="00FC1FEF">
        <w:rPr>
          <w:rtl/>
        </w:rPr>
        <w:t xml:space="preserve"> כמו כן</w:t>
      </w:r>
      <w:r w:rsidRPr="00FC1FEF">
        <w:rPr>
          <w:rFonts w:hint="cs"/>
          <w:rtl/>
        </w:rPr>
        <w:t xml:space="preserve"> </w:t>
      </w:r>
      <w:r w:rsidRPr="00FC1FEF">
        <w:rPr>
          <w:rtl/>
        </w:rPr>
        <w:t>העובדה שעובד יודע כי הוא יוחלף בתפקיד ומישהו אחר יבדוק את נאותות פעילותו, יוצרת הרתעה.</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Style w:val="70"/>
          <w:rtl/>
        </w:rPr>
        <w:t>רוטציה בין עובדי רכש:</w:t>
      </w:r>
      <w:r w:rsidRPr="00FC1FEF">
        <w:rPr>
          <w:rFonts w:hint="cs"/>
          <w:rtl/>
        </w:rPr>
        <w:t xml:space="preserve"> </w:t>
      </w:r>
      <w:r w:rsidRPr="00FC1FEF">
        <w:rPr>
          <w:rFonts w:hint="cs"/>
          <w:b/>
          <w:bCs/>
          <w:rtl/>
        </w:rPr>
        <w:t>ב</w:t>
      </w:r>
      <w:r w:rsidRPr="00FC1FEF">
        <w:rPr>
          <w:b/>
          <w:bCs/>
          <w:rtl/>
        </w:rPr>
        <w:t>חברה לפיתוח רחובות</w:t>
      </w:r>
      <w:r w:rsidRPr="00FC1FEF">
        <w:rPr>
          <w:rFonts w:hint="cs"/>
          <w:b/>
          <w:bCs/>
          <w:rtl/>
        </w:rPr>
        <w:t>,</w:t>
      </w:r>
      <w:r w:rsidRPr="00FC1FEF">
        <w:rPr>
          <w:b/>
          <w:bCs/>
          <w:rtl/>
        </w:rPr>
        <w:t xml:space="preserve"> </w:t>
      </w:r>
      <w:r w:rsidRPr="00FC1FEF">
        <w:rPr>
          <w:rFonts w:hint="eastAsia"/>
          <w:b/>
          <w:bCs/>
          <w:rtl/>
        </w:rPr>
        <w:t>בחברת</w:t>
      </w:r>
      <w:r w:rsidRPr="00FC1FEF">
        <w:rPr>
          <w:b/>
          <w:bCs/>
          <w:rtl/>
        </w:rPr>
        <w:t xml:space="preserve"> </w:t>
      </w:r>
      <w:r w:rsidRPr="00FC1FEF">
        <w:rPr>
          <w:rFonts w:hint="eastAsia"/>
          <w:b/>
          <w:bCs/>
          <w:rtl/>
        </w:rPr>
        <w:t>מוריה</w:t>
      </w:r>
      <w:r w:rsidRPr="00FC1FEF">
        <w:rPr>
          <w:rFonts w:hint="cs"/>
          <w:b/>
          <w:bCs/>
          <w:rtl/>
        </w:rPr>
        <w:t xml:space="preserve"> ובחברת</w:t>
      </w:r>
      <w:r w:rsidRPr="00FC1FEF">
        <w:rPr>
          <w:b/>
          <w:bCs/>
          <w:rtl/>
        </w:rPr>
        <w:t xml:space="preserve"> עזרה וביצרון דיווחו </w:t>
      </w:r>
      <w:r w:rsidRPr="00FC1FEF">
        <w:rPr>
          <w:rFonts w:hint="eastAsia"/>
          <w:b/>
          <w:bCs/>
          <w:rtl/>
        </w:rPr>
        <w:t>שלא</w:t>
      </w:r>
      <w:r w:rsidRPr="00FC1FEF">
        <w:rPr>
          <w:b/>
          <w:bCs/>
          <w:rtl/>
        </w:rPr>
        <w:t xml:space="preserve"> מתבצע הליך רוטציה בין עובדי רכש בחברותיהם. חברת יפה נוף דיווחה כי היא מקיימת הליך רוטציה בין עובדי רכש בחברה</w:t>
      </w:r>
      <w:r w:rsidRPr="00FC1FEF">
        <w:rPr>
          <w:rFonts w:hint="cs"/>
          <w:rtl/>
        </w:rPr>
        <w:t>.</w:t>
      </w:r>
      <w:r>
        <w:rPr>
          <w:rFonts w:hint="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 xml:space="preserve">מומלץ כי </w:t>
      </w:r>
      <w:r w:rsidRPr="00FC1FEF">
        <w:rPr>
          <w:b/>
          <w:bCs/>
          <w:rtl/>
        </w:rPr>
        <w:t>החברה לפיתוח רחובות</w:t>
      </w:r>
      <w:r w:rsidRPr="00FC1FEF">
        <w:rPr>
          <w:rFonts w:hint="cs"/>
          <w:b/>
          <w:bCs/>
          <w:rtl/>
        </w:rPr>
        <w:t>,</w:t>
      </w:r>
      <w:r w:rsidRPr="00FC1FEF">
        <w:rPr>
          <w:b/>
          <w:bCs/>
          <w:rtl/>
        </w:rPr>
        <w:t xml:space="preserve"> חברת מוריה </w:t>
      </w:r>
      <w:r w:rsidRPr="00FC1FEF">
        <w:rPr>
          <w:rFonts w:hint="cs"/>
          <w:b/>
          <w:bCs/>
          <w:rtl/>
        </w:rPr>
        <w:t xml:space="preserve">וחברת </w:t>
      </w:r>
      <w:r w:rsidRPr="00FC1FEF">
        <w:rPr>
          <w:b/>
          <w:bCs/>
          <w:rtl/>
        </w:rPr>
        <w:t xml:space="preserve">עזרה וביצרון </w:t>
      </w:r>
      <w:bookmarkStart w:id="81" w:name="_Hlk186648589"/>
      <w:r w:rsidRPr="00FC1FEF">
        <w:rPr>
          <w:rFonts w:hint="cs"/>
          <w:b/>
          <w:bCs/>
          <w:rtl/>
        </w:rPr>
        <w:t xml:space="preserve">יבצעו מדי תקופה שתוגדר </w:t>
      </w:r>
      <w:r w:rsidRPr="00FC1FEF">
        <w:rPr>
          <w:b/>
          <w:bCs/>
          <w:rtl/>
        </w:rPr>
        <w:t xml:space="preserve">הליך רוטציה בין </w:t>
      </w:r>
      <w:bookmarkEnd w:id="81"/>
      <w:r w:rsidRPr="00FC1FEF">
        <w:rPr>
          <w:b/>
          <w:bCs/>
          <w:rtl/>
        </w:rPr>
        <w:t>עובדי רכש</w:t>
      </w:r>
      <w:r w:rsidRPr="00FC1FEF">
        <w:rPr>
          <w:rFonts w:hint="cs"/>
          <w:b/>
          <w:bCs/>
          <w:rtl/>
        </w:rPr>
        <w:t xml:space="preserve"> או בין גורמים בחברה שלהם תחומי עיסוק ואחריות דומים, בהתחשב בגודל המחלקה ובתחומי ההתמחות של העובדים </w:t>
      </w:r>
      <w:r w:rsidRPr="00FC1FEF">
        <w:rPr>
          <w:b/>
          <w:bCs/>
          <w:rtl/>
        </w:rPr>
        <w:t>בחברותיהם</w:t>
      </w:r>
      <w:r w:rsidRPr="00FC1FEF">
        <w:rPr>
          <w:rFonts w:hint="cs"/>
          <w:b/>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cs"/>
          <w:b/>
          <w:bCs/>
          <w:rtl/>
        </w:rPr>
        <w:t>החברה לפיתוח רחובות</w:t>
      </w:r>
      <w:r w:rsidRPr="00FC1FEF">
        <w:rPr>
          <w:rFonts w:hint="cs"/>
          <w:rtl/>
        </w:rPr>
        <w:t xml:space="preserve"> נמסר כי החברה תבחן את ההמלצה ותנקוט צעדים מתאימים.</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Style w:val="70"/>
          <w:rtl/>
        </w:rPr>
        <w:lastRenderedPageBreak/>
        <w:t>רוטציה בין עובדי מחלקת הכספים:</w:t>
      </w:r>
      <w:r w:rsidRPr="00FC1FEF">
        <w:rPr>
          <w:rFonts w:hint="cs"/>
          <w:rtl/>
        </w:rPr>
        <w:t xml:space="preserve"> </w:t>
      </w:r>
      <w:r w:rsidRPr="00FC1FEF">
        <w:rPr>
          <w:b/>
          <w:bCs/>
          <w:rtl/>
        </w:rPr>
        <w:t>החברה לפיתוח רחובות</w:t>
      </w:r>
      <w:r w:rsidRPr="00FC1FEF">
        <w:rPr>
          <w:rFonts w:hint="cs"/>
          <w:b/>
          <w:bCs/>
          <w:rtl/>
        </w:rPr>
        <w:t>,</w:t>
      </w:r>
      <w:r w:rsidRPr="00FC1FEF">
        <w:rPr>
          <w:b/>
          <w:bCs/>
          <w:rtl/>
        </w:rPr>
        <w:t xml:space="preserve"> </w:t>
      </w:r>
      <w:r w:rsidRPr="00FC1FEF">
        <w:rPr>
          <w:rFonts w:hint="cs"/>
          <w:b/>
          <w:bCs/>
          <w:rtl/>
        </w:rPr>
        <w:t xml:space="preserve">חברת </w:t>
      </w:r>
      <w:r w:rsidRPr="00FC1FEF">
        <w:rPr>
          <w:b/>
          <w:bCs/>
          <w:rtl/>
        </w:rPr>
        <w:t xml:space="preserve">יפה נוף </w:t>
      </w:r>
      <w:r w:rsidRPr="00FC1FEF">
        <w:rPr>
          <w:rFonts w:hint="cs"/>
          <w:b/>
          <w:bCs/>
          <w:rtl/>
        </w:rPr>
        <w:t>ו</w:t>
      </w:r>
      <w:r w:rsidRPr="00FC1FEF">
        <w:rPr>
          <w:rFonts w:hint="eastAsia"/>
          <w:b/>
          <w:bCs/>
          <w:rtl/>
        </w:rPr>
        <w:t>חברת</w:t>
      </w:r>
      <w:r w:rsidRPr="00FC1FEF">
        <w:rPr>
          <w:b/>
          <w:bCs/>
          <w:rtl/>
        </w:rPr>
        <w:t xml:space="preserve"> עזרה וביצרון אינן מבצעות רוטציה בין עובדי מחלקת הכספים אצלן בחברה. מאידך </w:t>
      </w:r>
      <w:r w:rsidRPr="00FC1FEF">
        <w:rPr>
          <w:rFonts w:hint="cs"/>
          <w:b/>
          <w:bCs/>
          <w:rtl/>
        </w:rPr>
        <w:t xml:space="preserve">גיסא </w:t>
      </w:r>
      <w:r w:rsidRPr="00FC1FEF">
        <w:rPr>
          <w:b/>
          <w:bCs/>
          <w:rtl/>
        </w:rPr>
        <w:t>חברת מוריה דיווחה כי בחברתה קיימת רוטציה בין עובדי מחלקת הכספים. חברת מוריה ציינה</w:t>
      </w:r>
      <w:r w:rsidRPr="00FC1FEF">
        <w:rPr>
          <w:rFonts w:hint="cs"/>
          <w:b/>
          <w:bCs/>
          <w:rtl/>
        </w:rPr>
        <w:t xml:space="preserve"> במהלך הביקורת</w:t>
      </w:r>
      <w:r w:rsidRPr="00FC1FEF">
        <w:rPr>
          <w:b/>
          <w:bCs/>
          <w:rtl/>
        </w:rPr>
        <w:t xml:space="preserve"> כי מנהלות</w:t>
      </w:r>
      <w:r w:rsidRPr="00FC1FEF">
        <w:rPr>
          <w:rFonts w:hint="cs"/>
          <w:b/>
          <w:bCs/>
          <w:rtl/>
        </w:rPr>
        <w:t xml:space="preserve"> </w:t>
      </w:r>
      <w:r w:rsidRPr="00FC1FEF">
        <w:rPr>
          <w:b/>
          <w:bCs/>
          <w:rtl/>
        </w:rPr>
        <w:t>החשבונות והכלכלנים מבצעים לעיתים רוטציות בין תחומי העיסוק והאחריות שלהם</w:t>
      </w:r>
      <w:r w:rsidRPr="00FC1FEF">
        <w:rPr>
          <w:rtl/>
        </w:rPr>
        <w:t>.</w:t>
      </w:r>
      <w:r>
        <w:rPr>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 xml:space="preserve">מומלץ כי </w:t>
      </w:r>
      <w:r w:rsidRPr="00FC1FEF">
        <w:rPr>
          <w:b/>
          <w:bCs/>
          <w:rtl/>
        </w:rPr>
        <w:t>החברה לפיתוח רחובות</w:t>
      </w:r>
      <w:r w:rsidRPr="00FC1FEF">
        <w:rPr>
          <w:rFonts w:hint="cs"/>
          <w:b/>
          <w:bCs/>
          <w:rtl/>
        </w:rPr>
        <w:t>, חברת</w:t>
      </w:r>
      <w:r w:rsidRPr="00FC1FEF">
        <w:rPr>
          <w:b/>
          <w:bCs/>
          <w:rtl/>
        </w:rPr>
        <w:t xml:space="preserve"> עזרה וביצרון </w:t>
      </w:r>
      <w:r w:rsidRPr="00FC1FEF">
        <w:rPr>
          <w:rFonts w:hint="cs"/>
          <w:b/>
          <w:bCs/>
          <w:rtl/>
        </w:rPr>
        <w:t xml:space="preserve">וחברת </w:t>
      </w:r>
      <w:r w:rsidRPr="00FC1FEF">
        <w:rPr>
          <w:b/>
          <w:bCs/>
          <w:rtl/>
        </w:rPr>
        <w:t xml:space="preserve">יפה נוף </w:t>
      </w:r>
      <w:r w:rsidRPr="00FC1FEF">
        <w:rPr>
          <w:rFonts w:hint="cs"/>
          <w:b/>
          <w:bCs/>
          <w:rtl/>
        </w:rPr>
        <w:t>י</w:t>
      </w:r>
      <w:r w:rsidRPr="00FC1FEF">
        <w:rPr>
          <w:b/>
          <w:bCs/>
          <w:rtl/>
        </w:rPr>
        <w:t xml:space="preserve">בצעו מדי תקופה שתוגדר הליך רוטציה בין עובדי מחלקת הכספים </w:t>
      </w:r>
      <w:r w:rsidRPr="00FC1FEF">
        <w:rPr>
          <w:rFonts w:hint="cs"/>
          <w:b/>
          <w:bCs/>
          <w:rtl/>
        </w:rPr>
        <w:t xml:space="preserve">שלהן או בין תחומי העיסוק והאחריות שלהם, בהתחשב בגודל המחלקה ובתחומי ההתמחות של העובדים. </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r w:rsidRPr="00FC1FEF">
        <w:rPr>
          <w:rFonts w:hint="cs"/>
          <w:rtl/>
        </w:rPr>
        <w:t xml:space="preserve">בתשובת </w:t>
      </w:r>
      <w:r w:rsidRPr="00FC1FEF">
        <w:rPr>
          <w:rFonts w:hint="cs"/>
          <w:b/>
          <w:bCs/>
          <w:rtl/>
        </w:rPr>
        <w:t>החברה לפיתוח רחובות</w:t>
      </w:r>
      <w:r w:rsidRPr="00FC1FEF">
        <w:rPr>
          <w:rFonts w:hint="cs"/>
          <w:rtl/>
        </w:rPr>
        <w:t xml:space="preserve"> נמסר כי החברה תבחן את ההמלצה ותנקוט צעדים מתאימים.</w:t>
      </w:r>
    </w:p>
    <w:p w:rsidR="0037760F" w:rsidRPr="00FC1FEF" w:rsidRDefault="0037760F" w:rsidP="00181B45">
      <w:pPr>
        <w:pStyle w:val="a8"/>
        <w:spacing w:line="269" w:lineRule="auto"/>
        <w:rPr>
          <w:rtl/>
        </w:rPr>
      </w:pPr>
    </w:p>
    <w:p w:rsidR="0037760F" w:rsidRPr="00485E11" w:rsidRDefault="0037760F" w:rsidP="00181B45">
      <w:pPr>
        <w:spacing w:line="269" w:lineRule="auto"/>
      </w:pPr>
      <w:r w:rsidRPr="00FC1FEF">
        <w:rPr>
          <w:rFonts w:hint="cs"/>
          <w:rtl/>
        </w:rPr>
        <w:t xml:space="preserve">בתשובת חברת </w:t>
      </w:r>
      <w:r w:rsidRPr="00FC1FEF">
        <w:rPr>
          <w:rFonts w:hint="cs"/>
          <w:b/>
          <w:bCs/>
          <w:rtl/>
        </w:rPr>
        <w:t>מוריה</w:t>
      </w:r>
      <w:r w:rsidRPr="00FC1FEF">
        <w:rPr>
          <w:rFonts w:hint="cs"/>
          <w:rtl/>
        </w:rPr>
        <w:t xml:space="preserve"> נמסר כי החברה תבחן את המלצת הביקורת בעניין, תוך שמירה על מערך </w:t>
      </w:r>
      <w:proofErr w:type="spellStart"/>
      <w:r w:rsidRPr="00FC1FEF">
        <w:rPr>
          <w:rFonts w:hint="cs"/>
          <w:rtl/>
        </w:rPr>
        <w:t>האיזונים</w:t>
      </w:r>
      <w:proofErr w:type="spellEnd"/>
      <w:r w:rsidRPr="00FC1FEF">
        <w:rPr>
          <w:rFonts w:hint="cs"/>
          <w:rtl/>
        </w:rPr>
        <w:t xml:space="preserve"> הנדרשים כדי לשמור על רציפות תפקודית בחברה. </w:t>
      </w:r>
    </w:p>
    <w:p w:rsidR="0037760F" w:rsidRPr="00FC1FEF" w:rsidRDefault="0037760F" w:rsidP="00181B45">
      <w:pPr>
        <w:spacing w:line="269" w:lineRule="auto"/>
        <w:rPr>
          <w:b/>
          <w:bCs/>
          <w:rtl/>
        </w:rPr>
      </w:pPr>
    </w:p>
    <w:p w:rsidR="0037760F" w:rsidRPr="005204DF" w:rsidRDefault="0037760F" w:rsidP="00181B45">
      <w:pPr>
        <w:spacing w:line="269" w:lineRule="auto"/>
        <w:jc w:val="center"/>
        <w:rPr>
          <w:b/>
          <w:bCs/>
          <w:rtl/>
        </w:rPr>
      </w:pPr>
      <w:r>
        <w:rPr>
          <w:rFonts w:hint="cs"/>
          <w:rtl/>
        </w:rPr>
        <w:t xml:space="preserve">לוח 27: </w:t>
      </w:r>
      <w:r w:rsidRPr="005204DF">
        <w:rPr>
          <w:b/>
          <w:bCs/>
          <w:rtl/>
        </w:rPr>
        <w:t xml:space="preserve">מצב היישום של </w:t>
      </w:r>
      <w:r w:rsidRPr="005204DF">
        <w:rPr>
          <w:rFonts w:hint="cs"/>
          <w:b/>
          <w:bCs/>
          <w:rtl/>
        </w:rPr>
        <w:t xml:space="preserve">רוטציה בתפקידי כספים ורכש </w:t>
      </w:r>
      <w:r w:rsidRPr="005204DF">
        <w:rPr>
          <w:b/>
          <w:bCs/>
          <w:rtl/>
        </w:rPr>
        <w:t>בארבע החברות שנבדקו לעומק</w:t>
      </w:r>
    </w:p>
    <w:tbl>
      <w:tblPr>
        <w:tblStyle w:val="af5"/>
        <w:bidiVisual/>
        <w:tblW w:w="8341" w:type="dxa"/>
        <w:tblInd w:w="-151" w:type="dxa"/>
        <w:tblLook w:val="04A0" w:firstRow="1" w:lastRow="0" w:firstColumn="1" w:lastColumn="0" w:noHBand="0" w:noVBand="1"/>
      </w:tblPr>
      <w:tblGrid>
        <w:gridCol w:w="2872"/>
        <w:gridCol w:w="2074"/>
        <w:gridCol w:w="1134"/>
        <w:gridCol w:w="1417"/>
        <w:gridCol w:w="844"/>
      </w:tblGrid>
      <w:tr w:rsidR="0037760F" w:rsidRPr="00FC1FEF" w:rsidTr="00721221">
        <w:trPr>
          <w:trHeight w:val="1260"/>
        </w:trPr>
        <w:tc>
          <w:tcPr>
            <w:tcW w:w="2872" w:type="dxa"/>
            <w:noWrap/>
            <w:hideMark/>
          </w:tcPr>
          <w:p w:rsidR="0037760F" w:rsidRPr="00132796" w:rsidRDefault="0037760F" w:rsidP="00181B45">
            <w:pPr>
              <w:spacing w:line="269" w:lineRule="auto"/>
              <w:jc w:val="center"/>
              <w:rPr>
                <w:rFonts w:ascii="David" w:eastAsia="Calibri" w:hAnsi="David"/>
                <w:b/>
                <w:bCs/>
                <w:sz w:val="22"/>
                <w:szCs w:val="22"/>
              </w:rPr>
            </w:pPr>
            <w:r w:rsidRPr="00132796">
              <w:rPr>
                <w:rFonts w:ascii="David" w:eastAsia="Calibri" w:hAnsi="David" w:hint="cs"/>
                <w:b/>
                <w:bCs/>
                <w:sz w:val="22"/>
                <w:szCs w:val="22"/>
                <w:rtl/>
              </w:rPr>
              <w:t>סוג הבקרה</w:t>
            </w:r>
          </w:p>
        </w:tc>
        <w:tc>
          <w:tcPr>
            <w:tcW w:w="2074" w:type="dxa"/>
          </w:tcPr>
          <w:p w:rsidR="0037760F" w:rsidRPr="00132796" w:rsidRDefault="0037760F" w:rsidP="00181B45">
            <w:pPr>
              <w:spacing w:line="269" w:lineRule="auto"/>
              <w:jc w:val="center"/>
              <w:rPr>
                <w:b/>
                <w:bCs/>
                <w:sz w:val="22"/>
                <w:szCs w:val="22"/>
                <w:rtl/>
              </w:rPr>
            </w:pPr>
            <w:r w:rsidRPr="00132796">
              <w:rPr>
                <w:b/>
                <w:bCs/>
                <w:sz w:val="22"/>
                <w:szCs w:val="22"/>
                <w:rtl/>
              </w:rPr>
              <w:t>החברה לפיתוח רחובות</w:t>
            </w:r>
          </w:p>
        </w:tc>
        <w:tc>
          <w:tcPr>
            <w:tcW w:w="1134" w:type="dxa"/>
          </w:tcPr>
          <w:p w:rsidR="0037760F" w:rsidRPr="00132796" w:rsidRDefault="0037760F" w:rsidP="00181B45">
            <w:pPr>
              <w:spacing w:line="269" w:lineRule="auto"/>
              <w:jc w:val="center"/>
              <w:rPr>
                <w:b/>
                <w:bCs/>
                <w:sz w:val="22"/>
                <w:szCs w:val="22"/>
                <w:rtl/>
              </w:rPr>
            </w:pPr>
            <w:r w:rsidRPr="00132796">
              <w:rPr>
                <w:b/>
                <w:bCs/>
                <w:sz w:val="22"/>
                <w:szCs w:val="22"/>
                <w:rtl/>
              </w:rPr>
              <w:t>חברת יפה נוף</w:t>
            </w:r>
          </w:p>
        </w:tc>
        <w:tc>
          <w:tcPr>
            <w:tcW w:w="1417" w:type="dxa"/>
          </w:tcPr>
          <w:p w:rsidR="0037760F" w:rsidRPr="00132796" w:rsidRDefault="0037760F" w:rsidP="00181B45">
            <w:pPr>
              <w:spacing w:line="269" w:lineRule="auto"/>
              <w:jc w:val="center"/>
              <w:rPr>
                <w:b/>
                <w:bCs/>
                <w:sz w:val="22"/>
                <w:szCs w:val="22"/>
                <w:rtl/>
              </w:rPr>
            </w:pPr>
            <w:r w:rsidRPr="00132796">
              <w:rPr>
                <w:b/>
                <w:bCs/>
                <w:sz w:val="22"/>
                <w:szCs w:val="22"/>
                <w:rtl/>
              </w:rPr>
              <w:t>חברת מוריה</w:t>
            </w:r>
          </w:p>
        </w:tc>
        <w:tc>
          <w:tcPr>
            <w:tcW w:w="844" w:type="dxa"/>
          </w:tcPr>
          <w:p w:rsidR="0037760F" w:rsidRPr="00132796" w:rsidRDefault="0037760F" w:rsidP="00181B45">
            <w:pPr>
              <w:spacing w:line="269" w:lineRule="auto"/>
              <w:jc w:val="center"/>
              <w:rPr>
                <w:b/>
                <w:bCs/>
                <w:sz w:val="22"/>
                <w:szCs w:val="22"/>
                <w:rtl/>
              </w:rPr>
            </w:pPr>
            <w:r w:rsidRPr="00132796">
              <w:rPr>
                <w:b/>
                <w:bCs/>
                <w:sz w:val="22"/>
                <w:szCs w:val="22"/>
                <w:rtl/>
              </w:rPr>
              <w:t>חברת עזרה וביצרון</w:t>
            </w:r>
          </w:p>
        </w:tc>
      </w:tr>
      <w:tr w:rsidR="0037760F" w:rsidRPr="00FC1FEF" w:rsidTr="00721221">
        <w:trPr>
          <w:trHeight w:val="1020"/>
        </w:trPr>
        <w:tc>
          <w:tcPr>
            <w:tcW w:w="2872" w:type="dxa"/>
            <w:noWrap/>
            <w:hideMark/>
          </w:tcPr>
          <w:p w:rsidR="0037760F" w:rsidRPr="00132796" w:rsidRDefault="0037760F" w:rsidP="00181B45">
            <w:pPr>
              <w:spacing w:line="269" w:lineRule="auto"/>
              <w:jc w:val="left"/>
              <w:rPr>
                <w:sz w:val="22"/>
                <w:szCs w:val="22"/>
              </w:rPr>
            </w:pPr>
            <w:r w:rsidRPr="00132796">
              <w:rPr>
                <w:rFonts w:hint="cs"/>
                <w:sz w:val="22"/>
                <w:szCs w:val="22"/>
                <w:rtl/>
              </w:rPr>
              <w:t xml:space="preserve">האם מבוצעת </w:t>
            </w:r>
            <w:r w:rsidRPr="00132796">
              <w:rPr>
                <w:sz w:val="22"/>
                <w:szCs w:val="22"/>
                <w:rtl/>
              </w:rPr>
              <w:t>רוטציה בין עובדי הרכש</w:t>
            </w:r>
            <w:r w:rsidRPr="00132796">
              <w:rPr>
                <w:rFonts w:hint="cs"/>
                <w:sz w:val="22"/>
                <w:szCs w:val="22"/>
                <w:rtl/>
              </w:rPr>
              <w:t>?</w:t>
            </w:r>
          </w:p>
        </w:tc>
        <w:tc>
          <w:tcPr>
            <w:tcW w:w="2074" w:type="dxa"/>
            <w:shd w:val="clear" w:color="auto" w:fill="FF0000"/>
          </w:tcPr>
          <w:p w:rsidR="0037760F" w:rsidRPr="00132796" w:rsidRDefault="0037760F" w:rsidP="00181B45">
            <w:pPr>
              <w:spacing w:line="269" w:lineRule="auto"/>
              <w:jc w:val="center"/>
              <w:rPr>
                <w:b/>
                <w:bCs/>
                <w:sz w:val="22"/>
                <w:szCs w:val="22"/>
                <w:rtl/>
              </w:rPr>
            </w:pPr>
            <w:r w:rsidRPr="00132796">
              <w:rPr>
                <w:b/>
                <w:bCs/>
                <w:sz w:val="22"/>
                <w:szCs w:val="22"/>
                <w:rtl/>
              </w:rPr>
              <w:t>לא</w:t>
            </w:r>
          </w:p>
        </w:tc>
        <w:tc>
          <w:tcPr>
            <w:tcW w:w="1134" w:type="dxa"/>
            <w:shd w:val="clear" w:color="auto" w:fill="92D050"/>
          </w:tcPr>
          <w:p w:rsidR="0037760F" w:rsidRPr="00132796" w:rsidRDefault="0037760F" w:rsidP="00181B45">
            <w:pPr>
              <w:spacing w:line="269" w:lineRule="auto"/>
              <w:jc w:val="center"/>
              <w:rPr>
                <w:b/>
                <w:bCs/>
                <w:sz w:val="22"/>
                <w:szCs w:val="22"/>
                <w:rtl/>
              </w:rPr>
            </w:pPr>
            <w:r w:rsidRPr="00132796">
              <w:rPr>
                <w:b/>
                <w:bCs/>
                <w:sz w:val="22"/>
                <w:szCs w:val="22"/>
                <w:rtl/>
              </w:rPr>
              <w:t>כן</w:t>
            </w:r>
          </w:p>
        </w:tc>
        <w:tc>
          <w:tcPr>
            <w:tcW w:w="1417" w:type="dxa"/>
            <w:shd w:val="clear" w:color="auto" w:fill="FF0000"/>
          </w:tcPr>
          <w:p w:rsidR="0037760F" w:rsidRPr="00132796" w:rsidRDefault="0037760F" w:rsidP="00181B45">
            <w:pPr>
              <w:spacing w:line="269" w:lineRule="auto"/>
              <w:jc w:val="center"/>
              <w:rPr>
                <w:b/>
                <w:bCs/>
                <w:sz w:val="22"/>
                <w:szCs w:val="22"/>
                <w:rtl/>
              </w:rPr>
            </w:pPr>
            <w:r w:rsidRPr="00132796">
              <w:rPr>
                <w:b/>
                <w:bCs/>
                <w:sz w:val="22"/>
                <w:szCs w:val="22"/>
                <w:rtl/>
              </w:rPr>
              <w:t>לא</w:t>
            </w:r>
          </w:p>
        </w:tc>
        <w:tc>
          <w:tcPr>
            <w:tcW w:w="844" w:type="dxa"/>
            <w:shd w:val="clear" w:color="auto" w:fill="FF0000"/>
          </w:tcPr>
          <w:p w:rsidR="0037760F" w:rsidRPr="00132796" w:rsidRDefault="0037760F" w:rsidP="00181B45">
            <w:pPr>
              <w:spacing w:line="269" w:lineRule="auto"/>
              <w:jc w:val="center"/>
              <w:rPr>
                <w:b/>
                <w:bCs/>
                <w:sz w:val="22"/>
                <w:szCs w:val="22"/>
                <w:rtl/>
              </w:rPr>
            </w:pPr>
            <w:r w:rsidRPr="00132796">
              <w:rPr>
                <w:b/>
                <w:bCs/>
                <w:sz w:val="22"/>
                <w:szCs w:val="22"/>
                <w:rtl/>
              </w:rPr>
              <w:t>לא</w:t>
            </w:r>
          </w:p>
        </w:tc>
      </w:tr>
      <w:tr w:rsidR="0037760F" w:rsidRPr="00FC1FEF" w:rsidTr="00721221">
        <w:trPr>
          <w:trHeight w:val="870"/>
        </w:trPr>
        <w:tc>
          <w:tcPr>
            <w:tcW w:w="2872" w:type="dxa"/>
            <w:noWrap/>
            <w:hideMark/>
          </w:tcPr>
          <w:p w:rsidR="0037760F" w:rsidRPr="00132796" w:rsidRDefault="0037760F" w:rsidP="00181B45">
            <w:pPr>
              <w:spacing w:line="269" w:lineRule="auto"/>
              <w:jc w:val="left"/>
              <w:rPr>
                <w:sz w:val="22"/>
                <w:szCs w:val="22"/>
                <w:rtl/>
              </w:rPr>
            </w:pPr>
            <w:r w:rsidRPr="00132796">
              <w:rPr>
                <w:rFonts w:hint="cs"/>
                <w:sz w:val="22"/>
                <w:szCs w:val="22"/>
                <w:rtl/>
              </w:rPr>
              <w:t xml:space="preserve">האם מבוצעת </w:t>
            </w:r>
            <w:r w:rsidRPr="00132796">
              <w:rPr>
                <w:sz w:val="22"/>
                <w:szCs w:val="22"/>
                <w:rtl/>
              </w:rPr>
              <w:t>רוטציה בין עובדי מחלקת הכספים</w:t>
            </w:r>
            <w:r w:rsidRPr="00132796">
              <w:rPr>
                <w:rFonts w:hint="cs"/>
                <w:sz w:val="22"/>
                <w:szCs w:val="22"/>
                <w:rtl/>
              </w:rPr>
              <w:t>?</w:t>
            </w:r>
            <w:r w:rsidRPr="00132796">
              <w:rPr>
                <w:sz w:val="22"/>
                <w:szCs w:val="22"/>
                <w:rtl/>
              </w:rPr>
              <w:t xml:space="preserve"> </w:t>
            </w:r>
          </w:p>
        </w:tc>
        <w:tc>
          <w:tcPr>
            <w:tcW w:w="2074" w:type="dxa"/>
            <w:shd w:val="clear" w:color="auto" w:fill="FF0000"/>
          </w:tcPr>
          <w:p w:rsidR="0037760F" w:rsidRPr="00132796" w:rsidRDefault="0037760F" w:rsidP="00181B45">
            <w:pPr>
              <w:spacing w:line="269" w:lineRule="auto"/>
              <w:jc w:val="center"/>
              <w:rPr>
                <w:b/>
                <w:bCs/>
                <w:sz w:val="22"/>
                <w:szCs w:val="22"/>
                <w:rtl/>
              </w:rPr>
            </w:pPr>
            <w:r w:rsidRPr="00132796">
              <w:rPr>
                <w:b/>
                <w:bCs/>
                <w:sz w:val="22"/>
                <w:szCs w:val="22"/>
                <w:rtl/>
              </w:rPr>
              <w:t>לא</w:t>
            </w:r>
          </w:p>
        </w:tc>
        <w:tc>
          <w:tcPr>
            <w:tcW w:w="1134" w:type="dxa"/>
            <w:shd w:val="clear" w:color="auto" w:fill="FF0000"/>
          </w:tcPr>
          <w:p w:rsidR="0037760F" w:rsidRPr="00132796" w:rsidRDefault="0037760F" w:rsidP="00181B45">
            <w:pPr>
              <w:spacing w:line="269" w:lineRule="auto"/>
              <w:jc w:val="center"/>
              <w:rPr>
                <w:b/>
                <w:bCs/>
                <w:sz w:val="22"/>
                <w:szCs w:val="22"/>
                <w:rtl/>
              </w:rPr>
            </w:pPr>
            <w:r w:rsidRPr="00132796">
              <w:rPr>
                <w:b/>
                <w:bCs/>
                <w:sz w:val="22"/>
                <w:szCs w:val="22"/>
                <w:rtl/>
              </w:rPr>
              <w:t>לא</w:t>
            </w:r>
            <w:r w:rsidRPr="00132796">
              <w:rPr>
                <w:rFonts w:hint="cs"/>
                <w:b/>
                <w:bCs/>
                <w:sz w:val="22"/>
                <w:szCs w:val="22"/>
                <w:rtl/>
              </w:rPr>
              <w:t>*</w:t>
            </w:r>
          </w:p>
        </w:tc>
        <w:tc>
          <w:tcPr>
            <w:tcW w:w="1417" w:type="dxa"/>
            <w:shd w:val="clear" w:color="auto" w:fill="92D050"/>
          </w:tcPr>
          <w:p w:rsidR="0037760F" w:rsidRPr="00132796" w:rsidRDefault="0037760F" w:rsidP="00181B45">
            <w:pPr>
              <w:spacing w:line="269" w:lineRule="auto"/>
              <w:jc w:val="center"/>
              <w:rPr>
                <w:b/>
                <w:bCs/>
                <w:sz w:val="22"/>
                <w:szCs w:val="22"/>
                <w:rtl/>
              </w:rPr>
            </w:pPr>
            <w:r w:rsidRPr="00132796">
              <w:rPr>
                <w:b/>
                <w:bCs/>
                <w:sz w:val="22"/>
                <w:szCs w:val="22"/>
                <w:rtl/>
              </w:rPr>
              <w:t>כן</w:t>
            </w:r>
          </w:p>
        </w:tc>
        <w:tc>
          <w:tcPr>
            <w:tcW w:w="844" w:type="dxa"/>
            <w:shd w:val="clear" w:color="auto" w:fill="FF0000"/>
          </w:tcPr>
          <w:p w:rsidR="0037760F" w:rsidRPr="00132796" w:rsidRDefault="0037760F" w:rsidP="00181B45">
            <w:pPr>
              <w:spacing w:line="269" w:lineRule="auto"/>
              <w:jc w:val="center"/>
              <w:rPr>
                <w:b/>
                <w:bCs/>
                <w:sz w:val="22"/>
                <w:szCs w:val="22"/>
                <w:rtl/>
              </w:rPr>
            </w:pPr>
            <w:r w:rsidRPr="00132796">
              <w:rPr>
                <w:b/>
                <w:bCs/>
                <w:sz w:val="22"/>
                <w:szCs w:val="22"/>
                <w:rtl/>
              </w:rPr>
              <w:t>לא</w:t>
            </w:r>
          </w:p>
        </w:tc>
      </w:tr>
    </w:tbl>
    <w:p w:rsidR="0037760F" w:rsidRPr="00132796" w:rsidRDefault="0037760F" w:rsidP="00181B45">
      <w:pPr>
        <w:spacing w:line="269" w:lineRule="auto"/>
        <w:jc w:val="left"/>
        <w:rPr>
          <w:szCs w:val="20"/>
          <w:rtl/>
        </w:rPr>
      </w:pPr>
      <w:r w:rsidRPr="00132796">
        <w:rPr>
          <w:rFonts w:hint="cs"/>
          <w:szCs w:val="20"/>
          <w:rtl/>
        </w:rPr>
        <w:t>הוכן בידי משרד מבקר המדינה.</w:t>
      </w:r>
    </w:p>
    <w:p w:rsidR="0037760F" w:rsidRPr="00132796" w:rsidRDefault="0037760F" w:rsidP="00181B45">
      <w:pPr>
        <w:spacing w:line="269" w:lineRule="auto"/>
        <w:jc w:val="left"/>
        <w:rPr>
          <w:szCs w:val="20"/>
          <w:rtl/>
        </w:rPr>
      </w:pPr>
      <w:r w:rsidRPr="00132796">
        <w:rPr>
          <w:rFonts w:hint="cs"/>
          <w:szCs w:val="20"/>
          <w:rtl/>
        </w:rPr>
        <w:t>*</w:t>
      </w:r>
      <w:r>
        <w:rPr>
          <w:rFonts w:hint="cs"/>
          <w:szCs w:val="20"/>
          <w:rtl/>
        </w:rPr>
        <w:t xml:space="preserve"> </w:t>
      </w:r>
      <w:r w:rsidRPr="00132796">
        <w:rPr>
          <w:rFonts w:hint="cs"/>
          <w:szCs w:val="20"/>
          <w:rtl/>
        </w:rPr>
        <w:t>נכון למועד הביקורת, בחברת יפה נוף מועסקים במחלקת הכספים חמישה עובדים, כל אחד בתפקיד בעל דרישות אחרות, לרבות בדרגי הניהול.</w:t>
      </w:r>
    </w:p>
    <w:p w:rsidR="0037760F" w:rsidRPr="00FC1FEF" w:rsidRDefault="0037760F" w:rsidP="00181B45">
      <w:pPr>
        <w:spacing w:line="269" w:lineRule="auto"/>
        <w:rPr>
          <w:szCs w:val="20"/>
          <w:rtl/>
        </w:rPr>
      </w:pPr>
    </w:p>
    <w:p w:rsidR="0037760F" w:rsidRPr="00FC1FEF" w:rsidRDefault="0037760F" w:rsidP="00181B45">
      <w:pPr>
        <w:pStyle w:val="31"/>
        <w:spacing w:before="0" w:line="269" w:lineRule="auto"/>
        <w:rPr>
          <w:rtl/>
        </w:rPr>
      </w:pPr>
      <w:bookmarkStart w:id="82" w:name="_Hlk187328160"/>
      <w:r w:rsidRPr="00FC1FEF">
        <w:rPr>
          <w:rFonts w:hint="cs"/>
          <w:rtl/>
        </w:rPr>
        <w:t>סיכום</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bookmarkStart w:id="83" w:name="_Hlk192750697"/>
      <w:r w:rsidRPr="00FC1FEF">
        <w:rPr>
          <w:rFonts w:hint="cs"/>
          <w:b/>
          <w:bCs/>
          <w:rtl/>
        </w:rPr>
        <w:t xml:space="preserve">הסיכון להתרחשותן של מעילות והונאות הוא סיכון מובנה </w:t>
      </w:r>
      <w:r w:rsidRPr="00FC1FEF">
        <w:rPr>
          <w:b/>
          <w:bCs/>
          <w:rtl/>
        </w:rPr>
        <w:t>בכל ארגון</w:t>
      </w:r>
      <w:r w:rsidRPr="00FC1FEF">
        <w:rPr>
          <w:rFonts w:hint="cs"/>
          <w:b/>
          <w:bCs/>
          <w:rtl/>
        </w:rPr>
        <w:t xml:space="preserve"> המנהל כספים ונכסים, והוא עלול לגרום לנזק כספי ניכר ולפגיעה בתדמית הארגון.</w:t>
      </w:r>
      <w:r w:rsidRPr="00FC1FEF">
        <w:rPr>
          <w:rFonts w:ascii="David" w:hAnsi="David" w:hint="cs"/>
          <w:b/>
          <w:bCs/>
          <w:sz w:val="24"/>
          <w:rtl/>
        </w:rPr>
        <w:t xml:space="preserve"> </w:t>
      </w:r>
      <w:bookmarkEnd w:id="83"/>
      <w:r w:rsidRPr="00FC1FEF">
        <w:rPr>
          <w:rFonts w:ascii="David" w:hAnsi="David"/>
          <w:b/>
          <w:bCs/>
          <w:sz w:val="24"/>
          <w:rtl/>
        </w:rPr>
        <w:t xml:space="preserve">בסקר שפרסם איגוד חוקרי ההונאות הבין-לאומי </w:t>
      </w:r>
      <w:r w:rsidRPr="00FC1FEF">
        <w:rPr>
          <w:rFonts w:ascii="David" w:hAnsi="David"/>
          <w:b/>
          <w:bCs/>
          <w:sz w:val="24"/>
        </w:rPr>
        <w:t>ACFE</w:t>
      </w:r>
      <w:r w:rsidRPr="00FC1FEF">
        <w:rPr>
          <w:rFonts w:ascii="David" w:hAnsi="David"/>
          <w:b/>
          <w:bCs/>
          <w:sz w:val="24"/>
          <w:rtl/>
        </w:rPr>
        <w:t xml:space="preserve"> לשנת 2024 הוערך כי בעטיים של 1,921 מקרי מעילות והונאות</w:t>
      </w:r>
      <w:r w:rsidRPr="00FC1FEF">
        <w:rPr>
          <w:rFonts w:ascii="David" w:hAnsi="David" w:hint="cs"/>
          <w:b/>
          <w:bCs/>
          <w:sz w:val="24"/>
          <w:rtl/>
        </w:rPr>
        <w:t>,</w:t>
      </w:r>
      <w:r w:rsidRPr="00FC1FEF">
        <w:rPr>
          <w:rFonts w:ascii="David" w:hAnsi="David"/>
          <w:b/>
          <w:bCs/>
          <w:sz w:val="24"/>
          <w:rtl/>
        </w:rPr>
        <w:t xml:space="preserve"> שנחשפו בין ינואר 2022 לספטמבר 2023 ב-138 מדינות</w:t>
      </w:r>
      <w:r w:rsidRPr="00FC1FEF">
        <w:rPr>
          <w:rFonts w:ascii="David" w:hAnsi="David" w:hint="cs"/>
          <w:b/>
          <w:bCs/>
          <w:sz w:val="24"/>
          <w:rtl/>
        </w:rPr>
        <w:t>,</w:t>
      </w:r>
      <w:r w:rsidRPr="00FC1FEF">
        <w:rPr>
          <w:rFonts w:ascii="David" w:hAnsi="David"/>
          <w:b/>
          <w:bCs/>
          <w:sz w:val="24"/>
          <w:rtl/>
        </w:rPr>
        <w:t xml:space="preserve"> נגרמו הפסדים מצטברים של 3.1 מיליארד</w:t>
      </w:r>
      <w:r>
        <w:rPr>
          <w:rFonts w:ascii="David" w:hAnsi="David" w:hint="cs"/>
          <w:b/>
          <w:bCs/>
          <w:sz w:val="24"/>
          <w:rtl/>
        </w:rPr>
        <w:t>י</w:t>
      </w:r>
      <w:r w:rsidRPr="00FC1FEF">
        <w:rPr>
          <w:rFonts w:ascii="David" w:hAnsi="David"/>
          <w:b/>
          <w:bCs/>
          <w:sz w:val="24"/>
          <w:rtl/>
        </w:rPr>
        <w:t xml:space="preserve"> דולר; כ-1.6 מיליון דולר בממוצע לאירוע. </w:t>
      </w:r>
      <w:r w:rsidRPr="00FC1FEF">
        <w:rPr>
          <w:rFonts w:ascii="David" w:hAnsi="David" w:hint="cs"/>
          <w:b/>
          <w:bCs/>
          <w:sz w:val="24"/>
          <w:rtl/>
        </w:rPr>
        <w:t xml:space="preserve">בדוח קודם של מבקר המדינה על מניעת מעילות והונאות ברשויות המקומיות משנת 2022 צוין כי </w:t>
      </w:r>
      <w:r w:rsidRPr="00FC1FEF">
        <w:rPr>
          <w:b/>
          <w:bCs/>
          <w:rtl/>
        </w:rPr>
        <w:t xml:space="preserve">סך הנזקים </w:t>
      </w:r>
      <w:r w:rsidRPr="00FC1FEF">
        <w:rPr>
          <w:rFonts w:hint="cs"/>
          <w:b/>
          <w:bCs/>
          <w:rtl/>
        </w:rPr>
        <w:t xml:space="preserve">מ-21 </w:t>
      </w:r>
      <w:r w:rsidRPr="00FC1FEF">
        <w:rPr>
          <w:b/>
          <w:bCs/>
          <w:rtl/>
        </w:rPr>
        <w:t xml:space="preserve">מעילות שנחשפו ברשויות המקומיות </w:t>
      </w:r>
      <w:r w:rsidRPr="00FC1FEF">
        <w:rPr>
          <w:rFonts w:hint="cs"/>
          <w:b/>
          <w:bCs/>
          <w:rtl/>
        </w:rPr>
        <w:t xml:space="preserve">שנבדקו עמד </w:t>
      </w:r>
      <w:r w:rsidRPr="00FC1FEF">
        <w:rPr>
          <w:b/>
          <w:bCs/>
          <w:rtl/>
        </w:rPr>
        <w:t>על כ</w:t>
      </w:r>
      <w:r w:rsidRPr="00FC1FEF">
        <w:rPr>
          <w:rFonts w:hint="cs"/>
          <w:b/>
          <w:bCs/>
          <w:rtl/>
        </w:rPr>
        <w:t>-6 מיליוני</w:t>
      </w:r>
      <w:r w:rsidRPr="00FC1FEF">
        <w:rPr>
          <w:b/>
          <w:bCs/>
          <w:rtl/>
        </w:rPr>
        <w:t xml:space="preserve"> </w:t>
      </w:r>
      <w:r w:rsidRPr="00FC1FEF">
        <w:rPr>
          <w:rFonts w:hint="cs"/>
          <w:b/>
          <w:bCs/>
          <w:rtl/>
        </w:rPr>
        <w:t>ש"ח וכי התגלתה מעילה של כ-3.3 מיליוני ש"ח</w:t>
      </w:r>
      <w:r w:rsidRPr="00FC1FEF">
        <w:rPr>
          <w:rtl/>
        </w:rPr>
        <w:t xml:space="preserve"> </w:t>
      </w:r>
      <w:proofErr w:type="spellStart"/>
      <w:r w:rsidRPr="00FC1FEF">
        <w:rPr>
          <w:b/>
          <w:bCs/>
          <w:rtl/>
        </w:rPr>
        <w:t>בג'יסר</w:t>
      </w:r>
      <w:proofErr w:type="spellEnd"/>
      <w:r w:rsidRPr="00FC1FEF">
        <w:rPr>
          <w:b/>
          <w:bCs/>
          <w:rtl/>
        </w:rPr>
        <w:t xml:space="preserve"> א-</w:t>
      </w:r>
      <w:proofErr w:type="spellStart"/>
      <w:r w:rsidRPr="00FC1FEF">
        <w:rPr>
          <w:b/>
          <w:bCs/>
          <w:rtl/>
        </w:rPr>
        <w:t>זרקא</w:t>
      </w:r>
      <w:r w:rsidRPr="00FC1FEF">
        <w:rPr>
          <w:rFonts w:hint="cs"/>
          <w:b/>
          <w:bCs/>
          <w:rtl/>
        </w:rPr>
        <w:t>א</w:t>
      </w:r>
      <w:proofErr w:type="spellEnd"/>
      <w:r w:rsidRPr="00FC1FEF">
        <w:rPr>
          <w:rFonts w:hint="cs"/>
          <w:b/>
          <w:bCs/>
          <w:rtl/>
        </w:rPr>
        <w:t>.</w:t>
      </w:r>
      <w:r w:rsidRPr="00FC1FEF">
        <w:rPr>
          <w:b/>
          <w:bCs/>
          <w:rtl/>
        </w:rPr>
        <w:t xml:space="preserve"> במסגרת הביקורת הנוכחית שתי חברות משמונה החברות שנבדקו דיווחו על חמישה מקרים </w:t>
      </w:r>
      <w:r w:rsidRPr="00FC1FEF">
        <w:rPr>
          <w:rFonts w:hint="cs"/>
          <w:b/>
          <w:bCs/>
          <w:rtl/>
        </w:rPr>
        <w:t xml:space="preserve">של מעילות או חוסר בכספים שהתקבלו במזומן </w:t>
      </w:r>
      <w:r w:rsidRPr="00FC1FEF">
        <w:rPr>
          <w:b/>
          <w:bCs/>
          <w:rtl/>
        </w:rPr>
        <w:t>בסכום מצטבר של אלפי שקלים</w:t>
      </w:r>
      <w:r w:rsidRPr="00FC1FEF">
        <w:rPr>
          <w:rFonts w:hint="cs"/>
          <w:b/>
          <w:bCs/>
          <w:rtl/>
        </w:rPr>
        <w:t>.</w:t>
      </w:r>
    </w:p>
    <w:p w:rsidR="0037760F" w:rsidRPr="00FC1FEF" w:rsidRDefault="0037760F" w:rsidP="00181B45">
      <w:pPr>
        <w:pStyle w:val="a8"/>
        <w:spacing w:line="269" w:lineRule="auto"/>
        <w:rPr>
          <w:rtl/>
        </w:rPr>
      </w:pPr>
    </w:p>
    <w:p w:rsidR="0037760F" w:rsidRPr="00FC1FEF" w:rsidRDefault="0037760F" w:rsidP="00181B45">
      <w:pPr>
        <w:spacing w:line="269" w:lineRule="auto"/>
        <w:rPr>
          <w:rFonts w:ascii="David" w:hAnsi="David"/>
          <w:b/>
          <w:bCs/>
          <w:sz w:val="24"/>
          <w:rtl/>
        </w:rPr>
      </w:pPr>
      <w:bookmarkStart w:id="84" w:name="_Hlk192755223"/>
      <w:r w:rsidRPr="00FC1FEF">
        <w:rPr>
          <w:rFonts w:ascii="David" w:hAnsi="David" w:hint="cs"/>
          <w:b/>
          <w:bCs/>
          <w:sz w:val="24"/>
          <w:rtl/>
        </w:rPr>
        <w:t>בעשורים האחרונים התפתחו העקרונות לחיזוק הממשל התאגידי והתפתח הידע המקצועי בנוגע למניעת מעילות והונאות. הספרות המקצועית בתחום מלמדת כי יישום פעולות מניעה כלל- ארגוניות מאפשר לקצר את משך הזמן הנדרש לחשיפת מעילות והונאות ולהקטין במידה ניכרת את הנזקים הכספיים בעטיים.</w:t>
      </w:r>
    </w:p>
    <w:bookmarkEnd w:id="84"/>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b/>
          <w:bCs/>
          <w:rtl/>
        </w:rPr>
        <w:t>תאגידים</w:t>
      </w:r>
      <w:r w:rsidRPr="00FC1FEF">
        <w:rPr>
          <w:rFonts w:hint="cs"/>
          <w:b/>
          <w:bCs/>
          <w:rtl/>
        </w:rPr>
        <w:t xml:space="preserve"> </w:t>
      </w:r>
      <w:r w:rsidRPr="00FC1FEF">
        <w:rPr>
          <w:b/>
          <w:bCs/>
          <w:rtl/>
        </w:rPr>
        <w:t>ה</w:t>
      </w:r>
      <w:r w:rsidRPr="00FC1FEF">
        <w:rPr>
          <w:rFonts w:hint="cs"/>
          <w:b/>
          <w:bCs/>
          <w:rtl/>
        </w:rPr>
        <w:t>פכו</w:t>
      </w:r>
      <w:r w:rsidRPr="00FC1FEF">
        <w:rPr>
          <w:b/>
          <w:bCs/>
          <w:rtl/>
        </w:rPr>
        <w:t xml:space="preserve"> עם השנים לגור</w:t>
      </w:r>
      <w:r w:rsidRPr="00FC1FEF">
        <w:rPr>
          <w:rFonts w:hint="cs"/>
          <w:b/>
          <w:bCs/>
          <w:rtl/>
        </w:rPr>
        <w:t>מי</w:t>
      </w:r>
      <w:r w:rsidRPr="00FC1FEF">
        <w:rPr>
          <w:b/>
          <w:bCs/>
          <w:rtl/>
        </w:rPr>
        <w:t xml:space="preserve"> ביצוע משמעותי</w:t>
      </w:r>
      <w:r w:rsidRPr="00FC1FEF">
        <w:rPr>
          <w:rFonts w:hint="cs"/>
          <w:b/>
          <w:bCs/>
          <w:rtl/>
        </w:rPr>
        <w:t>ים</w:t>
      </w:r>
      <w:r w:rsidRPr="00FC1FEF">
        <w:rPr>
          <w:b/>
          <w:bCs/>
          <w:rtl/>
        </w:rPr>
        <w:t xml:space="preserve"> של הרשויות המקומיות</w:t>
      </w:r>
      <w:r w:rsidRPr="00FC1FEF">
        <w:rPr>
          <w:rFonts w:hint="cs"/>
          <w:b/>
          <w:bCs/>
          <w:rtl/>
        </w:rPr>
        <w:t xml:space="preserve"> בישראל</w:t>
      </w:r>
      <w:r w:rsidRPr="00FC1FEF">
        <w:rPr>
          <w:b/>
          <w:bCs/>
          <w:rtl/>
        </w:rPr>
        <w:t xml:space="preserve">. </w:t>
      </w:r>
      <w:r w:rsidRPr="00FC1FEF">
        <w:rPr>
          <w:rFonts w:hint="cs"/>
          <w:b/>
          <w:bCs/>
          <w:rtl/>
        </w:rPr>
        <w:t xml:space="preserve">נכון לשנת 2022 היו </w:t>
      </w:r>
      <w:r w:rsidRPr="00FC1FEF">
        <w:rPr>
          <w:rFonts w:hint="eastAsia"/>
          <w:b/>
          <w:bCs/>
          <w:rtl/>
        </w:rPr>
        <w:t>בשלטון</w:t>
      </w:r>
      <w:r w:rsidRPr="00FC1FEF">
        <w:rPr>
          <w:b/>
          <w:bCs/>
          <w:rtl/>
        </w:rPr>
        <w:t xml:space="preserve"> </w:t>
      </w:r>
      <w:r w:rsidRPr="00FC1FEF">
        <w:rPr>
          <w:rFonts w:hint="eastAsia"/>
          <w:b/>
          <w:bCs/>
          <w:rtl/>
        </w:rPr>
        <w:t>המקומי</w:t>
      </w:r>
      <w:r w:rsidRPr="00FC1FEF">
        <w:rPr>
          <w:b/>
          <w:bCs/>
          <w:rtl/>
        </w:rPr>
        <w:t xml:space="preserve"> כ-</w:t>
      </w:r>
      <w:r w:rsidRPr="00FC1FEF">
        <w:rPr>
          <w:rFonts w:hint="cs"/>
          <w:b/>
          <w:bCs/>
          <w:rtl/>
        </w:rPr>
        <w:t xml:space="preserve">570 </w:t>
      </w:r>
      <w:r w:rsidRPr="00FC1FEF">
        <w:rPr>
          <w:b/>
          <w:bCs/>
          <w:rtl/>
        </w:rPr>
        <w:t xml:space="preserve">תאגידים </w:t>
      </w:r>
      <w:r w:rsidRPr="00FC1FEF">
        <w:rPr>
          <w:rFonts w:hint="cs"/>
          <w:b/>
          <w:bCs/>
          <w:rtl/>
        </w:rPr>
        <w:t>מסוגים שונים,</w:t>
      </w:r>
      <w:r w:rsidRPr="00FC1FEF">
        <w:rPr>
          <w:b/>
          <w:bCs/>
          <w:rtl/>
        </w:rPr>
        <w:t xml:space="preserve"> שהיקף פעילותם</w:t>
      </w:r>
      <w:r w:rsidRPr="00FC1FEF">
        <w:rPr>
          <w:rFonts w:hint="cs"/>
          <w:b/>
          <w:bCs/>
          <w:rtl/>
        </w:rPr>
        <w:t xml:space="preserve"> השנתית</w:t>
      </w:r>
      <w:r w:rsidRPr="00FC1FEF">
        <w:rPr>
          <w:b/>
          <w:bCs/>
          <w:rtl/>
        </w:rPr>
        <w:t xml:space="preserve"> </w:t>
      </w:r>
      <w:r w:rsidRPr="00FC1FEF">
        <w:rPr>
          <w:b/>
          <w:bCs/>
          <w:rtl/>
        </w:rPr>
        <w:lastRenderedPageBreak/>
        <w:t xml:space="preserve">נאמד </w:t>
      </w:r>
      <w:r w:rsidRPr="00FC1FEF">
        <w:rPr>
          <w:rFonts w:hint="cs"/>
          <w:b/>
          <w:bCs/>
          <w:rtl/>
        </w:rPr>
        <w:t>בכ-</w:t>
      </w:r>
      <w:r w:rsidRPr="00FC1FEF">
        <w:rPr>
          <w:b/>
          <w:bCs/>
          <w:rtl/>
        </w:rPr>
        <w:t>1</w:t>
      </w:r>
      <w:r w:rsidRPr="00FC1FEF">
        <w:rPr>
          <w:rFonts w:hint="cs"/>
          <w:b/>
          <w:bCs/>
          <w:rtl/>
        </w:rPr>
        <w:t>9</w:t>
      </w:r>
      <w:r w:rsidRPr="00FC1FEF">
        <w:rPr>
          <w:b/>
          <w:bCs/>
          <w:rtl/>
        </w:rPr>
        <w:t xml:space="preserve"> מיליארד</w:t>
      </w:r>
      <w:r w:rsidRPr="00FC1FEF">
        <w:rPr>
          <w:rFonts w:hint="cs"/>
          <w:b/>
          <w:bCs/>
          <w:rtl/>
        </w:rPr>
        <w:t>י</w:t>
      </w:r>
      <w:r w:rsidRPr="00FC1FEF">
        <w:rPr>
          <w:b/>
          <w:bCs/>
          <w:rtl/>
        </w:rPr>
        <w:t xml:space="preserve"> </w:t>
      </w:r>
      <w:r w:rsidRPr="00FC1FEF">
        <w:rPr>
          <w:rFonts w:hint="cs"/>
          <w:b/>
          <w:bCs/>
          <w:rtl/>
        </w:rPr>
        <w:t xml:space="preserve">ש"ח, ורוב הפעילות הכלכלית מרוכזת בחברות העירוניות לסוגיהן (כ-13 מתוך 19 מיליארדי ש"ח).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bookmarkStart w:id="85" w:name="_Hlk192750883"/>
      <w:r w:rsidRPr="00FC1FEF">
        <w:rPr>
          <w:rFonts w:hint="cs"/>
          <w:b/>
          <w:bCs/>
          <w:rtl/>
        </w:rPr>
        <w:t xml:space="preserve">נמצא כי </w:t>
      </w:r>
      <w:r w:rsidRPr="00FC1FEF">
        <w:rPr>
          <w:b/>
          <w:bCs/>
          <w:rtl/>
        </w:rPr>
        <w:t>בעוד פעילות</w:t>
      </w:r>
      <w:r w:rsidRPr="00FC1FEF">
        <w:rPr>
          <w:rFonts w:hint="cs"/>
          <w:b/>
          <w:bCs/>
          <w:rtl/>
        </w:rPr>
        <w:t>ן של</w:t>
      </w:r>
      <w:r w:rsidRPr="00FC1FEF">
        <w:rPr>
          <w:b/>
          <w:bCs/>
          <w:rtl/>
        </w:rPr>
        <w:t xml:space="preserve"> רשו</w:t>
      </w:r>
      <w:r w:rsidRPr="00FC1FEF">
        <w:rPr>
          <w:rFonts w:hint="cs"/>
          <w:b/>
          <w:bCs/>
          <w:rtl/>
        </w:rPr>
        <w:t>יו</w:t>
      </w:r>
      <w:r w:rsidRPr="00FC1FEF">
        <w:rPr>
          <w:b/>
          <w:bCs/>
          <w:rtl/>
        </w:rPr>
        <w:t>ת מקומית וחבר</w:t>
      </w:r>
      <w:r w:rsidRPr="00FC1FEF">
        <w:rPr>
          <w:rFonts w:hint="cs"/>
          <w:b/>
          <w:bCs/>
          <w:rtl/>
        </w:rPr>
        <w:t>ות</w:t>
      </w:r>
      <w:r w:rsidRPr="00FC1FEF">
        <w:rPr>
          <w:b/>
          <w:bCs/>
          <w:rtl/>
        </w:rPr>
        <w:t xml:space="preserve"> ממשלתי</w:t>
      </w:r>
      <w:r w:rsidRPr="00FC1FEF">
        <w:rPr>
          <w:rFonts w:hint="cs"/>
          <w:b/>
          <w:bCs/>
          <w:rtl/>
        </w:rPr>
        <w:t>ו</w:t>
      </w:r>
      <w:r w:rsidRPr="00FC1FEF">
        <w:rPr>
          <w:b/>
          <w:bCs/>
          <w:rtl/>
        </w:rPr>
        <w:t xml:space="preserve">ת מעוגנת </w:t>
      </w:r>
      <w:r w:rsidRPr="00FC1FEF">
        <w:rPr>
          <w:rFonts w:hint="cs"/>
          <w:b/>
          <w:bCs/>
          <w:rtl/>
        </w:rPr>
        <w:t xml:space="preserve">בהסדרים </w:t>
      </w:r>
      <w:r w:rsidRPr="00FC1FEF">
        <w:rPr>
          <w:rFonts w:hint="eastAsia"/>
          <w:b/>
          <w:bCs/>
          <w:rtl/>
        </w:rPr>
        <w:t>חוקיים</w:t>
      </w:r>
      <w:r w:rsidRPr="00FC1FEF">
        <w:rPr>
          <w:b/>
          <w:bCs/>
          <w:rtl/>
        </w:rPr>
        <w:t xml:space="preserve"> </w:t>
      </w:r>
      <w:r w:rsidRPr="00FC1FEF">
        <w:rPr>
          <w:rFonts w:hint="eastAsia"/>
          <w:b/>
          <w:bCs/>
          <w:rtl/>
        </w:rPr>
        <w:t>ייעודיים</w:t>
      </w:r>
      <w:r w:rsidRPr="00FC1FEF">
        <w:rPr>
          <w:b/>
          <w:bCs/>
          <w:rtl/>
        </w:rPr>
        <w:t xml:space="preserve"> </w:t>
      </w:r>
      <w:r w:rsidRPr="00FC1FEF">
        <w:rPr>
          <w:rFonts w:hint="eastAsia"/>
          <w:b/>
          <w:bCs/>
          <w:rtl/>
        </w:rPr>
        <w:t>ובתקנות</w:t>
      </w:r>
      <w:r w:rsidRPr="00FC1FEF">
        <w:rPr>
          <w:b/>
          <w:bCs/>
          <w:rtl/>
        </w:rPr>
        <w:t xml:space="preserve"> </w:t>
      </w:r>
      <w:r w:rsidRPr="00FC1FEF">
        <w:rPr>
          <w:rFonts w:hint="eastAsia"/>
          <w:b/>
          <w:bCs/>
          <w:rtl/>
        </w:rPr>
        <w:t>שהותקנו</w:t>
      </w:r>
      <w:r w:rsidRPr="00FC1FEF">
        <w:rPr>
          <w:b/>
          <w:bCs/>
          <w:rtl/>
        </w:rPr>
        <w:t xml:space="preserve"> </w:t>
      </w:r>
      <w:r w:rsidRPr="00FC1FEF">
        <w:rPr>
          <w:rFonts w:hint="eastAsia"/>
          <w:b/>
          <w:bCs/>
          <w:rtl/>
        </w:rPr>
        <w:t>מכוחם</w:t>
      </w:r>
      <w:r w:rsidRPr="00FC1FEF">
        <w:rPr>
          <w:b/>
          <w:bCs/>
          <w:rtl/>
        </w:rPr>
        <w:t xml:space="preserve">, לא קיימת </w:t>
      </w:r>
      <w:r w:rsidRPr="00FC1FEF">
        <w:rPr>
          <w:rFonts w:hint="cs"/>
          <w:b/>
          <w:bCs/>
          <w:rtl/>
        </w:rPr>
        <w:t>חקיקה</w:t>
      </w:r>
      <w:r w:rsidRPr="00FC1FEF">
        <w:rPr>
          <w:b/>
          <w:bCs/>
          <w:rtl/>
        </w:rPr>
        <w:t xml:space="preserve"> ייעודית ומקיפה </w:t>
      </w:r>
      <w:r w:rsidRPr="00FC1FEF">
        <w:rPr>
          <w:rFonts w:hint="cs"/>
          <w:b/>
          <w:bCs/>
          <w:rtl/>
        </w:rPr>
        <w:t>שמסדירה את פעילותן של ה</w:t>
      </w:r>
      <w:r w:rsidRPr="00FC1FEF">
        <w:rPr>
          <w:b/>
          <w:bCs/>
          <w:rtl/>
        </w:rPr>
        <w:t xml:space="preserve">חברות </w:t>
      </w:r>
      <w:r w:rsidRPr="00FC1FEF">
        <w:rPr>
          <w:rFonts w:hint="cs"/>
          <w:b/>
          <w:bCs/>
          <w:rtl/>
        </w:rPr>
        <w:t>ה</w:t>
      </w:r>
      <w:r w:rsidRPr="00FC1FEF">
        <w:rPr>
          <w:b/>
          <w:bCs/>
          <w:rtl/>
        </w:rPr>
        <w:t>עירוניות</w:t>
      </w:r>
      <w:bookmarkEnd w:id="85"/>
      <w:r w:rsidRPr="00FC1FEF">
        <w:rPr>
          <w:b/>
          <w:bCs/>
          <w:rtl/>
        </w:rPr>
        <w:t xml:space="preserve"> </w:t>
      </w:r>
      <w:r w:rsidRPr="00FC1FEF">
        <w:rPr>
          <w:rFonts w:hint="eastAsia"/>
          <w:b/>
          <w:bCs/>
          <w:rtl/>
        </w:rPr>
        <w:t>כגופים</w:t>
      </w:r>
      <w:r w:rsidRPr="00FC1FEF">
        <w:rPr>
          <w:b/>
          <w:bCs/>
          <w:rtl/>
        </w:rPr>
        <w:t xml:space="preserve"> </w:t>
      </w:r>
      <w:r w:rsidRPr="00FC1FEF">
        <w:rPr>
          <w:rFonts w:hint="cs"/>
          <w:b/>
          <w:bCs/>
          <w:rtl/>
        </w:rPr>
        <w:t xml:space="preserve">בעלי זיקה אדוקה לרשויות המקומיות ולפעילותן (בדומה לזיקה של חברות ממשלתיות לממשלה), וסוגיות אלו </w:t>
      </w:r>
      <w:r w:rsidRPr="00FC1FEF">
        <w:rPr>
          <w:b/>
          <w:bCs/>
          <w:rtl/>
        </w:rPr>
        <w:t>מוסדר</w:t>
      </w:r>
      <w:r w:rsidRPr="00FC1FEF">
        <w:rPr>
          <w:rFonts w:hint="cs"/>
          <w:b/>
          <w:bCs/>
          <w:rtl/>
        </w:rPr>
        <w:t>ו</w:t>
      </w:r>
      <w:r w:rsidRPr="00FC1FEF">
        <w:rPr>
          <w:b/>
          <w:bCs/>
          <w:rtl/>
        </w:rPr>
        <w:t xml:space="preserve">ת </w:t>
      </w:r>
      <w:r w:rsidRPr="00FC1FEF">
        <w:rPr>
          <w:rFonts w:hint="cs"/>
          <w:b/>
          <w:bCs/>
          <w:rtl/>
        </w:rPr>
        <w:t>בצמצום,</w:t>
      </w:r>
      <w:r w:rsidRPr="00FC1FEF">
        <w:rPr>
          <w:b/>
          <w:bCs/>
          <w:rtl/>
        </w:rPr>
        <w:t xml:space="preserve"> בעיקר באמצעות </w:t>
      </w:r>
      <w:r w:rsidRPr="00FC1FEF">
        <w:rPr>
          <w:rFonts w:hint="cs"/>
          <w:b/>
          <w:bCs/>
          <w:rtl/>
        </w:rPr>
        <w:t>חוזרי מנכ"ל והנחיות</w:t>
      </w:r>
      <w:r w:rsidRPr="00FC1FEF">
        <w:rPr>
          <w:b/>
          <w:bCs/>
          <w:rtl/>
        </w:rPr>
        <w:t xml:space="preserve"> משרד הפנים</w:t>
      </w:r>
      <w:r w:rsidRPr="00FC1FEF">
        <w:rPr>
          <w:rFonts w:hint="cs"/>
          <w:b/>
          <w:bCs/>
          <w:rtl/>
        </w:rPr>
        <w:t xml:space="preserve"> ובפסיקות בתי המשפט לאורך השנים</w:t>
      </w:r>
      <w:r w:rsidRPr="00FC1FEF">
        <w:rPr>
          <w:b/>
          <w:bCs/>
          <w:rtl/>
        </w:rPr>
        <w:t>.</w:t>
      </w:r>
      <w:r w:rsidRPr="00FC1FEF">
        <w:rPr>
          <w:rFonts w:hint="cs"/>
          <w:b/>
          <w:bCs/>
          <w:rtl/>
        </w:rPr>
        <w:t xml:space="preserve"> </w:t>
      </w:r>
      <w:bookmarkStart w:id="86" w:name="_Hlk192755261"/>
      <w:r w:rsidRPr="00FC1FEF">
        <w:rPr>
          <w:rFonts w:hint="cs"/>
          <w:b/>
          <w:bCs/>
          <w:rtl/>
        </w:rPr>
        <w:t xml:space="preserve">היעדר חקיקה שמעגנת את ההסדרים הרלוונטיים לפעילות החברות העירוניות בהיבט הציבורי עלול לגרום לחוסר ודאות ועמימות בנוגע לחובות שעל פי הן על החברות לפעול במגוון תחומים, להקשות על פעילות התקינה ועל הפיקוח והבקרה עליהן </w:t>
      </w:r>
      <w:bookmarkEnd w:id="86"/>
      <w:r w:rsidRPr="00FC1FEF">
        <w:rPr>
          <w:rFonts w:hint="cs"/>
          <w:b/>
          <w:bCs/>
          <w:rtl/>
        </w:rPr>
        <w:t xml:space="preserve">מצד גורמי הפיקוח ומצד הציבור, ובסופו של דבר להביא לפגיעה באינטרס הציבורי עקב ניהול לא תקין. </w:t>
      </w:r>
    </w:p>
    <w:p w:rsidR="0037760F" w:rsidRPr="00FC1FEF" w:rsidRDefault="0037760F" w:rsidP="00181B45">
      <w:pPr>
        <w:pStyle w:val="a8"/>
        <w:spacing w:line="269" w:lineRule="auto"/>
        <w:rPr>
          <w:rtl/>
        </w:rPr>
      </w:pPr>
    </w:p>
    <w:p w:rsidR="0037760F" w:rsidRPr="00DA6CB1" w:rsidRDefault="0037760F" w:rsidP="00181B45">
      <w:pPr>
        <w:spacing w:line="269" w:lineRule="auto"/>
        <w:rPr>
          <w:rFonts w:ascii="David" w:hAnsi="David"/>
          <w:sz w:val="24"/>
          <w:rtl/>
        </w:rPr>
      </w:pPr>
      <w:bookmarkStart w:id="87" w:name="_Hlk192750813"/>
      <w:r w:rsidRPr="00FC1FEF">
        <w:rPr>
          <w:rFonts w:ascii="David" w:hAnsi="David" w:hint="cs"/>
          <w:b/>
          <w:bCs/>
          <w:sz w:val="24"/>
          <w:rtl/>
        </w:rPr>
        <w:t>ממשל תאגידי הוא רכיב חיוני למניעת מעילות והונאות לנוכח טבעם המתוחכם של מעשים אלה.</w:t>
      </w:r>
      <w:r>
        <w:rPr>
          <w:rFonts w:ascii="David" w:hAnsi="David" w:hint="cs"/>
          <w:sz w:val="24"/>
          <w:rtl/>
        </w:rPr>
        <w:t xml:space="preserve"> </w:t>
      </w:r>
      <w:r w:rsidRPr="00FC1FEF">
        <w:rPr>
          <w:rFonts w:ascii="David" w:hAnsi="David" w:hint="cs"/>
          <w:b/>
          <w:bCs/>
          <w:rtl/>
        </w:rPr>
        <w:t xml:space="preserve">מהשוואה של ההסדרים הנוגעים לממשל התאגידי - שחלים על רשות מקומית, חברה עירונית וחברה ממשלתית - </w:t>
      </w:r>
      <w:r w:rsidRPr="00FC1FEF">
        <w:rPr>
          <w:b/>
          <w:bCs/>
          <w:rtl/>
        </w:rPr>
        <w:t>עולה כי ה</w:t>
      </w:r>
      <w:r w:rsidRPr="00FC1FEF">
        <w:rPr>
          <w:rFonts w:hint="cs"/>
          <w:b/>
          <w:bCs/>
          <w:rtl/>
        </w:rPr>
        <w:t>סדרי ה</w:t>
      </w:r>
      <w:r w:rsidRPr="00FC1FEF">
        <w:rPr>
          <w:b/>
          <w:bCs/>
          <w:rtl/>
        </w:rPr>
        <w:t xml:space="preserve">ממשל התאגידי </w:t>
      </w:r>
      <w:r w:rsidRPr="00FC1FEF">
        <w:rPr>
          <w:rFonts w:hint="eastAsia"/>
          <w:b/>
          <w:bCs/>
          <w:rtl/>
        </w:rPr>
        <w:t>בחברה</w:t>
      </w:r>
      <w:r w:rsidRPr="00FC1FEF">
        <w:rPr>
          <w:b/>
          <w:bCs/>
          <w:rtl/>
        </w:rPr>
        <w:t xml:space="preserve"> </w:t>
      </w:r>
      <w:r w:rsidRPr="00FC1FEF">
        <w:rPr>
          <w:rFonts w:hint="eastAsia"/>
          <w:b/>
          <w:bCs/>
          <w:rtl/>
        </w:rPr>
        <w:t>עירונית</w:t>
      </w:r>
      <w:r w:rsidRPr="00FC1FEF">
        <w:rPr>
          <w:b/>
          <w:bCs/>
          <w:rtl/>
        </w:rPr>
        <w:t xml:space="preserve"> </w:t>
      </w:r>
      <w:r w:rsidRPr="00FC1FEF">
        <w:rPr>
          <w:rFonts w:hint="eastAsia"/>
          <w:b/>
          <w:bCs/>
          <w:rtl/>
        </w:rPr>
        <w:t>רופ</w:t>
      </w:r>
      <w:r w:rsidRPr="00FC1FEF">
        <w:rPr>
          <w:rFonts w:hint="cs"/>
          <w:b/>
          <w:bCs/>
          <w:rtl/>
        </w:rPr>
        <w:t>פים</w:t>
      </w:r>
      <w:r w:rsidRPr="00FC1FEF">
        <w:rPr>
          <w:b/>
          <w:bCs/>
          <w:rtl/>
        </w:rPr>
        <w:t xml:space="preserve"> </w:t>
      </w:r>
      <w:r w:rsidRPr="00FC1FEF">
        <w:rPr>
          <w:rFonts w:hint="eastAsia"/>
          <w:b/>
          <w:bCs/>
          <w:rtl/>
        </w:rPr>
        <w:t>הן</w:t>
      </w:r>
      <w:r w:rsidRPr="00FC1FEF">
        <w:rPr>
          <w:b/>
          <w:bCs/>
          <w:rtl/>
        </w:rPr>
        <w:t xml:space="preserve"> </w:t>
      </w:r>
      <w:r w:rsidRPr="00FC1FEF">
        <w:rPr>
          <w:rFonts w:hint="eastAsia"/>
          <w:b/>
          <w:bCs/>
          <w:rtl/>
        </w:rPr>
        <w:t>ביחס</w:t>
      </w:r>
      <w:r w:rsidRPr="00FC1FEF">
        <w:rPr>
          <w:b/>
          <w:bCs/>
          <w:rtl/>
        </w:rPr>
        <w:t xml:space="preserve"> </w:t>
      </w:r>
      <w:r w:rsidRPr="00FC1FEF">
        <w:rPr>
          <w:rFonts w:hint="eastAsia"/>
          <w:b/>
          <w:bCs/>
          <w:rtl/>
        </w:rPr>
        <w:t>לחבר</w:t>
      </w:r>
      <w:r w:rsidRPr="00FC1FEF">
        <w:rPr>
          <w:rFonts w:hint="cs"/>
          <w:b/>
          <w:bCs/>
          <w:rtl/>
        </w:rPr>
        <w:t>ה</w:t>
      </w:r>
      <w:r w:rsidRPr="00FC1FEF">
        <w:rPr>
          <w:b/>
          <w:bCs/>
          <w:rtl/>
        </w:rPr>
        <w:t xml:space="preserve"> </w:t>
      </w:r>
      <w:r w:rsidRPr="00FC1FEF">
        <w:rPr>
          <w:rFonts w:hint="eastAsia"/>
          <w:b/>
          <w:bCs/>
          <w:rtl/>
        </w:rPr>
        <w:t>ממשלתית</w:t>
      </w:r>
      <w:r w:rsidRPr="00FC1FEF">
        <w:rPr>
          <w:b/>
          <w:bCs/>
          <w:rtl/>
        </w:rPr>
        <w:t xml:space="preserve"> והן ביחס למסגרת הכללים החלה ברשות מקומית</w:t>
      </w:r>
      <w:r w:rsidRPr="00FC1FEF">
        <w:rPr>
          <w:rFonts w:hint="cs"/>
          <w:b/>
          <w:bCs/>
          <w:rtl/>
        </w:rPr>
        <w:t>. למשל, הדירקטוריון של חברה עירונית חייב להתכנס אחת לשנה, ואילו בחברה ממשלתית הוא חייב להתכנס אחת לחודשיים; בחברה עירונית אין חובה למנות דירקטור בעל מומחיות חשבונאית ופיננסית, ואילו בחברה ממשלתית חלה חובה כזו. כמו כן אין דרישה לקיים הכשרה</w:t>
      </w:r>
      <w:r w:rsidRPr="00FC1FEF">
        <w:rPr>
          <w:rFonts w:hint="cs"/>
          <w:rtl/>
        </w:rPr>
        <w:t xml:space="preserve"> </w:t>
      </w:r>
      <w:r w:rsidRPr="00FC1FEF">
        <w:rPr>
          <w:rFonts w:hint="cs"/>
          <w:b/>
          <w:bCs/>
          <w:rtl/>
        </w:rPr>
        <w:t xml:space="preserve">לדירקטוריון בחברה עירונית, ואילו בחברה ממשלתית חלה דרישה כזו וגם דרישה לקיים הערכה תקופתית לדירקטורים. </w:t>
      </w:r>
      <w:r w:rsidRPr="00FC1FEF">
        <w:rPr>
          <w:rFonts w:hint="eastAsia"/>
          <w:b/>
          <w:bCs/>
          <w:rtl/>
        </w:rPr>
        <w:t>על</w:t>
      </w:r>
      <w:r w:rsidRPr="00FC1FEF">
        <w:rPr>
          <w:b/>
          <w:bCs/>
          <w:rtl/>
        </w:rPr>
        <w:t xml:space="preserve"> </w:t>
      </w:r>
      <w:r w:rsidRPr="00FC1FEF">
        <w:rPr>
          <w:rFonts w:hint="eastAsia"/>
          <w:b/>
          <w:bCs/>
          <w:rtl/>
        </w:rPr>
        <w:t>חברה</w:t>
      </w:r>
      <w:r w:rsidRPr="00FC1FEF">
        <w:rPr>
          <w:b/>
          <w:bCs/>
          <w:rtl/>
        </w:rPr>
        <w:t xml:space="preserve"> </w:t>
      </w:r>
      <w:r w:rsidRPr="00FC1FEF">
        <w:rPr>
          <w:rFonts w:hint="eastAsia"/>
          <w:b/>
          <w:bCs/>
          <w:rtl/>
        </w:rPr>
        <w:t>עירונית</w:t>
      </w:r>
      <w:r w:rsidRPr="00FC1FEF">
        <w:rPr>
          <w:b/>
          <w:bCs/>
          <w:rtl/>
        </w:rPr>
        <w:t xml:space="preserve"> </w:t>
      </w:r>
      <w:r w:rsidRPr="00FC1FEF">
        <w:rPr>
          <w:rFonts w:hint="cs"/>
          <w:b/>
          <w:bCs/>
          <w:rtl/>
        </w:rPr>
        <w:t xml:space="preserve">גם </w:t>
      </w:r>
      <w:r w:rsidRPr="00FC1FEF">
        <w:rPr>
          <w:rFonts w:hint="eastAsia"/>
          <w:b/>
          <w:bCs/>
          <w:rtl/>
        </w:rPr>
        <w:t>לא</w:t>
      </w:r>
      <w:r w:rsidRPr="00FC1FEF">
        <w:rPr>
          <w:b/>
          <w:bCs/>
          <w:rtl/>
        </w:rPr>
        <w:t xml:space="preserve"> </w:t>
      </w:r>
      <w:r w:rsidRPr="00FC1FEF">
        <w:rPr>
          <w:rFonts w:hint="eastAsia"/>
          <w:b/>
          <w:bCs/>
          <w:rtl/>
        </w:rPr>
        <w:t>חלה</w:t>
      </w:r>
      <w:r w:rsidRPr="00FC1FEF">
        <w:rPr>
          <w:b/>
          <w:bCs/>
          <w:rtl/>
        </w:rPr>
        <w:t xml:space="preserve"> </w:t>
      </w:r>
      <w:r w:rsidRPr="00FC1FEF">
        <w:rPr>
          <w:rFonts w:hint="eastAsia"/>
          <w:b/>
          <w:bCs/>
          <w:rtl/>
        </w:rPr>
        <w:t>חובה</w:t>
      </w:r>
      <w:r w:rsidRPr="00FC1FEF">
        <w:rPr>
          <w:b/>
          <w:bCs/>
          <w:rtl/>
        </w:rPr>
        <w:t xml:space="preserve"> </w:t>
      </w:r>
      <w:r w:rsidRPr="00FC1FEF">
        <w:rPr>
          <w:rFonts w:hint="eastAsia"/>
          <w:b/>
          <w:bCs/>
          <w:rtl/>
        </w:rPr>
        <w:t>למנות</w:t>
      </w:r>
      <w:r w:rsidRPr="00FC1FEF">
        <w:rPr>
          <w:b/>
          <w:bCs/>
          <w:rtl/>
        </w:rPr>
        <w:t xml:space="preserve"> </w:t>
      </w:r>
      <w:r w:rsidRPr="00FC1FEF">
        <w:rPr>
          <w:rFonts w:hint="eastAsia"/>
          <w:b/>
          <w:bCs/>
          <w:rtl/>
        </w:rPr>
        <w:t>ועדת</w:t>
      </w:r>
      <w:r w:rsidRPr="00FC1FEF">
        <w:rPr>
          <w:b/>
          <w:bCs/>
          <w:rtl/>
        </w:rPr>
        <w:t xml:space="preserve"> </w:t>
      </w:r>
      <w:r w:rsidRPr="00FC1FEF">
        <w:rPr>
          <w:rFonts w:hint="eastAsia"/>
          <w:b/>
          <w:bCs/>
          <w:rtl/>
        </w:rPr>
        <w:t>ביקורת</w:t>
      </w:r>
      <w:r w:rsidRPr="00FC1FEF">
        <w:rPr>
          <w:rFonts w:hint="cs"/>
          <w:b/>
          <w:bCs/>
          <w:rtl/>
        </w:rPr>
        <w:t>, אלא אם כן היא חברה לתועלת הציבור.</w:t>
      </w:r>
      <w:r w:rsidRPr="00FC1FEF">
        <w:rPr>
          <w:b/>
          <w:bCs/>
          <w:rtl/>
        </w:rPr>
        <w:t xml:space="preserve"> </w:t>
      </w:r>
      <w:bookmarkEnd w:id="87"/>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bookmarkStart w:id="88" w:name="_Hlk192751115"/>
      <w:r w:rsidRPr="00FC1FEF">
        <w:rPr>
          <w:rFonts w:hint="cs"/>
          <w:b/>
          <w:bCs/>
          <w:rtl/>
        </w:rPr>
        <w:t>בביקורת נמצא כי</w:t>
      </w:r>
      <w:r w:rsidRPr="00FC1FEF">
        <w:rPr>
          <w:rFonts w:hint="cs"/>
          <w:rtl/>
        </w:rPr>
        <w:t xml:space="preserve"> </w:t>
      </w:r>
      <w:r w:rsidRPr="00FC1FEF">
        <w:rPr>
          <w:rFonts w:hint="cs"/>
          <w:b/>
          <w:bCs/>
          <w:rtl/>
        </w:rPr>
        <w:t>האסדרה של משרד הפנים בכל הנוגע למניעת מעילות והונאות בתאגידים העירוניים לוקה בחסר: משרד הפנים</w:t>
      </w:r>
      <w:r w:rsidRPr="00FC1FEF">
        <w:rPr>
          <w:rFonts w:hint="cs"/>
          <w:b/>
          <w:bCs/>
        </w:rPr>
        <w:t xml:space="preserve"> </w:t>
      </w:r>
      <w:r w:rsidRPr="00FC1FEF">
        <w:rPr>
          <w:rFonts w:hint="cs"/>
          <w:b/>
          <w:bCs/>
          <w:rtl/>
        </w:rPr>
        <w:t xml:space="preserve">לא פרסם הנחיות מקצועיות בנושא, והוא גם לא קבע הנחיות בנוגע לדיווחים על מקרים שאירעו, או על פרצות שהתגלו, כדי להפיק לקחים. כמו כן הוא לא גיבש תשתית לשיתוף ידע ולמידה הדדית של התאגידים בתחום זה. </w:t>
      </w:r>
      <w:bookmarkEnd w:id="88"/>
      <w:r w:rsidRPr="00FC1FEF">
        <w:rPr>
          <w:rFonts w:hint="cs"/>
          <w:b/>
          <w:bCs/>
          <w:rtl/>
        </w:rPr>
        <w:t xml:space="preserve">משרד הפנים גם לא ביצע ביקורת כדי לבדוק את </w:t>
      </w:r>
      <w:r w:rsidRPr="00FC1FEF">
        <w:rPr>
          <w:b/>
          <w:bCs/>
          <w:rtl/>
        </w:rPr>
        <w:t xml:space="preserve">ההיערכות של </w:t>
      </w:r>
      <w:r w:rsidRPr="00FC1FEF">
        <w:rPr>
          <w:rFonts w:hint="cs"/>
          <w:b/>
          <w:bCs/>
          <w:rtl/>
        </w:rPr>
        <w:t>התאגידים העירוניים</w:t>
      </w:r>
      <w:r w:rsidRPr="00FC1FEF">
        <w:rPr>
          <w:b/>
          <w:bCs/>
          <w:rtl/>
        </w:rPr>
        <w:t xml:space="preserve"> לצמצום סיכוני מעילות ו</w:t>
      </w:r>
      <w:r w:rsidRPr="00FC1FEF">
        <w:rPr>
          <w:rFonts w:hint="cs"/>
          <w:b/>
          <w:bCs/>
          <w:rtl/>
        </w:rPr>
        <w:t xml:space="preserve">לעמוד על מכלול </w:t>
      </w:r>
      <w:r w:rsidRPr="00FC1FEF">
        <w:rPr>
          <w:b/>
          <w:bCs/>
          <w:rtl/>
        </w:rPr>
        <w:t>הבקרות ש</w:t>
      </w:r>
      <w:r w:rsidRPr="00FC1FEF">
        <w:rPr>
          <w:rFonts w:hint="cs"/>
          <w:b/>
          <w:bCs/>
          <w:rtl/>
        </w:rPr>
        <w:t>הם</w:t>
      </w:r>
      <w:r w:rsidRPr="00FC1FEF">
        <w:rPr>
          <w:b/>
          <w:bCs/>
          <w:rtl/>
        </w:rPr>
        <w:t xml:space="preserve"> מיישמ</w:t>
      </w:r>
      <w:r w:rsidRPr="00FC1FEF">
        <w:rPr>
          <w:rFonts w:hint="cs"/>
          <w:b/>
          <w:bCs/>
          <w:rtl/>
        </w:rPr>
        <w:t>ים</w:t>
      </w:r>
      <w:r w:rsidRPr="00FC1FEF">
        <w:rPr>
          <w:b/>
          <w:bCs/>
          <w:rtl/>
        </w:rPr>
        <w:t xml:space="preserve"> בתחום זה.</w:t>
      </w:r>
    </w:p>
    <w:p w:rsidR="0037760F" w:rsidRPr="00FC1FEF" w:rsidRDefault="0037760F" w:rsidP="00181B45">
      <w:pPr>
        <w:pStyle w:val="a8"/>
        <w:spacing w:line="269" w:lineRule="auto"/>
        <w:rPr>
          <w:rtl/>
        </w:rPr>
      </w:pPr>
    </w:p>
    <w:p w:rsidR="0037760F" w:rsidRPr="00FC1FEF" w:rsidRDefault="0037760F" w:rsidP="00181B45">
      <w:pPr>
        <w:spacing w:line="269" w:lineRule="auto"/>
        <w:rPr>
          <w:rtl/>
        </w:rPr>
      </w:pPr>
      <w:bookmarkStart w:id="89" w:name="_Hlk192751158"/>
      <w:r w:rsidRPr="00FC1FEF">
        <w:rPr>
          <w:rFonts w:hint="eastAsia"/>
          <w:b/>
          <w:bCs/>
          <w:sz w:val="24"/>
          <w:rtl/>
        </w:rPr>
        <w:t>בנוגע</w:t>
      </w:r>
      <w:r w:rsidRPr="00FC1FEF">
        <w:rPr>
          <w:b/>
          <w:bCs/>
          <w:sz w:val="24"/>
          <w:rtl/>
        </w:rPr>
        <w:t xml:space="preserve"> לעיריות שנבדקו - </w:t>
      </w:r>
      <w:r w:rsidRPr="00FC1FEF">
        <w:rPr>
          <w:rFonts w:hint="eastAsia"/>
          <w:b/>
          <w:bCs/>
          <w:sz w:val="24"/>
          <w:rtl/>
        </w:rPr>
        <w:t>עיריית</w:t>
      </w:r>
      <w:r w:rsidRPr="00FC1FEF">
        <w:rPr>
          <w:b/>
          <w:bCs/>
          <w:sz w:val="24"/>
          <w:rtl/>
        </w:rPr>
        <w:t xml:space="preserve"> חיפה, עיריית ירושלים ועיריית תל אביב-יפו - עולה </w:t>
      </w:r>
      <w:r w:rsidRPr="00FC1FEF">
        <w:rPr>
          <w:rFonts w:hint="eastAsia"/>
          <w:b/>
          <w:bCs/>
          <w:sz w:val="24"/>
          <w:rtl/>
        </w:rPr>
        <w:t>ממכלול</w:t>
      </w:r>
      <w:r w:rsidRPr="00FC1FEF">
        <w:rPr>
          <w:b/>
          <w:bCs/>
          <w:sz w:val="24"/>
          <w:rtl/>
        </w:rPr>
        <w:t xml:space="preserve"> הממצאים כי </w:t>
      </w:r>
      <w:r w:rsidRPr="00FC1FEF">
        <w:rPr>
          <w:rFonts w:hint="eastAsia"/>
          <w:b/>
          <w:bCs/>
          <w:sz w:val="24"/>
          <w:rtl/>
        </w:rPr>
        <w:t>יש</w:t>
      </w:r>
      <w:r w:rsidRPr="00FC1FEF">
        <w:rPr>
          <w:b/>
          <w:bCs/>
          <w:sz w:val="24"/>
          <w:rtl/>
        </w:rPr>
        <w:t xml:space="preserve"> </w:t>
      </w:r>
      <w:r w:rsidRPr="00FC1FEF">
        <w:rPr>
          <w:rFonts w:hint="eastAsia"/>
          <w:b/>
          <w:bCs/>
          <w:sz w:val="24"/>
          <w:rtl/>
        </w:rPr>
        <w:t>פערים</w:t>
      </w:r>
      <w:r w:rsidRPr="00FC1FEF">
        <w:rPr>
          <w:b/>
          <w:bCs/>
          <w:sz w:val="24"/>
          <w:rtl/>
        </w:rPr>
        <w:t xml:space="preserve"> </w:t>
      </w:r>
      <w:r w:rsidRPr="00FC1FEF">
        <w:rPr>
          <w:rFonts w:hint="eastAsia"/>
          <w:b/>
          <w:bCs/>
          <w:sz w:val="24"/>
          <w:rtl/>
        </w:rPr>
        <w:t>בפעולותיהן</w:t>
      </w:r>
      <w:r>
        <w:rPr>
          <w:rFonts w:hint="cs"/>
          <w:b/>
          <w:bCs/>
          <w:sz w:val="24"/>
          <w:rtl/>
        </w:rPr>
        <w:t>:</w:t>
      </w:r>
      <w:r w:rsidRPr="00FC1FEF">
        <w:rPr>
          <w:b/>
          <w:bCs/>
          <w:sz w:val="24"/>
          <w:rtl/>
        </w:rPr>
        <w:t xml:space="preserve"> </w:t>
      </w:r>
      <w:r w:rsidRPr="00FC1FEF">
        <w:rPr>
          <w:rFonts w:hint="eastAsia"/>
          <w:b/>
          <w:bCs/>
          <w:sz w:val="24"/>
          <w:rtl/>
        </w:rPr>
        <w:t>הן</w:t>
      </w:r>
      <w:r w:rsidRPr="00FC1FEF">
        <w:rPr>
          <w:b/>
          <w:bCs/>
          <w:sz w:val="24"/>
          <w:rtl/>
        </w:rPr>
        <w:t xml:space="preserve"> לא פרסמו</w:t>
      </w:r>
      <w:r w:rsidRPr="00FC1FEF">
        <w:rPr>
          <w:rFonts w:hint="cs"/>
          <w:b/>
          <w:bCs/>
          <w:sz w:val="24"/>
          <w:rtl/>
        </w:rPr>
        <w:t xml:space="preserve"> לתאגידים שלהן</w:t>
      </w:r>
      <w:r w:rsidRPr="00FC1FEF">
        <w:rPr>
          <w:b/>
          <w:bCs/>
          <w:sz w:val="24"/>
          <w:rtl/>
        </w:rPr>
        <w:t xml:space="preserve"> הנחיות מקצועיות בנושא, </w:t>
      </w:r>
      <w:r w:rsidRPr="00FC1FEF">
        <w:rPr>
          <w:rFonts w:hint="eastAsia"/>
          <w:b/>
          <w:bCs/>
          <w:sz w:val="24"/>
          <w:rtl/>
        </w:rPr>
        <w:t>לא</w:t>
      </w:r>
      <w:r w:rsidRPr="00FC1FEF">
        <w:rPr>
          <w:b/>
          <w:bCs/>
          <w:sz w:val="24"/>
          <w:rtl/>
        </w:rPr>
        <w:t xml:space="preserve"> </w:t>
      </w:r>
      <w:r w:rsidRPr="00FC1FEF">
        <w:rPr>
          <w:rFonts w:hint="eastAsia"/>
          <w:b/>
          <w:bCs/>
          <w:sz w:val="24"/>
          <w:rtl/>
        </w:rPr>
        <w:t>קבעו</w:t>
      </w:r>
      <w:r w:rsidRPr="00FC1FEF">
        <w:rPr>
          <w:b/>
          <w:bCs/>
          <w:sz w:val="24"/>
          <w:rtl/>
        </w:rPr>
        <w:t xml:space="preserve"> </w:t>
      </w:r>
      <w:r w:rsidRPr="00FC1FEF">
        <w:rPr>
          <w:rFonts w:hint="eastAsia"/>
          <w:b/>
          <w:bCs/>
          <w:sz w:val="24"/>
          <w:rtl/>
        </w:rPr>
        <w:t>הנחיות</w:t>
      </w:r>
      <w:r w:rsidRPr="00FC1FEF">
        <w:rPr>
          <w:b/>
          <w:bCs/>
          <w:sz w:val="24"/>
          <w:rtl/>
        </w:rPr>
        <w:t xml:space="preserve"> </w:t>
      </w:r>
      <w:r w:rsidRPr="00FC1FEF">
        <w:rPr>
          <w:rFonts w:hint="eastAsia"/>
          <w:b/>
          <w:bCs/>
          <w:sz w:val="24"/>
          <w:rtl/>
        </w:rPr>
        <w:t>בנוגע</w:t>
      </w:r>
      <w:r w:rsidRPr="00FC1FEF">
        <w:rPr>
          <w:b/>
          <w:bCs/>
          <w:sz w:val="24"/>
          <w:rtl/>
        </w:rPr>
        <w:t xml:space="preserve"> לדיווחים על מקרים שאירעו או על פרצות שהתגלו </w:t>
      </w:r>
      <w:r w:rsidRPr="00FC1FEF">
        <w:rPr>
          <w:rFonts w:hint="eastAsia"/>
          <w:b/>
          <w:bCs/>
          <w:sz w:val="24"/>
          <w:rtl/>
        </w:rPr>
        <w:t>כדי</w:t>
      </w:r>
      <w:r w:rsidRPr="00FC1FEF">
        <w:rPr>
          <w:b/>
          <w:bCs/>
          <w:sz w:val="24"/>
          <w:rtl/>
        </w:rPr>
        <w:t xml:space="preserve"> </w:t>
      </w:r>
      <w:r w:rsidRPr="00FC1FEF">
        <w:rPr>
          <w:rFonts w:hint="eastAsia"/>
          <w:b/>
          <w:bCs/>
          <w:sz w:val="24"/>
          <w:rtl/>
        </w:rPr>
        <w:t>להפיק</w:t>
      </w:r>
      <w:r w:rsidRPr="00FC1FEF">
        <w:rPr>
          <w:b/>
          <w:bCs/>
          <w:sz w:val="24"/>
          <w:rtl/>
        </w:rPr>
        <w:t xml:space="preserve"> מהם לקחים. כמו כן הן לא </w:t>
      </w:r>
      <w:r w:rsidRPr="00FC1FEF">
        <w:rPr>
          <w:rFonts w:hint="eastAsia"/>
          <w:b/>
          <w:bCs/>
          <w:sz w:val="24"/>
          <w:rtl/>
        </w:rPr>
        <w:t>יזמו</w:t>
      </w:r>
      <w:r w:rsidRPr="00FC1FEF">
        <w:rPr>
          <w:b/>
          <w:bCs/>
          <w:sz w:val="24"/>
          <w:rtl/>
        </w:rPr>
        <w:t xml:space="preserve"> פעילויות למידה </w:t>
      </w:r>
      <w:r w:rsidRPr="00FC1FEF">
        <w:rPr>
          <w:rFonts w:hint="eastAsia"/>
          <w:b/>
          <w:bCs/>
          <w:sz w:val="24"/>
          <w:rtl/>
        </w:rPr>
        <w:t>או</w:t>
      </w:r>
      <w:r w:rsidRPr="00FC1FEF">
        <w:rPr>
          <w:b/>
          <w:bCs/>
          <w:sz w:val="24"/>
          <w:rtl/>
        </w:rPr>
        <w:t xml:space="preserve"> </w:t>
      </w:r>
      <w:r w:rsidRPr="00FC1FEF">
        <w:rPr>
          <w:rFonts w:hint="eastAsia"/>
          <w:b/>
          <w:bCs/>
          <w:sz w:val="24"/>
          <w:rtl/>
        </w:rPr>
        <w:t>הכשרות</w:t>
      </w:r>
      <w:r w:rsidRPr="00FC1FEF">
        <w:rPr>
          <w:b/>
          <w:bCs/>
          <w:sz w:val="24"/>
          <w:rtl/>
        </w:rPr>
        <w:t xml:space="preserve"> </w:t>
      </w:r>
      <w:r w:rsidRPr="00FC1FEF">
        <w:rPr>
          <w:rFonts w:hint="eastAsia"/>
          <w:b/>
          <w:bCs/>
          <w:sz w:val="24"/>
          <w:rtl/>
        </w:rPr>
        <w:t>מסודרות</w:t>
      </w:r>
      <w:r w:rsidRPr="00FC1FEF">
        <w:rPr>
          <w:b/>
          <w:bCs/>
          <w:sz w:val="24"/>
          <w:rtl/>
        </w:rPr>
        <w:t xml:space="preserve"> </w:t>
      </w:r>
      <w:r w:rsidRPr="00FC1FEF">
        <w:rPr>
          <w:rFonts w:hint="eastAsia"/>
          <w:b/>
          <w:bCs/>
          <w:sz w:val="24"/>
          <w:rtl/>
        </w:rPr>
        <w:t>ומשותפות</w:t>
      </w:r>
      <w:r w:rsidRPr="00FC1FEF">
        <w:rPr>
          <w:b/>
          <w:bCs/>
          <w:sz w:val="24"/>
          <w:rtl/>
        </w:rPr>
        <w:t xml:space="preserve"> </w:t>
      </w:r>
      <w:r w:rsidRPr="00FC1FEF">
        <w:rPr>
          <w:rFonts w:hint="eastAsia"/>
          <w:b/>
          <w:bCs/>
          <w:sz w:val="24"/>
          <w:rtl/>
        </w:rPr>
        <w:t>בנושא</w:t>
      </w:r>
      <w:r w:rsidRPr="00FC1FEF">
        <w:rPr>
          <w:rFonts w:hint="cs"/>
          <w:b/>
          <w:bCs/>
          <w:sz w:val="24"/>
          <w:rtl/>
        </w:rPr>
        <w:t xml:space="preserve"> של</w:t>
      </w:r>
      <w:r w:rsidRPr="00FC1FEF">
        <w:rPr>
          <w:b/>
          <w:bCs/>
          <w:sz w:val="24"/>
          <w:rtl/>
        </w:rPr>
        <w:t xml:space="preserve"> מניעת מעילות והונאות</w:t>
      </w:r>
      <w:r w:rsidRPr="00FC1FEF">
        <w:rPr>
          <w:rFonts w:hint="cs"/>
          <w:b/>
          <w:bCs/>
          <w:sz w:val="24"/>
          <w:rtl/>
        </w:rPr>
        <w:t xml:space="preserve"> לעובדי ה</w:t>
      </w:r>
      <w:r w:rsidRPr="00FC1FEF">
        <w:rPr>
          <w:rFonts w:hint="eastAsia"/>
          <w:b/>
          <w:bCs/>
          <w:sz w:val="24"/>
          <w:rtl/>
        </w:rPr>
        <w:t>תאגידים</w:t>
      </w:r>
      <w:r w:rsidRPr="00FC1FEF">
        <w:rPr>
          <w:b/>
          <w:bCs/>
          <w:sz w:val="24"/>
          <w:rtl/>
        </w:rPr>
        <w:t xml:space="preserve"> העירוניים </w:t>
      </w:r>
      <w:r w:rsidRPr="00FC1FEF">
        <w:rPr>
          <w:rFonts w:hint="cs"/>
          <w:b/>
          <w:bCs/>
          <w:sz w:val="24"/>
          <w:rtl/>
        </w:rPr>
        <w:t>שלהן</w:t>
      </w:r>
      <w:bookmarkEnd w:id="89"/>
      <w:r w:rsidRPr="00FC1FEF">
        <w:rPr>
          <w:rFonts w:hint="cs"/>
          <w:b/>
          <w:bCs/>
          <w:sz w:val="24"/>
          <w:rtl/>
        </w:rPr>
        <w:t>.</w:t>
      </w:r>
      <w:r w:rsidRPr="00FC1FEF">
        <w:rPr>
          <w:rFonts w:hint="cs"/>
          <w:b/>
          <w:bCs/>
          <w:rtl/>
        </w:rPr>
        <w:t xml:space="preserve"> בנוגע ל</w:t>
      </w:r>
      <w:r w:rsidRPr="00FC1FEF">
        <w:rPr>
          <w:b/>
          <w:bCs/>
          <w:rtl/>
        </w:rPr>
        <w:t xml:space="preserve">הכשרתם של הדירקטורים בתאגידים העירוניים </w:t>
      </w:r>
      <w:r w:rsidRPr="00FC1FEF">
        <w:rPr>
          <w:rFonts w:hint="cs"/>
          <w:b/>
          <w:bCs/>
          <w:rtl/>
        </w:rPr>
        <w:t xml:space="preserve">נמצא כי </w:t>
      </w:r>
      <w:r w:rsidRPr="00FC1FEF">
        <w:rPr>
          <w:b/>
          <w:bCs/>
          <w:rtl/>
        </w:rPr>
        <w:t>עיריית חיפה אינה מרכזת מידע בנושא</w:t>
      </w:r>
      <w:r w:rsidRPr="00FC1FEF">
        <w:rPr>
          <w:rFonts w:hint="cs"/>
          <w:b/>
          <w:bCs/>
          <w:rtl/>
        </w:rPr>
        <w:t xml:space="preserve">, </w:t>
      </w:r>
      <w:r w:rsidRPr="00FC1FEF">
        <w:rPr>
          <w:rFonts w:hint="eastAsia"/>
          <w:b/>
          <w:bCs/>
          <w:rtl/>
        </w:rPr>
        <w:t>ב</w:t>
      </w:r>
      <w:r w:rsidRPr="00FC1FEF">
        <w:rPr>
          <w:b/>
          <w:bCs/>
          <w:rtl/>
        </w:rPr>
        <w:t>עיריית תל אביב-</w:t>
      </w:r>
      <w:r w:rsidRPr="00FC1FEF">
        <w:rPr>
          <w:rFonts w:hint="eastAsia"/>
          <w:b/>
          <w:bCs/>
          <w:rtl/>
        </w:rPr>
        <w:t>יפו</w:t>
      </w:r>
      <w:r w:rsidRPr="00FC1FEF">
        <w:rPr>
          <w:b/>
          <w:bCs/>
          <w:rtl/>
        </w:rPr>
        <w:t xml:space="preserve"> </w:t>
      </w:r>
      <w:r w:rsidRPr="00FC1FEF">
        <w:rPr>
          <w:rFonts w:hint="eastAsia"/>
          <w:b/>
          <w:bCs/>
          <w:rtl/>
        </w:rPr>
        <w:t>יש</w:t>
      </w:r>
      <w:r w:rsidRPr="00FC1FEF">
        <w:rPr>
          <w:b/>
          <w:bCs/>
          <w:rtl/>
        </w:rPr>
        <w:t xml:space="preserve"> מידע על הכשרות של 26 </w:t>
      </w:r>
      <w:r w:rsidRPr="00FC1FEF">
        <w:rPr>
          <w:rFonts w:hint="eastAsia"/>
          <w:b/>
          <w:bCs/>
          <w:rtl/>
        </w:rPr>
        <w:t>דירקטורים</w:t>
      </w:r>
      <w:r w:rsidRPr="00FC1FEF">
        <w:rPr>
          <w:b/>
          <w:bCs/>
          <w:rtl/>
        </w:rPr>
        <w:t xml:space="preserve"> מתוך 186 דירקטורים מכהנים</w:t>
      </w:r>
      <w:r w:rsidRPr="00FC1FEF">
        <w:rPr>
          <w:rFonts w:hint="cs"/>
          <w:b/>
          <w:bCs/>
          <w:rtl/>
        </w:rPr>
        <w:t>, ובעיריית ירושלים יש מידע על הכשרתם של כלל הדירקטורים בתאגידים העירוניים שלה, ולפיו 94%</w:t>
      </w:r>
      <w:r w:rsidRPr="00FC1FEF">
        <w:rPr>
          <w:rFonts w:hint="cs"/>
          <w:b/>
          <w:bCs/>
        </w:rPr>
        <w:t xml:space="preserve"> </w:t>
      </w:r>
      <w:r w:rsidRPr="00FC1FEF">
        <w:rPr>
          <w:rFonts w:hint="cs"/>
          <w:b/>
          <w:bCs/>
          <w:rtl/>
        </w:rPr>
        <w:t>מהם עברו הכשרה, מצויים בתהליך או שהם קיבלו פטור.</w:t>
      </w:r>
    </w:p>
    <w:p w:rsidR="0037760F" w:rsidRPr="00FC1FEF" w:rsidRDefault="0037760F" w:rsidP="00181B45">
      <w:pPr>
        <w:pStyle w:val="a8"/>
        <w:spacing w:line="269" w:lineRule="auto"/>
        <w:rPr>
          <w:rtl/>
        </w:rPr>
      </w:pPr>
    </w:p>
    <w:p w:rsidR="0037760F" w:rsidRPr="00FC1FEF" w:rsidRDefault="0037760F" w:rsidP="00181B45">
      <w:pPr>
        <w:spacing w:line="269" w:lineRule="auto"/>
        <w:rPr>
          <w:rFonts w:ascii="David" w:hAnsi="David"/>
          <w:b/>
          <w:bCs/>
          <w:rtl/>
        </w:rPr>
      </w:pPr>
      <w:bookmarkStart w:id="90" w:name="_Hlk192751140"/>
      <w:r w:rsidRPr="00FC1FEF">
        <w:rPr>
          <w:rFonts w:ascii="David" w:hAnsi="David" w:hint="cs"/>
          <w:b/>
          <w:bCs/>
          <w:rtl/>
        </w:rPr>
        <w:t xml:space="preserve">מבדיקה של מצב היישום של פעולות כלל-ארגוניות למניעת מעילות והונאות בשמונה חברות עירוניות שנבדקו - </w:t>
      </w:r>
      <w:r w:rsidRPr="00FC1FEF">
        <w:rPr>
          <w:b/>
          <w:bCs/>
          <w:rtl/>
        </w:rPr>
        <w:t>החברה הכלכלית מודיעין</w:t>
      </w:r>
      <w:r w:rsidRPr="00FC1FEF">
        <w:rPr>
          <w:rFonts w:ascii="David" w:hAnsi="David" w:hint="cs"/>
          <w:b/>
          <w:bCs/>
          <w:rtl/>
        </w:rPr>
        <w:t xml:space="preserve">, </w:t>
      </w:r>
      <w:r w:rsidRPr="00FC1FEF">
        <w:rPr>
          <w:b/>
          <w:bCs/>
          <w:rtl/>
        </w:rPr>
        <w:t>החברה הכלכלית ראשון לציון</w:t>
      </w:r>
      <w:r w:rsidRPr="00FC1FEF">
        <w:rPr>
          <w:rFonts w:hint="cs"/>
          <w:b/>
          <w:bCs/>
          <w:rtl/>
        </w:rPr>
        <w:t>, החברה לפיתוח הרצלייה, החברה לפיתוח רחובות, החברה לתרבות ופנאי אשדוד</w:t>
      </w:r>
      <w:r w:rsidRPr="00FC1FEF">
        <w:rPr>
          <w:rFonts w:ascii="David" w:hAnsi="David" w:hint="cs"/>
          <w:b/>
          <w:bCs/>
          <w:rtl/>
        </w:rPr>
        <w:t xml:space="preserve">, </w:t>
      </w:r>
      <w:r w:rsidRPr="00FC1FEF">
        <w:rPr>
          <w:rFonts w:hint="cs"/>
          <w:b/>
          <w:bCs/>
          <w:rtl/>
        </w:rPr>
        <w:t>חברת יפה נוף</w:t>
      </w:r>
      <w:r w:rsidRPr="00FC1FEF">
        <w:rPr>
          <w:rFonts w:ascii="David" w:hAnsi="David" w:hint="cs"/>
          <w:b/>
          <w:bCs/>
          <w:rtl/>
        </w:rPr>
        <w:t xml:space="preserve">, </w:t>
      </w:r>
      <w:r w:rsidRPr="00FC1FEF">
        <w:rPr>
          <w:rFonts w:hint="cs"/>
          <w:b/>
          <w:bCs/>
          <w:rtl/>
        </w:rPr>
        <w:t>חברת מוריה</w:t>
      </w:r>
      <w:r w:rsidRPr="00FC1FEF">
        <w:rPr>
          <w:rFonts w:ascii="David" w:hAnsi="David" w:hint="cs"/>
          <w:b/>
          <w:bCs/>
          <w:rtl/>
        </w:rPr>
        <w:t xml:space="preserve"> ו</w:t>
      </w:r>
      <w:r w:rsidRPr="00FC1FEF">
        <w:rPr>
          <w:rFonts w:hint="cs"/>
          <w:b/>
          <w:bCs/>
          <w:rtl/>
        </w:rPr>
        <w:t>חברת עזרה וביצרון</w:t>
      </w:r>
      <w:r w:rsidRPr="00FC1FEF">
        <w:rPr>
          <w:rFonts w:ascii="David" w:hAnsi="David" w:hint="cs"/>
          <w:b/>
          <w:bCs/>
          <w:rtl/>
        </w:rPr>
        <w:t xml:space="preserve"> - עולה כי פעולות כלל-ארגוניות, שנמצאו אפקטיביות למניעת מעילות והונאות, אינן מיושמות; ישנן פעולות שאף אחת מהחברות שנבדקו אינה מיישמת כמו גיבוש מדיניות ניהול סיכונים, הפעלת מנגנון לדיווח אנונימי על חשדות למעילות ולהונאות, וביצוע ביקורת ייעודית בנושא של מניעת מעילות והונאות. כתוצאה מכך, חשיפתן של החברות העירוניות שנבדקו לסיכון בתחום גבוהה. </w:t>
      </w:r>
    </w:p>
    <w:bookmarkEnd w:id="90"/>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 xml:space="preserve">שבע מתוך שמונה החברות שנבדקו - </w:t>
      </w:r>
      <w:r w:rsidRPr="00FC1FEF">
        <w:rPr>
          <w:b/>
          <w:bCs/>
          <w:rtl/>
        </w:rPr>
        <w:t>החברה הכלכלית ראשון לציון</w:t>
      </w:r>
      <w:r w:rsidRPr="00FC1FEF">
        <w:rPr>
          <w:rFonts w:hint="cs"/>
          <w:b/>
          <w:bCs/>
          <w:rtl/>
        </w:rPr>
        <w:t xml:space="preserve">, החברה לפיתוח הרצלייה, החברה לפיתוח רחובות, החברה לתרבות ופנאי אשדוד, חברת יפה נוף, חברת מוריה וחברת עזרה וביצרון - גם לא מינו גורם אחראי למניעת מעילות והונאות, לא גיבשו נוהל בנושא, </w:t>
      </w:r>
      <w:r>
        <w:rPr>
          <w:rFonts w:ascii="David" w:hAnsi="David" w:hint="cs"/>
          <w:b/>
          <w:bCs/>
          <w:rtl/>
        </w:rPr>
        <w:t xml:space="preserve">לא ביצעו </w:t>
      </w:r>
      <w:r>
        <w:rPr>
          <w:rFonts w:ascii="David" w:hAnsi="David" w:hint="cs"/>
          <w:b/>
          <w:bCs/>
          <w:rtl/>
        </w:rPr>
        <w:lastRenderedPageBreak/>
        <w:t xml:space="preserve">ביקורות פתע, </w:t>
      </w:r>
      <w:r w:rsidRPr="00FC1FEF">
        <w:rPr>
          <w:rFonts w:hint="cs"/>
          <w:b/>
          <w:bCs/>
          <w:rtl/>
        </w:rPr>
        <w:t xml:space="preserve">והן אינן מבצעות הדרכות ייעודיות לעובדים. כמו כן, רק בשתי חברות - חברת יפה נוף וחברת מוריה - קיימו הדירקטוריון וההנהלה ישיבות בנושא. </w:t>
      </w:r>
    </w:p>
    <w:p w:rsidR="0037760F" w:rsidRPr="00FC1FEF" w:rsidRDefault="0037760F" w:rsidP="00181B45">
      <w:pPr>
        <w:pStyle w:val="a8"/>
        <w:spacing w:line="269" w:lineRule="auto"/>
        <w:rPr>
          <w:rtl/>
        </w:rPr>
      </w:pPr>
    </w:p>
    <w:p w:rsidR="0037760F" w:rsidRPr="00FC1FEF" w:rsidRDefault="0037760F" w:rsidP="00181B45">
      <w:pPr>
        <w:spacing w:line="269" w:lineRule="auto"/>
        <w:rPr>
          <w:rFonts w:ascii="David" w:hAnsi="David"/>
          <w:b/>
          <w:bCs/>
          <w:rtl/>
        </w:rPr>
      </w:pPr>
      <w:r w:rsidRPr="00FC1FEF">
        <w:rPr>
          <w:rFonts w:ascii="David" w:hAnsi="David" w:hint="cs"/>
          <w:b/>
          <w:bCs/>
          <w:rtl/>
        </w:rPr>
        <w:t xml:space="preserve">עוד עלה כי </w:t>
      </w:r>
      <w:r w:rsidRPr="00FC1FEF">
        <w:rPr>
          <w:rFonts w:ascii="David" w:hAnsi="David" w:hint="eastAsia"/>
          <w:b/>
          <w:bCs/>
          <w:rtl/>
        </w:rPr>
        <w:t>שלוש</w:t>
      </w:r>
      <w:r w:rsidRPr="00FC1FEF">
        <w:rPr>
          <w:rFonts w:ascii="David" w:hAnsi="David"/>
          <w:b/>
          <w:bCs/>
          <w:rtl/>
        </w:rPr>
        <w:t xml:space="preserve"> מתוך </w:t>
      </w:r>
      <w:r w:rsidRPr="00FC1FEF">
        <w:rPr>
          <w:rFonts w:ascii="David" w:hAnsi="David" w:hint="eastAsia"/>
          <w:b/>
          <w:bCs/>
          <w:rtl/>
        </w:rPr>
        <w:t>שמונה</w:t>
      </w:r>
      <w:r w:rsidRPr="00FC1FEF">
        <w:rPr>
          <w:rFonts w:ascii="David" w:hAnsi="David"/>
          <w:b/>
          <w:bCs/>
          <w:rtl/>
        </w:rPr>
        <w:t xml:space="preserve"> החברות שנבדקו -</w:t>
      </w:r>
      <w:r w:rsidRPr="00FC1FEF">
        <w:rPr>
          <w:rFonts w:ascii="David" w:hAnsi="David" w:hint="cs"/>
          <w:b/>
          <w:bCs/>
          <w:rtl/>
        </w:rPr>
        <w:t xml:space="preserve"> החברה לפיתוח רחובות, החברה לתרבות ופנאי אשדוד והחברה הכלכלית ראשון לציון - נמצאות בסיכון מוגבר למקרי מעילות והונאות, עם קושי לחשוף אותם, </w:t>
      </w:r>
      <w:r w:rsidRPr="00FC1FEF">
        <w:rPr>
          <w:rFonts w:ascii="David" w:hAnsi="David" w:hint="eastAsia"/>
          <w:b/>
          <w:bCs/>
          <w:rtl/>
        </w:rPr>
        <w:t>משום</w:t>
      </w:r>
      <w:r w:rsidRPr="00FC1FEF">
        <w:rPr>
          <w:rFonts w:ascii="David" w:hAnsi="David"/>
          <w:b/>
          <w:bCs/>
          <w:rtl/>
        </w:rPr>
        <w:t xml:space="preserve"> שהן כמעט </w:t>
      </w:r>
      <w:r w:rsidRPr="00FC1FEF">
        <w:rPr>
          <w:rFonts w:ascii="David" w:hAnsi="David" w:hint="cs"/>
          <w:b/>
          <w:bCs/>
          <w:rtl/>
        </w:rPr>
        <w:t>אינן</w:t>
      </w:r>
      <w:r w:rsidRPr="00FC1FEF">
        <w:rPr>
          <w:rFonts w:ascii="David" w:hAnsi="David"/>
          <w:b/>
          <w:bCs/>
          <w:rtl/>
        </w:rPr>
        <w:t xml:space="preserve"> מיישמות</w:t>
      </w:r>
      <w:r w:rsidRPr="00FC1FEF">
        <w:rPr>
          <w:rFonts w:ascii="David" w:hAnsi="David" w:hint="cs"/>
          <w:b/>
          <w:bCs/>
          <w:rtl/>
        </w:rPr>
        <w:t xml:space="preserve"> </w:t>
      </w:r>
      <w:r w:rsidRPr="00FC1FEF">
        <w:rPr>
          <w:rFonts w:ascii="David" w:hAnsi="David"/>
          <w:b/>
          <w:bCs/>
          <w:rtl/>
        </w:rPr>
        <w:t xml:space="preserve">פעולות כלל-ארגוניות למניעתם. כך, מתוך 12 הפעולות הכלל-ארגוניות למניעת מעילות והונאות שנבדקו, נמצא כי החברה לפיתוח רחובות </w:t>
      </w:r>
      <w:r w:rsidRPr="00FC1FEF">
        <w:rPr>
          <w:rFonts w:ascii="David" w:hAnsi="David" w:hint="eastAsia"/>
          <w:b/>
          <w:bCs/>
          <w:rtl/>
        </w:rPr>
        <w:t>ביצע</w:t>
      </w:r>
      <w:r w:rsidRPr="00FC1FEF">
        <w:rPr>
          <w:rFonts w:ascii="David" w:hAnsi="David" w:hint="cs"/>
          <w:b/>
          <w:bCs/>
          <w:rtl/>
        </w:rPr>
        <w:t>ה</w:t>
      </w:r>
      <w:r w:rsidRPr="00FC1FEF">
        <w:rPr>
          <w:rFonts w:ascii="David" w:hAnsi="David"/>
          <w:b/>
          <w:bCs/>
          <w:rtl/>
        </w:rPr>
        <w:t xml:space="preserve"> פעולה אחת; </w:t>
      </w:r>
      <w:r w:rsidRPr="00FC1FEF">
        <w:rPr>
          <w:rFonts w:ascii="David" w:hAnsi="David" w:hint="eastAsia"/>
          <w:b/>
          <w:bCs/>
          <w:rtl/>
        </w:rPr>
        <w:t>והחברה</w:t>
      </w:r>
      <w:r w:rsidRPr="00FC1FEF">
        <w:rPr>
          <w:rFonts w:ascii="David" w:hAnsi="David"/>
          <w:b/>
          <w:bCs/>
          <w:rtl/>
        </w:rPr>
        <w:t xml:space="preserve"> </w:t>
      </w:r>
      <w:r w:rsidRPr="00FC1FEF">
        <w:rPr>
          <w:rFonts w:ascii="David" w:hAnsi="David" w:hint="eastAsia"/>
          <w:b/>
          <w:bCs/>
          <w:rtl/>
        </w:rPr>
        <w:t>לתרבות</w:t>
      </w:r>
      <w:r w:rsidRPr="00FC1FEF">
        <w:rPr>
          <w:rFonts w:ascii="David" w:hAnsi="David"/>
          <w:b/>
          <w:bCs/>
          <w:rtl/>
        </w:rPr>
        <w:t xml:space="preserve"> </w:t>
      </w:r>
      <w:r w:rsidRPr="00FC1FEF">
        <w:rPr>
          <w:rFonts w:ascii="David" w:hAnsi="David" w:hint="eastAsia"/>
          <w:b/>
          <w:bCs/>
          <w:rtl/>
        </w:rPr>
        <w:t>ופנאי</w:t>
      </w:r>
      <w:r w:rsidRPr="00FC1FEF">
        <w:rPr>
          <w:rFonts w:ascii="David" w:hAnsi="David"/>
          <w:b/>
          <w:bCs/>
          <w:rtl/>
        </w:rPr>
        <w:t xml:space="preserve"> </w:t>
      </w:r>
      <w:r w:rsidRPr="00FC1FEF">
        <w:rPr>
          <w:rFonts w:ascii="David" w:hAnsi="David" w:hint="eastAsia"/>
          <w:b/>
          <w:bCs/>
          <w:rtl/>
        </w:rPr>
        <w:t>אשדוד</w:t>
      </w:r>
      <w:r w:rsidRPr="00FC1FEF">
        <w:rPr>
          <w:rFonts w:ascii="David" w:hAnsi="David"/>
          <w:b/>
          <w:bCs/>
          <w:rtl/>
        </w:rPr>
        <w:t xml:space="preserve"> והחברה הכלכלית ראשון לציון ביצע</w:t>
      </w:r>
      <w:r w:rsidRPr="00FC1FEF">
        <w:rPr>
          <w:rFonts w:ascii="David" w:hAnsi="David" w:hint="cs"/>
          <w:b/>
          <w:bCs/>
          <w:rtl/>
        </w:rPr>
        <w:t>ו</w:t>
      </w:r>
      <w:r w:rsidRPr="00FC1FEF">
        <w:rPr>
          <w:rFonts w:ascii="David" w:hAnsi="David"/>
          <w:b/>
          <w:bCs/>
          <w:rtl/>
        </w:rPr>
        <w:t xml:space="preserve"> שתי פעולות.</w:t>
      </w:r>
    </w:p>
    <w:p w:rsidR="0037760F" w:rsidRPr="00FC1FEF" w:rsidRDefault="0037760F" w:rsidP="00181B45">
      <w:pPr>
        <w:spacing w:line="269" w:lineRule="auto"/>
        <w:ind w:left="-567"/>
        <w:rPr>
          <w:szCs w:val="20"/>
          <w:rtl/>
        </w:rPr>
      </w:pPr>
    </w:p>
    <w:p w:rsidR="0037760F" w:rsidRPr="00FC1FEF" w:rsidRDefault="0037760F" w:rsidP="00181B45">
      <w:pPr>
        <w:spacing w:line="269" w:lineRule="auto"/>
        <w:rPr>
          <w:b/>
          <w:bCs/>
          <w:rtl/>
        </w:rPr>
      </w:pPr>
      <w:r w:rsidRPr="00FC1FEF">
        <w:rPr>
          <w:rFonts w:hint="cs"/>
          <w:b/>
          <w:bCs/>
          <w:rtl/>
        </w:rPr>
        <w:t xml:space="preserve">אשר לפעולות משלימות לחיזוק המינהל התקין ולצמצום הסיכון למעילות והונאות, נמצא כי </w:t>
      </w:r>
      <w:r w:rsidRPr="00FC1FEF">
        <w:rPr>
          <w:b/>
          <w:bCs/>
          <w:rtl/>
        </w:rPr>
        <w:t xml:space="preserve">עד למועד סיום הביקורת, </w:t>
      </w:r>
      <w:r w:rsidRPr="00FC1FEF">
        <w:rPr>
          <w:rFonts w:hint="cs"/>
          <w:b/>
          <w:bCs/>
          <w:rtl/>
        </w:rPr>
        <w:t>משרד הפנים לא השלים את הטיפול בהתקנת ה</w:t>
      </w:r>
      <w:r w:rsidRPr="00FC1FEF">
        <w:rPr>
          <w:b/>
          <w:bCs/>
          <w:rtl/>
        </w:rPr>
        <w:t xml:space="preserve">תקנות </w:t>
      </w:r>
      <w:r w:rsidRPr="00FC1FEF">
        <w:rPr>
          <w:rFonts w:hint="cs"/>
          <w:b/>
          <w:bCs/>
          <w:rtl/>
        </w:rPr>
        <w:t>הנדרשות כדי להחיל את חוק חובת המכרזים על התאגידים העירוניים. בהיעדרן של תקנות בנושא קיום מכרזים לתאגידים העירוניים, כל חברה מהחברות שנבדקו לעומק - החברה לפיתוח רחובות, חברת יפה נוף, חברת מוריה וחברת עזרה וביצרון - גיבשה לעצמה כללים שונים</w:t>
      </w:r>
      <w:r>
        <w:rPr>
          <w:rFonts w:hint="cs"/>
          <w:b/>
          <w:bCs/>
          <w:rtl/>
        </w:rPr>
        <w:t>,</w:t>
      </w:r>
      <w:r w:rsidRPr="00FC1FEF">
        <w:rPr>
          <w:rFonts w:hint="cs"/>
          <w:b/>
          <w:bCs/>
          <w:rtl/>
        </w:rPr>
        <w:t xml:space="preserve"> </w:t>
      </w:r>
      <w:r>
        <w:rPr>
          <w:rFonts w:hint="cs"/>
          <w:b/>
          <w:bCs/>
          <w:rtl/>
        </w:rPr>
        <w:t xml:space="preserve">לעתים עם </w:t>
      </w:r>
      <w:r w:rsidRPr="00FC1FEF">
        <w:rPr>
          <w:rFonts w:hint="cs"/>
          <w:b/>
          <w:bCs/>
          <w:rtl/>
        </w:rPr>
        <w:t>אפשרות לפעול בהתאם להסדרים הלקוחים משתי מערכות דינים. בין החברות שנבדקו לעומק אין אחידות אף בנוגע לסוגיות מהותיות, כגון הרכב ועדת המכרזים, מעמד שומרי הסף, הסמכות לסווג התקשרויות ותקרות הסכום לפטור ממכרז. מצב זה עלול ליצור בקרב החברות העירוניות עמימות בנוגע להסדרים המחייבים וטומן בחובו סיכון לכך שההתקשרויות לא תמיד יגשימו את עקרונות היסוד של דיני המכרזים.</w:t>
      </w:r>
      <w:r w:rsidRPr="0049038D">
        <w:rPr>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 xml:space="preserve">עוד נמצא כי בכל </w:t>
      </w:r>
      <w:r w:rsidRPr="00FC1FEF">
        <w:rPr>
          <w:b/>
          <w:bCs/>
          <w:rtl/>
        </w:rPr>
        <w:t xml:space="preserve">החברות </w:t>
      </w:r>
      <w:r w:rsidRPr="00FC1FEF">
        <w:rPr>
          <w:rFonts w:hint="cs"/>
          <w:b/>
          <w:bCs/>
          <w:rtl/>
        </w:rPr>
        <w:t>שנבדקו</w:t>
      </w:r>
      <w:r w:rsidRPr="00FC1FEF">
        <w:rPr>
          <w:b/>
          <w:bCs/>
          <w:rtl/>
        </w:rPr>
        <w:t xml:space="preserve"> </w:t>
      </w:r>
      <w:r w:rsidRPr="00FC1FEF">
        <w:rPr>
          <w:rFonts w:hint="cs"/>
          <w:b/>
          <w:bCs/>
          <w:rtl/>
        </w:rPr>
        <w:t>אין</w:t>
      </w:r>
      <w:r w:rsidRPr="00FC1FEF">
        <w:rPr>
          <w:b/>
          <w:bCs/>
          <w:rtl/>
        </w:rPr>
        <w:t xml:space="preserve"> </w:t>
      </w:r>
      <w:r w:rsidRPr="00FC1FEF">
        <w:rPr>
          <w:rFonts w:hint="cs"/>
          <w:b/>
          <w:bCs/>
          <w:rtl/>
        </w:rPr>
        <w:t>שימוש ב</w:t>
      </w:r>
      <w:r w:rsidRPr="00FC1FEF">
        <w:rPr>
          <w:rFonts w:hint="eastAsia"/>
          <w:b/>
          <w:bCs/>
          <w:rtl/>
        </w:rPr>
        <w:t>שאלון</w:t>
      </w:r>
      <w:r w:rsidRPr="00FC1FEF">
        <w:rPr>
          <w:b/>
          <w:bCs/>
          <w:rtl/>
        </w:rPr>
        <w:t xml:space="preserve"> לאיתור ניגוד</w:t>
      </w:r>
      <w:r w:rsidRPr="00FC1FEF">
        <w:rPr>
          <w:rFonts w:hint="cs"/>
          <w:b/>
          <w:bCs/>
          <w:rtl/>
        </w:rPr>
        <w:t>י</w:t>
      </w:r>
      <w:r w:rsidRPr="00FC1FEF">
        <w:rPr>
          <w:b/>
          <w:bCs/>
          <w:rtl/>
        </w:rPr>
        <w:t xml:space="preserve"> עניינים </w:t>
      </w:r>
      <w:r w:rsidRPr="00FC1FEF">
        <w:rPr>
          <w:rFonts w:hint="cs"/>
          <w:b/>
          <w:bCs/>
          <w:rtl/>
        </w:rPr>
        <w:t>של ספקים</w:t>
      </w:r>
      <w:r w:rsidRPr="00FC1FEF">
        <w:rPr>
          <w:b/>
          <w:bCs/>
          <w:rtl/>
        </w:rPr>
        <w:t>.</w:t>
      </w:r>
      <w:r w:rsidRPr="00FC1FEF">
        <w:rPr>
          <w:rFonts w:hint="cs"/>
          <w:b/>
          <w:bCs/>
          <w:rtl/>
        </w:rPr>
        <w:t xml:space="preserve"> כמו כן </w:t>
      </w:r>
      <w:r w:rsidRPr="00FC1FEF">
        <w:rPr>
          <w:rFonts w:hint="eastAsia"/>
          <w:b/>
          <w:bCs/>
          <w:rtl/>
        </w:rPr>
        <w:t>נמצא</w:t>
      </w:r>
      <w:r w:rsidRPr="00FC1FEF">
        <w:rPr>
          <w:b/>
          <w:bCs/>
          <w:rtl/>
        </w:rPr>
        <w:t xml:space="preserve"> </w:t>
      </w:r>
      <w:r w:rsidRPr="00FC1FEF">
        <w:rPr>
          <w:rFonts w:hint="eastAsia"/>
          <w:b/>
          <w:bCs/>
          <w:rtl/>
        </w:rPr>
        <w:t>כי</w:t>
      </w:r>
      <w:r w:rsidRPr="00FC1FEF">
        <w:rPr>
          <w:b/>
          <w:bCs/>
          <w:rtl/>
        </w:rPr>
        <w:t xml:space="preserve"> </w:t>
      </w:r>
      <w:r w:rsidRPr="00FC1FEF">
        <w:rPr>
          <w:rFonts w:hint="eastAsia"/>
          <w:b/>
          <w:bCs/>
          <w:rtl/>
        </w:rPr>
        <w:t>לשתי</w:t>
      </w:r>
      <w:r w:rsidRPr="00FC1FEF">
        <w:rPr>
          <w:b/>
          <w:bCs/>
          <w:rtl/>
        </w:rPr>
        <w:t xml:space="preserve"> </w:t>
      </w:r>
      <w:r w:rsidRPr="00FC1FEF">
        <w:rPr>
          <w:rFonts w:hint="eastAsia"/>
          <w:b/>
          <w:bCs/>
          <w:rtl/>
        </w:rPr>
        <w:t>חברות</w:t>
      </w:r>
      <w:r w:rsidRPr="00FC1FEF">
        <w:rPr>
          <w:b/>
          <w:bCs/>
          <w:rtl/>
        </w:rPr>
        <w:t xml:space="preserve"> - </w:t>
      </w:r>
      <w:r w:rsidRPr="00FC1FEF">
        <w:rPr>
          <w:rFonts w:hint="eastAsia"/>
          <w:b/>
          <w:bCs/>
          <w:rtl/>
        </w:rPr>
        <w:t>חברת</w:t>
      </w:r>
      <w:r w:rsidRPr="00FC1FEF">
        <w:rPr>
          <w:b/>
          <w:bCs/>
          <w:rtl/>
        </w:rPr>
        <w:t xml:space="preserve"> </w:t>
      </w:r>
      <w:r w:rsidRPr="00FC1FEF">
        <w:rPr>
          <w:rFonts w:hint="eastAsia"/>
          <w:b/>
          <w:bCs/>
          <w:rtl/>
        </w:rPr>
        <w:t>יפה</w:t>
      </w:r>
      <w:r w:rsidRPr="00FC1FEF">
        <w:rPr>
          <w:b/>
          <w:bCs/>
          <w:rtl/>
        </w:rPr>
        <w:t xml:space="preserve"> </w:t>
      </w:r>
      <w:r w:rsidRPr="00FC1FEF">
        <w:rPr>
          <w:rFonts w:hint="eastAsia"/>
          <w:b/>
          <w:bCs/>
          <w:rtl/>
        </w:rPr>
        <w:t>נוף</w:t>
      </w:r>
      <w:r w:rsidRPr="00FC1FEF">
        <w:rPr>
          <w:b/>
          <w:bCs/>
          <w:rtl/>
        </w:rPr>
        <w:t xml:space="preserve"> </w:t>
      </w:r>
      <w:r w:rsidRPr="00FC1FEF">
        <w:rPr>
          <w:rFonts w:hint="eastAsia"/>
          <w:b/>
          <w:bCs/>
          <w:rtl/>
        </w:rPr>
        <w:t>וחברת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וביצרון</w:t>
      </w:r>
      <w:r w:rsidRPr="00FC1FEF">
        <w:rPr>
          <w:b/>
          <w:bCs/>
          <w:rtl/>
        </w:rPr>
        <w:t xml:space="preserve"> - </w:t>
      </w:r>
      <w:r w:rsidRPr="00FC1FEF">
        <w:rPr>
          <w:rFonts w:hint="eastAsia"/>
          <w:b/>
          <w:bCs/>
          <w:rtl/>
        </w:rPr>
        <w:t>אין</w:t>
      </w:r>
      <w:r w:rsidRPr="00FC1FEF">
        <w:rPr>
          <w:b/>
          <w:bCs/>
          <w:rtl/>
        </w:rPr>
        <w:t xml:space="preserve"> </w:t>
      </w:r>
      <w:r w:rsidRPr="00FC1FEF">
        <w:rPr>
          <w:rFonts w:hint="eastAsia"/>
          <w:b/>
          <w:bCs/>
          <w:rtl/>
        </w:rPr>
        <w:t>שאלון</w:t>
      </w:r>
      <w:r w:rsidRPr="00FC1FEF">
        <w:rPr>
          <w:b/>
          <w:bCs/>
          <w:rtl/>
        </w:rPr>
        <w:t xml:space="preserve"> לאיתור ניגודי עניינים של </w:t>
      </w:r>
      <w:r w:rsidRPr="00FC1FEF">
        <w:rPr>
          <w:rFonts w:hint="eastAsia"/>
          <w:b/>
          <w:bCs/>
          <w:rtl/>
        </w:rPr>
        <w:t>עובדים</w:t>
      </w:r>
      <w:r w:rsidRPr="00FC1FEF">
        <w:rPr>
          <w:rFonts w:hint="cs"/>
          <w:b/>
          <w:bCs/>
          <w:rtl/>
        </w:rPr>
        <w:t>,</w:t>
      </w:r>
      <w:r w:rsidRPr="00FC1FEF">
        <w:rPr>
          <w:rFonts w:hint="eastAsia"/>
          <w:b/>
          <w:bCs/>
          <w:rtl/>
        </w:rPr>
        <w:t xml:space="preserve"> </w:t>
      </w:r>
      <w:r w:rsidRPr="00FC1FEF">
        <w:rPr>
          <w:rFonts w:hint="cs"/>
          <w:b/>
          <w:bCs/>
          <w:rtl/>
        </w:rPr>
        <w:t>ו</w:t>
      </w:r>
      <w:r w:rsidRPr="00FC1FEF">
        <w:rPr>
          <w:rFonts w:hint="eastAsia"/>
          <w:b/>
          <w:bCs/>
          <w:rtl/>
        </w:rPr>
        <w:t>לשלוש</w:t>
      </w:r>
      <w:r w:rsidRPr="00FC1FEF">
        <w:rPr>
          <w:b/>
          <w:bCs/>
          <w:rtl/>
        </w:rPr>
        <w:t xml:space="preserve"> </w:t>
      </w:r>
      <w:r w:rsidRPr="00FC1FEF">
        <w:rPr>
          <w:rFonts w:hint="eastAsia"/>
          <w:b/>
          <w:bCs/>
          <w:rtl/>
        </w:rPr>
        <w:t>חברות</w:t>
      </w:r>
      <w:r w:rsidRPr="00FC1FEF">
        <w:rPr>
          <w:b/>
          <w:bCs/>
          <w:rtl/>
        </w:rPr>
        <w:t xml:space="preserve"> </w:t>
      </w:r>
      <w:r w:rsidRPr="00FC1FEF">
        <w:rPr>
          <w:rFonts w:hint="eastAsia"/>
          <w:b/>
          <w:bCs/>
          <w:rtl/>
        </w:rPr>
        <w:t>עירוניות</w:t>
      </w:r>
      <w:r w:rsidRPr="00FC1FEF">
        <w:rPr>
          <w:b/>
          <w:bCs/>
          <w:rtl/>
        </w:rPr>
        <w:t xml:space="preserve"> - </w:t>
      </w:r>
      <w:r w:rsidRPr="00FC1FEF">
        <w:rPr>
          <w:rFonts w:hint="eastAsia"/>
          <w:b/>
          <w:bCs/>
          <w:rtl/>
        </w:rPr>
        <w:t>חברת</w:t>
      </w:r>
      <w:r w:rsidRPr="00FC1FEF">
        <w:rPr>
          <w:b/>
          <w:bCs/>
          <w:rtl/>
        </w:rPr>
        <w:t xml:space="preserve"> </w:t>
      </w:r>
      <w:r w:rsidRPr="00FC1FEF">
        <w:rPr>
          <w:rFonts w:hint="eastAsia"/>
          <w:b/>
          <w:bCs/>
          <w:rtl/>
        </w:rPr>
        <w:t>יפה</w:t>
      </w:r>
      <w:r w:rsidRPr="00FC1FEF">
        <w:rPr>
          <w:b/>
          <w:bCs/>
          <w:rtl/>
        </w:rPr>
        <w:t xml:space="preserve"> </w:t>
      </w:r>
      <w:r w:rsidRPr="00FC1FEF">
        <w:rPr>
          <w:rFonts w:hint="eastAsia"/>
          <w:b/>
          <w:bCs/>
          <w:rtl/>
        </w:rPr>
        <w:t>נוף</w:t>
      </w:r>
      <w:r w:rsidRPr="00FC1FEF">
        <w:rPr>
          <w:b/>
          <w:bCs/>
          <w:rtl/>
        </w:rPr>
        <w:t xml:space="preserve">, </w:t>
      </w:r>
      <w:r w:rsidRPr="00FC1FEF">
        <w:rPr>
          <w:rFonts w:hint="eastAsia"/>
          <w:b/>
          <w:bCs/>
          <w:rtl/>
        </w:rPr>
        <w:t>חברת</w:t>
      </w:r>
      <w:r w:rsidRPr="00FC1FEF">
        <w:rPr>
          <w:b/>
          <w:bCs/>
          <w:rtl/>
        </w:rPr>
        <w:t xml:space="preserve"> </w:t>
      </w:r>
      <w:r w:rsidRPr="00FC1FEF">
        <w:rPr>
          <w:rFonts w:hint="eastAsia"/>
          <w:b/>
          <w:bCs/>
          <w:rtl/>
        </w:rPr>
        <w:t>מוריה</w:t>
      </w:r>
      <w:r w:rsidRPr="00FC1FEF">
        <w:rPr>
          <w:b/>
          <w:bCs/>
          <w:rtl/>
        </w:rPr>
        <w:t xml:space="preserve"> </w:t>
      </w:r>
      <w:r w:rsidRPr="00FC1FEF">
        <w:rPr>
          <w:rFonts w:hint="eastAsia"/>
          <w:b/>
          <w:bCs/>
          <w:rtl/>
        </w:rPr>
        <w:t>וחברת</w:t>
      </w:r>
      <w:r w:rsidRPr="00FC1FEF">
        <w:rPr>
          <w:b/>
          <w:bCs/>
          <w:rtl/>
        </w:rPr>
        <w:t xml:space="preserve"> </w:t>
      </w:r>
      <w:r w:rsidRPr="00FC1FEF">
        <w:rPr>
          <w:rFonts w:hint="eastAsia"/>
          <w:b/>
          <w:bCs/>
          <w:rtl/>
        </w:rPr>
        <w:t>עזרה</w:t>
      </w:r>
      <w:r w:rsidRPr="00FC1FEF">
        <w:rPr>
          <w:b/>
          <w:bCs/>
          <w:rtl/>
        </w:rPr>
        <w:t xml:space="preserve"> </w:t>
      </w:r>
      <w:r w:rsidRPr="00FC1FEF">
        <w:rPr>
          <w:rFonts w:hint="eastAsia"/>
          <w:b/>
          <w:bCs/>
          <w:rtl/>
        </w:rPr>
        <w:t>וב</w:t>
      </w:r>
      <w:r w:rsidRPr="00FC1FEF">
        <w:rPr>
          <w:rFonts w:hint="cs"/>
          <w:b/>
          <w:bCs/>
          <w:rtl/>
        </w:rPr>
        <w:t>י</w:t>
      </w:r>
      <w:r w:rsidRPr="00FC1FEF">
        <w:rPr>
          <w:rFonts w:hint="eastAsia"/>
          <w:b/>
          <w:bCs/>
          <w:rtl/>
        </w:rPr>
        <w:t>צרון</w:t>
      </w:r>
      <w:r w:rsidRPr="00FC1FEF">
        <w:rPr>
          <w:b/>
          <w:bCs/>
          <w:rtl/>
        </w:rPr>
        <w:t xml:space="preserve"> - </w:t>
      </w:r>
      <w:r w:rsidRPr="00FC1FEF">
        <w:rPr>
          <w:rFonts w:hint="eastAsia"/>
          <w:b/>
          <w:bCs/>
          <w:rtl/>
        </w:rPr>
        <w:t>אין</w:t>
      </w:r>
      <w:r w:rsidRPr="00FC1FEF">
        <w:rPr>
          <w:b/>
          <w:bCs/>
          <w:rtl/>
        </w:rPr>
        <w:t xml:space="preserve"> </w:t>
      </w:r>
      <w:r w:rsidRPr="00FC1FEF">
        <w:rPr>
          <w:rFonts w:hint="eastAsia"/>
          <w:b/>
          <w:bCs/>
          <w:rtl/>
        </w:rPr>
        <w:t>שאלון</w:t>
      </w:r>
      <w:r w:rsidRPr="00FC1FEF">
        <w:rPr>
          <w:b/>
          <w:bCs/>
          <w:rtl/>
        </w:rPr>
        <w:t xml:space="preserve"> </w:t>
      </w:r>
      <w:r w:rsidRPr="00FC1FEF">
        <w:rPr>
          <w:rFonts w:hint="eastAsia"/>
          <w:b/>
          <w:bCs/>
          <w:rtl/>
        </w:rPr>
        <w:t>לאיתור</w:t>
      </w:r>
      <w:r w:rsidRPr="00FC1FEF">
        <w:rPr>
          <w:b/>
          <w:bCs/>
          <w:rtl/>
        </w:rPr>
        <w:t xml:space="preserve"> </w:t>
      </w:r>
      <w:r w:rsidRPr="00FC1FEF">
        <w:rPr>
          <w:rFonts w:hint="eastAsia"/>
          <w:b/>
          <w:bCs/>
          <w:rtl/>
        </w:rPr>
        <w:t>ניגודי</w:t>
      </w:r>
      <w:r w:rsidRPr="00FC1FEF">
        <w:rPr>
          <w:b/>
          <w:bCs/>
          <w:rtl/>
        </w:rPr>
        <w:t xml:space="preserve"> </w:t>
      </w:r>
      <w:r w:rsidRPr="00FC1FEF">
        <w:rPr>
          <w:rFonts w:hint="eastAsia"/>
          <w:b/>
          <w:bCs/>
          <w:rtl/>
        </w:rPr>
        <w:t>עניינים</w:t>
      </w:r>
      <w:r w:rsidRPr="00FC1FEF">
        <w:rPr>
          <w:b/>
          <w:bCs/>
          <w:rtl/>
        </w:rPr>
        <w:t xml:space="preserve"> </w:t>
      </w:r>
      <w:r w:rsidRPr="00FC1FEF">
        <w:rPr>
          <w:rFonts w:hint="eastAsia"/>
          <w:b/>
          <w:bCs/>
          <w:rtl/>
        </w:rPr>
        <w:t>של</w:t>
      </w:r>
      <w:r w:rsidRPr="00FC1FEF">
        <w:rPr>
          <w:b/>
          <w:bCs/>
          <w:rtl/>
        </w:rPr>
        <w:t xml:space="preserve"> </w:t>
      </w:r>
      <w:r w:rsidRPr="00FC1FEF">
        <w:rPr>
          <w:rFonts w:hint="eastAsia"/>
          <w:b/>
          <w:bCs/>
          <w:rtl/>
        </w:rPr>
        <w:t>יועצים</w:t>
      </w:r>
      <w:r w:rsidRPr="00FC1FEF">
        <w:rPr>
          <w:rFonts w:hint="cs"/>
          <w:b/>
          <w:bCs/>
          <w:rtl/>
        </w:rPr>
        <w:t>,</w:t>
      </w:r>
      <w:r w:rsidRPr="00FC1FEF">
        <w:rPr>
          <w:b/>
          <w:bCs/>
          <w:rtl/>
        </w:rPr>
        <w:t xml:space="preserve"> </w:t>
      </w:r>
      <w:r w:rsidRPr="00FC1FEF">
        <w:rPr>
          <w:rFonts w:hint="cs"/>
          <w:b/>
          <w:bCs/>
          <w:rtl/>
        </w:rPr>
        <w:t>והחברות מסתפקות בהצהרות או במענה לשאלה כללית</w:t>
      </w:r>
      <w:r w:rsidRPr="00FC1FEF">
        <w:rPr>
          <w:b/>
          <w:bCs/>
          <w:rtl/>
        </w:rPr>
        <w:t xml:space="preserve">. </w:t>
      </w:r>
      <w:r w:rsidRPr="00FC1FEF">
        <w:rPr>
          <w:rFonts w:hint="cs"/>
          <w:b/>
          <w:bCs/>
          <w:rtl/>
        </w:rPr>
        <w:t>היעדר איתור של חששות לניגודי עניינים באמצעות שאלון הוא גורם סיכון לשחיתות ולהתרחשות של מעילות והונאות, ועצם היעדרו גם עלול לפגוע באמון הציבור בחברות העירוניות.</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cs"/>
          <w:b/>
          <w:bCs/>
          <w:rtl/>
        </w:rPr>
        <w:t xml:space="preserve">מכלול הממצאים של בדיקת המידע שמפורסם לציבור באתרי האינטרנט של החברות העירוניות </w:t>
      </w:r>
      <w:r>
        <w:rPr>
          <w:rFonts w:hint="cs"/>
          <w:b/>
          <w:bCs/>
          <w:rtl/>
        </w:rPr>
        <w:t xml:space="preserve">שנבדקו </w:t>
      </w:r>
      <w:r w:rsidRPr="00FC1FEF">
        <w:rPr>
          <w:rFonts w:hint="cs"/>
          <w:b/>
          <w:bCs/>
          <w:rtl/>
        </w:rPr>
        <w:t>מעלה כי עקרון השקיפות אינו ממומש במלואו</w:t>
      </w:r>
      <w:r w:rsidRPr="00FC1FEF">
        <w:rPr>
          <w:rFonts w:ascii="David" w:hAnsi="David" w:hint="cs"/>
          <w:b/>
          <w:bCs/>
          <w:rtl/>
        </w:rPr>
        <w:t xml:space="preserve">. </w:t>
      </w:r>
      <w:r w:rsidRPr="00FC1FEF">
        <w:rPr>
          <w:rFonts w:hint="cs"/>
          <w:b/>
          <w:bCs/>
          <w:rtl/>
        </w:rPr>
        <w:t xml:space="preserve">זאת משום שבכל אחת מהחברות </w:t>
      </w:r>
      <w:r>
        <w:rPr>
          <w:rFonts w:hint="cs"/>
          <w:b/>
          <w:bCs/>
          <w:rtl/>
        </w:rPr>
        <w:t xml:space="preserve">שנבדקו </w:t>
      </w:r>
      <w:r w:rsidRPr="00FC1FEF">
        <w:rPr>
          <w:rFonts w:hint="cs"/>
          <w:b/>
          <w:bCs/>
          <w:rtl/>
        </w:rPr>
        <w:t xml:space="preserve">קיימים מקרים של פריטי מידע מהותיים שרצוי לפרסם ושאינם מפורסמים לציבור. אשר למידע שיש חובה לפרסם, נמצא כי </w:t>
      </w:r>
      <w:r w:rsidRPr="00FC1FEF">
        <w:rPr>
          <w:rFonts w:hint="eastAsia"/>
          <w:b/>
          <w:bCs/>
          <w:rtl/>
        </w:rPr>
        <w:t>כל</w:t>
      </w:r>
      <w:r w:rsidRPr="00FC1FEF">
        <w:rPr>
          <w:b/>
          <w:bCs/>
          <w:rtl/>
        </w:rPr>
        <w:t xml:space="preserve"> החברות שנבדקו לא פרסמו את הדוח התקופתי על פי חוק חופש המידע, ורק שתיים מהן - </w:t>
      </w:r>
      <w:r w:rsidRPr="00FC1FEF">
        <w:rPr>
          <w:rFonts w:hint="cs"/>
          <w:b/>
          <w:bCs/>
          <w:rtl/>
        </w:rPr>
        <w:t xml:space="preserve">החברה הכלכלית ראשון לציון והחברה לפיתוח רחובות - </w:t>
      </w:r>
      <w:r w:rsidRPr="00FC1FEF">
        <w:rPr>
          <w:rFonts w:hint="eastAsia"/>
          <w:b/>
          <w:bCs/>
          <w:rtl/>
        </w:rPr>
        <w:t>פרסמו</w:t>
      </w:r>
      <w:r w:rsidRPr="00FC1FEF">
        <w:rPr>
          <w:b/>
          <w:bCs/>
          <w:rtl/>
        </w:rPr>
        <w:t xml:space="preserve"> באתרים שלהן את דרכי ההתקשרות עם הממונה על חוק חופש המידע</w:t>
      </w:r>
      <w:r w:rsidRPr="00FC1FEF">
        <w:rPr>
          <w:rFonts w:hint="cs"/>
          <w:b/>
          <w:bCs/>
          <w:rtl/>
        </w:rPr>
        <w:t xml:space="preserve">. בהיעדר שקיפות מלאה, בפרט בנוגע לפעילות כספית ובנוגע למכרזים והתקשרויות, נפגעת האפשרות לבקרה ציבורית ולצמצום הסיכון לשחיתות ולמקרי מעילות והונאות. חוסר שקיפות גם עלול לפגוע באמון הציבור בנוגע </w:t>
      </w:r>
      <w:proofErr w:type="spellStart"/>
      <w:r w:rsidRPr="00FC1FEF">
        <w:rPr>
          <w:rFonts w:hint="cs"/>
          <w:b/>
          <w:bCs/>
          <w:rtl/>
        </w:rPr>
        <w:t>למינהל</w:t>
      </w:r>
      <w:proofErr w:type="spellEnd"/>
      <w:r w:rsidRPr="00FC1FEF">
        <w:rPr>
          <w:rFonts w:hint="cs"/>
          <w:b/>
          <w:bCs/>
          <w:rtl/>
        </w:rPr>
        <w:t xml:space="preserve"> התקין של החברה העירונית.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bookmarkStart w:id="91" w:name="_Hlk192753648"/>
      <w:r w:rsidRPr="00FC1FEF">
        <w:rPr>
          <w:rFonts w:hint="cs"/>
          <w:b/>
          <w:bCs/>
          <w:rtl/>
        </w:rPr>
        <w:t xml:space="preserve">בארבע החברות שנבדקו לעומק - החברה לפיתוח רחובות, חברת יפה נוף, חברת מוריה וחברת עזרה וביצרון - נמצא כי לצד יישום של בקרות פרטניות בתהליכי ליבה הנוגעים לכספים, רכש, תשלומים לספקים והעסקת עובדים יש בקרות מהותיות שאינן מבוצעות, ובמצב דברים זה הן חשופות למעילות ולהונאות בעיקר בתחום של תשלום לספקים. </w:t>
      </w:r>
      <w:bookmarkEnd w:id="91"/>
      <w:r w:rsidRPr="00FC1FEF">
        <w:rPr>
          <w:rFonts w:hint="cs"/>
          <w:b/>
          <w:bCs/>
          <w:rtl/>
        </w:rPr>
        <w:t xml:space="preserve">כך למשל, </w:t>
      </w:r>
      <w:r w:rsidRPr="00FC1FEF">
        <w:rPr>
          <w:rFonts w:hint="eastAsia"/>
          <w:b/>
          <w:bCs/>
          <w:rtl/>
        </w:rPr>
        <w:t>ארבע</w:t>
      </w:r>
      <w:r w:rsidRPr="00FC1FEF">
        <w:rPr>
          <w:b/>
          <w:bCs/>
          <w:rtl/>
        </w:rPr>
        <w:t xml:space="preserve"> החברות </w:t>
      </w:r>
      <w:r w:rsidRPr="00FC1FEF">
        <w:rPr>
          <w:rFonts w:hint="eastAsia"/>
          <w:b/>
          <w:bCs/>
          <w:rtl/>
        </w:rPr>
        <w:t>שנבדקו</w:t>
      </w:r>
      <w:r w:rsidRPr="00FC1FEF">
        <w:rPr>
          <w:b/>
          <w:bCs/>
          <w:rtl/>
        </w:rPr>
        <w:t xml:space="preserve"> לא </w:t>
      </w:r>
      <w:r w:rsidRPr="00FC1FEF">
        <w:rPr>
          <w:rFonts w:hint="eastAsia"/>
          <w:b/>
          <w:bCs/>
          <w:rtl/>
        </w:rPr>
        <w:t>פונות</w:t>
      </w:r>
      <w:r w:rsidRPr="00FC1FEF">
        <w:rPr>
          <w:b/>
          <w:bCs/>
          <w:rtl/>
        </w:rPr>
        <w:t xml:space="preserve"> לספקים </w:t>
      </w:r>
      <w:r w:rsidRPr="00FC1FEF">
        <w:rPr>
          <w:rFonts w:hint="cs"/>
          <w:b/>
          <w:bCs/>
          <w:rtl/>
        </w:rPr>
        <w:t>כדי</w:t>
      </w:r>
      <w:r w:rsidRPr="00FC1FEF">
        <w:rPr>
          <w:b/>
          <w:bCs/>
          <w:rtl/>
        </w:rPr>
        <w:t xml:space="preserve"> לאמת את תקינות המידע שנרשם במערכות החברה במהלך פתיחת כרטיס ספק. </w:t>
      </w:r>
      <w:r w:rsidRPr="00FC1FEF">
        <w:rPr>
          <w:rFonts w:hint="cs"/>
          <w:b/>
          <w:bCs/>
          <w:rtl/>
        </w:rPr>
        <w:t>ב</w:t>
      </w:r>
      <w:r w:rsidRPr="00FC1FEF">
        <w:rPr>
          <w:rFonts w:hint="eastAsia"/>
          <w:b/>
          <w:bCs/>
          <w:rtl/>
        </w:rPr>
        <w:t>שלוש</w:t>
      </w:r>
      <w:r w:rsidRPr="00FC1FEF">
        <w:rPr>
          <w:b/>
          <w:bCs/>
          <w:rtl/>
        </w:rPr>
        <w:t xml:space="preserve"> חברות - </w:t>
      </w:r>
      <w:r w:rsidRPr="00FC1FEF">
        <w:rPr>
          <w:rFonts w:hint="eastAsia"/>
          <w:b/>
          <w:bCs/>
          <w:rtl/>
        </w:rPr>
        <w:t>החברה</w:t>
      </w:r>
      <w:r w:rsidRPr="00FC1FEF">
        <w:rPr>
          <w:b/>
          <w:bCs/>
          <w:rtl/>
        </w:rPr>
        <w:t xml:space="preserve"> לפיתוח רחובות, </w:t>
      </w:r>
      <w:r w:rsidRPr="00FC1FEF">
        <w:rPr>
          <w:rFonts w:hint="eastAsia"/>
          <w:b/>
          <w:bCs/>
          <w:rtl/>
        </w:rPr>
        <w:t>חברת</w:t>
      </w:r>
      <w:r w:rsidRPr="00FC1FEF">
        <w:rPr>
          <w:b/>
          <w:bCs/>
          <w:rtl/>
        </w:rPr>
        <w:t xml:space="preserve"> </w:t>
      </w:r>
      <w:r w:rsidRPr="00FC1FEF">
        <w:rPr>
          <w:rFonts w:hint="eastAsia"/>
          <w:b/>
          <w:bCs/>
          <w:rtl/>
        </w:rPr>
        <w:t>יפה</w:t>
      </w:r>
      <w:r w:rsidRPr="00FC1FEF">
        <w:rPr>
          <w:b/>
          <w:bCs/>
          <w:rtl/>
        </w:rPr>
        <w:t xml:space="preserve"> </w:t>
      </w:r>
      <w:r w:rsidRPr="00FC1FEF">
        <w:rPr>
          <w:rFonts w:hint="eastAsia"/>
          <w:b/>
          <w:bCs/>
          <w:rtl/>
        </w:rPr>
        <w:t>נוף</w:t>
      </w:r>
      <w:r w:rsidRPr="00FC1FEF">
        <w:rPr>
          <w:rFonts w:hint="cs"/>
          <w:b/>
          <w:bCs/>
          <w:rtl/>
        </w:rPr>
        <w:t xml:space="preserve"> </w:t>
      </w:r>
      <w:r w:rsidRPr="00FC1FEF">
        <w:rPr>
          <w:b/>
          <w:bCs/>
          <w:rtl/>
        </w:rPr>
        <w:t>וחברת עזרה וביצרון</w:t>
      </w:r>
      <w:r w:rsidRPr="00FC1FEF">
        <w:rPr>
          <w:rFonts w:hint="cs"/>
          <w:b/>
          <w:bCs/>
          <w:rtl/>
        </w:rPr>
        <w:t xml:space="preserve"> -</w:t>
      </w:r>
      <w:r w:rsidRPr="00FC1FEF">
        <w:rPr>
          <w:b/>
          <w:bCs/>
          <w:rtl/>
        </w:rPr>
        <w:t xml:space="preserve"> </w:t>
      </w:r>
      <w:r w:rsidRPr="00FC1FEF">
        <w:rPr>
          <w:rFonts w:hint="eastAsia"/>
          <w:b/>
          <w:bCs/>
          <w:rtl/>
        </w:rPr>
        <w:t>אין</w:t>
      </w:r>
      <w:r w:rsidRPr="00FC1FEF">
        <w:rPr>
          <w:b/>
          <w:bCs/>
          <w:rtl/>
        </w:rPr>
        <w:t xml:space="preserve"> בקרה </w:t>
      </w:r>
      <w:r w:rsidRPr="00FC1FEF">
        <w:rPr>
          <w:rFonts w:hint="eastAsia"/>
          <w:b/>
          <w:bCs/>
          <w:rtl/>
        </w:rPr>
        <w:t>המונעת</w:t>
      </w:r>
      <w:r w:rsidRPr="00FC1FEF">
        <w:rPr>
          <w:b/>
          <w:bCs/>
          <w:rtl/>
        </w:rPr>
        <w:t xml:space="preserve"> פתיחת כרטיס ספק אם לא מצורפים כל המסמכים הנדרשים</w:t>
      </w:r>
      <w:r w:rsidRPr="00FC1FEF">
        <w:rPr>
          <w:rFonts w:hint="cs"/>
          <w:b/>
          <w:bCs/>
          <w:rtl/>
        </w:rPr>
        <w:t xml:space="preserve">.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r w:rsidRPr="00FC1FEF">
        <w:rPr>
          <w:rFonts w:hint="eastAsia"/>
          <w:b/>
          <w:bCs/>
          <w:rtl/>
        </w:rPr>
        <w:t>ארבע</w:t>
      </w:r>
      <w:r w:rsidRPr="00FC1FEF">
        <w:rPr>
          <w:b/>
          <w:bCs/>
          <w:rtl/>
        </w:rPr>
        <w:t xml:space="preserve"> </w:t>
      </w:r>
      <w:r w:rsidRPr="00FC1FEF">
        <w:rPr>
          <w:rFonts w:hint="eastAsia"/>
          <w:b/>
          <w:bCs/>
          <w:rtl/>
        </w:rPr>
        <w:t>החברות</w:t>
      </w:r>
      <w:r w:rsidRPr="00FC1FEF">
        <w:rPr>
          <w:b/>
          <w:bCs/>
          <w:rtl/>
        </w:rPr>
        <w:t xml:space="preserve"> </w:t>
      </w:r>
      <w:r w:rsidRPr="00FC1FEF">
        <w:rPr>
          <w:rFonts w:hint="eastAsia"/>
          <w:b/>
          <w:bCs/>
          <w:rtl/>
        </w:rPr>
        <w:t>שנבדקו</w:t>
      </w:r>
      <w:r w:rsidRPr="00FC1FEF">
        <w:rPr>
          <w:rFonts w:hint="cs"/>
          <w:b/>
          <w:bCs/>
          <w:rtl/>
        </w:rPr>
        <w:t xml:space="preserve"> לעומק -</w:t>
      </w:r>
      <w:r w:rsidRPr="00FC1FEF">
        <w:rPr>
          <w:b/>
          <w:bCs/>
          <w:rtl/>
        </w:rPr>
        <w:t xml:space="preserve"> </w:t>
      </w:r>
      <w:r w:rsidRPr="00FC1FEF">
        <w:rPr>
          <w:rFonts w:hint="cs"/>
          <w:b/>
          <w:bCs/>
          <w:rtl/>
        </w:rPr>
        <w:t>החברה לפיתוח רחובות, חברת יפה נוף, חברת מוריה וחברת עזרה וביצרון</w:t>
      </w:r>
      <w:r w:rsidRPr="00FC1FEF">
        <w:rPr>
          <w:rFonts w:hint="eastAsia"/>
          <w:b/>
          <w:bCs/>
          <w:rtl/>
        </w:rPr>
        <w:t xml:space="preserve"> </w:t>
      </w:r>
      <w:r w:rsidRPr="00FC1FEF">
        <w:rPr>
          <w:rFonts w:hint="cs"/>
          <w:b/>
          <w:bCs/>
          <w:rtl/>
        </w:rPr>
        <w:t xml:space="preserve">- </w:t>
      </w:r>
      <w:r w:rsidRPr="00FC1FEF">
        <w:rPr>
          <w:rFonts w:hint="eastAsia"/>
          <w:b/>
          <w:bCs/>
          <w:rtl/>
        </w:rPr>
        <w:t>אינן</w:t>
      </w:r>
      <w:r w:rsidRPr="00FC1FEF">
        <w:rPr>
          <w:b/>
          <w:bCs/>
          <w:rtl/>
        </w:rPr>
        <w:t xml:space="preserve"> מבצעות בדיקה תקופתית לאיתור מספרי חשבונות בנק זהים </w:t>
      </w:r>
      <w:r w:rsidRPr="00FC1FEF">
        <w:rPr>
          <w:rFonts w:hint="cs"/>
          <w:b/>
          <w:bCs/>
          <w:rtl/>
        </w:rPr>
        <w:t>של</w:t>
      </w:r>
      <w:r w:rsidRPr="00FC1FEF">
        <w:rPr>
          <w:b/>
          <w:bCs/>
          <w:rtl/>
        </w:rPr>
        <w:t xml:space="preserve"> חשבונות הבנק של </w:t>
      </w:r>
      <w:r w:rsidRPr="00FC1FEF">
        <w:rPr>
          <w:rFonts w:hint="eastAsia"/>
          <w:b/>
          <w:bCs/>
          <w:rtl/>
        </w:rPr>
        <w:t>עובדי</w:t>
      </w:r>
      <w:r w:rsidRPr="00FC1FEF">
        <w:rPr>
          <w:b/>
          <w:bCs/>
          <w:rtl/>
        </w:rPr>
        <w:t xml:space="preserve"> </w:t>
      </w:r>
      <w:r w:rsidRPr="00FC1FEF">
        <w:rPr>
          <w:rFonts w:hint="eastAsia"/>
          <w:b/>
          <w:bCs/>
          <w:rtl/>
        </w:rPr>
        <w:t>החברה</w:t>
      </w:r>
      <w:r w:rsidRPr="00FC1FEF">
        <w:rPr>
          <w:rFonts w:hint="cs"/>
          <w:b/>
          <w:bCs/>
          <w:rtl/>
        </w:rPr>
        <w:t xml:space="preserve"> וספקיה.</w:t>
      </w:r>
      <w:r w:rsidRPr="00FC1FEF">
        <w:rPr>
          <w:rFonts w:hint="cs"/>
          <w:rtl/>
        </w:rPr>
        <w:t xml:space="preserve"> </w:t>
      </w:r>
      <w:r w:rsidRPr="00FC1FEF">
        <w:rPr>
          <w:rFonts w:hint="cs"/>
          <w:b/>
          <w:bCs/>
          <w:rtl/>
        </w:rPr>
        <w:t xml:space="preserve">עוד נמצא כי ארבע החברות שנבדקו לעומק אינן </w:t>
      </w:r>
      <w:r w:rsidRPr="00FC1FEF">
        <w:rPr>
          <w:b/>
          <w:bCs/>
          <w:rtl/>
        </w:rPr>
        <w:t>מפ</w:t>
      </w:r>
      <w:r w:rsidRPr="00FC1FEF">
        <w:rPr>
          <w:rFonts w:hint="cs"/>
          <w:b/>
          <w:bCs/>
          <w:rtl/>
        </w:rPr>
        <w:t>י</w:t>
      </w:r>
      <w:r w:rsidRPr="00FC1FEF">
        <w:rPr>
          <w:b/>
          <w:bCs/>
          <w:rtl/>
        </w:rPr>
        <w:t>ק</w:t>
      </w:r>
      <w:r w:rsidRPr="00FC1FEF">
        <w:rPr>
          <w:rFonts w:hint="cs"/>
          <w:b/>
          <w:bCs/>
          <w:rtl/>
        </w:rPr>
        <w:t>ות</w:t>
      </w:r>
      <w:r w:rsidRPr="00FC1FEF">
        <w:rPr>
          <w:b/>
          <w:bCs/>
          <w:rtl/>
        </w:rPr>
        <w:t xml:space="preserve"> דוח באופן תדיר המתאר את כל השינויים שנעשו בקובץ אב ספקים</w:t>
      </w:r>
      <w:r w:rsidRPr="00FC1FEF">
        <w:rPr>
          <w:rFonts w:hint="cs"/>
          <w:b/>
          <w:bCs/>
          <w:rtl/>
        </w:rPr>
        <w:t>, דבר שאינו מאפשר לאתר</w:t>
      </w:r>
      <w:r w:rsidRPr="00FC1FEF">
        <w:rPr>
          <w:b/>
          <w:bCs/>
          <w:rtl/>
        </w:rPr>
        <w:t xml:space="preserve"> שינויים </w:t>
      </w:r>
      <w:r w:rsidRPr="00FC1FEF">
        <w:rPr>
          <w:rFonts w:hint="cs"/>
          <w:b/>
          <w:bCs/>
          <w:rtl/>
        </w:rPr>
        <w:t xml:space="preserve">לא תקינים בנתוני כרטיס ספק. כמו כן נמצא כי ארבע החברות אינן </w:t>
      </w:r>
      <w:r w:rsidRPr="00FC1FEF">
        <w:rPr>
          <w:b/>
          <w:bCs/>
          <w:rtl/>
        </w:rPr>
        <w:t>שולח</w:t>
      </w:r>
      <w:r w:rsidRPr="00FC1FEF">
        <w:rPr>
          <w:rFonts w:hint="cs"/>
          <w:b/>
          <w:bCs/>
          <w:rtl/>
        </w:rPr>
        <w:t>ו</w:t>
      </w:r>
      <w:r w:rsidRPr="00FC1FEF">
        <w:rPr>
          <w:b/>
          <w:bCs/>
          <w:rtl/>
        </w:rPr>
        <w:t>ת פנייה אוטומטית לספק</w:t>
      </w:r>
      <w:r w:rsidRPr="00FC1FEF">
        <w:rPr>
          <w:rFonts w:hint="cs"/>
          <w:b/>
          <w:bCs/>
          <w:rtl/>
        </w:rPr>
        <w:t>יהן</w:t>
      </w:r>
      <w:r w:rsidRPr="00FC1FEF">
        <w:rPr>
          <w:b/>
          <w:bCs/>
          <w:rtl/>
        </w:rPr>
        <w:t xml:space="preserve"> בדבר שינויים שבוצעו בפרטי חשבון הבנק</w:t>
      </w:r>
      <w:r w:rsidRPr="00FC1FEF">
        <w:rPr>
          <w:rFonts w:hint="cs"/>
          <w:b/>
          <w:bCs/>
          <w:rtl/>
        </w:rPr>
        <w:t xml:space="preserve"> שלהם, ולפיכך עלול להתעורר </w:t>
      </w:r>
      <w:r w:rsidRPr="00FC1FEF">
        <w:rPr>
          <w:rFonts w:hint="cs"/>
          <w:b/>
          <w:bCs/>
          <w:rtl/>
        </w:rPr>
        <w:lastRenderedPageBreak/>
        <w:t xml:space="preserve">אצלן קושי בזיהוי </w:t>
      </w:r>
      <w:r w:rsidRPr="00FC1FEF">
        <w:rPr>
          <w:b/>
          <w:bCs/>
          <w:rtl/>
        </w:rPr>
        <w:t>שינויים לא תקינים בפרטי חשבון</w:t>
      </w:r>
      <w:r w:rsidRPr="00FC1FEF">
        <w:rPr>
          <w:rFonts w:hint="cs"/>
          <w:b/>
          <w:bCs/>
          <w:rtl/>
        </w:rPr>
        <w:t xml:space="preserve"> הבנק כתוצאה מטעות או כתוצאה מביצוע שינוי לצורך מעילה. </w:t>
      </w:r>
    </w:p>
    <w:p w:rsidR="0037760F" w:rsidRPr="00FC1FEF" w:rsidRDefault="0037760F" w:rsidP="00181B45">
      <w:pPr>
        <w:pStyle w:val="a8"/>
        <w:spacing w:line="269" w:lineRule="auto"/>
        <w:rPr>
          <w:rtl/>
        </w:rPr>
      </w:pPr>
    </w:p>
    <w:p w:rsidR="0037760F" w:rsidRPr="00FC1FEF" w:rsidRDefault="0037760F" w:rsidP="00181B45">
      <w:pPr>
        <w:spacing w:line="269" w:lineRule="auto"/>
        <w:rPr>
          <w:b/>
          <w:bCs/>
          <w:rtl/>
        </w:rPr>
      </w:pPr>
      <w:bookmarkStart w:id="92" w:name="_Hlk192753702"/>
      <w:r w:rsidRPr="00FC1FEF">
        <w:rPr>
          <w:rFonts w:hint="cs"/>
          <w:b/>
          <w:bCs/>
          <w:rtl/>
        </w:rPr>
        <w:t xml:space="preserve">לחברות העירוניות שנבדקו </w:t>
      </w:r>
      <w:r w:rsidRPr="00FC1FEF">
        <w:rPr>
          <w:rFonts w:ascii="David" w:hAnsi="David" w:hint="cs"/>
          <w:b/>
          <w:bCs/>
          <w:rtl/>
        </w:rPr>
        <w:t xml:space="preserve">- </w:t>
      </w:r>
      <w:r w:rsidRPr="00FC1FEF">
        <w:rPr>
          <w:b/>
          <w:bCs/>
          <w:rtl/>
        </w:rPr>
        <w:t>החברה הכלכלית מודיעין</w:t>
      </w:r>
      <w:r w:rsidRPr="00FC1FEF">
        <w:rPr>
          <w:rFonts w:ascii="David" w:hAnsi="David" w:hint="cs"/>
          <w:b/>
          <w:bCs/>
          <w:rtl/>
        </w:rPr>
        <w:t xml:space="preserve">, </w:t>
      </w:r>
      <w:r w:rsidRPr="00FC1FEF">
        <w:rPr>
          <w:b/>
          <w:bCs/>
          <w:rtl/>
        </w:rPr>
        <w:t>החברה הכלכלית ראשון לציון</w:t>
      </w:r>
      <w:r w:rsidRPr="00FC1FEF">
        <w:rPr>
          <w:rFonts w:hint="cs"/>
          <w:b/>
          <w:bCs/>
          <w:rtl/>
        </w:rPr>
        <w:t>, החברה לפיתוח הרצלייה, החברה לפיתוח רחובות, החברה לתרבות ופנאי אשדוד</w:t>
      </w:r>
      <w:r w:rsidRPr="00FC1FEF">
        <w:rPr>
          <w:rFonts w:ascii="David" w:hAnsi="David" w:hint="cs"/>
          <w:b/>
          <w:bCs/>
          <w:rtl/>
        </w:rPr>
        <w:t xml:space="preserve">, </w:t>
      </w:r>
      <w:r w:rsidRPr="00FC1FEF">
        <w:rPr>
          <w:rFonts w:hint="cs"/>
          <w:b/>
          <w:bCs/>
          <w:rtl/>
        </w:rPr>
        <w:t>חברת יפה נוף</w:t>
      </w:r>
      <w:r w:rsidRPr="00FC1FEF">
        <w:rPr>
          <w:rFonts w:ascii="David" w:hAnsi="David" w:hint="cs"/>
          <w:b/>
          <w:bCs/>
          <w:rtl/>
        </w:rPr>
        <w:t xml:space="preserve">, </w:t>
      </w:r>
      <w:r w:rsidRPr="00FC1FEF">
        <w:rPr>
          <w:rFonts w:hint="cs"/>
          <w:b/>
          <w:bCs/>
          <w:rtl/>
        </w:rPr>
        <w:t>חברת מוריה</w:t>
      </w:r>
      <w:r w:rsidRPr="00FC1FEF">
        <w:rPr>
          <w:rFonts w:ascii="David" w:hAnsi="David" w:hint="cs"/>
          <w:b/>
          <w:bCs/>
          <w:rtl/>
        </w:rPr>
        <w:t xml:space="preserve"> ו</w:t>
      </w:r>
      <w:r w:rsidRPr="00FC1FEF">
        <w:rPr>
          <w:rFonts w:hint="cs"/>
          <w:b/>
          <w:bCs/>
          <w:rtl/>
        </w:rPr>
        <w:t>חברת עזרה וביצרון</w:t>
      </w:r>
      <w:r w:rsidRPr="00FC1FEF">
        <w:rPr>
          <w:rFonts w:ascii="David" w:hAnsi="David" w:hint="cs"/>
          <w:b/>
          <w:bCs/>
          <w:rtl/>
        </w:rPr>
        <w:t xml:space="preserve"> - </w:t>
      </w:r>
      <w:r w:rsidRPr="00FC1FEF">
        <w:rPr>
          <w:rFonts w:hint="cs"/>
          <w:b/>
          <w:bCs/>
          <w:rtl/>
        </w:rPr>
        <w:t xml:space="preserve">מומלץ למפות את כלל הפעולות הארגוניות למניעת מעילות והונאות שהן אינן מבצעות, וליישמן, כדי לצמצם את הסיכונים למעילות ולהונאות. </w:t>
      </w:r>
      <w:bookmarkEnd w:id="92"/>
      <w:r w:rsidRPr="00FC1FEF">
        <w:rPr>
          <w:rFonts w:hint="cs"/>
          <w:b/>
          <w:bCs/>
          <w:rtl/>
        </w:rPr>
        <w:t xml:space="preserve">עוד מומלץ למפות את המידע שהן אינן מפרסמות ולהשלים את פרסום המידע החסר באתרים שלהן. </w:t>
      </w:r>
    </w:p>
    <w:p w:rsidR="0037760F" w:rsidRPr="00FC1FEF" w:rsidRDefault="0037760F" w:rsidP="00181B45">
      <w:pPr>
        <w:pStyle w:val="a8"/>
        <w:spacing w:line="269" w:lineRule="auto"/>
        <w:rPr>
          <w:rtl/>
        </w:rPr>
      </w:pPr>
      <w:bookmarkStart w:id="93" w:name="_Hlk192751236"/>
    </w:p>
    <w:p w:rsidR="0037760F" w:rsidRPr="00FC1FEF" w:rsidRDefault="0037760F" w:rsidP="00181B45">
      <w:pPr>
        <w:spacing w:line="269" w:lineRule="auto"/>
        <w:rPr>
          <w:b/>
          <w:bCs/>
          <w:rtl/>
        </w:rPr>
      </w:pPr>
      <w:r w:rsidRPr="00FC1FEF">
        <w:rPr>
          <w:rFonts w:hint="cs"/>
          <w:b/>
          <w:bCs/>
          <w:rtl/>
        </w:rPr>
        <w:t>מומלץ לכלל הרשויות המקומיות להביא ממצאי דוח זה בפני התאגידים העירוניים שלהן ולפרסם להם הנחיות בנושא מניעת מעילות והונאות, כדי שהם יחזקו את מנגנוני הפיקוח והבקרה שלהם וינקטו פעולות למניעת מעילות והונאות.</w:t>
      </w:r>
    </w:p>
    <w:p w:rsidR="0037760F" w:rsidRPr="00FC1FEF" w:rsidRDefault="0037760F" w:rsidP="00181B45">
      <w:pPr>
        <w:pStyle w:val="a8"/>
        <w:spacing w:line="269" w:lineRule="auto"/>
        <w:rPr>
          <w:rtl/>
        </w:rPr>
      </w:pPr>
    </w:p>
    <w:p w:rsidR="0037760F" w:rsidRDefault="0037760F" w:rsidP="00181B45">
      <w:pPr>
        <w:spacing w:line="269" w:lineRule="auto"/>
        <w:rPr>
          <w:rtl/>
        </w:rPr>
      </w:pPr>
      <w:r w:rsidRPr="00FC1FEF">
        <w:rPr>
          <w:rFonts w:hint="cs"/>
          <w:b/>
          <w:bCs/>
          <w:rtl/>
        </w:rPr>
        <w:t>מומלץ למשרד הפנים לפעול לחיזוק הממשל התאגידי בחברות העירוניות ולעגן בחקיקה את ההסדרים החלים עליהן מאופיין הציבורי. כמו כן מומלץ למשרד הפנים לגבש קווים מנחים ועקרונות מקצועיים למניעת הונאות ומעילות בתאגידים העירוניים ולקבוע הוראות אשר יסדירו את הפעולות למניעה כלל-ארגונית של מעילות והונאות, תוך התחשבות באופי הפעילות של התאגידים, בסיכונים העומדים בפניהם ובפעילותם הכספית.</w:t>
      </w:r>
    </w:p>
    <w:bookmarkEnd w:id="93"/>
    <w:p w:rsidR="0037760F" w:rsidRPr="0020781B" w:rsidRDefault="0037760F" w:rsidP="00181B45">
      <w:pPr>
        <w:spacing w:line="269" w:lineRule="auto"/>
        <w:rPr>
          <w:rtl/>
        </w:rPr>
      </w:pPr>
    </w:p>
    <w:p w:rsidR="0037760F" w:rsidRPr="0020781B" w:rsidRDefault="0037760F" w:rsidP="00181B45">
      <w:pPr>
        <w:spacing w:line="269" w:lineRule="auto"/>
        <w:rPr>
          <w:rtl/>
        </w:rPr>
      </w:pPr>
    </w:p>
    <w:bookmarkEnd w:id="82"/>
    <w:p w:rsidR="0037760F" w:rsidRDefault="0037760F" w:rsidP="00181B45">
      <w:pPr>
        <w:spacing w:line="269" w:lineRule="auto"/>
        <w:rPr>
          <w:rtl/>
        </w:rPr>
      </w:pPr>
    </w:p>
    <w:p w:rsidR="0037760F" w:rsidRPr="008D0772" w:rsidRDefault="0037760F" w:rsidP="00181B45">
      <w:pPr>
        <w:spacing w:line="269" w:lineRule="auto"/>
        <w:rPr>
          <w:szCs w:val="20"/>
          <w:rtl/>
        </w:rPr>
      </w:pPr>
    </w:p>
    <w:p w:rsidR="00FA7500" w:rsidRDefault="00FA7500" w:rsidP="00181B45">
      <w:pPr>
        <w:tabs>
          <w:tab w:val="left" w:pos="6518"/>
          <w:tab w:val="left" w:pos="7568"/>
        </w:tabs>
        <w:spacing w:line="269" w:lineRule="auto"/>
        <w:jc w:val="left"/>
        <w:rPr>
          <w:rFonts w:ascii="Calibri" w:hAnsi="Calibri" w:cstheme="minorBidi"/>
          <w:color w:val="002060"/>
          <w:sz w:val="22"/>
          <w:szCs w:val="22"/>
        </w:rPr>
      </w:pPr>
    </w:p>
    <w:p w:rsidR="00FA7500" w:rsidRDefault="00FA7500" w:rsidP="00181B45">
      <w:pPr>
        <w:tabs>
          <w:tab w:val="left" w:pos="6518"/>
          <w:tab w:val="left" w:pos="7568"/>
        </w:tabs>
        <w:spacing w:line="269" w:lineRule="auto"/>
        <w:jc w:val="left"/>
        <w:rPr>
          <w:rFonts w:ascii="Calibri" w:hAnsi="Calibri" w:cstheme="minorBidi"/>
          <w:color w:val="002060"/>
          <w:sz w:val="22"/>
          <w:szCs w:val="22"/>
          <w:rtl/>
        </w:rPr>
      </w:pPr>
    </w:p>
    <w:p w:rsidR="00FA7500" w:rsidRDefault="00FA7500" w:rsidP="00181B45">
      <w:pPr>
        <w:tabs>
          <w:tab w:val="left" w:pos="6518"/>
          <w:tab w:val="left" w:pos="7568"/>
        </w:tabs>
        <w:spacing w:line="269" w:lineRule="auto"/>
        <w:jc w:val="left"/>
        <w:rPr>
          <w:rFonts w:ascii="Calibri" w:hAnsi="Calibri" w:cstheme="minorBidi"/>
          <w:color w:val="002060"/>
          <w:sz w:val="22"/>
          <w:szCs w:val="22"/>
        </w:rPr>
      </w:pPr>
    </w:p>
    <w:p w:rsidR="00FA7500" w:rsidRDefault="00FA7500" w:rsidP="00181B45">
      <w:pPr>
        <w:tabs>
          <w:tab w:val="left" w:pos="6518"/>
          <w:tab w:val="left" w:pos="7568"/>
        </w:tabs>
        <w:spacing w:line="269" w:lineRule="auto"/>
        <w:jc w:val="left"/>
        <w:rPr>
          <w:rFonts w:ascii="Calibri" w:hAnsi="Calibri" w:cstheme="minorBidi"/>
          <w:color w:val="002060"/>
          <w:sz w:val="22"/>
          <w:szCs w:val="22"/>
        </w:rPr>
      </w:pPr>
    </w:p>
    <w:p w:rsidR="00FA7500" w:rsidRDefault="00FA7500" w:rsidP="00181B45">
      <w:pPr>
        <w:tabs>
          <w:tab w:val="left" w:pos="6518"/>
          <w:tab w:val="left" w:pos="7568"/>
        </w:tabs>
        <w:spacing w:line="269" w:lineRule="auto"/>
        <w:jc w:val="left"/>
        <w:rPr>
          <w:rFonts w:ascii="Calibri" w:hAnsi="Calibri" w:cstheme="minorBidi"/>
          <w:color w:val="002060"/>
          <w:sz w:val="22"/>
          <w:szCs w:val="22"/>
        </w:rPr>
      </w:pPr>
    </w:p>
    <w:p w:rsidR="00FA7500" w:rsidRDefault="00FA7500" w:rsidP="00181B45">
      <w:pPr>
        <w:tabs>
          <w:tab w:val="left" w:pos="6518"/>
          <w:tab w:val="left" w:pos="7568"/>
        </w:tabs>
        <w:spacing w:line="269" w:lineRule="auto"/>
        <w:jc w:val="left"/>
        <w:rPr>
          <w:rFonts w:ascii="Calibri" w:hAnsi="Calibri" w:cstheme="minorBidi"/>
          <w:color w:val="002060"/>
          <w:sz w:val="22"/>
          <w:szCs w:val="22"/>
        </w:rPr>
      </w:pPr>
    </w:p>
    <w:p w:rsidR="00FA7500" w:rsidRDefault="00FA7500" w:rsidP="00181B45">
      <w:pPr>
        <w:tabs>
          <w:tab w:val="left" w:pos="6518"/>
          <w:tab w:val="left" w:pos="7568"/>
        </w:tabs>
        <w:spacing w:line="269" w:lineRule="auto"/>
        <w:jc w:val="left"/>
        <w:rPr>
          <w:rFonts w:ascii="Calibri" w:hAnsi="Calibri" w:cstheme="minorBidi"/>
          <w:color w:val="002060"/>
          <w:sz w:val="22"/>
          <w:szCs w:val="22"/>
        </w:rPr>
      </w:pPr>
    </w:p>
    <w:p w:rsidR="00FA7500" w:rsidRDefault="00FA7500" w:rsidP="00181B45">
      <w:pPr>
        <w:tabs>
          <w:tab w:val="left" w:pos="6518"/>
          <w:tab w:val="left" w:pos="7568"/>
        </w:tabs>
        <w:spacing w:line="269" w:lineRule="auto"/>
        <w:jc w:val="left"/>
        <w:rPr>
          <w:rFonts w:ascii="Calibri" w:hAnsi="Calibri" w:cstheme="minorBidi"/>
          <w:color w:val="002060"/>
          <w:sz w:val="22"/>
          <w:szCs w:val="22"/>
        </w:rPr>
      </w:pPr>
    </w:p>
    <w:p w:rsidR="00FA7500" w:rsidRDefault="00FA7500" w:rsidP="00181B45">
      <w:pPr>
        <w:tabs>
          <w:tab w:val="left" w:pos="6518"/>
          <w:tab w:val="left" w:pos="7568"/>
        </w:tabs>
        <w:spacing w:line="269" w:lineRule="auto"/>
        <w:jc w:val="left"/>
        <w:rPr>
          <w:rFonts w:ascii="Calibri" w:hAnsi="Calibri" w:cstheme="minorBidi"/>
          <w:color w:val="002060"/>
          <w:sz w:val="22"/>
          <w:szCs w:val="22"/>
        </w:rPr>
      </w:pPr>
    </w:p>
    <w:p w:rsidR="00FA7500" w:rsidRDefault="00FA7500" w:rsidP="00181B45">
      <w:pPr>
        <w:tabs>
          <w:tab w:val="left" w:pos="6518"/>
          <w:tab w:val="left" w:pos="7568"/>
        </w:tabs>
        <w:spacing w:line="269" w:lineRule="auto"/>
        <w:jc w:val="left"/>
        <w:rPr>
          <w:rFonts w:ascii="Calibri" w:hAnsi="Calibri" w:cstheme="minorBidi"/>
          <w:color w:val="002060"/>
          <w:sz w:val="22"/>
          <w:szCs w:val="22"/>
        </w:rPr>
      </w:pPr>
    </w:p>
    <w:p w:rsidR="00FA7500" w:rsidRDefault="00FA7500" w:rsidP="00181B45">
      <w:pPr>
        <w:tabs>
          <w:tab w:val="left" w:pos="6518"/>
          <w:tab w:val="left" w:pos="7568"/>
        </w:tabs>
        <w:spacing w:line="269" w:lineRule="auto"/>
        <w:jc w:val="left"/>
        <w:rPr>
          <w:rFonts w:ascii="Calibri" w:hAnsi="Calibri" w:cstheme="minorBidi"/>
          <w:color w:val="002060"/>
          <w:sz w:val="22"/>
          <w:szCs w:val="22"/>
        </w:rPr>
      </w:pPr>
    </w:p>
    <w:p w:rsidR="00FA7500" w:rsidRDefault="00FA7500" w:rsidP="00181B45">
      <w:pPr>
        <w:tabs>
          <w:tab w:val="left" w:pos="6518"/>
          <w:tab w:val="left" w:pos="7568"/>
        </w:tabs>
        <w:spacing w:line="269" w:lineRule="auto"/>
        <w:jc w:val="left"/>
        <w:rPr>
          <w:rFonts w:ascii="Calibri" w:hAnsi="Calibri" w:cstheme="minorBidi"/>
          <w:color w:val="002060"/>
          <w:sz w:val="22"/>
          <w:szCs w:val="22"/>
        </w:rPr>
      </w:pPr>
    </w:p>
    <w:p w:rsidR="00FA7500" w:rsidRDefault="00FA7500" w:rsidP="00181B45">
      <w:pPr>
        <w:tabs>
          <w:tab w:val="left" w:pos="6518"/>
          <w:tab w:val="left" w:pos="7568"/>
        </w:tabs>
        <w:spacing w:line="269" w:lineRule="auto"/>
        <w:jc w:val="left"/>
        <w:rPr>
          <w:rFonts w:ascii="Calibri" w:hAnsi="Calibri" w:cstheme="minorBidi"/>
          <w:color w:val="002060"/>
          <w:sz w:val="22"/>
          <w:szCs w:val="22"/>
        </w:rPr>
      </w:pPr>
    </w:p>
    <w:p w:rsidR="00FA7500" w:rsidRDefault="00FA7500" w:rsidP="00181B45">
      <w:pPr>
        <w:tabs>
          <w:tab w:val="left" w:pos="6518"/>
          <w:tab w:val="left" w:pos="7568"/>
        </w:tabs>
        <w:spacing w:line="269" w:lineRule="auto"/>
        <w:jc w:val="left"/>
        <w:rPr>
          <w:rFonts w:ascii="Calibri" w:hAnsi="Calibri" w:cstheme="minorBidi"/>
          <w:color w:val="002060"/>
          <w:sz w:val="22"/>
          <w:szCs w:val="22"/>
        </w:rPr>
      </w:pPr>
    </w:p>
    <w:p w:rsidR="00FA7500" w:rsidRDefault="00FA7500" w:rsidP="00181B45">
      <w:pPr>
        <w:tabs>
          <w:tab w:val="left" w:pos="6518"/>
          <w:tab w:val="left" w:pos="7568"/>
        </w:tabs>
        <w:spacing w:line="269" w:lineRule="auto"/>
        <w:jc w:val="left"/>
        <w:rPr>
          <w:rFonts w:ascii="Calibri" w:hAnsi="Calibri" w:cstheme="minorBidi"/>
          <w:color w:val="002060"/>
          <w:sz w:val="22"/>
          <w:szCs w:val="22"/>
        </w:rPr>
      </w:pPr>
    </w:p>
    <w:p w:rsidR="00FA7500" w:rsidRDefault="00FA7500" w:rsidP="00181B45">
      <w:pPr>
        <w:tabs>
          <w:tab w:val="left" w:pos="6518"/>
          <w:tab w:val="left" w:pos="7568"/>
        </w:tabs>
        <w:spacing w:line="269" w:lineRule="auto"/>
        <w:jc w:val="left"/>
        <w:rPr>
          <w:rFonts w:ascii="Calibri" w:hAnsi="Calibri" w:cstheme="minorBidi"/>
          <w:color w:val="002060"/>
          <w:sz w:val="22"/>
          <w:szCs w:val="22"/>
        </w:rPr>
      </w:pPr>
    </w:p>
    <w:p w:rsidR="00FA7500" w:rsidRDefault="00FA7500" w:rsidP="00181B45">
      <w:pPr>
        <w:tabs>
          <w:tab w:val="left" w:pos="6518"/>
          <w:tab w:val="left" w:pos="7568"/>
        </w:tabs>
        <w:spacing w:line="269" w:lineRule="auto"/>
        <w:jc w:val="left"/>
        <w:rPr>
          <w:rFonts w:ascii="Calibri" w:hAnsi="Calibri" w:cstheme="minorBidi"/>
          <w:color w:val="002060"/>
          <w:sz w:val="22"/>
          <w:szCs w:val="22"/>
        </w:rPr>
      </w:pPr>
    </w:p>
    <w:p w:rsidR="00FA7500" w:rsidRDefault="00FA7500" w:rsidP="00181B45">
      <w:pPr>
        <w:tabs>
          <w:tab w:val="left" w:pos="6518"/>
          <w:tab w:val="left" w:pos="7568"/>
        </w:tabs>
        <w:spacing w:line="269" w:lineRule="auto"/>
        <w:jc w:val="left"/>
        <w:rPr>
          <w:rFonts w:ascii="Calibri" w:hAnsi="Calibri" w:cstheme="minorBidi"/>
          <w:color w:val="002060"/>
          <w:sz w:val="22"/>
          <w:szCs w:val="22"/>
        </w:rPr>
      </w:pPr>
    </w:p>
    <w:p w:rsidR="00FA7500" w:rsidRDefault="00FA7500" w:rsidP="00181B45">
      <w:pPr>
        <w:tabs>
          <w:tab w:val="left" w:pos="6518"/>
          <w:tab w:val="left" w:pos="7568"/>
        </w:tabs>
        <w:spacing w:line="269" w:lineRule="auto"/>
        <w:jc w:val="left"/>
        <w:rPr>
          <w:rFonts w:ascii="Calibri" w:hAnsi="Calibri" w:cstheme="minorBidi"/>
          <w:color w:val="002060"/>
          <w:sz w:val="22"/>
          <w:szCs w:val="22"/>
        </w:rPr>
      </w:pPr>
    </w:p>
    <w:p w:rsidR="00FA7500" w:rsidRDefault="00FA7500" w:rsidP="00181B45">
      <w:pPr>
        <w:tabs>
          <w:tab w:val="left" w:pos="6518"/>
          <w:tab w:val="left" w:pos="7568"/>
        </w:tabs>
        <w:spacing w:line="269" w:lineRule="auto"/>
        <w:jc w:val="left"/>
        <w:rPr>
          <w:rFonts w:ascii="Calibri" w:hAnsi="Calibri" w:cstheme="minorBidi"/>
          <w:color w:val="002060"/>
          <w:sz w:val="22"/>
          <w:szCs w:val="22"/>
        </w:rPr>
      </w:pPr>
    </w:p>
    <w:p w:rsidR="00FA7500" w:rsidRDefault="00FA7500" w:rsidP="00181B45">
      <w:pPr>
        <w:tabs>
          <w:tab w:val="left" w:pos="6518"/>
          <w:tab w:val="left" w:pos="7568"/>
        </w:tabs>
        <w:spacing w:line="269" w:lineRule="auto"/>
        <w:jc w:val="left"/>
        <w:rPr>
          <w:rFonts w:ascii="Calibri" w:hAnsi="Calibri" w:cstheme="minorBidi"/>
          <w:color w:val="002060"/>
          <w:sz w:val="22"/>
          <w:szCs w:val="22"/>
        </w:rPr>
      </w:pPr>
    </w:p>
    <w:p w:rsidR="001E204F" w:rsidRPr="00B4321D" w:rsidRDefault="00A222E2" w:rsidP="00181B45">
      <w:pPr>
        <w:tabs>
          <w:tab w:val="left" w:pos="6518"/>
          <w:tab w:val="left" w:pos="7568"/>
        </w:tabs>
        <w:spacing w:line="269" w:lineRule="auto"/>
        <w:jc w:val="left"/>
        <w:rPr>
          <w:rFonts w:ascii="Calibri" w:hAnsi="Calibri" w:cstheme="minorBidi"/>
          <w:color w:val="002060"/>
          <w:sz w:val="22"/>
          <w:szCs w:val="22"/>
        </w:rPr>
      </w:pPr>
      <w:r>
        <w:rPr>
          <w:rFonts w:ascii="Calibri" w:hAnsi="Calibri" w:cstheme="minorBidi"/>
          <w:color w:val="002060"/>
          <w:sz w:val="22"/>
          <w:szCs w:val="22"/>
        </w:rPr>
        <w:tab/>
      </w:r>
    </w:p>
    <w:sectPr w:rsidR="001E204F" w:rsidRPr="00B4321D" w:rsidSect="0099692E">
      <w:headerReference w:type="first" r:id="rId22"/>
      <w:pgSz w:w="11906" w:h="16838"/>
      <w:pgMar w:top="1701" w:right="1985" w:bottom="1588" w:left="1701"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1221" w:rsidRDefault="00721221" w:rsidP="00C23CC9">
      <w:pPr>
        <w:spacing w:line="240" w:lineRule="auto"/>
      </w:pPr>
      <w:r>
        <w:separator/>
      </w:r>
    </w:p>
  </w:endnote>
  <w:endnote w:type="continuationSeparator" w:id="0">
    <w:p w:rsidR="00721221" w:rsidRDefault="00721221" w:rsidP="00C23C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Narkisim">
    <w:altName w:val="Arial"/>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1221" w:rsidRDefault="00721221">
    <w:pPr>
      <w:pStyle w:val="ac"/>
    </w:pPr>
    <w:r>
      <w:rPr>
        <w:noProof/>
      </w:rPr>
      <mc:AlternateContent>
        <mc:Choice Requires="wps">
          <w:drawing>
            <wp:anchor distT="0" distB="0" distL="114300" distR="114300" simplePos="0" relativeHeight="251673600" behindDoc="0" locked="0" layoutInCell="1" allowOverlap="1" wp14:anchorId="15000660" wp14:editId="3D01451A">
              <wp:simplePos x="0" y="0"/>
              <wp:positionH relativeFrom="page">
                <wp:align>center</wp:align>
              </wp:positionH>
              <wp:positionV relativeFrom="paragraph">
                <wp:posOffset>-1106656</wp:posOffset>
              </wp:positionV>
              <wp:extent cx="2959100" cy="273050"/>
              <wp:effectExtent l="0" t="0" r="0" b="0"/>
              <wp:wrapNone/>
              <wp:docPr id="10" name="תיבת טקסט 10"/>
              <wp:cNvGraphicFramePr/>
              <a:graphic xmlns:a="http://schemas.openxmlformats.org/drawingml/2006/main">
                <a:graphicData uri="http://schemas.microsoft.com/office/word/2010/wordprocessingShape">
                  <wps:wsp>
                    <wps:cNvSpPr txBox="1"/>
                    <wps:spPr>
                      <a:xfrm>
                        <a:off x="0" y="0"/>
                        <a:ext cx="2959100" cy="273050"/>
                      </a:xfrm>
                      <a:prstGeom prst="rect">
                        <a:avLst/>
                      </a:prstGeom>
                      <a:noFill/>
                      <a:ln w="6350">
                        <a:noFill/>
                      </a:ln>
                    </wps:spPr>
                    <wps:txbx>
                      <w:txbxContent>
                        <w:p w:rsidR="00721221" w:rsidRPr="00A222E2" w:rsidRDefault="00721221" w:rsidP="00A222E2">
                          <w:pPr>
                            <w:jc w:val="center"/>
                            <w:rPr>
                              <w:rFonts w:ascii="Calibri" w:hAnsi="Calibri" w:cs="Calibri"/>
                              <w:color w:val="FFFFFF" w:themeColor="background1"/>
                              <w:spacing w:val="8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15000660" id="_x0000_t202" coordsize="21600,21600" o:spt="202" path="m,l,21600r21600,l21600,xe">
              <v:stroke joinstyle="miter"/>
              <v:path gradientshapeok="t" o:connecttype="rect"/>
            </v:shapetype>
            <v:shape id="תיבת טקסט 10" o:spid="_x0000_s1041" type="#_x0000_t202" style="position:absolute;left:0;text-align:left;margin-left:0;margin-top:-87.15pt;width:233pt;height:21.5pt;z-index:25167360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" filled="f" stroked="f" strokeweight=".5pt">
              <v:textbox>
                <w:txbxContent>
                  <w:p w:rsidR="00721221" w:rsidRPr="00A222E2" w:rsidRDefault="00721221" w:rsidP="00A222E2">
                    <w:pPr>
                      <w:jc w:val="center"/>
                      <w:rPr>
                        <w:rFonts w:ascii="Calibri" w:hAnsi="Calibri" w:cs="Calibri"/>
                        <w:color w:val="FFFFFF" w:themeColor="background1"/>
                        <w:spacing w:val="80"/>
                      </w:rPr>
                    </w:pP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1221" w:rsidRDefault="00721221" w:rsidP="00C23CC9">
      <w:pPr>
        <w:spacing w:line="240" w:lineRule="auto"/>
      </w:pPr>
      <w:r>
        <w:separator/>
      </w:r>
    </w:p>
  </w:footnote>
  <w:footnote w:type="continuationSeparator" w:id="0">
    <w:p w:rsidR="00721221" w:rsidRDefault="00721221" w:rsidP="00C23CC9">
      <w:pPr>
        <w:spacing w:line="240" w:lineRule="auto"/>
      </w:pPr>
      <w:r>
        <w:continuationSeparator/>
      </w:r>
    </w:p>
  </w:footnote>
  <w:footnote w:id="1">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F0153">
        <w:t xml:space="preserve">ACFE, </w:t>
      </w:r>
      <w:r w:rsidRPr="004F0153">
        <w:rPr>
          <w:b/>
          <w:bCs/>
        </w:rPr>
        <w:t>Occupational Fraud 2024: A Report to the Nations</w:t>
      </w:r>
      <w:r w:rsidRPr="004F0153">
        <w:t>, p. 9</w:t>
      </w:r>
    </w:p>
  </w:footnote>
  <w:footnote w:id="2">
    <w:p w:rsidR="00721221" w:rsidRPr="004C4BE8" w:rsidRDefault="00721221" w:rsidP="0037760F">
      <w:pPr>
        <w:pStyle w:val="af0"/>
      </w:pPr>
      <w:r w:rsidRPr="004C4BE8">
        <w:rPr>
          <w:rStyle w:val="af2"/>
        </w:rPr>
        <w:footnoteRef/>
      </w:r>
      <w:r w:rsidRPr="004C4BE8">
        <w:rPr>
          <w:rtl/>
        </w:rPr>
        <w:t xml:space="preserve"> </w:t>
      </w:r>
      <w:r w:rsidRPr="004C4BE8">
        <w:rPr>
          <w:rtl/>
        </w:rPr>
        <w:tab/>
      </w:r>
      <w:r w:rsidRPr="004F0153">
        <w:t xml:space="preserve">ACFE, </w:t>
      </w:r>
      <w:r w:rsidRPr="004F0153">
        <w:rPr>
          <w:b/>
          <w:bCs/>
        </w:rPr>
        <w:t>Occupational Fraud 2024: A Report to the Nations</w:t>
      </w:r>
      <w:r w:rsidRPr="004F0153">
        <w:t>, p. 9</w:t>
      </w:r>
    </w:p>
  </w:footnote>
  <w:footnote w:id="3">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F0153">
        <w:rPr>
          <w:rFonts w:hint="cs"/>
          <w:rtl/>
        </w:rPr>
        <w:t xml:space="preserve">עופר אלקלעי, </w:t>
      </w:r>
      <w:r w:rsidRPr="004F0153">
        <w:rPr>
          <w:rFonts w:hint="cs"/>
          <w:b/>
          <w:bCs/>
          <w:rtl/>
        </w:rPr>
        <w:t>המדריך השלם לביקורת חקירתית</w:t>
      </w:r>
      <w:r w:rsidRPr="004F0153">
        <w:rPr>
          <w:rFonts w:hint="cs"/>
          <w:rtl/>
        </w:rPr>
        <w:t xml:space="preserve"> (2021), עמ' 40</w:t>
      </w:r>
      <w:r w:rsidRPr="004C4BE8">
        <w:rPr>
          <w:rFonts w:hint="cs"/>
          <w:rtl/>
        </w:rPr>
        <w:t>.</w:t>
      </w:r>
    </w:p>
  </w:footnote>
  <w:footnote w:id="4">
    <w:p w:rsidR="00721221" w:rsidRPr="004C4BE8" w:rsidRDefault="00721221" w:rsidP="0037760F">
      <w:pPr>
        <w:pStyle w:val="af0"/>
        <w:ind w:left="708"/>
        <w:rPr>
          <w:rtl/>
        </w:rPr>
      </w:pPr>
      <w:r w:rsidRPr="004C4BE8">
        <w:rPr>
          <w:rStyle w:val="af2"/>
        </w:rPr>
        <w:footnoteRef/>
      </w:r>
      <w:r w:rsidRPr="004C4BE8">
        <w:rPr>
          <w:rtl/>
        </w:rPr>
        <w:t xml:space="preserve"> </w:t>
      </w:r>
      <w:r w:rsidRPr="004C4BE8">
        <w:rPr>
          <w:rFonts w:hint="cs"/>
          <w:rtl/>
        </w:rPr>
        <w:t xml:space="preserve">           </w:t>
      </w:r>
      <w:r>
        <w:rPr>
          <w:rtl/>
        </w:rPr>
        <w:tab/>
      </w:r>
      <w:r w:rsidRPr="004F0153">
        <w:rPr>
          <w:rFonts w:hint="cs"/>
          <w:rtl/>
        </w:rPr>
        <w:t>סעיפים 390 ו-391 לחוק העונשין</w:t>
      </w:r>
      <w:r w:rsidRPr="004C4BE8">
        <w:rPr>
          <w:rFonts w:hint="cs"/>
          <w:rtl/>
        </w:rPr>
        <w:t xml:space="preserve">.  </w:t>
      </w:r>
    </w:p>
  </w:footnote>
  <w:footnote w:id="5">
    <w:p w:rsidR="00721221" w:rsidRPr="004C4BE8" w:rsidRDefault="00721221" w:rsidP="0037760F">
      <w:pPr>
        <w:pStyle w:val="af0"/>
      </w:pPr>
      <w:r w:rsidRPr="004C4BE8">
        <w:rPr>
          <w:rStyle w:val="af2"/>
        </w:rPr>
        <w:footnoteRef/>
      </w:r>
      <w:r w:rsidRPr="004C4BE8">
        <w:rPr>
          <w:rtl/>
        </w:rPr>
        <w:t xml:space="preserve"> </w:t>
      </w:r>
      <w:r w:rsidRPr="004C4BE8">
        <w:rPr>
          <w:rFonts w:hint="cs"/>
          <w:rtl/>
        </w:rPr>
        <w:t xml:space="preserve">            </w:t>
      </w:r>
      <w:r>
        <w:rPr>
          <w:rtl/>
        </w:rPr>
        <w:tab/>
      </w:r>
      <w:r w:rsidRPr="004C4BE8">
        <w:rPr>
          <w:rFonts w:hint="cs"/>
          <w:rtl/>
        </w:rPr>
        <w:t xml:space="preserve">עופר אלקלעי, </w:t>
      </w:r>
      <w:r w:rsidRPr="004C4BE8">
        <w:rPr>
          <w:rFonts w:hint="cs"/>
          <w:b/>
          <w:bCs/>
          <w:rtl/>
        </w:rPr>
        <w:t>המדריך השלם לביקורת חקירתית</w:t>
      </w:r>
      <w:r w:rsidRPr="004C4BE8">
        <w:rPr>
          <w:rFonts w:hint="cs"/>
          <w:rtl/>
        </w:rPr>
        <w:t xml:space="preserve"> (2021), עמ' 41. </w:t>
      </w:r>
    </w:p>
  </w:footnote>
  <w:footnote w:id="6">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F0153">
        <w:rPr>
          <w:rFonts w:hint="cs"/>
          <w:rtl/>
        </w:rPr>
        <w:t xml:space="preserve">סעיף 249(30) </w:t>
      </w:r>
      <w:r w:rsidRPr="004F0153">
        <w:rPr>
          <w:rFonts w:hint="cs"/>
          <w:b/>
          <w:bCs/>
          <w:rtl/>
        </w:rPr>
        <w:t>לפקודת העיריות</w:t>
      </w:r>
      <w:r w:rsidRPr="004F0153">
        <w:rPr>
          <w:rtl/>
        </w:rPr>
        <w:t>.</w:t>
      </w:r>
    </w:p>
  </w:footnote>
  <w:footnote w:id="7">
    <w:p w:rsidR="00721221" w:rsidRPr="004C4BE8" w:rsidRDefault="00721221" w:rsidP="0037760F">
      <w:pPr>
        <w:pStyle w:val="af0"/>
      </w:pPr>
      <w:r w:rsidRPr="004C4BE8">
        <w:rPr>
          <w:rStyle w:val="af2"/>
        </w:rPr>
        <w:footnoteRef/>
      </w:r>
      <w:r w:rsidRPr="004C4BE8">
        <w:rPr>
          <w:rtl/>
        </w:rPr>
        <w:t xml:space="preserve"> </w:t>
      </w:r>
      <w:r w:rsidRPr="004C4BE8">
        <w:rPr>
          <w:rtl/>
        </w:rPr>
        <w:tab/>
      </w:r>
      <w:r w:rsidRPr="004F0153">
        <w:rPr>
          <w:rFonts w:hint="cs"/>
          <w:rtl/>
        </w:rPr>
        <w:t xml:space="preserve">סעיף 249א </w:t>
      </w:r>
      <w:r w:rsidRPr="004F0153">
        <w:rPr>
          <w:rFonts w:hint="eastAsia"/>
          <w:b/>
          <w:bCs/>
          <w:rtl/>
        </w:rPr>
        <w:t>לפקודת</w:t>
      </w:r>
      <w:r w:rsidRPr="004F0153">
        <w:rPr>
          <w:b/>
          <w:bCs/>
          <w:rtl/>
        </w:rPr>
        <w:t xml:space="preserve"> </w:t>
      </w:r>
      <w:r w:rsidRPr="004F0153">
        <w:rPr>
          <w:rFonts w:hint="eastAsia"/>
          <w:b/>
          <w:bCs/>
          <w:rtl/>
        </w:rPr>
        <w:t>העיריות</w:t>
      </w:r>
      <w:r w:rsidRPr="004C4BE8">
        <w:rPr>
          <w:rFonts w:hint="cs"/>
          <w:rtl/>
        </w:rPr>
        <w:t>. תאגידים שאינם עומדים בהוראות סעיף זה מכונים לעיתים "תאגידים מעין עירוניים".</w:t>
      </w:r>
    </w:p>
  </w:footnote>
  <w:footnote w:id="8">
    <w:p w:rsidR="00721221" w:rsidRPr="004C4BE8" w:rsidRDefault="00721221" w:rsidP="0037760F">
      <w:pPr>
        <w:pStyle w:val="af0"/>
      </w:pPr>
      <w:r w:rsidRPr="004C4BE8">
        <w:rPr>
          <w:rStyle w:val="af2"/>
        </w:rPr>
        <w:footnoteRef/>
      </w:r>
      <w:r w:rsidRPr="004C4BE8">
        <w:rPr>
          <w:rtl/>
        </w:rPr>
        <w:t xml:space="preserve"> </w:t>
      </w:r>
      <w:r w:rsidRPr="004C4BE8">
        <w:rPr>
          <w:rtl/>
        </w:rPr>
        <w:tab/>
      </w:r>
      <w:r w:rsidRPr="004F0153">
        <w:rPr>
          <w:rFonts w:hint="cs"/>
          <w:rtl/>
        </w:rPr>
        <w:t xml:space="preserve">סעיף 4 </w:t>
      </w:r>
      <w:r w:rsidRPr="004F0153">
        <w:rPr>
          <w:rFonts w:hint="cs"/>
          <w:b/>
          <w:bCs/>
          <w:rtl/>
        </w:rPr>
        <w:t>לחוק החברות</w:t>
      </w:r>
      <w:r w:rsidRPr="004F0153">
        <w:rPr>
          <w:rFonts w:hint="cs"/>
          <w:rtl/>
        </w:rPr>
        <w:t>, התשנ"ט-1999</w:t>
      </w:r>
      <w:r w:rsidRPr="004C4BE8">
        <w:rPr>
          <w:rFonts w:hint="cs"/>
          <w:rtl/>
        </w:rPr>
        <w:t>.</w:t>
      </w:r>
    </w:p>
  </w:footnote>
  <w:footnote w:id="9">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F0153">
        <w:rPr>
          <w:rFonts w:hint="cs"/>
          <w:rtl/>
        </w:rPr>
        <w:t xml:space="preserve">רשות התאגידים, </w:t>
      </w:r>
      <w:r w:rsidRPr="004F0153">
        <w:rPr>
          <w:rFonts w:hint="eastAsia"/>
          <w:b/>
          <w:bCs/>
          <w:rtl/>
        </w:rPr>
        <w:t>דו</w:t>
      </w:r>
      <w:r w:rsidRPr="004F0153">
        <w:rPr>
          <w:b/>
          <w:bCs/>
          <w:rtl/>
        </w:rPr>
        <w:t xml:space="preserve">ח </w:t>
      </w:r>
      <w:r w:rsidRPr="004F0153">
        <w:rPr>
          <w:rFonts w:hint="eastAsia"/>
          <w:b/>
          <w:bCs/>
          <w:rtl/>
        </w:rPr>
        <w:t>סיכום</w:t>
      </w:r>
      <w:r w:rsidRPr="004F0153">
        <w:rPr>
          <w:b/>
          <w:bCs/>
          <w:rtl/>
        </w:rPr>
        <w:t xml:space="preserve"> </w:t>
      </w:r>
      <w:r w:rsidRPr="004F0153">
        <w:rPr>
          <w:rFonts w:hint="eastAsia"/>
          <w:b/>
          <w:bCs/>
          <w:rtl/>
        </w:rPr>
        <w:t>פעילות</w:t>
      </w:r>
      <w:r w:rsidRPr="004F0153">
        <w:rPr>
          <w:b/>
          <w:bCs/>
          <w:rtl/>
        </w:rPr>
        <w:t xml:space="preserve"> </w:t>
      </w:r>
      <w:r w:rsidRPr="004F0153">
        <w:rPr>
          <w:rFonts w:hint="cs"/>
          <w:b/>
          <w:bCs/>
          <w:rtl/>
        </w:rPr>
        <w:t>2022 - 2023</w:t>
      </w:r>
      <w:r w:rsidRPr="004F0153">
        <w:rPr>
          <w:rFonts w:hint="cs"/>
          <w:rtl/>
        </w:rPr>
        <w:t>, עמ' 16, 19 ו-27</w:t>
      </w:r>
      <w:r w:rsidRPr="004C4BE8">
        <w:rPr>
          <w:rFonts w:hint="cs"/>
          <w:rtl/>
        </w:rPr>
        <w:t>. בדוח סיכום פעילות זה צוין כי קיימות כ-400,000 חברות, וכ-40,000 עמותות וחברות לתועלת הציבור.</w:t>
      </w:r>
    </w:p>
  </w:footnote>
  <w:footnote w:id="10">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F0153">
        <w:rPr>
          <w:rFonts w:hint="cs"/>
          <w:rtl/>
        </w:rPr>
        <w:t xml:space="preserve">אליעזר </w:t>
      </w:r>
      <w:proofErr w:type="spellStart"/>
      <w:r w:rsidRPr="004F0153">
        <w:rPr>
          <w:rFonts w:hint="cs"/>
          <w:rtl/>
        </w:rPr>
        <w:t>שוורצר</w:t>
      </w:r>
      <w:proofErr w:type="spellEnd"/>
      <w:r w:rsidRPr="004F0153">
        <w:rPr>
          <w:rFonts w:hint="cs"/>
          <w:rtl/>
        </w:rPr>
        <w:t xml:space="preserve"> ונועה </w:t>
      </w:r>
      <w:proofErr w:type="spellStart"/>
      <w:r w:rsidRPr="004F0153">
        <w:rPr>
          <w:rFonts w:hint="cs"/>
          <w:rtl/>
        </w:rPr>
        <w:t>שוורצר</w:t>
      </w:r>
      <w:proofErr w:type="spellEnd"/>
      <w:r w:rsidRPr="004F0153">
        <w:rPr>
          <w:rFonts w:hint="cs"/>
          <w:rtl/>
        </w:rPr>
        <w:t>,</w:t>
      </w:r>
      <w:r w:rsidRPr="004F0153">
        <w:rPr>
          <w:rFonts w:hint="cs"/>
          <w:b/>
          <w:bCs/>
          <w:rtl/>
        </w:rPr>
        <w:t xml:space="preserve"> שיקולים בהקמת תאגיד עירוני מהלכה למעשה: מדריך להקמה/ אסדרה של תאגיד עירוני</w:t>
      </w:r>
      <w:r w:rsidRPr="004C4BE8">
        <w:rPr>
          <w:rFonts w:hint="cs"/>
          <w:b/>
          <w:bCs/>
          <w:rtl/>
        </w:rPr>
        <w:t xml:space="preserve">, </w:t>
      </w:r>
      <w:r w:rsidRPr="004C4BE8">
        <w:rPr>
          <w:rtl/>
        </w:rPr>
        <w:t>(2021)</w:t>
      </w:r>
      <w:r w:rsidRPr="004C4BE8">
        <w:rPr>
          <w:rFonts w:hint="cs"/>
          <w:rtl/>
        </w:rPr>
        <w:t xml:space="preserve">, עמ' 11 - 12. </w:t>
      </w:r>
    </w:p>
  </w:footnote>
  <w:footnote w:id="11">
    <w:p w:rsidR="00721221" w:rsidRPr="004C4BE8" w:rsidRDefault="00721221" w:rsidP="0037760F">
      <w:pPr>
        <w:pStyle w:val="af0"/>
        <w:rPr>
          <w:rtl/>
        </w:rPr>
      </w:pPr>
      <w:r w:rsidRPr="004C4BE8">
        <w:rPr>
          <w:rStyle w:val="af2"/>
        </w:rPr>
        <w:footnoteRef/>
      </w:r>
      <w:r w:rsidRPr="004C4BE8">
        <w:rPr>
          <w:rtl/>
        </w:rPr>
        <w:t xml:space="preserve"> </w:t>
      </w:r>
      <w:r w:rsidRPr="004C4BE8">
        <w:rPr>
          <w:rFonts w:hint="cs"/>
          <w:rtl/>
        </w:rPr>
        <w:t xml:space="preserve">            שם, עמ' 17 - 19.</w:t>
      </w:r>
    </w:p>
  </w:footnote>
  <w:footnote w:id="12">
    <w:p w:rsidR="00721221" w:rsidRPr="004C4BE8" w:rsidRDefault="00721221" w:rsidP="0037760F">
      <w:pPr>
        <w:pStyle w:val="af0"/>
      </w:pPr>
      <w:r w:rsidRPr="004C4BE8">
        <w:rPr>
          <w:rStyle w:val="af2"/>
        </w:rPr>
        <w:footnoteRef/>
      </w:r>
      <w:r w:rsidRPr="004C4BE8">
        <w:rPr>
          <w:rtl/>
        </w:rPr>
        <w:t xml:space="preserve"> </w:t>
      </w:r>
      <w:r w:rsidRPr="004C4BE8">
        <w:rPr>
          <w:rtl/>
        </w:rPr>
        <w:tab/>
        <w:t xml:space="preserve">ראו אסף הראל, </w:t>
      </w:r>
      <w:r w:rsidRPr="004C4BE8">
        <w:rPr>
          <w:b/>
          <w:bCs/>
          <w:rtl/>
        </w:rPr>
        <w:t>גופים ונושאי משרה דו-מהותיים</w:t>
      </w:r>
      <w:r w:rsidRPr="004C4BE8">
        <w:rPr>
          <w:rtl/>
        </w:rPr>
        <w:t xml:space="preserve"> (מהדורה שנייה, 2019).</w:t>
      </w:r>
      <w:r>
        <w:rPr>
          <w:rFonts w:hint="cs"/>
          <w:rtl/>
        </w:rPr>
        <w:t xml:space="preserve"> </w:t>
      </w:r>
      <w:r w:rsidRPr="004C4BE8">
        <w:rPr>
          <w:rtl/>
        </w:rPr>
        <w:t>מבחני הסיווג של גופים דו-מהותיים</w:t>
      </w:r>
      <w:r w:rsidRPr="004C4BE8">
        <w:rPr>
          <w:rFonts w:hint="cs"/>
          <w:rtl/>
        </w:rPr>
        <w:t>,</w:t>
      </w:r>
      <w:r w:rsidRPr="004C4BE8">
        <w:rPr>
          <w:rtl/>
        </w:rPr>
        <w:t xml:space="preserve"> המאפשרים זיהוי פעילות בעלת היבט ציבורי לפי כל אחת משלוש הקטגוריות הבאות: א. הפעלת סמכות שלטונית על פי דין - תאגיד פרטי שהדין מעניק לו סמכות שלטונית; ב. זיקה פונקציונלית לשלטון - תאגיד פרטי המבצע פעילויות בעלות אופי ציבורי הזהה לפעילויות המבוצעות דרך קבע על ידי רשויות השלטון</w:t>
      </w:r>
      <w:r w:rsidRPr="004C4BE8">
        <w:rPr>
          <w:rFonts w:hint="cs"/>
          <w:rtl/>
        </w:rPr>
        <w:t>,</w:t>
      </w:r>
      <w:r w:rsidRPr="004C4BE8">
        <w:rPr>
          <w:rtl/>
        </w:rPr>
        <w:t xml:space="preserve"> כגון ביצוע תפקיד חיוני לציבור, הענקת שירות, פעילות שלא למטרות רווח, מונופול, ריכוז כ</w:t>
      </w:r>
      <w:r w:rsidRPr="004C4BE8">
        <w:rPr>
          <w:rFonts w:hint="cs"/>
          <w:rtl/>
        </w:rPr>
        <w:t>ו</w:t>
      </w:r>
      <w:r w:rsidRPr="004C4BE8">
        <w:rPr>
          <w:rtl/>
        </w:rPr>
        <w:t>ח ותמיכה מכספי ציבור; ג. זיקה מוסדית לשלטון - תאגיד פרטי שקיימת זיקה בינו לרשויות השלטון</w:t>
      </w:r>
      <w:r w:rsidRPr="004C4BE8">
        <w:rPr>
          <w:rFonts w:hint="cs"/>
          <w:rtl/>
        </w:rPr>
        <w:t>,</w:t>
      </w:r>
      <w:r w:rsidRPr="004C4BE8">
        <w:rPr>
          <w:rtl/>
        </w:rPr>
        <w:t xml:space="preserve"> כגון זיקת בעלות שמקורה בהיותו של התאגיד בבעלות ציבורית, זיקה רעיונית שמקורה בזהות רעיונית בין התאגיד לרשויות ציבוריות, זיקה פיקוחית שמקורה בהיות התאגיד נתון לפיקוח רשויות הציבור</w:t>
      </w:r>
      <w:r w:rsidRPr="004C4BE8">
        <w:rPr>
          <w:rFonts w:hint="cs"/>
          <w:rtl/>
        </w:rPr>
        <w:t>,</w:t>
      </w:r>
      <w:r w:rsidRPr="004C4BE8">
        <w:rPr>
          <w:rtl/>
        </w:rPr>
        <w:t xml:space="preserve"> וזיקה </w:t>
      </w:r>
      <w:proofErr w:type="spellStart"/>
      <w:r w:rsidRPr="004C4BE8">
        <w:rPr>
          <w:rtl/>
        </w:rPr>
        <w:t>מימונית</w:t>
      </w:r>
      <w:proofErr w:type="spellEnd"/>
      <w:r w:rsidRPr="004C4BE8">
        <w:rPr>
          <w:rtl/>
        </w:rPr>
        <w:t xml:space="preserve"> שמקורה במימון התאגיד על ידי רשויות ציבוריות.</w:t>
      </w:r>
    </w:p>
  </w:footnote>
  <w:footnote w:id="13">
    <w:p w:rsidR="00721221" w:rsidRPr="004C4BE8" w:rsidRDefault="00721221" w:rsidP="0037760F">
      <w:pPr>
        <w:pStyle w:val="af0"/>
      </w:pPr>
      <w:r w:rsidRPr="004C4BE8">
        <w:rPr>
          <w:rStyle w:val="af2"/>
        </w:rPr>
        <w:footnoteRef/>
      </w:r>
      <w:r w:rsidRPr="004C4BE8">
        <w:rPr>
          <w:rtl/>
        </w:rPr>
        <w:t xml:space="preserve"> </w:t>
      </w:r>
      <w:r w:rsidRPr="004C4BE8">
        <w:rPr>
          <w:rtl/>
        </w:rPr>
        <w:tab/>
        <w:t>השופט זמיר ב</w:t>
      </w:r>
      <w:r w:rsidRPr="004C4BE8">
        <w:rPr>
          <w:rFonts w:hint="cs"/>
          <w:rtl/>
        </w:rPr>
        <w:t xml:space="preserve">פסק הדין </w:t>
      </w:r>
      <w:r w:rsidRPr="004F0153">
        <w:rPr>
          <w:rFonts w:hint="cs"/>
          <w:rtl/>
        </w:rPr>
        <w:t>ע</w:t>
      </w:r>
      <w:r w:rsidRPr="004F0153">
        <w:rPr>
          <w:rtl/>
        </w:rPr>
        <w:t>"א 3414/93 </w:t>
      </w:r>
      <w:r w:rsidRPr="004F0153">
        <w:rPr>
          <w:b/>
          <w:bCs/>
          <w:rtl/>
        </w:rPr>
        <w:t>שמחה און נ' מפעלי בורסת היהלומים</w:t>
      </w:r>
      <w:r w:rsidRPr="004F0153">
        <w:rPr>
          <w:rFonts w:hint="cs"/>
          <w:b/>
          <w:bCs/>
          <w:rtl/>
        </w:rPr>
        <w:t xml:space="preserve"> </w:t>
      </w:r>
      <w:r w:rsidRPr="004F0153">
        <w:rPr>
          <w:rFonts w:hint="cs"/>
          <w:rtl/>
        </w:rPr>
        <w:t>(פורסם במאגר ממוחשב,</w:t>
      </w:r>
      <w:r w:rsidRPr="004F0153">
        <w:rPr>
          <w:rFonts w:hint="cs"/>
          <w:b/>
          <w:bCs/>
          <w:rtl/>
        </w:rPr>
        <w:t xml:space="preserve"> </w:t>
      </w:r>
      <w:r w:rsidRPr="004F0153">
        <w:rPr>
          <w:rFonts w:hint="cs"/>
          <w:rtl/>
        </w:rPr>
        <w:t>29.11.95)</w:t>
      </w:r>
      <w:r w:rsidRPr="004C4BE8">
        <w:rPr>
          <w:rFonts w:hint="cs"/>
          <w:b/>
          <w:bCs/>
          <w:rtl/>
        </w:rPr>
        <w:t xml:space="preserve"> </w:t>
      </w:r>
      <w:r w:rsidRPr="004C4BE8">
        <w:rPr>
          <w:rFonts w:hint="cs"/>
          <w:rtl/>
        </w:rPr>
        <w:t xml:space="preserve">אבחן את הגוף הדו-מהותי והבהיר כי גוף מעין זה נמצא </w:t>
      </w:r>
      <w:r w:rsidRPr="004C4BE8">
        <w:rPr>
          <w:rtl/>
        </w:rPr>
        <w:t>בגבול שבין המשפט הפרטי לציבורי</w:t>
      </w:r>
      <w:r w:rsidRPr="004C4BE8">
        <w:rPr>
          <w:rFonts w:hint="cs"/>
          <w:rtl/>
        </w:rPr>
        <w:t>,</w:t>
      </w:r>
      <w:r w:rsidRPr="004C4BE8">
        <w:rPr>
          <w:rtl/>
        </w:rPr>
        <w:t xml:space="preserve"> </w:t>
      </w:r>
      <w:r w:rsidRPr="004C4BE8">
        <w:rPr>
          <w:rFonts w:hint="cs"/>
          <w:rtl/>
        </w:rPr>
        <w:t>ובשל כך חלה לגביו</w:t>
      </w:r>
      <w:r w:rsidRPr="004C4BE8">
        <w:rPr>
          <w:rtl/>
        </w:rPr>
        <w:t xml:space="preserve"> דואליות נורמטיבית, כלומר דו-קיום של המשפט הפרטי והמשפט הציבורי</w:t>
      </w:r>
      <w:r w:rsidRPr="004C4BE8">
        <w:rPr>
          <w:rFonts w:hint="cs"/>
          <w:rtl/>
        </w:rPr>
        <w:t xml:space="preserve">. </w:t>
      </w:r>
    </w:p>
  </w:footnote>
  <w:footnote w:id="14">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 xml:space="preserve">לנוכח חשיבות הנושא, מבקר המדינה בחן בשנים האחרונות את סוגיית המניעה של מעילות והונאות בכמה גופים ציבורים, ראו למשל: </w:t>
      </w:r>
      <w:r w:rsidRPr="004F0153">
        <w:rPr>
          <w:rFonts w:hint="cs"/>
          <w:rtl/>
        </w:rPr>
        <w:t xml:space="preserve">מבקר המדינה, </w:t>
      </w:r>
      <w:r w:rsidRPr="004F0153">
        <w:rPr>
          <w:rFonts w:hint="cs"/>
          <w:b/>
          <w:bCs/>
          <w:rtl/>
        </w:rPr>
        <w:t>דוח מבקר המדינה - מאי 2022</w:t>
      </w:r>
      <w:r w:rsidRPr="004F0153">
        <w:rPr>
          <w:rFonts w:hint="cs"/>
          <w:rtl/>
        </w:rPr>
        <w:t>, "מניעת מעילות במשרדי ממשלה ובחברות ממשלתיות</w:t>
      </w:r>
      <w:r w:rsidRPr="004C4BE8">
        <w:rPr>
          <w:rFonts w:hint="cs"/>
          <w:rtl/>
        </w:rPr>
        <w:t xml:space="preserve">"; </w:t>
      </w:r>
      <w:r w:rsidRPr="004F0153">
        <w:rPr>
          <w:rFonts w:hint="cs"/>
          <w:b/>
          <w:bCs/>
          <w:rtl/>
        </w:rPr>
        <w:t xml:space="preserve">דוח על הביקורת בשלטון המקומי </w:t>
      </w:r>
      <w:r w:rsidRPr="00646427">
        <w:rPr>
          <w:rFonts w:hint="cs"/>
          <w:b/>
          <w:bCs/>
          <w:rtl/>
        </w:rPr>
        <w:t>לשנת 2022</w:t>
      </w:r>
      <w:r>
        <w:rPr>
          <w:rFonts w:hint="cs"/>
          <w:rtl/>
        </w:rPr>
        <w:t xml:space="preserve"> </w:t>
      </w:r>
      <w:r w:rsidRPr="004F0153">
        <w:rPr>
          <w:rtl/>
        </w:rPr>
        <w:t>(2022)</w:t>
      </w:r>
      <w:r w:rsidRPr="004F0153">
        <w:rPr>
          <w:rFonts w:hint="cs"/>
          <w:b/>
          <w:bCs/>
          <w:rtl/>
        </w:rPr>
        <w:t xml:space="preserve">, </w:t>
      </w:r>
      <w:r w:rsidRPr="004F0153">
        <w:rPr>
          <w:rFonts w:hint="cs"/>
          <w:rtl/>
        </w:rPr>
        <w:t>"מניעת מעילות והונאות ברשויות המקומיות"</w:t>
      </w:r>
      <w:r w:rsidRPr="004C4BE8">
        <w:rPr>
          <w:rFonts w:hint="cs"/>
          <w:rtl/>
        </w:rPr>
        <w:t xml:space="preserve">; </w:t>
      </w:r>
      <w:r w:rsidRPr="004F0153">
        <w:rPr>
          <w:rFonts w:hint="cs"/>
          <w:b/>
          <w:bCs/>
          <w:rtl/>
        </w:rPr>
        <w:t>דוח מבקר המדינה - מאי 2022</w:t>
      </w:r>
      <w:r w:rsidRPr="004F0153">
        <w:rPr>
          <w:rFonts w:hint="cs"/>
          <w:rtl/>
        </w:rPr>
        <w:t>, "מניעת מעילות והונאות ברשות מקרקעי ישראל"</w:t>
      </w:r>
      <w:r w:rsidRPr="006024BB">
        <w:rPr>
          <w:rtl/>
        </w:rPr>
        <w:t>;</w:t>
      </w:r>
      <w:r w:rsidRPr="004C4BE8">
        <w:rPr>
          <w:rFonts w:hint="cs"/>
          <w:rtl/>
        </w:rPr>
        <w:t xml:space="preserve"> </w:t>
      </w:r>
      <w:r w:rsidRPr="004F0153">
        <w:rPr>
          <w:rFonts w:hint="cs"/>
          <w:b/>
          <w:bCs/>
          <w:rtl/>
        </w:rPr>
        <w:t>דוח מבקר המדינה - מאי 2024</w:t>
      </w:r>
      <w:r w:rsidRPr="004F0153">
        <w:rPr>
          <w:rFonts w:hint="cs"/>
          <w:rtl/>
        </w:rPr>
        <w:t>, "מניעת מעילות והונאות בתעשייה האווירית לישראל בע"מ"</w:t>
      </w:r>
      <w:r w:rsidRPr="004C4BE8">
        <w:rPr>
          <w:rFonts w:hint="cs"/>
          <w:rtl/>
        </w:rPr>
        <w:t>.</w:t>
      </w:r>
      <w:r>
        <w:rPr>
          <w:rFonts w:hint="cs"/>
          <w:rtl/>
        </w:rPr>
        <w:t xml:space="preserve">     </w:t>
      </w:r>
    </w:p>
  </w:footnote>
  <w:footnote w:id="15">
    <w:p w:rsidR="00721221" w:rsidRPr="004C4BE8" w:rsidRDefault="00721221" w:rsidP="0037760F">
      <w:pPr>
        <w:pStyle w:val="af0"/>
      </w:pPr>
      <w:r w:rsidRPr="004C4BE8">
        <w:rPr>
          <w:rStyle w:val="af2"/>
        </w:rPr>
        <w:footnoteRef/>
      </w:r>
      <w:r w:rsidRPr="004C4BE8">
        <w:rPr>
          <w:rtl/>
        </w:rPr>
        <w:t xml:space="preserve"> </w:t>
      </w:r>
      <w:r w:rsidRPr="004C4BE8">
        <w:rPr>
          <w:rtl/>
        </w:rPr>
        <w:tab/>
      </w:r>
      <w:r w:rsidRPr="004F0153">
        <w:rPr>
          <w:rFonts w:hint="cs"/>
          <w:rtl/>
        </w:rPr>
        <w:t>מבקר המדינה,</w:t>
      </w:r>
      <w:r w:rsidRPr="004F0153">
        <w:rPr>
          <w:b/>
          <w:bCs/>
          <w:rtl/>
        </w:rPr>
        <w:t xml:space="preserve"> דוח </w:t>
      </w:r>
      <w:r w:rsidRPr="004F0153">
        <w:rPr>
          <w:rFonts w:hint="cs"/>
          <w:b/>
          <w:bCs/>
          <w:rtl/>
        </w:rPr>
        <w:t>על הביקורת</w:t>
      </w:r>
      <w:r w:rsidRPr="004F0153">
        <w:rPr>
          <w:b/>
          <w:bCs/>
          <w:rtl/>
        </w:rPr>
        <w:t xml:space="preserve"> בשלטון המקומי לשנת 2022 </w:t>
      </w:r>
      <w:r w:rsidRPr="004F0153">
        <w:rPr>
          <w:rFonts w:hint="cs"/>
          <w:rtl/>
        </w:rPr>
        <w:t>(2022), "מניעת מעילות והונאות ברשויות המקומיות</w:t>
      </w:r>
      <w:r w:rsidRPr="004C4BE8">
        <w:rPr>
          <w:rFonts w:hint="cs"/>
          <w:rtl/>
        </w:rPr>
        <w:t>", עמ' 32.</w:t>
      </w:r>
    </w:p>
  </w:footnote>
  <w:footnote w:id="16">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ו</w:t>
      </w:r>
      <w:r w:rsidRPr="004C4BE8">
        <w:rPr>
          <w:rFonts w:hint="eastAsia"/>
          <w:rtl/>
        </w:rPr>
        <w:t>בסך</w:t>
      </w:r>
      <w:r w:rsidRPr="004C4BE8">
        <w:rPr>
          <w:rtl/>
        </w:rPr>
        <w:t xml:space="preserve"> </w:t>
      </w:r>
      <w:r w:rsidRPr="004C4BE8">
        <w:rPr>
          <w:rFonts w:hint="eastAsia"/>
          <w:rtl/>
        </w:rPr>
        <w:t>הכול</w:t>
      </w:r>
      <w:r w:rsidRPr="004C4BE8">
        <w:rPr>
          <w:rtl/>
        </w:rPr>
        <w:t xml:space="preserve"> </w:t>
      </w:r>
      <w:r w:rsidRPr="004C4BE8">
        <w:rPr>
          <w:rFonts w:hint="eastAsia"/>
          <w:rtl/>
        </w:rPr>
        <w:t>היא</w:t>
      </w:r>
      <w:r w:rsidRPr="004C4BE8">
        <w:rPr>
          <w:rtl/>
        </w:rPr>
        <w:t xml:space="preserve"> </w:t>
      </w:r>
      <w:r w:rsidRPr="004C4BE8">
        <w:rPr>
          <w:rFonts w:hint="eastAsia"/>
          <w:rtl/>
        </w:rPr>
        <w:t>העסיקה</w:t>
      </w:r>
      <w:r w:rsidRPr="004C4BE8">
        <w:rPr>
          <w:rtl/>
        </w:rPr>
        <w:t xml:space="preserve"> כ-2,700 עובדים, כגון </w:t>
      </w:r>
      <w:bookmarkStart w:id="5" w:name="_Hlk197425043"/>
      <w:r w:rsidRPr="004C4BE8">
        <w:rPr>
          <w:rFonts w:hint="eastAsia"/>
          <w:rtl/>
        </w:rPr>
        <w:t>עובדי</w:t>
      </w:r>
      <w:r w:rsidRPr="004C4BE8">
        <w:rPr>
          <w:rtl/>
        </w:rPr>
        <w:t xml:space="preserve"> מרכזים קהילתיים, </w:t>
      </w:r>
      <w:r w:rsidRPr="004C4BE8">
        <w:rPr>
          <w:rFonts w:hint="eastAsia"/>
          <w:rtl/>
        </w:rPr>
        <w:t>מדריכי</w:t>
      </w:r>
      <w:r w:rsidRPr="004C4BE8">
        <w:rPr>
          <w:rtl/>
        </w:rPr>
        <w:t xml:space="preserve"> </w:t>
      </w:r>
      <w:r w:rsidRPr="004C4BE8">
        <w:rPr>
          <w:rFonts w:hint="eastAsia"/>
          <w:rtl/>
        </w:rPr>
        <w:t>חוגים</w:t>
      </w:r>
      <w:r w:rsidRPr="004C4BE8">
        <w:rPr>
          <w:rtl/>
        </w:rPr>
        <w:t xml:space="preserve">, </w:t>
      </w:r>
      <w:r w:rsidRPr="004C4BE8">
        <w:rPr>
          <w:rFonts w:hint="eastAsia"/>
          <w:rtl/>
        </w:rPr>
        <w:t>מטפלות</w:t>
      </w:r>
      <w:r w:rsidRPr="004C4BE8">
        <w:rPr>
          <w:rtl/>
        </w:rPr>
        <w:t xml:space="preserve"> </w:t>
      </w:r>
      <w:r w:rsidRPr="004C4BE8">
        <w:rPr>
          <w:rFonts w:hint="eastAsia"/>
          <w:rtl/>
        </w:rPr>
        <w:t>במעונות</w:t>
      </w:r>
      <w:r w:rsidRPr="004C4BE8">
        <w:rPr>
          <w:rtl/>
        </w:rPr>
        <w:t xml:space="preserve">, </w:t>
      </w:r>
      <w:r w:rsidRPr="004C4BE8">
        <w:rPr>
          <w:rFonts w:hint="eastAsia"/>
          <w:rtl/>
        </w:rPr>
        <w:t>עובדי</w:t>
      </w:r>
      <w:r w:rsidRPr="004C4BE8">
        <w:rPr>
          <w:rtl/>
        </w:rPr>
        <w:t xml:space="preserve"> </w:t>
      </w:r>
      <w:r w:rsidRPr="004C4BE8">
        <w:rPr>
          <w:rFonts w:hint="eastAsia"/>
          <w:rtl/>
        </w:rPr>
        <w:t>צהרונים</w:t>
      </w:r>
      <w:r w:rsidRPr="004C4BE8">
        <w:rPr>
          <w:rtl/>
        </w:rPr>
        <w:t xml:space="preserve">, </w:t>
      </w:r>
      <w:r w:rsidRPr="004C4BE8">
        <w:rPr>
          <w:rFonts w:hint="eastAsia"/>
          <w:rtl/>
        </w:rPr>
        <w:t>ספרנים</w:t>
      </w:r>
      <w:r w:rsidRPr="004C4BE8">
        <w:rPr>
          <w:rtl/>
        </w:rPr>
        <w:t xml:space="preserve"> ועובדי מוז</w:t>
      </w:r>
      <w:r w:rsidRPr="004C4BE8">
        <w:rPr>
          <w:rFonts w:hint="cs"/>
          <w:rtl/>
        </w:rPr>
        <w:t>י</w:t>
      </w:r>
      <w:r w:rsidRPr="004C4BE8">
        <w:rPr>
          <w:rtl/>
        </w:rPr>
        <w:t>אונים ומרכזי אומנות.</w:t>
      </w:r>
      <w:bookmarkEnd w:id="5"/>
    </w:p>
  </w:footnote>
  <w:footnote w:id="17">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F0153">
        <w:rPr>
          <w:rFonts w:hint="cs"/>
          <w:rtl/>
        </w:rPr>
        <w:t xml:space="preserve">יוסף גרוס, </w:t>
      </w:r>
      <w:r w:rsidRPr="004F0153">
        <w:rPr>
          <w:rFonts w:hint="cs"/>
          <w:b/>
          <w:bCs/>
          <w:rtl/>
        </w:rPr>
        <w:t xml:space="preserve">דירקטורים ונושאי משרה בעידן הממשל התאגידי </w:t>
      </w:r>
      <w:r w:rsidRPr="004F0153">
        <w:rPr>
          <w:rtl/>
        </w:rPr>
        <w:t>(2010)</w:t>
      </w:r>
      <w:r w:rsidRPr="004F0153">
        <w:rPr>
          <w:rFonts w:hint="cs"/>
          <w:rtl/>
        </w:rPr>
        <w:t>, עמ' 23 - 24</w:t>
      </w:r>
      <w:r w:rsidRPr="004C4BE8">
        <w:rPr>
          <w:rFonts w:hint="cs"/>
          <w:rtl/>
        </w:rPr>
        <w:t>.</w:t>
      </w:r>
    </w:p>
  </w:footnote>
  <w:footnote w:id="18">
    <w:p w:rsidR="00721221" w:rsidRPr="004C4BE8" w:rsidRDefault="00721221" w:rsidP="0037760F">
      <w:pPr>
        <w:pStyle w:val="af0"/>
      </w:pPr>
      <w:r w:rsidRPr="004C4BE8">
        <w:rPr>
          <w:rStyle w:val="af2"/>
        </w:rPr>
        <w:footnoteRef/>
      </w:r>
      <w:r w:rsidRPr="004C4BE8">
        <w:rPr>
          <w:rtl/>
        </w:rPr>
        <w:t xml:space="preserve"> </w:t>
      </w:r>
      <w:r w:rsidRPr="004C4BE8">
        <w:rPr>
          <w:rtl/>
        </w:rPr>
        <w:tab/>
      </w:r>
      <w:r w:rsidRPr="004F0153">
        <w:rPr>
          <w:rFonts w:hint="cs"/>
          <w:rtl/>
        </w:rPr>
        <w:t xml:space="preserve">אירית חביב-סגל, </w:t>
      </w:r>
      <w:r w:rsidRPr="004F0153">
        <w:rPr>
          <w:rFonts w:hint="cs"/>
          <w:b/>
          <w:bCs/>
          <w:rtl/>
        </w:rPr>
        <w:t xml:space="preserve">דיני חברות </w:t>
      </w:r>
      <w:r w:rsidRPr="004F0153">
        <w:rPr>
          <w:rtl/>
        </w:rPr>
        <w:t>(2010)</w:t>
      </w:r>
      <w:r w:rsidRPr="004F0153">
        <w:rPr>
          <w:rFonts w:hint="cs"/>
          <w:rtl/>
        </w:rPr>
        <w:t>, עמ' 239</w:t>
      </w:r>
      <w:r w:rsidRPr="006024BB">
        <w:rPr>
          <w:rtl/>
        </w:rPr>
        <w:t xml:space="preserve"> - 241</w:t>
      </w:r>
      <w:r w:rsidRPr="004C4BE8">
        <w:rPr>
          <w:rFonts w:hint="cs"/>
          <w:rtl/>
        </w:rPr>
        <w:t>.</w:t>
      </w:r>
    </w:p>
  </w:footnote>
  <w:footnote w:id="19">
    <w:p w:rsidR="00721221" w:rsidRPr="004C4BE8" w:rsidRDefault="00721221" w:rsidP="0037760F">
      <w:pPr>
        <w:pStyle w:val="af0"/>
      </w:pPr>
      <w:r w:rsidRPr="004C4BE8">
        <w:rPr>
          <w:rStyle w:val="af2"/>
        </w:rPr>
        <w:footnoteRef/>
      </w:r>
      <w:r w:rsidRPr="004C4BE8">
        <w:rPr>
          <w:rtl/>
        </w:rPr>
        <w:t xml:space="preserve"> </w:t>
      </w:r>
      <w:r w:rsidRPr="004C4BE8">
        <w:rPr>
          <w:rtl/>
        </w:rPr>
        <w:tab/>
      </w:r>
      <w:r w:rsidRPr="004F0153">
        <w:rPr>
          <w:rFonts w:hint="cs"/>
          <w:rtl/>
        </w:rPr>
        <w:t xml:space="preserve">רשות ניירות ערך, </w:t>
      </w:r>
      <w:r w:rsidRPr="004F0153">
        <w:rPr>
          <w:rFonts w:hint="cs"/>
          <w:b/>
          <w:bCs/>
          <w:rtl/>
        </w:rPr>
        <w:t>דוח הוועד</w:t>
      </w:r>
      <w:r w:rsidRPr="004F0153">
        <w:rPr>
          <w:rFonts w:hint="eastAsia"/>
          <w:b/>
          <w:bCs/>
          <w:rtl/>
        </w:rPr>
        <w:t>ה</w:t>
      </w:r>
      <w:r w:rsidRPr="004F0153">
        <w:rPr>
          <w:rFonts w:hint="cs"/>
          <w:b/>
          <w:bCs/>
          <w:rtl/>
        </w:rPr>
        <w:t>: לבחינת קוד ממשל תאגידי (</w:t>
      </w:r>
      <w:r w:rsidRPr="004F0153">
        <w:rPr>
          <w:rFonts w:hint="cs"/>
          <w:b/>
          <w:bCs/>
        </w:rPr>
        <w:t>C</w:t>
      </w:r>
      <w:r w:rsidRPr="004F0153">
        <w:rPr>
          <w:b/>
          <w:bCs/>
        </w:rPr>
        <w:t>orporate Governance</w:t>
      </w:r>
      <w:r w:rsidRPr="004F0153">
        <w:rPr>
          <w:rFonts w:hint="cs"/>
          <w:b/>
          <w:bCs/>
          <w:rtl/>
        </w:rPr>
        <w:t xml:space="preserve">) בישראל </w:t>
      </w:r>
      <w:r w:rsidRPr="004F0153">
        <w:rPr>
          <w:rtl/>
        </w:rPr>
        <w:t>(2006)</w:t>
      </w:r>
      <w:r w:rsidRPr="004F0153">
        <w:rPr>
          <w:rFonts w:hint="cs"/>
          <w:rtl/>
        </w:rPr>
        <w:t>, עמ' 3.</w:t>
      </w:r>
    </w:p>
  </w:footnote>
  <w:footnote w:id="20">
    <w:p w:rsidR="00721221" w:rsidRPr="004C4BE8" w:rsidRDefault="00721221" w:rsidP="0037760F">
      <w:pPr>
        <w:pStyle w:val="af0"/>
        <w:rPr>
          <w:rtl/>
        </w:rPr>
      </w:pPr>
      <w:r w:rsidRPr="004F0153">
        <w:rPr>
          <w:vertAlign w:val="superscript"/>
        </w:rPr>
        <w:footnoteRef/>
      </w:r>
      <w:r w:rsidRPr="004F0153">
        <w:rPr>
          <w:rtl/>
        </w:rPr>
        <w:t xml:space="preserve"> </w:t>
      </w:r>
      <w:r w:rsidRPr="004F0153">
        <w:rPr>
          <w:rtl/>
        </w:rPr>
        <w:tab/>
      </w:r>
      <w:r w:rsidRPr="004F0153">
        <w:rPr>
          <w:rFonts w:hint="cs"/>
          <w:rtl/>
        </w:rPr>
        <w:t xml:space="preserve">רשות ניירות ערך, </w:t>
      </w:r>
      <w:r w:rsidRPr="004F0153">
        <w:rPr>
          <w:rFonts w:hint="cs"/>
          <w:b/>
          <w:bCs/>
          <w:rtl/>
        </w:rPr>
        <w:t>דוח הוועד</w:t>
      </w:r>
      <w:r w:rsidRPr="004F0153">
        <w:rPr>
          <w:rFonts w:hint="eastAsia"/>
          <w:b/>
          <w:bCs/>
          <w:rtl/>
        </w:rPr>
        <w:t>ה</w:t>
      </w:r>
      <w:r w:rsidRPr="004F0153">
        <w:rPr>
          <w:rFonts w:hint="cs"/>
          <w:b/>
          <w:bCs/>
          <w:rtl/>
        </w:rPr>
        <w:t>: לבחינת קוד ממשל תאגידי (</w:t>
      </w:r>
      <w:r w:rsidRPr="004F0153">
        <w:rPr>
          <w:rFonts w:hint="cs"/>
          <w:b/>
          <w:bCs/>
        </w:rPr>
        <w:t>C</w:t>
      </w:r>
      <w:r w:rsidRPr="004F0153">
        <w:rPr>
          <w:b/>
          <w:bCs/>
        </w:rPr>
        <w:t>orporate Governance</w:t>
      </w:r>
      <w:r w:rsidRPr="004F0153">
        <w:rPr>
          <w:rFonts w:hint="cs"/>
          <w:b/>
          <w:bCs/>
          <w:rtl/>
        </w:rPr>
        <w:t>) בישראל</w:t>
      </w:r>
      <w:r w:rsidRPr="004F0153">
        <w:rPr>
          <w:rtl/>
        </w:rPr>
        <w:t xml:space="preserve"> (2006)</w:t>
      </w:r>
      <w:r w:rsidRPr="004F0153">
        <w:rPr>
          <w:rFonts w:hint="cs"/>
          <w:rtl/>
        </w:rPr>
        <w:t>, עמ' 3</w:t>
      </w:r>
      <w:r w:rsidRPr="006024BB">
        <w:rPr>
          <w:rtl/>
        </w:rPr>
        <w:t xml:space="preserve"> - 4</w:t>
      </w:r>
      <w:r w:rsidRPr="004C4BE8">
        <w:rPr>
          <w:rFonts w:hint="cs"/>
          <w:rtl/>
        </w:rPr>
        <w:t>.</w:t>
      </w:r>
    </w:p>
  </w:footnote>
  <w:footnote w:id="21">
    <w:p w:rsidR="00721221" w:rsidRPr="004C4BE8" w:rsidRDefault="00721221" w:rsidP="0037760F">
      <w:pPr>
        <w:pStyle w:val="af0"/>
        <w:rPr>
          <w:rtl/>
        </w:rPr>
      </w:pPr>
      <w:r w:rsidRPr="004C4BE8">
        <w:rPr>
          <w:rStyle w:val="af2"/>
        </w:rPr>
        <w:footnoteRef/>
      </w:r>
      <w:r w:rsidRPr="004C4BE8">
        <w:rPr>
          <w:rtl/>
        </w:rPr>
        <w:t xml:space="preserve"> </w:t>
      </w:r>
      <w:r w:rsidRPr="004C4BE8">
        <w:rPr>
          <w:rtl/>
        </w:rPr>
        <w:tab/>
        <w:t>חוק החברות</w:t>
      </w:r>
      <w:r w:rsidRPr="004C4BE8">
        <w:rPr>
          <w:rFonts w:hint="cs"/>
          <w:rtl/>
        </w:rPr>
        <w:t xml:space="preserve"> (</w:t>
      </w:r>
      <w:r w:rsidRPr="004C4BE8">
        <w:rPr>
          <w:rtl/>
        </w:rPr>
        <w:t>תיקון מס' 16</w:t>
      </w:r>
      <w:r w:rsidRPr="004C4BE8">
        <w:rPr>
          <w:rFonts w:hint="cs"/>
          <w:rtl/>
        </w:rPr>
        <w:t>)</w:t>
      </w:r>
      <w:r w:rsidRPr="004C4BE8">
        <w:rPr>
          <w:rtl/>
        </w:rPr>
        <w:t>, התשע"א</w:t>
      </w:r>
      <w:r w:rsidRPr="004C4BE8">
        <w:rPr>
          <w:rFonts w:hint="cs"/>
          <w:rtl/>
        </w:rPr>
        <w:t>-</w:t>
      </w:r>
      <w:r w:rsidRPr="004C4BE8">
        <w:rPr>
          <w:rtl/>
        </w:rPr>
        <w:t>2011</w:t>
      </w:r>
      <w:r w:rsidRPr="004C4BE8">
        <w:rPr>
          <w:rFonts w:hint="cs"/>
          <w:rtl/>
        </w:rPr>
        <w:t>.</w:t>
      </w:r>
    </w:p>
  </w:footnote>
  <w:footnote w:id="22">
    <w:p w:rsidR="00721221" w:rsidRPr="004C4BE8" w:rsidRDefault="00721221" w:rsidP="0037760F">
      <w:pPr>
        <w:pStyle w:val="af0"/>
        <w:rPr>
          <w:rtl/>
        </w:rPr>
      </w:pPr>
      <w:r w:rsidRPr="006024BB">
        <w:rPr>
          <w:rStyle w:val="af2"/>
        </w:rPr>
        <w:footnoteRef/>
      </w:r>
      <w:r w:rsidRPr="006024BB">
        <w:rPr>
          <w:rStyle w:val="af2"/>
          <w:rtl/>
        </w:rPr>
        <w:t xml:space="preserve"> </w:t>
      </w:r>
      <w:r w:rsidRPr="004C4BE8">
        <w:rPr>
          <w:rtl/>
        </w:rPr>
        <w:tab/>
        <w:t xml:space="preserve">יורם </w:t>
      </w:r>
      <w:proofErr w:type="spellStart"/>
      <w:r w:rsidRPr="004C4BE8">
        <w:rPr>
          <w:rtl/>
        </w:rPr>
        <w:t>דנציגר</w:t>
      </w:r>
      <w:proofErr w:type="spellEnd"/>
      <w:r w:rsidRPr="004C4BE8">
        <w:rPr>
          <w:rtl/>
        </w:rPr>
        <w:t xml:space="preserve"> ודפני בר נתן, "תמורות וחידושים בחוק החברות, התשנ"ט-1999 בשני העשורים שחלפו מאז שנכנס לתוקפו (</w:t>
      </w:r>
      <w:r w:rsidRPr="004C4BE8">
        <w:rPr>
          <w:rFonts w:hint="cs"/>
          <w:rtl/>
        </w:rPr>
        <w:t>2000 - 2020</w:t>
      </w:r>
      <w:r w:rsidRPr="004C4BE8">
        <w:rPr>
          <w:rtl/>
        </w:rPr>
        <w:t xml:space="preserve">)‏", </w:t>
      </w:r>
      <w:r w:rsidRPr="006024BB">
        <w:rPr>
          <w:rFonts w:hint="eastAsia"/>
          <w:rtl/>
        </w:rPr>
        <w:t>בתוך</w:t>
      </w:r>
      <w:r w:rsidRPr="006024BB">
        <w:rPr>
          <w:rtl/>
        </w:rPr>
        <w:t xml:space="preserve">: קרן אזולאי, אהרן ברק, רון גולדשטיין, קרן וינשל, ‏גלעד </w:t>
      </w:r>
      <w:proofErr w:type="spellStart"/>
      <w:r w:rsidRPr="006024BB">
        <w:rPr>
          <w:rtl/>
        </w:rPr>
        <w:t>לובינסקי</w:t>
      </w:r>
      <w:proofErr w:type="spellEnd"/>
      <w:r w:rsidRPr="006024BB">
        <w:rPr>
          <w:rtl/>
        </w:rPr>
        <w:t xml:space="preserve">-זיו, שלמה לוין ואליעזר ריבלין ‏ (עורכים), </w:t>
      </w:r>
      <w:r w:rsidRPr="006024BB">
        <w:rPr>
          <w:rStyle w:val="Hyperlink"/>
          <w:rFonts w:hint="eastAsia"/>
          <w:b/>
          <w:bCs/>
          <w:rtl/>
        </w:rPr>
        <w:t>ספר</w:t>
      </w:r>
      <w:r w:rsidRPr="006024BB">
        <w:rPr>
          <w:rStyle w:val="Hyperlink"/>
          <w:b/>
          <w:bCs/>
          <w:rtl/>
        </w:rPr>
        <w:t xml:space="preserve"> </w:t>
      </w:r>
      <w:r w:rsidRPr="006024BB">
        <w:rPr>
          <w:rStyle w:val="Hyperlink"/>
          <w:rFonts w:hint="eastAsia"/>
          <w:b/>
          <w:bCs/>
          <w:rtl/>
        </w:rPr>
        <w:t>אשר</w:t>
      </w:r>
      <w:r w:rsidRPr="006024BB">
        <w:rPr>
          <w:rStyle w:val="Hyperlink"/>
          <w:b/>
          <w:bCs/>
          <w:rtl/>
        </w:rPr>
        <w:t xml:space="preserve"> </w:t>
      </w:r>
      <w:proofErr w:type="spellStart"/>
      <w:r w:rsidRPr="006024BB">
        <w:rPr>
          <w:rStyle w:val="Hyperlink"/>
          <w:rFonts w:hint="eastAsia"/>
          <w:b/>
          <w:bCs/>
          <w:rtl/>
        </w:rPr>
        <w:t>גרוניס</w:t>
      </w:r>
      <w:proofErr w:type="spellEnd"/>
      <w:r w:rsidRPr="006024BB">
        <w:rPr>
          <w:rtl/>
        </w:rPr>
        <w:t xml:space="preserve"> (2022), </w:t>
      </w:r>
      <w:r w:rsidRPr="006024BB">
        <w:rPr>
          <w:rFonts w:hint="eastAsia"/>
          <w:rtl/>
        </w:rPr>
        <w:t>עמ</w:t>
      </w:r>
      <w:r w:rsidRPr="006024BB">
        <w:rPr>
          <w:rtl/>
        </w:rPr>
        <w:t>' 617, 629.</w:t>
      </w:r>
      <w:r>
        <w:rPr>
          <w:rStyle w:val="Hyperlink"/>
          <w:rFonts w:hint="cs"/>
          <w:rtl/>
        </w:rPr>
        <w:t xml:space="preserve"> </w:t>
      </w:r>
    </w:p>
  </w:footnote>
  <w:footnote w:id="23">
    <w:p w:rsidR="00721221" w:rsidRPr="004C4BE8" w:rsidRDefault="00721221" w:rsidP="0037760F">
      <w:pPr>
        <w:pStyle w:val="af0"/>
        <w:rPr>
          <w:b/>
          <w:bCs/>
          <w:rtl/>
        </w:rPr>
      </w:pPr>
      <w:r w:rsidRPr="006024BB">
        <w:rPr>
          <w:rStyle w:val="Hyperlink"/>
          <w:vertAlign w:val="superscript"/>
        </w:rPr>
        <w:footnoteRef/>
      </w:r>
      <w:r w:rsidRPr="00CD46C3">
        <w:rPr>
          <w:rtl/>
        </w:rPr>
        <w:t xml:space="preserve"> </w:t>
      </w:r>
      <w:r w:rsidRPr="004C4BE8">
        <w:rPr>
          <w:rtl/>
        </w:rPr>
        <w:tab/>
        <w:t xml:space="preserve">אילן יוסף וברק אריאל, "הזדמנויות בפשיעת צווארון לבן", </w:t>
      </w:r>
      <w:r w:rsidRPr="004C4BE8">
        <w:rPr>
          <w:rFonts w:hint="eastAsia"/>
          <w:rtl/>
        </w:rPr>
        <w:t>בתוך</w:t>
      </w:r>
      <w:r w:rsidRPr="004C4BE8">
        <w:rPr>
          <w:rtl/>
        </w:rPr>
        <w:t xml:space="preserve">: </w:t>
      </w:r>
      <w:r w:rsidRPr="004C4BE8">
        <w:rPr>
          <w:rFonts w:hint="eastAsia"/>
          <w:rtl/>
        </w:rPr>
        <w:t>דוד</w:t>
      </w:r>
      <w:r w:rsidRPr="004C4BE8">
        <w:rPr>
          <w:rtl/>
        </w:rPr>
        <w:t xml:space="preserve"> </w:t>
      </w:r>
      <w:proofErr w:type="spellStart"/>
      <w:r w:rsidRPr="004C4BE8">
        <w:rPr>
          <w:rtl/>
        </w:rPr>
        <w:t>גליקסברג</w:t>
      </w:r>
      <w:proofErr w:type="spellEnd"/>
      <w:r w:rsidRPr="004C4BE8">
        <w:rPr>
          <w:rtl/>
        </w:rPr>
        <w:t xml:space="preserve"> (</w:t>
      </w:r>
      <w:r w:rsidRPr="004C4BE8">
        <w:rPr>
          <w:rFonts w:hint="eastAsia"/>
          <w:rtl/>
        </w:rPr>
        <w:t>עורך</w:t>
      </w:r>
      <w:r w:rsidRPr="004C4BE8">
        <w:rPr>
          <w:rtl/>
        </w:rPr>
        <w:t>)</w:t>
      </w:r>
      <w:r w:rsidRPr="006024BB">
        <w:rPr>
          <w:rtl/>
        </w:rPr>
        <w:t xml:space="preserve">, </w:t>
      </w:r>
      <w:r w:rsidRPr="006024BB">
        <w:rPr>
          <w:rStyle w:val="Hyperlink"/>
          <w:rFonts w:hint="eastAsia"/>
          <w:b/>
          <w:bCs/>
          <w:rtl/>
        </w:rPr>
        <w:t>ספר</w:t>
      </w:r>
      <w:r w:rsidRPr="006024BB">
        <w:rPr>
          <w:rStyle w:val="Hyperlink"/>
          <w:b/>
          <w:bCs/>
          <w:rtl/>
        </w:rPr>
        <w:t xml:space="preserve"> </w:t>
      </w:r>
      <w:r w:rsidRPr="006024BB">
        <w:rPr>
          <w:rStyle w:val="Hyperlink"/>
          <w:rFonts w:hint="eastAsia"/>
          <w:b/>
          <w:bCs/>
          <w:rtl/>
        </w:rPr>
        <w:t>אריה</w:t>
      </w:r>
      <w:r w:rsidRPr="006024BB">
        <w:rPr>
          <w:rStyle w:val="Hyperlink"/>
          <w:b/>
          <w:bCs/>
          <w:rtl/>
        </w:rPr>
        <w:t xml:space="preserve"> </w:t>
      </w:r>
      <w:r w:rsidRPr="006024BB">
        <w:rPr>
          <w:rStyle w:val="Hyperlink"/>
          <w:rFonts w:hint="eastAsia"/>
          <w:b/>
          <w:bCs/>
          <w:rtl/>
        </w:rPr>
        <w:t>לפידות</w:t>
      </w:r>
      <w:r w:rsidRPr="006024BB">
        <w:rPr>
          <w:rStyle w:val="Hyperlink"/>
          <w:b/>
          <w:bCs/>
          <w:rtl/>
        </w:rPr>
        <w:t xml:space="preserve"> </w:t>
      </w:r>
      <w:r w:rsidRPr="006024BB">
        <w:rPr>
          <w:rtl/>
        </w:rPr>
        <w:t xml:space="preserve">(2015), </w:t>
      </w:r>
      <w:r w:rsidRPr="006024BB">
        <w:rPr>
          <w:rFonts w:hint="eastAsia"/>
          <w:rtl/>
        </w:rPr>
        <w:t>עמ</w:t>
      </w:r>
      <w:r w:rsidRPr="006024BB">
        <w:rPr>
          <w:rtl/>
        </w:rPr>
        <w:t>' 87, 89.</w:t>
      </w:r>
      <w:r w:rsidRPr="004C4BE8">
        <w:rPr>
          <w:rStyle w:val="Hyperlink"/>
          <w:rFonts w:hint="cs"/>
          <w:rtl/>
        </w:rPr>
        <w:t xml:space="preserve"> </w:t>
      </w:r>
    </w:p>
  </w:footnote>
  <w:footnote w:id="24">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 xml:space="preserve">ראו למשל: </w:t>
      </w:r>
      <w:r w:rsidRPr="004F0153">
        <w:rPr>
          <w:rFonts w:hint="cs"/>
          <w:rtl/>
        </w:rPr>
        <w:t xml:space="preserve">עופר אלקלעי, </w:t>
      </w:r>
      <w:r w:rsidRPr="004F0153">
        <w:rPr>
          <w:rFonts w:hint="eastAsia"/>
          <w:b/>
          <w:bCs/>
          <w:rtl/>
        </w:rPr>
        <w:t>המדריך</w:t>
      </w:r>
      <w:r w:rsidRPr="004F0153">
        <w:rPr>
          <w:b/>
          <w:bCs/>
          <w:rtl/>
        </w:rPr>
        <w:t xml:space="preserve"> </w:t>
      </w:r>
      <w:r w:rsidRPr="004F0153">
        <w:rPr>
          <w:rFonts w:hint="eastAsia"/>
          <w:b/>
          <w:bCs/>
          <w:rtl/>
        </w:rPr>
        <w:t>השלם</w:t>
      </w:r>
      <w:r w:rsidRPr="004F0153">
        <w:rPr>
          <w:b/>
          <w:bCs/>
          <w:rtl/>
        </w:rPr>
        <w:t xml:space="preserve"> </w:t>
      </w:r>
      <w:r w:rsidRPr="004F0153">
        <w:rPr>
          <w:rFonts w:hint="eastAsia"/>
          <w:b/>
          <w:bCs/>
          <w:rtl/>
        </w:rPr>
        <w:t>לביקורת</w:t>
      </w:r>
      <w:r w:rsidRPr="004F0153">
        <w:rPr>
          <w:b/>
          <w:bCs/>
          <w:rtl/>
        </w:rPr>
        <w:t xml:space="preserve"> </w:t>
      </w:r>
      <w:r w:rsidRPr="004F0153">
        <w:rPr>
          <w:rFonts w:hint="eastAsia"/>
          <w:b/>
          <w:bCs/>
          <w:rtl/>
        </w:rPr>
        <w:t>חקירתית</w:t>
      </w:r>
      <w:r w:rsidRPr="004F0153">
        <w:rPr>
          <w:rFonts w:hint="cs"/>
          <w:rtl/>
        </w:rPr>
        <w:t xml:space="preserve"> (2021), עמ' 42</w:t>
      </w:r>
      <w:r w:rsidRPr="006024BB">
        <w:rPr>
          <w:rtl/>
        </w:rPr>
        <w:t xml:space="preserve"> - 43</w:t>
      </w:r>
      <w:r w:rsidRPr="004C4BE8">
        <w:rPr>
          <w:rFonts w:hint="cs"/>
          <w:rtl/>
        </w:rPr>
        <w:t>.</w:t>
      </w:r>
    </w:p>
  </w:footnote>
  <w:footnote w:id="25">
    <w:p w:rsidR="00721221" w:rsidRPr="004C4BE8" w:rsidRDefault="00721221" w:rsidP="0037760F">
      <w:pPr>
        <w:pStyle w:val="af0"/>
        <w:rPr>
          <w:rtl/>
        </w:rPr>
      </w:pPr>
      <w:r w:rsidRPr="004F0153">
        <w:rPr>
          <w:vertAlign w:val="superscript"/>
        </w:rPr>
        <w:footnoteRef/>
      </w:r>
      <w:r w:rsidRPr="004F0153">
        <w:rPr>
          <w:rtl/>
        </w:rPr>
        <w:t xml:space="preserve"> </w:t>
      </w:r>
      <w:r w:rsidRPr="004F0153">
        <w:rPr>
          <w:rtl/>
        </w:rPr>
        <w:tab/>
      </w:r>
      <w:r w:rsidRPr="004F0153">
        <w:t xml:space="preserve">ACFE, </w:t>
      </w:r>
      <w:r w:rsidRPr="004F0153">
        <w:rPr>
          <w:b/>
          <w:bCs/>
        </w:rPr>
        <w:t>Occupational Fraud 2024: A Report to the Nations</w:t>
      </w:r>
      <w:r w:rsidRPr="004F0153">
        <w:t>, p.7</w:t>
      </w:r>
    </w:p>
  </w:footnote>
  <w:footnote w:id="26">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F0153">
        <w:t xml:space="preserve">COSO, </w:t>
      </w:r>
      <w:r w:rsidRPr="004F0153">
        <w:rPr>
          <w:b/>
          <w:bCs/>
        </w:rPr>
        <w:t>Fraud Risk Management Guide</w:t>
      </w:r>
      <w:r w:rsidRPr="004F0153">
        <w:t xml:space="preserve"> (March 2023), p. 12-16</w:t>
      </w:r>
      <w:r w:rsidRPr="004F0153">
        <w:rPr>
          <w:rFonts w:hint="cs"/>
          <w:rtl/>
        </w:rPr>
        <w:t>.</w:t>
      </w:r>
    </w:p>
  </w:footnote>
  <w:footnote w:id="27">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tl/>
        </w:rPr>
        <w:t xml:space="preserve">אירית חביב-סגל, </w:t>
      </w:r>
      <w:r w:rsidRPr="004C4BE8">
        <w:rPr>
          <w:rFonts w:hint="cs"/>
          <w:b/>
          <w:bCs/>
          <w:rtl/>
        </w:rPr>
        <w:t xml:space="preserve">דיני חברות </w:t>
      </w:r>
      <w:r w:rsidRPr="004C4BE8">
        <w:rPr>
          <w:rtl/>
        </w:rPr>
        <w:t>(2010)</w:t>
      </w:r>
      <w:r w:rsidRPr="004C4BE8">
        <w:rPr>
          <w:rFonts w:hint="cs"/>
          <w:rtl/>
        </w:rPr>
        <w:t xml:space="preserve">, עמ' </w:t>
      </w:r>
      <w:r w:rsidRPr="004F0153">
        <w:rPr>
          <w:rFonts w:hint="cs"/>
          <w:rtl/>
        </w:rPr>
        <w:t>270</w:t>
      </w:r>
      <w:r w:rsidRPr="006024BB">
        <w:rPr>
          <w:rtl/>
        </w:rPr>
        <w:t xml:space="preserve"> - 271</w:t>
      </w:r>
      <w:r w:rsidRPr="004C4BE8">
        <w:rPr>
          <w:rFonts w:hint="cs"/>
          <w:rtl/>
        </w:rPr>
        <w:t xml:space="preserve">, </w:t>
      </w:r>
      <w:r w:rsidRPr="004F0153">
        <w:rPr>
          <w:rFonts w:hint="cs"/>
          <w:rtl/>
        </w:rPr>
        <w:t>424</w:t>
      </w:r>
      <w:r w:rsidRPr="006024BB">
        <w:rPr>
          <w:rtl/>
        </w:rPr>
        <w:t xml:space="preserve"> - 425</w:t>
      </w:r>
      <w:r w:rsidRPr="004C4BE8">
        <w:rPr>
          <w:rFonts w:hint="cs"/>
          <w:rtl/>
        </w:rPr>
        <w:t>.</w:t>
      </w:r>
    </w:p>
  </w:footnote>
  <w:footnote w:id="28">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tl/>
        </w:rPr>
        <w:t>מבקר הפנים וועדת הביקורת נדרשים, בין היתר, לעמוד על ליקויים בפעילות התאגיד ול</w:t>
      </w:r>
      <w:r w:rsidRPr="004C4BE8">
        <w:rPr>
          <w:rtl/>
        </w:rPr>
        <w:t>בד</w:t>
      </w:r>
      <w:r w:rsidRPr="004C4BE8">
        <w:rPr>
          <w:rFonts w:hint="cs"/>
          <w:rtl/>
        </w:rPr>
        <w:t>ו</w:t>
      </w:r>
      <w:r w:rsidRPr="004C4BE8">
        <w:rPr>
          <w:rtl/>
        </w:rPr>
        <w:t>ק אם פעולותי</w:t>
      </w:r>
      <w:r w:rsidRPr="004C4BE8">
        <w:rPr>
          <w:rFonts w:hint="cs"/>
          <w:rtl/>
        </w:rPr>
        <w:t>ו נעשו</w:t>
      </w:r>
      <w:r w:rsidRPr="004C4BE8">
        <w:rPr>
          <w:rtl/>
        </w:rPr>
        <w:t xml:space="preserve"> כדין ותוך שמירה על טוהר המידות ועקרונות היעילות והחיסכון</w:t>
      </w:r>
      <w:r w:rsidRPr="004C4BE8">
        <w:rPr>
          <w:rFonts w:hint="cs"/>
          <w:rtl/>
        </w:rPr>
        <w:t>.</w:t>
      </w:r>
    </w:p>
  </w:footnote>
  <w:footnote w:id="29">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 xml:space="preserve">אירית חביב-סגל, </w:t>
      </w:r>
      <w:r w:rsidRPr="004C4BE8">
        <w:rPr>
          <w:rFonts w:hint="cs"/>
          <w:b/>
          <w:bCs/>
          <w:rtl/>
        </w:rPr>
        <w:t xml:space="preserve">דיני חברות </w:t>
      </w:r>
      <w:r w:rsidRPr="004C4BE8">
        <w:rPr>
          <w:rtl/>
        </w:rPr>
        <w:t>(2010)</w:t>
      </w:r>
      <w:r w:rsidRPr="004C4BE8">
        <w:rPr>
          <w:rFonts w:hint="cs"/>
          <w:rtl/>
        </w:rPr>
        <w:t xml:space="preserve">, עמ' </w:t>
      </w:r>
      <w:r w:rsidRPr="004F0153">
        <w:rPr>
          <w:rFonts w:hint="cs"/>
          <w:rtl/>
        </w:rPr>
        <w:t>270</w:t>
      </w:r>
      <w:r w:rsidRPr="006024BB">
        <w:rPr>
          <w:rtl/>
        </w:rPr>
        <w:t xml:space="preserve"> - 271</w:t>
      </w:r>
      <w:r w:rsidRPr="004C4BE8">
        <w:rPr>
          <w:rFonts w:hint="cs"/>
          <w:rtl/>
        </w:rPr>
        <w:t xml:space="preserve">, </w:t>
      </w:r>
      <w:r w:rsidRPr="004F0153">
        <w:rPr>
          <w:rFonts w:hint="cs"/>
          <w:rtl/>
        </w:rPr>
        <w:t>424</w:t>
      </w:r>
      <w:r w:rsidRPr="006024BB">
        <w:rPr>
          <w:rtl/>
        </w:rPr>
        <w:t xml:space="preserve"> - 425</w:t>
      </w:r>
      <w:r w:rsidRPr="004C4BE8">
        <w:rPr>
          <w:rFonts w:hint="cs"/>
          <w:rtl/>
        </w:rPr>
        <w:t>.</w:t>
      </w:r>
    </w:p>
  </w:footnote>
  <w:footnote w:id="30">
    <w:p w:rsidR="00721221" w:rsidRPr="004C4BE8" w:rsidRDefault="00721221" w:rsidP="0037760F">
      <w:pPr>
        <w:pStyle w:val="af0"/>
      </w:pPr>
      <w:r w:rsidRPr="004C4BE8">
        <w:rPr>
          <w:rStyle w:val="af2"/>
        </w:rPr>
        <w:footnoteRef/>
      </w:r>
      <w:r w:rsidRPr="004C4BE8">
        <w:rPr>
          <w:rtl/>
        </w:rPr>
        <w:t xml:space="preserve"> </w:t>
      </w:r>
      <w:r w:rsidRPr="004C4BE8">
        <w:rPr>
          <w:rtl/>
        </w:rPr>
        <w:tab/>
      </w:r>
      <w:r w:rsidRPr="004F0153">
        <w:rPr>
          <w:rFonts w:hint="cs"/>
          <w:rtl/>
        </w:rPr>
        <w:t xml:space="preserve">אירית חביב-סגל, </w:t>
      </w:r>
      <w:r w:rsidRPr="004F0153">
        <w:rPr>
          <w:rFonts w:hint="cs"/>
          <w:b/>
          <w:bCs/>
          <w:rtl/>
        </w:rPr>
        <w:t xml:space="preserve">דיני חברות </w:t>
      </w:r>
      <w:r w:rsidRPr="004F0153">
        <w:rPr>
          <w:rtl/>
        </w:rPr>
        <w:t>(2010)</w:t>
      </w:r>
      <w:r w:rsidRPr="004F0153">
        <w:rPr>
          <w:rFonts w:hint="cs"/>
          <w:rtl/>
        </w:rPr>
        <w:t>, עמ' 441.</w:t>
      </w:r>
    </w:p>
  </w:footnote>
  <w:footnote w:id="31">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F0153">
        <w:rPr>
          <w:rtl/>
        </w:rPr>
        <w:t xml:space="preserve">מבקר המדינה, </w:t>
      </w:r>
      <w:r w:rsidRPr="004F0153">
        <w:rPr>
          <w:b/>
          <w:bCs/>
          <w:rtl/>
        </w:rPr>
        <w:t xml:space="preserve">דוחות על הביקורת בשלטון המקומי לשנים </w:t>
      </w:r>
      <w:r w:rsidRPr="004F0153">
        <w:rPr>
          <w:rFonts w:hint="cs"/>
          <w:b/>
          <w:bCs/>
          <w:rtl/>
        </w:rPr>
        <w:t>2011 - 2012</w:t>
      </w:r>
      <w:r w:rsidRPr="004F0153">
        <w:rPr>
          <w:rtl/>
        </w:rPr>
        <w:t xml:space="preserve"> </w:t>
      </w:r>
      <w:r w:rsidRPr="004F0153">
        <w:rPr>
          <w:rFonts w:hint="cs"/>
          <w:rtl/>
        </w:rPr>
        <w:t>(2012),</w:t>
      </w:r>
      <w:r w:rsidRPr="004F0153">
        <w:rPr>
          <w:rtl/>
        </w:rPr>
        <w:t xml:space="preserve"> "</w:t>
      </w:r>
      <w:proofErr w:type="spellStart"/>
      <w:r w:rsidRPr="004F0153">
        <w:rPr>
          <w:rtl/>
        </w:rPr>
        <w:t>אסדרת</w:t>
      </w:r>
      <w:proofErr w:type="spellEnd"/>
      <w:r w:rsidRPr="004F0153">
        <w:rPr>
          <w:rtl/>
        </w:rPr>
        <w:t xml:space="preserve"> התאגידים העירוניים בשלטון המקומי והפיקוח עליהם", עמ' </w:t>
      </w:r>
      <w:r w:rsidRPr="004F0153">
        <w:rPr>
          <w:rFonts w:hint="cs"/>
          <w:rtl/>
        </w:rPr>
        <w:t>72</w:t>
      </w:r>
      <w:r w:rsidRPr="004C4BE8">
        <w:rPr>
          <w:rFonts w:hint="cs"/>
          <w:rtl/>
        </w:rPr>
        <w:t>.</w:t>
      </w:r>
    </w:p>
  </w:footnote>
  <w:footnote w:id="32">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 xml:space="preserve">מבקר המדינה, </w:t>
      </w:r>
      <w:r w:rsidRPr="004C4BE8">
        <w:rPr>
          <w:rFonts w:hint="cs"/>
          <w:b/>
          <w:bCs/>
          <w:rtl/>
        </w:rPr>
        <w:t>דוחות על הביקורת בשלטון המקומי לשנת</w:t>
      </w:r>
      <w:r w:rsidRPr="004C4BE8">
        <w:rPr>
          <w:rFonts w:hint="cs"/>
          <w:rtl/>
        </w:rPr>
        <w:t xml:space="preserve"> </w:t>
      </w:r>
      <w:r w:rsidRPr="004C4BE8">
        <w:rPr>
          <w:rFonts w:hint="cs"/>
          <w:b/>
          <w:bCs/>
          <w:rtl/>
        </w:rPr>
        <w:t xml:space="preserve">2017 </w:t>
      </w:r>
      <w:r w:rsidRPr="004C4BE8">
        <w:rPr>
          <w:rFonts w:hint="cs"/>
          <w:rtl/>
        </w:rPr>
        <w:t xml:space="preserve">(2017), </w:t>
      </w:r>
      <w:r w:rsidRPr="004F0153">
        <w:rPr>
          <w:rFonts w:hint="cs"/>
          <w:rtl/>
        </w:rPr>
        <w:t>"דירקטוריונים של תאגידים עירוניים"</w:t>
      </w:r>
      <w:r w:rsidRPr="004C4BE8">
        <w:rPr>
          <w:rFonts w:hint="cs"/>
          <w:rtl/>
        </w:rPr>
        <w:t>, עמ' 6.</w:t>
      </w:r>
    </w:p>
  </w:footnote>
  <w:footnote w:id="33">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F0153">
        <w:rPr>
          <w:rFonts w:hint="eastAsia"/>
          <w:rtl/>
        </w:rPr>
        <w:t>שלום</w:t>
      </w:r>
      <w:r w:rsidRPr="004F0153">
        <w:rPr>
          <w:rtl/>
        </w:rPr>
        <w:t xml:space="preserve"> זינגר, </w:t>
      </w:r>
      <w:r w:rsidRPr="004F0153">
        <w:rPr>
          <w:rFonts w:hint="eastAsia"/>
          <w:b/>
          <w:bCs/>
          <w:rtl/>
        </w:rPr>
        <w:t>דיני</w:t>
      </w:r>
      <w:r w:rsidRPr="004F0153">
        <w:rPr>
          <w:b/>
          <w:bCs/>
          <w:rtl/>
        </w:rPr>
        <w:t xml:space="preserve"> </w:t>
      </w:r>
      <w:r w:rsidRPr="004F0153">
        <w:rPr>
          <w:rFonts w:hint="eastAsia"/>
          <w:b/>
          <w:bCs/>
          <w:rtl/>
        </w:rPr>
        <w:t>שלטון</w:t>
      </w:r>
      <w:r w:rsidRPr="004F0153">
        <w:rPr>
          <w:b/>
          <w:bCs/>
          <w:rtl/>
        </w:rPr>
        <w:t xml:space="preserve"> </w:t>
      </w:r>
      <w:r w:rsidRPr="004F0153">
        <w:rPr>
          <w:rFonts w:hint="eastAsia"/>
          <w:b/>
          <w:bCs/>
          <w:rtl/>
        </w:rPr>
        <w:t>מקומי</w:t>
      </w:r>
      <w:r w:rsidRPr="004F0153">
        <w:rPr>
          <w:b/>
          <w:bCs/>
          <w:rtl/>
        </w:rPr>
        <w:t xml:space="preserve"> - </w:t>
      </w:r>
      <w:r w:rsidRPr="004F0153">
        <w:rPr>
          <w:rFonts w:hint="eastAsia"/>
          <w:b/>
          <w:bCs/>
          <w:rtl/>
        </w:rPr>
        <w:t>הווה</w:t>
      </w:r>
      <w:r w:rsidRPr="004F0153">
        <w:rPr>
          <w:b/>
          <w:bCs/>
          <w:rtl/>
        </w:rPr>
        <w:t xml:space="preserve"> </w:t>
      </w:r>
      <w:r w:rsidRPr="004F0153">
        <w:rPr>
          <w:rFonts w:hint="eastAsia"/>
          <w:b/>
          <w:bCs/>
          <w:rtl/>
        </w:rPr>
        <w:t>ועתיד</w:t>
      </w:r>
      <w:r w:rsidRPr="004F0153">
        <w:rPr>
          <w:rFonts w:hint="cs"/>
          <w:b/>
          <w:bCs/>
          <w:rtl/>
        </w:rPr>
        <w:t xml:space="preserve"> </w:t>
      </w:r>
      <w:r w:rsidRPr="004F0153">
        <w:rPr>
          <w:rtl/>
        </w:rPr>
        <w:t xml:space="preserve">(2013), </w:t>
      </w:r>
      <w:r w:rsidRPr="004F0153">
        <w:rPr>
          <w:rFonts w:hint="eastAsia"/>
          <w:rtl/>
        </w:rPr>
        <w:t>עמ</w:t>
      </w:r>
      <w:r w:rsidRPr="004F0153">
        <w:rPr>
          <w:rtl/>
        </w:rPr>
        <w:t>' 305</w:t>
      </w:r>
      <w:r w:rsidRPr="004F0153">
        <w:rPr>
          <w:rFonts w:hint="cs"/>
          <w:rtl/>
        </w:rPr>
        <w:t>.</w:t>
      </w:r>
    </w:p>
  </w:footnote>
  <w:footnote w:id="34">
    <w:p w:rsidR="00721221" w:rsidRPr="004C4BE8" w:rsidRDefault="00721221" w:rsidP="0037760F">
      <w:pPr>
        <w:pStyle w:val="af0"/>
      </w:pPr>
      <w:r w:rsidRPr="004C4BE8">
        <w:rPr>
          <w:rStyle w:val="af2"/>
        </w:rPr>
        <w:footnoteRef/>
      </w:r>
      <w:r w:rsidRPr="004C4BE8">
        <w:rPr>
          <w:rtl/>
        </w:rPr>
        <w:t xml:space="preserve"> </w:t>
      </w:r>
      <w:r w:rsidRPr="004C4BE8">
        <w:rPr>
          <w:rtl/>
        </w:rPr>
        <w:tab/>
      </w:r>
      <w:r w:rsidRPr="004F0153">
        <w:rPr>
          <w:rFonts w:hint="cs"/>
          <w:rtl/>
        </w:rPr>
        <w:t>חוק יסודות התקציב, התשמ"ה-1985</w:t>
      </w:r>
      <w:r w:rsidRPr="00182FA5">
        <w:rPr>
          <w:rFonts w:hint="cs"/>
          <w:rtl/>
        </w:rPr>
        <w:t>,</w:t>
      </w:r>
      <w:r w:rsidRPr="004C4BE8">
        <w:rPr>
          <w:rFonts w:hint="cs"/>
          <w:rtl/>
        </w:rPr>
        <w:t xml:space="preserve"> כולל בפרק ד' לחוק "הוראות בקשר לתאגידים ורשויות מקומיות". הפרק כולל הוראות שונות הנוגעות לתקציב, כוח אדם ותנאי העסקה וחוזים בחברות עירוניות; כמו כן פרק ו' לחוק בנושא "הגבלות על לקיחת אשראי בידי רשויות מקומיות וגופים נתמכים" כולל הוראות שונות הנוגעות להגבלת האשראי ברשויות המקומיות ובתאגידים עירוניים. </w:t>
      </w:r>
    </w:p>
  </w:footnote>
  <w:footnote w:id="35">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ascii="David" w:hAnsi="David" w:hint="cs"/>
          <w:sz w:val="24"/>
          <w:rtl/>
        </w:rPr>
        <w:t>הסעיפים המרכזיים הרלוונטיים לחברות עירוניות מצויי</w:t>
      </w:r>
      <w:r w:rsidRPr="004C4BE8">
        <w:rPr>
          <w:rFonts w:ascii="David" w:hAnsi="David" w:hint="eastAsia"/>
          <w:sz w:val="24"/>
          <w:rtl/>
        </w:rPr>
        <w:t>ם</w:t>
      </w:r>
      <w:r w:rsidRPr="004C4BE8">
        <w:rPr>
          <w:rFonts w:ascii="David" w:hAnsi="David" w:hint="cs"/>
          <w:sz w:val="24"/>
          <w:rtl/>
        </w:rPr>
        <w:t xml:space="preserve"> בסעיפים 249(30) ו-249א לפקודת העיריות ובסעיפים מקבילים בחיקוקים לגבי המועצות המקומיות. סעיף 249(30) לפקודה מסמיך את העירייה לייסד חברה "לכל מטרה שהיא בגדר סמכויות העיריה ותפקידיה". עם הקמת חברה כאמור, וככל שהעירייה מחזיקה בלפחות ממחצית ההון או כוח ההצבעה בחברה, חלות על העירייה והחברה חובות נוספות לפי סעיף 249א לפקודה.</w:t>
      </w:r>
    </w:p>
  </w:footnote>
  <w:footnote w:id="36">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F0153">
        <w:rPr>
          <w:rtl/>
        </w:rPr>
        <w:t xml:space="preserve">צו העיריות (הקמת תאגידים), </w:t>
      </w:r>
      <w:r w:rsidRPr="004F0153">
        <w:rPr>
          <w:rFonts w:hint="cs"/>
          <w:rtl/>
        </w:rPr>
        <w:t>ה</w:t>
      </w:r>
      <w:r w:rsidRPr="004F0153">
        <w:rPr>
          <w:rtl/>
        </w:rPr>
        <w:t>תש"ם-1980</w:t>
      </w:r>
      <w:r w:rsidRPr="00182FA5">
        <w:rPr>
          <w:rtl/>
        </w:rPr>
        <w:t>,</w:t>
      </w:r>
      <w:r w:rsidRPr="004C4BE8">
        <w:rPr>
          <w:rFonts w:hint="cs"/>
          <w:rtl/>
        </w:rPr>
        <w:t xml:space="preserve"> מסדיר תנאים שונים לייסוד חברות עירוניות, לרכישת מניות, לדיווח שנתי על ידי ראש העירייה למועצה בנוגע למצב התאגיד, לתזכיר ולתקנון בחברות.</w:t>
      </w:r>
    </w:p>
  </w:footnote>
  <w:footnote w:id="37">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Pr>
          <w:rFonts w:hint="cs"/>
          <w:rtl/>
        </w:rPr>
        <w:t>התקנות</w:t>
      </w:r>
      <w:r w:rsidRPr="004C4BE8">
        <w:rPr>
          <w:rFonts w:hint="cs"/>
          <w:rtl/>
        </w:rPr>
        <w:t xml:space="preserve"> מסדירות את מינוי נציגי העירייה בגוף המנהל (הדירקטוריון) של החברות העירוניו</w:t>
      </w:r>
      <w:r w:rsidRPr="004C4BE8">
        <w:rPr>
          <w:rFonts w:hint="eastAsia"/>
          <w:rtl/>
        </w:rPr>
        <w:t>ת</w:t>
      </w:r>
      <w:r w:rsidRPr="004C4BE8">
        <w:rPr>
          <w:rFonts w:hint="cs"/>
          <w:rtl/>
        </w:rPr>
        <w:t>.</w:t>
      </w:r>
    </w:p>
  </w:footnote>
  <w:footnote w:id="38">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F0153">
        <w:rPr>
          <w:rFonts w:hint="cs"/>
          <w:rtl/>
        </w:rPr>
        <w:t xml:space="preserve">משרד הפנים, </w:t>
      </w:r>
      <w:r w:rsidRPr="004F0153">
        <w:rPr>
          <w:rtl/>
        </w:rPr>
        <w:t xml:space="preserve">נוהל </w:t>
      </w:r>
      <w:proofErr w:type="spellStart"/>
      <w:r w:rsidRPr="004F0153">
        <w:rPr>
          <w:rtl/>
        </w:rPr>
        <w:t>אסדרת</w:t>
      </w:r>
      <w:proofErr w:type="spellEnd"/>
      <w:r w:rsidRPr="004F0153">
        <w:rPr>
          <w:rtl/>
        </w:rPr>
        <w:t xml:space="preserve"> חברה עירונית</w:t>
      </w:r>
      <w:r w:rsidRPr="004C4BE8">
        <w:rPr>
          <w:rFonts w:hint="cs"/>
          <w:rtl/>
        </w:rPr>
        <w:t xml:space="preserve"> (ללא תאריך)</w:t>
      </w:r>
      <w:r w:rsidRPr="004C4BE8">
        <w:rPr>
          <w:rtl/>
        </w:rPr>
        <w:t>.</w:t>
      </w:r>
    </w:p>
  </w:footnote>
  <w:footnote w:id="39">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F0153">
        <w:rPr>
          <w:rFonts w:hint="eastAsia"/>
          <w:rtl/>
        </w:rPr>
        <w:t>חוזר</w:t>
      </w:r>
      <w:r w:rsidRPr="004F0153">
        <w:rPr>
          <w:rtl/>
        </w:rPr>
        <w:t xml:space="preserve"> </w:t>
      </w:r>
      <w:r w:rsidRPr="004F0153">
        <w:rPr>
          <w:rFonts w:hint="eastAsia"/>
          <w:rtl/>
        </w:rPr>
        <w:t>מנכ</w:t>
      </w:r>
      <w:r w:rsidRPr="004F0153">
        <w:rPr>
          <w:rtl/>
        </w:rPr>
        <w:t>"ל</w:t>
      </w:r>
      <w:r w:rsidRPr="004C4BE8">
        <w:rPr>
          <w:rtl/>
        </w:rPr>
        <w:t xml:space="preserve"> </w:t>
      </w:r>
      <w:r w:rsidRPr="004C4BE8">
        <w:rPr>
          <w:rFonts w:hint="eastAsia"/>
          <w:rtl/>
        </w:rPr>
        <w:t>משרד</w:t>
      </w:r>
      <w:r w:rsidRPr="004C4BE8">
        <w:rPr>
          <w:rtl/>
        </w:rPr>
        <w:t xml:space="preserve"> </w:t>
      </w:r>
      <w:r w:rsidRPr="004C4BE8">
        <w:rPr>
          <w:rFonts w:hint="eastAsia"/>
          <w:rtl/>
        </w:rPr>
        <w:t>הפנים</w:t>
      </w:r>
      <w:r w:rsidRPr="004C4BE8">
        <w:rPr>
          <w:rtl/>
        </w:rPr>
        <w:t xml:space="preserve"> </w:t>
      </w:r>
      <w:r w:rsidRPr="004C4BE8">
        <w:rPr>
          <w:rFonts w:hint="eastAsia"/>
          <w:rtl/>
        </w:rPr>
        <w:t>מספר</w:t>
      </w:r>
      <w:r w:rsidRPr="004C4BE8">
        <w:rPr>
          <w:rtl/>
        </w:rPr>
        <w:t xml:space="preserve"> 2/2011</w:t>
      </w:r>
      <w:r w:rsidRPr="004C4BE8">
        <w:rPr>
          <w:rFonts w:hint="cs"/>
          <w:rtl/>
        </w:rPr>
        <w:t>, "ריכוז הנחיות בנושא תאגידים עירוניים" (5.4.11).</w:t>
      </w:r>
    </w:p>
  </w:footnote>
  <w:footnote w:id="40">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tl/>
        </w:rPr>
        <w:t xml:space="preserve">פעילותן </w:t>
      </w:r>
      <w:r w:rsidRPr="004F0153">
        <w:rPr>
          <w:rFonts w:hint="cs"/>
          <w:rtl/>
        </w:rPr>
        <w:t>של עיריות מוסדרת בפקודת העיריות</w:t>
      </w:r>
      <w:r w:rsidRPr="004C4BE8">
        <w:rPr>
          <w:rFonts w:hint="cs"/>
          <w:rtl/>
        </w:rPr>
        <w:t xml:space="preserve">; פעילותן של מועצות מקומיות </w:t>
      </w:r>
      <w:r w:rsidRPr="004F0153">
        <w:rPr>
          <w:rFonts w:hint="cs"/>
          <w:rtl/>
        </w:rPr>
        <w:t>מוסדרת ב</w:t>
      </w:r>
      <w:r w:rsidRPr="004F0153">
        <w:rPr>
          <w:rtl/>
        </w:rPr>
        <w:t>פקודת המועצות המקומיות</w:t>
      </w:r>
      <w:r w:rsidRPr="004C4BE8">
        <w:rPr>
          <w:rFonts w:hint="cs"/>
          <w:rtl/>
        </w:rPr>
        <w:t xml:space="preserve"> ו</w:t>
      </w:r>
      <w:r w:rsidRPr="004F0153">
        <w:rPr>
          <w:rFonts w:hint="cs"/>
          <w:rtl/>
        </w:rPr>
        <w:t>ב</w:t>
      </w:r>
      <w:r w:rsidRPr="004F0153">
        <w:rPr>
          <w:rtl/>
        </w:rPr>
        <w:t xml:space="preserve">צו </w:t>
      </w:r>
      <w:r w:rsidRPr="004F0153">
        <w:rPr>
          <w:rFonts w:hint="cs"/>
          <w:rtl/>
        </w:rPr>
        <w:t xml:space="preserve">המועצות המקומיות, או בצו </w:t>
      </w:r>
      <w:r w:rsidRPr="004F0153">
        <w:rPr>
          <w:rtl/>
        </w:rPr>
        <w:t xml:space="preserve">המועצות </w:t>
      </w:r>
      <w:r>
        <w:rPr>
          <w:rFonts w:hint="cs"/>
          <w:rtl/>
        </w:rPr>
        <w:t>ה</w:t>
      </w:r>
      <w:r w:rsidRPr="004F0153">
        <w:rPr>
          <w:rtl/>
        </w:rPr>
        <w:t>אזוריות</w:t>
      </w:r>
      <w:r w:rsidRPr="004C4BE8">
        <w:rPr>
          <w:rFonts w:hint="cs"/>
          <w:rtl/>
        </w:rPr>
        <w:t>.</w:t>
      </w:r>
    </w:p>
  </w:footnote>
  <w:footnote w:id="41">
    <w:p w:rsidR="00721221" w:rsidRPr="004C4BE8" w:rsidRDefault="00721221" w:rsidP="0037760F">
      <w:pPr>
        <w:pStyle w:val="af0"/>
      </w:pPr>
      <w:r w:rsidRPr="004C4BE8">
        <w:rPr>
          <w:rStyle w:val="af2"/>
        </w:rPr>
        <w:footnoteRef/>
      </w:r>
      <w:r w:rsidRPr="004C4BE8">
        <w:rPr>
          <w:rtl/>
        </w:rPr>
        <w:t xml:space="preserve"> </w:t>
      </w:r>
      <w:r w:rsidRPr="004C4BE8">
        <w:rPr>
          <w:rtl/>
        </w:rPr>
        <w:tab/>
      </w:r>
      <w:r w:rsidRPr="004F0153">
        <w:rPr>
          <w:rtl/>
        </w:rPr>
        <w:t xml:space="preserve">מבקר המדינה, </w:t>
      </w:r>
      <w:r w:rsidRPr="004F0153">
        <w:rPr>
          <w:b/>
          <w:bCs/>
          <w:rtl/>
        </w:rPr>
        <w:t xml:space="preserve">דוחות על הביקורת בשלטון המקומי לשנים </w:t>
      </w:r>
      <w:r w:rsidRPr="004F0153">
        <w:rPr>
          <w:rFonts w:hint="cs"/>
          <w:b/>
          <w:bCs/>
          <w:rtl/>
        </w:rPr>
        <w:t xml:space="preserve">2011 - 2012 </w:t>
      </w:r>
      <w:r w:rsidRPr="004F0153">
        <w:rPr>
          <w:rFonts w:hint="cs"/>
          <w:rtl/>
        </w:rPr>
        <w:t>(2012),</w:t>
      </w:r>
      <w:r w:rsidRPr="004F0153">
        <w:rPr>
          <w:rtl/>
        </w:rPr>
        <w:t xml:space="preserve"> "</w:t>
      </w:r>
      <w:proofErr w:type="spellStart"/>
      <w:r w:rsidRPr="004F0153">
        <w:rPr>
          <w:rtl/>
        </w:rPr>
        <w:t>אסדרת</w:t>
      </w:r>
      <w:proofErr w:type="spellEnd"/>
      <w:r w:rsidRPr="004F0153">
        <w:rPr>
          <w:rtl/>
        </w:rPr>
        <w:t xml:space="preserve"> התאגידים העירוניים בשלטון המקומי והפיקוח עליהם", עמ' </w:t>
      </w:r>
      <w:r w:rsidRPr="004C4BE8">
        <w:rPr>
          <w:rFonts w:hint="cs"/>
          <w:rtl/>
        </w:rPr>
        <w:t>109.</w:t>
      </w:r>
    </w:p>
  </w:footnote>
  <w:footnote w:id="42">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 xml:space="preserve">מבקר המדינה, </w:t>
      </w:r>
      <w:r w:rsidRPr="004C4BE8">
        <w:rPr>
          <w:rFonts w:hint="cs"/>
          <w:b/>
          <w:bCs/>
          <w:rtl/>
        </w:rPr>
        <w:t>דוחות על הביקורת בשלטון המקומי לשנת</w:t>
      </w:r>
      <w:r w:rsidRPr="004C4BE8">
        <w:rPr>
          <w:rFonts w:hint="cs"/>
          <w:rtl/>
        </w:rPr>
        <w:t xml:space="preserve"> </w:t>
      </w:r>
      <w:r w:rsidRPr="004C4BE8">
        <w:rPr>
          <w:rFonts w:hint="cs"/>
          <w:b/>
          <w:bCs/>
          <w:rtl/>
        </w:rPr>
        <w:t xml:space="preserve">2017 </w:t>
      </w:r>
      <w:r w:rsidRPr="004C4BE8">
        <w:rPr>
          <w:rFonts w:hint="cs"/>
          <w:rtl/>
        </w:rPr>
        <w:t xml:space="preserve">(2017), </w:t>
      </w:r>
      <w:r w:rsidRPr="004F0153">
        <w:rPr>
          <w:rFonts w:hint="cs"/>
          <w:rtl/>
        </w:rPr>
        <w:t>"דירקטוריונים של תאגידים עירוניים"</w:t>
      </w:r>
      <w:r w:rsidRPr="004C4BE8">
        <w:rPr>
          <w:rFonts w:hint="cs"/>
          <w:rtl/>
        </w:rPr>
        <w:t>, עמ' 22.</w:t>
      </w:r>
    </w:p>
  </w:footnote>
  <w:footnote w:id="43">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חוזר מנכ"ל 2.2.1.1 מאפריל 2014 בנושא מינוי מנהל כללי בתאגיד עירוני מסוג אשכול רשויות מקומיות; חוזר מנכ"ל 3.18 בנושא נוהל חלוקת כרטיסים על ידי רשויות מקומיות ותאגידים עירוניים; חוזר מנכ"ל 2.1.1.6 ממרץ 2009 בנושא מינוי יועץ משפטי חיצוני קבוע לתאגיד מקומי; וחוזר מנכ"ל 2.1.1.4 מאפריל 2008 בנושא בדיקת כשירותם והתאמתם של מועמדים לכהונה מטעם רשות מקומית בגוף המנהל של התאגיד.</w:t>
      </w:r>
    </w:p>
  </w:footnote>
  <w:footnote w:id="44">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eastAsia"/>
          <w:rtl/>
        </w:rPr>
        <w:t>חברה</w:t>
      </w:r>
      <w:r w:rsidRPr="004C4BE8">
        <w:rPr>
          <w:rtl/>
        </w:rPr>
        <w:t xml:space="preserve"> ממשלתית</w:t>
      </w:r>
      <w:r w:rsidRPr="004C4BE8">
        <w:rPr>
          <w:rFonts w:hint="cs"/>
          <w:rtl/>
        </w:rPr>
        <w:t>,</w:t>
      </w:r>
      <w:r w:rsidRPr="004C4BE8">
        <w:rPr>
          <w:rtl/>
        </w:rPr>
        <w:t xml:space="preserve"> </w:t>
      </w:r>
      <w:r w:rsidRPr="004C4BE8">
        <w:rPr>
          <w:rFonts w:hint="cs"/>
          <w:rtl/>
        </w:rPr>
        <w:t>שהיא</w:t>
      </w:r>
      <w:r w:rsidRPr="004C4BE8">
        <w:rPr>
          <w:rtl/>
        </w:rPr>
        <w:t xml:space="preserve"> </w:t>
      </w:r>
      <w:r w:rsidRPr="004C4BE8">
        <w:rPr>
          <w:rFonts w:hint="eastAsia"/>
          <w:rtl/>
        </w:rPr>
        <w:t>חברת</w:t>
      </w:r>
      <w:r w:rsidRPr="004C4BE8">
        <w:rPr>
          <w:rtl/>
        </w:rPr>
        <w:t xml:space="preserve"> </w:t>
      </w:r>
      <w:r w:rsidRPr="004C4BE8">
        <w:rPr>
          <w:rFonts w:hint="eastAsia"/>
          <w:rtl/>
        </w:rPr>
        <w:t>איגרות</w:t>
      </w:r>
      <w:r w:rsidRPr="004C4BE8">
        <w:rPr>
          <w:rtl/>
        </w:rPr>
        <w:t xml:space="preserve"> </w:t>
      </w:r>
      <w:r w:rsidRPr="004C4BE8">
        <w:rPr>
          <w:rFonts w:hint="eastAsia"/>
          <w:rtl/>
        </w:rPr>
        <w:t>חוב</w:t>
      </w:r>
      <w:r w:rsidRPr="004C4BE8">
        <w:rPr>
          <w:rtl/>
        </w:rPr>
        <w:t xml:space="preserve"> </w:t>
      </w:r>
      <w:r w:rsidRPr="004C4BE8">
        <w:rPr>
          <w:rFonts w:hint="eastAsia"/>
          <w:rtl/>
        </w:rPr>
        <w:t>או</w:t>
      </w:r>
      <w:r w:rsidRPr="004C4BE8">
        <w:rPr>
          <w:rtl/>
        </w:rPr>
        <w:t xml:space="preserve"> </w:t>
      </w:r>
      <w:r w:rsidRPr="004C4BE8">
        <w:rPr>
          <w:rFonts w:hint="eastAsia"/>
          <w:rtl/>
        </w:rPr>
        <w:t>חברה</w:t>
      </w:r>
      <w:r w:rsidRPr="004C4BE8">
        <w:rPr>
          <w:rtl/>
        </w:rPr>
        <w:t xml:space="preserve"> </w:t>
      </w:r>
      <w:r w:rsidRPr="004C4BE8">
        <w:rPr>
          <w:rFonts w:hint="eastAsia"/>
          <w:rtl/>
        </w:rPr>
        <w:t>ציבורית</w:t>
      </w:r>
      <w:r w:rsidRPr="004C4BE8">
        <w:rPr>
          <w:rtl/>
        </w:rPr>
        <w:t xml:space="preserve"> </w:t>
      </w:r>
      <w:r w:rsidRPr="004C4BE8">
        <w:rPr>
          <w:rFonts w:hint="eastAsia"/>
          <w:rtl/>
        </w:rPr>
        <w:t>לפי</w:t>
      </w:r>
      <w:r w:rsidRPr="004C4BE8">
        <w:rPr>
          <w:rtl/>
        </w:rPr>
        <w:t xml:space="preserve"> </w:t>
      </w:r>
      <w:r w:rsidRPr="004C4BE8">
        <w:rPr>
          <w:rFonts w:hint="eastAsia"/>
          <w:rtl/>
        </w:rPr>
        <w:t>סעיף</w:t>
      </w:r>
      <w:r w:rsidRPr="004C4BE8">
        <w:rPr>
          <w:rtl/>
        </w:rPr>
        <w:t xml:space="preserve"> 1 </w:t>
      </w:r>
      <w:r w:rsidRPr="004C4BE8">
        <w:rPr>
          <w:rFonts w:hint="eastAsia"/>
          <w:rtl/>
        </w:rPr>
        <w:t>לחוק</w:t>
      </w:r>
      <w:r w:rsidRPr="004C4BE8">
        <w:rPr>
          <w:rtl/>
        </w:rPr>
        <w:t xml:space="preserve"> </w:t>
      </w:r>
      <w:r w:rsidRPr="004C4BE8">
        <w:rPr>
          <w:rFonts w:hint="eastAsia"/>
          <w:rtl/>
        </w:rPr>
        <w:t>החברות</w:t>
      </w:r>
      <w:r w:rsidRPr="004C4BE8">
        <w:rPr>
          <w:rFonts w:hint="cs"/>
          <w:rtl/>
        </w:rPr>
        <w:t>,</w:t>
      </w:r>
      <w:r w:rsidRPr="004C4BE8">
        <w:rPr>
          <w:rtl/>
        </w:rPr>
        <w:t xml:space="preserve"> נתונה לפיקוח נוסף לפי חוק החברות ו</w:t>
      </w:r>
      <w:r w:rsidRPr="004C4BE8">
        <w:rPr>
          <w:rFonts w:hint="cs"/>
          <w:rtl/>
        </w:rPr>
        <w:t xml:space="preserve">לפי </w:t>
      </w:r>
      <w:r w:rsidRPr="004C4BE8">
        <w:rPr>
          <w:rtl/>
        </w:rPr>
        <w:t xml:space="preserve">חוק ניירות ערך, </w:t>
      </w:r>
      <w:r w:rsidRPr="004C4BE8">
        <w:rPr>
          <w:rFonts w:hint="cs"/>
          <w:rtl/>
        </w:rPr>
        <w:t>ה</w:t>
      </w:r>
      <w:r w:rsidRPr="004C4BE8">
        <w:rPr>
          <w:rtl/>
        </w:rPr>
        <w:t>תשכ"ח-1968</w:t>
      </w:r>
      <w:r w:rsidRPr="004C4BE8">
        <w:rPr>
          <w:rFonts w:hint="cs"/>
          <w:rtl/>
        </w:rPr>
        <w:t>, אך הסקירה המשווה לא עסקה בחברה מסוג זה.</w:t>
      </w:r>
    </w:p>
  </w:footnote>
  <w:footnote w:id="45">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מועצת הרשות המקומית משמשת גוף מבקר ומפקח. כך, לפי סעיף 140ב לפקודת העיריות, ראש העירייה נדרש למסור למועצה דוח על פעולות הרשות ומצבה הכספי, ו</w:t>
      </w:r>
      <w:r w:rsidRPr="004C4BE8">
        <w:rPr>
          <w:rFonts w:hint="eastAsia"/>
          <w:rtl/>
        </w:rPr>
        <w:t>לפי</w:t>
      </w:r>
      <w:r w:rsidRPr="004C4BE8">
        <w:rPr>
          <w:rtl/>
        </w:rPr>
        <w:t xml:space="preserve"> </w:t>
      </w:r>
      <w:r w:rsidRPr="004C4BE8">
        <w:rPr>
          <w:rFonts w:hint="eastAsia"/>
          <w:rtl/>
        </w:rPr>
        <w:t>סעיף</w:t>
      </w:r>
      <w:r w:rsidRPr="004C4BE8">
        <w:rPr>
          <w:rtl/>
        </w:rPr>
        <w:t xml:space="preserve"> 202 </w:t>
      </w:r>
      <w:r w:rsidRPr="004C4BE8">
        <w:rPr>
          <w:rFonts w:hint="eastAsia"/>
          <w:rtl/>
        </w:rPr>
        <w:t>לצו</w:t>
      </w:r>
      <w:r w:rsidRPr="004C4BE8">
        <w:rPr>
          <w:rtl/>
        </w:rPr>
        <w:t xml:space="preserve"> </w:t>
      </w:r>
      <w:r w:rsidRPr="004C4BE8">
        <w:rPr>
          <w:rFonts w:hint="eastAsia"/>
          <w:rtl/>
        </w:rPr>
        <w:t>המועצות</w:t>
      </w:r>
      <w:r w:rsidRPr="004C4BE8">
        <w:rPr>
          <w:rtl/>
        </w:rPr>
        <w:t xml:space="preserve"> </w:t>
      </w:r>
      <w:r w:rsidRPr="004C4BE8">
        <w:rPr>
          <w:rFonts w:hint="eastAsia"/>
          <w:rtl/>
        </w:rPr>
        <w:t>המקומיות</w:t>
      </w:r>
      <w:r w:rsidRPr="004C4BE8">
        <w:rPr>
          <w:rtl/>
        </w:rPr>
        <w:t xml:space="preserve"> ראש המועצה המקומית נדרש להגיש דוח שנתי למועצה </w:t>
      </w:r>
      <w:r w:rsidRPr="004C4BE8">
        <w:rPr>
          <w:rFonts w:hint="eastAsia"/>
          <w:rtl/>
        </w:rPr>
        <w:t>על</w:t>
      </w:r>
      <w:r w:rsidRPr="004C4BE8">
        <w:rPr>
          <w:rtl/>
        </w:rPr>
        <w:t xml:space="preserve"> </w:t>
      </w:r>
      <w:r w:rsidRPr="004C4BE8">
        <w:rPr>
          <w:rFonts w:hint="eastAsia"/>
          <w:rtl/>
        </w:rPr>
        <w:t>הנהלת</w:t>
      </w:r>
      <w:r w:rsidRPr="004C4BE8">
        <w:rPr>
          <w:rtl/>
        </w:rPr>
        <w:t xml:space="preserve"> </w:t>
      </w:r>
      <w:r w:rsidRPr="004C4BE8">
        <w:rPr>
          <w:rFonts w:hint="eastAsia"/>
          <w:rtl/>
        </w:rPr>
        <w:t>המועצה</w:t>
      </w:r>
      <w:r w:rsidRPr="004C4BE8">
        <w:rPr>
          <w:rtl/>
        </w:rPr>
        <w:t xml:space="preserve">. </w:t>
      </w:r>
      <w:r w:rsidRPr="004C4BE8">
        <w:rPr>
          <w:rFonts w:hint="cs"/>
          <w:rtl/>
        </w:rPr>
        <w:t>ראו עוד ב"</w:t>
      </w:r>
      <w:r w:rsidRPr="004C4BE8">
        <w:rPr>
          <w:rtl/>
        </w:rPr>
        <w:t xml:space="preserve">מדריך לנבחר ולנבחרת </w:t>
      </w:r>
      <w:r w:rsidRPr="004C4BE8">
        <w:rPr>
          <w:rFonts w:hint="eastAsia"/>
          <w:rtl/>
        </w:rPr>
        <w:t>ברשות</w:t>
      </w:r>
      <w:r w:rsidRPr="004C4BE8">
        <w:rPr>
          <w:rtl/>
        </w:rPr>
        <w:t xml:space="preserve"> המקומית לשנת 2024</w:t>
      </w:r>
      <w:r w:rsidRPr="004C4BE8">
        <w:rPr>
          <w:rFonts w:hint="cs"/>
          <w:rtl/>
        </w:rPr>
        <w:t>"</w:t>
      </w:r>
      <w:r w:rsidRPr="004C4BE8">
        <w:rPr>
          <w:rtl/>
        </w:rPr>
        <w:t xml:space="preserve"> של משרד הפנים.</w:t>
      </w:r>
      <w:r w:rsidRPr="004C4BE8">
        <w:rPr>
          <w:rFonts w:hint="cs"/>
          <w:rtl/>
        </w:rPr>
        <w:t xml:space="preserve"> לכן ניתן לראות במועצה כגוף פיקוח ובקרה על הרשות בדומה לפונקציה שממלא הדירקטוריון בנוגע לפיקוח ובקרה על החברה.</w:t>
      </w:r>
    </w:p>
  </w:footnote>
  <w:footnote w:id="46">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 xml:space="preserve">לפי סעיפים 2 ו-6א </w:t>
      </w:r>
      <w:r w:rsidRPr="004F0153">
        <w:rPr>
          <w:rFonts w:hint="cs"/>
          <w:rtl/>
        </w:rPr>
        <w:t>ל</w:t>
      </w:r>
      <w:r w:rsidRPr="004F0153">
        <w:rPr>
          <w:rtl/>
        </w:rPr>
        <w:t xml:space="preserve">חוק הרשויות המקומיות (בחירות), </w:t>
      </w:r>
      <w:r w:rsidRPr="004F0153">
        <w:rPr>
          <w:rFonts w:hint="cs"/>
          <w:rtl/>
        </w:rPr>
        <w:t>ה</w:t>
      </w:r>
      <w:r w:rsidRPr="004F0153">
        <w:rPr>
          <w:rtl/>
        </w:rPr>
        <w:t>תשכ"ה-1965</w:t>
      </w:r>
      <w:r w:rsidRPr="004C4BE8">
        <w:rPr>
          <w:rStyle w:val="Hyperlink"/>
          <w:rFonts w:hint="cs"/>
          <w:rtl/>
        </w:rPr>
        <w:t>,</w:t>
      </w:r>
      <w:r w:rsidRPr="004C4BE8">
        <w:rPr>
          <w:rFonts w:hint="cs"/>
          <w:rtl/>
        </w:rPr>
        <w:t xml:space="preserve"> לגבי עירייה ומועצה מקומית </w:t>
      </w:r>
      <w:r w:rsidRPr="004C4BE8">
        <w:rPr>
          <w:rFonts w:hint="eastAsia"/>
          <w:rtl/>
        </w:rPr>
        <w:t>ולפי</w:t>
      </w:r>
      <w:r w:rsidRPr="004C4BE8">
        <w:rPr>
          <w:rtl/>
        </w:rPr>
        <w:t xml:space="preserve"> </w:t>
      </w:r>
      <w:r w:rsidRPr="004C4BE8">
        <w:rPr>
          <w:rFonts w:hint="cs"/>
          <w:rtl/>
        </w:rPr>
        <w:t xml:space="preserve">סעיפים 15 ו-18 </w:t>
      </w:r>
      <w:r w:rsidRPr="004C4BE8">
        <w:rPr>
          <w:rFonts w:hint="eastAsia"/>
          <w:rtl/>
        </w:rPr>
        <w:t>לצו</w:t>
      </w:r>
      <w:r w:rsidRPr="004C4BE8">
        <w:rPr>
          <w:rtl/>
        </w:rPr>
        <w:t xml:space="preserve"> </w:t>
      </w:r>
      <w:r w:rsidRPr="004C4BE8">
        <w:rPr>
          <w:rFonts w:hint="eastAsia"/>
          <w:rtl/>
        </w:rPr>
        <w:t>המועצות</w:t>
      </w:r>
      <w:r w:rsidRPr="004C4BE8">
        <w:rPr>
          <w:rtl/>
        </w:rPr>
        <w:t xml:space="preserve"> </w:t>
      </w:r>
      <w:r w:rsidRPr="004C4BE8">
        <w:rPr>
          <w:rFonts w:hint="eastAsia"/>
          <w:rtl/>
        </w:rPr>
        <w:t>האזוריות</w:t>
      </w:r>
      <w:r w:rsidRPr="004C4BE8">
        <w:rPr>
          <w:rFonts w:hint="cs"/>
          <w:rtl/>
        </w:rPr>
        <w:t xml:space="preserve"> לגבי </w:t>
      </w:r>
      <w:r w:rsidRPr="004C4BE8">
        <w:rPr>
          <w:rtl/>
        </w:rPr>
        <w:t>מועצ</w:t>
      </w:r>
      <w:r w:rsidRPr="004C4BE8">
        <w:rPr>
          <w:rFonts w:hint="cs"/>
          <w:rtl/>
        </w:rPr>
        <w:t>ה</w:t>
      </w:r>
      <w:r w:rsidRPr="004C4BE8">
        <w:rPr>
          <w:rtl/>
        </w:rPr>
        <w:t xml:space="preserve"> אזורית</w:t>
      </w:r>
      <w:r w:rsidRPr="004C4BE8">
        <w:rPr>
          <w:rFonts w:hint="cs"/>
          <w:rtl/>
        </w:rPr>
        <w:t xml:space="preserve">. </w:t>
      </w:r>
    </w:p>
  </w:footnote>
  <w:footnote w:id="47">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F0153">
        <w:rPr>
          <w:rFonts w:hint="cs"/>
          <w:rtl/>
        </w:rPr>
        <w:t>תקנה 2(א) ותקנה 5 לתקנות העיריות (נציגי העיריה בתאגיד עירוני), התשס"ו-2006</w:t>
      </w:r>
      <w:r w:rsidRPr="004C4BE8">
        <w:rPr>
          <w:rFonts w:hint="cs"/>
          <w:rtl/>
        </w:rPr>
        <w:t xml:space="preserve">. </w:t>
      </w:r>
    </w:p>
  </w:footnote>
  <w:footnote w:id="48">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 xml:space="preserve">סעיף 18(א) לחוק החברות הממשלתיות; ראו גם </w:t>
      </w:r>
      <w:r w:rsidRPr="004F0153">
        <w:rPr>
          <w:rtl/>
        </w:rPr>
        <w:t>הנחיה מס' 6.5000 של היועץ המשפטי לממשלה</w:t>
      </w:r>
      <w:r w:rsidRPr="004F0153">
        <w:rPr>
          <w:rFonts w:hint="cs"/>
          <w:rtl/>
        </w:rPr>
        <w:t>,</w:t>
      </w:r>
      <w:r w:rsidRPr="004F0153">
        <w:rPr>
          <w:rtl/>
        </w:rPr>
        <w:t xml:space="preserve"> "מינויים בחברות ממשלתיות ובתאגידים ציבוריים"</w:t>
      </w:r>
      <w:r w:rsidRPr="004F0153">
        <w:rPr>
          <w:rFonts w:hint="cs"/>
          <w:rtl/>
        </w:rPr>
        <w:t>,</w:t>
      </w:r>
      <w:r w:rsidRPr="004F0153">
        <w:rPr>
          <w:rtl/>
        </w:rPr>
        <w:t xml:space="preserve"> </w:t>
      </w:r>
      <w:r w:rsidRPr="004F0153">
        <w:rPr>
          <w:rFonts w:hint="cs"/>
          <w:rtl/>
        </w:rPr>
        <w:t>מ-9.11.03.</w:t>
      </w:r>
      <w:r w:rsidRPr="004F0153">
        <w:rPr>
          <w:rtl/>
        </w:rPr>
        <w:t xml:space="preserve"> ההנחיה עודכנה בפברואר 2006 ובמרץ </w:t>
      </w:r>
      <w:r w:rsidRPr="004F0153">
        <w:rPr>
          <w:rFonts w:hint="cs"/>
          <w:rtl/>
        </w:rPr>
        <w:t>2009.</w:t>
      </w:r>
      <w:r w:rsidRPr="008671AF">
        <w:rPr>
          <w:rtl/>
        </w:rPr>
        <w:t xml:space="preserve"> ראו גם החלטת ממשלה 460 מ-19.4.23 בנושא "העברת שטח פעולה ממשרד האוצר למשרד לשיתוף פעולה אזורי והעברת סמכויות משר האוצר לשר לשיתוף פעולה אזורי".</w:t>
      </w:r>
    </w:p>
  </w:footnote>
  <w:footnote w:id="49">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היחס בין מספר התושבים למספר חברי המועצה המרבי יכול להיות שונה בין עירייה, מועצה מקומית ומועצה אזורית, אך הכלל הוא כי מספר החברים במועצת הרשות המקומית נקבע על ידי שר הפנים בהתאם למספר התושבים הרשומים בשטח הרשות. זאת בהתאם לסעיף 19(א) לפקודת העיריות, סעיף 6(א) לצו המועצות המקומיות וסעיף 17 לצו המועצות האזוריות.</w:t>
      </w:r>
    </w:p>
  </w:footnote>
  <w:footnote w:id="50">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eastAsia"/>
          <w:rtl/>
        </w:rPr>
        <w:t>בהתאם</w:t>
      </w:r>
      <w:r w:rsidRPr="004C4BE8">
        <w:rPr>
          <w:rtl/>
        </w:rPr>
        <w:t xml:space="preserve"> </w:t>
      </w:r>
      <w:r w:rsidRPr="004C4BE8">
        <w:rPr>
          <w:rFonts w:hint="eastAsia"/>
          <w:rtl/>
        </w:rPr>
        <w:t>לנוהל</w:t>
      </w:r>
      <w:r w:rsidRPr="004C4BE8">
        <w:rPr>
          <w:rtl/>
        </w:rPr>
        <w:t xml:space="preserve"> </w:t>
      </w:r>
      <w:r w:rsidRPr="004C4BE8">
        <w:rPr>
          <w:rFonts w:hint="eastAsia"/>
          <w:rtl/>
        </w:rPr>
        <w:t>האסדרה</w:t>
      </w:r>
      <w:r w:rsidRPr="004C4BE8">
        <w:rPr>
          <w:rtl/>
        </w:rPr>
        <w:t xml:space="preserve">, </w:t>
      </w:r>
      <w:r w:rsidRPr="004C4BE8">
        <w:rPr>
          <w:rFonts w:ascii="David" w:hAnsi="David" w:hint="cs"/>
          <w:rtl/>
        </w:rPr>
        <w:t>ב</w:t>
      </w:r>
      <w:r w:rsidRPr="004C4BE8">
        <w:rPr>
          <w:rFonts w:ascii="David" w:hAnsi="David" w:hint="eastAsia"/>
          <w:rtl/>
        </w:rPr>
        <w:t>חברה</w:t>
      </w:r>
      <w:r w:rsidRPr="004C4BE8">
        <w:rPr>
          <w:rFonts w:ascii="David" w:hAnsi="David"/>
          <w:rtl/>
        </w:rPr>
        <w:t xml:space="preserve"> </w:t>
      </w:r>
      <w:r w:rsidRPr="004C4BE8">
        <w:rPr>
          <w:rFonts w:ascii="David" w:hAnsi="David" w:hint="eastAsia"/>
          <w:rtl/>
        </w:rPr>
        <w:t>עירונית</w:t>
      </w:r>
      <w:r w:rsidRPr="004C4BE8">
        <w:rPr>
          <w:rFonts w:ascii="David" w:hAnsi="David"/>
          <w:rtl/>
        </w:rPr>
        <w:t xml:space="preserve"> </w:t>
      </w:r>
      <w:r w:rsidRPr="004C4BE8">
        <w:rPr>
          <w:rtl/>
        </w:rPr>
        <w:t xml:space="preserve">יכהנו בדירקטוריון לא פחות משישה ולא יותר </w:t>
      </w:r>
      <w:r w:rsidRPr="004C4BE8">
        <w:rPr>
          <w:rFonts w:hint="eastAsia"/>
          <w:rtl/>
        </w:rPr>
        <w:t>מ</w:t>
      </w:r>
      <w:r w:rsidRPr="004C4BE8">
        <w:rPr>
          <w:rtl/>
        </w:rPr>
        <w:t>-15 חברים שהם נציגי הרשות המקומית.</w:t>
      </w:r>
    </w:p>
  </w:footnote>
  <w:footnote w:id="51">
    <w:p w:rsidR="00721221" w:rsidRPr="004C4BE8" w:rsidRDefault="00721221" w:rsidP="0037760F">
      <w:pPr>
        <w:pStyle w:val="af0"/>
      </w:pPr>
      <w:r w:rsidRPr="004F0153">
        <w:rPr>
          <w:vertAlign w:val="superscript"/>
        </w:rPr>
        <w:footnoteRef/>
      </w:r>
      <w:r w:rsidRPr="004F0153">
        <w:rPr>
          <w:rtl/>
        </w:rPr>
        <w:t xml:space="preserve"> </w:t>
      </w:r>
      <w:r w:rsidRPr="004F0153">
        <w:rPr>
          <w:rtl/>
        </w:rPr>
        <w:tab/>
      </w:r>
      <w:r w:rsidRPr="004F0153">
        <w:rPr>
          <w:rFonts w:hint="cs"/>
          <w:rtl/>
        </w:rPr>
        <w:t>תקנה 2(ב) לתקנות העיריות (נציגי העיריה בתאגיד עירוני), התשס"ו-2006</w:t>
      </w:r>
      <w:r w:rsidRPr="004C4BE8">
        <w:rPr>
          <w:rFonts w:hint="cs"/>
          <w:rtl/>
        </w:rPr>
        <w:t>.</w:t>
      </w:r>
    </w:p>
  </w:footnote>
  <w:footnote w:id="52">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סעיף 29א לחוק החברות הממשלתיות קובע מינוי ועדת ביקורת מקרב הדירקטוריון אשר תמנה לכל הפחות שלושה חברי ועדה; ראו גם סעיף 219 לחוק החברות אשר קובע כי חברה רשאית לקבוע בתקנונה מספר מרבי ומזערי של דירקטורים וכי בחברה פרטית שאינה חברת איגרות חוב יכהן לפחות דירקטור אחד.</w:t>
      </w:r>
    </w:p>
  </w:footnote>
  <w:footnote w:id="53">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סעיף 17(ג1) לחוק החברות הממשלתיות קובע כי בחברה שבה המדינה</w:t>
      </w:r>
      <w:r w:rsidRPr="004C4BE8">
        <w:rPr>
          <w:rtl/>
        </w:rPr>
        <w:t xml:space="preserve"> ממנה את כל הדירקטורים, למעט דירקטורים חיצוניים, או שבידיה זכות כאמור, לא יעלה מספרם הכולל של חברי דירקטוריון החברה, לרבות דירקטורים חיצוניים, על 12 חברים</w:t>
      </w:r>
      <w:r w:rsidRPr="004C4BE8">
        <w:rPr>
          <w:rFonts w:hint="cs"/>
          <w:rtl/>
        </w:rPr>
        <w:t xml:space="preserve">. </w:t>
      </w:r>
      <w:r w:rsidRPr="004C4BE8">
        <w:rPr>
          <w:rtl/>
        </w:rPr>
        <w:t xml:space="preserve">הוראה זו לא </w:t>
      </w:r>
      <w:r w:rsidRPr="004C4BE8">
        <w:rPr>
          <w:rFonts w:hint="cs"/>
          <w:rtl/>
        </w:rPr>
        <w:t xml:space="preserve">חלה </w:t>
      </w:r>
      <w:r w:rsidRPr="004C4BE8">
        <w:rPr>
          <w:rtl/>
        </w:rPr>
        <w:t>על חברה שלפני יום א' בסיו</w:t>
      </w:r>
      <w:r w:rsidRPr="004C4BE8">
        <w:rPr>
          <w:rFonts w:hint="cs"/>
          <w:rtl/>
        </w:rPr>
        <w:t>ו</w:t>
      </w:r>
      <w:r w:rsidRPr="004C4BE8">
        <w:rPr>
          <w:rtl/>
        </w:rPr>
        <w:t xml:space="preserve">ן </w:t>
      </w:r>
      <w:proofErr w:type="spellStart"/>
      <w:r w:rsidRPr="004C4BE8">
        <w:rPr>
          <w:rtl/>
        </w:rPr>
        <w:t>התשס"ג</w:t>
      </w:r>
      <w:proofErr w:type="spellEnd"/>
      <w:r w:rsidRPr="004C4BE8">
        <w:rPr>
          <w:rtl/>
        </w:rPr>
        <w:t xml:space="preserve"> (1 ביוני 2003) לא </w:t>
      </w:r>
      <w:r w:rsidRPr="004C4BE8">
        <w:rPr>
          <w:rFonts w:hint="cs"/>
          <w:rtl/>
        </w:rPr>
        <w:t xml:space="preserve">הייתה </w:t>
      </w:r>
      <w:r w:rsidRPr="004C4BE8">
        <w:rPr>
          <w:rtl/>
        </w:rPr>
        <w:t>חברה בבעלות ממשלתית מלאה ושמספר הדירקטורים הכולל בה עלה על 12 דירקטורים</w:t>
      </w:r>
      <w:r w:rsidRPr="004C4BE8">
        <w:rPr>
          <w:rFonts w:hint="cs"/>
          <w:rtl/>
        </w:rPr>
        <w:t>. סעיף 17(ד) קובע כי מ</w:t>
      </w:r>
      <w:r w:rsidRPr="004C4BE8">
        <w:rPr>
          <w:rtl/>
        </w:rPr>
        <w:t xml:space="preserve">ספר הדירקטורים </w:t>
      </w:r>
      <w:r w:rsidRPr="004C4BE8">
        <w:rPr>
          <w:rFonts w:hint="cs"/>
          <w:rtl/>
        </w:rPr>
        <w:t>מתוך</w:t>
      </w:r>
      <w:r w:rsidRPr="004C4BE8">
        <w:rPr>
          <w:rtl/>
        </w:rPr>
        <w:t xml:space="preserve"> עובדי המדינה לא יעלה על שני שלישים מכלל חברי הדירקטוריון שנתמנו כנציגי הממשלה.</w:t>
      </w:r>
    </w:p>
  </w:footnote>
  <w:footnote w:id="54">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 xml:space="preserve">לפי סעיף 149ג לפקודת העיריות ולפי סעיף 13ב לפקודת המועצות המקומיות; לפי סעיף 130א לצו המועצות האזוריות, במועצות אזוריות חלה חובה על המועצה למנות גם ועדת ביקורת בכל ועד מקומי. </w:t>
      </w:r>
    </w:p>
  </w:footnote>
  <w:footnote w:id="55">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לפי סעיף 345ח לחוק החברות.</w:t>
      </w:r>
    </w:p>
  </w:footnote>
  <w:footnote w:id="56">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לפי סעיף 29א לחוק החברות הממשלתיות.</w:t>
      </w:r>
    </w:p>
  </w:footnote>
  <w:footnote w:id="57">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F0153">
        <w:rPr>
          <w:rFonts w:hint="cs"/>
          <w:rtl/>
        </w:rPr>
        <w:t>סעיף 7 לחוק הרשויות המקומיות (בחירות), התשכ"ה-1965</w:t>
      </w:r>
      <w:r w:rsidRPr="006024BB">
        <w:rPr>
          <w:rtl/>
        </w:rPr>
        <w:t>,</w:t>
      </w:r>
      <w:r w:rsidRPr="004C4BE8">
        <w:rPr>
          <w:rFonts w:hint="cs"/>
          <w:rtl/>
        </w:rPr>
        <w:t xml:space="preserve"> אשר חל על עירייה ומועצה מקומית; סעיף 19 לצו המועצות האזוריות, החל על מועצה אזורית.</w:t>
      </w:r>
    </w:p>
  </w:footnote>
  <w:footnote w:id="58">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tl/>
        </w:rPr>
        <w:t>תקנה 3 לתקנות העיריות (נציגי העיריה בתאגיד העירוני), התשס"ו-2006.</w:t>
      </w:r>
    </w:p>
  </w:footnote>
  <w:footnote w:id="59">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tl/>
        </w:rPr>
        <w:t>סעיפים 16-16א2 לחוק החברות הממשלתיות, התשל"ה-1975.</w:t>
      </w:r>
    </w:p>
  </w:footnote>
  <w:footnote w:id="60">
    <w:p w:rsidR="00721221" w:rsidRPr="004C4BE8" w:rsidRDefault="00721221" w:rsidP="0037760F">
      <w:pPr>
        <w:pStyle w:val="af0"/>
      </w:pPr>
      <w:r w:rsidRPr="004C4BE8">
        <w:rPr>
          <w:rStyle w:val="af2"/>
        </w:rPr>
        <w:footnoteRef/>
      </w:r>
      <w:r w:rsidRPr="004C4BE8">
        <w:rPr>
          <w:rtl/>
        </w:rPr>
        <w:t xml:space="preserve"> </w:t>
      </w:r>
      <w:r w:rsidRPr="004C4BE8">
        <w:rPr>
          <w:rtl/>
        </w:rPr>
        <w:tab/>
      </w:r>
      <w:r w:rsidRPr="004F0153">
        <w:rPr>
          <w:rFonts w:hint="eastAsia"/>
          <w:rtl/>
        </w:rPr>
        <w:t>חוזר</w:t>
      </w:r>
      <w:r w:rsidRPr="004F0153">
        <w:rPr>
          <w:rtl/>
        </w:rPr>
        <w:t xml:space="preserve"> מנכ"ל משרד הפנים </w:t>
      </w:r>
      <w:r w:rsidRPr="004F0153">
        <w:rPr>
          <w:rFonts w:hint="cs"/>
          <w:rtl/>
        </w:rPr>
        <w:t>מס' 10/2020,</w:t>
      </w:r>
      <w:r w:rsidRPr="006024BB">
        <w:rPr>
          <w:rtl/>
        </w:rPr>
        <w:t xml:space="preserve"> "</w:t>
      </w:r>
      <w:r w:rsidRPr="004C4BE8">
        <w:rPr>
          <w:rFonts w:hint="cs"/>
          <w:rtl/>
        </w:rPr>
        <w:t>הכשרות ולמידה ברשויות המקומיות" (29.11.20).</w:t>
      </w:r>
    </w:p>
  </w:footnote>
  <w:footnote w:id="61">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F0153">
        <w:rPr>
          <w:rFonts w:hint="cs"/>
          <w:rtl/>
        </w:rPr>
        <w:t xml:space="preserve">חוזר רשות החברות הממשלתיות </w:t>
      </w:r>
      <w:r w:rsidRPr="004F0153">
        <w:rPr>
          <w:rtl/>
        </w:rPr>
        <w:t>2013-2-1</w:t>
      </w:r>
      <w:r w:rsidRPr="004F0153">
        <w:rPr>
          <w:rFonts w:hint="cs"/>
          <w:rtl/>
        </w:rPr>
        <w:t>, "הכשרת דירקטורים בחברות הממשלתיות" (פברואר 2013</w:t>
      </w:r>
      <w:r w:rsidRPr="006024BB">
        <w:rPr>
          <w:rtl/>
        </w:rPr>
        <w:t>).</w:t>
      </w:r>
    </w:p>
  </w:footnote>
  <w:footnote w:id="62">
    <w:p w:rsidR="00721221" w:rsidRPr="004C4BE8" w:rsidRDefault="00721221" w:rsidP="0037760F">
      <w:pPr>
        <w:pStyle w:val="af0"/>
        <w:rPr>
          <w:rtl/>
        </w:rPr>
      </w:pPr>
      <w:r w:rsidRPr="004C4BE8">
        <w:rPr>
          <w:rStyle w:val="af2"/>
        </w:rPr>
        <w:footnoteRef/>
      </w:r>
      <w:r w:rsidRPr="004C4BE8">
        <w:rPr>
          <w:rtl/>
        </w:rPr>
        <w:t xml:space="preserve"> </w:t>
      </w:r>
      <w:r w:rsidRPr="004C4BE8">
        <w:rPr>
          <w:rFonts w:hint="cs"/>
          <w:rtl/>
        </w:rPr>
        <w:t xml:space="preserve"> </w:t>
      </w:r>
      <w:r w:rsidRPr="004C4BE8">
        <w:rPr>
          <w:rtl/>
        </w:rPr>
        <w:tab/>
      </w:r>
      <w:r w:rsidRPr="004F0153">
        <w:rPr>
          <w:rFonts w:hint="cs"/>
          <w:rtl/>
        </w:rPr>
        <w:t>חוזר רשות החברות הממשלתיות 1-2-2017, "חוזר בנושא הערכה תקופתית של הדירקטורים והדירקטוריון בחברות ממשלתיות" (אוגוסט 2017).</w:t>
      </w:r>
    </w:p>
  </w:footnote>
  <w:footnote w:id="63">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לפי התוספת השנייה לפקודת העיריות; לפי התוספת השלישית לצו המועצות המקומיות; ולפי סעיף 48 לצו המועצות האזוריות.</w:t>
      </w:r>
    </w:p>
  </w:footnote>
  <w:footnote w:id="64">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tl/>
        </w:rPr>
        <w:t>סעיף 97 לחוק החברות.</w:t>
      </w:r>
    </w:p>
  </w:footnote>
  <w:footnote w:id="65">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סעיף 26(א) לחוק החברות הממשלתיות.</w:t>
      </w:r>
    </w:p>
  </w:footnote>
  <w:footnote w:id="66">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 xml:space="preserve">סעיף 56 לתוספת השנייה לפקודת העיריות, סעיף 59 לצו המועצות המקומיות וכן </w:t>
      </w:r>
      <w:r w:rsidRPr="004C4BE8">
        <w:rPr>
          <w:rtl/>
        </w:rPr>
        <w:t>סעיף 248ב לפקודת העיריות</w:t>
      </w:r>
      <w:r w:rsidRPr="004C4BE8">
        <w:rPr>
          <w:rFonts w:hint="cs"/>
          <w:rtl/>
        </w:rPr>
        <w:t>,</w:t>
      </w:r>
      <w:r w:rsidRPr="004C4BE8">
        <w:rPr>
          <w:rtl/>
        </w:rPr>
        <w:t xml:space="preserve"> </w:t>
      </w:r>
      <w:r w:rsidRPr="004C4BE8">
        <w:rPr>
          <w:rFonts w:hint="cs"/>
          <w:rtl/>
        </w:rPr>
        <w:t xml:space="preserve">אשר קובע </w:t>
      </w:r>
      <w:r w:rsidRPr="004C4BE8">
        <w:rPr>
          <w:rtl/>
        </w:rPr>
        <w:t>חובות בנוגע לפרסום באתר האינטרנט</w:t>
      </w:r>
      <w:r w:rsidRPr="004C4BE8">
        <w:rPr>
          <w:rFonts w:hint="cs"/>
          <w:rtl/>
        </w:rPr>
        <w:t xml:space="preserve"> של העירייה,</w:t>
      </w:r>
      <w:r w:rsidRPr="004C4BE8">
        <w:rPr>
          <w:rtl/>
        </w:rPr>
        <w:t xml:space="preserve"> </w:t>
      </w:r>
      <w:r w:rsidRPr="004C4BE8">
        <w:rPr>
          <w:rFonts w:hint="cs"/>
          <w:rtl/>
        </w:rPr>
        <w:t xml:space="preserve">לצד </w:t>
      </w:r>
      <w:r w:rsidRPr="004C4BE8">
        <w:rPr>
          <w:rtl/>
        </w:rPr>
        <w:t>סעיף 13ו לפקודת המועצות המקומיות</w:t>
      </w:r>
      <w:r w:rsidRPr="004C4BE8">
        <w:rPr>
          <w:rFonts w:hint="cs"/>
          <w:rtl/>
        </w:rPr>
        <w:t>,</w:t>
      </w:r>
      <w:r w:rsidRPr="004C4BE8">
        <w:rPr>
          <w:rtl/>
        </w:rPr>
        <w:t xml:space="preserve"> </w:t>
      </w:r>
      <w:r w:rsidRPr="004C4BE8">
        <w:rPr>
          <w:rFonts w:hint="cs"/>
          <w:rtl/>
        </w:rPr>
        <w:t xml:space="preserve">אשר </w:t>
      </w:r>
      <w:r w:rsidRPr="004C4BE8">
        <w:rPr>
          <w:rtl/>
        </w:rPr>
        <w:t>מחיל אותו גם על מועצות מקומיות ואזוריות.</w:t>
      </w:r>
    </w:p>
  </w:footnote>
  <w:footnote w:id="67">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F0153">
        <w:rPr>
          <w:rFonts w:hint="cs"/>
          <w:rtl/>
        </w:rPr>
        <w:t>סעיף 5 לצו העיריות (הקמת תאגידים)</w:t>
      </w:r>
      <w:r w:rsidRPr="004C4BE8">
        <w:rPr>
          <w:rFonts w:hint="cs"/>
          <w:rtl/>
        </w:rPr>
        <w:t xml:space="preserve">; ראו גם </w:t>
      </w:r>
      <w:r w:rsidRPr="004F0153">
        <w:rPr>
          <w:rFonts w:hint="cs"/>
          <w:rtl/>
        </w:rPr>
        <w:t xml:space="preserve">סעיף 9.2.12. לנוהל </w:t>
      </w:r>
      <w:proofErr w:type="spellStart"/>
      <w:r w:rsidRPr="004F0153">
        <w:rPr>
          <w:rFonts w:hint="cs"/>
          <w:rtl/>
        </w:rPr>
        <w:t>אסדרת</w:t>
      </w:r>
      <w:proofErr w:type="spellEnd"/>
      <w:r w:rsidRPr="004F0153">
        <w:rPr>
          <w:rFonts w:hint="cs"/>
          <w:rtl/>
        </w:rPr>
        <w:t xml:space="preserve"> חברה של משרד הפנים.</w:t>
      </w:r>
    </w:p>
  </w:footnote>
  <w:footnote w:id="68">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tl/>
        </w:rPr>
        <w:t>סעיפים 25 ו-34 לחוק החברות הממשלתיות.</w:t>
      </w:r>
    </w:p>
  </w:footnote>
  <w:footnote w:id="69">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תקנה 2 ל</w:t>
      </w:r>
      <w:r w:rsidRPr="004C4BE8">
        <w:rPr>
          <w:rtl/>
        </w:rPr>
        <w:t xml:space="preserve">תקנות החברות הממשלתיות (דוחות נוספים בדבר אפקטיביות הבקרה הפנימית על דיווח כספי), </w:t>
      </w:r>
      <w:r w:rsidRPr="004C4BE8">
        <w:rPr>
          <w:rFonts w:hint="cs"/>
          <w:rtl/>
        </w:rPr>
        <w:t>ה</w:t>
      </w:r>
      <w:r w:rsidRPr="004C4BE8">
        <w:rPr>
          <w:rtl/>
        </w:rPr>
        <w:t>תשס"ח-2007</w:t>
      </w:r>
      <w:r w:rsidRPr="004C4BE8">
        <w:rPr>
          <w:rFonts w:hint="cs"/>
          <w:rtl/>
        </w:rPr>
        <w:t xml:space="preserve">. ראו גם תקנה 1 אשר מחילה את התקנות על חברות ממשלתיות בהתאם לכללים שונים הנוגעים לשווי ההכנסות והנכסים של החברה, או להיותה חברה שניירות ערך שלה הוצעו לציבור. </w:t>
      </w:r>
    </w:p>
  </w:footnote>
  <w:footnote w:id="70">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סעיף 167(ב) לפקודת העיריות וסעיף 13ה לפקודת המועצות המקומיות.</w:t>
      </w:r>
    </w:p>
  </w:footnote>
  <w:footnote w:id="71">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סעיף 171 לפקודת העיריות וסעיף 34א לפקודת המועצות המקומיות.</w:t>
      </w:r>
    </w:p>
  </w:footnote>
  <w:footnote w:id="72">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 xml:space="preserve">לפי </w:t>
      </w:r>
      <w:r w:rsidRPr="004F0153">
        <w:rPr>
          <w:rFonts w:hint="cs"/>
          <w:rtl/>
        </w:rPr>
        <w:t>סעיפים 1 ו-2 לחוק הביקורת הפנימית, התשנ"ב-1992</w:t>
      </w:r>
      <w:r w:rsidRPr="004C4BE8">
        <w:rPr>
          <w:rFonts w:hint="cs"/>
          <w:rtl/>
        </w:rPr>
        <w:t xml:space="preserve">; ראו גם סעיף 345ט לחוק החברות, ולפיו בתנאים מסוים ימונה מבקר פנימי בחברה לתועלת הציבור. </w:t>
      </w:r>
    </w:p>
  </w:footnote>
  <w:footnote w:id="73">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tl/>
        </w:rPr>
        <w:t>סעי</w:t>
      </w:r>
      <w:r w:rsidRPr="004C4BE8">
        <w:rPr>
          <w:rFonts w:hint="eastAsia"/>
          <w:rtl/>
        </w:rPr>
        <w:t>פים</w:t>
      </w:r>
      <w:r w:rsidRPr="004C4BE8">
        <w:rPr>
          <w:rFonts w:hint="cs"/>
          <w:rtl/>
        </w:rPr>
        <w:t xml:space="preserve"> 170א(ב) </w:t>
      </w:r>
      <w:r w:rsidRPr="004C4BE8">
        <w:rPr>
          <w:rFonts w:hint="eastAsia"/>
          <w:rtl/>
        </w:rPr>
        <w:t>ו</w:t>
      </w:r>
      <w:r w:rsidRPr="004C4BE8">
        <w:rPr>
          <w:rtl/>
        </w:rPr>
        <w:t>-170א(ג)</w:t>
      </w:r>
      <w:r w:rsidRPr="004C4BE8">
        <w:rPr>
          <w:rFonts w:hint="cs"/>
          <w:rtl/>
        </w:rPr>
        <w:t xml:space="preserve"> לפקודת העיריות וסעיף 13ה לפקודת המועצות המקומיות. </w:t>
      </w:r>
      <w:r w:rsidRPr="004C4BE8">
        <w:rPr>
          <w:rFonts w:hint="eastAsia"/>
          <w:rtl/>
        </w:rPr>
        <w:t>מבקר</w:t>
      </w:r>
      <w:r w:rsidRPr="004C4BE8">
        <w:rPr>
          <w:rtl/>
        </w:rPr>
        <w:t xml:space="preserve"> הרשות המקומית קובע את </w:t>
      </w:r>
      <w:r w:rsidRPr="004C4BE8">
        <w:rPr>
          <w:rFonts w:hint="eastAsia"/>
          <w:rtl/>
        </w:rPr>
        <w:t>תוכנית</w:t>
      </w:r>
      <w:r w:rsidRPr="004C4BE8">
        <w:rPr>
          <w:rtl/>
        </w:rPr>
        <w:t xml:space="preserve"> עבודתו השנתית על פי שיקול דעתו, על פי דרישת ראש העיר ועל פי דרישת הוועדה לענייני ביקורת של הרשות המקומית.</w:t>
      </w:r>
    </w:p>
  </w:footnote>
  <w:footnote w:id="74">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סעיף 48 לחוק החברות הממשלתיות.</w:t>
      </w:r>
    </w:p>
  </w:footnote>
  <w:footnote w:id="75">
    <w:p w:rsidR="00721221" w:rsidRPr="004C4BE8" w:rsidRDefault="00721221" w:rsidP="0037760F">
      <w:pPr>
        <w:pStyle w:val="af0"/>
        <w:jc w:val="left"/>
        <w:rPr>
          <w:rtl/>
        </w:rPr>
      </w:pPr>
      <w:r w:rsidRPr="004C4BE8">
        <w:rPr>
          <w:rStyle w:val="af2"/>
        </w:rPr>
        <w:footnoteRef/>
      </w:r>
      <w:r w:rsidRPr="004C4BE8">
        <w:rPr>
          <w:rtl/>
        </w:rPr>
        <w:t xml:space="preserve"> </w:t>
      </w:r>
      <w:r w:rsidRPr="004C4BE8">
        <w:rPr>
          <w:rtl/>
        </w:rPr>
        <w:tab/>
      </w:r>
      <w:r w:rsidRPr="004C4BE8">
        <w:rPr>
          <w:rFonts w:hint="cs"/>
          <w:rtl/>
        </w:rPr>
        <w:t xml:space="preserve">סעיפים 2, 3, ו-5א </w:t>
      </w:r>
      <w:r w:rsidRPr="004F0153">
        <w:rPr>
          <w:rFonts w:hint="cs"/>
          <w:rtl/>
        </w:rPr>
        <w:t>ל</w:t>
      </w:r>
      <w:r w:rsidRPr="004F0153">
        <w:rPr>
          <w:rtl/>
        </w:rPr>
        <w:t xml:space="preserve">חוק הרשויות המקומיות (ייעוץ משפטי), </w:t>
      </w:r>
      <w:r w:rsidRPr="004F0153">
        <w:rPr>
          <w:rFonts w:hint="cs"/>
          <w:rtl/>
        </w:rPr>
        <w:t>ה</w:t>
      </w:r>
      <w:r w:rsidRPr="004F0153">
        <w:rPr>
          <w:rtl/>
        </w:rPr>
        <w:t>תשל"ו-1975</w:t>
      </w:r>
      <w:r w:rsidRPr="004C4BE8">
        <w:rPr>
          <w:rStyle w:val="Hyperlink"/>
          <w:rFonts w:hint="cs"/>
          <w:rtl/>
        </w:rPr>
        <w:t>,</w:t>
      </w:r>
      <w:r w:rsidRPr="004C4BE8">
        <w:rPr>
          <w:rFonts w:hint="cs"/>
          <w:rtl/>
        </w:rPr>
        <w:t xml:space="preserve"> וסעיף 34א לפקודת המועצות המקומיות. </w:t>
      </w:r>
    </w:p>
  </w:footnote>
  <w:footnote w:id="76">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סעיף 171 לפקודת העיריות וסעיף 34א לפקודת המועצות המקומיות.</w:t>
      </w:r>
    </w:p>
  </w:footnote>
  <w:footnote w:id="77">
    <w:p w:rsidR="00721221" w:rsidRPr="004C4BE8" w:rsidRDefault="00721221" w:rsidP="0037760F">
      <w:pPr>
        <w:pStyle w:val="af0"/>
        <w:rPr>
          <w:rtl/>
        </w:rPr>
      </w:pPr>
      <w:r w:rsidRPr="004C4BE8">
        <w:rPr>
          <w:rStyle w:val="af2"/>
        </w:rPr>
        <w:footnoteRef/>
      </w:r>
      <w:r w:rsidRPr="004C4BE8">
        <w:rPr>
          <w:rtl/>
        </w:rPr>
        <w:t xml:space="preserve"> </w:t>
      </w:r>
      <w:r w:rsidRPr="004C4BE8">
        <w:rPr>
          <w:rtl/>
        </w:rPr>
        <w:tab/>
        <w:t>בחוזר מנכ"ל משרד הפנים 5/2009, "נוהל מינוי יועץ משפטי קבוע לתאגיד מקומי" (29.3.2009) נקבעה חובת מינוי יועץ משפטי חיצוני קבוע לתאגיד המקומי, ככל שאין מכהן בו יועץ משפטי שהוא עובד התאגיד.</w:t>
      </w:r>
      <w:r>
        <w:rPr>
          <w:rtl/>
        </w:rPr>
        <w:t xml:space="preserve"> </w:t>
      </w:r>
    </w:p>
  </w:footnote>
  <w:footnote w:id="78">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F0153">
        <w:rPr>
          <w:rFonts w:hint="cs"/>
          <w:rtl/>
        </w:rPr>
        <w:t xml:space="preserve">חוזר רשות החברות </w:t>
      </w:r>
      <w:r w:rsidRPr="004F0153">
        <w:rPr>
          <w:rtl/>
        </w:rPr>
        <w:t>2013-4-1</w:t>
      </w:r>
      <w:r w:rsidRPr="004F0153">
        <w:rPr>
          <w:rFonts w:hint="cs"/>
          <w:rtl/>
        </w:rPr>
        <w:t>, "היועץ המשפטי הפנימי בחברה ממשלתית", מרץ 2013</w:t>
      </w:r>
      <w:r w:rsidRPr="004C4BE8">
        <w:rPr>
          <w:rFonts w:hint="cs"/>
          <w:rtl/>
        </w:rPr>
        <w:t xml:space="preserve"> מחיל חובת מינוי יועץ משפטי פנימי בהתאם לאופי פעילות החברה, מורכבותה וסיווגה; ראו גם </w:t>
      </w:r>
      <w:r w:rsidRPr="004F0153">
        <w:rPr>
          <w:rFonts w:hint="cs"/>
          <w:rtl/>
        </w:rPr>
        <w:t xml:space="preserve">חוזר רשות החברות </w:t>
      </w:r>
      <w:r w:rsidRPr="004F0153">
        <w:rPr>
          <w:rtl/>
        </w:rPr>
        <w:t>2015-4-1</w:t>
      </w:r>
      <w:r w:rsidRPr="004F0153">
        <w:rPr>
          <w:rFonts w:hint="cs"/>
          <w:rtl/>
        </w:rPr>
        <w:t>, "</w:t>
      </w:r>
      <w:r w:rsidRPr="004F0153">
        <w:rPr>
          <w:rtl/>
        </w:rPr>
        <w:t>חוזר אישור מינוי יועצים משפטיים חיצוניים בחברות ממשלתיות ובחברות בנות ממשלתיות ושכרם</w:t>
      </w:r>
      <w:r w:rsidRPr="004F0153">
        <w:rPr>
          <w:rFonts w:hint="cs"/>
          <w:rtl/>
        </w:rPr>
        <w:t xml:space="preserve">" (ספטמבר 2015) וכן סעיף 47א לחוק החברות הממשלתיות. </w:t>
      </w:r>
    </w:p>
  </w:footnote>
  <w:footnote w:id="79">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סעיפים 167(ה) ו-193-192 לפקודת העיריות וסעיף 34א לפקודת המועצות המקומיות.</w:t>
      </w:r>
    </w:p>
  </w:footnote>
  <w:footnote w:id="80">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 xml:space="preserve">ראו נוהל </w:t>
      </w:r>
      <w:proofErr w:type="spellStart"/>
      <w:r w:rsidRPr="004C4BE8">
        <w:rPr>
          <w:rFonts w:hint="cs"/>
          <w:rtl/>
        </w:rPr>
        <w:t>אסדרת</w:t>
      </w:r>
      <w:proofErr w:type="spellEnd"/>
      <w:r w:rsidRPr="004C4BE8">
        <w:rPr>
          <w:rFonts w:hint="cs"/>
          <w:rtl/>
        </w:rPr>
        <w:t xml:space="preserve"> חברה עירונית של משרד הפנים.</w:t>
      </w:r>
    </w:p>
  </w:footnote>
  <w:footnote w:id="81">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tl/>
        </w:rPr>
        <w:t>יצוין כי לפי סעיף 32(א)(3א) וסעיף 32(א)(4) לחוק החברות הממשלתיות, מנהל ענייני הכספים של החברה נמנה עם הפקידים הבכירים של החברה, ועל הדירקטוריון לקבוע את אופן בחירתו ותנאי כשירותו בכפוף לכללי המנויי</w:t>
      </w:r>
      <w:r w:rsidRPr="004C4BE8">
        <w:rPr>
          <w:rFonts w:hint="eastAsia"/>
          <w:rtl/>
        </w:rPr>
        <w:t>ם</w:t>
      </w:r>
      <w:r w:rsidRPr="004C4BE8">
        <w:rPr>
          <w:rFonts w:hint="cs"/>
          <w:rtl/>
        </w:rPr>
        <w:t xml:space="preserve">. </w:t>
      </w:r>
    </w:p>
  </w:footnote>
  <w:footnote w:id="82">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סעיפים 214 ו-216 לפקודת העיריות וסעיף 34 לפקודת המועצות.</w:t>
      </w:r>
    </w:p>
  </w:footnote>
  <w:footnote w:id="83">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tl/>
        </w:rPr>
        <w:t>סעיף 154 לחוק החברות.</w:t>
      </w:r>
    </w:p>
  </w:footnote>
  <w:footnote w:id="84">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 xml:space="preserve">סעיף 154 לחוק החברות. </w:t>
      </w:r>
    </w:p>
  </w:footnote>
  <w:footnote w:id="85">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tl/>
        </w:rPr>
        <w:t xml:space="preserve">סעיף 46 לחוק החברות הממשלתיות. ראו גם </w:t>
      </w:r>
      <w:r w:rsidRPr="004F0153">
        <w:rPr>
          <w:rtl/>
        </w:rPr>
        <w:t xml:space="preserve">כללי החברות הממשלתיות (מינוי רואי חשבון ושכרם), </w:t>
      </w:r>
      <w:r w:rsidRPr="004F0153">
        <w:rPr>
          <w:rFonts w:hint="cs"/>
          <w:rtl/>
        </w:rPr>
        <w:t>ה</w:t>
      </w:r>
      <w:r w:rsidRPr="004F0153">
        <w:rPr>
          <w:rtl/>
        </w:rPr>
        <w:t>תשנ"ד-1994</w:t>
      </w:r>
      <w:r w:rsidRPr="004F0153">
        <w:rPr>
          <w:rFonts w:hint="cs"/>
          <w:rtl/>
        </w:rPr>
        <w:t>.</w:t>
      </w:r>
    </w:p>
  </w:footnote>
  <w:footnote w:id="86">
    <w:p w:rsidR="00721221" w:rsidRDefault="00721221" w:rsidP="0037760F">
      <w:pPr>
        <w:pStyle w:val="af0"/>
      </w:pPr>
      <w:r>
        <w:rPr>
          <w:rStyle w:val="af2"/>
        </w:rPr>
        <w:footnoteRef/>
      </w:r>
      <w:r>
        <w:rPr>
          <w:rtl/>
        </w:rPr>
        <w:t xml:space="preserve"> </w:t>
      </w:r>
      <w:r>
        <w:rPr>
          <w:rtl/>
        </w:rPr>
        <w:tab/>
      </w:r>
      <w:r>
        <w:rPr>
          <w:rFonts w:hint="cs"/>
          <w:rtl/>
        </w:rPr>
        <w:t>כגון זכויות בהון או כוח הצבעה בתאגיד.</w:t>
      </w:r>
    </w:p>
  </w:footnote>
  <w:footnote w:id="87">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 xml:space="preserve">מבקר המדינה, </w:t>
      </w:r>
      <w:r w:rsidRPr="004C4BE8">
        <w:rPr>
          <w:rFonts w:hint="cs"/>
          <w:b/>
          <w:bCs/>
          <w:rtl/>
        </w:rPr>
        <w:t xml:space="preserve">דוח 63ג </w:t>
      </w:r>
      <w:r w:rsidRPr="004C4BE8">
        <w:rPr>
          <w:rFonts w:hint="cs"/>
          <w:rtl/>
        </w:rPr>
        <w:t xml:space="preserve">(2013), "היבטים בתפקוד משרד הפנים כמאסדר של השלטון המקומי", עמ' 1213. </w:t>
      </w:r>
    </w:p>
  </w:footnote>
  <w:footnote w:id="88">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tl/>
        </w:rPr>
        <w:t xml:space="preserve">מבקר המדינה, </w:t>
      </w:r>
      <w:r w:rsidRPr="004C4BE8">
        <w:rPr>
          <w:rFonts w:hint="cs"/>
          <w:b/>
          <w:bCs/>
          <w:rtl/>
        </w:rPr>
        <w:t xml:space="preserve">דוחות על הביקורת בשלטון המקומי לשנים 2011 - 2012 </w:t>
      </w:r>
      <w:r w:rsidRPr="004C4BE8">
        <w:rPr>
          <w:rFonts w:hint="cs"/>
          <w:rtl/>
        </w:rPr>
        <w:t>(2012), "</w:t>
      </w:r>
      <w:proofErr w:type="spellStart"/>
      <w:r w:rsidRPr="004C4BE8">
        <w:rPr>
          <w:rFonts w:hint="cs"/>
          <w:rtl/>
        </w:rPr>
        <w:t>אסדרת</w:t>
      </w:r>
      <w:proofErr w:type="spellEnd"/>
      <w:r w:rsidRPr="004C4BE8">
        <w:rPr>
          <w:rFonts w:hint="cs"/>
          <w:rtl/>
        </w:rPr>
        <w:t xml:space="preserve"> התאגידים העירוניים בשלטון המקומי והפיקוח עליהם", עמ' 107.</w:t>
      </w:r>
      <w:r>
        <w:rPr>
          <w:rFonts w:hint="cs"/>
          <w:rtl/>
        </w:rPr>
        <w:t xml:space="preserve"> </w:t>
      </w:r>
      <w:r w:rsidRPr="004C4BE8">
        <w:rPr>
          <w:rFonts w:hint="cs"/>
          <w:rtl/>
        </w:rPr>
        <w:t xml:space="preserve"> </w:t>
      </w:r>
    </w:p>
  </w:footnote>
  <w:footnote w:id="89">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tl/>
        </w:rPr>
        <w:t xml:space="preserve">מבקר המדינה, </w:t>
      </w:r>
      <w:r w:rsidRPr="004C4BE8">
        <w:rPr>
          <w:rFonts w:hint="cs"/>
          <w:b/>
          <w:bCs/>
          <w:rtl/>
        </w:rPr>
        <w:t xml:space="preserve">דוח על הביקורת בשלטון </w:t>
      </w:r>
      <w:r w:rsidRPr="00646427">
        <w:rPr>
          <w:rFonts w:hint="cs"/>
          <w:b/>
          <w:bCs/>
          <w:rtl/>
        </w:rPr>
        <w:t>המקומי לשנת</w:t>
      </w:r>
      <w:r w:rsidRPr="004C4BE8">
        <w:rPr>
          <w:rFonts w:hint="cs"/>
          <w:rtl/>
        </w:rPr>
        <w:t xml:space="preserve"> </w:t>
      </w:r>
      <w:r w:rsidRPr="004C4BE8">
        <w:rPr>
          <w:rFonts w:hint="cs"/>
          <w:b/>
          <w:bCs/>
          <w:rtl/>
        </w:rPr>
        <w:t>2022</w:t>
      </w:r>
      <w:r w:rsidRPr="004C4BE8">
        <w:rPr>
          <w:rFonts w:hint="cs"/>
          <w:rtl/>
        </w:rPr>
        <w:t xml:space="preserve"> (2022), "מניעת מעילות והונאות ברשויות המקומיות", עמ' 50.</w:t>
      </w:r>
    </w:p>
  </w:footnote>
  <w:footnote w:id="90">
    <w:p w:rsidR="00721221" w:rsidRPr="004C4BE8" w:rsidRDefault="00721221" w:rsidP="0037760F">
      <w:pPr>
        <w:pStyle w:val="af0"/>
      </w:pPr>
      <w:r w:rsidRPr="004C4BE8">
        <w:rPr>
          <w:rStyle w:val="af2"/>
        </w:rPr>
        <w:footnoteRef/>
      </w:r>
      <w:r w:rsidRPr="004C4BE8">
        <w:rPr>
          <w:rtl/>
        </w:rPr>
        <w:t xml:space="preserve"> </w:t>
      </w:r>
      <w:r w:rsidRPr="004C4BE8">
        <w:rPr>
          <w:rtl/>
        </w:rPr>
        <w:tab/>
      </w:r>
      <w:r w:rsidRPr="004F0153">
        <w:rPr>
          <w:rFonts w:hint="cs"/>
          <w:rtl/>
        </w:rPr>
        <w:t>חוזר מנכ"ל</w:t>
      </w:r>
      <w:r w:rsidRPr="004C4BE8">
        <w:rPr>
          <w:rFonts w:hint="cs"/>
          <w:rtl/>
        </w:rPr>
        <w:t xml:space="preserve"> משרד הפנים מספר 2/2011. </w:t>
      </w:r>
    </w:p>
  </w:footnote>
  <w:footnote w:id="91">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tl/>
        </w:rPr>
        <w:t xml:space="preserve">ראו גם: </w:t>
      </w:r>
      <w:r w:rsidRPr="004C4BE8">
        <w:rPr>
          <w:rtl/>
        </w:rPr>
        <w:t xml:space="preserve">מבקר המדינה, </w:t>
      </w:r>
      <w:r w:rsidRPr="004C4BE8">
        <w:rPr>
          <w:b/>
          <w:bCs/>
          <w:rtl/>
        </w:rPr>
        <w:t>דוחות על הביקורת בשלטון המקומי לשנת 2015</w:t>
      </w:r>
      <w:r w:rsidRPr="004C4BE8">
        <w:rPr>
          <w:rtl/>
        </w:rPr>
        <w:t xml:space="preserve"> (2015), </w:t>
      </w:r>
      <w:r w:rsidRPr="004C4BE8">
        <w:rPr>
          <w:rFonts w:hint="cs"/>
          <w:rtl/>
        </w:rPr>
        <w:t>"</w:t>
      </w:r>
      <w:r w:rsidRPr="004C4BE8">
        <w:rPr>
          <w:rtl/>
        </w:rPr>
        <w:t>העסקת מערך רואי חשבון על ידי משרד הפנים לביקורת החשבונות ברשויות המקומיות</w:t>
      </w:r>
      <w:r w:rsidRPr="004C4BE8">
        <w:rPr>
          <w:rFonts w:hint="cs"/>
          <w:rtl/>
        </w:rPr>
        <w:t>"</w:t>
      </w:r>
      <w:r w:rsidRPr="004C4BE8">
        <w:rPr>
          <w:rtl/>
        </w:rPr>
        <w:t>, עמ' 69.</w:t>
      </w:r>
      <w:r>
        <w:rPr>
          <w:rtl/>
        </w:rPr>
        <w:t xml:space="preserve"> </w:t>
      </w:r>
    </w:p>
  </w:footnote>
  <w:footnote w:id="92">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tl/>
        </w:rPr>
        <w:t>סעיף 170א(ב) לפקודת העיריות וסעיף 13ה לפקודת המועצות המקומיות.</w:t>
      </w:r>
    </w:p>
  </w:footnote>
  <w:footnote w:id="93">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tl/>
        </w:rPr>
        <w:t xml:space="preserve">נוסף על כך ערך מבקר עיריית חיפה ביקורות בשני איגודי ערים. </w:t>
      </w:r>
    </w:p>
  </w:footnote>
  <w:footnote w:id="94">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כהונתה של מבקרת העירייה הקודמת הסתיימה באפריל 2020, והדוח השנתי האחרון שהיא הגישה היה על שנת 2019.</w:t>
      </w:r>
    </w:p>
  </w:footnote>
  <w:footnote w:id="95">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tl/>
        </w:rPr>
        <w:t xml:space="preserve">נוסף על כך חלק מהביקורות עסקו </w:t>
      </w:r>
      <w:proofErr w:type="spellStart"/>
      <w:r w:rsidRPr="004C4BE8">
        <w:rPr>
          <w:rFonts w:hint="cs"/>
          <w:rtl/>
        </w:rPr>
        <w:t>במינהלים</w:t>
      </w:r>
      <w:proofErr w:type="spellEnd"/>
      <w:r w:rsidRPr="004C4BE8">
        <w:rPr>
          <w:rFonts w:hint="cs"/>
          <w:rtl/>
        </w:rPr>
        <w:t xml:space="preserve"> קהילתיים בירושלים, שהם </w:t>
      </w:r>
      <w:r w:rsidRPr="004C4BE8">
        <w:rPr>
          <w:rtl/>
        </w:rPr>
        <w:t>ישות משפטית עצמאית המשרתת תושבי שכונה אחת או שכונות אחדו</w:t>
      </w:r>
      <w:r w:rsidRPr="004C4BE8">
        <w:rPr>
          <w:rFonts w:hint="cs"/>
          <w:rtl/>
        </w:rPr>
        <w:t xml:space="preserve">ת בתחומים שונים. </w:t>
      </w:r>
    </w:p>
  </w:footnote>
  <w:footnote w:id="96">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t>ACFE</w:t>
      </w:r>
      <w:r w:rsidRPr="004C4BE8">
        <w:rPr>
          <w:b/>
          <w:bCs/>
        </w:rPr>
        <w:t xml:space="preserve">, </w:t>
      </w:r>
      <w:r w:rsidRPr="004F0153">
        <w:rPr>
          <w:b/>
          <w:bCs/>
        </w:rPr>
        <w:t>Occupational Fraud 2024, A Report to the Nations</w:t>
      </w:r>
      <w:r w:rsidRPr="004C4BE8">
        <w:t>, p. 5</w:t>
      </w:r>
    </w:p>
  </w:footnote>
  <w:footnote w:id="97">
    <w:p w:rsidR="00721221" w:rsidRPr="006024BB" w:rsidRDefault="00721221" w:rsidP="0037760F">
      <w:pPr>
        <w:pStyle w:val="af0"/>
        <w:rPr>
          <w:rtl/>
        </w:rPr>
      </w:pPr>
      <w:r w:rsidRPr="004C4BE8">
        <w:rPr>
          <w:rStyle w:val="af2"/>
        </w:rPr>
        <w:footnoteRef/>
      </w:r>
      <w:r w:rsidRPr="004C4BE8">
        <w:rPr>
          <w:rtl/>
        </w:rPr>
        <w:t xml:space="preserve"> </w:t>
      </w:r>
      <w:r w:rsidRPr="004C4BE8">
        <w:rPr>
          <w:rtl/>
        </w:rPr>
        <w:tab/>
      </w:r>
      <w:r w:rsidRPr="004F0153">
        <w:rPr>
          <w:rFonts w:hint="cs"/>
          <w:rtl/>
        </w:rPr>
        <w:t xml:space="preserve">הוראות </w:t>
      </w:r>
      <w:proofErr w:type="spellStart"/>
      <w:r w:rsidRPr="004F0153">
        <w:rPr>
          <w:rFonts w:hint="cs"/>
          <w:rtl/>
        </w:rPr>
        <w:t>תכ"ם</w:t>
      </w:r>
      <w:proofErr w:type="spellEnd"/>
      <w:r w:rsidRPr="004F0153">
        <w:rPr>
          <w:rFonts w:hint="cs"/>
          <w:rtl/>
        </w:rPr>
        <w:t xml:space="preserve"> 5.2.5 "דיווח וריכוז אירועי כשל"</w:t>
      </w:r>
      <w:r>
        <w:rPr>
          <w:rFonts w:hint="cs"/>
          <w:rtl/>
        </w:rPr>
        <w:t xml:space="preserve"> </w:t>
      </w:r>
      <w:r w:rsidRPr="006024BB">
        <w:rPr>
          <w:rStyle w:val="Hyperlink"/>
          <w:rtl/>
        </w:rPr>
        <w:t>(</w:t>
      </w:r>
      <w:r w:rsidRPr="006024BB">
        <w:rPr>
          <w:rStyle w:val="Hyperlink"/>
          <w:rFonts w:hint="cs"/>
          <w:rtl/>
        </w:rPr>
        <w:t>2016</w:t>
      </w:r>
      <w:r w:rsidRPr="006024BB">
        <w:rPr>
          <w:rStyle w:val="Hyperlink"/>
          <w:rtl/>
        </w:rPr>
        <w:t>).</w:t>
      </w:r>
      <w:r>
        <w:rPr>
          <w:rStyle w:val="Hyperlink"/>
          <w:rFonts w:hint="cs"/>
          <w:rtl/>
        </w:rPr>
        <w:t xml:space="preserve"> </w:t>
      </w:r>
    </w:p>
  </w:footnote>
  <w:footnote w:id="98">
    <w:p w:rsidR="00721221" w:rsidRPr="006024BB" w:rsidRDefault="00721221" w:rsidP="0037760F">
      <w:pPr>
        <w:pStyle w:val="af0"/>
      </w:pPr>
      <w:r w:rsidRPr="004C4BE8">
        <w:rPr>
          <w:rStyle w:val="af2"/>
        </w:rPr>
        <w:footnoteRef/>
      </w:r>
      <w:r w:rsidRPr="004C4BE8">
        <w:rPr>
          <w:rtl/>
        </w:rPr>
        <w:t xml:space="preserve"> </w:t>
      </w:r>
      <w:r w:rsidRPr="004C4BE8">
        <w:rPr>
          <w:rtl/>
        </w:rPr>
        <w:tab/>
      </w:r>
      <w:r w:rsidRPr="004F0153">
        <w:rPr>
          <w:rFonts w:hint="cs"/>
          <w:rtl/>
        </w:rPr>
        <w:t xml:space="preserve">הוראות </w:t>
      </w:r>
      <w:proofErr w:type="spellStart"/>
      <w:r w:rsidRPr="004F0153">
        <w:rPr>
          <w:rFonts w:hint="cs"/>
          <w:rtl/>
        </w:rPr>
        <w:t>תכ"ם</w:t>
      </w:r>
      <w:proofErr w:type="spellEnd"/>
      <w:r w:rsidRPr="004F0153">
        <w:rPr>
          <w:rFonts w:hint="cs"/>
          <w:rtl/>
        </w:rPr>
        <w:t xml:space="preserve"> 5.2.1 "עקרונות לניהול סיכונים תפעוליים בחטיבת מטה באגף החשב הכללי </w:t>
      </w:r>
      <w:proofErr w:type="spellStart"/>
      <w:r w:rsidRPr="004F0153">
        <w:rPr>
          <w:rFonts w:hint="cs"/>
          <w:rtl/>
        </w:rPr>
        <w:t>ובחשבויות</w:t>
      </w:r>
      <w:proofErr w:type="spellEnd"/>
      <w:r w:rsidRPr="004F0153">
        <w:rPr>
          <w:rFonts w:hint="cs"/>
          <w:rtl/>
        </w:rPr>
        <w:t xml:space="preserve"> משרדי הממשלה"</w:t>
      </w:r>
      <w:r w:rsidRPr="006024BB">
        <w:rPr>
          <w:rStyle w:val="Hyperlink"/>
          <w:rFonts w:hint="cs"/>
          <w:rtl/>
        </w:rPr>
        <w:t xml:space="preserve"> </w:t>
      </w:r>
      <w:r w:rsidRPr="006024BB">
        <w:rPr>
          <w:rStyle w:val="Hyperlink"/>
          <w:rtl/>
        </w:rPr>
        <w:t>(</w:t>
      </w:r>
      <w:r w:rsidRPr="006024BB">
        <w:rPr>
          <w:rStyle w:val="Hyperlink"/>
          <w:rFonts w:hint="cs"/>
          <w:rtl/>
        </w:rPr>
        <w:t>2016</w:t>
      </w:r>
      <w:r w:rsidRPr="006024BB">
        <w:rPr>
          <w:rStyle w:val="Hyperlink"/>
          <w:rtl/>
        </w:rPr>
        <w:t>).</w:t>
      </w:r>
    </w:p>
  </w:footnote>
  <w:footnote w:id="99">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F0153">
        <w:rPr>
          <w:rFonts w:hint="cs"/>
          <w:rtl/>
        </w:rPr>
        <w:t xml:space="preserve">רשות שוק ההון, ביטוח וחיסכון, </w:t>
      </w:r>
      <w:r w:rsidRPr="004F0153">
        <w:rPr>
          <w:rFonts w:hint="eastAsia"/>
          <w:b/>
          <w:bCs/>
          <w:rtl/>
        </w:rPr>
        <w:t>קודקס</w:t>
      </w:r>
      <w:r w:rsidRPr="004F0153">
        <w:rPr>
          <w:b/>
          <w:bCs/>
          <w:rtl/>
        </w:rPr>
        <w:t xml:space="preserve"> </w:t>
      </w:r>
      <w:r w:rsidRPr="004F0153">
        <w:rPr>
          <w:rFonts w:hint="eastAsia"/>
          <w:b/>
          <w:bCs/>
          <w:rtl/>
        </w:rPr>
        <w:t>הרגולציה</w:t>
      </w:r>
      <w:r w:rsidRPr="004F0153">
        <w:rPr>
          <w:b/>
          <w:bCs/>
          <w:rtl/>
        </w:rPr>
        <w:t>,</w:t>
      </w:r>
      <w:r w:rsidRPr="004F0153">
        <w:rPr>
          <w:rFonts w:hint="cs"/>
          <w:rtl/>
        </w:rPr>
        <w:t xml:space="preserve"> </w:t>
      </w:r>
      <w:r w:rsidRPr="004F0153">
        <w:rPr>
          <w:rFonts w:hint="eastAsia"/>
          <w:b/>
          <w:bCs/>
          <w:rtl/>
        </w:rPr>
        <w:t>שער</w:t>
      </w:r>
      <w:r w:rsidRPr="004F0153">
        <w:rPr>
          <w:b/>
          <w:bCs/>
          <w:rtl/>
        </w:rPr>
        <w:t xml:space="preserve"> 5 (חלק 4, פרק 3) </w:t>
      </w:r>
      <w:r w:rsidRPr="004F0153">
        <w:rPr>
          <w:rFonts w:hint="cs"/>
          <w:b/>
          <w:bCs/>
          <w:rtl/>
        </w:rPr>
        <w:t xml:space="preserve">- </w:t>
      </w:r>
      <w:r w:rsidRPr="004F0153">
        <w:rPr>
          <w:rFonts w:hint="eastAsia"/>
          <w:b/>
          <w:bCs/>
          <w:rtl/>
        </w:rPr>
        <w:t>דיווח</w:t>
      </w:r>
      <w:r w:rsidRPr="004F0153">
        <w:rPr>
          <w:b/>
          <w:bCs/>
          <w:rtl/>
        </w:rPr>
        <w:t xml:space="preserve"> </w:t>
      </w:r>
      <w:r w:rsidRPr="004F0153">
        <w:rPr>
          <w:rFonts w:hint="eastAsia"/>
          <w:b/>
          <w:bCs/>
          <w:rtl/>
        </w:rPr>
        <w:t>לממונה</w:t>
      </w:r>
      <w:r w:rsidRPr="004F0153">
        <w:rPr>
          <w:b/>
          <w:bCs/>
          <w:rtl/>
        </w:rPr>
        <w:t xml:space="preserve"> </w:t>
      </w:r>
      <w:r w:rsidRPr="004F0153">
        <w:rPr>
          <w:rFonts w:hint="eastAsia"/>
          <w:b/>
          <w:bCs/>
          <w:rtl/>
        </w:rPr>
        <w:t>על</w:t>
      </w:r>
      <w:r w:rsidRPr="004F0153">
        <w:rPr>
          <w:b/>
          <w:bCs/>
          <w:rtl/>
        </w:rPr>
        <w:t xml:space="preserve"> </w:t>
      </w:r>
      <w:r w:rsidRPr="004F0153">
        <w:rPr>
          <w:rFonts w:hint="eastAsia"/>
          <w:b/>
          <w:bCs/>
          <w:rtl/>
        </w:rPr>
        <w:t>שוק</w:t>
      </w:r>
      <w:r w:rsidRPr="004F0153">
        <w:rPr>
          <w:b/>
          <w:bCs/>
          <w:rtl/>
        </w:rPr>
        <w:t xml:space="preserve"> </w:t>
      </w:r>
      <w:r w:rsidRPr="004F0153">
        <w:rPr>
          <w:rFonts w:hint="eastAsia"/>
          <w:b/>
          <w:bCs/>
          <w:rtl/>
        </w:rPr>
        <w:t>ההון</w:t>
      </w:r>
      <w:r w:rsidRPr="004F0153">
        <w:rPr>
          <w:rFonts w:hint="cs"/>
          <w:b/>
          <w:bCs/>
          <w:rtl/>
        </w:rPr>
        <w:t xml:space="preserve"> </w:t>
      </w:r>
      <w:r w:rsidRPr="004F0153">
        <w:rPr>
          <w:rtl/>
        </w:rPr>
        <w:t>(</w:t>
      </w:r>
      <w:r w:rsidRPr="004F0153">
        <w:rPr>
          <w:rFonts w:hint="cs"/>
          <w:rtl/>
        </w:rPr>
        <w:t>2024</w:t>
      </w:r>
      <w:r w:rsidRPr="004F0153">
        <w:rPr>
          <w:rtl/>
        </w:rPr>
        <w:t>),</w:t>
      </w:r>
      <w:r w:rsidRPr="004F0153">
        <w:rPr>
          <w:rFonts w:hint="cs"/>
          <w:rtl/>
        </w:rPr>
        <w:t xml:space="preserve"> סעיפים 6.3 ו-7.5.</w:t>
      </w:r>
      <w:r w:rsidRPr="004C4BE8">
        <w:rPr>
          <w:rFonts w:hint="cs"/>
          <w:rtl/>
        </w:rPr>
        <w:t xml:space="preserve"> </w:t>
      </w:r>
    </w:p>
  </w:footnote>
  <w:footnote w:id="100">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tl/>
        </w:rPr>
        <w:t>דוח שלפי חוק העמותות, התש"ם-1980, חברי ועד העמותה אמורים להכין אחת לשנה ולהגישו לרשם העמותות במשרד המשפטים.</w:t>
      </w:r>
      <w:r>
        <w:rPr>
          <w:rFonts w:hint="cs"/>
          <w:rtl/>
        </w:rPr>
        <w:t xml:space="preserve"> </w:t>
      </w:r>
    </w:p>
  </w:footnote>
  <w:footnote w:id="101">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tl/>
        </w:rPr>
        <w:t>סעיף 14 בדוח המילולי, שחברות לתועלת הציבור נדרשות להגיש לפי סעיף 345כד לחוק החברות.</w:t>
      </w:r>
    </w:p>
  </w:footnote>
  <w:footnote w:id="102">
    <w:p w:rsidR="00721221" w:rsidRPr="004C4BE8" w:rsidRDefault="00721221" w:rsidP="0037760F">
      <w:pPr>
        <w:pStyle w:val="af0"/>
        <w:rPr>
          <w:b/>
          <w:bCs/>
          <w:rtl/>
        </w:rPr>
      </w:pPr>
      <w:r w:rsidRPr="004C4BE8">
        <w:rPr>
          <w:rStyle w:val="af2"/>
        </w:rPr>
        <w:footnoteRef/>
      </w:r>
      <w:r w:rsidRPr="004C4BE8">
        <w:rPr>
          <w:rtl/>
        </w:rPr>
        <w:t xml:space="preserve"> </w:t>
      </w:r>
      <w:r w:rsidRPr="004C4BE8">
        <w:rPr>
          <w:rtl/>
        </w:rPr>
        <w:tab/>
      </w:r>
      <w:r w:rsidRPr="004C4BE8">
        <w:rPr>
          <w:rFonts w:hint="cs"/>
          <w:rtl/>
        </w:rPr>
        <w:t xml:space="preserve">נציבות שירות המדינה, </w:t>
      </w:r>
      <w:r w:rsidRPr="004C4BE8">
        <w:rPr>
          <w:rFonts w:hint="eastAsia"/>
          <w:rtl/>
        </w:rPr>
        <w:t>אגף</w:t>
      </w:r>
      <w:r w:rsidRPr="004C4BE8">
        <w:rPr>
          <w:rtl/>
        </w:rPr>
        <w:t xml:space="preserve"> </w:t>
      </w:r>
      <w:r w:rsidRPr="004C4BE8">
        <w:rPr>
          <w:rFonts w:hint="eastAsia"/>
          <w:rtl/>
        </w:rPr>
        <w:t>תורה</w:t>
      </w:r>
      <w:r w:rsidRPr="004C4BE8">
        <w:rPr>
          <w:rtl/>
        </w:rPr>
        <w:t xml:space="preserve"> </w:t>
      </w:r>
      <w:r w:rsidRPr="004C4BE8">
        <w:rPr>
          <w:rFonts w:hint="eastAsia"/>
          <w:rtl/>
        </w:rPr>
        <w:t>מחקר</w:t>
      </w:r>
      <w:r w:rsidRPr="004C4BE8">
        <w:rPr>
          <w:rtl/>
        </w:rPr>
        <w:t xml:space="preserve"> וניהול ידע </w:t>
      </w:r>
      <w:r w:rsidRPr="004C4BE8">
        <w:rPr>
          <w:rFonts w:hint="eastAsia"/>
          <w:rtl/>
        </w:rPr>
        <w:t>במטה</w:t>
      </w:r>
      <w:r w:rsidRPr="004C4BE8">
        <w:rPr>
          <w:rtl/>
        </w:rPr>
        <w:t xml:space="preserve"> </w:t>
      </w:r>
      <w:r w:rsidRPr="004C4BE8">
        <w:rPr>
          <w:rFonts w:hint="eastAsia"/>
          <w:rtl/>
        </w:rPr>
        <w:t>יישום</w:t>
      </w:r>
      <w:r w:rsidRPr="004C4BE8">
        <w:rPr>
          <w:rtl/>
        </w:rPr>
        <w:t xml:space="preserve"> </w:t>
      </w:r>
      <w:r w:rsidRPr="004C4BE8">
        <w:rPr>
          <w:rFonts w:hint="eastAsia"/>
          <w:rtl/>
        </w:rPr>
        <w:t>הרפורמה</w:t>
      </w:r>
      <w:r w:rsidRPr="004C4BE8">
        <w:rPr>
          <w:rFonts w:hint="cs"/>
          <w:rtl/>
        </w:rPr>
        <w:t xml:space="preserve">, </w:t>
      </w:r>
      <w:r w:rsidRPr="004F0153">
        <w:rPr>
          <w:rFonts w:hint="eastAsia"/>
          <w:b/>
          <w:bCs/>
          <w:rtl/>
        </w:rPr>
        <w:t>ניהול</w:t>
      </w:r>
      <w:r w:rsidRPr="004F0153">
        <w:rPr>
          <w:b/>
          <w:bCs/>
          <w:rtl/>
        </w:rPr>
        <w:t xml:space="preserve"> </w:t>
      </w:r>
      <w:r w:rsidRPr="004F0153">
        <w:rPr>
          <w:rFonts w:hint="eastAsia"/>
          <w:b/>
          <w:bCs/>
          <w:rtl/>
        </w:rPr>
        <w:t>ידע</w:t>
      </w:r>
      <w:r w:rsidRPr="004F0153">
        <w:rPr>
          <w:b/>
          <w:bCs/>
          <w:rtl/>
        </w:rPr>
        <w:t xml:space="preserve"> </w:t>
      </w:r>
      <w:r w:rsidRPr="004F0153">
        <w:rPr>
          <w:rFonts w:hint="eastAsia"/>
          <w:b/>
          <w:bCs/>
          <w:rtl/>
        </w:rPr>
        <w:t>עקרונות</w:t>
      </w:r>
      <w:r w:rsidRPr="004F0153">
        <w:rPr>
          <w:b/>
          <w:bCs/>
          <w:rtl/>
        </w:rPr>
        <w:t xml:space="preserve">, </w:t>
      </w:r>
      <w:r w:rsidRPr="004F0153">
        <w:rPr>
          <w:rFonts w:hint="eastAsia"/>
          <w:b/>
          <w:bCs/>
          <w:rtl/>
        </w:rPr>
        <w:t>הגדרות</w:t>
      </w:r>
      <w:r w:rsidRPr="004F0153">
        <w:rPr>
          <w:b/>
          <w:bCs/>
          <w:rtl/>
        </w:rPr>
        <w:t xml:space="preserve"> </w:t>
      </w:r>
      <w:r w:rsidRPr="004F0153">
        <w:rPr>
          <w:rFonts w:hint="eastAsia"/>
          <w:b/>
          <w:bCs/>
          <w:rtl/>
        </w:rPr>
        <w:t>וכלים</w:t>
      </w:r>
      <w:r w:rsidRPr="004F0153">
        <w:rPr>
          <w:b/>
          <w:bCs/>
          <w:rtl/>
        </w:rPr>
        <w:t xml:space="preserve"> </w:t>
      </w:r>
      <w:r w:rsidRPr="004F0153">
        <w:rPr>
          <w:rFonts w:hint="eastAsia"/>
          <w:b/>
          <w:bCs/>
          <w:rtl/>
        </w:rPr>
        <w:t>מעשיים</w:t>
      </w:r>
      <w:r w:rsidRPr="004F0153">
        <w:rPr>
          <w:b/>
          <w:bCs/>
          <w:rtl/>
        </w:rPr>
        <w:t xml:space="preserve"> - </w:t>
      </w:r>
      <w:r w:rsidRPr="004F0153">
        <w:rPr>
          <w:rFonts w:hint="eastAsia"/>
          <w:b/>
          <w:bCs/>
          <w:rtl/>
        </w:rPr>
        <w:t>מדריך</w:t>
      </w:r>
      <w:r w:rsidRPr="004F0153">
        <w:rPr>
          <w:b/>
          <w:bCs/>
          <w:rtl/>
        </w:rPr>
        <w:t xml:space="preserve"> </w:t>
      </w:r>
      <w:r w:rsidRPr="004F0153">
        <w:rPr>
          <w:rFonts w:hint="eastAsia"/>
          <w:b/>
          <w:bCs/>
          <w:rtl/>
        </w:rPr>
        <w:t>שימושי</w:t>
      </w:r>
      <w:r w:rsidRPr="004A0F0E">
        <w:rPr>
          <w:rtl/>
        </w:rPr>
        <w:t xml:space="preserve"> (2021).</w:t>
      </w:r>
      <w:r>
        <w:rPr>
          <w:rtl/>
        </w:rPr>
        <w:t xml:space="preserve"> </w:t>
      </w:r>
      <w:r w:rsidRPr="004A0F0E">
        <w:rPr>
          <w:rtl/>
        </w:rPr>
        <w:t xml:space="preserve"> </w:t>
      </w:r>
    </w:p>
  </w:footnote>
  <w:footnote w:id="103">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 xml:space="preserve">מכון התקנים הישראלי, </w:t>
      </w:r>
      <w:r w:rsidRPr="004F0153">
        <w:rPr>
          <w:rFonts w:hint="cs"/>
          <w:rtl/>
        </w:rPr>
        <w:t xml:space="preserve">"מדריך </w:t>
      </w:r>
      <w:proofErr w:type="spellStart"/>
      <w:r w:rsidRPr="004F0153">
        <w:rPr>
          <w:rFonts w:hint="cs"/>
          <w:rtl/>
        </w:rPr>
        <w:t>לת"י</w:t>
      </w:r>
      <w:proofErr w:type="spellEnd"/>
      <w:r w:rsidRPr="004F0153">
        <w:rPr>
          <w:rFonts w:hint="cs"/>
          <w:rtl/>
        </w:rPr>
        <w:t xml:space="preserve"> 9001 משנת 2015 עבור ארגונים קטנים, מרץ 2019"</w:t>
      </w:r>
      <w:r w:rsidRPr="004C4BE8">
        <w:rPr>
          <w:rFonts w:hint="cs"/>
          <w:rtl/>
        </w:rPr>
        <w:t xml:space="preserve">, סעיף 7.1.6. </w:t>
      </w:r>
    </w:p>
  </w:footnote>
  <w:footnote w:id="104">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t xml:space="preserve">INTOSAI, GUID-5270, </w:t>
      </w:r>
      <w:r w:rsidRPr="004F0153">
        <w:rPr>
          <w:b/>
          <w:bCs/>
        </w:rPr>
        <w:t>Guideline for the Audit of Corruption Prevention</w:t>
      </w:r>
      <w:r w:rsidRPr="004C4BE8">
        <w:t xml:space="preserve"> (2019), p. 35 </w:t>
      </w:r>
      <w:r>
        <w:rPr>
          <w:rFonts w:hint="cs"/>
          <w:rtl/>
        </w:rPr>
        <w:t>.</w:t>
      </w:r>
    </w:p>
  </w:footnote>
  <w:footnote w:id="105">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 xml:space="preserve"> </w:t>
      </w:r>
      <w:r w:rsidRPr="004C4BE8">
        <w:t xml:space="preserve">Local Government Association, </w:t>
      </w:r>
      <w:r w:rsidRPr="004F0153">
        <w:rPr>
          <w:b/>
          <w:bCs/>
        </w:rPr>
        <w:t xml:space="preserve">A </w:t>
      </w:r>
      <w:proofErr w:type="spellStart"/>
      <w:r w:rsidRPr="004F0153">
        <w:rPr>
          <w:b/>
          <w:bCs/>
        </w:rPr>
        <w:t>Councillor's</w:t>
      </w:r>
      <w:proofErr w:type="spellEnd"/>
      <w:r w:rsidRPr="004F0153">
        <w:rPr>
          <w:b/>
          <w:bCs/>
        </w:rPr>
        <w:t xml:space="preserve"> Workbook on Bribery and Fraud Prevention</w:t>
      </w:r>
      <w:r w:rsidRPr="003D018F">
        <w:t xml:space="preserve"> (2017)</w:t>
      </w:r>
      <w:r w:rsidRPr="004C4BE8">
        <w:t xml:space="preserve">, p. 13 </w:t>
      </w:r>
      <w:r>
        <w:rPr>
          <w:rFonts w:hint="cs"/>
          <w:rtl/>
        </w:rPr>
        <w:t>.</w:t>
      </w:r>
    </w:p>
  </w:footnote>
  <w:footnote w:id="106">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 xml:space="preserve"> </w:t>
      </w:r>
      <w:r w:rsidRPr="004C4BE8">
        <w:t xml:space="preserve">Australian Government Attorney General's Department, </w:t>
      </w:r>
      <w:r w:rsidRPr="004F0153">
        <w:rPr>
          <w:b/>
          <w:bCs/>
        </w:rPr>
        <w:t>Commonwealth Fraud and Corruption Control Framework 2024</w:t>
      </w:r>
      <w:r w:rsidRPr="004C4BE8">
        <w:t xml:space="preserve">, p. 29 </w:t>
      </w:r>
      <w:r>
        <w:rPr>
          <w:rFonts w:hint="cs"/>
          <w:rtl/>
        </w:rPr>
        <w:t>.</w:t>
      </w:r>
    </w:p>
  </w:footnote>
  <w:footnote w:id="107">
    <w:p w:rsidR="00721221" w:rsidRPr="004C4BE8" w:rsidRDefault="00721221" w:rsidP="0037760F">
      <w:pPr>
        <w:pStyle w:val="af0"/>
        <w:rPr>
          <w:rtl/>
        </w:rPr>
      </w:pPr>
      <w:r w:rsidRPr="004C4BE8">
        <w:rPr>
          <w:rStyle w:val="af2"/>
        </w:rPr>
        <w:footnoteRef/>
      </w:r>
      <w:r w:rsidRPr="004C4BE8">
        <w:rPr>
          <w:rtl/>
        </w:rPr>
        <w:t xml:space="preserve"> </w:t>
      </w:r>
      <w:r w:rsidRPr="004C4BE8">
        <w:rPr>
          <w:rtl/>
        </w:rPr>
        <w:tab/>
        <w:t>רע</w:t>
      </w:r>
      <w:r>
        <w:rPr>
          <w:rFonts w:hint="cs"/>
          <w:rtl/>
        </w:rPr>
        <w:t>"</w:t>
      </w:r>
      <w:r w:rsidRPr="004C4BE8">
        <w:rPr>
          <w:rtl/>
        </w:rPr>
        <w:t>א 4024/14 </w:t>
      </w:r>
      <w:r w:rsidRPr="004C4BE8">
        <w:rPr>
          <w:b/>
          <w:bCs/>
          <w:rtl/>
        </w:rPr>
        <w:t>אפריקה ישראל להשקעות בע"מ נ' רפאל כהן</w:t>
      </w:r>
      <w:r w:rsidRPr="004C4BE8">
        <w:rPr>
          <w:rFonts w:hint="cs"/>
          <w:rtl/>
        </w:rPr>
        <w:t xml:space="preserve"> (פורסם במאגר ממוחשב, 26.4.15).</w:t>
      </w:r>
    </w:p>
  </w:footnote>
  <w:footnote w:id="108">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B078DA">
        <w:rPr>
          <w:rFonts w:hint="cs"/>
          <w:rtl/>
        </w:rPr>
        <w:t xml:space="preserve">חוזר רשות החברות הממשלתיות </w:t>
      </w:r>
      <w:r w:rsidRPr="00B078DA">
        <w:rPr>
          <w:rtl/>
        </w:rPr>
        <w:t>2013-2-1</w:t>
      </w:r>
      <w:r w:rsidRPr="00B078DA">
        <w:rPr>
          <w:rFonts w:hint="cs"/>
          <w:rtl/>
        </w:rPr>
        <w:t>, "הכשרת דירקטורים בחברות הממשלתיות" (פברואר 2013</w:t>
      </w:r>
      <w:r w:rsidRPr="00B078DA">
        <w:rPr>
          <w:rtl/>
        </w:rPr>
        <w:t>)</w:t>
      </w:r>
      <w:r w:rsidRPr="00B078DA">
        <w:rPr>
          <w:rFonts w:hint="cs"/>
          <w:rtl/>
        </w:rPr>
        <w:t>, עמ' 3.</w:t>
      </w:r>
    </w:p>
  </w:footnote>
  <w:footnote w:id="109">
    <w:p w:rsidR="00721221" w:rsidRPr="004C4BE8" w:rsidRDefault="00721221" w:rsidP="0037760F">
      <w:pPr>
        <w:pStyle w:val="af0"/>
      </w:pPr>
      <w:r w:rsidRPr="004C4BE8">
        <w:rPr>
          <w:rStyle w:val="af2"/>
        </w:rPr>
        <w:footnoteRef/>
      </w:r>
      <w:r w:rsidRPr="004C4BE8">
        <w:rPr>
          <w:rtl/>
        </w:rPr>
        <w:t xml:space="preserve"> </w:t>
      </w:r>
      <w:r w:rsidRPr="004C4BE8">
        <w:rPr>
          <w:rtl/>
        </w:rPr>
        <w:tab/>
      </w:r>
      <w:r w:rsidRPr="004F0153">
        <w:rPr>
          <w:rFonts w:hint="cs"/>
          <w:rtl/>
        </w:rPr>
        <w:t>דוח מבקר המדינה,</w:t>
      </w:r>
      <w:r w:rsidRPr="004F0153">
        <w:rPr>
          <w:b/>
          <w:bCs/>
          <w:rtl/>
        </w:rPr>
        <w:t xml:space="preserve"> דוח</w:t>
      </w:r>
      <w:r>
        <w:rPr>
          <w:rFonts w:hint="cs"/>
          <w:b/>
          <w:bCs/>
          <w:rtl/>
        </w:rPr>
        <w:t xml:space="preserve"> על הביקורת </w:t>
      </w:r>
      <w:r w:rsidRPr="004F0153">
        <w:rPr>
          <w:b/>
          <w:bCs/>
          <w:rtl/>
        </w:rPr>
        <w:t xml:space="preserve">בשלטון המקומי לשנת 2022 </w:t>
      </w:r>
      <w:r w:rsidRPr="004F0153">
        <w:rPr>
          <w:rFonts w:hint="cs"/>
          <w:rtl/>
        </w:rPr>
        <w:t>(2022), "מניעת מעילות והונאות ברשויות המקומיות</w:t>
      </w:r>
      <w:r w:rsidRPr="004C4BE8">
        <w:rPr>
          <w:rFonts w:hint="cs"/>
          <w:rtl/>
        </w:rPr>
        <w:t>", עמ' 32.</w:t>
      </w:r>
    </w:p>
  </w:footnote>
  <w:footnote w:id="110">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F0153">
        <w:t xml:space="preserve">ACFE, </w:t>
      </w:r>
      <w:r w:rsidRPr="004F0153">
        <w:rPr>
          <w:b/>
          <w:bCs/>
        </w:rPr>
        <w:t>Occupational Fraud 2024: A Report To The Nations</w:t>
      </w:r>
      <w:r w:rsidRPr="004F0153">
        <w:t>, p. 38.</w:t>
      </w:r>
    </w:p>
  </w:footnote>
  <w:footnote w:id="111">
    <w:p w:rsidR="00721221" w:rsidRPr="004C4BE8" w:rsidRDefault="00721221" w:rsidP="0037760F">
      <w:pPr>
        <w:pStyle w:val="af0"/>
      </w:pPr>
      <w:r w:rsidRPr="004C4BE8">
        <w:rPr>
          <w:rStyle w:val="af2"/>
        </w:rPr>
        <w:footnoteRef/>
      </w:r>
      <w:r w:rsidRPr="004C4BE8">
        <w:rPr>
          <w:rtl/>
        </w:rPr>
        <w:t xml:space="preserve"> </w:t>
      </w:r>
      <w:r w:rsidRPr="004C4BE8">
        <w:rPr>
          <w:rtl/>
        </w:rPr>
        <w:tab/>
      </w:r>
      <w:r w:rsidRPr="004F0153">
        <w:t xml:space="preserve">ACFE, </w:t>
      </w:r>
      <w:r w:rsidRPr="004F0153">
        <w:rPr>
          <w:b/>
          <w:bCs/>
        </w:rPr>
        <w:t>Occupational Fraud 2024: A Report To The Nations</w:t>
      </w:r>
      <w:r w:rsidRPr="004F0153">
        <w:t>, p. 41-39.</w:t>
      </w:r>
    </w:p>
  </w:footnote>
  <w:footnote w:id="112">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ראו לעניין זה את דברי הפתיחה ב</w:t>
      </w:r>
      <w:r w:rsidRPr="004F0153">
        <w:rPr>
          <w:rFonts w:hint="cs"/>
          <w:rtl/>
        </w:rPr>
        <w:t>חוזר רשות החברות הממשלתיות לניהול סיכונים.</w:t>
      </w:r>
    </w:p>
  </w:footnote>
  <w:footnote w:id="113">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F0153">
        <w:rPr>
          <w:rFonts w:hint="cs"/>
          <w:rtl/>
        </w:rPr>
        <w:t xml:space="preserve">עופר אלקלעי, </w:t>
      </w:r>
      <w:r w:rsidRPr="004F0153">
        <w:rPr>
          <w:rFonts w:hint="cs"/>
          <w:b/>
          <w:bCs/>
          <w:rtl/>
        </w:rPr>
        <w:t>המדריך השלם לביקורת חקירתית</w:t>
      </w:r>
      <w:r w:rsidRPr="004F0153">
        <w:rPr>
          <w:rFonts w:hint="cs"/>
          <w:rtl/>
        </w:rPr>
        <w:t xml:space="preserve"> (2021), עמ' 199 - 200.</w:t>
      </w:r>
    </w:p>
  </w:footnote>
  <w:footnote w:id="114">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F0153">
        <w:rPr>
          <w:rFonts w:hint="cs"/>
          <w:rtl/>
        </w:rPr>
        <w:t xml:space="preserve">יוסף גרוס, </w:t>
      </w:r>
      <w:r w:rsidRPr="004F0153">
        <w:rPr>
          <w:rFonts w:hint="eastAsia"/>
          <w:b/>
          <w:bCs/>
          <w:rtl/>
        </w:rPr>
        <w:t>דירקטורים</w:t>
      </w:r>
      <w:r w:rsidRPr="004F0153">
        <w:rPr>
          <w:b/>
          <w:bCs/>
          <w:rtl/>
        </w:rPr>
        <w:t xml:space="preserve"> ונושאי </w:t>
      </w:r>
      <w:r w:rsidRPr="004F0153">
        <w:rPr>
          <w:rFonts w:hint="eastAsia"/>
          <w:b/>
          <w:bCs/>
          <w:rtl/>
        </w:rPr>
        <w:t>משרה</w:t>
      </w:r>
      <w:r w:rsidRPr="004F0153">
        <w:rPr>
          <w:b/>
          <w:bCs/>
          <w:rtl/>
        </w:rPr>
        <w:t xml:space="preserve"> </w:t>
      </w:r>
      <w:r w:rsidRPr="004F0153">
        <w:rPr>
          <w:rFonts w:hint="eastAsia"/>
          <w:b/>
          <w:bCs/>
          <w:rtl/>
        </w:rPr>
        <w:t>בעידן</w:t>
      </w:r>
      <w:r w:rsidRPr="004F0153">
        <w:rPr>
          <w:b/>
          <w:bCs/>
          <w:rtl/>
        </w:rPr>
        <w:t xml:space="preserve"> </w:t>
      </w:r>
      <w:r w:rsidRPr="004F0153">
        <w:rPr>
          <w:rFonts w:hint="eastAsia"/>
          <w:b/>
          <w:bCs/>
          <w:rtl/>
        </w:rPr>
        <w:t>הממשל</w:t>
      </w:r>
      <w:r w:rsidRPr="004F0153">
        <w:rPr>
          <w:b/>
          <w:bCs/>
          <w:rtl/>
        </w:rPr>
        <w:t xml:space="preserve"> </w:t>
      </w:r>
      <w:r w:rsidRPr="004F0153">
        <w:rPr>
          <w:rFonts w:hint="eastAsia"/>
          <w:b/>
          <w:bCs/>
          <w:rtl/>
        </w:rPr>
        <w:t>התאגידי</w:t>
      </w:r>
      <w:r w:rsidRPr="004F0153">
        <w:rPr>
          <w:rFonts w:hint="cs"/>
          <w:b/>
          <w:bCs/>
          <w:rtl/>
        </w:rPr>
        <w:t xml:space="preserve"> </w:t>
      </w:r>
      <w:r w:rsidRPr="004F0153">
        <w:rPr>
          <w:rtl/>
        </w:rPr>
        <w:t>(2010)</w:t>
      </w:r>
      <w:r w:rsidRPr="004F0153">
        <w:rPr>
          <w:rFonts w:hint="cs"/>
          <w:rtl/>
        </w:rPr>
        <w:t>, עמ' 340 - 342</w:t>
      </w:r>
      <w:r w:rsidRPr="004F0153">
        <w:rPr>
          <w:rtl/>
        </w:rPr>
        <w:t>.</w:t>
      </w:r>
    </w:p>
  </w:footnote>
  <w:footnote w:id="115">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F0153">
        <w:rPr>
          <w:rFonts w:hint="cs"/>
          <w:rtl/>
        </w:rPr>
        <w:t xml:space="preserve">עלי </w:t>
      </w:r>
      <w:proofErr w:type="spellStart"/>
      <w:r w:rsidRPr="004F0153">
        <w:rPr>
          <w:rFonts w:hint="cs"/>
          <w:rtl/>
        </w:rPr>
        <w:t>בוקשפן</w:t>
      </w:r>
      <w:proofErr w:type="spellEnd"/>
      <w:r w:rsidRPr="004F0153">
        <w:rPr>
          <w:rFonts w:hint="cs"/>
          <w:rtl/>
        </w:rPr>
        <w:t xml:space="preserve"> ואסא כשר, "אתיקה בחברות עסקיות: שיקולים משפטיים ומוסריים", </w:t>
      </w:r>
      <w:r w:rsidRPr="004F0153">
        <w:rPr>
          <w:rFonts w:hint="cs"/>
          <w:b/>
          <w:bCs/>
          <w:rtl/>
        </w:rPr>
        <w:t>משפט ועסקים</w:t>
      </w:r>
      <w:r w:rsidRPr="004F0153">
        <w:rPr>
          <w:rFonts w:hint="cs"/>
          <w:rtl/>
        </w:rPr>
        <w:t xml:space="preserve"> ב (2005), עמ' </w:t>
      </w:r>
      <w:r w:rsidRPr="004F0153">
        <w:rPr>
          <w:rtl/>
        </w:rPr>
        <w:t>159.</w:t>
      </w:r>
      <w:r w:rsidRPr="004C4BE8">
        <w:rPr>
          <w:rFonts w:hint="cs"/>
          <w:rtl/>
        </w:rPr>
        <w:t xml:space="preserve"> </w:t>
      </w:r>
    </w:p>
  </w:footnote>
  <w:footnote w:id="116">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F0153">
        <w:rPr>
          <w:rFonts w:hint="cs"/>
          <w:rtl/>
        </w:rPr>
        <w:t xml:space="preserve">עלי </w:t>
      </w:r>
      <w:proofErr w:type="spellStart"/>
      <w:r w:rsidRPr="004F0153">
        <w:rPr>
          <w:rFonts w:hint="cs"/>
          <w:rtl/>
        </w:rPr>
        <w:t>בוקשפן</w:t>
      </w:r>
      <w:proofErr w:type="spellEnd"/>
      <w:r w:rsidRPr="004F0153">
        <w:rPr>
          <w:rFonts w:hint="cs"/>
          <w:rtl/>
        </w:rPr>
        <w:t xml:space="preserve"> ואסא כשר, "אתיקה בחברות עסקיות: שיקולים משפטיים ומוסריים", </w:t>
      </w:r>
      <w:r w:rsidRPr="004F0153">
        <w:rPr>
          <w:rFonts w:hint="cs"/>
          <w:b/>
          <w:bCs/>
          <w:rtl/>
        </w:rPr>
        <w:t>משפט ועסקים</w:t>
      </w:r>
      <w:r w:rsidRPr="004F0153">
        <w:rPr>
          <w:rFonts w:hint="cs"/>
          <w:rtl/>
        </w:rPr>
        <w:t xml:space="preserve"> ב  (2005), עמ' 175 - 177.</w:t>
      </w:r>
      <w:r w:rsidRPr="004C4BE8">
        <w:rPr>
          <w:rFonts w:hint="cs"/>
          <w:rtl/>
        </w:rPr>
        <w:t xml:space="preserve"> </w:t>
      </w:r>
    </w:p>
  </w:footnote>
  <w:footnote w:id="117">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F0153">
        <w:rPr>
          <w:rFonts w:hint="cs"/>
        </w:rPr>
        <w:t>INTOSAI,</w:t>
      </w:r>
      <w:r w:rsidRPr="004F0153">
        <w:t xml:space="preserve"> GUID-5270, </w:t>
      </w:r>
      <w:r w:rsidRPr="004F0153">
        <w:rPr>
          <w:b/>
          <w:bCs/>
        </w:rPr>
        <w:t xml:space="preserve">Guideline for the Audit of Corruption Prevention </w:t>
      </w:r>
      <w:r w:rsidRPr="004F0153">
        <w:t>(2019)</w:t>
      </w:r>
      <w:r w:rsidRPr="004F0153">
        <w:rPr>
          <w:b/>
          <w:bCs/>
        </w:rPr>
        <w:t>,</w:t>
      </w:r>
      <w:r w:rsidRPr="004F0153">
        <w:t xml:space="preserve"> p. 11-12</w:t>
      </w:r>
      <w:r w:rsidRPr="004C4BE8">
        <w:rPr>
          <w:rStyle w:val="Hyperlink"/>
          <w:rFonts w:hint="cs"/>
          <w:rtl/>
        </w:rPr>
        <w:t xml:space="preserve"> </w:t>
      </w:r>
    </w:p>
  </w:footnote>
  <w:footnote w:id="118">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F0153">
        <w:rPr>
          <w:rFonts w:hint="cs"/>
        </w:rPr>
        <w:t>INTOSAI,</w:t>
      </w:r>
      <w:r w:rsidRPr="004F0153">
        <w:t xml:space="preserve"> GUID-5270, </w:t>
      </w:r>
      <w:r w:rsidRPr="004F0153">
        <w:rPr>
          <w:b/>
          <w:bCs/>
        </w:rPr>
        <w:t>Guideline for the Audit of Corruption Prevention</w:t>
      </w:r>
      <w:r w:rsidRPr="004F0153">
        <w:t xml:space="preserve"> (2019), p. 32-34</w:t>
      </w:r>
    </w:p>
  </w:footnote>
  <w:footnote w:id="119">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t>Organization for Economic Co-operation and Development</w:t>
      </w:r>
      <w:r w:rsidRPr="004C4BE8">
        <w:rPr>
          <w:rtl/>
        </w:rPr>
        <w:t xml:space="preserve"> - הארגון לשיתוף פעולה ולפיתוח כלכלי. ישראל חברה מן המניין בארגון </w:t>
      </w:r>
      <w:r w:rsidRPr="004C4BE8">
        <w:rPr>
          <w:rFonts w:hint="cs"/>
          <w:rtl/>
        </w:rPr>
        <w:t>מיום 7.9.10</w:t>
      </w:r>
      <w:r w:rsidRPr="004C4BE8">
        <w:rPr>
          <w:rtl/>
        </w:rPr>
        <w:t>.</w:t>
      </w:r>
    </w:p>
  </w:footnote>
  <w:footnote w:id="120">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F0153">
        <w:rPr>
          <w:rtl/>
        </w:rPr>
        <w:t>תרגום הקווים המנחים של ה</w:t>
      </w:r>
      <w:r w:rsidRPr="004F0153">
        <w:rPr>
          <w:rFonts w:hint="cs"/>
          <w:rtl/>
        </w:rPr>
        <w:t>-</w:t>
      </w:r>
      <w:r w:rsidRPr="004F0153">
        <w:t>OECD</w:t>
      </w:r>
      <w:r w:rsidRPr="004F0153">
        <w:rPr>
          <w:rtl/>
        </w:rPr>
        <w:t xml:space="preserve"> על ממשל תאגידי בחברות ממשלתיות</w:t>
      </w:r>
      <w:r w:rsidRPr="004C4BE8">
        <w:rPr>
          <w:rFonts w:hint="cs"/>
          <w:rtl/>
        </w:rPr>
        <w:t>, עמ' 55 - 56.</w:t>
      </w:r>
    </w:p>
  </w:footnote>
  <w:footnote w:id="121">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F0153">
        <w:rPr>
          <w:rFonts w:hint="cs"/>
          <w:rtl/>
        </w:rPr>
        <w:t>חוזר רשות החברות הממשלתיות 1-2-2017, "חוזר בנושא הערכה תקופתית של הדירקטורים והדירקטוריון בחברות ממשלתיות" (אוגוסט 2017)</w:t>
      </w:r>
      <w:r w:rsidRPr="004F0153">
        <w:rPr>
          <w:rtl/>
        </w:rPr>
        <w:t>.</w:t>
      </w:r>
      <w:r>
        <w:rPr>
          <w:rStyle w:val="Hyperlink"/>
          <w:rFonts w:hint="cs"/>
          <w:rtl/>
        </w:rPr>
        <w:t xml:space="preserve"> </w:t>
      </w:r>
    </w:p>
  </w:footnote>
  <w:footnote w:id="122">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F0153">
        <w:rPr>
          <w:rFonts w:hint="cs"/>
          <w:rtl/>
        </w:rPr>
        <w:t xml:space="preserve">עופר אלקלעי, </w:t>
      </w:r>
      <w:r w:rsidRPr="004F0153">
        <w:rPr>
          <w:rFonts w:hint="cs"/>
          <w:b/>
          <w:bCs/>
          <w:rtl/>
        </w:rPr>
        <w:t>המדריך השלם לביקורת חקירתית</w:t>
      </w:r>
      <w:r w:rsidRPr="004F0153">
        <w:rPr>
          <w:rFonts w:hint="cs"/>
          <w:rtl/>
        </w:rPr>
        <w:t xml:space="preserve"> (2021), עמ' 199</w:t>
      </w:r>
      <w:r w:rsidRPr="00A4626A">
        <w:rPr>
          <w:rtl/>
        </w:rPr>
        <w:t xml:space="preserve"> - 200</w:t>
      </w:r>
      <w:r w:rsidRPr="004C4BE8">
        <w:rPr>
          <w:rFonts w:hint="cs"/>
          <w:rtl/>
        </w:rPr>
        <w:t>.</w:t>
      </w:r>
    </w:p>
  </w:footnote>
  <w:footnote w:id="123">
    <w:p w:rsidR="00721221" w:rsidRPr="004C4BE8" w:rsidRDefault="00721221" w:rsidP="0037760F">
      <w:pPr>
        <w:pStyle w:val="af0"/>
      </w:pPr>
      <w:r w:rsidRPr="004C4BE8">
        <w:rPr>
          <w:rStyle w:val="af2"/>
        </w:rPr>
        <w:footnoteRef/>
      </w:r>
      <w:r w:rsidRPr="004C4BE8">
        <w:rPr>
          <w:rtl/>
        </w:rPr>
        <w:t xml:space="preserve"> </w:t>
      </w:r>
      <w:r w:rsidRPr="004C4BE8">
        <w:rPr>
          <w:rtl/>
        </w:rPr>
        <w:tab/>
      </w:r>
      <w:r w:rsidRPr="004F0153">
        <w:rPr>
          <w:rtl/>
        </w:rPr>
        <w:t xml:space="preserve">מבקר המדינה, </w:t>
      </w:r>
      <w:r w:rsidRPr="004F0153">
        <w:rPr>
          <w:b/>
          <w:bCs/>
          <w:rtl/>
        </w:rPr>
        <w:t>דוח</w:t>
      </w:r>
      <w:r w:rsidRPr="004F0153">
        <w:rPr>
          <w:rFonts w:hint="cs"/>
          <w:b/>
          <w:bCs/>
          <w:rtl/>
        </w:rPr>
        <w:t xml:space="preserve"> שנתי 74א</w:t>
      </w:r>
      <w:r w:rsidRPr="004F0153">
        <w:rPr>
          <w:rtl/>
        </w:rPr>
        <w:t xml:space="preserve"> </w:t>
      </w:r>
      <w:r w:rsidRPr="004F0153">
        <w:rPr>
          <w:rFonts w:hint="cs"/>
          <w:rtl/>
        </w:rPr>
        <w:t>(2024),</w:t>
      </w:r>
      <w:r w:rsidRPr="004F0153">
        <w:rPr>
          <w:rtl/>
        </w:rPr>
        <w:t xml:space="preserve"> "</w:t>
      </w:r>
      <w:r w:rsidRPr="004F0153">
        <w:rPr>
          <w:rFonts w:hint="cs"/>
          <w:rtl/>
        </w:rPr>
        <w:t>הפיקוח והבקרה על החברות הממשלתיות</w:t>
      </w:r>
      <w:r w:rsidRPr="004F0153">
        <w:rPr>
          <w:rtl/>
        </w:rPr>
        <w:t>", עמ'</w:t>
      </w:r>
      <w:r w:rsidRPr="004F0153">
        <w:rPr>
          <w:rFonts w:hint="cs"/>
          <w:rtl/>
        </w:rPr>
        <w:t xml:space="preserve"> 150</w:t>
      </w:r>
      <w:r w:rsidRPr="00A4626A">
        <w:rPr>
          <w:rtl/>
        </w:rPr>
        <w:t xml:space="preserve"> - 151.</w:t>
      </w:r>
    </w:p>
  </w:footnote>
  <w:footnote w:id="124">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 xml:space="preserve">הודעה עז/10 של נציבות שירות המדינה, "קוד אתי לשירות המדינה" (9.5.17). </w:t>
      </w:r>
      <w:r w:rsidRPr="004F0153">
        <w:t>www.gov.il/BlobFolder/policy/tashaaz10/he/tashaaz10.pdf</w:t>
      </w:r>
      <w:r w:rsidRPr="004C4BE8">
        <w:rPr>
          <w:rFonts w:hint="cs"/>
          <w:rtl/>
        </w:rPr>
        <w:t xml:space="preserve"> </w:t>
      </w:r>
    </w:p>
  </w:footnote>
  <w:footnote w:id="125">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tl/>
        </w:rPr>
        <w:t xml:space="preserve">נציבות שירות המדינה, </w:t>
      </w:r>
      <w:r w:rsidRPr="004C4BE8">
        <w:rPr>
          <w:rtl/>
        </w:rPr>
        <w:t>הוועדה להמלצה על קוד אתי לשירות המדינה</w:t>
      </w:r>
      <w:r w:rsidRPr="004C4BE8">
        <w:rPr>
          <w:rFonts w:hint="cs"/>
          <w:rtl/>
        </w:rPr>
        <w:t>, "</w:t>
      </w:r>
      <w:r w:rsidRPr="004C4BE8">
        <w:rPr>
          <w:rtl/>
        </w:rPr>
        <w:t>חזון, ייעוד, ערכים וכללי האתיקה המקצועית של שירות המדינה</w:t>
      </w:r>
      <w:r w:rsidRPr="004C4BE8">
        <w:rPr>
          <w:rFonts w:hint="cs"/>
          <w:rtl/>
        </w:rPr>
        <w:t xml:space="preserve">" (ינואר 2017). </w:t>
      </w:r>
      <w:r w:rsidRPr="004F0153">
        <w:t>www.gov.il/BlobFolder/generalpage/ethics-code/he/EthicsCode.pdf</w:t>
      </w:r>
      <w:r w:rsidRPr="004C4BE8">
        <w:rPr>
          <w:rFonts w:hint="cs"/>
          <w:rtl/>
        </w:rPr>
        <w:t xml:space="preserve"> </w:t>
      </w:r>
    </w:p>
  </w:footnote>
  <w:footnote w:id="126">
    <w:p w:rsidR="00721221"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ראו לעניין זה את הקוד האתי לשירות המדינה:</w:t>
      </w:r>
      <w:r w:rsidRPr="00A4626A">
        <w:rPr>
          <w:rFonts w:hint="cs"/>
          <w:rtl/>
        </w:rPr>
        <w:t xml:space="preserve"> </w:t>
      </w:r>
    </w:p>
    <w:p w:rsidR="00721221" w:rsidRPr="004C4BE8" w:rsidRDefault="00721221" w:rsidP="0037760F">
      <w:pPr>
        <w:pStyle w:val="af0"/>
        <w:rPr>
          <w:rtl/>
        </w:rPr>
      </w:pPr>
      <w:r w:rsidRPr="004C4BE8">
        <w:rPr>
          <w:rFonts w:hint="cs"/>
          <w:rtl/>
        </w:rPr>
        <w:t xml:space="preserve">(9.5.17) </w:t>
      </w:r>
      <w:r w:rsidRPr="004C4BE8">
        <w:t>www.gov.il/BlobFolder/generalpage/ethics-code/he/EthicsCode.pdf</w:t>
      </w:r>
    </w:p>
  </w:footnote>
  <w:footnote w:id="127">
    <w:p w:rsidR="00721221" w:rsidRPr="004C4BE8" w:rsidRDefault="00721221" w:rsidP="0037760F">
      <w:pPr>
        <w:pStyle w:val="af0"/>
      </w:pPr>
      <w:r w:rsidRPr="004C4BE8">
        <w:rPr>
          <w:rStyle w:val="af2"/>
        </w:rPr>
        <w:footnoteRef/>
      </w:r>
      <w:r w:rsidRPr="004C4BE8">
        <w:rPr>
          <w:rtl/>
        </w:rPr>
        <w:t xml:space="preserve"> </w:t>
      </w:r>
      <w:r w:rsidRPr="004C4BE8">
        <w:rPr>
          <w:rtl/>
        </w:rPr>
        <w:tab/>
      </w:r>
      <w:r w:rsidRPr="004F0153">
        <w:rPr>
          <w:rFonts w:hint="cs"/>
          <w:rtl/>
        </w:rPr>
        <w:t xml:space="preserve">מבקר המדינה, </w:t>
      </w:r>
      <w:r w:rsidRPr="004F0153">
        <w:rPr>
          <w:rFonts w:hint="eastAsia"/>
          <w:b/>
          <w:bCs/>
          <w:rtl/>
        </w:rPr>
        <w:t>דוח</w:t>
      </w:r>
      <w:r>
        <w:rPr>
          <w:rFonts w:hint="cs"/>
          <w:b/>
          <w:bCs/>
          <w:rtl/>
        </w:rPr>
        <w:t xml:space="preserve"> על</w:t>
      </w:r>
      <w:r w:rsidRPr="004F0153">
        <w:rPr>
          <w:b/>
          <w:bCs/>
          <w:rtl/>
        </w:rPr>
        <w:t xml:space="preserve"> </w:t>
      </w:r>
      <w:r>
        <w:rPr>
          <w:rFonts w:hint="cs"/>
          <w:b/>
          <w:bCs/>
          <w:rtl/>
        </w:rPr>
        <w:t>הביקורת</w:t>
      </w:r>
      <w:r w:rsidRPr="004F0153">
        <w:rPr>
          <w:b/>
          <w:bCs/>
          <w:rtl/>
        </w:rPr>
        <w:t xml:space="preserve"> </w:t>
      </w:r>
      <w:r w:rsidRPr="004F0153">
        <w:rPr>
          <w:rFonts w:hint="eastAsia"/>
          <w:b/>
          <w:bCs/>
          <w:rtl/>
        </w:rPr>
        <w:t>בשלטון</w:t>
      </w:r>
      <w:r w:rsidRPr="004F0153">
        <w:rPr>
          <w:b/>
          <w:bCs/>
          <w:rtl/>
        </w:rPr>
        <w:t xml:space="preserve"> </w:t>
      </w:r>
      <w:r w:rsidRPr="004F0153">
        <w:rPr>
          <w:rFonts w:hint="eastAsia"/>
          <w:b/>
          <w:bCs/>
          <w:rtl/>
        </w:rPr>
        <w:t>המקומי</w:t>
      </w:r>
      <w:r w:rsidRPr="004F0153">
        <w:rPr>
          <w:b/>
          <w:bCs/>
          <w:rtl/>
        </w:rPr>
        <w:t xml:space="preserve"> </w:t>
      </w:r>
      <w:r w:rsidRPr="004F0153">
        <w:rPr>
          <w:rFonts w:hint="eastAsia"/>
          <w:b/>
          <w:bCs/>
          <w:rtl/>
        </w:rPr>
        <w:t>לשנת</w:t>
      </w:r>
      <w:r w:rsidRPr="004F0153">
        <w:rPr>
          <w:b/>
          <w:bCs/>
          <w:rtl/>
        </w:rPr>
        <w:t xml:space="preserve"> 2022 </w:t>
      </w:r>
      <w:r w:rsidRPr="00A4626A">
        <w:rPr>
          <w:rtl/>
        </w:rPr>
        <w:t>(2022)</w:t>
      </w:r>
      <w:r w:rsidRPr="004F0153">
        <w:rPr>
          <w:rFonts w:hint="cs"/>
          <w:rtl/>
        </w:rPr>
        <w:t>, "מניעת מעילות והונאות ברשויות המקומיות</w:t>
      </w:r>
      <w:r w:rsidRPr="004C4BE8">
        <w:rPr>
          <w:rFonts w:hint="cs"/>
          <w:rtl/>
        </w:rPr>
        <w:t>", עמ' 59.</w:t>
      </w:r>
    </w:p>
  </w:footnote>
  <w:footnote w:id="128">
    <w:p w:rsidR="00721221" w:rsidRPr="004C4BE8" w:rsidRDefault="00721221" w:rsidP="0037760F">
      <w:pPr>
        <w:pStyle w:val="af0"/>
      </w:pPr>
      <w:r w:rsidRPr="004C4BE8">
        <w:rPr>
          <w:rStyle w:val="af2"/>
        </w:rPr>
        <w:footnoteRef/>
      </w:r>
      <w:r w:rsidRPr="004C4BE8">
        <w:rPr>
          <w:rtl/>
        </w:rPr>
        <w:t xml:space="preserve"> </w:t>
      </w:r>
      <w:r w:rsidRPr="004C4BE8">
        <w:rPr>
          <w:rtl/>
        </w:rPr>
        <w:tab/>
      </w:r>
      <w:r w:rsidRPr="004F0153">
        <w:rPr>
          <w:rFonts w:hint="cs"/>
          <w:rtl/>
        </w:rPr>
        <w:t xml:space="preserve">עופר אלקלעי, </w:t>
      </w:r>
      <w:r w:rsidRPr="004F0153">
        <w:rPr>
          <w:rFonts w:hint="cs"/>
          <w:b/>
          <w:bCs/>
          <w:rtl/>
        </w:rPr>
        <w:t>המדריך השלם לביקורת חקירתית</w:t>
      </w:r>
      <w:r w:rsidRPr="004F0153">
        <w:rPr>
          <w:rFonts w:hint="cs"/>
          <w:rtl/>
        </w:rPr>
        <w:t xml:space="preserve"> (2021), עמ' 201</w:t>
      </w:r>
      <w:r w:rsidRPr="004C4BE8">
        <w:rPr>
          <w:rFonts w:hint="cs"/>
          <w:rtl/>
        </w:rPr>
        <w:t>.</w:t>
      </w:r>
    </w:p>
  </w:footnote>
  <w:footnote w:id="129">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במסגרת הביקורת עלה כי בחברות שנבדקו ישנם לעיתים נוהלי עבודה פרטניים, שיש להם זיקה לנושא מניעת מעילות והונאות,</w:t>
      </w:r>
      <w:r w:rsidRPr="004C4BE8">
        <w:rPr>
          <w:rFonts w:hint="eastAsia"/>
          <w:rtl/>
        </w:rPr>
        <w:t xml:space="preserve"> למשל</w:t>
      </w:r>
      <w:r w:rsidRPr="004C4BE8">
        <w:rPr>
          <w:rFonts w:hint="cs"/>
          <w:rtl/>
        </w:rPr>
        <w:t xml:space="preserve"> נוהל תשלומים בחברת מוריה ונוהל מחשוב, תקשורת ואבטחת מידע בחברת עזרה וביצרון. עם זאת אין מדובר בנוהל או בנהלים שמסדירים את הפעולות הכלל-ארגוניות למניעת מעילות והונאות.</w:t>
      </w:r>
    </w:p>
  </w:footnote>
  <w:footnote w:id="130">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F0153">
        <w:rPr>
          <w:rFonts w:hint="cs"/>
          <w:rtl/>
        </w:rPr>
        <w:t xml:space="preserve">מבקר המדינה, </w:t>
      </w:r>
      <w:r w:rsidRPr="004F0153">
        <w:rPr>
          <w:rFonts w:hint="eastAsia"/>
          <w:b/>
          <w:bCs/>
          <w:rtl/>
        </w:rPr>
        <w:t>דוח</w:t>
      </w:r>
      <w:r w:rsidRPr="004F0153">
        <w:rPr>
          <w:b/>
          <w:bCs/>
          <w:rtl/>
        </w:rPr>
        <w:t xml:space="preserve"> </w:t>
      </w:r>
      <w:r w:rsidRPr="004F0153">
        <w:rPr>
          <w:rFonts w:hint="eastAsia"/>
          <w:b/>
          <w:bCs/>
          <w:rtl/>
        </w:rPr>
        <w:t>מבקר</w:t>
      </w:r>
      <w:r w:rsidRPr="004F0153">
        <w:rPr>
          <w:b/>
          <w:bCs/>
          <w:rtl/>
        </w:rPr>
        <w:t xml:space="preserve"> </w:t>
      </w:r>
      <w:r w:rsidRPr="004F0153">
        <w:rPr>
          <w:rFonts w:hint="eastAsia"/>
          <w:b/>
          <w:bCs/>
          <w:rtl/>
        </w:rPr>
        <w:t>המדינה</w:t>
      </w:r>
      <w:r w:rsidRPr="004F0153">
        <w:rPr>
          <w:b/>
          <w:bCs/>
          <w:rtl/>
        </w:rPr>
        <w:t xml:space="preserve"> - </w:t>
      </w:r>
      <w:r w:rsidRPr="004F0153">
        <w:rPr>
          <w:rFonts w:hint="eastAsia"/>
          <w:b/>
          <w:bCs/>
          <w:rtl/>
        </w:rPr>
        <w:t>מאי</w:t>
      </w:r>
      <w:r w:rsidRPr="004F0153">
        <w:rPr>
          <w:b/>
          <w:bCs/>
          <w:rtl/>
        </w:rPr>
        <w:t xml:space="preserve"> 2022</w:t>
      </w:r>
      <w:r w:rsidRPr="004F0153">
        <w:rPr>
          <w:rFonts w:hint="cs"/>
          <w:rtl/>
        </w:rPr>
        <w:t>, "מניעת מעילות והונאות ברשות מקרקעי ישראל", עמ' 754</w:t>
      </w:r>
      <w:r w:rsidRPr="004C4BE8">
        <w:rPr>
          <w:rFonts w:hint="cs"/>
          <w:rtl/>
        </w:rPr>
        <w:t>;</w:t>
      </w:r>
      <w:r w:rsidRPr="004C4BE8">
        <w:t xml:space="preserve"> </w:t>
      </w:r>
      <w:r w:rsidRPr="004F0153">
        <w:rPr>
          <w:rFonts w:hint="cs"/>
          <w:rtl/>
        </w:rPr>
        <w:t xml:space="preserve">עופר אלקלעי, </w:t>
      </w:r>
      <w:r w:rsidRPr="004F0153">
        <w:rPr>
          <w:rFonts w:hint="cs"/>
          <w:b/>
          <w:bCs/>
          <w:rtl/>
        </w:rPr>
        <w:t>המדריך השלם לביקורת חקירתית</w:t>
      </w:r>
      <w:r w:rsidRPr="004F0153">
        <w:rPr>
          <w:rFonts w:hint="cs"/>
          <w:rtl/>
        </w:rPr>
        <w:t xml:space="preserve"> (2021), עמ'</w:t>
      </w:r>
      <w:r w:rsidRPr="004C4BE8">
        <w:rPr>
          <w:rFonts w:hint="cs"/>
          <w:rtl/>
        </w:rPr>
        <w:t xml:space="preserve"> 201 - 202.</w:t>
      </w:r>
    </w:p>
  </w:footnote>
  <w:footnote w:id="131">
    <w:p w:rsidR="00721221" w:rsidRPr="004C4BE8" w:rsidRDefault="00721221" w:rsidP="0037760F">
      <w:pPr>
        <w:pStyle w:val="af0"/>
        <w:rPr>
          <w:rtl/>
        </w:rPr>
      </w:pPr>
      <w:r w:rsidRPr="004C4BE8">
        <w:rPr>
          <w:rStyle w:val="af2"/>
        </w:rPr>
        <w:footnoteRef/>
      </w:r>
      <w:r w:rsidRPr="004C4BE8">
        <w:rPr>
          <w:rtl/>
        </w:rPr>
        <w:t xml:space="preserve"> </w:t>
      </w:r>
      <w:r w:rsidRPr="004C4BE8">
        <w:tab/>
      </w:r>
      <w:r w:rsidRPr="004F0153">
        <w:rPr>
          <w:rFonts w:hint="cs"/>
          <w:rtl/>
        </w:rPr>
        <w:t xml:space="preserve">עופר אלקלעי, </w:t>
      </w:r>
      <w:r w:rsidRPr="004F0153">
        <w:rPr>
          <w:rFonts w:hint="cs"/>
          <w:b/>
          <w:bCs/>
          <w:rtl/>
        </w:rPr>
        <w:t>המדריך השלם לביקורת חקירתית</w:t>
      </w:r>
      <w:r w:rsidRPr="004F0153">
        <w:rPr>
          <w:rFonts w:hint="cs"/>
          <w:rtl/>
        </w:rPr>
        <w:t xml:space="preserve"> (2021), עמ'</w:t>
      </w:r>
      <w:r w:rsidRPr="004C4BE8">
        <w:rPr>
          <w:rFonts w:hint="cs"/>
          <w:rtl/>
        </w:rPr>
        <w:t xml:space="preserve"> 201 - 202.</w:t>
      </w:r>
    </w:p>
  </w:footnote>
  <w:footnote w:id="132">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סיווג החברה נקבע על ידי "</w:t>
      </w:r>
      <w:r w:rsidRPr="004C4BE8">
        <w:rPr>
          <w:rtl/>
        </w:rPr>
        <w:t>הוועדה לסיווג חברות ממשלתיות</w:t>
      </w:r>
      <w:r w:rsidRPr="004C4BE8">
        <w:rPr>
          <w:rFonts w:hint="cs"/>
          <w:rtl/>
        </w:rPr>
        <w:t>",</w:t>
      </w:r>
      <w:r w:rsidRPr="004C4BE8">
        <w:rPr>
          <w:rtl/>
        </w:rPr>
        <w:t xml:space="preserve"> </w:t>
      </w:r>
      <w:r w:rsidRPr="004C4BE8">
        <w:rPr>
          <w:rFonts w:hint="cs"/>
          <w:rtl/>
        </w:rPr>
        <w:t>ה</w:t>
      </w:r>
      <w:r w:rsidRPr="004C4BE8">
        <w:rPr>
          <w:rtl/>
        </w:rPr>
        <w:t>קובעת את סיווג החברה בסולם של 1 עד 10 בהתאם לגודל החברה ומורכבותה. סיווג זה משפיע על מגוון נושאים, כגון שכר הבכירים בחברה ואם יש חובה להעסיק יועץ משפטי פנימי</w:t>
      </w:r>
      <w:r w:rsidRPr="004C4BE8">
        <w:rPr>
          <w:rFonts w:hint="cs"/>
          <w:rtl/>
        </w:rPr>
        <w:t>. להרחבה ראו:</w:t>
      </w:r>
      <w:r w:rsidRPr="004C4BE8">
        <w:rPr>
          <w:rtl/>
        </w:rPr>
        <w:t xml:space="preserve"> </w:t>
      </w:r>
      <w:r w:rsidRPr="004C4BE8">
        <w:t>www.gov.il/he/departments/policies/companies-classification</w:t>
      </w:r>
    </w:p>
  </w:footnote>
  <w:footnote w:id="133">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F0153">
        <w:rPr>
          <w:rFonts w:hint="cs"/>
        </w:rPr>
        <w:t>INTOSAI,</w:t>
      </w:r>
      <w:r w:rsidRPr="004F0153">
        <w:t xml:space="preserve"> GUID-5270, </w:t>
      </w:r>
      <w:r w:rsidRPr="004F0153">
        <w:rPr>
          <w:b/>
          <w:bCs/>
        </w:rPr>
        <w:t>Guideline for the Audit of Corruption Prevention</w:t>
      </w:r>
      <w:r w:rsidRPr="004F0153">
        <w:t xml:space="preserve"> (2019), p. 22-24</w:t>
      </w:r>
    </w:p>
  </w:footnote>
  <w:footnote w:id="134">
    <w:p w:rsidR="00721221" w:rsidRPr="004C4BE8" w:rsidRDefault="00721221" w:rsidP="0037760F">
      <w:pPr>
        <w:pStyle w:val="af0"/>
      </w:pPr>
      <w:r w:rsidRPr="004C4BE8">
        <w:rPr>
          <w:rStyle w:val="af2"/>
        </w:rPr>
        <w:footnoteRef/>
      </w:r>
      <w:r w:rsidRPr="004C4BE8">
        <w:rPr>
          <w:rtl/>
        </w:rPr>
        <w:t xml:space="preserve"> </w:t>
      </w:r>
      <w:r w:rsidRPr="004C4BE8">
        <w:rPr>
          <w:rtl/>
        </w:rPr>
        <w:tab/>
      </w:r>
      <w:r w:rsidRPr="004F0153">
        <w:rPr>
          <w:rFonts w:hint="cs"/>
          <w:rtl/>
        </w:rPr>
        <w:t xml:space="preserve">עופר אלקלעי, </w:t>
      </w:r>
      <w:r w:rsidRPr="004F0153">
        <w:rPr>
          <w:rFonts w:hint="cs"/>
          <w:b/>
          <w:bCs/>
          <w:rtl/>
        </w:rPr>
        <w:t>המדריך השלם לביקורת חקירתית</w:t>
      </w:r>
      <w:r w:rsidRPr="004F0153">
        <w:rPr>
          <w:rFonts w:hint="cs"/>
          <w:rtl/>
        </w:rPr>
        <w:t xml:space="preserve"> (2021), עמ'</w:t>
      </w:r>
      <w:r w:rsidRPr="004C4BE8">
        <w:rPr>
          <w:rFonts w:hint="cs"/>
          <w:rtl/>
        </w:rPr>
        <w:t xml:space="preserve"> 203.</w:t>
      </w:r>
    </w:p>
  </w:footnote>
  <w:footnote w:id="135">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למעט בחברה עירונית, שהיא חברה לתועלת הציבור.</w:t>
      </w:r>
    </w:p>
  </w:footnote>
  <w:footnote w:id="136">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החובה חלה</w:t>
      </w:r>
      <w:r w:rsidRPr="004C4BE8">
        <w:rPr>
          <w:rtl/>
        </w:rPr>
        <w:t xml:space="preserve"> בחברה עירונית שהוועדה לענייני ביקורת המדינה או מבקר המדינה החליטו להעמידה לביקורת המבקר, </w:t>
      </w:r>
      <w:r w:rsidRPr="004C4BE8">
        <w:rPr>
          <w:rFonts w:hint="cs"/>
          <w:rtl/>
        </w:rPr>
        <w:t>וששר</w:t>
      </w:r>
      <w:r w:rsidRPr="004C4BE8">
        <w:rPr>
          <w:rtl/>
        </w:rPr>
        <w:t xml:space="preserve"> המשפטים, באישור הוועדה לענייני ביקורת המדינה של הכנסת, קבעו בהודעה ברשומות שהיא גוף ציבורי לעניין חוק הביקורת הפנימית</w:t>
      </w:r>
      <w:r w:rsidRPr="004C4BE8">
        <w:rPr>
          <w:rFonts w:hint="cs"/>
          <w:rtl/>
        </w:rPr>
        <w:t>.</w:t>
      </w:r>
      <w:r w:rsidRPr="004C4BE8">
        <w:rPr>
          <w:rtl/>
        </w:rPr>
        <w:t xml:space="preserve"> </w:t>
      </w:r>
    </w:p>
  </w:footnote>
  <w:footnote w:id="137">
    <w:p w:rsidR="00721221" w:rsidRPr="004C4BE8" w:rsidRDefault="00721221" w:rsidP="0037760F">
      <w:pPr>
        <w:pStyle w:val="af0"/>
      </w:pPr>
      <w:r w:rsidRPr="004C4BE8">
        <w:rPr>
          <w:rStyle w:val="af2"/>
        </w:rPr>
        <w:footnoteRef/>
      </w:r>
      <w:r w:rsidRPr="004C4BE8">
        <w:rPr>
          <w:rtl/>
        </w:rPr>
        <w:t xml:space="preserve"> </w:t>
      </w:r>
      <w:r w:rsidRPr="004C4BE8">
        <w:rPr>
          <w:rtl/>
        </w:rPr>
        <w:tab/>
      </w:r>
      <w:r w:rsidRPr="004F0153">
        <w:rPr>
          <w:rFonts w:hint="cs"/>
          <w:rtl/>
        </w:rPr>
        <w:t>חוזר רשות החברות הממשלתיות 2017-42, "מערך הביקורת הפנימית בחברות ממשלתיות וחברות בת ממשלתיות"</w:t>
      </w:r>
      <w:r w:rsidRPr="004C4BE8">
        <w:rPr>
          <w:rFonts w:hint="cs"/>
          <w:rtl/>
        </w:rPr>
        <w:t xml:space="preserve"> (29.1.19).</w:t>
      </w:r>
    </w:p>
  </w:footnote>
  <w:footnote w:id="138">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לפי סעיפים 2-1 ו-4 ל</w:t>
      </w:r>
      <w:r w:rsidRPr="004C4BE8">
        <w:rPr>
          <w:rtl/>
        </w:rPr>
        <w:t xml:space="preserve">חוק הביקורת הפנימית, </w:t>
      </w:r>
      <w:r w:rsidRPr="004C4BE8">
        <w:rPr>
          <w:rFonts w:hint="cs"/>
          <w:rtl/>
        </w:rPr>
        <w:t>ה</w:t>
      </w:r>
      <w:r w:rsidRPr="004C4BE8">
        <w:rPr>
          <w:rtl/>
        </w:rPr>
        <w:t>תשנ"ב-1992</w:t>
      </w:r>
      <w:r w:rsidRPr="004C4BE8">
        <w:rPr>
          <w:rFonts w:hint="cs"/>
          <w:rtl/>
        </w:rPr>
        <w:t xml:space="preserve">. </w:t>
      </w:r>
    </w:p>
  </w:footnote>
  <w:footnote w:id="139">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eastAsia"/>
          <w:rtl/>
        </w:rPr>
        <w:t>לשכת</w:t>
      </w:r>
      <w:r w:rsidRPr="004C4BE8">
        <w:rPr>
          <w:rtl/>
        </w:rPr>
        <w:t xml:space="preserve"> המבקרים הפנימיים העולמית, </w:t>
      </w:r>
      <w:r w:rsidRPr="004F0153">
        <w:rPr>
          <w:rtl/>
        </w:rPr>
        <w:t>עקרונות הבסיס של התקנים הגלובאליים של הביקורת הפנימית</w:t>
      </w:r>
      <w:r w:rsidRPr="004C4BE8">
        <w:rPr>
          <w:rFonts w:hint="cs"/>
          <w:rtl/>
        </w:rPr>
        <w:t xml:space="preserve"> (2024), עמ' 10.</w:t>
      </w:r>
    </w:p>
  </w:footnote>
  <w:footnote w:id="140">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F0153">
        <w:rPr>
          <w:rFonts w:hint="cs"/>
          <w:rtl/>
        </w:rPr>
        <w:t>תקן 9.4. תוכנית עבודת הביקורת הפנימית</w:t>
      </w:r>
      <w:r w:rsidRPr="004C4BE8">
        <w:rPr>
          <w:rFonts w:hint="cs"/>
          <w:rtl/>
        </w:rPr>
        <w:t>.</w:t>
      </w:r>
    </w:p>
  </w:footnote>
  <w:footnote w:id="141">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F0153">
        <w:rPr>
          <w:rFonts w:hint="cs"/>
          <w:rtl/>
        </w:rPr>
        <w:t xml:space="preserve">עופר אלקלעי, </w:t>
      </w:r>
      <w:r w:rsidRPr="004F0153">
        <w:rPr>
          <w:rFonts w:hint="cs"/>
          <w:b/>
          <w:bCs/>
          <w:rtl/>
        </w:rPr>
        <w:t>המדריך השלם לביקורת חקירתית</w:t>
      </w:r>
      <w:r w:rsidRPr="004F0153">
        <w:rPr>
          <w:rFonts w:hint="cs"/>
          <w:rtl/>
        </w:rPr>
        <w:t xml:space="preserve"> (2021), עמ' 200</w:t>
      </w:r>
      <w:r w:rsidRPr="004C4BE8">
        <w:rPr>
          <w:rFonts w:hint="cs"/>
          <w:rtl/>
        </w:rPr>
        <w:t>.</w:t>
      </w:r>
    </w:p>
  </w:footnote>
  <w:footnote w:id="142">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F0153">
        <w:t>INTOSAI, GUID-5270,</w:t>
      </w:r>
      <w:r w:rsidRPr="004F0153">
        <w:rPr>
          <w:b/>
          <w:bCs/>
        </w:rPr>
        <w:t xml:space="preserve"> Guideline for the Audit of Corruption Prevention</w:t>
      </w:r>
      <w:r w:rsidRPr="004F0153">
        <w:t xml:space="preserve"> (2019), p. 44-45</w:t>
      </w:r>
    </w:p>
  </w:footnote>
  <w:footnote w:id="143">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F0153">
        <w:t xml:space="preserve">INTOSAI, GUID-5270, </w:t>
      </w:r>
      <w:r w:rsidRPr="004F0153">
        <w:rPr>
          <w:b/>
          <w:bCs/>
        </w:rPr>
        <w:t>Guideline for the Audit of Corruption Prevention</w:t>
      </w:r>
      <w:r w:rsidRPr="004F0153">
        <w:t xml:space="preserve"> (2019), p. 35</w:t>
      </w:r>
    </w:p>
  </w:footnote>
  <w:footnote w:id="144">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F0153">
        <w:t xml:space="preserve">INTOSAI, GUID-5270, </w:t>
      </w:r>
      <w:r w:rsidRPr="004F0153">
        <w:rPr>
          <w:b/>
          <w:bCs/>
        </w:rPr>
        <w:t>Guideline for the Audit of Corruption Prevention</w:t>
      </w:r>
      <w:r w:rsidRPr="004F0153">
        <w:t xml:space="preserve"> (2019), p. 35</w:t>
      </w:r>
    </w:p>
  </w:footnote>
  <w:footnote w:id="145">
    <w:p w:rsidR="00721221" w:rsidRPr="004C4BE8" w:rsidRDefault="00721221" w:rsidP="0037760F">
      <w:pPr>
        <w:pStyle w:val="af0"/>
        <w:rPr>
          <w:rtl/>
        </w:rPr>
      </w:pPr>
      <w:r w:rsidRPr="004C4BE8">
        <w:rPr>
          <w:rStyle w:val="af2"/>
        </w:rPr>
        <w:footnoteRef/>
      </w:r>
      <w:r w:rsidRPr="004C4BE8">
        <w:rPr>
          <w:rtl/>
        </w:rPr>
        <w:t xml:space="preserve"> </w:t>
      </w:r>
      <w:r w:rsidRPr="004C4BE8">
        <w:tab/>
      </w:r>
      <w:r w:rsidRPr="004F0153">
        <w:rPr>
          <w:rFonts w:hint="cs"/>
          <w:rtl/>
        </w:rPr>
        <w:t xml:space="preserve">עופר אלקלעי, </w:t>
      </w:r>
      <w:r w:rsidRPr="004F0153">
        <w:rPr>
          <w:rFonts w:hint="cs"/>
          <w:b/>
          <w:bCs/>
          <w:rtl/>
        </w:rPr>
        <w:t>המדריך השלם לביקורת חקירתית</w:t>
      </w:r>
      <w:r w:rsidRPr="004F0153">
        <w:rPr>
          <w:rFonts w:hint="cs"/>
          <w:rtl/>
        </w:rPr>
        <w:t xml:space="preserve"> (2021), עמ' 202</w:t>
      </w:r>
      <w:r w:rsidRPr="004C4BE8">
        <w:rPr>
          <w:rFonts w:hint="cs"/>
          <w:rtl/>
        </w:rPr>
        <w:t>.</w:t>
      </w:r>
    </w:p>
  </w:footnote>
  <w:footnote w:id="146">
    <w:p w:rsidR="00721221" w:rsidRPr="004C4BE8" w:rsidRDefault="00721221" w:rsidP="0037760F">
      <w:pPr>
        <w:pStyle w:val="af0"/>
      </w:pPr>
      <w:r w:rsidRPr="004C4BE8">
        <w:rPr>
          <w:rStyle w:val="af2"/>
        </w:rPr>
        <w:footnoteRef/>
      </w:r>
      <w:r w:rsidRPr="004C4BE8">
        <w:rPr>
          <w:rtl/>
        </w:rPr>
        <w:t xml:space="preserve"> </w:t>
      </w:r>
      <w:r w:rsidRPr="004C4BE8">
        <w:rPr>
          <w:rtl/>
        </w:rPr>
        <w:tab/>
      </w:r>
      <w:r w:rsidRPr="004F0153">
        <w:t>ACFE,</w:t>
      </w:r>
      <w:r w:rsidRPr="004F0153">
        <w:rPr>
          <w:b/>
          <w:bCs/>
        </w:rPr>
        <w:t xml:space="preserve"> Occupational Fraud 2024: A Report To the Nations</w:t>
      </w:r>
      <w:r w:rsidRPr="004F0153">
        <w:t>, p. 41-39.</w:t>
      </w:r>
    </w:p>
  </w:footnote>
  <w:footnote w:id="147">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למשל, השתלמויות בנושא הרשאות, זיכויים וקבלות.</w:t>
      </w:r>
    </w:p>
  </w:footnote>
  <w:footnote w:id="148">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tl/>
        </w:rPr>
        <w:t>למשל, הדרכות שעסקו בנושא הפרדת סמכויות והרשאות, חוזים והתקשרויות.</w:t>
      </w:r>
    </w:p>
  </w:footnote>
  <w:footnote w:id="149">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F0153">
        <w:rPr>
          <w:rFonts w:ascii="David" w:hAnsi="David"/>
          <w:rtl/>
        </w:rPr>
        <w:t>ע</w:t>
      </w:r>
      <w:r w:rsidRPr="004F0153">
        <w:rPr>
          <w:rFonts w:ascii="David" w:hAnsi="David" w:hint="cs"/>
          <w:rtl/>
        </w:rPr>
        <w:t>ופר</w:t>
      </w:r>
      <w:r w:rsidRPr="004F0153">
        <w:rPr>
          <w:rFonts w:ascii="David" w:hAnsi="David"/>
          <w:rtl/>
        </w:rPr>
        <w:t xml:space="preserve"> אלקלעי, </w:t>
      </w:r>
      <w:r w:rsidRPr="004F0153">
        <w:rPr>
          <w:rFonts w:ascii="David" w:hAnsi="David"/>
          <w:b/>
          <w:bCs/>
          <w:rtl/>
        </w:rPr>
        <w:t>המדריך השלם לביקורת חקירתית</w:t>
      </w:r>
      <w:r w:rsidRPr="004F0153">
        <w:rPr>
          <w:rFonts w:ascii="David" w:hAnsi="David"/>
          <w:rtl/>
        </w:rPr>
        <w:t xml:space="preserve"> (2021), עמ' </w:t>
      </w:r>
      <w:r w:rsidRPr="004F0153">
        <w:rPr>
          <w:rFonts w:ascii="David" w:hAnsi="David" w:hint="cs"/>
          <w:rtl/>
        </w:rPr>
        <w:t>18</w:t>
      </w:r>
      <w:r w:rsidRPr="004F0153">
        <w:rPr>
          <w:rFonts w:ascii="David" w:hAnsi="David"/>
          <w:rtl/>
        </w:rPr>
        <w:t>.</w:t>
      </w:r>
    </w:p>
  </w:footnote>
  <w:footnote w:id="150">
    <w:p w:rsidR="00721221" w:rsidRPr="004C4BE8" w:rsidRDefault="00721221" w:rsidP="0037760F">
      <w:pPr>
        <w:pStyle w:val="af0"/>
        <w:rPr>
          <w:rFonts w:ascii="David" w:hAnsi="David"/>
        </w:rPr>
      </w:pPr>
      <w:r w:rsidRPr="004C4BE8">
        <w:rPr>
          <w:rStyle w:val="af2"/>
          <w:rFonts w:ascii="David" w:hAnsi="David"/>
        </w:rPr>
        <w:footnoteRef/>
      </w:r>
      <w:r w:rsidRPr="004C4BE8">
        <w:rPr>
          <w:rFonts w:ascii="David" w:hAnsi="David"/>
          <w:rtl/>
        </w:rPr>
        <w:t xml:space="preserve"> </w:t>
      </w:r>
      <w:r w:rsidRPr="004C4BE8">
        <w:rPr>
          <w:rFonts w:ascii="David" w:hAnsi="David"/>
          <w:rtl/>
        </w:rPr>
        <w:tab/>
      </w:r>
      <w:r w:rsidRPr="004F0153">
        <w:rPr>
          <w:rFonts w:ascii="David" w:hAnsi="David"/>
          <w:rtl/>
        </w:rPr>
        <w:t>ע</w:t>
      </w:r>
      <w:r w:rsidRPr="004F0153">
        <w:rPr>
          <w:rFonts w:ascii="David" w:hAnsi="David" w:hint="cs"/>
          <w:rtl/>
        </w:rPr>
        <w:t>ופר</w:t>
      </w:r>
      <w:r w:rsidRPr="004F0153">
        <w:rPr>
          <w:rFonts w:ascii="David" w:hAnsi="David"/>
          <w:rtl/>
        </w:rPr>
        <w:t xml:space="preserve"> אלקלעי, </w:t>
      </w:r>
      <w:r w:rsidRPr="004F0153">
        <w:rPr>
          <w:rFonts w:ascii="David" w:hAnsi="David"/>
          <w:b/>
          <w:bCs/>
          <w:rtl/>
        </w:rPr>
        <w:t>המדריך השלם לביקורת חקירתית</w:t>
      </w:r>
      <w:r w:rsidRPr="004F0153">
        <w:rPr>
          <w:rFonts w:ascii="David" w:hAnsi="David"/>
          <w:rtl/>
        </w:rPr>
        <w:t xml:space="preserve"> (2021), עמ' 203</w:t>
      </w:r>
      <w:r w:rsidRPr="004C4BE8">
        <w:rPr>
          <w:rFonts w:ascii="David" w:hAnsi="David"/>
          <w:rtl/>
        </w:rPr>
        <w:t>.</w:t>
      </w:r>
    </w:p>
  </w:footnote>
  <w:footnote w:id="151">
    <w:p w:rsidR="00721221" w:rsidRPr="004C4BE8" w:rsidRDefault="00721221" w:rsidP="0037760F">
      <w:pPr>
        <w:pStyle w:val="af0"/>
        <w:rPr>
          <w:rFonts w:ascii="David" w:hAnsi="David"/>
          <w:rtl/>
        </w:rPr>
      </w:pPr>
      <w:r w:rsidRPr="004C4BE8">
        <w:rPr>
          <w:rStyle w:val="af2"/>
          <w:rFonts w:ascii="David" w:hAnsi="David"/>
        </w:rPr>
        <w:footnoteRef/>
      </w:r>
      <w:r w:rsidRPr="004C4BE8">
        <w:rPr>
          <w:rFonts w:ascii="David" w:hAnsi="David"/>
          <w:rtl/>
        </w:rPr>
        <w:t xml:space="preserve"> </w:t>
      </w:r>
      <w:r w:rsidRPr="004C4BE8">
        <w:rPr>
          <w:rFonts w:ascii="David" w:hAnsi="David"/>
          <w:rtl/>
        </w:rPr>
        <w:tab/>
      </w:r>
      <w:r w:rsidRPr="004F0153">
        <w:rPr>
          <w:rFonts w:asciiTheme="majorBidi" w:hAnsiTheme="majorBidi" w:cstheme="majorBidi"/>
        </w:rPr>
        <w:t xml:space="preserve">INTOSAI, GUID-5270, </w:t>
      </w:r>
      <w:r w:rsidRPr="004F0153">
        <w:rPr>
          <w:rFonts w:asciiTheme="majorBidi" w:hAnsiTheme="majorBidi" w:cstheme="majorBidi"/>
          <w:b/>
          <w:bCs/>
        </w:rPr>
        <w:t>Guideline for the Audit of Corruption Prevention</w:t>
      </w:r>
      <w:r w:rsidRPr="004F0153">
        <w:rPr>
          <w:rFonts w:asciiTheme="majorBidi" w:hAnsiTheme="majorBidi" w:cstheme="majorBidi"/>
        </w:rPr>
        <w:t xml:space="preserve"> (2019), p. 41</w:t>
      </w:r>
    </w:p>
  </w:footnote>
  <w:footnote w:id="152">
    <w:p w:rsidR="00721221" w:rsidRPr="004C4BE8" w:rsidRDefault="00721221" w:rsidP="0037760F">
      <w:pPr>
        <w:pStyle w:val="af0"/>
        <w:rPr>
          <w:rFonts w:ascii="David" w:hAnsi="David"/>
          <w:rtl/>
        </w:rPr>
      </w:pPr>
      <w:r w:rsidRPr="004C4BE8">
        <w:rPr>
          <w:rStyle w:val="af2"/>
        </w:rPr>
        <w:footnoteRef/>
      </w:r>
      <w:r w:rsidRPr="004C4BE8">
        <w:rPr>
          <w:rStyle w:val="af2"/>
          <w:rtl/>
        </w:rPr>
        <w:t xml:space="preserve"> </w:t>
      </w:r>
      <w:r w:rsidRPr="004C4BE8">
        <w:rPr>
          <w:rFonts w:ascii="David" w:hAnsi="David"/>
          <w:rtl/>
        </w:rPr>
        <w:tab/>
      </w:r>
      <w:r w:rsidRPr="004C4BE8">
        <w:rPr>
          <w:rFonts w:ascii="David" w:hAnsi="David"/>
          <w:sz w:val="24"/>
          <w:rtl/>
        </w:rPr>
        <w:t>בחברה הכלכלית ראשון לציון נעשו ביקורות בנושאים עם זיקה לנושא מניעת מעילות והונאות כמו ביקורת</w:t>
      </w:r>
      <w:r>
        <w:rPr>
          <w:rFonts w:ascii="David" w:hAnsi="David"/>
          <w:sz w:val="24"/>
          <w:rtl/>
        </w:rPr>
        <w:t xml:space="preserve"> </w:t>
      </w:r>
      <w:r w:rsidRPr="004C4BE8">
        <w:rPr>
          <w:rFonts w:ascii="David" w:hAnsi="David" w:hint="cs"/>
          <w:sz w:val="24"/>
          <w:rtl/>
        </w:rPr>
        <w:t xml:space="preserve"> </w:t>
      </w:r>
      <w:r w:rsidRPr="004C4BE8">
        <w:rPr>
          <w:rFonts w:ascii="David" w:hAnsi="David"/>
          <w:sz w:val="24"/>
          <w:rtl/>
        </w:rPr>
        <w:t xml:space="preserve">בנושא ממשל תאגידי, מערך תשלומים לספקים, ועדת התקשרויות ומכרזים והתקשרויות. לצד זאת נערכו דוחות ביקורות נוספים עם זיקה לנושא על ידי מבקרת עיריית ראשון לציון ועל ידי משרד הפנים. </w:t>
      </w:r>
    </w:p>
  </w:footnote>
  <w:footnote w:id="153">
    <w:p w:rsidR="00721221" w:rsidRPr="004C4BE8" w:rsidRDefault="00721221" w:rsidP="0037760F">
      <w:pPr>
        <w:pStyle w:val="af0"/>
        <w:rPr>
          <w:rtl/>
        </w:rPr>
      </w:pPr>
      <w:r w:rsidRPr="004C4BE8">
        <w:rPr>
          <w:rStyle w:val="af2"/>
        </w:rPr>
        <w:footnoteRef/>
      </w:r>
      <w:r w:rsidRPr="004C4BE8">
        <w:rPr>
          <w:rStyle w:val="af2"/>
          <w:rtl/>
        </w:rPr>
        <w:t xml:space="preserve"> </w:t>
      </w:r>
      <w:r w:rsidRPr="004C4BE8">
        <w:rPr>
          <w:rFonts w:ascii="David" w:hAnsi="David"/>
          <w:rtl/>
        </w:rPr>
        <w:tab/>
      </w:r>
      <w:r w:rsidRPr="004C4BE8">
        <w:rPr>
          <w:rFonts w:ascii="David" w:hAnsi="David"/>
          <w:sz w:val="24"/>
          <w:rtl/>
        </w:rPr>
        <w:t>בחברה לפיתוח הרצלייה נערך דוח עם זיקה לנושא מניעת מעילות והונאות שעסק בתשלומים ואמצעי תשלום.</w:t>
      </w:r>
      <w:r>
        <w:rPr>
          <w:rFonts w:ascii="David" w:hAnsi="David" w:hint="cs"/>
          <w:sz w:val="24"/>
          <w:rtl/>
        </w:rPr>
        <w:t xml:space="preserve"> </w:t>
      </w:r>
    </w:p>
  </w:footnote>
  <w:footnote w:id="154">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ascii="David" w:hAnsi="David" w:hint="eastAsia"/>
          <w:sz w:val="24"/>
          <w:rtl/>
        </w:rPr>
        <w:t>בחברה</w:t>
      </w:r>
      <w:r w:rsidRPr="004C4BE8">
        <w:rPr>
          <w:rFonts w:ascii="David" w:hAnsi="David"/>
          <w:sz w:val="24"/>
          <w:rtl/>
        </w:rPr>
        <w:t xml:space="preserve"> ל</w:t>
      </w:r>
      <w:r w:rsidRPr="004C4BE8">
        <w:rPr>
          <w:rFonts w:ascii="David" w:hAnsi="David" w:hint="eastAsia"/>
          <w:sz w:val="24"/>
          <w:rtl/>
        </w:rPr>
        <w:t>פיתוח</w:t>
      </w:r>
      <w:r w:rsidRPr="004C4BE8">
        <w:rPr>
          <w:rFonts w:ascii="David" w:hAnsi="David"/>
          <w:sz w:val="24"/>
          <w:rtl/>
        </w:rPr>
        <w:t xml:space="preserve"> רחובות </w:t>
      </w:r>
      <w:r w:rsidRPr="004C4BE8">
        <w:rPr>
          <w:rFonts w:ascii="David" w:hAnsi="David" w:hint="cs"/>
          <w:sz w:val="24"/>
          <w:rtl/>
        </w:rPr>
        <w:t>נעשתה ביקורת עם זיקה לנושא מניעת מעילות והונאות שעסקה בתקינות תשלומי השכר</w:t>
      </w:r>
      <w:r w:rsidRPr="004C4BE8">
        <w:rPr>
          <w:rFonts w:hint="cs"/>
          <w:rtl/>
        </w:rPr>
        <w:t xml:space="preserve"> בחברה.</w:t>
      </w:r>
    </w:p>
  </w:footnote>
  <w:footnote w:id="155">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ascii="David" w:hAnsi="David" w:hint="eastAsia"/>
          <w:sz w:val="24"/>
          <w:rtl/>
        </w:rPr>
        <w:t>בחברה</w:t>
      </w:r>
      <w:r w:rsidRPr="004C4BE8">
        <w:rPr>
          <w:rFonts w:ascii="David" w:hAnsi="David"/>
          <w:sz w:val="24"/>
          <w:rtl/>
        </w:rPr>
        <w:t xml:space="preserve"> לתרבות ופנאי אשדוד נעשו ביקורות בנושאים עם זיקה לנושא מניעת מעילות והונאות כמו</w:t>
      </w:r>
      <w:r w:rsidRPr="004C4BE8">
        <w:rPr>
          <w:rtl/>
        </w:rPr>
        <w:t xml:space="preserve"> </w:t>
      </w:r>
      <w:r w:rsidRPr="004C4BE8">
        <w:rPr>
          <w:rFonts w:hint="eastAsia"/>
          <w:rtl/>
        </w:rPr>
        <w:t>הפקדות</w:t>
      </w:r>
      <w:r w:rsidRPr="004C4BE8">
        <w:rPr>
          <w:rtl/>
        </w:rPr>
        <w:t xml:space="preserve"> </w:t>
      </w:r>
      <w:r w:rsidRPr="004C4BE8">
        <w:rPr>
          <w:rFonts w:hint="eastAsia"/>
          <w:rtl/>
        </w:rPr>
        <w:t>כספים</w:t>
      </w:r>
      <w:r w:rsidRPr="004C4BE8">
        <w:rPr>
          <w:rtl/>
        </w:rPr>
        <w:t xml:space="preserve">, </w:t>
      </w:r>
      <w:r w:rsidRPr="004C4BE8">
        <w:rPr>
          <w:rFonts w:hint="eastAsia"/>
          <w:rtl/>
        </w:rPr>
        <w:t>רישום</w:t>
      </w:r>
      <w:r w:rsidRPr="004C4BE8">
        <w:rPr>
          <w:rtl/>
        </w:rPr>
        <w:t xml:space="preserve"> </w:t>
      </w:r>
      <w:r w:rsidRPr="004C4BE8">
        <w:rPr>
          <w:rFonts w:hint="eastAsia"/>
          <w:rtl/>
        </w:rPr>
        <w:t>שיקים</w:t>
      </w:r>
      <w:r w:rsidRPr="004C4BE8">
        <w:rPr>
          <w:rtl/>
        </w:rPr>
        <w:t xml:space="preserve"> </w:t>
      </w:r>
      <w:r w:rsidRPr="004C4BE8">
        <w:rPr>
          <w:rFonts w:hint="eastAsia"/>
          <w:rtl/>
        </w:rPr>
        <w:t>וקופה</w:t>
      </w:r>
      <w:r w:rsidRPr="004C4BE8">
        <w:rPr>
          <w:rtl/>
        </w:rPr>
        <w:t xml:space="preserve"> </w:t>
      </w:r>
      <w:r w:rsidRPr="004C4BE8">
        <w:rPr>
          <w:rFonts w:hint="eastAsia"/>
          <w:rtl/>
        </w:rPr>
        <w:t>קטנה</w:t>
      </w:r>
      <w:r w:rsidRPr="004C4BE8">
        <w:rPr>
          <w:rtl/>
        </w:rPr>
        <w:t>.</w:t>
      </w:r>
    </w:p>
  </w:footnote>
  <w:footnote w:id="156">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ascii="David" w:hAnsi="David" w:hint="cs"/>
          <w:sz w:val="24"/>
          <w:rtl/>
        </w:rPr>
        <w:t>בחברת יפה נוף נעשו ביקורות בנושאים עם זיקה לנושא מניעת מעילות והונאות כמו ביקורת בנושא אבטחת אמצעי תשלום ותשלומים לספקים.</w:t>
      </w:r>
    </w:p>
  </w:footnote>
  <w:footnote w:id="157">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ascii="David" w:hAnsi="David" w:hint="cs"/>
          <w:sz w:val="24"/>
          <w:rtl/>
        </w:rPr>
        <w:t>בחברת מוריה נערכו ביקורות בנושאים עם זיקה לנושא מעילות והונאות, כדוגמת ביקורות בנושא ספרי חשבונות ושכר.</w:t>
      </w:r>
    </w:p>
  </w:footnote>
  <w:footnote w:id="158">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ascii="David" w:hAnsi="David" w:hint="eastAsia"/>
          <w:sz w:val="24"/>
          <w:rtl/>
        </w:rPr>
        <w:t>בחברת</w:t>
      </w:r>
      <w:r w:rsidRPr="004C4BE8">
        <w:rPr>
          <w:rFonts w:ascii="David" w:hAnsi="David"/>
          <w:sz w:val="24"/>
          <w:rtl/>
        </w:rPr>
        <w:t xml:space="preserve"> </w:t>
      </w:r>
      <w:r w:rsidRPr="004C4BE8">
        <w:rPr>
          <w:rFonts w:ascii="David" w:hAnsi="David" w:hint="eastAsia"/>
          <w:sz w:val="24"/>
          <w:rtl/>
        </w:rPr>
        <w:t>עזרה</w:t>
      </w:r>
      <w:r w:rsidRPr="004C4BE8">
        <w:rPr>
          <w:rFonts w:ascii="David" w:hAnsi="David"/>
          <w:sz w:val="24"/>
          <w:rtl/>
        </w:rPr>
        <w:t xml:space="preserve"> </w:t>
      </w:r>
      <w:r w:rsidRPr="004C4BE8">
        <w:rPr>
          <w:rFonts w:ascii="David" w:hAnsi="David" w:hint="eastAsia"/>
          <w:sz w:val="24"/>
          <w:rtl/>
        </w:rPr>
        <w:t>וביצרון</w:t>
      </w:r>
      <w:r w:rsidRPr="004C4BE8">
        <w:rPr>
          <w:rFonts w:ascii="David" w:hAnsi="David"/>
          <w:sz w:val="24"/>
          <w:rtl/>
        </w:rPr>
        <w:t xml:space="preserve"> נערכ</w:t>
      </w:r>
      <w:r w:rsidRPr="004C4BE8">
        <w:rPr>
          <w:rFonts w:ascii="David" w:hAnsi="David" w:hint="eastAsia"/>
          <w:sz w:val="24"/>
          <w:rtl/>
        </w:rPr>
        <w:t>ה</w:t>
      </w:r>
      <w:r w:rsidRPr="004C4BE8">
        <w:rPr>
          <w:rFonts w:ascii="David" w:hAnsi="David"/>
          <w:sz w:val="24"/>
          <w:rtl/>
        </w:rPr>
        <w:t xml:space="preserve"> ביקורת בנושא ספקים ונותני </w:t>
      </w:r>
      <w:r w:rsidRPr="004C4BE8">
        <w:rPr>
          <w:rFonts w:ascii="David" w:hAnsi="David" w:hint="eastAsia"/>
          <w:sz w:val="24"/>
          <w:rtl/>
        </w:rPr>
        <w:t>שירותים</w:t>
      </w:r>
      <w:r w:rsidRPr="004C4BE8">
        <w:rPr>
          <w:rFonts w:ascii="David" w:hAnsi="David"/>
          <w:sz w:val="24"/>
          <w:rtl/>
        </w:rPr>
        <w:t xml:space="preserve"> </w:t>
      </w:r>
      <w:r w:rsidRPr="004C4BE8">
        <w:rPr>
          <w:rFonts w:ascii="David" w:hAnsi="David" w:hint="eastAsia"/>
          <w:sz w:val="24"/>
          <w:rtl/>
        </w:rPr>
        <w:t>ש</w:t>
      </w:r>
      <w:r w:rsidRPr="004C4BE8">
        <w:rPr>
          <w:rFonts w:ascii="David" w:hAnsi="David"/>
          <w:sz w:val="24"/>
          <w:rtl/>
        </w:rPr>
        <w:t xml:space="preserve">עם זיקה לנושא מעילות והונאות. </w:t>
      </w:r>
    </w:p>
  </w:footnote>
  <w:footnote w:id="159">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tl/>
        </w:rPr>
        <w:t xml:space="preserve">חוק החברות מגדיר בסעיף 1 לחוק נושא משרה באופן הבא: </w:t>
      </w:r>
      <w:r w:rsidRPr="004C4BE8">
        <w:rPr>
          <w:rtl/>
        </w:rPr>
        <w:t xml:space="preserve">"נושא משרה </w:t>
      </w:r>
      <w:r w:rsidRPr="004C4BE8">
        <w:rPr>
          <w:rFonts w:hint="cs"/>
          <w:rtl/>
        </w:rPr>
        <w:t>-</w:t>
      </w:r>
      <w:r w:rsidRPr="004C4BE8">
        <w:rPr>
          <w:rtl/>
        </w:rPr>
        <w:t xml:space="preserve"> מנהל כללי, מנהל עסקים ראשי, משנה למנהל כללי, סגן מנהל כללי, כל ממלא תפקיד כאמור בחברה אף אם תוארו שונה, וכן דירקטור, או מנהל הכפוף במישרין למנהל הכללי</w:t>
      </w:r>
      <w:r w:rsidRPr="004C4BE8">
        <w:rPr>
          <w:rFonts w:hint="cs"/>
          <w:rtl/>
        </w:rPr>
        <w:t xml:space="preserve">". </w:t>
      </w:r>
    </w:p>
  </w:footnote>
  <w:footnote w:id="160">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eastAsia"/>
          <w:rtl/>
        </w:rPr>
        <w:t>לפי</w:t>
      </w:r>
      <w:r w:rsidRPr="004C4BE8">
        <w:rPr>
          <w:rtl/>
        </w:rPr>
        <w:t xml:space="preserve"> סעיף 92(א)</w:t>
      </w:r>
      <w:r w:rsidRPr="004C4BE8">
        <w:rPr>
          <w:rFonts w:hint="cs"/>
          <w:rtl/>
        </w:rPr>
        <w:t>,</w:t>
      </w:r>
      <w:r w:rsidRPr="004C4BE8">
        <w:rPr>
          <w:rtl/>
        </w:rPr>
        <w:t xml:space="preserve"> הדירקטוריון יתווה את מדיניות החברה ויפקח על ביצוע תפקידי המנהל הכללי ופעולותיו.</w:t>
      </w:r>
    </w:p>
  </w:footnote>
  <w:footnote w:id="161">
    <w:p w:rsidR="00721221" w:rsidRPr="004C4BE8" w:rsidRDefault="00721221" w:rsidP="0037760F">
      <w:pPr>
        <w:pStyle w:val="af0"/>
        <w:rPr>
          <w:rtl/>
        </w:rPr>
      </w:pPr>
      <w:r w:rsidRPr="004C4BE8">
        <w:rPr>
          <w:rStyle w:val="af2"/>
        </w:rPr>
        <w:footnoteRef/>
      </w:r>
      <w:r w:rsidRPr="004C4BE8">
        <w:rPr>
          <w:rtl/>
        </w:rPr>
        <w:t xml:space="preserve"> </w:t>
      </w:r>
      <w:r w:rsidRPr="004C4BE8">
        <w:rPr>
          <w:rtl/>
        </w:rPr>
        <w:tab/>
        <w:t xml:space="preserve">ע"א 7735/14 </w:t>
      </w:r>
      <w:r w:rsidRPr="004C4BE8">
        <w:rPr>
          <w:b/>
          <w:bCs/>
          <w:rtl/>
        </w:rPr>
        <w:t xml:space="preserve">אילן </w:t>
      </w:r>
      <w:proofErr w:type="spellStart"/>
      <w:r w:rsidRPr="004C4BE8">
        <w:rPr>
          <w:b/>
          <w:bCs/>
          <w:rtl/>
        </w:rPr>
        <w:t>ורדניקוב</w:t>
      </w:r>
      <w:proofErr w:type="spellEnd"/>
      <w:r w:rsidRPr="004C4BE8">
        <w:rPr>
          <w:b/>
          <w:bCs/>
          <w:rtl/>
        </w:rPr>
        <w:t xml:space="preserve"> נ' שאול </w:t>
      </w:r>
      <w:proofErr w:type="spellStart"/>
      <w:r w:rsidRPr="004C4BE8">
        <w:rPr>
          <w:b/>
          <w:bCs/>
          <w:rtl/>
        </w:rPr>
        <w:t>אלוביץ</w:t>
      </w:r>
      <w:proofErr w:type="spellEnd"/>
      <w:r w:rsidRPr="004C4BE8">
        <w:rPr>
          <w:rFonts w:hint="cs"/>
          <w:rtl/>
        </w:rPr>
        <w:t>, פס' 43 לפסק דינו של השופט עמית</w:t>
      </w:r>
      <w:r w:rsidRPr="004C4BE8">
        <w:rPr>
          <w:rtl/>
        </w:rPr>
        <w:t xml:space="preserve"> (</w:t>
      </w:r>
      <w:r w:rsidRPr="004C4BE8">
        <w:rPr>
          <w:rFonts w:hint="cs"/>
          <w:rtl/>
        </w:rPr>
        <w:t>פורסם במאגר ממוחשב,</w:t>
      </w:r>
      <w:r w:rsidRPr="004C4BE8">
        <w:rPr>
          <w:rtl/>
        </w:rPr>
        <w:t xml:space="preserve"> 28.12.</w:t>
      </w:r>
      <w:r w:rsidRPr="004C4BE8">
        <w:rPr>
          <w:rFonts w:hint="cs"/>
          <w:rtl/>
        </w:rPr>
        <w:t>16</w:t>
      </w:r>
      <w:r w:rsidRPr="004C4BE8">
        <w:rPr>
          <w:rtl/>
        </w:rPr>
        <w:t>)</w:t>
      </w:r>
      <w:r w:rsidRPr="004C4BE8">
        <w:rPr>
          <w:rFonts w:hint="cs"/>
          <w:rtl/>
        </w:rPr>
        <w:t>.</w:t>
      </w:r>
    </w:p>
  </w:footnote>
  <w:footnote w:id="162">
    <w:p w:rsidR="00721221" w:rsidRPr="004C4BE8" w:rsidRDefault="00721221" w:rsidP="0037760F">
      <w:pPr>
        <w:pStyle w:val="af0"/>
      </w:pPr>
      <w:r w:rsidRPr="004C4BE8">
        <w:rPr>
          <w:rStyle w:val="af2"/>
        </w:rPr>
        <w:footnoteRef/>
      </w:r>
      <w:r w:rsidRPr="004C4BE8">
        <w:rPr>
          <w:rtl/>
        </w:rPr>
        <w:t xml:space="preserve"> </w:t>
      </w:r>
      <w:r w:rsidRPr="004C4BE8">
        <w:rPr>
          <w:rtl/>
        </w:rPr>
        <w:tab/>
      </w:r>
      <w:r w:rsidRPr="004F0153">
        <w:rPr>
          <w:rFonts w:hint="cs"/>
          <w:rtl/>
        </w:rPr>
        <w:t xml:space="preserve">עופר אלקלעי, </w:t>
      </w:r>
      <w:r w:rsidRPr="004F0153">
        <w:rPr>
          <w:rFonts w:hint="cs"/>
          <w:b/>
          <w:bCs/>
          <w:rtl/>
        </w:rPr>
        <w:t>המדריך השלם לביקורת חקירתית</w:t>
      </w:r>
      <w:r w:rsidRPr="004F0153">
        <w:rPr>
          <w:rFonts w:hint="cs"/>
          <w:rtl/>
        </w:rPr>
        <w:t xml:space="preserve"> (2021), עמ' 210 - 212.</w:t>
      </w:r>
    </w:p>
  </w:footnote>
  <w:footnote w:id="163">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הנהלת החברה הכלכלית מודיעין קיימה ומקיימת דיונים הנוגעים לתקן 37001</w:t>
      </w:r>
      <w:r w:rsidRPr="004C4BE8">
        <w:rPr>
          <w:rFonts w:hint="cs"/>
        </w:rPr>
        <w:t>ISO</w:t>
      </w:r>
      <w:r w:rsidRPr="004C4BE8">
        <w:t xml:space="preserve"> </w:t>
      </w:r>
      <w:r w:rsidRPr="004C4BE8">
        <w:rPr>
          <w:rFonts w:hint="cs"/>
          <w:rtl/>
        </w:rPr>
        <w:t>, שיש לו זיקה לסיכון למעילות והונאות.</w:t>
      </w:r>
    </w:p>
  </w:footnote>
  <w:footnote w:id="164">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החברה הכלכלית ראשון לציון קיימה דיונים בדירקטוריון ובהנהלה בנושאים עם זיקה לנושא כמו שכר ותשלומים.</w:t>
      </w:r>
    </w:p>
  </w:footnote>
  <w:footnote w:id="165">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דירקטוריון והנהלת חברת יפה נוף קיימו בינואר 2022 דיון בסקר הסיכונים של החברה שהתייחס בין היתר לסיכון של מעילות והונאות.</w:t>
      </w:r>
    </w:p>
  </w:footnote>
  <w:footnote w:id="166">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דירקטוריון והנהלת חברת מוריה קיימו בנובמבר 2019 דיון בסקר הסיכונים של החברה שהתייחס בין היתר לסיכון של מעילות והונאות.</w:t>
      </w:r>
    </w:p>
  </w:footnote>
  <w:footnote w:id="167">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F0153">
        <w:rPr>
          <w:rFonts w:hint="cs"/>
          <w:rtl/>
        </w:rPr>
        <w:t xml:space="preserve">עופר אלקלעי, </w:t>
      </w:r>
      <w:r w:rsidRPr="004F0153">
        <w:rPr>
          <w:rFonts w:hint="cs"/>
          <w:b/>
          <w:bCs/>
          <w:rtl/>
        </w:rPr>
        <w:t>המדריך השלם לביקורת חקירתית</w:t>
      </w:r>
      <w:r w:rsidRPr="004F0153">
        <w:rPr>
          <w:rFonts w:hint="cs"/>
          <w:rtl/>
        </w:rPr>
        <w:t xml:space="preserve"> (2021), עמ' 200</w:t>
      </w:r>
      <w:r w:rsidRPr="004C4BE8">
        <w:rPr>
          <w:rFonts w:hint="cs"/>
          <w:rtl/>
        </w:rPr>
        <w:t>.</w:t>
      </w:r>
    </w:p>
  </w:footnote>
  <w:footnote w:id="168">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tl/>
        </w:rPr>
        <w:t>סעיף 2(א) לחוק חובת המכרזים.</w:t>
      </w:r>
    </w:p>
  </w:footnote>
  <w:footnote w:id="169">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tl/>
        </w:rPr>
        <w:t xml:space="preserve">ראו סעיף 4(א)(7) לחוק חובת המכרזים והעקרונות המפורטים בתקנה 1א לתקנות חובת המכרזים, </w:t>
      </w:r>
      <w:proofErr w:type="spellStart"/>
      <w:r w:rsidRPr="004C4BE8">
        <w:rPr>
          <w:rFonts w:hint="cs"/>
          <w:rtl/>
        </w:rPr>
        <w:t>התשנ"ג</w:t>
      </w:r>
      <w:proofErr w:type="spellEnd"/>
      <w:r w:rsidRPr="004C4BE8">
        <w:rPr>
          <w:rFonts w:hint="cs"/>
          <w:rtl/>
        </w:rPr>
        <w:t xml:space="preserve"> -1993. </w:t>
      </w:r>
    </w:p>
  </w:footnote>
  <w:footnote w:id="170">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eastAsia"/>
          <w:rtl/>
        </w:rPr>
        <w:t>סעיף</w:t>
      </w:r>
      <w:r w:rsidRPr="004C4BE8">
        <w:rPr>
          <w:rtl/>
        </w:rPr>
        <w:t xml:space="preserve"> 192 לצו המועצות המקומיות </w:t>
      </w:r>
      <w:r w:rsidRPr="004C4BE8">
        <w:rPr>
          <w:rFonts w:hint="eastAsia"/>
          <w:rtl/>
        </w:rPr>
        <w:t>וסעיף</w:t>
      </w:r>
      <w:r w:rsidRPr="004C4BE8">
        <w:rPr>
          <w:rtl/>
        </w:rPr>
        <w:t xml:space="preserve"> 89 </w:t>
      </w:r>
      <w:r w:rsidRPr="004C4BE8">
        <w:rPr>
          <w:rFonts w:hint="eastAsia"/>
          <w:rtl/>
        </w:rPr>
        <w:t>לצו</w:t>
      </w:r>
      <w:r w:rsidRPr="004C4BE8">
        <w:rPr>
          <w:rtl/>
        </w:rPr>
        <w:t xml:space="preserve"> </w:t>
      </w:r>
      <w:r w:rsidRPr="004C4BE8">
        <w:rPr>
          <w:rFonts w:hint="eastAsia"/>
          <w:rtl/>
        </w:rPr>
        <w:t>המועצות</w:t>
      </w:r>
      <w:r w:rsidRPr="004C4BE8">
        <w:rPr>
          <w:rtl/>
        </w:rPr>
        <w:t xml:space="preserve"> </w:t>
      </w:r>
      <w:r w:rsidRPr="004C4BE8">
        <w:rPr>
          <w:rFonts w:hint="eastAsia"/>
          <w:rtl/>
        </w:rPr>
        <w:t>האזוריות</w:t>
      </w:r>
      <w:r w:rsidRPr="004C4BE8">
        <w:rPr>
          <w:rtl/>
        </w:rPr>
        <w:t>.</w:t>
      </w:r>
    </w:p>
  </w:footnote>
  <w:footnote w:id="171">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tl/>
        </w:rPr>
        <w:t>תיקון מס' 14 לחוק חוברת המכרזים, התשס"ג-2002.</w:t>
      </w:r>
    </w:p>
  </w:footnote>
  <w:footnote w:id="172">
    <w:p w:rsidR="00721221" w:rsidRPr="004C4BE8" w:rsidRDefault="00721221" w:rsidP="0037760F">
      <w:pPr>
        <w:pStyle w:val="af0"/>
      </w:pPr>
      <w:r w:rsidRPr="004C4BE8">
        <w:rPr>
          <w:rStyle w:val="af2"/>
        </w:rPr>
        <w:footnoteRef/>
      </w:r>
      <w:r w:rsidRPr="004C4BE8">
        <w:rPr>
          <w:rtl/>
        </w:rPr>
        <w:t xml:space="preserve"> </w:t>
      </w:r>
      <w:r w:rsidRPr="004C4BE8">
        <w:rPr>
          <w:rtl/>
        </w:rPr>
        <w:tab/>
      </w:r>
      <w:r w:rsidRPr="004F0153">
        <w:rPr>
          <w:rFonts w:hint="cs"/>
          <w:rtl/>
        </w:rPr>
        <w:t>נוהל האסדרה</w:t>
      </w:r>
      <w:r w:rsidRPr="004C4BE8">
        <w:rPr>
          <w:rFonts w:hint="cs"/>
          <w:rtl/>
        </w:rPr>
        <w:t xml:space="preserve"> - סעיף 9.2.6; </w:t>
      </w:r>
      <w:r w:rsidRPr="004F0153">
        <w:rPr>
          <w:rFonts w:hint="cs"/>
          <w:rtl/>
        </w:rPr>
        <w:t>חוזר מנכ"ל משרד הפנים מספר 2/2011</w:t>
      </w:r>
      <w:r w:rsidRPr="004C4BE8">
        <w:rPr>
          <w:rFonts w:hint="cs"/>
          <w:rtl/>
        </w:rPr>
        <w:t>.</w:t>
      </w:r>
    </w:p>
  </w:footnote>
  <w:footnote w:id="173">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tl/>
        </w:rPr>
        <w:t xml:space="preserve">בג"ץ 8438/16 </w:t>
      </w:r>
      <w:r w:rsidRPr="004C4BE8">
        <w:rPr>
          <w:rFonts w:hint="cs"/>
          <w:b/>
          <w:bCs/>
          <w:rtl/>
        </w:rPr>
        <w:t>ארגון אמון הציבור והתאחדות בוני הארץ נ' שר הפנים ואחרים</w:t>
      </w:r>
      <w:r w:rsidRPr="004C4BE8">
        <w:rPr>
          <w:rFonts w:hint="cs"/>
          <w:rtl/>
        </w:rPr>
        <w:t xml:space="preserve"> (פורסם במאגר ממוחשב, 21.6.21).</w:t>
      </w:r>
    </w:p>
  </w:footnote>
  <w:footnote w:id="174">
    <w:p w:rsidR="00721221" w:rsidRPr="004C4BE8" w:rsidRDefault="00721221" w:rsidP="0037760F">
      <w:pPr>
        <w:pStyle w:val="af0"/>
      </w:pPr>
      <w:r w:rsidRPr="004C4BE8">
        <w:rPr>
          <w:rStyle w:val="af2"/>
        </w:rPr>
        <w:footnoteRef/>
      </w:r>
      <w:r w:rsidRPr="004C4BE8">
        <w:rPr>
          <w:rtl/>
        </w:rPr>
        <w:t xml:space="preserve"> </w:t>
      </w:r>
      <w:r w:rsidRPr="004C4BE8">
        <w:rPr>
          <w:rtl/>
        </w:rPr>
        <w:tab/>
        <w:t xml:space="preserve">מבקר המדינה, </w:t>
      </w:r>
      <w:r w:rsidRPr="004C4BE8">
        <w:rPr>
          <w:b/>
          <w:bCs/>
          <w:rtl/>
        </w:rPr>
        <w:t>דוחות על הביקורת בשלטון המקומי לשנת 2005</w:t>
      </w:r>
      <w:r w:rsidRPr="004C4BE8">
        <w:rPr>
          <w:rFonts w:hint="cs"/>
          <w:rtl/>
        </w:rPr>
        <w:t xml:space="preserve"> (2005)</w:t>
      </w:r>
      <w:r w:rsidRPr="004C4BE8">
        <w:rPr>
          <w:rtl/>
        </w:rPr>
        <w:t xml:space="preserve">, "יחסי גומלין בין העירייה ובין 32 תאגידים עירוניים", עמ' 408; </w:t>
      </w:r>
      <w:r w:rsidRPr="004C4BE8">
        <w:rPr>
          <w:b/>
          <w:bCs/>
          <w:rtl/>
        </w:rPr>
        <w:t>דוח שנתי 61ב לשנת 2010 ולחשבונות שנת הכספים 2009</w:t>
      </w:r>
      <w:r w:rsidRPr="004C4BE8">
        <w:rPr>
          <w:rtl/>
        </w:rPr>
        <w:t xml:space="preserve">, </w:t>
      </w:r>
      <w:r w:rsidRPr="004C4BE8">
        <w:rPr>
          <w:rFonts w:hint="cs"/>
          <w:rtl/>
        </w:rPr>
        <w:t>"</w:t>
      </w:r>
      <w:r w:rsidRPr="004C4BE8">
        <w:rPr>
          <w:rtl/>
        </w:rPr>
        <w:t xml:space="preserve">חברת היכלי הספורט תל-אביב-יפו בע"מ" </w:t>
      </w:r>
      <w:r w:rsidRPr="004C4BE8">
        <w:rPr>
          <w:rFonts w:hint="cs"/>
          <w:rtl/>
        </w:rPr>
        <w:t>(2011),</w:t>
      </w:r>
      <w:r w:rsidRPr="004C4BE8">
        <w:rPr>
          <w:rtl/>
        </w:rPr>
        <w:t xml:space="preserve"> עמ' 1592 - 1593; </w:t>
      </w:r>
      <w:r w:rsidRPr="004C4BE8">
        <w:rPr>
          <w:b/>
          <w:bCs/>
          <w:rtl/>
        </w:rPr>
        <w:t xml:space="preserve">דוחות על הביקורת בשלטון המקומי לשנים 2011 - 2012 </w:t>
      </w:r>
      <w:r w:rsidRPr="004C4BE8">
        <w:rPr>
          <w:rFonts w:hint="cs"/>
          <w:rtl/>
        </w:rPr>
        <w:t>(2002),</w:t>
      </w:r>
      <w:r w:rsidRPr="004C4BE8">
        <w:rPr>
          <w:rtl/>
        </w:rPr>
        <w:t xml:space="preserve"> "</w:t>
      </w:r>
      <w:proofErr w:type="spellStart"/>
      <w:r w:rsidRPr="004C4BE8">
        <w:rPr>
          <w:rtl/>
        </w:rPr>
        <w:t>אסדרת</w:t>
      </w:r>
      <w:proofErr w:type="spellEnd"/>
      <w:r w:rsidRPr="004C4BE8">
        <w:rPr>
          <w:rtl/>
        </w:rPr>
        <w:t xml:space="preserve"> התאגידים העירוניים בשלטון המקומי והפיקוח עליהם", עמ'</w:t>
      </w:r>
      <w:r w:rsidRPr="004C4BE8">
        <w:rPr>
          <w:rFonts w:hint="cs"/>
          <w:rtl/>
        </w:rPr>
        <w:t xml:space="preserve"> 67; </w:t>
      </w:r>
      <w:r w:rsidRPr="004C4BE8">
        <w:rPr>
          <w:b/>
          <w:bCs/>
          <w:rtl/>
        </w:rPr>
        <w:t>דוח שנתי 65ג</w:t>
      </w:r>
      <w:r w:rsidRPr="004C4BE8">
        <w:rPr>
          <w:rtl/>
        </w:rPr>
        <w:t xml:space="preserve">, "הטיפול בתהליכי חקיקת משנה במערכת הממשלתית" </w:t>
      </w:r>
      <w:r w:rsidRPr="004C4BE8">
        <w:rPr>
          <w:rFonts w:hint="cs"/>
          <w:rtl/>
        </w:rPr>
        <w:t>(2005),</w:t>
      </w:r>
      <w:r w:rsidRPr="004C4BE8">
        <w:rPr>
          <w:rtl/>
        </w:rPr>
        <w:t xml:space="preserve"> עמ' 139</w:t>
      </w:r>
      <w:r w:rsidRPr="004C4BE8">
        <w:rPr>
          <w:rFonts w:hint="cs"/>
          <w:rtl/>
        </w:rPr>
        <w:t>.</w:t>
      </w:r>
    </w:p>
  </w:footnote>
  <w:footnote w:id="175">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tl/>
        </w:rPr>
        <w:t>נוהל האסדרה וחוזר מנכ"ל משרד הפנים 2/2011.</w:t>
      </w:r>
    </w:p>
  </w:footnote>
  <w:footnote w:id="176">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 xml:space="preserve">ראו למשל: </w:t>
      </w:r>
      <w:proofErr w:type="spellStart"/>
      <w:r w:rsidRPr="004C4BE8">
        <w:rPr>
          <w:rtl/>
        </w:rPr>
        <w:t>עת"</w:t>
      </w:r>
      <w:r w:rsidRPr="004C4BE8">
        <w:rPr>
          <w:rFonts w:hint="cs"/>
          <w:rtl/>
        </w:rPr>
        <w:t>ם</w:t>
      </w:r>
      <w:proofErr w:type="spellEnd"/>
      <w:r w:rsidRPr="004C4BE8">
        <w:rPr>
          <w:rtl/>
        </w:rPr>
        <w:t xml:space="preserve"> </w:t>
      </w:r>
      <w:r w:rsidRPr="004C4BE8">
        <w:rPr>
          <w:rFonts w:hint="cs"/>
          <w:rtl/>
        </w:rPr>
        <w:t>39031-01-10</w:t>
      </w:r>
      <w:r w:rsidRPr="004C4BE8">
        <w:rPr>
          <w:rtl/>
        </w:rPr>
        <w:t xml:space="preserve"> </w:t>
      </w:r>
      <w:proofErr w:type="spellStart"/>
      <w:r w:rsidRPr="004C4BE8">
        <w:rPr>
          <w:b/>
          <w:bCs/>
          <w:rtl/>
        </w:rPr>
        <w:t>מ.ג.ע.ר</w:t>
      </w:r>
      <w:proofErr w:type="spellEnd"/>
      <w:r w:rsidRPr="004C4BE8">
        <w:rPr>
          <w:b/>
          <w:bCs/>
          <w:rtl/>
        </w:rPr>
        <w:t>. -</w:t>
      </w:r>
      <w:r w:rsidRPr="004C4BE8">
        <w:rPr>
          <w:rtl/>
        </w:rPr>
        <w:t xml:space="preserve"> </w:t>
      </w:r>
      <w:r w:rsidRPr="004C4BE8">
        <w:rPr>
          <w:b/>
          <w:bCs/>
          <w:rtl/>
        </w:rPr>
        <w:t>מרכז גביה ממוחשבת בע"מ נ' מעיינות אתא בע"מ</w:t>
      </w:r>
      <w:r w:rsidRPr="004C4BE8">
        <w:rPr>
          <w:rtl/>
        </w:rPr>
        <w:t xml:space="preserve"> </w:t>
      </w:r>
      <w:r w:rsidRPr="004C4BE8">
        <w:rPr>
          <w:rFonts w:hint="cs"/>
          <w:rtl/>
        </w:rPr>
        <w:t xml:space="preserve">(פורסם במאגר ממוחשב, 24.2.10) </w:t>
      </w:r>
      <w:proofErr w:type="spellStart"/>
      <w:r w:rsidRPr="004C4BE8">
        <w:rPr>
          <w:rFonts w:hint="cs"/>
          <w:rtl/>
        </w:rPr>
        <w:t>ו</w:t>
      </w:r>
      <w:r w:rsidRPr="004C4BE8">
        <w:rPr>
          <w:rtl/>
        </w:rPr>
        <w:t>ה"פ</w:t>
      </w:r>
      <w:proofErr w:type="spellEnd"/>
      <w:r w:rsidRPr="004C4BE8">
        <w:rPr>
          <w:rtl/>
        </w:rPr>
        <w:t xml:space="preserve"> 2365-12-16 </w:t>
      </w:r>
      <w:r w:rsidRPr="004C4BE8">
        <w:rPr>
          <w:b/>
          <w:bCs/>
          <w:rtl/>
        </w:rPr>
        <w:t>פסגות פ.ס. חברת בניה קבלנית (1997) בע"מ נ' אתרים בחוף תא חברה לפתוח אתרי תיירות בתא יפו בע</w:t>
      </w:r>
      <w:r w:rsidRPr="004C4BE8">
        <w:rPr>
          <w:rFonts w:hint="cs"/>
          <w:b/>
          <w:bCs/>
          <w:rtl/>
        </w:rPr>
        <w:t>"</w:t>
      </w:r>
      <w:r w:rsidRPr="004C4BE8">
        <w:rPr>
          <w:b/>
          <w:bCs/>
          <w:rtl/>
        </w:rPr>
        <w:t>מ</w:t>
      </w:r>
      <w:r w:rsidRPr="004C4BE8">
        <w:rPr>
          <w:rtl/>
        </w:rPr>
        <w:t xml:space="preserve"> </w:t>
      </w:r>
      <w:r w:rsidRPr="004C4BE8">
        <w:rPr>
          <w:rFonts w:hint="cs"/>
          <w:rtl/>
        </w:rPr>
        <w:t xml:space="preserve">(פורסם במאגר ממוחשב, 20.12.16). </w:t>
      </w:r>
    </w:p>
  </w:footnote>
  <w:footnote w:id="177">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tl/>
        </w:rPr>
        <w:t xml:space="preserve">סעיף 2(א) לחוק חובת המכרזים וסעיף 1ב לתקנות חובת המכרזים. </w:t>
      </w:r>
    </w:p>
  </w:footnote>
  <w:footnote w:id="178">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 xml:space="preserve">ראו למשל: </w:t>
      </w:r>
      <w:proofErr w:type="spellStart"/>
      <w:r w:rsidRPr="004C4BE8">
        <w:rPr>
          <w:rtl/>
        </w:rPr>
        <w:t>עע"</w:t>
      </w:r>
      <w:r w:rsidRPr="004C4BE8">
        <w:rPr>
          <w:rFonts w:hint="cs"/>
          <w:rtl/>
        </w:rPr>
        <w:t>ם</w:t>
      </w:r>
      <w:proofErr w:type="spellEnd"/>
      <w:r w:rsidRPr="004C4BE8">
        <w:rPr>
          <w:rFonts w:hint="cs"/>
          <w:rtl/>
        </w:rPr>
        <w:t xml:space="preserve"> 6145/12 </w:t>
      </w:r>
      <w:r w:rsidRPr="004C4BE8">
        <w:rPr>
          <w:rFonts w:hint="eastAsia"/>
          <w:b/>
          <w:bCs/>
          <w:rtl/>
        </w:rPr>
        <w:t>עיריית</w:t>
      </w:r>
      <w:r w:rsidRPr="004C4BE8">
        <w:rPr>
          <w:b/>
          <w:bCs/>
          <w:rtl/>
        </w:rPr>
        <w:t xml:space="preserve"> </w:t>
      </w:r>
      <w:r w:rsidRPr="004C4BE8">
        <w:rPr>
          <w:rFonts w:hint="eastAsia"/>
          <w:b/>
          <w:bCs/>
          <w:rtl/>
        </w:rPr>
        <w:t>נצרת</w:t>
      </w:r>
      <w:r w:rsidRPr="004C4BE8">
        <w:rPr>
          <w:b/>
          <w:bCs/>
          <w:rtl/>
        </w:rPr>
        <w:t xml:space="preserve"> </w:t>
      </w:r>
      <w:r w:rsidRPr="004C4BE8">
        <w:rPr>
          <w:rFonts w:hint="eastAsia"/>
          <w:b/>
          <w:bCs/>
          <w:rtl/>
        </w:rPr>
        <w:t>עילית</w:t>
      </w:r>
      <w:r w:rsidRPr="004C4BE8">
        <w:rPr>
          <w:b/>
          <w:bCs/>
          <w:rtl/>
        </w:rPr>
        <w:t xml:space="preserve"> </w:t>
      </w:r>
      <w:r w:rsidRPr="004C4BE8">
        <w:rPr>
          <w:rFonts w:hint="eastAsia"/>
          <w:b/>
          <w:bCs/>
          <w:rtl/>
        </w:rPr>
        <w:t>נ</w:t>
      </w:r>
      <w:r w:rsidRPr="004C4BE8">
        <w:rPr>
          <w:b/>
          <w:bCs/>
          <w:rtl/>
        </w:rPr>
        <w:t xml:space="preserve">' </w:t>
      </w:r>
      <w:r w:rsidRPr="004C4BE8">
        <w:rPr>
          <w:rFonts w:hint="eastAsia"/>
          <w:b/>
          <w:bCs/>
          <w:rtl/>
        </w:rPr>
        <w:t>הרטמן</w:t>
      </w:r>
      <w:r w:rsidRPr="004C4BE8">
        <w:rPr>
          <w:rFonts w:hint="cs"/>
          <w:rtl/>
        </w:rPr>
        <w:t xml:space="preserve"> (פורסם במאגר ממוחשב, 13.1.13).</w:t>
      </w:r>
    </w:p>
  </w:footnote>
  <w:footnote w:id="179">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לפי תקנה 8(א) לתקנות חובת המכרזים, במשרד ממשלתי - ה</w:t>
      </w:r>
      <w:r w:rsidRPr="004C4BE8">
        <w:rPr>
          <w:rtl/>
        </w:rPr>
        <w:t>מנהל הכללי של המשרד</w:t>
      </w:r>
      <w:r w:rsidRPr="004C4BE8">
        <w:rPr>
          <w:rFonts w:hint="cs"/>
          <w:rtl/>
        </w:rPr>
        <w:t xml:space="preserve"> </w:t>
      </w:r>
      <w:r w:rsidRPr="004C4BE8">
        <w:rPr>
          <w:rtl/>
        </w:rPr>
        <w:t>יהיה יושב ראש הוועדה, או מי שהוא מינה לנציגו; חשב המשרד או מי שהוא מינה לנציגו; היועץ המשפטי של המשרד או עורך דין שהוא מינה לנציגו; עד שני חברים נוספים שימנה המנהל הכללי</w:t>
      </w:r>
      <w:r w:rsidRPr="004C4BE8">
        <w:rPr>
          <w:rFonts w:hint="cs"/>
          <w:rtl/>
        </w:rPr>
        <w:t xml:space="preserve">. בחברה ממשלתית - </w:t>
      </w:r>
      <w:r w:rsidRPr="004C4BE8">
        <w:rPr>
          <w:rtl/>
        </w:rPr>
        <w:t xml:space="preserve">המנהל הכללי של חברה ממשלתית ימנה לחברה, באישור דירקטוריון החברה, ועדת מכרזים, אחת או יותר, בת שלושה חברים לפחות, שחבריה נמנים עם עובדי החברה; הרכב הוועדה יהיה כמפורט בתקנה 8(א), בשינויים המחויבים, ולא יכלול חברי דירקטוריון החברה; </w:t>
      </w:r>
      <w:r w:rsidRPr="004C4BE8">
        <w:rPr>
          <w:rFonts w:hint="cs"/>
          <w:rtl/>
        </w:rPr>
        <w:t xml:space="preserve">אם </w:t>
      </w:r>
      <w:r w:rsidRPr="004C4BE8">
        <w:rPr>
          <w:rtl/>
        </w:rPr>
        <w:t>לא מכהן בחברה יועץ משפטי הנמנה עם עובדי החברה, ישתתף יועץ משפטי או נציגו בישיבות הוועדה, אלא שמעמדו בה לא יהיה כשל חבר ולא תהיה לו זכות הצבעה</w:t>
      </w:r>
      <w:r w:rsidRPr="004C4BE8">
        <w:rPr>
          <w:rFonts w:hint="cs"/>
          <w:rtl/>
        </w:rPr>
        <w:t>.</w:t>
      </w:r>
    </w:p>
  </w:footnote>
  <w:footnote w:id="180">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סעיף 148 לפקודת העיריות, סעיף 123 לצו המועצות המקומיות, סעיף 40א לצו המועצות האזוריות.</w:t>
      </w:r>
    </w:p>
  </w:footnote>
  <w:footnote w:id="181">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tl/>
        </w:rPr>
        <w:t xml:space="preserve">תקנה 10 לתקנות חובת המכרזים. </w:t>
      </w:r>
    </w:p>
  </w:footnote>
  <w:footnote w:id="182">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תקנה 1ג ותקנה 13 לתקנות חובת המכרזים לגבי משרד ממשלתי;</w:t>
      </w:r>
      <w:r w:rsidRPr="004C4BE8">
        <w:rPr>
          <w:rFonts w:hint="cs"/>
        </w:rPr>
        <w:t xml:space="preserve"> </w:t>
      </w:r>
      <w:r w:rsidRPr="004C4BE8">
        <w:rPr>
          <w:rFonts w:hint="cs"/>
          <w:rtl/>
        </w:rPr>
        <w:t xml:space="preserve">בנוגע לחברה ממשלתית נקבע סייג לפרסום לציבור בתקנה 1ג(ג), ובתקנה 36 נקבע כי </w:t>
      </w:r>
      <w:r w:rsidRPr="004C4BE8">
        <w:rPr>
          <w:rtl/>
        </w:rPr>
        <w:t>ועדת מכרזים תדווח אחת לרבעון לו</w:t>
      </w:r>
      <w:r w:rsidRPr="004C4BE8">
        <w:rPr>
          <w:rFonts w:hint="cs"/>
          <w:rtl/>
        </w:rPr>
        <w:t>ו</w:t>
      </w:r>
      <w:r w:rsidRPr="004C4BE8">
        <w:rPr>
          <w:rtl/>
        </w:rPr>
        <w:t>עדת הביקורת של החברה על מתן פטור מחובת מכרז לפי תקנות אלה</w:t>
      </w:r>
      <w:r w:rsidRPr="004C4BE8">
        <w:rPr>
          <w:rFonts w:hint="cs"/>
          <w:rtl/>
        </w:rPr>
        <w:t xml:space="preserve"> וכי </w:t>
      </w:r>
      <w:r w:rsidRPr="004C4BE8">
        <w:rPr>
          <w:rtl/>
        </w:rPr>
        <w:t>ועדת הביקורת תקיים מעקב שוטף אחר דיווחים אלה.</w:t>
      </w:r>
    </w:p>
  </w:footnote>
  <w:footnote w:id="183">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tl/>
        </w:rPr>
        <w:t>תקנה 9 לתקנות חובת המכרזים.</w:t>
      </w:r>
    </w:p>
  </w:footnote>
  <w:footnote w:id="184">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תקנה 10א ותקנה 11 לתקנות חובת המכרזים.</w:t>
      </w:r>
    </w:p>
  </w:footnote>
  <w:footnote w:id="185">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tl/>
        </w:rPr>
        <w:t>תקנה 3(1) לתקנות חובת המכרזים.</w:t>
      </w:r>
      <w:r w:rsidRPr="004C4BE8">
        <w:rPr>
          <w:rtl/>
        </w:rPr>
        <w:t xml:space="preserve"> ואולם </w:t>
      </w:r>
      <w:r w:rsidRPr="004C4BE8">
        <w:rPr>
          <w:rFonts w:hint="cs"/>
          <w:rtl/>
        </w:rPr>
        <w:t xml:space="preserve">לא ניתן להתקשר </w:t>
      </w:r>
      <w:r w:rsidRPr="004C4BE8">
        <w:rPr>
          <w:rtl/>
        </w:rPr>
        <w:t>עם אותו ספק ב</w:t>
      </w:r>
      <w:r w:rsidRPr="004C4BE8">
        <w:rPr>
          <w:rFonts w:hint="cs"/>
          <w:rtl/>
        </w:rPr>
        <w:t>התקשרויות נוספות ב</w:t>
      </w:r>
      <w:r w:rsidRPr="004C4BE8">
        <w:rPr>
          <w:rtl/>
        </w:rPr>
        <w:t xml:space="preserve">סכום </w:t>
      </w:r>
      <w:r w:rsidRPr="004C4BE8">
        <w:rPr>
          <w:rFonts w:hint="cs"/>
          <w:rtl/>
        </w:rPr>
        <w:t xml:space="preserve">כולל </w:t>
      </w:r>
      <w:r w:rsidRPr="004C4BE8">
        <w:rPr>
          <w:rtl/>
        </w:rPr>
        <w:t xml:space="preserve">העולה על 100,000 ש"ח </w:t>
      </w:r>
      <w:r w:rsidRPr="004C4BE8">
        <w:rPr>
          <w:rFonts w:hint="cs"/>
          <w:rtl/>
        </w:rPr>
        <w:t xml:space="preserve">במשך </w:t>
      </w:r>
      <w:r w:rsidRPr="004C4BE8">
        <w:rPr>
          <w:rtl/>
        </w:rPr>
        <w:t>תקופה של 12 חודשים.</w:t>
      </w:r>
      <w:r w:rsidRPr="004C4BE8">
        <w:rPr>
          <w:rFonts w:hint="cs"/>
          <w:rtl/>
        </w:rPr>
        <w:t xml:space="preserve"> </w:t>
      </w:r>
      <w:r w:rsidRPr="004C4BE8">
        <w:rPr>
          <w:rtl/>
        </w:rPr>
        <w:t xml:space="preserve">בעקבות מלחמת חרבות ברזל נקבעה הוראת שעה במסגרת תקנות חובת המכרזים (חרבות ברזל </w:t>
      </w:r>
      <w:r w:rsidRPr="004C4BE8">
        <w:rPr>
          <w:rFonts w:hint="cs"/>
          <w:rtl/>
        </w:rPr>
        <w:t>-</w:t>
      </w:r>
      <w:r w:rsidRPr="004C4BE8">
        <w:rPr>
          <w:rtl/>
        </w:rPr>
        <w:t xml:space="preserve"> התקשרויות </w:t>
      </w:r>
      <w:r w:rsidRPr="004C4BE8">
        <w:rPr>
          <w:rFonts w:hint="cs"/>
          <w:rtl/>
        </w:rPr>
        <w:t>מנהלת</w:t>
      </w:r>
      <w:r w:rsidRPr="004C4BE8">
        <w:rPr>
          <w:rtl/>
        </w:rPr>
        <w:t xml:space="preserve"> תקומה)(הוראת שעה), התשפ"ד-2023,שתוקפה נכון למועד הביקורת עד ליום 31.12.</w:t>
      </w:r>
      <w:r w:rsidRPr="004C4BE8">
        <w:rPr>
          <w:rFonts w:hint="cs"/>
          <w:rtl/>
        </w:rPr>
        <w:t>25</w:t>
      </w:r>
      <w:r w:rsidRPr="004C4BE8">
        <w:rPr>
          <w:rtl/>
        </w:rPr>
        <w:t xml:space="preserve"> </w:t>
      </w:r>
      <w:r w:rsidRPr="004C4BE8">
        <w:rPr>
          <w:rFonts w:hint="cs"/>
          <w:rtl/>
        </w:rPr>
        <w:t xml:space="preserve">(להלן - הוראת השעה). </w:t>
      </w:r>
      <w:r w:rsidRPr="004C4BE8">
        <w:rPr>
          <w:rtl/>
        </w:rPr>
        <w:t xml:space="preserve">הוראת השעה קובעת תקרות סכומים גבוהות יותר להתקשרויות בפטור ממכרז של </w:t>
      </w:r>
      <w:r w:rsidRPr="004C4BE8">
        <w:rPr>
          <w:rFonts w:hint="cs"/>
          <w:rtl/>
        </w:rPr>
        <w:t>מנהלת</w:t>
      </w:r>
      <w:r w:rsidRPr="004C4BE8">
        <w:rPr>
          <w:rtl/>
        </w:rPr>
        <w:t xml:space="preserve"> תקומה ושל משרדי ממשלה. לגבי משרדי ממשלה, לפי תקנה 5(1)(א) להוראת השעה, בתקנה 3(1) לתקנות חובת המכרזים, תקרות הסכום להתקשרות בפטור ממכרז עודכנו</w:t>
      </w:r>
      <w:r w:rsidRPr="004C4BE8">
        <w:rPr>
          <w:rFonts w:hint="cs"/>
          <w:rtl/>
        </w:rPr>
        <w:t>,</w:t>
      </w:r>
      <w:r w:rsidRPr="004C4BE8">
        <w:rPr>
          <w:rtl/>
        </w:rPr>
        <w:t xml:space="preserve"> ובמקום "50,000" בא "100,000", ובמקום "100,000" בא "200,000".</w:t>
      </w:r>
    </w:p>
  </w:footnote>
  <w:footnote w:id="186">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tl/>
        </w:rPr>
        <w:t>תקנה 3(4) (ב)(1) לתקנות חובת המכרזים.</w:t>
      </w:r>
      <w:r w:rsidRPr="004C4BE8">
        <w:rPr>
          <w:rtl/>
        </w:rPr>
        <w:t xml:space="preserve"> לגבי משרדי ממשלה, לפי תקנה 5(1)(ב) להוראת השעה, בתקנה 3(4)(ב)(1)(ב) לתקנות חובת המכרזים, תקרות הסכום להתקשרות בפטור ממכרז עודכנו ובמקום "50,000" בא "150,000", ובמקום "150,000" בא "300,000".</w:t>
      </w:r>
    </w:p>
  </w:footnote>
  <w:footnote w:id="187">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tl/>
        </w:rPr>
        <w:t xml:space="preserve">תקנה 3(4) (ב)(2) לתקנות חובת המכרזים. </w:t>
      </w:r>
    </w:p>
  </w:footnote>
  <w:footnote w:id="188">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F0153">
        <w:rPr>
          <w:rFonts w:hint="cs"/>
          <w:rtl/>
        </w:rPr>
        <w:t>חוזר מנכ"ל משרד הפנים</w:t>
      </w:r>
      <w:r w:rsidRPr="004C4BE8">
        <w:rPr>
          <w:rFonts w:hint="cs"/>
          <w:rtl/>
        </w:rPr>
        <w:t xml:space="preserve"> מס' 8/2016, </w:t>
      </w:r>
      <w:r w:rsidRPr="004C4BE8">
        <w:rPr>
          <w:rtl/>
        </w:rPr>
        <w:t>"נוהל התקשרויות לביצוע עבודה הדורשת ידע ומומחיות מיוחדים או יחסי אמון מיוחדים בפטור ממכרז" (22.11.16).</w:t>
      </w:r>
      <w:r>
        <w:rPr>
          <w:rtl/>
        </w:rPr>
        <w:t xml:space="preserve"> </w:t>
      </w:r>
    </w:p>
  </w:footnote>
  <w:footnote w:id="189">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tl/>
        </w:rPr>
        <w:t>החלטת הממשלה 4193 מ-12.8.98.</w:t>
      </w:r>
    </w:p>
  </w:footnote>
  <w:footnote w:id="190">
    <w:p w:rsidR="00721221" w:rsidRPr="004C4BE8" w:rsidRDefault="00721221" w:rsidP="0037760F">
      <w:pPr>
        <w:pStyle w:val="af0"/>
      </w:pPr>
      <w:r w:rsidRPr="004C4BE8">
        <w:rPr>
          <w:rStyle w:val="af2"/>
        </w:rPr>
        <w:footnoteRef/>
      </w:r>
      <w:r w:rsidRPr="004C4BE8">
        <w:rPr>
          <w:rtl/>
        </w:rPr>
        <w:t xml:space="preserve"> </w:t>
      </w:r>
      <w:r w:rsidRPr="004C4BE8">
        <w:rPr>
          <w:rtl/>
        </w:rPr>
        <w:tab/>
      </w:r>
      <w:bookmarkStart w:id="17" w:name="_Hlk189385643"/>
      <w:r w:rsidRPr="004C4BE8">
        <w:rPr>
          <w:rFonts w:hint="cs"/>
          <w:rtl/>
        </w:rPr>
        <w:t>לפי תקנה 8(א) במשרד ממשלתי - ה</w:t>
      </w:r>
      <w:r w:rsidRPr="004C4BE8">
        <w:rPr>
          <w:rtl/>
        </w:rPr>
        <w:t>מנהל הכללי של המשרד</w:t>
      </w:r>
      <w:r w:rsidRPr="004C4BE8">
        <w:rPr>
          <w:rFonts w:hint="cs"/>
          <w:rtl/>
        </w:rPr>
        <w:t xml:space="preserve"> </w:t>
      </w:r>
      <w:r w:rsidRPr="004C4BE8">
        <w:rPr>
          <w:rtl/>
        </w:rPr>
        <w:t>יהיה יושב ראש הוועדה, או מי שהוא מינה לנציגו; חשב המשרד או מי שהוא מינה לנציגו; היועץ המשפטי של המשרד או עורך דין שהוא מינה לנציגו; עד שני חברים נוספים שימנה המנהל הכללי</w:t>
      </w:r>
      <w:r w:rsidRPr="004C4BE8">
        <w:rPr>
          <w:rFonts w:hint="cs"/>
          <w:rtl/>
        </w:rPr>
        <w:t xml:space="preserve">. בחברה ממשלתית - </w:t>
      </w:r>
      <w:r w:rsidRPr="004C4BE8">
        <w:rPr>
          <w:rtl/>
        </w:rPr>
        <w:t>המנהל הכללי של חברה ממשלתית ימנה לחברה, באישור דירקטוריון החברה, ועדת מכרזים, אחת או יותר, בת שלושה חברים לפחות, שחבריה נמנים עם עובדי החברה; הרכב הוועדה יהיה כמפורט בתקנה 8(א), בשינויים המחויבים, ולא יכלול חברי דירקטוריון החברה; לא מכהן בחברה יועץ משפטי הנמנה עם עובדי החברה, ישתתף יועץ משפטי או נציגו בישיבות הוועדה, אלא שמעמדו בה לא יהיה כשל חבר ולא תהיה לו זכות הצבעה</w:t>
      </w:r>
      <w:r w:rsidRPr="004C4BE8">
        <w:rPr>
          <w:rFonts w:hint="cs"/>
          <w:rtl/>
        </w:rPr>
        <w:t>.</w:t>
      </w:r>
      <w:bookmarkEnd w:id="17"/>
    </w:p>
  </w:footnote>
  <w:footnote w:id="191">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נציג הציבור מונה על תנאי, בכפוף לאישור מינוי לדירקטור.</w:t>
      </w:r>
    </w:p>
  </w:footnote>
  <w:footnote w:id="192">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tl/>
        </w:rPr>
        <w:t xml:space="preserve">תקנה 10 לתקנות המכרזים. </w:t>
      </w:r>
    </w:p>
  </w:footnote>
  <w:footnote w:id="193">
    <w:p w:rsidR="00721221" w:rsidRPr="004C4BE8" w:rsidRDefault="00721221" w:rsidP="0037760F">
      <w:pPr>
        <w:pStyle w:val="af0"/>
      </w:pPr>
      <w:r w:rsidRPr="004C4BE8">
        <w:rPr>
          <w:rStyle w:val="af2"/>
        </w:rPr>
        <w:footnoteRef/>
      </w:r>
      <w:r w:rsidRPr="004C4BE8">
        <w:rPr>
          <w:rtl/>
        </w:rPr>
        <w:t xml:space="preserve"> </w:t>
      </w:r>
      <w:r w:rsidRPr="004C4BE8">
        <w:rPr>
          <w:rtl/>
        </w:rPr>
        <w:tab/>
        <w:t>סעיף 170ג3 לפקודה</w:t>
      </w:r>
      <w:r w:rsidRPr="004C4BE8">
        <w:rPr>
          <w:rFonts w:hint="cs"/>
          <w:rtl/>
        </w:rPr>
        <w:t>.</w:t>
      </w:r>
    </w:p>
  </w:footnote>
  <w:footnote w:id="194">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סע</w:t>
      </w:r>
      <w:r>
        <w:rPr>
          <w:rFonts w:hint="cs"/>
          <w:rtl/>
        </w:rPr>
        <w:t>י</w:t>
      </w:r>
      <w:r w:rsidRPr="004C4BE8">
        <w:rPr>
          <w:rFonts w:hint="cs"/>
          <w:rtl/>
        </w:rPr>
        <w:t>ף 6(ג) לחוק.</w:t>
      </w:r>
    </w:p>
  </w:footnote>
  <w:footnote w:id="195">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עם זאת משתמע מהנוהל מעמד מחייב לקביעותיו בנושא התקשרויות בפטור.</w:t>
      </w:r>
    </w:p>
  </w:footnote>
  <w:footnote w:id="196">
    <w:p w:rsidR="00721221" w:rsidRPr="004C4BE8" w:rsidRDefault="00721221" w:rsidP="0037760F">
      <w:pPr>
        <w:pStyle w:val="af0"/>
        <w:rPr>
          <w:rtl/>
        </w:rPr>
      </w:pPr>
      <w:r w:rsidRPr="004C4BE8">
        <w:rPr>
          <w:rStyle w:val="af2"/>
        </w:rPr>
        <w:footnoteRef/>
      </w:r>
      <w:r w:rsidRPr="004C4BE8">
        <w:rPr>
          <w:rtl/>
        </w:rPr>
        <w:t xml:space="preserve"> </w:t>
      </w:r>
      <w:r w:rsidRPr="004C4BE8">
        <w:rPr>
          <w:rtl/>
        </w:rPr>
        <w:tab/>
        <w:t xml:space="preserve">לשם השוואה ראו גם </w:t>
      </w:r>
      <w:proofErr w:type="spellStart"/>
      <w:r w:rsidRPr="004C4BE8">
        <w:rPr>
          <w:rtl/>
        </w:rPr>
        <w:t>עע"מ</w:t>
      </w:r>
      <w:proofErr w:type="spellEnd"/>
      <w:r w:rsidRPr="004C4BE8">
        <w:rPr>
          <w:rtl/>
        </w:rPr>
        <w:t xml:space="preserve"> 6145/12 </w:t>
      </w:r>
      <w:r w:rsidRPr="004C4BE8">
        <w:rPr>
          <w:b/>
          <w:bCs/>
          <w:rtl/>
        </w:rPr>
        <w:t>עיריית נצרת עילית נ' הרטמן</w:t>
      </w:r>
      <w:r w:rsidRPr="004C4BE8">
        <w:rPr>
          <w:rtl/>
        </w:rPr>
        <w:t xml:space="preserve"> (פורסם במאגר ממוחשב, 13.1.</w:t>
      </w:r>
      <w:r w:rsidRPr="004C4BE8">
        <w:rPr>
          <w:rFonts w:hint="cs"/>
          <w:rtl/>
        </w:rPr>
        <w:t>13</w:t>
      </w:r>
      <w:r w:rsidRPr="004C4BE8">
        <w:rPr>
          <w:rtl/>
        </w:rPr>
        <w:t xml:space="preserve">), </w:t>
      </w:r>
      <w:r w:rsidRPr="004C4BE8">
        <w:rPr>
          <w:rFonts w:hint="eastAsia"/>
          <w:rtl/>
        </w:rPr>
        <w:t>ש</w:t>
      </w:r>
      <w:r w:rsidRPr="004C4BE8">
        <w:rPr>
          <w:rtl/>
        </w:rPr>
        <w:t>בו הובהר כי "עקרון חוקיות המינהל מחייב את הרשות המקומית לפעול בגדר הוראות הדין. היועץ המשפטי מנחה אותה בדבר המסגרת המשפטית לפעולתה. ככל שראש הרשות או נושא משרה אחר מבקש לחלוק על הפרשנות המשפטית, שומה עליו לפנות ליועץ המשפטי של משרד הפנים או – במקרה מתאים – ליועץ המשפטי לממשלה. הדעת אינה נותנת כי בעל תפקיד כאמור יתעלם מחוות הדעת המשפטית שניתנה לו, כאילו לא נאמר דבר".</w:t>
      </w:r>
    </w:p>
  </w:footnote>
  <w:footnote w:id="197">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tl/>
        </w:rPr>
        <w:t>תקנה 1ג' לתקנות חובת המכרזים.</w:t>
      </w:r>
    </w:p>
  </w:footnote>
  <w:footnote w:id="198">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tl/>
        </w:rPr>
        <w:t>בחברת מוריה יש אפשרות לקבל מידע כזה על חלק מההתקשרויות, בעיקר בעניין הזמנות הרכש.</w:t>
      </w:r>
    </w:p>
  </w:footnote>
  <w:footnote w:id="199">
    <w:p w:rsidR="00721221" w:rsidRPr="004C4BE8" w:rsidRDefault="00721221" w:rsidP="0037760F">
      <w:pPr>
        <w:pStyle w:val="af0"/>
      </w:pPr>
      <w:r w:rsidRPr="004C4BE8">
        <w:rPr>
          <w:rStyle w:val="af2"/>
        </w:rPr>
        <w:footnoteRef/>
      </w:r>
      <w:r w:rsidRPr="004C4BE8">
        <w:rPr>
          <w:rtl/>
        </w:rPr>
        <w:t xml:space="preserve"> </w:t>
      </w:r>
      <w:r w:rsidRPr="004C4BE8">
        <w:rPr>
          <w:rtl/>
        </w:rPr>
        <w:tab/>
        <w:t>תקנה 3(1) לתקנות חובת המכרזים</w:t>
      </w:r>
      <w:r w:rsidRPr="004C4BE8">
        <w:rPr>
          <w:rFonts w:hint="cs"/>
          <w:rtl/>
        </w:rPr>
        <w:t xml:space="preserve">. </w:t>
      </w:r>
      <w:bookmarkStart w:id="19" w:name="_Hlk191480055"/>
    </w:p>
    <w:bookmarkEnd w:id="19"/>
  </w:footnote>
  <w:footnote w:id="200">
    <w:p w:rsidR="00721221" w:rsidRPr="004C4BE8" w:rsidRDefault="00721221" w:rsidP="0037760F">
      <w:pPr>
        <w:pStyle w:val="af0"/>
        <w:rPr>
          <w:rtl/>
        </w:rPr>
      </w:pPr>
      <w:r w:rsidRPr="004C4BE8">
        <w:rPr>
          <w:rStyle w:val="af2"/>
        </w:rPr>
        <w:footnoteRef/>
      </w:r>
      <w:r w:rsidRPr="004C4BE8">
        <w:rPr>
          <w:rtl/>
        </w:rPr>
        <w:t xml:space="preserve"> </w:t>
      </w:r>
      <w:r w:rsidRPr="004C4BE8">
        <w:rPr>
          <w:rtl/>
        </w:rPr>
        <w:tab/>
        <w:t xml:space="preserve">תקנה 3(3) לתקנות העיריות (מכרזים), </w:t>
      </w:r>
      <w:r w:rsidRPr="004C4BE8">
        <w:rPr>
          <w:rFonts w:hint="cs"/>
          <w:rtl/>
        </w:rPr>
        <w:t>ה</w:t>
      </w:r>
      <w:r w:rsidRPr="004C4BE8">
        <w:rPr>
          <w:rtl/>
        </w:rPr>
        <w:t>תשמ"ח-1987</w:t>
      </w:r>
      <w:r w:rsidRPr="004C4BE8">
        <w:rPr>
          <w:rFonts w:hint="cs"/>
          <w:rtl/>
        </w:rPr>
        <w:t>.</w:t>
      </w:r>
    </w:p>
  </w:footnote>
  <w:footnote w:id="201">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F0153">
        <w:rPr>
          <w:rtl/>
        </w:rPr>
        <w:t xml:space="preserve">עדכון סכומים בענייני מכרזים ברשויות המקומיות </w:t>
      </w:r>
      <w:r w:rsidRPr="004F0153">
        <w:rPr>
          <w:rFonts w:hint="cs"/>
          <w:rtl/>
        </w:rPr>
        <w:t>על פי</w:t>
      </w:r>
      <w:r w:rsidRPr="004F0153">
        <w:rPr>
          <w:rtl/>
        </w:rPr>
        <w:t xml:space="preserve"> המדד שפורסם ביום 15.9.</w:t>
      </w:r>
      <w:r w:rsidRPr="004F0153">
        <w:rPr>
          <w:rFonts w:hint="cs"/>
          <w:rtl/>
        </w:rPr>
        <w:t>21</w:t>
      </w:r>
      <w:r>
        <w:rPr>
          <w:rFonts w:hint="cs"/>
          <w:rtl/>
        </w:rPr>
        <w:t>.</w:t>
      </w:r>
    </w:p>
  </w:footnote>
  <w:footnote w:id="202">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tl/>
        </w:rPr>
        <w:t>תקנה</w:t>
      </w:r>
      <w:r w:rsidRPr="004C4BE8">
        <w:rPr>
          <w:rtl/>
        </w:rPr>
        <w:t xml:space="preserve"> 34(2) לתקנות חובת המכרזים</w:t>
      </w:r>
      <w:r w:rsidRPr="004C4BE8">
        <w:rPr>
          <w:rFonts w:hint="cs"/>
          <w:rtl/>
        </w:rPr>
        <w:t>.</w:t>
      </w:r>
    </w:p>
  </w:footnote>
  <w:footnote w:id="203">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tl/>
        </w:rPr>
        <w:t xml:space="preserve">ראו </w:t>
      </w:r>
      <w:r w:rsidRPr="004C4BE8">
        <w:rPr>
          <w:rtl/>
        </w:rPr>
        <w:t xml:space="preserve">בג"ץ 5734/98 </w:t>
      </w:r>
      <w:r w:rsidRPr="004C4BE8">
        <w:rPr>
          <w:b/>
          <w:bCs/>
          <w:rtl/>
        </w:rPr>
        <w:t>צדוק עזריאל נ' ועדת המשנה של מועצת מקרקעי ישראל</w:t>
      </w:r>
      <w:r w:rsidRPr="004C4BE8">
        <w:rPr>
          <w:rtl/>
        </w:rPr>
        <w:t xml:space="preserve"> (פורסם במאגר ממוחשב</w:t>
      </w:r>
      <w:r w:rsidRPr="004C4BE8">
        <w:rPr>
          <w:rFonts w:hint="cs"/>
          <w:rtl/>
        </w:rPr>
        <w:t>, 21.3.99</w:t>
      </w:r>
      <w:r w:rsidRPr="004C4BE8">
        <w:rPr>
          <w:rtl/>
        </w:rPr>
        <w:t xml:space="preserve">); </w:t>
      </w:r>
      <w:r w:rsidRPr="004C4BE8">
        <w:rPr>
          <w:rFonts w:hint="cs"/>
          <w:rtl/>
        </w:rPr>
        <w:t xml:space="preserve">כמו כן יש מגוון הנחיות בנושא, למשל: </w:t>
      </w:r>
      <w:r w:rsidRPr="004C4BE8">
        <w:rPr>
          <w:rtl/>
        </w:rPr>
        <w:t>הנחיות היועץ המשפטי לממשלה: הנחיה 1.1555</w:t>
      </w:r>
      <w:r w:rsidRPr="004C4BE8">
        <w:rPr>
          <w:rFonts w:hint="cs"/>
          <w:rtl/>
        </w:rPr>
        <w:t>,</w:t>
      </w:r>
      <w:r w:rsidRPr="004C4BE8">
        <w:rPr>
          <w:rtl/>
        </w:rPr>
        <w:t xml:space="preserve"> </w:t>
      </w:r>
      <w:r w:rsidRPr="004C4BE8">
        <w:rPr>
          <w:rFonts w:hint="cs"/>
          <w:rtl/>
        </w:rPr>
        <w:t>"</w:t>
      </w:r>
      <w:r w:rsidRPr="004C4BE8">
        <w:rPr>
          <w:rtl/>
        </w:rPr>
        <w:t>עריכת הסדרים למניעת ניגוד עניינים בשירות הציבורי</w:t>
      </w:r>
      <w:r w:rsidRPr="004C4BE8">
        <w:rPr>
          <w:rFonts w:hint="cs"/>
          <w:rtl/>
        </w:rPr>
        <w:t>"</w:t>
      </w:r>
      <w:r w:rsidRPr="004C4BE8">
        <w:rPr>
          <w:rtl/>
        </w:rPr>
        <w:t>; נציבות שירות המדינה</w:t>
      </w:r>
      <w:r w:rsidRPr="004C4BE8">
        <w:rPr>
          <w:rFonts w:hint="cs"/>
          <w:rtl/>
        </w:rPr>
        <w:t>,</w:t>
      </w:r>
      <w:r w:rsidRPr="004C4BE8">
        <w:rPr>
          <w:rtl/>
        </w:rPr>
        <w:t xml:space="preserve"> </w:t>
      </w:r>
      <w:r w:rsidRPr="004C4BE8">
        <w:rPr>
          <w:rFonts w:hint="cs"/>
          <w:rtl/>
        </w:rPr>
        <w:t>"</w:t>
      </w:r>
      <w:r w:rsidRPr="004C4BE8">
        <w:rPr>
          <w:rtl/>
        </w:rPr>
        <w:t>כללי האתיקה לעובדי מדינה, פרק 10</w:t>
      </w:r>
      <w:r w:rsidRPr="004C4BE8">
        <w:rPr>
          <w:rFonts w:hint="cs"/>
          <w:rtl/>
        </w:rPr>
        <w:t>"</w:t>
      </w:r>
      <w:r w:rsidRPr="004C4BE8">
        <w:rPr>
          <w:rtl/>
        </w:rPr>
        <w:t xml:space="preserve"> (28.6.87); הוראת </w:t>
      </w:r>
      <w:proofErr w:type="spellStart"/>
      <w:r w:rsidRPr="004C4BE8">
        <w:rPr>
          <w:rtl/>
        </w:rPr>
        <w:t>תכ"ם</w:t>
      </w:r>
      <w:proofErr w:type="spellEnd"/>
      <w:r w:rsidRPr="004C4BE8">
        <w:rPr>
          <w:rtl/>
        </w:rPr>
        <w:t xml:space="preserve"> 7.1.1.16</w:t>
      </w:r>
      <w:r w:rsidRPr="004C4BE8">
        <w:rPr>
          <w:rFonts w:hint="cs"/>
          <w:rtl/>
        </w:rPr>
        <w:t>,</w:t>
      </w:r>
      <w:r w:rsidRPr="004C4BE8">
        <w:rPr>
          <w:rtl/>
        </w:rPr>
        <w:t xml:space="preserve"> </w:t>
      </w:r>
      <w:r w:rsidRPr="004C4BE8">
        <w:rPr>
          <w:rFonts w:hint="cs"/>
          <w:rtl/>
        </w:rPr>
        <w:t>"</w:t>
      </w:r>
      <w:r w:rsidRPr="004C4BE8">
        <w:rPr>
          <w:rtl/>
        </w:rPr>
        <w:t>התחייבות חבר וועדת מכרזים להיעדר ניגוד עניינים, עצמאות שיקול הדעת ולשמירה על תקינות הליכים וסודיות</w:t>
      </w:r>
      <w:r w:rsidRPr="004C4BE8">
        <w:rPr>
          <w:rFonts w:hint="cs"/>
          <w:rtl/>
        </w:rPr>
        <w:t>"</w:t>
      </w:r>
      <w:r>
        <w:rPr>
          <w:rFonts w:hint="cs"/>
          <w:rtl/>
        </w:rPr>
        <w:t>.</w:t>
      </w:r>
      <w:r w:rsidRPr="004C4BE8">
        <w:rPr>
          <w:rtl/>
        </w:rPr>
        <w:t xml:space="preserve"> ראו גם </w:t>
      </w:r>
      <w:r w:rsidRPr="004F0153">
        <w:rPr>
          <w:rtl/>
        </w:rPr>
        <w:t>מבקר המדינה</w:t>
      </w:r>
      <w:r w:rsidRPr="004F0153">
        <w:rPr>
          <w:rFonts w:hint="cs"/>
          <w:rtl/>
        </w:rPr>
        <w:t xml:space="preserve">, </w:t>
      </w:r>
      <w:r>
        <w:rPr>
          <w:rFonts w:hint="cs"/>
          <w:b/>
          <w:bCs/>
          <w:rtl/>
        </w:rPr>
        <w:t xml:space="preserve">דוח מבקר המדינה </w:t>
      </w:r>
      <w:r w:rsidRPr="004F0153">
        <w:rPr>
          <w:b/>
          <w:bCs/>
          <w:rtl/>
        </w:rPr>
        <w:t>- מאי 2007</w:t>
      </w:r>
      <w:r w:rsidRPr="004F0153">
        <w:rPr>
          <w:rtl/>
        </w:rPr>
        <w:t xml:space="preserve">, </w:t>
      </w:r>
      <w:r w:rsidRPr="00680404">
        <w:rPr>
          <w:rFonts w:hint="cs"/>
          <w:rtl/>
        </w:rPr>
        <w:t>"כללים והסדרים למניעת ניגוד עניינים ואכיפתם",</w:t>
      </w:r>
      <w:r w:rsidRPr="004F0153">
        <w:rPr>
          <w:rtl/>
        </w:rPr>
        <w:t xml:space="preserve"> עמ' 27</w:t>
      </w:r>
      <w:r w:rsidRPr="004C4BE8">
        <w:rPr>
          <w:rtl/>
        </w:rPr>
        <w:t>.</w:t>
      </w:r>
    </w:p>
  </w:footnote>
  <w:footnote w:id="204">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eastAsia"/>
          <w:rtl/>
        </w:rPr>
        <w:t>סקר</w:t>
      </w:r>
      <w:r w:rsidRPr="004C4BE8">
        <w:rPr>
          <w:rtl/>
        </w:rPr>
        <w:t xml:space="preserve"> </w:t>
      </w:r>
      <w:r w:rsidRPr="004C4BE8">
        <w:rPr>
          <w:rFonts w:hint="eastAsia"/>
          <w:rtl/>
        </w:rPr>
        <w:t>ה</w:t>
      </w:r>
      <w:r w:rsidRPr="004C4BE8">
        <w:rPr>
          <w:rtl/>
        </w:rPr>
        <w:t>-</w:t>
      </w:r>
      <w:r w:rsidRPr="004C4BE8">
        <w:t>ACFE</w:t>
      </w:r>
      <w:r w:rsidRPr="004C4BE8">
        <w:rPr>
          <w:rFonts w:hint="cs"/>
          <w:rtl/>
        </w:rPr>
        <w:t xml:space="preserve"> והתקן הבין-לאומי</w:t>
      </w:r>
      <w:r w:rsidRPr="004C4BE8">
        <w:rPr>
          <w:rFonts w:hint="cs"/>
        </w:rPr>
        <w:t xml:space="preserve">GUID </w:t>
      </w:r>
      <w:r w:rsidRPr="004C4BE8">
        <w:t>5270</w:t>
      </w:r>
      <w:r>
        <w:t xml:space="preserve"> </w:t>
      </w:r>
      <w:r>
        <w:rPr>
          <w:rtl/>
        </w:rPr>
        <w:t xml:space="preserve"> </w:t>
      </w:r>
      <w:r w:rsidRPr="004C4BE8">
        <w:rPr>
          <w:rFonts w:hint="cs"/>
          <w:rtl/>
        </w:rPr>
        <w:t xml:space="preserve">בנושא ביקורת למניעת שחיתות. </w:t>
      </w:r>
    </w:p>
  </w:footnote>
  <w:footnote w:id="205">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סעיף 9.2.10 ל</w:t>
      </w:r>
      <w:r w:rsidRPr="004F0153">
        <w:rPr>
          <w:rFonts w:hint="cs"/>
          <w:rtl/>
        </w:rPr>
        <w:t>נוהל האסדרה</w:t>
      </w:r>
      <w:r w:rsidRPr="004C4BE8">
        <w:rPr>
          <w:rFonts w:hint="cs"/>
          <w:rtl/>
        </w:rPr>
        <w:t xml:space="preserve"> ולפיו "</w:t>
      </w:r>
      <w:r w:rsidRPr="004C4BE8">
        <w:rPr>
          <w:rtl/>
        </w:rPr>
        <w:t>כללי ניגוד עניינים והעסקת קרובי משפחה החלים ברשויות המקומיות יחולו גם</w:t>
      </w:r>
      <w:r w:rsidRPr="004C4BE8">
        <w:rPr>
          <w:rFonts w:hint="cs"/>
          <w:rtl/>
        </w:rPr>
        <w:t xml:space="preserve"> על החברה ועובדיה". </w:t>
      </w:r>
    </w:p>
  </w:footnote>
  <w:footnote w:id="206">
    <w:p w:rsidR="00721221" w:rsidRPr="004C4BE8" w:rsidRDefault="00721221" w:rsidP="0037760F">
      <w:pPr>
        <w:pStyle w:val="af0"/>
      </w:pPr>
      <w:r w:rsidRPr="004C4BE8">
        <w:rPr>
          <w:rStyle w:val="af2"/>
        </w:rPr>
        <w:footnoteRef/>
      </w:r>
      <w:r w:rsidRPr="004C4BE8">
        <w:rPr>
          <w:rtl/>
        </w:rPr>
        <w:t xml:space="preserve"> </w:t>
      </w:r>
      <w:r w:rsidRPr="004C4BE8">
        <w:rPr>
          <w:rtl/>
        </w:rPr>
        <w:tab/>
      </w:r>
      <w:r w:rsidRPr="004F0153">
        <w:rPr>
          <w:rtl/>
        </w:rPr>
        <w:t>י</w:t>
      </w:r>
      <w:r w:rsidRPr="004F0153">
        <w:rPr>
          <w:rFonts w:hint="cs"/>
          <w:rtl/>
        </w:rPr>
        <w:t>צחק</w:t>
      </w:r>
      <w:r w:rsidRPr="004F0153">
        <w:rPr>
          <w:rtl/>
        </w:rPr>
        <w:t xml:space="preserve"> זמיר</w:t>
      </w:r>
      <w:r w:rsidRPr="004F0153">
        <w:rPr>
          <w:rFonts w:hint="cs"/>
          <w:rtl/>
        </w:rPr>
        <w:t>,</w:t>
      </w:r>
      <w:r w:rsidRPr="004F0153">
        <w:rPr>
          <w:rtl/>
        </w:rPr>
        <w:t xml:space="preserve"> </w:t>
      </w:r>
      <w:r w:rsidRPr="004F0153">
        <w:rPr>
          <w:b/>
          <w:bCs/>
          <w:rtl/>
        </w:rPr>
        <w:t>הסמכות המנהלית</w:t>
      </w:r>
      <w:r w:rsidRPr="004F0153">
        <w:rPr>
          <w:rtl/>
        </w:rPr>
        <w:t xml:space="preserve"> (תשנ"ו),</w:t>
      </w:r>
      <w:r w:rsidRPr="004F0153">
        <w:rPr>
          <w:rFonts w:hint="cs"/>
          <w:rtl/>
        </w:rPr>
        <w:t xml:space="preserve"> עמ'</w:t>
      </w:r>
      <w:r w:rsidRPr="004F0153">
        <w:rPr>
          <w:rtl/>
        </w:rPr>
        <w:t xml:space="preserve"> </w:t>
      </w:r>
      <w:r w:rsidRPr="004F0153">
        <w:rPr>
          <w:rFonts w:hint="cs"/>
          <w:rtl/>
        </w:rPr>
        <w:t>773</w:t>
      </w:r>
      <w:r w:rsidRPr="00DD6F1C">
        <w:rPr>
          <w:rtl/>
        </w:rPr>
        <w:t xml:space="preserve"> - 781</w:t>
      </w:r>
      <w:r w:rsidRPr="004C4BE8">
        <w:rPr>
          <w:rFonts w:hint="cs"/>
          <w:rtl/>
        </w:rPr>
        <w:t>.</w:t>
      </w:r>
    </w:p>
  </w:footnote>
  <w:footnote w:id="207">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Pr>
        <w:t>UNODC</w:t>
      </w:r>
      <w:r w:rsidRPr="004C4BE8">
        <w:t xml:space="preserve">, </w:t>
      </w:r>
      <w:r w:rsidRPr="004C4BE8">
        <w:rPr>
          <w:b/>
          <w:bCs/>
        </w:rPr>
        <w:t>Knowledge Tools for Academics and Professionals Module Series on Anti-Corruption, Module 6 Detecting and Investigating Corruption</w:t>
      </w:r>
      <w:r w:rsidRPr="004C4BE8">
        <w:rPr>
          <w:rFonts w:hint="cs"/>
          <w:rtl/>
        </w:rPr>
        <w:t xml:space="preserve"> </w:t>
      </w:r>
    </w:p>
    <w:p w:rsidR="00721221" w:rsidRPr="004C4BE8" w:rsidRDefault="00721221" w:rsidP="0037760F">
      <w:pPr>
        <w:pStyle w:val="af0"/>
      </w:pPr>
      <w:r w:rsidRPr="004C4BE8">
        <w:rPr>
          <w:rtl/>
        </w:rPr>
        <w:tab/>
      </w:r>
      <w:r w:rsidRPr="004F0153">
        <w:t>www.unodc.org/e4j/zh/anti-corruption/module-6/key-issues/transparency-as-a-precondition.html</w:t>
      </w:r>
      <w:r w:rsidRPr="004C4BE8">
        <w:rPr>
          <w:rFonts w:hint="cs"/>
          <w:rtl/>
        </w:rPr>
        <w:t>.</w:t>
      </w:r>
    </w:p>
  </w:footnote>
  <w:footnote w:id="208">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t xml:space="preserve">INTOSAI, GUID-5270, </w:t>
      </w:r>
      <w:r w:rsidRPr="004C4BE8">
        <w:rPr>
          <w:b/>
          <w:bCs/>
        </w:rPr>
        <w:t>Guideline for the Audit of Corruption Prevention</w:t>
      </w:r>
      <w:r w:rsidRPr="004C4BE8">
        <w:t xml:space="preserve"> (2019), p. 13</w:t>
      </w:r>
    </w:p>
  </w:footnote>
  <w:footnote w:id="209">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t xml:space="preserve">INTOSAI, GUID-5270, </w:t>
      </w:r>
      <w:r w:rsidRPr="004C4BE8">
        <w:rPr>
          <w:b/>
          <w:bCs/>
        </w:rPr>
        <w:t xml:space="preserve">Guideline for the Audit of Corruption Prevention </w:t>
      </w:r>
      <w:r w:rsidRPr="004C4BE8">
        <w:t>(2019), p. 19</w:t>
      </w:r>
    </w:p>
  </w:footnote>
  <w:footnote w:id="210">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tl/>
        </w:rPr>
        <w:t>סעיף 248(ב).</w:t>
      </w:r>
    </w:p>
  </w:footnote>
  <w:footnote w:id="211">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 xml:space="preserve">בנוגע לאתרי האינטרנט של רשויות מקומיות ראו מבקר המדינה, </w:t>
      </w:r>
      <w:r w:rsidRPr="004C4BE8">
        <w:rPr>
          <w:rFonts w:hint="cs"/>
          <w:b/>
          <w:bCs/>
          <w:rtl/>
        </w:rPr>
        <w:t>דוחות על הביקורת בשלטון המקומי</w:t>
      </w:r>
      <w:r w:rsidRPr="004C4BE8">
        <w:rPr>
          <w:rFonts w:hint="cs"/>
          <w:rtl/>
        </w:rPr>
        <w:t xml:space="preserve"> (2015), "ניהול ותפעול אתרי אינטרנט בשלטון המקומי", עמ' 229.</w:t>
      </w:r>
    </w:p>
  </w:footnote>
  <w:footnote w:id="212">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tl/>
        </w:rPr>
        <w:t xml:space="preserve">סעיף 5(א) לחוק חופש המידע ותקנות </w:t>
      </w:r>
      <w:r w:rsidRPr="004C4BE8">
        <w:rPr>
          <w:rFonts w:ascii="David" w:eastAsia="Times New Roman" w:hAnsi="David" w:hint="cs"/>
          <w:color w:val="000000"/>
          <w:rtl/>
        </w:rPr>
        <w:t>5, 6.</w:t>
      </w:r>
    </w:p>
  </w:footnote>
  <w:footnote w:id="213">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tl/>
        </w:rPr>
        <w:t>תקנה 8(ד) לתקנות חופש המידע.</w:t>
      </w:r>
    </w:p>
  </w:footnote>
  <w:footnote w:id="214">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tl/>
        </w:rPr>
        <w:t>סעיף 4(א) לחוק חופש המידע.</w:t>
      </w:r>
    </w:p>
  </w:footnote>
  <w:footnote w:id="215">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tl/>
        </w:rPr>
        <w:t>סעיף 4(ב)</w:t>
      </w:r>
      <w:r w:rsidRPr="004C4BE8">
        <w:rPr>
          <w:rFonts w:hint="cs"/>
        </w:rPr>
        <w:t xml:space="preserve"> </w:t>
      </w:r>
      <w:r w:rsidRPr="004C4BE8">
        <w:rPr>
          <w:rFonts w:hint="cs"/>
          <w:rtl/>
        </w:rPr>
        <w:t>לחוק חופש המידע.</w:t>
      </w:r>
    </w:p>
  </w:footnote>
  <w:footnote w:id="216">
    <w:p w:rsidR="00721221" w:rsidRPr="004C4BE8" w:rsidRDefault="00721221" w:rsidP="0037760F">
      <w:pPr>
        <w:pStyle w:val="af0"/>
      </w:pPr>
      <w:r w:rsidRPr="004C4BE8">
        <w:rPr>
          <w:rStyle w:val="af2"/>
        </w:rPr>
        <w:footnoteRef/>
      </w:r>
      <w:r w:rsidRPr="004C4BE8">
        <w:rPr>
          <w:rtl/>
        </w:rPr>
        <w:t xml:space="preserve"> </w:t>
      </w:r>
      <w:r w:rsidRPr="004C4BE8">
        <w:rPr>
          <w:rtl/>
        </w:rPr>
        <w:tab/>
        <w:t>משרד המשפטים, היחידה הממשלתית לחופש המידע, "חובות פרסום באינטרנט החלות על הרשויות המקומיות" סעיף 2.</w:t>
      </w:r>
    </w:p>
  </w:footnote>
  <w:footnote w:id="217">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tl/>
        </w:rPr>
        <w:t>סעיף 216 לפקודת העיריות וסעיף 34 לפקודת המועצות המקומיות.</w:t>
      </w:r>
    </w:p>
  </w:footnote>
  <w:footnote w:id="218">
    <w:p w:rsidR="00721221" w:rsidRPr="004C4BE8" w:rsidRDefault="00721221" w:rsidP="0037760F">
      <w:pPr>
        <w:pStyle w:val="af0"/>
      </w:pPr>
      <w:r w:rsidRPr="004C4BE8">
        <w:rPr>
          <w:rStyle w:val="af2"/>
        </w:rPr>
        <w:footnoteRef/>
      </w:r>
      <w:r w:rsidRPr="004C4BE8">
        <w:rPr>
          <w:rtl/>
        </w:rPr>
        <w:tab/>
      </w:r>
      <w:r w:rsidRPr="004C4BE8">
        <w:rPr>
          <w:rFonts w:hint="cs"/>
          <w:rtl/>
        </w:rPr>
        <w:t xml:space="preserve">סעיף 248ב(2) לפקודת העיריות וסעיף 13ו לפקודת המועצות המקומיות. </w:t>
      </w:r>
    </w:p>
  </w:footnote>
  <w:footnote w:id="219">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 xml:space="preserve">סעיף 34א(א)(1) לחוק החברות הממשלתיות. </w:t>
      </w:r>
    </w:p>
  </w:footnote>
  <w:footnote w:id="220">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tl/>
        </w:rPr>
        <w:t>סעיף 15(א) לתקנות חובת המכרזים, התשנ"ג-1993.</w:t>
      </w:r>
    </w:p>
  </w:footnote>
  <w:footnote w:id="221">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סעיף 248ב(1) לפקודת העיריות ותקנה 9(ב)</w:t>
      </w:r>
      <w:r w:rsidRPr="004C4BE8">
        <w:rPr>
          <w:rFonts w:hint="cs"/>
        </w:rPr>
        <w:t xml:space="preserve"> </w:t>
      </w:r>
      <w:r w:rsidRPr="004C4BE8">
        <w:rPr>
          <w:rFonts w:hint="cs"/>
          <w:rtl/>
        </w:rPr>
        <w:t xml:space="preserve">לתקנות העיריות (מכרזים), התשמ"ח-1987, סעיף 13ו לפקודת המועצות המקומית וסעיף 9 </w:t>
      </w:r>
      <w:r w:rsidRPr="004C4BE8">
        <w:rPr>
          <w:rtl/>
        </w:rPr>
        <w:t>לתוספת הרביעית לצו המועצות המקומיות</w:t>
      </w:r>
      <w:r w:rsidRPr="004C4BE8">
        <w:rPr>
          <w:rFonts w:hint="cs"/>
          <w:rtl/>
        </w:rPr>
        <w:t xml:space="preserve">, או סעיף 9 </w:t>
      </w:r>
      <w:r w:rsidRPr="004C4BE8">
        <w:rPr>
          <w:rtl/>
        </w:rPr>
        <w:t>לתוספת השנייה לצו</w:t>
      </w:r>
      <w:r w:rsidRPr="004C4BE8">
        <w:t xml:space="preserve"> </w:t>
      </w:r>
      <w:r w:rsidRPr="004C4BE8">
        <w:rPr>
          <w:rtl/>
        </w:rPr>
        <w:t xml:space="preserve">המועצות </w:t>
      </w:r>
      <w:r w:rsidRPr="004C4BE8">
        <w:rPr>
          <w:rFonts w:hint="cs"/>
          <w:rtl/>
        </w:rPr>
        <w:t>האזוריות.</w:t>
      </w:r>
      <w:r>
        <w:rPr>
          <w:rFonts w:hint="cs"/>
          <w:rtl/>
        </w:rPr>
        <w:t xml:space="preserve"> </w:t>
      </w:r>
    </w:p>
  </w:footnote>
  <w:footnote w:id="222">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tl/>
        </w:rPr>
        <w:t xml:space="preserve">סעיף 3 לתקנות העיריות (מכרזים), התשמ"ח-1987. </w:t>
      </w:r>
    </w:p>
  </w:footnote>
  <w:footnote w:id="223">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 xml:space="preserve">סעיף 10.3 לחוזר מנכ"ל משרד הפנים מס' 8/2016, מנובמבר 2016; וחוזר מנכ"ל משרד הפנים מס' 5/2017, מיוני 2017. </w:t>
      </w:r>
    </w:p>
  </w:footnote>
  <w:footnote w:id="224">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eastAsia"/>
          <w:rtl/>
        </w:rPr>
        <w:t>ה</w:t>
      </w:r>
      <w:r w:rsidRPr="004C4BE8">
        <w:rPr>
          <w:rtl/>
        </w:rPr>
        <w:t xml:space="preserve">תקשרויות לפי תקנה 3(2)(יד) </w:t>
      </w:r>
      <w:r>
        <w:rPr>
          <w:rFonts w:hint="cs"/>
          <w:rtl/>
        </w:rPr>
        <w:t>להעברת</w:t>
      </w:r>
      <w:r w:rsidRPr="004C4BE8">
        <w:rPr>
          <w:rtl/>
        </w:rPr>
        <w:t xml:space="preserve"> מקרקעין של הרשות כאשר המקרקעין מועברים למי שהוא בעל זכויות במקרקעין משותפים אשר בהם לרשות המקומית פחות ממחצית הזכויות; התקשרויות לפי תקנה 3(15)</w:t>
      </w:r>
      <w:r w:rsidRPr="004C4BE8">
        <w:rPr>
          <w:rFonts w:hint="cs"/>
          <w:rtl/>
        </w:rPr>
        <w:t xml:space="preserve"> </w:t>
      </w:r>
      <w:r w:rsidRPr="004C4BE8">
        <w:rPr>
          <w:rtl/>
        </w:rPr>
        <w:t xml:space="preserve">לרכישת שירותי ניהול ופיקוח עם חברה שבעלי המניות שלה הם רוב הרשויות המקומיות; </w:t>
      </w:r>
      <w:r w:rsidRPr="004C4BE8">
        <w:rPr>
          <w:rFonts w:hint="eastAsia"/>
          <w:rtl/>
        </w:rPr>
        <w:t>ו</w:t>
      </w:r>
      <w:r w:rsidRPr="004C4BE8">
        <w:rPr>
          <w:rtl/>
        </w:rPr>
        <w:t xml:space="preserve">התקשרויות המשך לפי תקנה 3(19). </w:t>
      </w:r>
    </w:p>
  </w:footnote>
  <w:footnote w:id="225">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tl/>
        </w:rPr>
        <w:t xml:space="preserve">סעיף 10.1 לחוזר מנכ"ל משרד הפנים מס' 8/2016. </w:t>
      </w:r>
    </w:p>
  </w:footnote>
  <w:footnote w:id="226">
    <w:p w:rsidR="00721221" w:rsidRPr="004C4BE8" w:rsidRDefault="00721221" w:rsidP="0037760F">
      <w:pPr>
        <w:pStyle w:val="af0"/>
      </w:pPr>
      <w:r w:rsidRPr="004C4BE8">
        <w:rPr>
          <w:rStyle w:val="af2"/>
        </w:rPr>
        <w:footnoteRef/>
      </w:r>
      <w:r w:rsidRPr="004C4BE8">
        <w:rPr>
          <w:rtl/>
        </w:rPr>
        <w:t xml:space="preserve"> </w:t>
      </w:r>
      <w:r w:rsidRPr="004C4BE8">
        <w:rPr>
          <w:rtl/>
        </w:rPr>
        <w:tab/>
      </w:r>
      <w:r w:rsidRPr="004F0153">
        <w:rPr>
          <w:rFonts w:hint="cs"/>
          <w:rtl/>
        </w:rPr>
        <w:t xml:space="preserve">מבקר המדינה, </w:t>
      </w:r>
      <w:r w:rsidRPr="004F0153">
        <w:rPr>
          <w:rFonts w:hint="eastAsia"/>
          <w:b/>
          <w:bCs/>
          <w:rtl/>
        </w:rPr>
        <w:t>דוחות</w:t>
      </w:r>
      <w:r w:rsidRPr="004F0153">
        <w:rPr>
          <w:b/>
          <w:bCs/>
          <w:rtl/>
        </w:rPr>
        <w:t xml:space="preserve"> </w:t>
      </w:r>
      <w:r w:rsidRPr="004F0153">
        <w:rPr>
          <w:rFonts w:hint="eastAsia"/>
          <w:b/>
          <w:bCs/>
          <w:rtl/>
        </w:rPr>
        <w:t>על</w:t>
      </w:r>
      <w:r w:rsidRPr="004F0153">
        <w:rPr>
          <w:b/>
          <w:bCs/>
          <w:rtl/>
        </w:rPr>
        <w:t xml:space="preserve"> </w:t>
      </w:r>
      <w:r w:rsidRPr="004F0153">
        <w:rPr>
          <w:rFonts w:hint="eastAsia"/>
          <w:b/>
          <w:bCs/>
          <w:rtl/>
        </w:rPr>
        <w:t>הביקורת</w:t>
      </w:r>
      <w:r w:rsidRPr="004F0153">
        <w:rPr>
          <w:b/>
          <w:bCs/>
          <w:rtl/>
        </w:rPr>
        <w:t xml:space="preserve"> </w:t>
      </w:r>
      <w:r w:rsidRPr="004F0153">
        <w:rPr>
          <w:rFonts w:hint="eastAsia"/>
          <w:b/>
          <w:bCs/>
          <w:rtl/>
        </w:rPr>
        <w:t>בשלטון</w:t>
      </w:r>
      <w:r w:rsidRPr="004F0153">
        <w:rPr>
          <w:b/>
          <w:bCs/>
          <w:rtl/>
        </w:rPr>
        <w:t xml:space="preserve"> </w:t>
      </w:r>
      <w:r w:rsidRPr="004F0153">
        <w:rPr>
          <w:rFonts w:hint="eastAsia"/>
          <w:b/>
          <w:bCs/>
          <w:rtl/>
        </w:rPr>
        <w:t>המקומי</w:t>
      </w:r>
      <w:r w:rsidRPr="004F0153">
        <w:rPr>
          <w:rFonts w:hint="cs"/>
          <w:rtl/>
        </w:rPr>
        <w:t xml:space="preserve"> (2021), "החוסן הפיננסי של רשויות מקומיות", עמ' 240</w:t>
      </w:r>
      <w:r w:rsidRPr="004C4BE8">
        <w:rPr>
          <w:rFonts w:hint="cs"/>
          <w:rtl/>
        </w:rPr>
        <w:t>.</w:t>
      </w:r>
    </w:p>
  </w:footnote>
  <w:footnote w:id="227">
    <w:p w:rsidR="00721221" w:rsidRPr="004C4BE8" w:rsidRDefault="00721221" w:rsidP="0037760F">
      <w:pPr>
        <w:pStyle w:val="af0"/>
      </w:pPr>
      <w:r w:rsidRPr="004C4BE8">
        <w:rPr>
          <w:rStyle w:val="af2"/>
        </w:rPr>
        <w:footnoteRef/>
      </w:r>
      <w:r w:rsidRPr="004C4BE8">
        <w:rPr>
          <w:rtl/>
        </w:rPr>
        <w:t xml:space="preserve"> </w:t>
      </w:r>
      <w:r w:rsidRPr="004C4BE8">
        <w:rPr>
          <w:rtl/>
        </w:rPr>
        <w:tab/>
      </w:r>
      <w:r w:rsidRPr="004F0153">
        <w:rPr>
          <w:rFonts w:hint="cs"/>
          <w:rtl/>
        </w:rPr>
        <w:t xml:space="preserve">מבקר המדינה, </w:t>
      </w:r>
      <w:r w:rsidRPr="004F0153">
        <w:rPr>
          <w:rFonts w:hint="eastAsia"/>
          <w:b/>
          <w:bCs/>
          <w:rtl/>
        </w:rPr>
        <w:t>דוח</w:t>
      </w:r>
      <w:r w:rsidRPr="004F0153">
        <w:rPr>
          <w:b/>
          <w:bCs/>
          <w:rtl/>
        </w:rPr>
        <w:t xml:space="preserve"> </w:t>
      </w:r>
      <w:r w:rsidRPr="004F0153">
        <w:rPr>
          <w:rFonts w:hint="eastAsia"/>
          <w:b/>
          <w:bCs/>
          <w:rtl/>
        </w:rPr>
        <w:t>שנתי</w:t>
      </w:r>
      <w:r w:rsidRPr="004F0153">
        <w:rPr>
          <w:b/>
          <w:bCs/>
          <w:rtl/>
        </w:rPr>
        <w:t xml:space="preserve"> 71א'</w:t>
      </w:r>
      <w:r w:rsidRPr="004F0153">
        <w:rPr>
          <w:rFonts w:hint="cs"/>
          <w:rtl/>
        </w:rPr>
        <w:t xml:space="preserve"> (2020), "המבקר, הגזבר והיועץ המשפטי ברשויות המקומיות - תפקידם והתנהלותם", עמ' 385.</w:t>
      </w:r>
      <w:r w:rsidRPr="004C4BE8">
        <w:rPr>
          <w:rFonts w:hint="cs"/>
          <w:rtl/>
        </w:rPr>
        <w:t xml:space="preserve"> </w:t>
      </w:r>
    </w:p>
  </w:footnote>
  <w:footnote w:id="228">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F0153">
        <w:rPr>
          <w:rFonts w:hint="cs"/>
          <w:rtl/>
        </w:rPr>
        <w:t xml:space="preserve">בעניין זה ראו גם מבקר המדינה, </w:t>
      </w:r>
      <w:r w:rsidRPr="004F0153">
        <w:rPr>
          <w:b/>
          <w:bCs/>
          <w:rtl/>
        </w:rPr>
        <w:t>דוחות על הביקורת בשלטון המקומי</w:t>
      </w:r>
      <w:r w:rsidRPr="004F0153">
        <w:rPr>
          <w:rFonts w:hint="cs"/>
          <w:rtl/>
        </w:rPr>
        <w:t xml:space="preserve"> (</w:t>
      </w:r>
      <w:r w:rsidRPr="004F0153">
        <w:rPr>
          <w:rtl/>
        </w:rPr>
        <w:t>2015</w:t>
      </w:r>
      <w:r w:rsidRPr="004F0153">
        <w:rPr>
          <w:rFonts w:hint="cs"/>
          <w:rtl/>
        </w:rPr>
        <w:t>), "</w:t>
      </w:r>
      <w:r w:rsidRPr="004F0153">
        <w:rPr>
          <w:rtl/>
        </w:rPr>
        <w:t>ניהול ותפעול של אתרי אינטרנט בשלטון המקומי</w:t>
      </w:r>
      <w:r w:rsidRPr="00DD6F1C">
        <w:rPr>
          <w:rtl/>
        </w:rPr>
        <w:t>"</w:t>
      </w:r>
      <w:r w:rsidRPr="004C4BE8">
        <w:rPr>
          <w:rFonts w:hint="cs"/>
          <w:rtl/>
        </w:rPr>
        <w:t>, עמ' 262.</w:t>
      </w:r>
    </w:p>
  </w:footnote>
  <w:footnote w:id="229">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tl/>
        </w:rPr>
        <w:t>תקנה 6 לתקנות חופש המידע.</w:t>
      </w:r>
    </w:p>
  </w:footnote>
  <w:footnote w:id="230">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tl/>
        </w:rPr>
        <w:t xml:space="preserve">הסקר ניתח כ-1,920 מקרים מינואר 2022 עד ספטמבר 2023. </w:t>
      </w:r>
    </w:p>
  </w:footnote>
  <w:footnote w:id="231">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F0153">
        <w:t xml:space="preserve">COSO, </w:t>
      </w:r>
      <w:r w:rsidRPr="004F0153">
        <w:rPr>
          <w:b/>
          <w:bCs/>
        </w:rPr>
        <w:t>Fraud Risk Management Guide</w:t>
      </w:r>
      <w:r w:rsidRPr="004F0153">
        <w:t xml:space="preserve"> (March 2023), P. 14</w:t>
      </w:r>
      <w:r w:rsidRPr="004F0153">
        <w:rPr>
          <w:rFonts w:hint="cs"/>
          <w:rtl/>
        </w:rPr>
        <w:t>.</w:t>
      </w:r>
    </w:p>
  </w:footnote>
  <w:footnote w:id="232">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F0153">
        <w:rPr>
          <w:rFonts w:hint="cs"/>
          <w:rtl/>
        </w:rPr>
        <w:t xml:space="preserve">ראו: </w:t>
      </w:r>
      <w:r w:rsidRPr="004F0153">
        <w:rPr>
          <w:rFonts w:hint="cs"/>
          <w:b/>
          <w:bCs/>
          <w:rtl/>
        </w:rPr>
        <w:t>דוח שנתי של מבקר המדינה 2022</w:t>
      </w:r>
      <w:r w:rsidRPr="004F0153">
        <w:rPr>
          <w:rFonts w:hint="cs"/>
          <w:rtl/>
        </w:rPr>
        <w:t xml:space="preserve"> (2022), "מניעת מעילות במשרדי ממשלה ובחברות ממשלתיות", עמ' </w:t>
      </w:r>
      <w:r w:rsidRPr="004F0153">
        <w:rPr>
          <w:rFonts w:ascii="David" w:hAnsi="David"/>
        </w:rPr>
        <w:t>647</w:t>
      </w:r>
      <w:r w:rsidRPr="004F0153">
        <w:rPr>
          <w:rFonts w:ascii="David" w:hAnsi="David"/>
          <w:rtl/>
        </w:rPr>
        <w:t>.</w:t>
      </w:r>
    </w:p>
  </w:footnote>
  <w:footnote w:id="233">
    <w:p w:rsidR="00721221" w:rsidRPr="004C4BE8" w:rsidRDefault="00721221" w:rsidP="0037760F">
      <w:pPr>
        <w:pStyle w:val="af0"/>
      </w:pPr>
      <w:r w:rsidRPr="004C4BE8">
        <w:rPr>
          <w:rStyle w:val="af2"/>
        </w:rPr>
        <w:footnoteRef/>
      </w:r>
      <w:r w:rsidRPr="004C4BE8">
        <w:rPr>
          <w:rtl/>
        </w:rPr>
        <w:t xml:space="preserve"> </w:t>
      </w:r>
      <w:r w:rsidRPr="004C4BE8">
        <w:rPr>
          <w:rtl/>
        </w:rPr>
        <w:tab/>
      </w:r>
      <w:proofErr w:type="spellStart"/>
      <w:r w:rsidRPr="004C4BE8">
        <w:rPr>
          <w:rFonts w:hint="cs"/>
          <w:rtl/>
        </w:rPr>
        <w:t>מס"ב</w:t>
      </w:r>
      <w:proofErr w:type="spellEnd"/>
      <w:r w:rsidRPr="004C4BE8">
        <w:rPr>
          <w:rFonts w:hint="cs"/>
          <w:rtl/>
        </w:rPr>
        <w:t xml:space="preserve"> היא מערכת של חברת שירותים משותפת הנמצאת בבעלות הבנקים. החברה משרתת את כלל הציבור המעוניין לבצע העברות בנקאיות בהיקפים גדולים באמצעות תוכנה המייצרת קובץ ובו נתוני כלל המוטבים לתשלום מהארגון. </w:t>
      </w:r>
    </w:p>
  </w:footnote>
  <w:footnote w:id="234">
    <w:p w:rsidR="00721221" w:rsidRPr="004C4BE8" w:rsidRDefault="00721221" w:rsidP="0037760F">
      <w:pPr>
        <w:pStyle w:val="af0"/>
      </w:pPr>
      <w:r w:rsidRPr="004C4BE8">
        <w:rPr>
          <w:rStyle w:val="af2"/>
        </w:rPr>
        <w:footnoteRef/>
      </w:r>
      <w:r w:rsidRPr="004C4BE8">
        <w:rPr>
          <w:rtl/>
        </w:rPr>
        <w:t xml:space="preserve"> </w:t>
      </w:r>
      <w:r w:rsidRPr="004C4BE8">
        <w:rPr>
          <w:rtl/>
        </w:rPr>
        <w:tab/>
      </w:r>
      <w:r w:rsidRPr="004F0153">
        <w:rPr>
          <w:rFonts w:hint="cs"/>
          <w:rtl/>
        </w:rPr>
        <w:t xml:space="preserve">עופר אלקלעי, </w:t>
      </w:r>
      <w:r w:rsidRPr="004F0153">
        <w:rPr>
          <w:rFonts w:hint="cs"/>
          <w:b/>
          <w:bCs/>
          <w:rtl/>
        </w:rPr>
        <w:t>המדריך השלם לביקורת חקירתית</w:t>
      </w:r>
      <w:r w:rsidRPr="004F0153">
        <w:rPr>
          <w:rFonts w:hint="cs"/>
          <w:rtl/>
        </w:rPr>
        <w:t xml:space="preserve"> (2021), עמ' 49</w:t>
      </w:r>
      <w:r w:rsidRPr="004C4BE8">
        <w:rPr>
          <w:rFonts w:hint="cs"/>
          <w:rtl/>
        </w:rPr>
        <w:t>.</w:t>
      </w:r>
    </w:p>
  </w:footnote>
  <w:footnote w:id="235">
    <w:p w:rsidR="00721221" w:rsidRPr="004C4BE8" w:rsidRDefault="00721221" w:rsidP="0037760F">
      <w:pPr>
        <w:pStyle w:val="af0"/>
      </w:pPr>
      <w:r w:rsidRPr="004C4BE8">
        <w:rPr>
          <w:rStyle w:val="af2"/>
        </w:rPr>
        <w:footnoteRef/>
      </w:r>
      <w:r w:rsidRPr="004C4BE8">
        <w:rPr>
          <w:rtl/>
        </w:rPr>
        <w:t xml:space="preserve"> </w:t>
      </w:r>
      <w:r w:rsidRPr="004C4BE8">
        <w:rPr>
          <w:rtl/>
        </w:rPr>
        <w:tab/>
      </w:r>
      <w:r w:rsidRPr="004C4BE8">
        <w:rPr>
          <w:rFonts w:hint="cs"/>
          <w:rtl/>
        </w:rPr>
        <w:t xml:space="preserve">סעיף מס' 9.2.17 לנוהל האסדרה. </w:t>
      </w:r>
    </w:p>
  </w:footnote>
  <w:footnote w:id="236">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C4BE8">
        <w:rPr>
          <w:rFonts w:hint="cs"/>
          <w:rtl/>
        </w:rPr>
        <w:t xml:space="preserve">שם, בסעיף כתוב: "2% מהמחזור הכספי השנתי הממוצע בשלוש השנים האחרונות על פי דוח כספי שנתי מבוקר". </w:t>
      </w:r>
    </w:p>
  </w:footnote>
  <w:footnote w:id="237">
    <w:p w:rsidR="00721221" w:rsidRPr="004C4BE8" w:rsidRDefault="00721221" w:rsidP="0037760F">
      <w:pPr>
        <w:pStyle w:val="af0"/>
      </w:pPr>
      <w:r w:rsidRPr="004C4BE8">
        <w:rPr>
          <w:rStyle w:val="af2"/>
        </w:rPr>
        <w:footnoteRef/>
      </w:r>
      <w:r w:rsidRPr="004C4BE8">
        <w:rPr>
          <w:rtl/>
        </w:rPr>
        <w:t xml:space="preserve"> </w:t>
      </w:r>
      <w:r w:rsidRPr="004C4BE8">
        <w:rPr>
          <w:rtl/>
        </w:rPr>
        <w:tab/>
      </w:r>
      <w:r w:rsidRPr="004F0153">
        <w:rPr>
          <w:rFonts w:hint="cs"/>
          <w:rtl/>
        </w:rPr>
        <w:t xml:space="preserve">עופר אלקלעי, </w:t>
      </w:r>
      <w:r w:rsidRPr="004F0153">
        <w:rPr>
          <w:rFonts w:hint="cs"/>
          <w:b/>
          <w:bCs/>
          <w:rtl/>
        </w:rPr>
        <w:t xml:space="preserve">המדריך השלם לביקורת חקירתית </w:t>
      </w:r>
      <w:r w:rsidRPr="003A6AC1">
        <w:rPr>
          <w:rFonts w:hint="cs"/>
          <w:rtl/>
        </w:rPr>
        <w:t>(2021),</w:t>
      </w:r>
      <w:r w:rsidRPr="004F0153">
        <w:rPr>
          <w:rFonts w:hint="cs"/>
          <w:rtl/>
        </w:rPr>
        <w:t xml:space="preserve"> עמ' 55</w:t>
      </w:r>
      <w:r w:rsidRPr="004C4BE8">
        <w:rPr>
          <w:rFonts w:hint="cs"/>
          <w:rtl/>
        </w:rPr>
        <w:t>.</w:t>
      </w:r>
    </w:p>
  </w:footnote>
  <w:footnote w:id="238">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F0153">
        <w:rPr>
          <w:rFonts w:hint="cs"/>
          <w:rtl/>
        </w:rPr>
        <w:t xml:space="preserve">עופר אלקלעי, </w:t>
      </w:r>
      <w:r w:rsidRPr="004F0153">
        <w:rPr>
          <w:rFonts w:hint="cs"/>
          <w:b/>
          <w:bCs/>
          <w:rtl/>
        </w:rPr>
        <w:t>המדריך השלם לביקורת חקירתית</w:t>
      </w:r>
      <w:r w:rsidRPr="004F0153">
        <w:rPr>
          <w:rFonts w:hint="cs"/>
          <w:rtl/>
        </w:rPr>
        <w:t xml:space="preserve"> (2021), עמ' 55</w:t>
      </w:r>
      <w:r w:rsidRPr="004C4BE8">
        <w:rPr>
          <w:rFonts w:hint="cs"/>
          <w:rtl/>
        </w:rPr>
        <w:t>.</w:t>
      </w:r>
    </w:p>
  </w:footnote>
  <w:footnote w:id="239">
    <w:p w:rsidR="00721221" w:rsidRPr="004C4BE8" w:rsidRDefault="00721221" w:rsidP="0037760F">
      <w:pPr>
        <w:pStyle w:val="af0"/>
      </w:pPr>
      <w:r w:rsidRPr="004C4BE8">
        <w:rPr>
          <w:rStyle w:val="af2"/>
        </w:rPr>
        <w:footnoteRef/>
      </w:r>
      <w:r w:rsidRPr="004C4BE8">
        <w:rPr>
          <w:rtl/>
        </w:rPr>
        <w:t xml:space="preserve"> </w:t>
      </w:r>
      <w:r w:rsidRPr="004C4BE8">
        <w:rPr>
          <w:rtl/>
        </w:rPr>
        <w:tab/>
      </w:r>
      <w:r w:rsidRPr="004F0153">
        <w:rPr>
          <w:rFonts w:hint="cs"/>
          <w:rtl/>
        </w:rPr>
        <w:t xml:space="preserve">עופר אלקלעי, </w:t>
      </w:r>
      <w:r w:rsidRPr="004F0153">
        <w:rPr>
          <w:rFonts w:hint="cs"/>
          <w:b/>
          <w:bCs/>
          <w:rtl/>
        </w:rPr>
        <w:t>המדריך השלם לביקורת חקירתית</w:t>
      </w:r>
      <w:r w:rsidRPr="004F0153">
        <w:rPr>
          <w:rFonts w:hint="cs"/>
          <w:rtl/>
        </w:rPr>
        <w:t xml:space="preserve"> (2021), עמ' 204</w:t>
      </w:r>
      <w:r w:rsidRPr="004C4BE8">
        <w:rPr>
          <w:rFonts w:hint="cs"/>
          <w:rtl/>
        </w:rPr>
        <w:t>.</w:t>
      </w:r>
    </w:p>
  </w:footnote>
  <w:footnote w:id="240">
    <w:p w:rsidR="00721221" w:rsidRPr="004C4BE8" w:rsidRDefault="00721221" w:rsidP="0037760F">
      <w:pPr>
        <w:pStyle w:val="af0"/>
      </w:pPr>
      <w:r w:rsidRPr="004C4BE8">
        <w:rPr>
          <w:rStyle w:val="af2"/>
        </w:rPr>
        <w:footnoteRef/>
      </w:r>
      <w:r w:rsidRPr="004C4BE8">
        <w:rPr>
          <w:rtl/>
        </w:rPr>
        <w:t xml:space="preserve"> </w:t>
      </w:r>
      <w:r w:rsidRPr="004C4BE8">
        <w:rPr>
          <w:rtl/>
        </w:rPr>
        <w:tab/>
      </w:r>
      <w:r w:rsidRPr="004F0153">
        <w:rPr>
          <w:rFonts w:hint="cs"/>
          <w:rtl/>
        </w:rPr>
        <w:t xml:space="preserve">עופר אלקלעי, </w:t>
      </w:r>
      <w:r w:rsidRPr="004F0153">
        <w:rPr>
          <w:rFonts w:hint="cs"/>
          <w:b/>
          <w:bCs/>
          <w:rtl/>
        </w:rPr>
        <w:t>המדריך השלם לביקורת חקירתית</w:t>
      </w:r>
      <w:r w:rsidRPr="004F0153">
        <w:rPr>
          <w:rFonts w:hint="cs"/>
          <w:rtl/>
        </w:rPr>
        <w:t xml:space="preserve"> (2021), עמ'</w:t>
      </w:r>
      <w:r w:rsidRPr="004C4BE8">
        <w:rPr>
          <w:rFonts w:hint="cs"/>
          <w:rtl/>
        </w:rPr>
        <w:t xml:space="preserve"> 56</w:t>
      </w:r>
      <w:r>
        <w:rPr>
          <w:rFonts w:hint="cs"/>
          <w:rtl/>
        </w:rPr>
        <w:t>.</w:t>
      </w:r>
    </w:p>
    <w:p w:rsidR="00721221" w:rsidRPr="004C4BE8" w:rsidRDefault="00721221" w:rsidP="0037760F">
      <w:pPr>
        <w:pStyle w:val="af0"/>
        <w:rPr>
          <w:rtl/>
        </w:rPr>
      </w:pPr>
    </w:p>
  </w:footnote>
  <w:footnote w:id="241">
    <w:p w:rsidR="00721221" w:rsidRPr="004C4BE8" w:rsidRDefault="00721221" w:rsidP="0037760F">
      <w:pPr>
        <w:pStyle w:val="af0"/>
        <w:rPr>
          <w:rtl/>
        </w:rPr>
      </w:pPr>
      <w:r w:rsidRPr="004C4BE8">
        <w:rPr>
          <w:rStyle w:val="af2"/>
        </w:rPr>
        <w:footnoteRef/>
      </w:r>
      <w:r w:rsidRPr="004C4BE8">
        <w:rPr>
          <w:rtl/>
        </w:rPr>
        <w:t xml:space="preserve"> </w:t>
      </w:r>
      <w:r w:rsidRPr="004C4BE8">
        <w:rPr>
          <w:rtl/>
        </w:rPr>
        <w:tab/>
      </w:r>
      <w:r w:rsidRPr="004F0153">
        <w:rPr>
          <w:rFonts w:hint="cs"/>
          <w:rtl/>
        </w:rPr>
        <w:t xml:space="preserve">עופר אלקלעי, </w:t>
      </w:r>
      <w:r w:rsidRPr="004F0153">
        <w:rPr>
          <w:rFonts w:hint="cs"/>
          <w:b/>
          <w:bCs/>
          <w:rtl/>
        </w:rPr>
        <w:t>המדריך השלם לביקורת חקירתית</w:t>
      </w:r>
      <w:r w:rsidRPr="004F0153">
        <w:rPr>
          <w:rFonts w:hint="cs"/>
          <w:rtl/>
        </w:rPr>
        <w:t xml:space="preserve"> (2021), עמ' 56 - 63, 202 - 203</w:t>
      </w:r>
      <w:r w:rsidRPr="004C4BE8">
        <w:rPr>
          <w:rFonts w:hint="cs"/>
          <w:rtl/>
        </w:rPr>
        <w:t xml:space="preserve">; ראו גם </w:t>
      </w:r>
      <w:r w:rsidRPr="004F0153">
        <w:rPr>
          <w:rFonts w:hint="cs"/>
          <w:rtl/>
        </w:rPr>
        <w:t xml:space="preserve">מבקר המדינה, </w:t>
      </w:r>
      <w:r w:rsidRPr="004F0153">
        <w:rPr>
          <w:rFonts w:hint="cs"/>
          <w:b/>
          <w:bCs/>
          <w:rtl/>
        </w:rPr>
        <w:t xml:space="preserve">דוח על הביקורת בשלטון המקומי </w:t>
      </w:r>
      <w:r>
        <w:rPr>
          <w:rFonts w:hint="cs"/>
          <w:b/>
          <w:bCs/>
          <w:rtl/>
        </w:rPr>
        <w:t xml:space="preserve">לשנת 2022 </w:t>
      </w:r>
      <w:r w:rsidRPr="004F0153">
        <w:rPr>
          <w:rtl/>
        </w:rPr>
        <w:t>(2022)</w:t>
      </w:r>
      <w:r w:rsidRPr="004F0153">
        <w:rPr>
          <w:rFonts w:hint="cs"/>
          <w:b/>
          <w:bCs/>
          <w:rtl/>
        </w:rPr>
        <w:t xml:space="preserve">, </w:t>
      </w:r>
      <w:r w:rsidRPr="004F0153">
        <w:rPr>
          <w:rFonts w:hint="cs"/>
          <w:rtl/>
        </w:rPr>
        <w:t>"מניעת מעילות והונאות ברשויות המקומיות"</w:t>
      </w:r>
      <w:r>
        <w:rPr>
          <w:rFonts w:hint="cs"/>
          <w:rtl/>
        </w:rPr>
        <w:t>,</w:t>
      </w:r>
      <w:r w:rsidRPr="004F0153">
        <w:rPr>
          <w:rFonts w:hint="cs"/>
          <w:rtl/>
        </w:rPr>
        <w:t xml:space="preserve"> עמ' 123 - 139</w:t>
      </w:r>
      <w:r w:rsidRPr="004F0153">
        <w:rPr>
          <w:rtl/>
        </w:rPr>
        <w:t>.</w:t>
      </w:r>
      <w:r>
        <w:rPr>
          <w:rtl/>
        </w:rPr>
        <w:t xml:space="preserve"> </w:t>
      </w:r>
      <w:r w:rsidRPr="004C4BE8">
        <w:rPr>
          <w:rFonts w:hint="cs"/>
          <w:rtl/>
        </w:rPr>
        <w:t xml:space="preserve"> </w:t>
      </w:r>
    </w:p>
  </w:footnote>
  <w:footnote w:id="242">
    <w:p w:rsidR="00721221" w:rsidRPr="004C4BE8" w:rsidRDefault="00721221" w:rsidP="0037760F">
      <w:pPr>
        <w:pStyle w:val="af0"/>
      </w:pPr>
      <w:r w:rsidRPr="004C4BE8">
        <w:rPr>
          <w:rStyle w:val="af2"/>
        </w:rPr>
        <w:footnoteRef/>
      </w:r>
      <w:r w:rsidRPr="004C4BE8">
        <w:rPr>
          <w:rtl/>
        </w:rPr>
        <w:t xml:space="preserve"> </w:t>
      </w:r>
      <w:r w:rsidRPr="004C4BE8">
        <w:rPr>
          <w:rtl/>
        </w:rPr>
        <w:tab/>
        <w:t xml:space="preserve">שירות </w:t>
      </w:r>
      <w:r w:rsidRPr="004C4BE8">
        <w:rPr>
          <w:rFonts w:hint="cs"/>
          <w:rtl/>
        </w:rPr>
        <w:t>ה</w:t>
      </w:r>
      <w:r w:rsidRPr="004C4BE8">
        <w:rPr>
          <w:rtl/>
        </w:rPr>
        <w:t>מאפשר לגופים ולחברות לקבל מידע על שיעורי ניכוי מס וניהול ספרים של הספקים שלהם.</w:t>
      </w:r>
      <w:r w:rsidRPr="004C4BE8">
        <w:rPr>
          <w:rFonts w:hint="cs"/>
          <w:rtl/>
        </w:rPr>
        <w:t xml:space="preserve"> </w:t>
      </w:r>
    </w:p>
  </w:footnote>
  <w:footnote w:id="243">
    <w:p w:rsidR="00721221" w:rsidRPr="004C4BE8" w:rsidRDefault="00721221" w:rsidP="0037760F">
      <w:pPr>
        <w:pStyle w:val="af0"/>
      </w:pPr>
      <w:r w:rsidRPr="004C4BE8">
        <w:rPr>
          <w:rStyle w:val="af2"/>
        </w:rPr>
        <w:footnoteRef/>
      </w:r>
      <w:r w:rsidRPr="004C4BE8">
        <w:rPr>
          <w:rtl/>
        </w:rPr>
        <w:t xml:space="preserve"> </w:t>
      </w:r>
      <w:r w:rsidRPr="004C4BE8">
        <w:rPr>
          <w:rtl/>
        </w:rPr>
        <w:tab/>
        <w:t xml:space="preserve">עופר אלקלעי, </w:t>
      </w:r>
      <w:r w:rsidRPr="004C4BE8">
        <w:rPr>
          <w:b/>
          <w:bCs/>
          <w:rtl/>
        </w:rPr>
        <w:t>המדריך השלם לביקורת חקירתית</w:t>
      </w:r>
      <w:r w:rsidRPr="004C4BE8">
        <w:rPr>
          <w:rtl/>
        </w:rPr>
        <w:t xml:space="preserve"> (2021), עמ' </w:t>
      </w:r>
      <w:r w:rsidRPr="004C4BE8">
        <w:rPr>
          <w:rFonts w:hint="cs"/>
          <w:rtl/>
        </w:rPr>
        <w:t>148.</w:t>
      </w:r>
    </w:p>
  </w:footnote>
  <w:footnote w:id="244">
    <w:p w:rsidR="00721221" w:rsidRPr="004C4BE8" w:rsidRDefault="00721221" w:rsidP="0037760F">
      <w:pPr>
        <w:pStyle w:val="af0"/>
        <w:rPr>
          <w:rtl/>
        </w:rPr>
      </w:pPr>
      <w:r w:rsidRPr="004C4BE8">
        <w:rPr>
          <w:rStyle w:val="af2"/>
        </w:rPr>
        <w:footnoteRef/>
      </w:r>
      <w:r w:rsidRPr="004C4BE8">
        <w:rPr>
          <w:rtl/>
        </w:rPr>
        <w:t xml:space="preserve"> </w:t>
      </w:r>
      <w:r w:rsidRPr="004C4BE8">
        <w:rPr>
          <w:rtl/>
        </w:rPr>
        <w:tab/>
        <w:t>הוראה מספר 7.10.</w:t>
      </w:r>
      <w:r w:rsidRPr="004C4BE8">
        <w:rPr>
          <w:rFonts w:hint="cs"/>
          <w:rtl/>
        </w:rPr>
        <w:t>2,</w:t>
      </w:r>
      <w:r w:rsidRPr="004C4BE8">
        <w:rPr>
          <w:rtl/>
        </w:rPr>
        <w:t xml:space="preserve"> </w:t>
      </w:r>
      <w:r w:rsidRPr="004C4BE8">
        <w:rPr>
          <w:rFonts w:hint="cs"/>
          <w:rtl/>
        </w:rPr>
        <w:t>"</w:t>
      </w:r>
      <w:r w:rsidRPr="004C4BE8">
        <w:rPr>
          <w:rtl/>
        </w:rPr>
        <w:t xml:space="preserve">התקשרות </w:t>
      </w:r>
      <w:r w:rsidRPr="004C4BE8">
        <w:rPr>
          <w:rFonts w:hint="cs"/>
          <w:rtl/>
        </w:rPr>
        <w:t xml:space="preserve">עם קבלן מוכר לביצוע עבודות הנדסה בנאיות" (2022). </w:t>
      </w:r>
    </w:p>
  </w:footnote>
  <w:footnote w:id="245">
    <w:p w:rsidR="00721221" w:rsidRPr="004C4BE8" w:rsidRDefault="00721221" w:rsidP="0037760F">
      <w:pPr>
        <w:pStyle w:val="af0"/>
      </w:pPr>
      <w:r w:rsidRPr="004C4BE8">
        <w:rPr>
          <w:rStyle w:val="af2"/>
        </w:rPr>
        <w:footnoteRef/>
      </w:r>
      <w:r w:rsidRPr="004C4BE8">
        <w:rPr>
          <w:rtl/>
        </w:rPr>
        <w:t xml:space="preserve"> </w:t>
      </w:r>
      <w:r w:rsidRPr="004C4BE8">
        <w:rPr>
          <w:rtl/>
        </w:rPr>
        <w:tab/>
        <w:t xml:space="preserve">הנחיות רשות החברות הממשלתיות בנוגע לפיקוח ובקרה על </w:t>
      </w:r>
      <w:proofErr w:type="spellStart"/>
      <w:r w:rsidRPr="004C4BE8">
        <w:rPr>
          <w:rtl/>
        </w:rPr>
        <w:t>פרויקטי</w:t>
      </w:r>
      <w:proofErr w:type="spellEnd"/>
      <w:r w:rsidRPr="004C4BE8">
        <w:rPr>
          <w:rtl/>
        </w:rPr>
        <w:t xml:space="preserve"> תחבורה המבוצעים על ידי חברות התחבורה הממשלתיות</w:t>
      </w:r>
      <w:r w:rsidRPr="004C4BE8">
        <w:rPr>
          <w:rFonts w:hint="cs"/>
          <w:rtl/>
        </w:rPr>
        <w:t xml:space="preserve"> (28.8.17).</w:t>
      </w:r>
    </w:p>
  </w:footnote>
  <w:footnote w:id="246">
    <w:p w:rsidR="00721221" w:rsidRDefault="00721221" w:rsidP="0037760F">
      <w:pPr>
        <w:pStyle w:val="af0"/>
      </w:pPr>
      <w:r w:rsidRPr="004C4BE8">
        <w:rPr>
          <w:rStyle w:val="af2"/>
        </w:rPr>
        <w:footnoteRef/>
      </w:r>
      <w:r w:rsidRPr="004C4BE8">
        <w:rPr>
          <w:rtl/>
        </w:rPr>
        <w:t xml:space="preserve"> </w:t>
      </w:r>
      <w:r w:rsidRPr="004C4BE8">
        <w:rPr>
          <w:rtl/>
        </w:rPr>
        <w:tab/>
      </w:r>
      <w:r w:rsidRPr="004C4BE8">
        <w:t xml:space="preserve">INTOSAI, GUID-5270, </w:t>
      </w:r>
      <w:r w:rsidRPr="004F0153">
        <w:rPr>
          <w:b/>
          <w:bCs/>
        </w:rPr>
        <w:t>Guideline for the Audit of Corruption Prevention</w:t>
      </w:r>
      <w:r w:rsidRPr="004C4BE8">
        <w:t xml:space="preserve"> (2019), p. 12</w:t>
      </w:r>
      <w:r w:rsidRPr="004C4BE8">
        <w:rPr>
          <w:rFonts w:hint="cs"/>
          <w:rtl/>
        </w:rPr>
        <w:t>;</w:t>
      </w:r>
      <w:r w:rsidRPr="004C4BE8">
        <w:rPr>
          <w:rFonts w:hint="cs"/>
        </w:rPr>
        <w:t xml:space="preserve"> </w:t>
      </w:r>
      <w:r w:rsidRPr="004C4BE8">
        <w:rPr>
          <w:rtl/>
        </w:rPr>
        <w:t xml:space="preserve">עופר אלקלעי, </w:t>
      </w:r>
      <w:r w:rsidRPr="004C4BE8">
        <w:rPr>
          <w:b/>
          <w:bCs/>
          <w:rtl/>
        </w:rPr>
        <w:t>המדריך השלם לביקורת חקירתית</w:t>
      </w:r>
      <w:r w:rsidRPr="004C4BE8">
        <w:rPr>
          <w:rFonts w:hint="cs"/>
          <w:b/>
          <w:bCs/>
          <w:rtl/>
        </w:rPr>
        <w:t xml:space="preserve"> </w:t>
      </w:r>
      <w:r w:rsidRPr="004C4BE8">
        <w:rPr>
          <w:rtl/>
        </w:rPr>
        <w:t xml:space="preserve">(2021), עמ' </w:t>
      </w:r>
      <w:r w:rsidRPr="004C4BE8">
        <w:rPr>
          <w:rFonts w:hint="cs"/>
          <w:rtl/>
        </w:rPr>
        <w:t>41 - 46.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1221" w:rsidRPr="0062451B" w:rsidRDefault="00721221" w:rsidP="00512A2D">
    <w:pPr>
      <w:pStyle w:val="aa"/>
      <w:ind w:right="-567"/>
      <w:jc w:val="right"/>
      <w:rPr>
        <w:rFonts w:asciiTheme="minorHAnsi" w:hAnsiTheme="minorHAnsi" w:cstheme="minorHAnsi"/>
        <w:color w:val="002060"/>
        <w:szCs w:val="20"/>
      </w:rPr>
    </w:pP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9504" behindDoc="0" locked="0" layoutInCell="1" allowOverlap="1" wp14:anchorId="1DD6F082" wp14:editId="59D576FA">
              <wp:simplePos x="0" y="0"/>
              <wp:positionH relativeFrom="margin">
                <wp:posOffset>2348230</wp:posOffset>
              </wp:positionH>
              <wp:positionV relativeFrom="paragraph">
                <wp:posOffset>216535</wp:posOffset>
              </wp:positionV>
              <wp:extent cx="3773805" cy="285750"/>
              <wp:effectExtent l="0" t="0" r="0" b="0"/>
              <wp:wrapSquare wrapText="bothSides"/>
              <wp:docPr id="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773805" cy="285750"/>
                      </a:xfrm>
                      <a:prstGeom prst="rect">
                        <a:avLst/>
                      </a:prstGeom>
                      <a:noFill/>
                      <a:ln w="9525">
                        <a:noFill/>
                        <a:miter lim="800000"/>
                        <a:headEnd/>
                        <a:tailEnd/>
                      </a:ln>
                    </wps:spPr>
                    <wps:txbx>
                      <w:txbxContent>
                        <w:p w:rsidR="00721221" w:rsidRPr="001E204F" w:rsidRDefault="00721221" w:rsidP="0099692E">
                          <w:pPr>
                            <w:ind w:left="460"/>
                            <w:rPr>
                              <w:rFonts w:ascii="Calibri" w:hAnsi="Calibri" w:cs="Calibri"/>
                              <w:color w:val="002060"/>
                              <w:szCs w:val="20"/>
                              <w:rtl/>
                            </w:rPr>
                          </w:pPr>
                          <w:r w:rsidRPr="0037760F">
                            <w:rPr>
                              <w:rFonts w:ascii="Calibri" w:hAnsi="Calibri" w:cs="Calibri"/>
                              <w:color w:val="002060"/>
                              <w:szCs w:val="20"/>
                              <w:rtl/>
                            </w:rPr>
                            <w:t>מניעת מעילות והונאות בתאגידים עירוניים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D6F082" id="_x0000_t202" coordsize="21600,21600" o:spt="202" path="m,l,21600r21600,l21600,xe">
              <v:stroke joinstyle="miter"/>
              <v:path gradientshapeok="t" o:connecttype="rect"/>
            </v:shapetype>
            <v:shape id="תיבת טקסט 2" o:spid="_x0000_s1026" type="#_x0000_t202" style="position:absolute;margin-left:184.9pt;margin-top:17.05pt;width:297.15pt;height:22.5pt;flip:x;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" filled="f" stroked="f">
              <v:textbox>
                <w:txbxContent>
                  <w:p w:rsidR="00721221" w:rsidRPr="001E204F" w:rsidRDefault="00721221" w:rsidP="0099692E">
                    <w:pPr>
                      <w:ind w:left="460"/>
                      <w:rPr>
                        <w:rFonts w:ascii="Calibri" w:hAnsi="Calibri" w:cs="Calibri"/>
                        <w:color w:val="002060"/>
                        <w:szCs w:val="20"/>
                        <w:rtl/>
                      </w:rPr>
                    </w:pPr>
                    <w:r w:rsidRPr="0037760F">
                      <w:rPr>
                        <w:rFonts w:ascii="Calibri" w:hAnsi="Calibri" w:cs="Calibri"/>
                        <w:color w:val="002060"/>
                        <w:szCs w:val="20"/>
                        <w:rtl/>
                      </w:rPr>
                      <w:t>מניעת מעילות והונאות בתאגידים עירוניים</w:t>
                    </w:r>
                  </w:p>
                </w:txbxContent>
              </v:textbox>
              <w10:wrap type="square" anchorx="margin"/>
            </v:shape>
          </w:pict>
        </mc:Fallback>
      </mc:AlternateContent>
    </w:r>
    <w:r>
      <w:rPr>
        <w:rFonts w:asciiTheme="minorHAnsi" w:hAnsiTheme="minorHAnsi" w:cstheme="minorHAnsi"/>
        <w:noProof/>
        <w:color w:val="002060"/>
        <w:szCs w:val="20"/>
        <w:rtl/>
        <w:lang w:val="he-IL"/>
      </w:rPr>
      <mc:AlternateContent>
        <mc:Choice Requires="wps">
          <w:drawing>
            <wp:anchor distT="0" distB="0" distL="114300" distR="114300" simplePos="0" relativeHeight="251663360" behindDoc="0" locked="0" layoutInCell="1" allowOverlap="1">
              <wp:simplePos x="0" y="0"/>
              <wp:positionH relativeFrom="column">
                <wp:posOffset>-337185</wp:posOffset>
              </wp:positionH>
              <wp:positionV relativeFrom="paragraph">
                <wp:posOffset>207010</wp:posOffset>
              </wp:positionV>
              <wp:extent cx="6067425" cy="0"/>
              <wp:effectExtent l="0" t="0" r="0" b="0"/>
              <wp:wrapNone/>
              <wp:docPr id="4" name="מחבר ישר 4"/>
              <wp:cNvGraphicFramePr/>
              <a:graphic xmlns:a="http://schemas.openxmlformats.org/drawingml/2006/main">
                <a:graphicData uri="http://schemas.microsoft.com/office/word/2010/wordprocessingShape">
                  <wps:wsp>
                    <wps:cNvCnPr/>
                    <wps:spPr>
                      <a:xfrm flipV="1">
                        <a:off x="0" y="0"/>
                        <a:ext cx="6067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DBCDD3" id="מחבר ישר 4"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pt,16.3pt" to="451.2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" strokecolor="#4579b8 [3044]"/>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5408" behindDoc="0" locked="0" layoutInCell="1" allowOverlap="1">
              <wp:simplePos x="0" y="0"/>
              <wp:positionH relativeFrom="column">
                <wp:posOffset>2930525</wp:posOffset>
              </wp:positionH>
              <wp:positionV relativeFrom="paragraph">
                <wp:posOffset>-100965</wp:posOffset>
              </wp:positionV>
              <wp:extent cx="3164205" cy="285750"/>
              <wp:effectExtent l="0" t="0" r="0"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721221" w:rsidRPr="0062451B" w:rsidRDefault="00721221" w:rsidP="0099692E">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0.75pt;margin-top:-7.95pt;width:249.15pt;height:22.5pt;flip:x;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" filled="f" stroked="f">
              <v:textbox>
                <w:txbxContent>
                  <w:p w:rsidR="00721221" w:rsidRPr="0062451B" w:rsidRDefault="00721221" w:rsidP="0099692E">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7456" behindDoc="1" locked="0" layoutInCell="1" allowOverlap="1" wp14:anchorId="10F9F434" wp14:editId="601A346C">
              <wp:simplePos x="0" y="0"/>
              <wp:positionH relativeFrom="page">
                <wp:posOffset>622935</wp:posOffset>
              </wp:positionH>
              <wp:positionV relativeFrom="paragraph">
                <wp:posOffset>235585</wp:posOffset>
              </wp:positionV>
              <wp:extent cx="3164205" cy="285750"/>
              <wp:effectExtent l="0" t="0" r="0" b="0"/>
              <wp:wrapTight wrapText="bothSides">
                <wp:wrapPolygon edited="0">
                  <wp:start x="390" y="0"/>
                  <wp:lineTo x="390" y="20160"/>
                  <wp:lineTo x="21197" y="20160"/>
                  <wp:lineTo x="21197" y="0"/>
                  <wp:lineTo x="390" y="0"/>
                </wp:wrapPolygon>
              </wp:wrapTight>
              <wp:docPr id="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721221" w:rsidRPr="0062451B" w:rsidRDefault="00721221" w:rsidP="0062451B">
                          <w:pPr>
                            <w:jc w:val="right"/>
                            <w:rPr>
                              <w:rFonts w:ascii="Calibri" w:hAnsi="Calibri" w:cs="Calibri"/>
                              <w:color w:val="002060"/>
                              <w:szCs w:val="20"/>
                              <w:rtl/>
                            </w:rPr>
                          </w:pPr>
                          <w:r>
                            <w:rPr>
                              <w:rFonts w:ascii="Calibri" w:hAnsi="Calibri" w:cs="Calibri" w:hint="cs"/>
                              <w:color w:val="002060"/>
                              <w:szCs w:val="20"/>
                              <w:rtl/>
                            </w:rPr>
                            <w:t xml:space="preserve">תמוז </w:t>
                          </w:r>
                          <w:proofErr w:type="spellStart"/>
                          <w:r>
                            <w:rPr>
                              <w:rFonts w:ascii="Calibri" w:hAnsi="Calibri" w:cs="Calibri" w:hint="cs"/>
                              <w:color w:val="002060"/>
                              <w:szCs w:val="20"/>
                              <w:rtl/>
                            </w:rPr>
                            <w:t>התשפ"ה</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יולי 2025</w:t>
                          </w:r>
                          <w:r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9F434" id="_x0000_s1028" type="#_x0000_t202" style="position:absolute;margin-left:49.05pt;margin-top:18.55pt;width:249.15pt;height:22.5pt;flip:x;z-index:-251649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" filled="f" stroked="f">
              <v:textbox>
                <w:txbxContent>
                  <w:p w:rsidR="00721221" w:rsidRPr="0062451B" w:rsidRDefault="00721221" w:rsidP="0062451B">
                    <w:pPr>
                      <w:jc w:val="right"/>
                      <w:rPr>
                        <w:rFonts w:ascii="Calibri" w:hAnsi="Calibri" w:cs="Calibri"/>
                        <w:color w:val="002060"/>
                        <w:szCs w:val="20"/>
                        <w:rtl/>
                      </w:rPr>
                    </w:pPr>
                    <w:r>
                      <w:rPr>
                        <w:rFonts w:ascii="Calibri" w:hAnsi="Calibri" w:cs="Calibri" w:hint="cs"/>
                        <w:color w:val="002060"/>
                        <w:szCs w:val="20"/>
                        <w:rtl/>
                      </w:rPr>
                      <w:t xml:space="preserve">תמוז </w:t>
                    </w:r>
                    <w:proofErr w:type="spellStart"/>
                    <w:r>
                      <w:rPr>
                        <w:rFonts w:ascii="Calibri" w:hAnsi="Calibri" w:cs="Calibri" w:hint="cs"/>
                        <w:color w:val="002060"/>
                        <w:szCs w:val="20"/>
                        <w:rtl/>
                      </w:rPr>
                      <w:t>התשפ"ה</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יולי 2025</w:t>
                    </w:r>
                    <w:r w:rsidRPr="0062451B">
                      <w:rPr>
                        <w:rFonts w:ascii="Calibri" w:hAnsi="Calibri" w:cs="Calibri" w:hint="cs"/>
                        <w:color w:val="002060"/>
                        <w:szCs w:val="20"/>
                        <w:rtl/>
                      </w:rPr>
                      <w:t xml:space="preserve"> </w:t>
                    </w:r>
                  </w:p>
                </w:txbxContent>
              </v:textbox>
              <w10:wrap type="tight" anchorx="page"/>
            </v:shape>
          </w:pict>
        </mc:Fallback>
      </mc:AlternateContent>
    </w:r>
    <w:r>
      <w:rPr>
        <w:rFonts w:asciiTheme="minorHAnsi" w:hAnsiTheme="minorHAnsi" w:cstheme="minorHAnsi" w:hint="cs"/>
        <w:color w:val="002060"/>
        <w:szCs w:val="20"/>
        <w:rtl/>
      </w:rPr>
      <w:t xml:space="preserve">     </w: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1221" w:rsidRDefault="00721221">
    <w:pPr>
      <w:pStyle w:val="aa"/>
    </w:pPr>
    <w:r>
      <w:rPr>
        <w:noProof/>
      </w:rPr>
      <mc:AlternateContent>
        <mc:Choice Requires="wpg">
          <w:drawing>
            <wp:anchor distT="0" distB="0" distL="114300" distR="114300" simplePos="0" relativeHeight="251662336" behindDoc="0" locked="0" layoutInCell="1" allowOverlap="1" wp14:anchorId="3C75CB04" wp14:editId="0DFA27F5">
              <wp:simplePos x="0" y="0"/>
              <wp:positionH relativeFrom="margin">
                <wp:posOffset>1224915</wp:posOffset>
              </wp:positionH>
              <wp:positionV relativeFrom="paragraph">
                <wp:posOffset>-1031240</wp:posOffset>
              </wp:positionV>
              <wp:extent cx="2959100" cy="11261090"/>
              <wp:effectExtent l="0" t="0" r="0" b="0"/>
              <wp:wrapNone/>
              <wp:docPr id="52" name="קבוצה 52"/>
              <wp:cNvGraphicFramePr/>
              <a:graphic xmlns:a="http://schemas.openxmlformats.org/drawingml/2006/main">
                <a:graphicData uri="http://schemas.microsoft.com/office/word/2010/wordprocessingGroup">
                  <wpg:wgp>
                    <wpg:cNvGrpSpPr/>
                    <wpg:grpSpPr>
                      <a:xfrm>
                        <a:off x="0" y="0"/>
                        <a:ext cx="2959100" cy="11261090"/>
                        <a:chOff x="-12526" y="-570865"/>
                        <a:chExt cx="2959100" cy="11261090"/>
                      </a:xfrm>
                    </wpg:grpSpPr>
                    <wpg:grpSp>
                      <wpg:cNvPr id="53" name="קבוצה 53"/>
                      <wpg:cNvGrpSpPr/>
                      <wpg:grpSpPr>
                        <a:xfrm>
                          <a:off x="-12526" y="-570865"/>
                          <a:ext cx="2959100" cy="3580765"/>
                          <a:chOff x="-12526" y="-570865"/>
                          <a:chExt cx="2959100" cy="3580765"/>
                        </a:xfrm>
                      </wpg:grpSpPr>
                      <wps:wsp>
                        <wps:cNvPr id="54" name="מלבן 54"/>
                        <wps:cNvSpPr/>
                        <wps:spPr>
                          <a:xfrm>
                            <a:off x="628650" y="-570865"/>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5" name="גרפיקה 55"/>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867410"/>
                            <a:ext cx="871220" cy="570865"/>
                          </a:xfrm>
                          <a:prstGeom prst="rect">
                            <a:avLst/>
                          </a:prstGeom>
                        </pic:spPr>
                      </pic:pic>
                      <wps:wsp>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57" name="תיבת טקסט 57"/>
                        <wps:cNvSpPr txBox="1"/>
                        <wps:spPr>
                          <a:xfrm>
                            <a:off x="-12526" y="2021109"/>
                            <a:ext cx="2959100" cy="456026"/>
                          </a:xfrm>
                          <a:prstGeom prst="rect">
                            <a:avLst/>
                          </a:prstGeom>
                          <a:noFill/>
                          <a:ln w="6350">
                            <a:noFill/>
                          </a:ln>
                        </wps:spPr>
                        <wps:txbx>
                          <w:txbxContent>
                            <w:p w:rsidR="00721221" w:rsidRPr="00CE3828" w:rsidRDefault="00721221"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721221" w:rsidRPr="00CE3828" w:rsidRDefault="00721221" w:rsidP="0062451B">
                              <w:pPr>
                                <w:jc w:val="center"/>
                                <w:rPr>
                                  <w:rFonts w:ascii="Calibri" w:hAnsi="Calibri" w:cs="Calibri"/>
                                  <w:color w:val="002060"/>
                                  <w:spacing w:val="80"/>
                                  <w:sz w:val="28"/>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58" name="קבוצה 58"/>
                      <wpg:cNvGrpSpPr/>
                      <wpg:grpSpPr>
                        <a:xfrm>
                          <a:off x="219075" y="8324850"/>
                          <a:ext cx="2512060" cy="2365375"/>
                          <a:chOff x="0" y="0"/>
                          <a:chExt cx="2512060" cy="2365375"/>
                        </a:xfrm>
                      </wpg:grpSpPr>
                      <wps:wsp>
                        <wps:cNvPr id="59" name="tbMMHF"/>
                        <wps:cNvSpPr txBox="1"/>
                        <wps:spPr>
                          <a:xfrm>
                            <a:off x="0" y="180975"/>
                            <a:ext cx="2512060" cy="304800"/>
                          </a:xfrm>
                          <a:prstGeom prst="rect">
                            <a:avLst/>
                          </a:prstGeom>
                          <a:solidFill>
                            <a:schemeClr val="bg1"/>
                          </a:solidFill>
                          <a:ln w="6350">
                            <a:noFill/>
                          </a:ln>
                        </wps:spPr>
                        <wps:txbx>
                          <w:txbxContent>
                            <w:p w:rsidR="00721221" w:rsidRPr="00A92970" w:rsidRDefault="00721221" w:rsidP="0062451B">
                              <w:pPr>
                                <w:spacing w:line="240" w:lineRule="auto"/>
                                <w:jc w:val="center"/>
                                <w:rPr>
                                  <w:rFonts w:asciiTheme="minorHAnsi" w:hAnsiTheme="minorHAnsi" w:cstheme="minorHAnsi"/>
                                  <w:color w:val="002060"/>
                                  <w:spacing w:val="20"/>
                                  <w:sz w:val="22"/>
                                  <w:szCs w:val="22"/>
                                  <w:rtl/>
                                </w:rPr>
                              </w:pPr>
                              <w:r w:rsidRPr="00A92970">
                                <w:rPr>
                                  <w:rFonts w:asciiTheme="minorHAnsi" w:hAnsiTheme="minorHAnsi"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A92970">
                                <w:rPr>
                                  <w:rFonts w:asciiTheme="minorHAnsi" w:hAnsiTheme="minorHAnsi" w:cstheme="minorHAnsi"/>
                                  <w:color w:val="002060"/>
                                  <w:spacing w:val="20"/>
                                  <w:sz w:val="22"/>
                                  <w:szCs w:val="22"/>
                                  <w:rtl/>
                                </w:rPr>
                                <w:t xml:space="preserve"> </w:t>
                              </w:r>
                              <w:proofErr w:type="spellStart"/>
                              <w:r w:rsidRPr="00A92970">
                                <w:rPr>
                                  <w:rFonts w:asciiTheme="minorHAnsi" w:hAnsiTheme="minorHAnsi" w:cstheme="minorHAnsi"/>
                                  <w:color w:val="002060"/>
                                  <w:spacing w:val="20"/>
                                  <w:sz w:val="22"/>
                                  <w:szCs w:val="22"/>
                                  <w:rtl/>
                                </w:rPr>
                                <w:t>התשפ"</w:t>
                              </w:r>
                              <w:r w:rsidRPr="00A92970">
                                <w:rPr>
                                  <w:rFonts w:asciiTheme="minorHAnsi" w:hAnsiTheme="minorHAnsi" w:cstheme="minorHAnsi" w:hint="cs"/>
                                  <w:color w:val="002060"/>
                                  <w:spacing w:val="20"/>
                                  <w:sz w:val="22"/>
                                  <w:szCs w:val="22"/>
                                  <w:rtl/>
                                </w:rPr>
                                <w:t>ה</w:t>
                              </w:r>
                              <w:proofErr w:type="spellEnd"/>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color w:val="002060"/>
                                  <w:spacing w:val="20"/>
                                  <w:sz w:val="22"/>
                                  <w:szCs w:val="22"/>
                                </w:rPr>
                                <w:t xml:space="preserve"> </w:t>
                              </w:r>
                              <w:r w:rsidRPr="00A92970">
                                <w:rPr>
                                  <w:rFonts w:asciiTheme="minorHAnsi" w:hAnsiTheme="minorHAnsi"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יולי</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hint="cs"/>
                                  <w:color w:val="002060"/>
                                  <w:spacing w:val="20"/>
                                  <w:sz w:val="22"/>
                                  <w:szCs w:val="22"/>
                                  <w:rtl/>
                                </w:rPr>
                                <w:t>2025</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color w:val="002060"/>
                                  <w:spacing w:val="20"/>
                                  <w:sz w:val="22"/>
                                  <w:szCs w:val="22"/>
                                </w:rPr>
                                <w:sym w:font="Wingdings" w:char="F0A7"/>
                              </w:r>
                              <w:r w:rsidRPr="00A92970">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61" name="מלבן 61"/>
                        <wps:cNvSpPr/>
                        <wps:spPr>
                          <a:xfrm>
                            <a:off x="409575"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C75CB04" id="קבוצה 52" o:spid="_x0000_s1029" style="position:absolute;left:0;text-align:left;margin-left:96.45pt;margin-top:-81.2pt;width:233pt;height:886.7pt;z-index:251662336;mso-position-horizontal-relative:margin;mso-width-relative:margin;mso-height-relative:margin" coordorigin="-125,-5708" coordsize="29591,112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">
              <v:group id="קבוצה 53" o:spid="_x0000_s1030" style="position:absolute;left:-125;top:-5708;width:29590;height:35807" coordorigin="-125,-5708" coordsize="29591,3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מלבן 54" o:spid="_x0000_s1031" style="position:absolute;left:6286;top:-5708;width:16910;height:24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"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1032" type="#_x0000_t75" style="position:absolute;left:10382;top:8674;width:8712;height:5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">
                  <v:imagedata r:id="rId3" o:title=""/>
                </v:shape>
                <v:line id="מחבר ישר 56" o:spid="_x0000_s1033" style="position:absolute;visibility:visible;mso-wrap-style:square" from="6477,30099" to="23241,3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" strokecolor="#002060" strokeweight="2pt"/>
                <v:shapetype id="_x0000_t202" coordsize="21600,21600" o:spt="202" path="m,l,21600r21600,l21600,xe">
                  <v:stroke joinstyle="miter"/>
                  <v:path gradientshapeok="t" o:connecttype="rect"/>
                </v:shapetype>
                <v:shape id="תיבת טקסט 57" o:spid="_x0000_s1034" type="#_x0000_t202" style="position:absolute;left:-125;top:20211;width:29590;height: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rsidR="00721221" w:rsidRPr="00CE3828" w:rsidRDefault="00721221"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721221" w:rsidRPr="00CE3828" w:rsidRDefault="00721221" w:rsidP="0062451B">
                        <w:pPr>
                          <w:jc w:val="center"/>
                          <w:rPr>
                            <w:rFonts w:ascii="Calibri" w:hAnsi="Calibri" w:cs="Calibri"/>
                            <w:color w:val="002060"/>
                            <w:spacing w:val="80"/>
                            <w:sz w:val="28"/>
                            <w:szCs w:val="36"/>
                          </w:rPr>
                        </w:pPr>
                      </w:p>
                    </w:txbxContent>
                  </v:textbox>
                </v:shape>
              </v:group>
              <v:group id="קבוצה 58" o:spid="_x0000_s1035" style="position:absolute;left:2190;top:83248;width:25121;height:23654" coordsize="25120,2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tbMMHF" o:spid="_x0000_s1036" type="#_x0000_t202" style="position:absolute;top:1809;width:2512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" fillcolor="white [3212]" stroked="f" strokeweight=".5pt">
                  <v:textbox>
                    <w:txbxContent>
                      <w:p w:rsidR="00721221" w:rsidRPr="00A92970" w:rsidRDefault="00721221" w:rsidP="0062451B">
                        <w:pPr>
                          <w:spacing w:line="240" w:lineRule="auto"/>
                          <w:jc w:val="center"/>
                          <w:rPr>
                            <w:rFonts w:asciiTheme="minorHAnsi" w:hAnsiTheme="minorHAnsi" w:cstheme="minorHAnsi"/>
                            <w:color w:val="002060"/>
                            <w:spacing w:val="20"/>
                            <w:sz w:val="22"/>
                            <w:szCs w:val="22"/>
                            <w:rtl/>
                          </w:rPr>
                        </w:pPr>
                        <w:r w:rsidRPr="00A92970">
                          <w:rPr>
                            <w:rFonts w:asciiTheme="minorHAnsi" w:hAnsiTheme="minorHAnsi"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A92970">
                          <w:rPr>
                            <w:rFonts w:asciiTheme="minorHAnsi" w:hAnsiTheme="minorHAnsi" w:cstheme="minorHAnsi"/>
                            <w:color w:val="002060"/>
                            <w:spacing w:val="20"/>
                            <w:sz w:val="22"/>
                            <w:szCs w:val="22"/>
                            <w:rtl/>
                          </w:rPr>
                          <w:t xml:space="preserve"> </w:t>
                        </w:r>
                        <w:proofErr w:type="spellStart"/>
                        <w:r w:rsidRPr="00A92970">
                          <w:rPr>
                            <w:rFonts w:asciiTheme="minorHAnsi" w:hAnsiTheme="minorHAnsi" w:cstheme="minorHAnsi"/>
                            <w:color w:val="002060"/>
                            <w:spacing w:val="20"/>
                            <w:sz w:val="22"/>
                            <w:szCs w:val="22"/>
                            <w:rtl/>
                          </w:rPr>
                          <w:t>התשפ"</w:t>
                        </w:r>
                        <w:r w:rsidRPr="00A92970">
                          <w:rPr>
                            <w:rFonts w:asciiTheme="minorHAnsi" w:hAnsiTheme="minorHAnsi" w:cstheme="minorHAnsi" w:hint="cs"/>
                            <w:color w:val="002060"/>
                            <w:spacing w:val="20"/>
                            <w:sz w:val="22"/>
                            <w:szCs w:val="22"/>
                            <w:rtl/>
                          </w:rPr>
                          <w:t>ה</w:t>
                        </w:r>
                        <w:proofErr w:type="spellEnd"/>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color w:val="002060"/>
                            <w:spacing w:val="20"/>
                            <w:sz w:val="22"/>
                            <w:szCs w:val="22"/>
                          </w:rPr>
                          <w:t xml:space="preserve"> </w:t>
                        </w:r>
                        <w:r w:rsidRPr="00A92970">
                          <w:rPr>
                            <w:rFonts w:asciiTheme="minorHAnsi" w:hAnsiTheme="minorHAnsi"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יולי</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hint="cs"/>
                            <w:color w:val="002060"/>
                            <w:spacing w:val="20"/>
                            <w:sz w:val="22"/>
                            <w:szCs w:val="22"/>
                            <w:rtl/>
                          </w:rPr>
                          <w:t>2025</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color w:val="002060"/>
                            <w:spacing w:val="20"/>
                            <w:sz w:val="22"/>
                            <w:szCs w:val="22"/>
                          </w:rPr>
                          <w:sym w:font="Wingdings" w:char="F0A7"/>
                        </w:r>
                        <w:r w:rsidRPr="00A92970">
                          <w:rPr>
                            <w:rFonts w:asciiTheme="minorHAnsi" w:hAnsiTheme="minorHAnsi" w:cstheme="minorHAnsi"/>
                            <w:color w:val="002060"/>
                            <w:spacing w:val="20"/>
                            <w:sz w:val="22"/>
                            <w:szCs w:val="22"/>
                          </w:rPr>
                          <w:softHyphen/>
                        </w:r>
                      </w:p>
                    </w:txbxContent>
                  </v:textbox>
                </v:shape>
                <v:line id="מחבר ישר 60" o:spid="_x0000_s1037" style="position:absolute;visibility:visible;mso-wrap-style:square" from="4286,0" to="2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" strokecolor="#002060" strokeweight="1.25pt"/>
                <v:rect id="מלבן 61" o:spid="_x0000_s1038" style="position:absolute;left:4095;top:5810;width:16910;height:17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" fillcolor="#002060" stroked="f" strokeweight="2pt"/>
              </v:group>
              <w10:wrap anchorx="margin"/>
            </v:group>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1877060</wp:posOffset>
              </wp:positionH>
              <wp:positionV relativeFrom="paragraph">
                <wp:posOffset>2017395</wp:posOffset>
              </wp:positionV>
              <wp:extent cx="1677035" cy="0"/>
              <wp:effectExtent l="0" t="0" r="0" b="0"/>
              <wp:wrapNone/>
              <wp:docPr id="12" name="מחבר ישר 12"/>
              <wp:cNvGraphicFramePr/>
              <a:graphic xmlns:a="http://schemas.openxmlformats.org/drawingml/2006/main">
                <a:graphicData uri="http://schemas.microsoft.com/office/word/2010/wordprocessingShape">
                  <wps:wsp>
                    <wps:cNvCnPr/>
                    <wps:spPr>
                      <a:xfrm>
                        <a:off x="0" y="0"/>
                        <a:ext cx="1677035"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00AF40" id="מחבר ישר 12" o:spid="_x0000_s1026" style="position:absolute;left:0;text-align:lef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8pt,158.85pt" to="279.85pt,1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" strokecolor="#002060" strokeweight="2pt"/>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1813560</wp:posOffset>
              </wp:positionH>
              <wp:positionV relativeFrom="paragraph">
                <wp:posOffset>2130425</wp:posOffset>
              </wp:positionV>
              <wp:extent cx="1906270" cy="281305"/>
              <wp:effectExtent l="0" t="0" r="0" b="4445"/>
              <wp:wrapNone/>
              <wp:docPr id="14" name="תיבת טקסט 14"/>
              <wp:cNvGraphicFramePr/>
              <a:graphic xmlns:a="http://schemas.openxmlformats.org/drawingml/2006/main">
                <a:graphicData uri="http://schemas.microsoft.com/office/word/2010/wordprocessingShape">
                  <wps:wsp>
                    <wps:cNvSpPr txBox="1"/>
                    <wps:spPr>
                      <a:xfrm>
                        <a:off x="0" y="0"/>
                        <a:ext cx="1906270" cy="281305"/>
                      </a:xfrm>
                      <a:prstGeom prst="rect">
                        <a:avLst/>
                      </a:prstGeom>
                      <a:noFill/>
                      <a:ln w="6350">
                        <a:noFill/>
                      </a:ln>
                    </wps:spPr>
                    <wps:txbx>
                      <w:txbxContent>
                        <w:p w:rsidR="00721221" w:rsidRPr="00CE3828" w:rsidRDefault="00721221" w:rsidP="00CE3828">
                          <w:pPr>
                            <w:jc w:val="center"/>
                            <w:rPr>
                              <w:rFonts w:ascii="Calibri" w:hAnsi="Calibri" w:cs="Calibri"/>
                              <w:color w:val="002060"/>
                              <w:sz w:val="18"/>
                              <w:szCs w:val="22"/>
                            </w:rPr>
                          </w:pPr>
                          <w:r>
                            <w:rPr>
                              <w:rFonts w:ascii="Calibri" w:hAnsi="Calibri" w:cs="Calibri" w:hint="cs"/>
                              <w:color w:val="002060"/>
                              <w:sz w:val="18"/>
                              <w:szCs w:val="22"/>
                              <w:rtl/>
                            </w:rPr>
                            <w:t xml:space="preserve"> </w:t>
                          </w:r>
                          <w:r w:rsidRPr="00CE3828">
                            <w:rPr>
                              <w:rFonts w:ascii="Calibri" w:hAnsi="Calibri" w:cs="Calibri"/>
                              <w:color w:val="002060"/>
                              <w:sz w:val="18"/>
                              <w:szCs w:val="22"/>
                              <w:rtl/>
                            </w:rPr>
                            <w:t>דוח על הביקורת בשלטון המקומי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14" o:spid="_x0000_s1039" type="#_x0000_t202" style="position:absolute;left:0;text-align:left;margin-left:142.8pt;margin-top:167.75pt;width:150.1pt;height:2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" filled="f" stroked="f" strokeweight=".5pt">
              <v:textbox>
                <w:txbxContent>
                  <w:p w:rsidR="00721221" w:rsidRPr="00CE3828" w:rsidRDefault="00721221" w:rsidP="00CE3828">
                    <w:pPr>
                      <w:jc w:val="center"/>
                      <w:rPr>
                        <w:rFonts w:ascii="Calibri" w:hAnsi="Calibri" w:cs="Calibri"/>
                        <w:color w:val="002060"/>
                        <w:sz w:val="18"/>
                        <w:szCs w:val="22"/>
                      </w:rPr>
                    </w:pPr>
                    <w:r>
                      <w:rPr>
                        <w:rFonts w:ascii="Calibri" w:hAnsi="Calibri" w:cs="Calibri" w:hint="cs"/>
                        <w:color w:val="002060"/>
                        <w:sz w:val="18"/>
                        <w:szCs w:val="22"/>
                        <w:rtl/>
                      </w:rPr>
                      <w:t xml:space="preserve"> </w:t>
                    </w:r>
                    <w:r w:rsidRPr="00CE3828">
                      <w:rPr>
                        <w:rFonts w:ascii="Calibri" w:hAnsi="Calibri" w:cs="Calibri"/>
                        <w:color w:val="002060"/>
                        <w:sz w:val="18"/>
                        <w:szCs w:val="22"/>
                        <w:rtl/>
                      </w:rPr>
                      <w:t>דוח על הביקורת בשלטון המקומי</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30A78A32" wp14:editId="266D61BA">
              <wp:simplePos x="0" y="0"/>
              <wp:positionH relativeFrom="column">
                <wp:posOffset>1520407</wp:posOffset>
              </wp:positionH>
              <wp:positionV relativeFrom="paragraph">
                <wp:posOffset>-1035258</wp:posOffset>
              </wp:positionV>
              <wp:extent cx="2959100" cy="456026"/>
              <wp:effectExtent l="0" t="0" r="0" b="0"/>
              <wp:wrapNone/>
              <wp:docPr id="13" name="תיבת טקסט 13"/>
              <wp:cNvGraphicFramePr/>
              <a:graphic xmlns:a="http://schemas.openxmlformats.org/drawingml/2006/main">
                <a:graphicData uri="http://schemas.microsoft.com/office/word/2010/wordprocessingShape">
                  <wps:wsp>
                    <wps:cNvSpPr txBox="1"/>
                    <wps:spPr>
                      <a:xfrm>
                        <a:off x="0" y="0"/>
                        <a:ext cx="2959100" cy="456026"/>
                      </a:xfrm>
                      <a:prstGeom prst="rect">
                        <a:avLst/>
                      </a:prstGeom>
                      <a:noFill/>
                      <a:ln w="6350">
                        <a:noFill/>
                      </a:ln>
                    </wps:spPr>
                    <wps:txbx>
                      <w:txbxContent>
                        <w:p w:rsidR="00721221" w:rsidRPr="00CE3828" w:rsidRDefault="00721221"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721221" w:rsidRPr="00CE3828" w:rsidRDefault="00721221" w:rsidP="00CE3828">
                          <w:pPr>
                            <w:jc w:val="center"/>
                            <w:rPr>
                              <w:rFonts w:ascii="Calibri" w:hAnsi="Calibri" w:cs="Calibri"/>
                              <w:color w:val="002060"/>
                              <w:spacing w:val="80"/>
                              <w:sz w:val="28"/>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0A78A32" id="תיבת טקסט 13" o:spid="_x0000_s1040" type="#_x0000_t202" style="position:absolute;left:0;text-align:left;margin-left:119.7pt;margin-top:-81.5pt;width:233pt;height:35.9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" filled="f" stroked="f" strokeweight=".5pt">
              <v:textbox>
                <w:txbxContent>
                  <w:p w:rsidR="00721221" w:rsidRPr="00CE3828" w:rsidRDefault="00721221"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721221" w:rsidRPr="00CE3828" w:rsidRDefault="00721221" w:rsidP="00CE3828">
                    <w:pPr>
                      <w:jc w:val="center"/>
                      <w:rPr>
                        <w:rFonts w:ascii="Calibri" w:hAnsi="Calibri" w:cs="Calibri"/>
                        <w:color w:val="002060"/>
                        <w:spacing w:val="80"/>
                        <w:sz w:val="28"/>
                        <w:szCs w:val="36"/>
                      </w:rPr>
                    </w:pP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479FA098" wp14:editId="51E0BC30">
              <wp:simplePos x="0" y="0"/>
              <wp:positionH relativeFrom="column">
                <wp:posOffset>1674469</wp:posOffset>
              </wp:positionH>
              <wp:positionV relativeFrom="paragraph">
                <wp:posOffset>-886538</wp:posOffset>
              </wp:positionV>
              <wp:extent cx="1676400" cy="0"/>
              <wp:effectExtent l="0" t="0" r="0" b="0"/>
              <wp:wrapNone/>
              <wp:docPr id="11" name="מחבר ישר 11"/>
              <wp:cNvGraphicFramePr/>
              <a:graphic xmlns:a="http://schemas.openxmlformats.org/drawingml/2006/main">
                <a:graphicData uri="http://schemas.microsoft.com/office/word/2010/wordprocessingShape">
                  <wps:wsp>
                    <wps:cNvCnPr/>
                    <wps:spPr>
                      <a:xfrm>
                        <a:off x="0" y="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C4EBBF" id="מחבר ישר 11" o:spid="_x0000_s1026" style="position:absolute;left:0;text-align:left;z-index:251677696;visibility:visible;mso-wrap-style:square;mso-wrap-distance-left:9pt;mso-wrap-distance-top:0;mso-wrap-distance-right:9pt;mso-wrap-distance-bottom:0;mso-position-horizontal:absolute;mso-position-horizontal-relative:text;mso-position-vertical:absolute;mso-position-vertical-relative:text" from="131.85pt,-69.8pt" to="263.85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" strokecolor="#002060" strokeweight="2pt"/>
          </w:pict>
        </mc:Fallback>
      </mc:AlternateContent>
    </w:r>
    <w:r>
      <w:rPr>
        <w:noProof/>
      </w:rPr>
      <mc:AlternateContent>
        <mc:Choice Requires="wps">
          <w:drawing>
            <wp:anchor distT="0" distB="0" distL="114300" distR="114300" simplePos="0" relativeHeight="251675648" behindDoc="0" locked="0" layoutInCell="1" allowOverlap="1" wp14:anchorId="232BDBF0" wp14:editId="64A13970">
              <wp:simplePos x="0" y="0"/>
              <wp:positionH relativeFrom="column">
                <wp:posOffset>1522069</wp:posOffset>
              </wp:positionH>
              <wp:positionV relativeFrom="paragraph">
                <wp:posOffset>-1038938</wp:posOffset>
              </wp:positionV>
              <wp:extent cx="1676400" cy="0"/>
              <wp:effectExtent l="0" t="0" r="0" b="0"/>
              <wp:wrapNone/>
              <wp:docPr id="1" name="מחבר ישר 1"/>
              <wp:cNvGraphicFramePr/>
              <a:graphic xmlns:a="http://schemas.openxmlformats.org/drawingml/2006/main">
                <a:graphicData uri="http://schemas.microsoft.com/office/word/2010/wordprocessingShape">
                  <wps:wsp>
                    <wps:cNvCnPr/>
                    <wps:spPr>
                      <a:xfrm>
                        <a:off x="0" y="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B2B4B2" id="מחבר ישר 1" o:spid="_x0000_s1026" style="position:absolute;left:0;text-align:left;z-index:251675648;visibility:visible;mso-wrap-style:square;mso-wrap-distance-left:9pt;mso-wrap-distance-top:0;mso-wrap-distance-right:9pt;mso-wrap-distance-bottom:0;mso-position-horizontal:absolute;mso-position-horizontal-relative:text;mso-position-vertical:absolute;mso-position-vertical-relative:text" from="119.85pt,-81.8pt" to="251.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" strokecolor="#002060" strokeweight="2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1221" w:rsidRPr="0062451B" w:rsidRDefault="00721221" w:rsidP="007E53C6">
    <w:pPr>
      <w:pStyle w:val="aa"/>
      <w:ind w:right="-567"/>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s">
          <w:drawing>
            <wp:anchor distT="0" distB="0" distL="114300" distR="114300" simplePos="0" relativeHeight="251683840" behindDoc="0" locked="0" layoutInCell="1" allowOverlap="1" wp14:anchorId="1FA0A398" wp14:editId="70B0B523">
              <wp:simplePos x="0" y="0"/>
              <wp:positionH relativeFrom="column">
                <wp:posOffset>-337185</wp:posOffset>
              </wp:positionH>
              <wp:positionV relativeFrom="paragraph">
                <wp:posOffset>207010</wp:posOffset>
              </wp:positionV>
              <wp:extent cx="6067425" cy="0"/>
              <wp:effectExtent l="0" t="0" r="0" b="0"/>
              <wp:wrapNone/>
              <wp:docPr id="33" name="מחבר ישר 33"/>
              <wp:cNvGraphicFramePr/>
              <a:graphic xmlns:a="http://schemas.openxmlformats.org/drawingml/2006/main">
                <a:graphicData uri="http://schemas.microsoft.com/office/word/2010/wordprocessingShape">
                  <wps:wsp>
                    <wps:cNvCnPr/>
                    <wps:spPr>
                      <a:xfrm flipV="1">
                        <a:off x="0" y="0"/>
                        <a:ext cx="6067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389767" id="מחבר ישר 33" o:spid="_x0000_s1026" style="position:absolute;left:0;text-align:lef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pt,16.3pt" to="451.2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" strokecolor="#4579b8 [3044]"/>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84864" behindDoc="0" locked="0" layoutInCell="1" allowOverlap="1" wp14:anchorId="79E02D67" wp14:editId="283AB1FE">
              <wp:simplePos x="0" y="0"/>
              <wp:positionH relativeFrom="column">
                <wp:posOffset>2930525</wp:posOffset>
              </wp:positionH>
              <wp:positionV relativeFrom="paragraph">
                <wp:posOffset>-100965</wp:posOffset>
              </wp:positionV>
              <wp:extent cx="3164205" cy="285750"/>
              <wp:effectExtent l="0" t="0" r="0" b="0"/>
              <wp:wrapSquare wrapText="bothSides"/>
              <wp:docPr id="3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721221" w:rsidRPr="0062451B" w:rsidRDefault="00721221" w:rsidP="007E53C6">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E02D67" id="_x0000_t202" coordsize="21600,21600" o:spt="202" path="m,l,21600r21600,l21600,xe">
              <v:stroke joinstyle="miter"/>
              <v:path gradientshapeok="t" o:connecttype="rect"/>
            </v:shapetype>
            <v:shape id="_x0000_s1042" type="#_x0000_t202" style="position:absolute;margin-left:230.75pt;margin-top:-7.95pt;width:249.15pt;height:22.5pt;flip:x;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" filled="f" stroked="f">
              <v:textbox>
                <w:txbxContent>
                  <w:p w:rsidR="00256611" w:rsidRPr="0062451B" w:rsidRDefault="00256611" w:rsidP="007E53C6">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85888" behindDoc="1" locked="0" layoutInCell="1" allowOverlap="1" wp14:anchorId="6ECB3490" wp14:editId="04AC699C">
              <wp:simplePos x="0" y="0"/>
              <wp:positionH relativeFrom="page">
                <wp:posOffset>622935</wp:posOffset>
              </wp:positionH>
              <wp:positionV relativeFrom="paragraph">
                <wp:posOffset>235585</wp:posOffset>
              </wp:positionV>
              <wp:extent cx="3164205" cy="285750"/>
              <wp:effectExtent l="0" t="0" r="0" b="0"/>
              <wp:wrapTight wrapText="bothSides">
                <wp:wrapPolygon edited="0">
                  <wp:start x="390" y="0"/>
                  <wp:lineTo x="390" y="20160"/>
                  <wp:lineTo x="21197" y="20160"/>
                  <wp:lineTo x="21197" y="0"/>
                  <wp:lineTo x="390" y="0"/>
                </wp:wrapPolygon>
              </wp:wrapTight>
              <wp:docPr id="3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721221" w:rsidRPr="0062451B" w:rsidRDefault="00721221" w:rsidP="007E53C6">
                          <w:pPr>
                            <w:jc w:val="right"/>
                            <w:rPr>
                              <w:rFonts w:ascii="Calibri" w:hAnsi="Calibri" w:cs="Calibri"/>
                              <w:color w:val="002060"/>
                              <w:szCs w:val="20"/>
                              <w:rtl/>
                            </w:rPr>
                          </w:pPr>
                          <w:r>
                            <w:rPr>
                              <w:rFonts w:ascii="Calibri" w:hAnsi="Calibri" w:cs="Calibri" w:hint="cs"/>
                              <w:color w:val="002060"/>
                              <w:szCs w:val="20"/>
                              <w:rtl/>
                            </w:rPr>
                            <w:t xml:space="preserve">תמוז </w:t>
                          </w:r>
                          <w:proofErr w:type="spellStart"/>
                          <w:r>
                            <w:rPr>
                              <w:rFonts w:ascii="Calibri" w:hAnsi="Calibri" w:cs="Calibri" w:hint="cs"/>
                              <w:color w:val="002060"/>
                              <w:szCs w:val="20"/>
                              <w:rtl/>
                            </w:rPr>
                            <w:t>התשפ"ה</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יולי 2025</w:t>
                          </w:r>
                          <w:r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B3490" id="_x0000_s1043" type="#_x0000_t202" style="position:absolute;margin-left:49.05pt;margin-top:18.55pt;width:249.15pt;height:22.5pt;flip:x;z-index:-2516305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" filled="f" stroked="f">
              <v:textbox>
                <w:txbxContent>
                  <w:p w:rsidR="00256611" w:rsidRPr="0062451B" w:rsidRDefault="00256611" w:rsidP="007E53C6">
                    <w:pPr>
                      <w:jc w:val="right"/>
                      <w:rPr>
                        <w:rFonts w:ascii="Calibri" w:hAnsi="Calibri" w:cs="Calibri"/>
                        <w:color w:val="002060"/>
                        <w:szCs w:val="20"/>
                        <w:rtl/>
                      </w:rPr>
                    </w:pPr>
                    <w:r>
                      <w:rPr>
                        <w:rFonts w:ascii="Calibri" w:hAnsi="Calibri" w:cs="Calibri" w:hint="cs"/>
                        <w:color w:val="002060"/>
                        <w:szCs w:val="20"/>
                        <w:rtl/>
                      </w:rPr>
                      <w:t xml:space="preserve">תמוז </w:t>
                    </w:r>
                    <w:proofErr w:type="spellStart"/>
                    <w:r>
                      <w:rPr>
                        <w:rFonts w:ascii="Calibri" w:hAnsi="Calibri" w:cs="Calibri" w:hint="cs"/>
                        <w:color w:val="002060"/>
                        <w:szCs w:val="20"/>
                        <w:rtl/>
                      </w:rPr>
                      <w:t>התשפ"ה</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יולי 2025</w:t>
                    </w:r>
                    <w:r w:rsidRPr="0062451B">
                      <w:rPr>
                        <w:rFonts w:ascii="Calibri" w:hAnsi="Calibri" w:cs="Calibri" w:hint="cs"/>
                        <w:color w:val="002060"/>
                        <w:szCs w:val="20"/>
                        <w:rtl/>
                      </w:rPr>
                      <w:t xml:space="preserve"> </w:t>
                    </w:r>
                  </w:p>
                </w:txbxContent>
              </v:textbox>
              <w10:wrap type="tight" anchorx="page"/>
            </v:shape>
          </w:pict>
        </mc:Fallback>
      </mc:AlternateContent>
    </w:r>
    <w:r>
      <w:rPr>
        <w:rFonts w:asciiTheme="minorHAnsi" w:hAnsiTheme="minorHAnsi" w:cstheme="minorHAnsi" w:hint="cs"/>
        <w:color w:val="002060"/>
        <w:szCs w:val="20"/>
        <w:rtl/>
      </w:rPr>
      <w:t xml:space="preserve">     </w: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3</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p w:rsidR="00721221" w:rsidRPr="007E53C6" w:rsidRDefault="00721221" w:rsidP="007E53C6">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D33F9"/>
    <w:multiLevelType w:val="hybridMultilevel"/>
    <w:tmpl w:val="40E876BA"/>
    <w:lvl w:ilvl="0" w:tplc="3912DDFC">
      <w:start w:val="1"/>
      <w:numFmt w:val="bullet"/>
      <w:lvlText w:val="•"/>
      <w:lvlJc w:val="left"/>
      <w:pPr>
        <w:tabs>
          <w:tab w:val="num" w:pos="720"/>
        </w:tabs>
        <w:ind w:left="720" w:hanging="360"/>
      </w:pPr>
      <w:rPr>
        <w:rFonts w:ascii="Times New Roman" w:hAnsi="Times New Roman" w:hint="default"/>
      </w:rPr>
    </w:lvl>
    <w:lvl w:ilvl="1" w:tplc="C1243288" w:tentative="1">
      <w:start w:val="1"/>
      <w:numFmt w:val="bullet"/>
      <w:lvlText w:val="•"/>
      <w:lvlJc w:val="left"/>
      <w:pPr>
        <w:tabs>
          <w:tab w:val="num" w:pos="1440"/>
        </w:tabs>
        <w:ind w:left="1440" w:hanging="360"/>
      </w:pPr>
      <w:rPr>
        <w:rFonts w:ascii="Times New Roman" w:hAnsi="Times New Roman" w:hint="default"/>
      </w:rPr>
    </w:lvl>
    <w:lvl w:ilvl="2" w:tplc="E9702284" w:tentative="1">
      <w:start w:val="1"/>
      <w:numFmt w:val="bullet"/>
      <w:lvlText w:val="•"/>
      <w:lvlJc w:val="left"/>
      <w:pPr>
        <w:tabs>
          <w:tab w:val="num" w:pos="2160"/>
        </w:tabs>
        <w:ind w:left="2160" w:hanging="360"/>
      </w:pPr>
      <w:rPr>
        <w:rFonts w:ascii="Times New Roman" w:hAnsi="Times New Roman" w:hint="default"/>
      </w:rPr>
    </w:lvl>
    <w:lvl w:ilvl="3" w:tplc="842AAEF4" w:tentative="1">
      <w:start w:val="1"/>
      <w:numFmt w:val="bullet"/>
      <w:lvlText w:val="•"/>
      <w:lvlJc w:val="left"/>
      <w:pPr>
        <w:tabs>
          <w:tab w:val="num" w:pos="2880"/>
        </w:tabs>
        <w:ind w:left="2880" w:hanging="360"/>
      </w:pPr>
      <w:rPr>
        <w:rFonts w:ascii="Times New Roman" w:hAnsi="Times New Roman" w:hint="default"/>
      </w:rPr>
    </w:lvl>
    <w:lvl w:ilvl="4" w:tplc="642098D4" w:tentative="1">
      <w:start w:val="1"/>
      <w:numFmt w:val="bullet"/>
      <w:lvlText w:val="•"/>
      <w:lvlJc w:val="left"/>
      <w:pPr>
        <w:tabs>
          <w:tab w:val="num" w:pos="3600"/>
        </w:tabs>
        <w:ind w:left="3600" w:hanging="360"/>
      </w:pPr>
      <w:rPr>
        <w:rFonts w:ascii="Times New Roman" w:hAnsi="Times New Roman" w:hint="default"/>
      </w:rPr>
    </w:lvl>
    <w:lvl w:ilvl="5" w:tplc="6D363BA8" w:tentative="1">
      <w:start w:val="1"/>
      <w:numFmt w:val="bullet"/>
      <w:lvlText w:val="•"/>
      <w:lvlJc w:val="left"/>
      <w:pPr>
        <w:tabs>
          <w:tab w:val="num" w:pos="4320"/>
        </w:tabs>
        <w:ind w:left="4320" w:hanging="360"/>
      </w:pPr>
      <w:rPr>
        <w:rFonts w:ascii="Times New Roman" w:hAnsi="Times New Roman" w:hint="default"/>
      </w:rPr>
    </w:lvl>
    <w:lvl w:ilvl="6" w:tplc="07E8AC48" w:tentative="1">
      <w:start w:val="1"/>
      <w:numFmt w:val="bullet"/>
      <w:lvlText w:val="•"/>
      <w:lvlJc w:val="left"/>
      <w:pPr>
        <w:tabs>
          <w:tab w:val="num" w:pos="5040"/>
        </w:tabs>
        <w:ind w:left="5040" w:hanging="360"/>
      </w:pPr>
      <w:rPr>
        <w:rFonts w:ascii="Times New Roman" w:hAnsi="Times New Roman" w:hint="default"/>
      </w:rPr>
    </w:lvl>
    <w:lvl w:ilvl="7" w:tplc="C60E9158" w:tentative="1">
      <w:start w:val="1"/>
      <w:numFmt w:val="bullet"/>
      <w:lvlText w:val="•"/>
      <w:lvlJc w:val="left"/>
      <w:pPr>
        <w:tabs>
          <w:tab w:val="num" w:pos="5760"/>
        </w:tabs>
        <w:ind w:left="5760" w:hanging="360"/>
      </w:pPr>
      <w:rPr>
        <w:rFonts w:ascii="Times New Roman" w:hAnsi="Times New Roman" w:hint="default"/>
      </w:rPr>
    </w:lvl>
    <w:lvl w:ilvl="8" w:tplc="5D52A0C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3825068"/>
    <w:multiLevelType w:val="hybridMultilevel"/>
    <w:tmpl w:val="2C02BCCE"/>
    <w:lvl w:ilvl="0" w:tplc="D1205004">
      <w:start w:val="1"/>
      <w:numFmt w:val="decimal"/>
      <w:suff w:val="space"/>
      <w:lvlText w:val="תרשים %1:"/>
      <w:lvlJc w:val="left"/>
      <w:pPr>
        <w:ind w:left="1766" w:firstLine="360"/>
      </w:pPr>
      <w:rPr>
        <w:rFonts w:ascii="David" w:hAnsi="David" w:cs="David"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8216AB"/>
    <w:multiLevelType w:val="hybridMultilevel"/>
    <w:tmpl w:val="BB7ADECA"/>
    <w:lvl w:ilvl="0" w:tplc="1B087FB4">
      <w:start w:val="1"/>
      <w:numFmt w:val="hebrew1"/>
      <w:pStyle w:val="1"/>
      <w:lvlText w:val="%1."/>
      <w:lvlJc w:val="center"/>
      <w:pPr>
        <w:ind w:left="1915" w:hanging="360"/>
      </w:pPr>
    </w:lvl>
    <w:lvl w:ilvl="1" w:tplc="04090019" w:tentative="1">
      <w:start w:val="1"/>
      <w:numFmt w:val="lowerLetter"/>
      <w:lvlText w:val="%2."/>
      <w:lvlJc w:val="left"/>
      <w:pPr>
        <w:ind w:left="2635" w:hanging="360"/>
      </w:pPr>
    </w:lvl>
    <w:lvl w:ilvl="2" w:tplc="0409001B" w:tentative="1">
      <w:start w:val="1"/>
      <w:numFmt w:val="lowerRoman"/>
      <w:lvlText w:val="%3."/>
      <w:lvlJc w:val="right"/>
      <w:pPr>
        <w:ind w:left="3355" w:hanging="180"/>
      </w:pPr>
    </w:lvl>
    <w:lvl w:ilvl="3" w:tplc="0409000F" w:tentative="1">
      <w:start w:val="1"/>
      <w:numFmt w:val="decimal"/>
      <w:lvlText w:val="%4."/>
      <w:lvlJc w:val="left"/>
      <w:pPr>
        <w:ind w:left="4075" w:hanging="360"/>
      </w:pPr>
    </w:lvl>
    <w:lvl w:ilvl="4" w:tplc="04090019" w:tentative="1">
      <w:start w:val="1"/>
      <w:numFmt w:val="lowerLetter"/>
      <w:lvlText w:val="%5."/>
      <w:lvlJc w:val="left"/>
      <w:pPr>
        <w:ind w:left="4795" w:hanging="360"/>
      </w:pPr>
    </w:lvl>
    <w:lvl w:ilvl="5" w:tplc="0409001B" w:tentative="1">
      <w:start w:val="1"/>
      <w:numFmt w:val="lowerRoman"/>
      <w:lvlText w:val="%6."/>
      <w:lvlJc w:val="right"/>
      <w:pPr>
        <w:ind w:left="5515" w:hanging="180"/>
      </w:pPr>
    </w:lvl>
    <w:lvl w:ilvl="6" w:tplc="0409000F" w:tentative="1">
      <w:start w:val="1"/>
      <w:numFmt w:val="decimal"/>
      <w:lvlText w:val="%7."/>
      <w:lvlJc w:val="left"/>
      <w:pPr>
        <w:ind w:left="6235" w:hanging="360"/>
      </w:pPr>
    </w:lvl>
    <w:lvl w:ilvl="7" w:tplc="04090019" w:tentative="1">
      <w:start w:val="1"/>
      <w:numFmt w:val="lowerLetter"/>
      <w:lvlText w:val="%8."/>
      <w:lvlJc w:val="left"/>
      <w:pPr>
        <w:ind w:left="6955" w:hanging="360"/>
      </w:pPr>
    </w:lvl>
    <w:lvl w:ilvl="8" w:tplc="0409001B" w:tentative="1">
      <w:start w:val="1"/>
      <w:numFmt w:val="lowerRoman"/>
      <w:lvlText w:val="%9."/>
      <w:lvlJc w:val="right"/>
      <w:pPr>
        <w:ind w:left="7675" w:hanging="180"/>
      </w:pPr>
    </w:lvl>
  </w:abstractNum>
  <w:abstractNum w:abstractNumId="3" w15:restartNumberingAfterBreak="0">
    <w:nsid w:val="08F42005"/>
    <w:multiLevelType w:val="hybridMultilevel"/>
    <w:tmpl w:val="5402662A"/>
    <w:lvl w:ilvl="0" w:tplc="D96A52F0">
      <w:numFmt w:val="bullet"/>
      <w:lvlText w:val=""/>
      <w:lvlJc w:val="left"/>
      <w:pPr>
        <w:ind w:left="-490" w:hanging="360"/>
      </w:pPr>
      <w:rPr>
        <w:rFonts w:ascii="Symbol" w:eastAsiaTheme="minorHAnsi" w:hAnsi="Symbol" w:cs="David" w:hint="default"/>
      </w:rPr>
    </w:lvl>
    <w:lvl w:ilvl="1" w:tplc="04090003" w:tentative="1">
      <w:start w:val="1"/>
      <w:numFmt w:val="bullet"/>
      <w:lvlText w:val="o"/>
      <w:lvlJc w:val="left"/>
      <w:pPr>
        <w:ind w:left="230" w:hanging="360"/>
      </w:pPr>
      <w:rPr>
        <w:rFonts w:ascii="Courier New" w:hAnsi="Courier New" w:cs="Courier New" w:hint="default"/>
      </w:rPr>
    </w:lvl>
    <w:lvl w:ilvl="2" w:tplc="04090005" w:tentative="1">
      <w:start w:val="1"/>
      <w:numFmt w:val="bullet"/>
      <w:lvlText w:val=""/>
      <w:lvlJc w:val="left"/>
      <w:pPr>
        <w:ind w:left="950" w:hanging="360"/>
      </w:pPr>
      <w:rPr>
        <w:rFonts w:ascii="Wingdings" w:hAnsi="Wingdings" w:hint="default"/>
      </w:rPr>
    </w:lvl>
    <w:lvl w:ilvl="3" w:tplc="04090001" w:tentative="1">
      <w:start w:val="1"/>
      <w:numFmt w:val="bullet"/>
      <w:lvlText w:val=""/>
      <w:lvlJc w:val="left"/>
      <w:pPr>
        <w:ind w:left="1670" w:hanging="360"/>
      </w:pPr>
      <w:rPr>
        <w:rFonts w:ascii="Symbol" w:hAnsi="Symbol" w:hint="default"/>
      </w:rPr>
    </w:lvl>
    <w:lvl w:ilvl="4" w:tplc="04090003" w:tentative="1">
      <w:start w:val="1"/>
      <w:numFmt w:val="bullet"/>
      <w:lvlText w:val="o"/>
      <w:lvlJc w:val="left"/>
      <w:pPr>
        <w:ind w:left="2390" w:hanging="360"/>
      </w:pPr>
      <w:rPr>
        <w:rFonts w:ascii="Courier New" w:hAnsi="Courier New" w:cs="Courier New" w:hint="default"/>
      </w:rPr>
    </w:lvl>
    <w:lvl w:ilvl="5" w:tplc="04090005" w:tentative="1">
      <w:start w:val="1"/>
      <w:numFmt w:val="bullet"/>
      <w:lvlText w:val=""/>
      <w:lvlJc w:val="left"/>
      <w:pPr>
        <w:ind w:left="3110" w:hanging="360"/>
      </w:pPr>
      <w:rPr>
        <w:rFonts w:ascii="Wingdings" w:hAnsi="Wingdings" w:hint="default"/>
      </w:rPr>
    </w:lvl>
    <w:lvl w:ilvl="6" w:tplc="04090001" w:tentative="1">
      <w:start w:val="1"/>
      <w:numFmt w:val="bullet"/>
      <w:lvlText w:val=""/>
      <w:lvlJc w:val="left"/>
      <w:pPr>
        <w:ind w:left="3830" w:hanging="360"/>
      </w:pPr>
      <w:rPr>
        <w:rFonts w:ascii="Symbol" w:hAnsi="Symbol" w:hint="default"/>
      </w:rPr>
    </w:lvl>
    <w:lvl w:ilvl="7" w:tplc="04090003" w:tentative="1">
      <w:start w:val="1"/>
      <w:numFmt w:val="bullet"/>
      <w:lvlText w:val="o"/>
      <w:lvlJc w:val="left"/>
      <w:pPr>
        <w:ind w:left="4550" w:hanging="360"/>
      </w:pPr>
      <w:rPr>
        <w:rFonts w:ascii="Courier New" w:hAnsi="Courier New" w:cs="Courier New" w:hint="default"/>
      </w:rPr>
    </w:lvl>
    <w:lvl w:ilvl="8" w:tplc="04090005" w:tentative="1">
      <w:start w:val="1"/>
      <w:numFmt w:val="bullet"/>
      <w:lvlText w:val=""/>
      <w:lvlJc w:val="left"/>
      <w:pPr>
        <w:ind w:left="5270" w:hanging="360"/>
      </w:pPr>
      <w:rPr>
        <w:rFonts w:ascii="Wingdings" w:hAnsi="Wingdings" w:hint="default"/>
      </w:rPr>
    </w:lvl>
  </w:abstractNum>
  <w:abstractNum w:abstractNumId="4" w15:restartNumberingAfterBreak="0">
    <w:nsid w:val="096F1F8F"/>
    <w:multiLevelType w:val="hybridMultilevel"/>
    <w:tmpl w:val="E26CEAEE"/>
    <w:lvl w:ilvl="0" w:tplc="71542F7C">
      <w:start w:val="1"/>
      <w:numFmt w:val="bullet"/>
      <w:lvlText w:val="•"/>
      <w:lvlJc w:val="left"/>
      <w:pPr>
        <w:tabs>
          <w:tab w:val="num" w:pos="720"/>
        </w:tabs>
        <w:ind w:left="720" w:hanging="360"/>
      </w:pPr>
      <w:rPr>
        <w:rFonts w:ascii="Times New Roman" w:hAnsi="Times New Roman" w:hint="default"/>
      </w:rPr>
    </w:lvl>
    <w:lvl w:ilvl="1" w:tplc="1ED4F3C6" w:tentative="1">
      <w:start w:val="1"/>
      <w:numFmt w:val="bullet"/>
      <w:lvlText w:val="•"/>
      <w:lvlJc w:val="left"/>
      <w:pPr>
        <w:tabs>
          <w:tab w:val="num" w:pos="1440"/>
        </w:tabs>
        <w:ind w:left="1440" w:hanging="360"/>
      </w:pPr>
      <w:rPr>
        <w:rFonts w:ascii="Times New Roman" w:hAnsi="Times New Roman" w:hint="default"/>
      </w:rPr>
    </w:lvl>
    <w:lvl w:ilvl="2" w:tplc="B35672CA" w:tentative="1">
      <w:start w:val="1"/>
      <w:numFmt w:val="bullet"/>
      <w:lvlText w:val="•"/>
      <w:lvlJc w:val="left"/>
      <w:pPr>
        <w:tabs>
          <w:tab w:val="num" w:pos="2160"/>
        </w:tabs>
        <w:ind w:left="2160" w:hanging="360"/>
      </w:pPr>
      <w:rPr>
        <w:rFonts w:ascii="Times New Roman" w:hAnsi="Times New Roman" w:hint="default"/>
      </w:rPr>
    </w:lvl>
    <w:lvl w:ilvl="3" w:tplc="4C222D96" w:tentative="1">
      <w:start w:val="1"/>
      <w:numFmt w:val="bullet"/>
      <w:lvlText w:val="•"/>
      <w:lvlJc w:val="left"/>
      <w:pPr>
        <w:tabs>
          <w:tab w:val="num" w:pos="2880"/>
        </w:tabs>
        <w:ind w:left="2880" w:hanging="360"/>
      </w:pPr>
      <w:rPr>
        <w:rFonts w:ascii="Times New Roman" w:hAnsi="Times New Roman" w:hint="default"/>
      </w:rPr>
    </w:lvl>
    <w:lvl w:ilvl="4" w:tplc="4CBC1B26" w:tentative="1">
      <w:start w:val="1"/>
      <w:numFmt w:val="bullet"/>
      <w:lvlText w:val="•"/>
      <w:lvlJc w:val="left"/>
      <w:pPr>
        <w:tabs>
          <w:tab w:val="num" w:pos="3600"/>
        </w:tabs>
        <w:ind w:left="3600" w:hanging="360"/>
      </w:pPr>
      <w:rPr>
        <w:rFonts w:ascii="Times New Roman" w:hAnsi="Times New Roman" w:hint="default"/>
      </w:rPr>
    </w:lvl>
    <w:lvl w:ilvl="5" w:tplc="C17078DA" w:tentative="1">
      <w:start w:val="1"/>
      <w:numFmt w:val="bullet"/>
      <w:lvlText w:val="•"/>
      <w:lvlJc w:val="left"/>
      <w:pPr>
        <w:tabs>
          <w:tab w:val="num" w:pos="4320"/>
        </w:tabs>
        <w:ind w:left="4320" w:hanging="360"/>
      </w:pPr>
      <w:rPr>
        <w:rFonts w:ascii="Times New Roman" w:hAnsi="Times New Roman" w:hint="default"/>
      </w:rPr>
    </w:lvl>
    <w:lvl w:ilvl="6" w:tplc="C6368E4A" w:tentative="1">
      <w:start w:val="1"/>
      <w:numFmt w:val="bullet"/>
      <w:lvlText w:val="•"/>
      <w:lvlJc w:val="left"/>
      <w:pPr>
        <w:tabs>
          <w:tab w:val="num" w:pos="5040"/>
        </w:tabs>
        <w:ind w:left="5040" w:hanging="360"/>
      </w:pPr>
      <w:rPr>
        <w:rFonts w:ascii="Times New Roman" w:hAnsi="Times New Roman" w:hint="default"/>
      </w:rPr>
    </w:lvl>
    <w:lvl w:ilvl="7" w:tplc="3F8AEC88" w:tentative="1">
      <w:start w:val="1"/>
      <w:numFmt w:val="bullet"/>
      <w:lvlText w:val="•"/>
      <w:lvlJc w:val="left"/>
      <w:pPr>
        <w:tabs>
          <w:tab w:val="num" w:pos="5760"/>
        </w:tabs>
        <w:ind w:left="5760" w:hanging="360"/>
      </w:pPr>
      <w:rPr>
        <w:rFonts w:ascii="Times New Roman" w:hAnsi="Times New Roman" w:hint="default"/>
      </w:rPr>
    </w:lvl>
    <w:lvl w:ilvl="8" w:tplc="C90E92D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A256A20"/>
    <w:multiLevelType w:val="multilevel"/>
    <w:tmpl w:val="21FE9146"/>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lvlText w:val="%1.%2.%3.%4."/>
      <w:lvlJc w:val="left"/>
      <w:pPr>
        <w:ind w:left="1728" w:hanging="648"/>
      </w:pPr>
      <w:rPr>
        <w:i w:val="0"/>
        <w:iCs w:val="0"/>
        <w:caps w:val="0"/>
        <w:smallCaps w:val="0"/>
        <w:strike w:val="0"/>
        <w:dstrike w:val="0"/>
        <w:outline w:val="0"/>
        <w:shadow w:val="0"/>
        <w:emboss w:val="0"/>
        <w:imprint w:val="0"/>
        <w:noProof w:val="0"/>
        <w:vanish w:val="0"/>
        <w:spacing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D3436FA"/>
    <w:multiLevelType w:val="hybridMultilevel"/>
    <w:tmpl w:val="2D0EB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853EE2"/>
    <w:multiLevelType w:val="hybridMultilevel"/>
    <w:tmpl w:val="45B0CB18"/>
    <w:lvl w:ilvl="0" w:tplc="E1562622">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7628D8"/>
    <w:multiLevelType w:val="hybridMultilevel"/>
    <w:tmpl w:val="481CD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CB25FB"/>
    <w:multiLevelType w:val="multilevel"/>
    <w:tmpl w:val="8632AE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DA14E8E"/>
    <w:multiLevelType w:val="hybridMultilevel"/>
    <w:tmpl w:val="A2FE79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F1820AA"/>
    <w:multiLevelType w:val="hybridMultilevel"/>
    <w:tmpl w:val="A3A2F654"/>
    <w:lvl w:ilvl="0" w:tplc="7E7E15D4">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2E57BB"/>
    <w:multiLevelType w:val="hybridMultilevel"/>
    <w:tmpl w:val="F9E8E922"/>
    <w:lvl w:ilvl="0" w:tplc="85AEFD1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6915E0"/>
    <w:multiLevelType w:val="hybridMultilevel"/>
    <w:tmpl w:val="AF223CB2"/>
    <w:lvl w:ilvl="0" w:tplc="D53AC2C8">
      <w:start w:val="1"/>
      <w:numFmt w:val="bullet"/>
      <w:lvlText w:val="•"/>
      <w:lvlJc w:val="left"/>
      <w:pPr>
        <w:tabs>
          <w:tab w:val="num" w:pos="720"/>
        </w:tabs>
        <w:ind w:left="720" w:hanging="360"/>
      </w:pPr>
      <w:rPr>
        <w:rFonts w:ascii="Times New Roman" w:hAnsi="Times New Roman" w:hint="default"/>
      </w:rPr>
    </w:lvl>
    <w:lvl w:ilvl="1" w:tplc="0158DDE2" w:tentative="1">
      <w:start w:val="1"/>
      <w:numFmt w:val="bullet"/>
      <w:lvlText w:val="•"/>
      <w:lvlJc w:val="left"/>
      <w:pPr>
        <w:tabs>
          <w:tab w:val="num" w:pos="1440"/>
        </w:tabs>
        <w:ind w:left="1440" w:hanging="360"/>
      </w:pPr>
      <w:rPr>
        <w:rFonts w:ascii="Times New Roman" w:hAnsi="Times New Roman" w:hint="default"/>
      </w:rPr>
    </w:lvl>
    <w:lvl w:ilvl="2" w:tplc="AF921514" w:tentative="1">
      <w:start w:val="1"/>
      <w:numFmt w:val="bullet"/>
      <w:lvlText w:val="•"/>
      <w:lvlJc w:val="left"/>
      <w:pPr>
        <w:tabs>
          <w:tab w:val="num" w:pos="2160"/>
        </w:tabs>
        <w:ind w:left="2160" w:hanging="360"/>
      </w:pPr>
      <w:rPr>
        <w:rFonts w:ascii="Times New Roman" w:hAnsi="Times New Roman" w:hint="default"/>
      </w:rPr>
    </w:lvl>
    <w:lvl w:ilvl="3" w:tplc="1FEA9FEE" w:tentative="1">
      <w:start w:val="1"/>
      <w:numFmt w:val="bullet"/>
      <w:lvlText w:val="•"/>
      <w:lvlJc w:val="left"/>
      <w:pPr>
        <w:tabs>
          <w:tab w:val="num" w:pos="2880"/>
        </w:tabs>
        <w:ind w:left="2880" w:hanging="360"/>
      </w:pPr>
      <w:rPr>
        <w:rFonts w:ascii="Times New Roman" w:hAnsi="Times New Roman" w:hint="default"/>
      </w:rPr>
    </w:lvl>
    <w:lvl w:ilvl="4" w:tplc="EE82AB6C" w:tentative="1">
      <w:start w:val="1"/>
      <w:numFmt w:val="bullet"/>
      <w:lvlText w:val="•"/>
      <w:lvlJc w:val="left"/>
      <w:pPr>
        <w:tabs>
          <w:tab w:val="num" w:pos="3600"/>
        </w:tabs>
        <w:ind w:left="3600" w:hanging="360"/>
      </w:pPr>
      <w:rPr>
        <w:rFonts w:ascii="Times New Roman" w:hAnsi="Times New Roman" w:hint="default"/>
      </w:rPr>
    </w:lvl>
    <w:lvl w:ilvl="5" w:tplc="E78A4282" w:tentative="1">
      <w:start w:val="1"/>
      <w:numFmt w:val="bullet"/>
      <w:lvlText w:val="•"/>
      <w:lvlJc w:val="left"/>
      <w:pPr>
        <w:tabs>
          <w:tab w:val="num" w:pos="4320"/>
        </w:tabs>
        <w:ind w:left="4320" w:hanging="360"/>
      </w:pPr>
      <w:rPr>
        <w:rFonts w:ascii="Times New Roman" w:hAnsi="Times New Roman" w:hint="default"/>
      </w:rPr>
    </w:lvl>
    <w:lvl w:ilvl="6" w:tplc="FE44FE36" w:tentative="1">
      <w:start w:val="1"/>
      <w:numFmt w:val="bullet"/>
      <w:lvlText w:val="•"/>
      <w:lvlJc w:val="left"/>
      <w:pPr>
        <w:tabs>
          <w:tab w:val="num" w:pos="5040"/>
        </w:tabs>
        <w:ind w:left="5040" w:hanging="360"/>
      </w:pPr>
      <w:rPr>
        <w:rFonts w:ascii="Times New Roman" w:hAnsi="Times New Roman" w:hint="default"/>
      </w:rPr>
    </w:lvl>
    <w:lvl w:ilvl="7" w:tplc="E946A0D6" w:tentative="1">
      <w:start w:val="1"/>
      <w:numFmt w:val="bullet"/>
      <w:lvlText w:val="•"/>
      <w:lvlJc w:val="left"/>
      <w:pPr>
        <w:tabs>
          <w:tab w:val="num" w:pos="5760"/>
        </w:tabs>
        <w:ind w:left="5760" w:hanging="360"/>
      </w:pPr>
      <w:rPr>
        <w:rFonts w:ascii="Times New Roman" w:hAnsi="Times New Roman" w:hint="default"/>
      </w:rPr>
    </w:lvl>
    <w:lvl w:ilvl="8" w:tplc="E37EEE60"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0867471"/>
    <w:multiLevelType w:val="hybridMultilevel"/>
    <w:tmpl w:val="0AA014EE"/>
    <w:lvl w:ilvl="0" w:tplc="C25A91B4">
      <w:numFmt w:val="bullet"/>
      <w:lvlText w:val=""/>
      <w:lvlJc w:val="left"/>
      <w:pPr>
        <w:ind w:left="-130" w:hanging="360"/>
      </w:pPr>
      <w:rPr>
        <w:rFonts w:ascii="Symbol" w:eastAsiaTheme="minorHAnsi" w:hAnsi="Symbol" w:cstheme="minorBidi" w:hint="default"/>
      </w:rPr>
    </w:lvl>
    <w:lvl w:ilvl="1" w:tplc="04090003" w:tentative="1">
      <w:start w:val="1"/>
      <w:numFmt w:val="bullet"/>
      <w:lvlText w:val="o"/>
      <w:lvlJc w:val="left"/>
      <w:pPr>
        <w:ind w:left="590" w:hanging="360"/>
      </w:pPr>
      <w:rPr>
        <w:rFonts w:ascii="Courier New" w:hAnsi="Courier New" w:cs="Courier New" w:hint="default"/>
      </w:rPr>
    </w:lvl>
    <w:lvl w:ilvl="2" w:tplc="04090005" w:tentative="1">
      <w:start w:val="1"/>
      <w:numFmt w:val="bullet"/>
      <w:lvlText w:val=""/>
      <w:lvlJc w:val="left"/>
      <w:pPr>
        <w:ind w:left="1310" w:hanging="360"/>
      </w:pPr>
      <w:rPr>
        <w:rFonts w:ascii="Wingdings" w:hAnsi="Wingdings" w:hint="default"/>
      </w:rPr>
    </w:lvl>
    <w:lvl w:ilvl="3" w:tplc="04090001" w:tentative="1">
      <w:start w:val="1"/>
      <w:numFmt w:val="bullet"/>
      <w:lvlText w:val=""/>
      <w:lvlJc w:val="left"/>
      <w:pPr>
        <w:ind w:left="2030" w:hanging="360"/>
      </w:pPr>
      <w:rPr>
        <w:rFonts w:ascii="Symbol" w:hAnsi="Symbol" w:hint="default"/>
      </w:rPr>
    </w:lvl>
    <w:lvl w:ilvl="4" w:tplc="04090003" w:tentative="1">
      <w:start w:val="1"/>
      <w:numFmt w:val="bullet"/>
      <w:lvlText w:val="o"/>
      <w:lvlJc w:val="left"/>
      <w:pPr>
        <w:ind w:left="2750" w:hanging="360"/>
      </w:pPr>
      <w:rPr>
        <w:rFonts w:ascii="Courier New" w:hAnsi="Courier New" w:cs="Courier New" w:hint="default"/>
      </w:rPr>
    </w:lvl>
    <w:lvl w:ilvl="5" w:tplc="04090005" w:tentative="1">
      <w:start w:val="1"/>
      <w:numFmt w:val="bullet"/>
      <w:lvlText w:val=""/>
      <w:lvlJc w:val="left"/>
      <w:pPr>
        <w:ind w:left="3470" w:hanging="360"/>
      </w:pPr>
      <w:rPr>
        <w:rFonts w:ascii="Wingdings" w:hAnsi="Wingdings" w:hint="default"/>
      </w:rPr>
    </w:lvl>
    <w:lvl w:ilvl="6" w:tplc="04090001" w:tentative="1">
      <w:start w:val="1"/>
      <w:numFmt w:val="bullet"/>
      <w:lvlText w:val=""/>
      <w:lvlJc w:val="left"/>
      <w:pPr>
        <w:ind w:left="4190" w:hanging="360"/>
      </w:pPr>
      <w:rPr>
        <w:rFonts w:ascii="Symbol" w:hAnsi="Symbol" w:hint="default"/>
      </w:rPr>
    </w:lvl>
    <w:lvl w:ilvl="7" w:tplc="04090003" w:tentative="1">
      <w:start w:val="1"/>
      <w:numFmt w:val="bullet"/>
      <w:lvlText w:val="o"/>
      <w:lvlJc w:val="left"/>
      <w:pPr>
        <w:ind w:left="4910" w:hanging="360"/>
      </w:pPr>
      <w:rPr>
        <w:rFonts w:ascii="Courier New" w:hAnsi="Courier New" w:cs="Courier New" w:hint="default"/>
      </w:rPr>
    </w:lvl>
    <w:lvl w:ilvl="8" w:tplc="04090005" w:tentative="1">
      <w:start w:val="1"/>
      <w:numFmt w:val="bullet"/>
      <w:lvlText w:val=""/>
      <w:lvlJc w:val="left"/>
      <w:pPr>
        <w:ind w:left="5630" w:hanging="360"/>
      </w:pPr>
      <w:rPr>
        <w:rFonts w:ascii="Wingdings" w:hAnsi="Wingdings" w:hint="default"/>
      </w:rPr>
    </w:lvl>
  </w:abstractNum>
  <w:abstractNum w:abstractNumId="15" w15:restartNumberingAfterBreak="0">
    <w:nsid w:val="294E408D"/>
    <w:multiLevelType w:val="hybridMultilevel"/>
    <w:tmpl w:val="561CC050"/>
    <w:lvl w:ilvl="0" w:tplc="4A04E4B2">
      <w:start w:val="1"/>
      <w:numFmt w:val="bullet"/>
      <w:lvlText w:val="•"/>
      <w:lvlJc w:val="left"/>
      <w:pPr>
        <w:tabs>
          <w:tab w:val="num" w:pos="720"/>
        </w:tabs>
        <w:ind w:left="720" w:hanging="360"/>
      </w:pPr>
      <w:rPr>
        <w:rFonts w:ascii="Times New Roman" w:hAnsi="Times New Roman" w:hint="default"/>
      </w:rPr>
    </w:lvl>
    <w:lvl w:ilvl="1" w:tplc="FF7243DC" w:tentative="1">
      <w:start w:val="1"/>
      <w:numFmt w:val="bullet"/>
      <w:lvlText w:val="•"/>
      <w:lvlJc w:val="left"/>
      <w:pPr>
        <w:tabs>
          <w:tab w:val="num" w:pos="1440"/>
        </w:tabs>
        <w:ind w:left="1440" w:hanging="360"/>
      </w:pPr>
      <w:rPr>
        <w:rFonts w:ascii="Times New Roman" w:hAnsi="Times New Roman" w:hint="default"/>
      </w:rPr>
    </w:lvl>
    <w:lvl w:ilvl="2" w:tplc="C8D8A16A" w:tentative="1">
      <w:start w:val="1"/>
      <w:numFmt w:val="bullet"/>
      <w:lvlText w:val="•"/>
      <w:lvlJc w:val="left"/>
      <w:pPr>
        <w:tabs>
          <w:tab w:val="num" w:pos="2160"/>
        </w:tabs>
        <w:ind w:left="2160" w:hanging="360"/>
      </w:pPr>
      <w:rPr>
        <w:rFonts w:ascii="Times New Roman" w:hAnsi="Times New Roman" w:hint="default"/>
      </w:rPr>
    </w:lvl>
    <w:lvl w:ilvl="3" w:tplc="0712768C" w:tentative="1">
      <w:start w:val="1"/>
      <w:numFmt w:val="bullet"/>
      <w:lvlText w:val="•"/>
      <w:lvlJc w:val="left"/>
      <w:pPr>
        <w:tabs>
          <w:tab w:val="num" w:pos="2880"/>
        </w:tabs>
        <w:ind w:left="2880" w:hanging="360"/>
      </w:pPr>
      <w:rPr>
        <w:rFonts w:ascii="Times New Roman" w:hAnsi="Times New Roman" w:hint="default"/>
      </w:rPr>
    </w:lvl>
    <w:lvl w:ilvl="4" w:tplc="688431AE" w:tentative="1">
      <w:start w:val="1"/>
      <w:numFmt w:val="bullet"/>
      <w:lvlText w:val="•"/>
      <w:lvlJc w:val="left"/>
      <w:pPr>
        <w:tabs>
          <w:tab w:val="num" w:pos="3600"/>
        </w:tabs>
        <w:ind w:left="3600" w:hanging="360"/>
      </w:pPr>
      <w:rPr>
        <w:rFonts w:ascii="Times New Roman" w:hAnsi="Times New Roman" w:hint="default"/>
      </w:rPr>
    </w:lvl>
    <w:lvl w:ilvl="5" w:tplc="6B4493B0" w:tentative="1">
      <w:start w:val="1"/>
      <w:numFmt w:val="bullet"/>
      <w:lvlText w:val="•"/>
      <w:lvlJc w:val="left"/>
      <w:pPr>
        <w:tabs>
          <w:tab w:val="num" w:pos="4320"/>
        </w:tabs>
        <w:ind w:left="4320" w:hanging="360"/>
      </w:pPr>
      <w:rPr>
        <w:rFonts w:ascii="Times New Roman" w:hAnsi="Times New Roman" w:hint="default"/>
      </w:rPr>
    </w:lvl>
    <w:lvl w:ilvl="6" w:tplc="5452302A" w:tentative="1">
      <w:start w:val="1"/>
      <w:numFmt w:val="bullet"/>
      <w:lvlText w:val="•"/>
      <w:lvlJc w:val="left"/>
      <w:pPr>
        <w:tabs>
          <w:tab w:val="num" w:pos="5040"/>
        </w:tabs>
        <w:ind w:left="5040" w:hanging="360"/>
      </w:pPr>
      <w:rPr>
        <w:rFonts w:ascii="Times New Roman" w:hAnsi="Times New Roman" w:hint="default"/>
      </w:rPr>
    </w:lvl>
    <w:lvl w:ilvl="7" w:tplc="08286A14" w:tentative="1">
      <w:start w:val="1"/>
      <w:numFmt w:val="bullet"/>
      <w:lvlText w:val="•"/>
      <w:lvlJc w:val="left"/>
      <w:pPr>
        <w:tabs>
          <w:tab w:val="num" w:pos="5760"/>
        </w:tabs>
        <w:ind w:left="5760" w:hanging="360"/>
      </w:pPr>
      <w:rPr>
        <w:rFonts w:ascii="Times New Roman" w:hAnsi="Times New Roman" w:hint="default"/>
      </w:rPr>
    </w:lvl>
    <w:lvl w:ilvl="8" w:tplc="EA7AF70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9677F6F"/>
    <w:multiLevelType w:val="hybridMultilevel"/>
    <w:tmpl w:val="CB0045A4"/>
    <w:lvl w:ilvl="0" w:tplc="380C6BDC">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97A6DC8"/>
    <w:multiLevelType w:val="hybridMultilevel"/>
    <w:tmpl w:val="E70E8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804801"/>
    <w:multiLevelType w:val="multilevel"/>
    <w:tmpl w:val="EB7C9788"/>
    <w:lvl w:ilvl="0">
      <w:start w:val="1"/>
      <w:numFmt w:val="decimal"/>
      <w:lvlText w:val="%1."/>
      <w:lvlJc w:val="left"/>
      <w:pPr>
        <w:ind w:left="720" w:hanging="360"/>
      </w:pPr>
      <w:rPr>
        <w:rFonts w:cs="David" w:hint="default"/>
        <w:b w:val="0"/>
        <w:bCs w:val="0"/>
      </w:rPr>
    </w:lvl>
    <w:lvl w:ilvl="1">
      <w:start w:val="1"/>
      <w:numFmt w:val="bullet"/>
      <w:lvlText w:val=""/>
      <w:lvlJc w:val="left"/>
      <w:pPr>
        <w:ind w:left="720" w:hanging="360"/>
      </w:pPr>
      <w:rPr>
        <w:rFonts w:ascii="Symbol" w:hAnsi="Symbol" w:hint="default"/>
        <w:lang w:bidi="he-IL"/>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2D804D7F"/>
    <w:multiLevelType w:val="hybridMultilevel"/>
    <w:tmpl w:val="89DAEE36"/>
    <w:lvl w:ilvl="0" w:tplc="0DBE9AD0">
      <w:start w:val="1"/>
      <w:numFmt w:val="bullet"/>
      <w:lvlText w:val="•"/>
      <w:lvlJc w:val="left"/>
      <w:pPr>
        <w:tabs>
          <w:tab w:val="num" w:pos="720"/>
        </w:tabs>
        <w:ind w:left="720" w:hanging="360"/>
      </w:pPr>
      <w:rPr>
        <w:rFonts w:ascii="Times New Roman" w:hAnsi="Times New Roman" w:hint="default"/>
      </w:rPr>
    </w:lvl>
    <w:lvl w:ilvl="1" w:tplc="907680BA" w:tentative="1">
      <w:start w:val="1"/>
      <w:numFmt w:val="bullet"/>
      <w:lvlText w:val="•"/>
      <w:lvlJc w:val="left"/>
      <w:pPr>
        <w:tabs>
          <w:tab w:val="num" w:pos="1440"/>
        </w:tabs>
        <w:ind w:left="1440" w:hanging="360"/>
      </w:pPr>
      <w:rPr>
        <w:rFonts w:ascii="Times New Roman" w:hAnsi="Times New Roman" w:hint="default"/>
      </w:rPr>
    </w:lvl>
    <w:lvl w:ilvl="2" w:tplc="D5F6BC94" w:tentative="1">
      <w:start w:val="1"/>
      <w:numFmt w:val="bullet"/>
      <w:lvlText w:val="•"/>
      <w:lvlJc w:val="left"/>
      <w:pPr>
        <w:tabs>
          <w:tab w:val="num" w:pos="2160"/>
        </w:tabs>
        <w:ind w:left="2160" w:hanging="360"/>
      </w:pPr>
      <w:rPr>
        <w:rFonts w:ascii="Times New Roman" w:hAnsi="Times New Roman" w:hint="default"/>
      </w:rPr>
    </w:lvl>
    <w:lvl w:ilvl="3" w:tplc="081C5EF2" w:tentative="1">
      <w:start w:val="1"/>
      <w:numFmt w:val="bullet"/>
      <w:lvlText w:val="•"/>
      <w:lvlJc w:val="left"/>
      <w:pPr>
        <w:tabs>
          <w:tab w:val="num" w:pos="2880"/>
        </w:tabs>
        <w:ind w:left="2880" w:hanging="360"/>
      </w:pPr>
      <w:rPr>
        <w:rFonts w:ascii="Times New Roman" w:hAnsi="Times New Roman" w:hint="default"/>
      </w:rPr>
    </w:lvl>
    <w:lvl w:ilvl="4" w:tplc="F96EB1B2" w:tentative="1">
      <w:start w:val="1"/>
      <w:numFmt w:val="bullet"/>
      <w:lvlText w:val="•"/>
      <w:lvlJc w:val="left"/>
      <w:pPr>
        <w:tabs>
          <w:tab w:val="num" w:pos="3600"/>
        </w:tabs>
        <w:ind w:left="3600" w:hanging="360"/>
      </w:pPr>
      <w:rPr>
        <w:rFonts w:ascii="Times New Roman" w:hAnsi="Times New Roman" w:hint="default"/>
      </w:rPr>
    </w:lvl>
    <w:lvl w:ilvl="5" w:tplc="8DF452C2" w:tentative="1">
      <w:start w:val="1"/>
      <w:numFmt w:val="bullet"/>
      <w:lvlText w:val="•"/>
      <w:lvlJc w:val="left"/>
      <w:pPr>
        <w:tabs>
          <w:tab w:val="num" w:pos="4320"/>
        </w:tabs>
        <w:ind w:left="4320" w:hanging="360"/>
      </w:pPr>
      <w:rPr>
        <w:rFonts w:ascii="Times New Roman" w:hAnsi="Times New Roman" w:hint="default"/>
      </w:rPr>
    </w:lvl>
    <w:lvl w:ilvl="6" w:tplc="441EC4D6" w:tentative="1">
      <w:start w:val="1"/>
      <w:numFmt w:val="bullet"/>
      <w:lvlText w:val="•"/>
      <w:lvlJc w:val="left"/>
      <w:pPr>
        <w:tabs>
          <w:tab w:val="num" w:pos="5040"/>
        </w:tabs>
        <w:ind w:left="5040" w:hanging="360"/>
      </w:pPr>
      <w:rPr>
        <w:rFonts w:ascii="Times New Roman" w:hAnsi="Times New Roman" w:hint="default"/>
      </w:rPr>
    </w:lvl>
    <w:lvl w:ilvl="7" w:tplc="DC8C7BE4" w:tentative="1">
      <w:start w:val="1"/>
      <w:numFmt w:val="bullet"/>
      <w:lvlText w:val="•"/>
      <w:lvlJc w:val="left"/>
      <w:pPr>
        <w:tabs>
          <w:tab w:val="num" w:pos="5760"/>
        </w:tabs>
        <w:ind w:left="5760" w:hanging="360"/>
      </w:pPr>
      <w:rPr>
        <w:rFonts w:ascii="Times New Roman" w:hAnsi="Times New Roman" w:hint="default"/>
      </w:rPr>
    </w:lvl>
    <w:lvl w:ilvl="8" w:tplc="64E055A8"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2E68102E"/>
    <w:multiLevelType w:val="hybridMultilevel"/>
    <w:tmpl w:val="99CC9B7E"/>
    <w:lvl w:ilvl="0" w:tplc="AB209900">
      <w:start w:val="1"/>
      <w:numFmt w:val="bullet"/>
      <w:lvlText w:val=""/>
      <w:lvlJc w:val="left"/>
      <w:pPr>
        <w:ind w:left="360" w:hanging="360"/>
      </w:pPr>
      <w:rPr>
        <w:rFonts w:ascii="Symbol" w:hAnsi="Symbol" w:hint="default"/>
        <w:color w:val="8BB4E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0D04D47"/>
    <w:multiLevelType w:val="hybridMultilevel"/>
    <w:tmpl w:val="8B5A8F42"/>
    <w:lvl w:ilvl="0" w:tplc="87C04CF4">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D17255"/>
    <w:multiLevelType w:val="hybridMultilevel"/>
    <w:tmpl w:val="F1AE1FFC"/>
    <w:lvl w:ilvl="0" w:tplc="77603860">
      <w:start w:val="1"/>
      <w:numFmt w:val="decimal"/>
      <w:pStyle w:val="a"/>
      <w:lvlText w:val="לוח %1:"/>
      <w:lvlJc w:val="left"/>
      <w:pPr>
        <w:ind w:left="185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3" w15:restartNumberingAfterBreak="0">
    <w:nsid w:val="316B14B9"/>
    <w:multiLevelType w:val="hybridMultilevel"/>
    <w:tmpl w:val="378E9214"/>
    <w:lvl w:ilvl="0" w:tplc="998E4AB2">
      <w:start w:val="1"/>
      <w:numFmt w:val="decimal"/>
      <w:pStyle w:val="a0"/>
      <w:lvlText w:val="תמונה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24" w15:restartNumberingAfterBreak="0">
    <w:nsid w:val="33A86F96"/>
    <w:multiLevelType w:val="hybridMultilevel"/>
    <w:tmpl w:val="220A2AB2"/>
    <w:lvl w:ilvl="0" w:tplc="A81CBAD8">
      <w:start w:val="1"/>
      <w:numFmt w:val="decimal"/>
      <w:pStyle w:val="a1"/>
      <w:lvlText w:val="מפה %1:"/>
      <w:lvlJc w:val="left"/>
      <w:pPr>
        <w:ind w:left="1858"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25" w15:restartNumberingAfterBreak="0">
    <w:nsid w:val="360763EB"/>
    <w:multiLevelType w:val="hybridMultilevel"/>
    <w:tmpl w:val="08D65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9CA3EA9"/>
    <w:multiLevelType w:val="hybridMultilevel"/>
    <w:tmpl w:val="D8748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A923526"/>
    <w:multiLevelType w:val="hybridMultilevel"/>
    <w:tmpl w:val="4E74417E"/>
    <w:lvl w:ilvl="0" w:tplc="DB807A88">
      <w:start w:val="1"/>
      <w:numFmt w:val="decimal"/>
      <w:pStyle w:val="a2"/>
      <w:lvlText w:val="תרשים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28" w15:restartNumberingAfterBreak="0">
    <w:nsid w:val="3EC54A1A"/>
    <w:multiLevelType w:val="hybridMultilevel"/>
    <w:tmpl w:val="66764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0DC7E01"/>
    <w:multiLevelType w:val="hybridMultilevel"/>
    <w:tmpl w:val="5D24C320"/>
    <w:lvl w:ilvl="0" w:tplc="8430984C">
      <w:start w:val="1"/>
      <w:numFmt w:val="decimal"/>
      <w:pStyle w:val="3"/>
      <w:lvlText w:val="%1.1.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0" w15:restartNumberingAfterBreak="0">
    <w:nsid w:val="4255664E"/>
    <w:multiLevelType w:val="hybridMultilevel"/>
    <w:tmpl w:val="8CEA5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41A6670"/>
    <w:multiLevelType w:val="hybridMultilevel"/>
    <w:tmpl w:val="369C82D6"/>
    <w:lvl w:ilvl="0" w:tplc="6A70E0A6">
      <w:start w:val="1"/>
      <w:numFmt w:val="hebrew1"/>
      <w:pStyle w:val="30"/>
      <w:lvlText w:val="%1."/>
      <w:lvlJc w:val="center"/>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32" w15:restartNumberingAfterBreak="0">
    <w:nsid w:val="44CB6208"/>
    <w:multiLevelType w:val="hybridMultilevel"/>
    <w:tmpl w:val="DA6E5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6A3E22"/>
    <w:multiLevelType w:val="hybridMultilevel"/>
    <w:tmpl w:val="51361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5ED4D96"/>
    <w:multiLevelType w:val="hybridMultilevel"/>
    <w:tmpl w:val="91866C38"/>
    <w:lvl w:ilvl="0" w:tplc="A79C8AAC">
      <w:start w:val="1"/>
      <w:numFmt w:val="decimal"/>
      <w:suff w:val="space"/>
      <w:lvlText w:val="לוח 1:%1"/>
      <w:lvlJc w:val="left"/>
      <w:pPr>
        <w:ind w:left="0" w:firstLine="360"/>
      </w:pPr>
      <w:rPr>
        <w:rFonts w:ascii="David" w:hAnsi="David" w:cs="David"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79D2755"/>
    <w:multiLevelType w:val="hybridMultilevel"/>
    <w:tmpl w:val="D6D2F07E"/>
    <w:lvl w:ilvl="0" w:tplc="2146EF3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6" w15:restartNumberingAfterBreak="0">
    <w:nsid w:val="4C66239E"/>
    <w:multiLevelType w:val="hybridMultilevel"/>
    <w:tmpl w:val="45E28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DD35436"/>
    <w:multiLevelType w:val="hybridMultilevel"/>
    <w:tmpl w:val="EC1EC164"/>
    <w:lvl w:ilvl="0" w:tplc="31D0751C">
      <w:start w:val="1"/>
      <w:numFmt w:val="decimal"/>
      <w:pStyle w:val="2"/>
      <w:lvlText w:val="%1.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38" w15:restartNumberingAfterBreak="0">
    <w:nsid w:val="4F496453"/>
    <w:multiLevelType w:val="hybridMultilevel"/>
    <w:tmpl w:val="25B03A6A"/>
    <w:lvl w:ilvl="0" w:tplc="7B1659EC">
      <w:start w:val="1"/>
      <w:numFmt w:val="bullet"/>
      <w:lvlText w:val="•"/>
      <w:lvlJc w:val="left"/>
      <w:pPr>
        <w:tabs>
          <w:tab w:val="num" w:pos="720"/>
        </w:tabs>
        <w:ind w:left="720" w:hanging="360"/>
      </w:pPr>
      <w:rPr>
        <w:rFonts w:ascii="Times New Roman" w:hAnsi="Times New Roman" w:hint="default"/>
      </w:rPr>
    </w:lvl>
    <w:lvl w:ilvl="1" w:tplc="462A42BC" w:tentative="1">
      <w:start w:val="1"/>
      <w:numFmt w:val="bullet"/>
      <w:lvlText w:val="•"/>
      <w:lvlJc w:val="left"/>
      <w:pPr>
        <w:tabs>
          <w:tab w:val="num" w:pos="1440"/>
        </w:tabs>
        <w:ind w:left="1440" w:hanging="360"/>
      </w:pPr>
      <w:rPr>
        <w:rFonts w:ascii="Times New Roman" w:hAnsi="Times New Roman" w:hint="default"/>
      </w:rPr>
    </w:lvl>
    <w:lvl w:ilvl="2" w:tplc="95B82D2C" w:tentative="1">
      <w:start w:val="1"/>
      <w:numFmt w:val="bullet"/>
      <w:lvlText w:val="•"/>
      <w:lvlJc w:val="left"/>
      <w:pPr>
        <w:tabs>
          <w:tab w:val="num" w:pos="2160"/>
        </w:tabs>
        <w:ind w:left="2160" w:hanging="360"/>
      </w:pPr>
      <w:rPr>
        <w:rFonts w:ascii="Times New Roman" w:hAnsi="Times New Roman" w:hint="default"/>
      </w:rPr>
    </w:lvl>
    <w:lvl w:ilvl="3" w:tplc="71B818A0" w:tentative="1">
      <w:start w:val="1"/>
      <w:numFmt w:val="bullet"/>
      <w:lvlText w:val="•"/>
      <w:lvlJc w:val="left"/>
      <w:pPr>
        <w:tabs>
          <w:tab w:val="num" w:pos="2880"/>
        </w:tabs>
        <w:ind w:left="2880" w:hanging="360"/>
      </w:pPr>
      <w:rPr>
        <w:rFonts w:ascii="Times New Roman" w:hAnsi="Times New Roman" w:hint="default"/>
      </w:rPr>
    </w:lvl>
    <w:lvl w:ilvl="4" w:tplc="2F8A1EA2" w:tentative="1">
      <w:start w:val="1"/>
      <w:numFmt w:val="bullet"/>
      <w:lvlText w:val="•"/>
      <w:lvlJc w:val="left"/>
      <w:pPr>
        <w:tabs>
          <w:tab w:val="num" w:pos="3600"/>
        </w:tabs>
        <w:ind w:left="3600" w:hanging="360"/>
      </w:pPr>
      <w:rPr>
        <w:rFonts w:ascii="Times New Roman" w:hAnsi="Times New Roman" w:hint="default"/>
      </w:rPr>
    </w:lvl>
    <w:lvl w:ilvl="5" w:tplc="A37C7C42" w:tentative="1">
      <w:start w:val="1"/>
      <w:numFmt w:val="bullet"/>
      <w:lvlText w:val="•"/>
      <w:lvlJc w:val="left"/>
      <w:pPr>
        <w:tabs>
          <w:tab w:val="num" w:pos="4320"/>
        </w:tabs>
        <w:ind w:left="4320" w:hanging="360"/>
      </w:pPr>
      <w:rPr>
        <w:rFonts w:ascii="Times New Roman" w:hAnsi="Times New Roman" w:hint="default"/>
      </w:rPr>
    </w:lvl>
    <w:lvl w:ilvl="6" w:tplc="6AB408BC" w:tentative="1">
      <w:start w:val="1"/>
      <w:numFmt w:val="bullet"/>
      <w:lvlText w:val="•"/>
      <w:lvlJc w:val="left"/>
      <w:pPr>
        <w:tabs>
          <w:tab w:val="num" w:pos="5040"/>
        </w:tabs>
        <w:ind w:left="5040" w:hanging="360"/>
      </w:pPr>
      <w:rPr>
        <w:rFonts w:ascii="Times New Roman" w:hAnsi="Times New Roman" w:hint="default"/>
      </w:rPr>
    </w:lvl>
    <w:lvl w:ilvl="7" w:tplc="97AE626C" w:tentative="1">
      <w:start w:val="1"/>
      <w:numFmt w:val="bullet"/>
      <w:lvlText w:val="•"/>
      <w:lvlJc w:val="left"/>
      <w:pPr>
        <w:tabs>
          <w:tab w:val="num" w:pos="5760"/>
        </w:tabs>
        <w:ind w:left="5760" w:hanging="360"/>
      </w:pPr>
      <w:rPr>
        <w:rFonts w:ascii="Times New Roman" w:hAnsi="Times New Roman" w:hint="default"/>
      </w:rPr>
    </w:lvl>
    <w:lvl w:ilvl="8" w:tplc="45E86A52"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574F3512"/>
    <w:multiLevelType w:val="hybridMultilevel"/>
    <w:tmpl w:val="E5385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ACF0D10"/>
    <w:multiLevelType w:val="hybridMultilevel"/>
    <w:tmpl w:val="66CE58D0"/>
    <w:lvl w:ilvl="0" w:tplc="352C3ADA">
      <w:start w:val="1"/>
      <w:numFmt w:val="hebrew1"/>
      <w:lvlText w:val="%1."/>
      <w:lvlJc w:val="center"/>
      <w:pPr>
        <w:ind w:left="1471" w:hanging="360"/>
      </w:pPr>
      <w:rPr>
        <w:rFonts w:cs="Times New Roman" w:hint="default"/>
        <w:szCs w:val="24"/>
      </w:rPr>
    </w:lvl>
    <w:lvl w:ilvl="1" w:tplc="1F52E712" w:tentative="1">
      <w:start w:val="1"/>
      <w:numFmt w:val="bullet"/>
      <w:lvlText w:val="o"/>
      <w:lvlJc w:val="left"/>
      <w:pPr>
        <w:ind w:left="2191" w:hanging="360"/>
      </w:pPr>
      <w:rPr>
        <w:rFonts w:ascii="Courier New" w:hAnsi="Courier New" w:hint="default"/>
      </w:rPr>
    </w:lvl>
    <w:lvl w:ilvl="2" w:tplc="5EE621F8" w:tentative="1">
      <w:start w:val="1"/>
      <w:numFmt w:val="bullet"/>
      <w:lvlText w:val=""/>
      <w:lvlJc w:val="left"/>
      <w:pPr>
        <w:ind w:left="2911" w:hanging="360"/>
      </w:pPr>
      <w:rPr>
        <w:rFonts w:ascii="Wingdings" w:hAnsi="Wingdings" w:hint="default"/>
      </w:rPr>
    </w:lvl>
    <w:lvl w:ilvl="3" w:tplc="9592958C" w:tentative="1">
      <w:start w:val="1"/>
      <w:numFmt w:val="bullet"/>
      <w:lvlText w:val=""/>
      <w:lvlJc w:val="left"/>
      <w:pPr>
        <w:ind w:left="3631" w:hanging="360"/>
      </w:pPr>
      <w:rPr>
        <w:rFonts w:ascii="Symbol" w:hAnsi="Symbol" w:hint="default"/>
      </w:rPr>
    </w:lvl>
    <w:lvl w:ilvl="4" w:tplc="80547854" w:tentative="1">
      <w:start w:val="1"/>
      <w:numFmt w:val="bullet"/>
      <w:lvlText w:val="o"/>
      <w:lvlJc w:val="left"/>
      <w:pPr>
        <w:ind w:left="4351" w:hanging="360"/>
      </w:pPr>
      <w:rPr>
        <w:rFonts w:ascii="Courier New" w:hAnsi="Courier New" w:hint="default"/>
      </w:rPr>
    </w:lvl>
    <w:lvl w:ilvl="5" w:tplc="88DA77A0" w:tentative="1">
      <w:start w:val="1"/>
      <w:numFmt w:val="bullet"/>
      <w:lvlText w:val=""/>
      <w:lvlJc w:val="left"/>
      <w:pPr>
        <w:ind w:left="5071" w:hanging="360"/>
      </w:pPr>
      <w:rPr>
        <w:rFonts w:ascii="Wingdings" w:hAnsi="Wingdings" w:hint="default"/>
      </w:rPr>
    </w:lvl>
    <w:lvl w:ilvl="6" w:tplc="A702A9C6" w:tentative="1">
      <w:start w:val="1"/>
      <w:numFmt w:val="bullet"/>
      <w:lvlText w:val=""/>
      <w:lvlJc w:val="left"/>
      <w:pPr>
        <w:ind w:left="5791" w:hanging="360"/>
      </w:pPr>
      <w:rPr>
        <w:rFonts w:ascii="Symbol" w:hAnsi="Symbol" w:hint="default"/>
      </w:rPr>
    </w:lvl>
    <w:lvl w:ilvl="7" w:tplc="C456A3E6" w:tentative="1">
      <w:start w:val="1"/>
      <w:numFmt w:val="bullet"/>
      <w:lvlText w:val="o"/>
      <w:lvlJc w:val="left"/>
      <w:pPr>
        <w:ind w:left="6511" w:hanging="360"/>
      </w:pPr>
      <w:rPr>
        <w:rFonts w:ascii="Courier New" w:hAnsi="Courier New" w:hint="default"/>
      </w:rPr>
    </w:lvl>
    <w:lvl w:ilvl="8" w:tplc="4886C46A" w:tentative="1">
      <w:start w:val="1"/>
      <w:numFmt w:val="bullet"/>
      <w:lvlText w:val=""/>
      <w:lvlJc w:val="left"/>
      <w:pPr>
        <w:ind w:left="7231" w:hanging="360"/>
      </w:pPr>
      <w:rPr>
        <w:rFonts w:ascii="Wingdings" w:hAnsi="Wingdings" w:hint="default"/>
      </w:rPr>
    </w:lvl>
  </w:abstractNum>
  <w:abstractNum w:abstractNumId="41" w15:restartNumberingAfterBreak="0">
    <w:nsid w:val="5D961E6D"/>
    <w:multiLevelType w:val="hybridMultilevel"/>
    <w:tmpl w:val="A2400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16D587B"/>
    <w:multiLevelType w:val="hybridMultilevel"/>
    <w:tmpl w:val="748A653E"/>
    <w:lvl w:ilvl="0" w:tplc="6044898E">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3" w15:restartNumberingAfterBreak="0">
    <w:nsid w:val="665B09CB"/>
    <w:multiLevelType w:val="hybridMultilevel"/>
    <w:tmpl w:val="F98283A0"/>
    <w:lvl w:ilvl="0" w:tplc="D0AABB22">
      <w:start w:val="1"/>
      <w:numFmt w:val="bullet"/>
      <w:pStyle w:val="5"/>
      <w:lvlText w:val=""/>
      <w:lvlJc w:val="left"/>
      <w:pPr>
        <w:ind w:left="1854" w:hanging="360"/>
      </w:pPr>
      <w:rPr>
        <w:rFonts w:ascii="Wingdings" w:hAnsi="Wingdings" w:hint="default"/>
        <w:color w:val="FFF40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4" w15:restartNumberingAfterBreak="0">
    <w:nsid w:val="68B65648"/>
    <w:multiLevelType w:val="hybridMultilevel"/>
    <w:tmpl w:val="4BB23996"/>
    <w:lvl w:ilvl="0" w:tplc="660C3874">
      <w:start w:val="1"/>
      <w:numFmt w:val="decimal"/>
      <w:pStyle w:val="a3"/>
      <w:suff w:val="nothing"/>
      <w:lvlText w:val="לוח %1"/>
      <w:lvlJc w:val="center"/>
      <w:pPr>
        <w:ind w:left="5877" w:firstLine="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341E71"/>
    <w:multiLevelType w:val="hybridMultilevel"/>
    <w:tmpl w:val="29B6B3BE"/>
    <w:lvl w:ilvl="0" w:tplc="F5008E2A">
      <w:start w:val="1"/>
      <w:numFmt w:val="decimal"/>
      <w:lvlText w:val="%1."/>
      <w:lvlJc w:val="left"/>
      <w:pPr>
        <w:ind w:left="720" w:hanging="360"/>
      </w:pPr>
      <w:rPr>
        <w:rFonts w:ascii="David" w:hAnsi="David"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431D00"/>
    <w:multiLevelType w:val="hybridMultilevel"/>
    <w:tmpl w:val="7576C230"/>
    <w:lvl w:ilvl="0" w:tplc="E572D256">
      <w:start w:val="1"/>
      <w:numFmt w:val="decimal"/>
      <w:pStyle w:val="10"/>
      <w:lvlText w:val="%1."/>
      <w:lvlJc w:val="left"/>
      <w:pPr>
        <w:ind w:left="1858" w:hanging="360"/>
      </w:pPr>
      <w:rPr>
        <w:rFonts w:ascii="Calibri" w:hAnsi="Calibri" w:cs="Calibri" w:hint="default"/>
        <w:b/>
        <w:bCs/>
        <w:i w:val="0"/>
        <w:iCs w:val="0"/>
        <w:color w:val="002060"/>
        <w:sz w:val="40"/>
        <w:szCs w:val="40"/>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num w:numId="1">
    <w:abstractNumId w:val="46"/>
  </w:num>
  <w:num w:numId="2">
    <w:abstractNumId w:val="37"/>
  </w:num>
  <w:num w:numId="3">
    <w:abstractNumId w:val="29"/>
  </w:num>
  <w:num w:numId="4">
    <w:abstractNumId w:val="2"/>
  </w:num>
  <w:num w:numId="5">
    <w:abstractNumId w:val="31"/>
  </w:num>
  <w:num w:numId="6">
    <w:abstractNumId w:val="43"/>
  </w:num>
  <w:num w:numId="7">
    <w:abstractNumId w:val="27"/>
  </w:num>
  <w:num w:numId="8">
    <w:abstractNumId w:val="23"/>
  </w:num>
  <w:num w:numId="9">
    <w:abstractNumId w:val="22"/>
  </w:num>
  <w:num w:numId="10">
    <w:abstractNumId w:val="24"/>
  </w:num>
  <w:num w:numId="11">
    <w:abstractNumId w:val="16"/>
  </w:num>
  <w:num w:numId="12">
    <w:abstractNumId w:val="18"/>
  </w:num>
  <w:num w:numId="13">
    <w:abstractNumId w:val="21"/>
  </w:num>
  <w:num w:numId="14">
    <w:abstractNumId w:val="12"/>
  </w:num>
  <w:num w:numId="15">
    <w:abstractNumId w:val="10"/>
  </w:num>
  <w:num w:numId="16">
    <w:abstractNumId w:val="1"/>
  </w:num>
  <w:num w:numId="17">
    <w:abstractNumId w:val="34"/>
  </w:num>
  <w:num w:numId="18">
    <w:abstractNumId w:val="44"/>
  </w:num>
  <w:num w:numId="19">
    <w:abstractNumId w:val="11"/>
  </w:num>
  <w:num w:numId="20">
    <w:abstractNumId w:val="6"/>
  </w:num>
  <w:num w:numId="21">
    <w:abstractNumId w:val="25"/>
  </w:num>
  <w:num w:numId="22">
    <w:abstractNumId w:val="42"/>
  </w:num>
  <w:num w:numId="23">
    <w:abstractNumId w:val="35"/>
  </w:num>
  <w:num w:numId="24">
    <w:abstractNumId w:val="9"/>
  </w:num>
  <w:num w:numId="25">
    <w:abstractNumId w:val="45"/>
  </w:num>
  <w:num w:numId="26">
    <w:abstractNumId w:val="4"/>
  </w:num>
  <w:num w:numId="27">
    <w:abstractNumId w:val="15"/>
  </w:num>
  <w:num w:numId="28">
    <w:abstractNumId w:val="13"/>
  </w:num>
  <w:num w:numId="29">
    <w:abstractNumId w:val="19"/>
  </w:num>
  <w:num w:numId="30">
    <w:abstractNumId w:val="38"/>
  </w:num>
  <w:num w:numId="31">
    <w:abstractNumId w:val="0"/>
  </w:num>
  <w:num w:numId="32">
    <w:abstractNumId w:val="40"/>
  </w:num>
  <w:num w:numId="33">
    <w:abstractNumId w:val="8"/>
  </w:num>
  <w:num w:numId="34">
    <w:abstractNumId w:val="33"/>
  </w:num>
  <w:num w:numId="35">
    <w:abstractNumId w:val="32"/>
  </w:num>
  <w:num w:numId="36">
    <w:abstractNumId w:val="44"/>
    <w:lvlOverride w:ilvl="0">
      <w:startOverride w:val="1"/>
    </w:lvlOverride>
  </w:num>
  <w:num w:numId="37">
    <w:abstractNumId w:val="28"/>
  </w:num>
  <w:num w:numId="38">
    <w:abstractNumId w:val="5"/>
  </w:num>
  <w:num w:numId="39">
    <w:abstractNumId w:val="17"/>
  </w:num>
  <w:num w:numId="40">
    <w:abstractNumId w:val="7"/>
  </w:num>
  <w:num w:numId="41">
    <w:abstractNumId w:val="3"/>
  </w:num>
  <w:num w:numId="42">
    <w:abstractNumId w:val="14"/>
  </w:num>
  <w:num w:numId="43">
    <w:abstractNumId w:val="26"/>
  </w:num>
  <w:num w:numId="44">
    <w:abstractNumId w:val="41"/>
  </w:num>
  <w:num w:numId="45">
    <w:abstractNumId w:val="20"/>
  </w:num>
  <w:num w:numId="46">
    <w:abstractNumId w:val="30"/>
  </w:num>
  <w:num w:numId="47">
    <w:abstractNumId w:val="39"/>
  </w:num>
  <w:num w:numId="48">
    <w:abstractNumId w:val="3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SortMethod w:val="0000"/>
  <w:defaultTabStop w:val="720"/>
  <w:drawingGridHorizontalSpacing w:val="10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vug" w:val="1"/>
    <w:docVar w:name="space" w:val="True"/>
  </w:docVars>
  <w:rsids>
    <w:rsidRoot w:val="0062451B"/>
    <w:rsid w:val="00003B77"/>
    <w:rsid w:val="0001735B"/>
    <w:rsid w:val="00042837"/>
    <w:rsid w:val="000501A4"/>
    <w:rsid w:val="000532AA"/>
    <w:rsid w:val="00056FDC"/>
    <w:rsid w:val="000B1102"/>
    <w:rsid w:val="000C7459"/>
    <w:rsid w:val="000E013E"/>
    <w:rsid w:val="000F7725"/>
    <w:rsid w:val="00101D0F"/>
    <w:rsid w:val="001132D6"/>
    <w:rsid w:val="00113E28"/>
    <w:rsid w:val="00114325"/>
    <w:rsid w:val="00166477"/>
    <w:rsid w:val="001730B0"/>
    <w:rsid w:val="00181B45"/>
    <w:rsid w:val="001960B4"/>
    <w:rsid w:val="001A613C"/>
    <w:rsid w:val="001B2821"/>
    <w:rsid w:val="001C057E"/>
    <w:rsid w:val="001C6185"/>
    <w:rsid w:val="001E204F"/>
    <w:rsid w:val="001E31FA"/>
    <w:rsid w:val="00203604"/>
    <w:rsid w:val="002064F7"/>
    <w:rsid w:val="00240887"/>
    <w:rsid w:val="00256611"/>
    <w:rsid w:val="00263521"/>
    <w:rsid w:val="002A7D21"/>
    <w:rsid w:val="002C0FD0"/>
    <w:rsid w:val="002C1EE0"/>
    <w:rsid w:val="002C4139"/>
    <w:rsid w:val="002D6E9B"/>
    <w:rsid w:val="002E5623"/>
    <w:rsid w:val="002F073E"/>
    <w:rsid w:val="00301153"/>
    <w:rsid w:val="00313DEA"/>
    <w:rsid w:val="00323027"/>
    <w:rsid w:val="0037370B"/>
    <w:rsid w:val="0037752E"/>
    <w:rsid w:val="0037760F"/>
    <w:rsid w:val="00380052"/>
    <w:rsid w:val="00386E9B"/>
    <w:rsid w:val="0039415D"/>
    <w:rsid w:val="003D61C6"/>
    <w:rsid w:val="003E58C2"/>
    <w:rsid w:val="00461100"/>
    <w:rsid w:val="004779AA"/>
    <w:rsid w:val="004A0385"/>
    <w:rsid w:val="004C7D9F"/>
    <w:rsid w:val="005006C5"/>
    <w:rsid w:val="00512A2D"/>
    <w:rsid w:val="00551B42"/>
    <w:rsid w:val="00551FF7"/>
    <w:rsid w:val="00574579"/>
    <w:rsid w:val="00580C5C"/>
    <w:rsid w:val="005A021D"/>
    <w:rsid w:val="0062451B"/>
    <w:rsid w:val="00634DAD"/>
    <w:rsid w:val="00640B60"/>
    <w:rsid w:val="006457EB"/>
    <w:rsid w:val="006531CB"/>
    <w:rsid w:val="006D4161"/>
    <w:rsid w:val="006D786C"/>
    <w:rsid w:val="006E1414"/>
    <w:rsid w:val="006F285F"/>
    <w:rsid w:val="00721221"/>
    <w:rsid w:val="0072219B"/>
    <w:rsid w:val="007474F0"/>
    <w:rsid w:val="00753ADE"/>
    <w:rsid w:val="00773F61"/>
    <w:rsid w:val="00780965"/>
    <w:rsid w:val="007A4468"/>
    <w:rsid w:val="007A4EBD"/>
    <w:rsid w:val="007B112B"/>
    <w:rsid w:val="007B5B26"/>
    <w:rsid w:val="007B691A"/>
    <w:rsid w:val="007C1FF6"/>
    <w:rsid w:val="007D61B8"/>
    <w:rsid w:val="007E53C6"/>
    <w:rsid w:val="007F7FF2"/>
    <w:rsid w:val="00805B42"/>
    <w:rsid w:val="008102AD"/>
    <w:rsid w:val="008238B4"/>
    <w:rsid w:val="00837997"/>
    <w:rsid w:val="00867FC5"/>
    <w:rsid w:val="00892F80"/>
    <w:rsid w:val="008B4F41"/>
    <w:rsid w:val="008C6F75"/>
    <w:rsid w:val="009015B2"/>
    <w:rsid w:val="00906E90"/>
    <w:rsid w:val="0091051D"/>
    <w:rsid w:val="00936F84"/>
    <w:rsid w:val="00940851"/>
    <w:rsid w:val="0094653A"/>
    <w:rsid w:val="009679D9"/>
    <w:rsid w:val="0099692E"/>
    <w:rsid w:val="009C6066"/>
    <w:rsid w:val="009D73F5"/>
    <w:rsid w:val="009E1A3F"/>
    <w:rsid w:val="009E2768"/>
    <w:rsid w:val="009E53CF"/>
    <w:rsid w:val="009F0BD3"/>
    <w:rsid w:val="00A222E2"/>
    <w:rsid w:val="00A57D15"/>
    <w:rsid w:val="00A61AD5"/>
    <w:rsid w:val="00A66CAE"/>
    <w:rsid w:val="00A73038"/>
    <w:rsid w:val="00A76C99"/>
    <w:rsid w:val="00A81EBE"/>
    <w:rsid w:val="00A92970"/>
    <w:rsid w:val="00AC6B95"/>
    <w:rsid w:val="00B00E5C"/>
    <w:rsid w:val="00B4321D"/>
    <w:rsid w:val="00B666B9"/>
    <w:rsid w:val="00B76DC1"/>
    <w:rsid w:val="00B862C0"/>
    <w:rsid w:val="00B96230"/>
    <w:rsid w:val="00BE2DD8"/>
    <w:rsid w:val="00BE68F2"/>
    <w:rsid w:val="00C2305A"/>
    <w:rsid w:val="00C23CC9"/>
    <w:rsid w:val="00C30B3D"/>
    <w:rsid w:val="00C33AE2"/>
    <w:rsid w:val="00C8096C"/>
    <w:rsid w:val="00C8100B"/>
    <w:rsid w:val="00C91050"/>
    <w:rsid w:val="00CA41D2"/>
    <w:rsid w:val="00CA4F20"/>
    <w:rsid w:val="00CE3828"/>
    <w:rsid w:val="00D22748"/>
    <w:rsid w:val="00D26918"/>
    <w:rsid w:val="00D37121"/>
    <w:rsid w:val="00D779F7"/>
    <w:rsid w:val="00D87542"/>
    <w:rsid w:val="00D95C20"/>
    <w:rsid w:val="00D97C16"/>
    <w:rsid w:val="00DE1DAB"/>
    <w:rsid w:val="00DE20A2"/>
    <w:rsid w:val="00DF0B89"/>
    <w:rsid w:val="00E35682"/>
    <w:rsid w:val="00E46EA3"/>
    <w:rsid w:val="00E51C1B"/>
    <w:rsid w:val="00E53DA7"/>
    <w:rsid w:val="00EC6B44"/>
    <w:rsid w:val="00EE37A3"/>
    <w:rsid w:val="00F4385E"/>
    <w:rsid w:val="00F627EB"/>
    <w:rsid w:val="00F75A10"/>
    <w:rsid w:val="00F77276"/>
    <w:rsid w:val="00F86F27"/>
    <w:rsid w:val="00F95853"/>
    <w:rsid w:val="00FA7500"/>
    <w:rsid w:val="00FB3F26"/>
    <w:rsid w:val="00FC3213"/>
    <w:rsid w:val="00FC48C6"/>
    <w:rsid w:val="00FF5E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4663177"/>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4">
    <w:name w:val="Normal"/>
    <w:qFormat/>
    <w:rsid w:val="000501A4"/>
    <w:pPr>
      <w:bidi/>
      <w:spacing w:after="0" w:line="312" w:lineRule="auto"/>
    </w:pPr>
  </w:style>
  <w:style w:type="paragraph" w:styleId="11">
    <w:name w:val="heading 1"/>
    <w:basedOn w:val="a4"/>
    <w:next w:val="a4"/>
    <w:link w:val="12"/>
    <w:qFormat/>
    <w:rsid w:val="000501A4"/>
    <w:pPr>
      <w:keepNext/>
      <w:keepLines/>
      <w:jc w:val="center"/>
      <w:outlineLvl w:val="0"/>
    </w:pPr>
    <w:rPr>
      <w:rFonts w:eastAsiaTheme="majorEastAsia"/>
      <w:bCs/>
      <w:szCs w:val="36"/>
      <w:u w:val="single"/>
    </w:rPr>
  </w:style>
  <w:style w:type="paragraph" w:styleId="20">
    <w:name w:val="heading 2"/>
    <w:basedOn w:val="a4"/>
    <w:next w:val="a4"/>
    <w:link w:val="21"/>
    <w:uiPriority w:val="1"/>
    <w:qFormat/>
    <w:rsid w:val="000501A4"/>
    <w:pPr>
      <w:keepNext/>
      <w:keepLines/>
      <w:spacing w:before="480"/>
      <w:jc w:val="center"/>
      <w:outlineLvl w:val="1"/>
    </w:pPr>
    <w:rPr>
      <w:rFonts w:eastAsiaTheme="majorEastAsia"/>
      <w:bCs/>
      <w:szCs w:val="32"/>
    </w:rPr>
  </w:style>
  <w:style w:type="paragraph" w:styleId="31">
    <w:name w:val="heading 3"/>
    <w:basedOn w:val="a4"/>
    <w:next w:val="a4"/>
    <w:link w:val="32"/>
    <w:uiPriority w:val="1"/>
    <w:qFormat/>
    <w:rsid w:val="006D786C"/>
    <w:pPr>
      <w:keepNext/>
      <w:keepLines/>
      <w:spacing w:before="120"/>
      <w:outlineLvl w:val="2"/>
    </w:pPr>
    <w:rPr>
      <w:rFonts w:eastAsiaTheme="majorEastAsia"/>
      <w:bCs/>
      <w:szCs w:val="28"/>
      <w:u w:val="single"/>
    </w:rPr>
  </w:style>
  <w:style w:type="paragraph" w:styleId="4">
    <w:name w:val="heading 4"/>
    <w:basedOn w:val="a4"/>
    <w:next w:val="a4"/>
    <w:link w:val="40"/>
    <w:uiPriority w:val="1"/>
    <w:qFormat/>
    <w:rsid w:val="006D786C"/>
    <w:pPr>
      <w:keepNext/>
      <w:keepLines/>
      <w:spacing w:before="120"/>
      <w:outlineLvl w:val="3"/>
    </w:pPr>
    <w:rPr>
      <w:rFonts w:eastAsiaTheme="majorEastAsia"/>
      <w:bCs/>
      <w:szCs w:val="26"/>
    </w:rPr>
  </w:style>
  <w:style w:type="paragraph" w:styleId="50">
    <w:name w:val="heading 5"/>
    <w:basedOn w:val="a4"/>
    <w:next w:val="a4"/>
    <w:link w:val="51"/>
    <w:uiPriority w:val="1"/>
    <w:qFormat/>
    <w:rsid w:val="000501A4"/>
    <w:pPr>
      <w:keepNext/>
      <w:keepLines/>
      <w:outlineLvl w:val="4"/>
    </w:pPr>
    <w:rPr>
      <w:rFonts w:eastAsiaTheme="majorEastAsia"/>
      <w:bCs/>
      <w:spacing w:val="40"/>
    </w:rPr>
  </w:style>
  <w:style w:type="paragraph" w:styleId="6">
    <w:name w:val="heading 6"/>
    <w:basedOn w:val="a4"/>
    <w:next w:val="a4"/>
    <w:link w:val="60"/>
    <w:uiPriority w:val="1"/>
    <w:qFormat/>
    <w:rsid w:val="000501A4"/>
    <w:pPr>
      <w:keepNext/>
      <w:keepLines/>
      <w:outlineLvl w:val="5"/>
    </w:pPr>
    <w:rPr>
      <w:rFonts w:eastAsiaTheme="majorEastAsia"/>
      <w:spacing w:val="40"/>
    </w:rPr>
  </w:style>
  <w:style w:type="paragraph" w:styleId="7">
    <w:name w:val="heading 7"/>
    <w:basedOn w:val="a4"/>
    <w:next w:val="a4"/>
    <w:link w:val="70"/>
    <w:uiPriority w:val="1"/>
    <w:qFormat/>
    <w:rsid w:val="000501A4"/>
    <w:pPr>
      <w:keepNext/>
      <w:keepLines/>
      <w:outlineLvl w:val="6"/>
    </w:pPr>
    <w:rPr>
      <w:rFonts w:eastAsiaTheme="majorEastAsia"/>
      <w:bCs/>
      <w:spacing w:val="40"/>
    </w:rPr>
  </w:style>
  <w:style w:type="paragraph" w:styleId="8">
    <w:name w:val="heading 8"/>
    <w:basedOn w:val="a4"/>
    <w:next w:val="a4"/>
    <w:link w:val="80"/>
    <w:uiPriority w:val="1"/>
    <w:qFormat/>
    <w:rsid w:val="000501A4"/>
    <w:pPr>
      <w:keepNext/>
      <w:keepLines/>
      <w:outlineLvl w:val="7"/>
    </w:pPr>
    <w:rPr>
      <w:rFonts w:eastAsiaTheme="majorEastAsia"/>
      <w:spacing w:val="4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כותרת 1 תו"/>
    <w:basedOn w:val="a5"/>
    <w:link w:val="11"/>
    <w:uiPriority w:val="1"/>
    <w:rsid w:val="000501A4"/>
    <w:rPr>
      <w:rFonts w:eastAsiaTheme="majorEastAsia"/>
      <w:bCs/>
      <w:szCs w:val="36"/>
      <w:u w:val="single"/>
    </w:rPr>
  </w:style>
  <w:style w:type="character" w:customStyle="1" w:styleId="21">
    <w:name w:val="כותרת 2 תו"/>
    <w:basedOn w:val="a5"/>
    <w:link w:val="20"/>
    <w:uiPriority w:val="1"/>
    <w:rsid w:val="000501A4"/>
    <w:rPr>
      <w:rFonts w:eastAsiaTheme="majorEastAsia"/>
      <w:bCs/>
      <w:szCs w:val="32"/>
    </w:rPr>
  </w:style>
  <w:style w:type="character" w:customStyle="1" w:styleId="32">
    <w:name w:val="כותרת 3 תו"/>
    <w:basedOn w:val="a5"/>
    <w:link w:val="31"/>
    <w:uiPriority w:val="1"/>
    <w:rsid w:val="006D786C"/>
    <w:rPr>
      <w:rFonts w:eastAsiaTheme="majorEastAsia"/>
      <w:bCs/>
      <w:szCs w:val="28"/>
      <w:u w:val="single"/>
    </w:rPr>
  </w:style>
  <w:style w:type="character" w:customStyle="1" w:styleId="40">
    <w:name w:val="כותרת 4 תו"/>
    <w:basedOn w:val="a5"/>
    <w:link w:val="4"/>
    <w:uiPriority w:val="1"/>
    <w:rsid w:val="006D786C"/>
    <w:rPr>
      <w:rFonts w:eastAsiaTheme="majorEastAsia"/>
      <w:bCs/>
      <w:szCs w:val="26"/>
    </w:rPr>
  </w:style>
  <w:style w:type="character" w:customStyle="1" w:styleId="51">
    <w:name w:val="כותרת 5 תו"/>
    <w:basedOn w:val="a5"/>
    <w:link w:val="50"/>
    <w:uiPriority w:val="1"/>
    <w:rsid w:val="000501A4"/>
    <w:rPr>
      <w:rFonts w:eastAsiaTheme="majorEastAsia"/>
      <w:bCs/>
      <w:spacing w:val="40"/>
    </w:rPr>
  </w:style>
  <w:style w:type="character" w:customStyle="1" w:styleId="60">
    <w:name w:val="כותרת 6 תו"/>
    <w:basedOn w:val="a5"/>
    <w:link w:val="6"/>
    <w:uiPriority w:val="1"/>
    <w:rsid w:val="000501A4"/>
    <w:rPr>
      <w:rFonts w:eastAsiaTheme="majorEastAsia"/>
      <w:spacing w:val="40"/>
    </w:rPr>
  </w:style>
  <w:style w:type="character" w:customStyle="1" w:styleId="70">
    <w:name w:val="כותרת 7 תו"/>
    <w:basedOn w:val="a5"/>
    <w:link w:val="7"/>
    <w:uiPriority w:val="1"/>
    <w:rsid w:val="000501A4"/>
    <w:rPr>
      <w:rFonts w:eastAsiaTheme="majorEastAsia"/>
      <w:bCs/>
      <w:spacing w:val="40"/>
    </w:rPr>
  </w:style>
  <w:style w:type="character" w:customStyle="1" w:styleId="80">
    <w:name w:val="כותרת 8 תו"/>
    <w:basedOn w:val="a5"/>
    <w:link w:val="8"/>
    <w:uiPriority w:val="1"/>
    <w:rsid w:val="000501A4"/>
    <w:rPr>
      <w:rFonts w:eastAsiaTheme="majorEastAsia"/>
      <w:spacing w:val="40"/>
    </w:rPr>
  </w:style>
  <w:style w:type="paragraph" w:customStyle="1" w:styleId="a8">
    <w:name w:val="נבנצאל"/>
    <w:basedOn w:val="a4"/>
    <w:next w:val="a4"/>
    <w:link w:val="a9"/>
    <w:uiPriority w:val="99"/>
    <w:rsid w:val="000501A4"/>
    <w:pPr>
      <w:ind w:left="-567"/>
    </w:pPr>
    <w:rPr>
      <w:szCs w:val="20"/>
    </w:rPr>
  </w:style>
  <w:style w:type="character" w:customStyle="1" w:styleId="a9">
    <w:name w:val="נבנצאל תו"/>
    <w:basedOn w:val="a5"/>
    <w:link w:val="a8"/>
    <w:uiPriority w:val="99"/>
    <w:rsid w:val="000501A4"/>
    <w:rPr>
      <w:szCs w:val="20"/>
    </w:rPr>
  </w:style>
  <w:style w:type="paragraph" w:styleId="aa">
    <w:name w:val="header"/>
    <w:basedOn w:val="a4"/>
    <w:link w:val="ab"/>
    <w:uiPriority w:val="99"/>
    <w:unhideWhenUsed/>
    <w:rsid w:val="000501A4"/>
    <w:pPr>
      <w:tabs>
        <w:tab w:val="center" w:pos="4153"/>
        <w:tab w:val="right" w:pos="8306"/>
      </w:tabs>
      <w:spacing w:line="240" w:lineRule="auto"/>
    </w:pPr>
  </w:style>
  <w:style w:type="character" w:customStyle="1" w:styleId="ab">
    <w:name w:val="כותרת עליונה תו"/>
    <w:basedOn w:val="a5"/>
    <w:link w:val="aa"/>
    <w:uiPriority w:val="99"/>
    <w:rsid w:val="000501A4"/>
  </w:style>
  <w:style w:type="paragraph" w:styleId="ac">
    <w:name w:val="footer"/>
    <w:basedOn w:val="a4"/>
    <w:link w:val="ad"/>
    <w:uiPriority w:val="99"/>
    <w:unhideWhenUsed/>
    <w:rsid w:val="000501A4"/>
    <w:pPr>
      <w:tabs>
        <w:tab w:val="center" w:pos="4153"/>
        <w:tab w:val="right" w:pos="8306"/>
      </w:tabs>
      <w:spacing w:line="240" w:lineRule="auto"/>
    </w:pPr>
  </w:style>
  <w:style w:type="character" w:customStyle="1" w:styleId="ad">
    <w:name w:val="כותרת תחתונה תו"/>
    <w:basedOn w:val="a5"/>
    <w:link w:val="ac"/>
    <w:uiPriority w:val="99"/>
    <w:rsid w:val="000501A4"/>
  </w:style>
  <w:style w:type="paragraph" w:styleId="ae">
    <w:name w:val="Date"/>
    <w:basedOn w:val="a4"/>
    <w:next w:val="a4"/>
    <w:link w:val="af"/>
    <w:uiPriority w:val="99"/>
    <w:unhideWhenUsed/>
    <w:rsid w:val="000501A4"/>
    <w:pPr>
      <w:spacing w:before="120" w:line="240" w:lineRule="auto"/>
    </w:pPr>
  </w:style>
  <w:style w:type="character" w:customStyle="1" w:styleId="af">
    <w:name w:val="תאריך תו"/>
    <w:basedOn w:val="a5"/>
    <w:link w:val="ae"/>
    <w:uiPriority w:val="99"/>
    <w:rsid w:val="000501A4"/>
  </w:style>
  <w:style w:type="paragraph" w:styleId="af0">
    <w:name w:val="footnote text"/>
    <w:aliases w:val=" Char,Char,FOOTNOTES,Footnote Text - Sharp,Footnote Text - Sharp Char,Footnote Text - Sharp Char Char,Footnote Text Char Char Char Char Char,Footnote reference,Sharp - Footnote Text,Sharp - Footnote Text1 Char,fn,footnote text,F1"/>
    <w:basedOn w:val="a4"/>
    <w:link w:val="af1"/>
    <w:uiPriority w:val="99"/>
    <w:rsid w:val="00574579"/>
    <w:pPr>
      <w:spacing w:line="240" w:lineRule="auto"/>
      <w:ind w:left="720" w:hanging="720"/>
    </w:pPr>
    <w:rPr>
      <w:szCs w:val="20"/>
    </w:rPr>
  </w:style>
  <w:style w:type="character" w:customStyle="1" w:styleId="af1">
    <w:name w:val="טקסט הערת שוליים תו"/>
    <w:aliases w:val=" Char תו,Char תו,FOOTNOTES תו,Footnote Text - Sharp תו,Footnote Text - Sharp Char תו,Footnote Text - Sharp Char Char תו,Footnote Text Char Char Char Char Char תו,Footnote reference תו,Sharp - Footnote Text תו,fn תו,footnote text תו"/>
    <w:basedOn w:val="a5"/>
    <w:link w:val="af0"/>
    <w:uiPriority w:val="99"/>
    <w:rsid w:val="00574579"/>
    <w:rPr>
      <w:szCs w:val="20"/>
    </w:rPr>
  </w:style>
  <w:style w:type="character" w:styleId="af2">
    <w:name w:val="footnote reference"/>
    <w:aliases w:val="Footnote Reference_0,Footnote Reference_0_0,Footnote Reference_0_0_0,Footnote Reference_0_0_0_0,Footnote Reference_1,Footnote Reference_2,Footnote Reference_3,Footnote Reference_3_0,Footnote Reference_4,Footnote text,fr,מ"/>
    <w:basedOn w:val="a5"/>
    <w:uiPriority w:val="99"/>
    <w:unhideWhenUsed/>
    <w:rsid w:val="000501A4"/>
    <w:rPr>
      <w:vertAlign w:val="superscript"/>
    </w:rPr>
  </w:style>
  <w:style w:type="paragraph" w:styleId="af3">
    <w:name w:val="List Paragraph"/>
    <w:aliases w:val="Bullet Number,Num Bullet 1,Use Case List Paragraph,style 2,פיסקת רשימה1"/>
    <w:basedOn w:val="a4"/>
    <w:link w:val="af4"/>
    <w:qFormat/>
    <w:rsid w:val="00B4321D"/>
    <w:pPr>
      <w:ind w:left="720"/>
      <w:contextualSpacing/>
    </w:pPr>
  </w:style>
  <w:style w:type="character" w:customStyle="1" w:styleId="af4">
    <w:name w:val="פיסקת רשימה תו"/>
    <w:aliases w:val="Bullet Number תו,Num Bullet 1 תו,Use Case List Paragraph תו,style 2 תו,פיסקת רשימה1 תו"/>
    <w:link w:val="af3"/>
    <w:uiPriority w:val="34"/>
    <w:rsid w:val="00B4321D"/>
  </w:style>
  <w:style w:type="table" w:styleId="af5">
    <w:name w:val="Table Grid"/>
    <w:basedOn w:val="a6"/>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alloon Text"/>
    <w:basedOn w:val="a4"/>
    <w:link w:val="af7"/>
    <w:uiPriority w:val="99"/>
    <w:semiHidden/>
    <w:unhideWhenUsed/>
    <w:rsid w:val="00B4321D"/>
    <w:pPr>
      <w:spacing w:line="240" w:lineRule="auto"/>
    </w:pPr>
    <w:rPr>
      <w:rFonts w:ascii="Tahoma" w:hAnsi="Tahoma" w:cs="Tahoma"/>
      <w:sz w:val="18"/>
      <w:szCs w:val="18"/>
    </w:rPr>
  </w:style>
  <w:style w:type="character" w:customStyle="1" w:styleId="af7">
    <w:name w:val="טקסט בלונים תו"/>
    <w:basedOn w:val="a5"/>
    <w:link w:val="af6"/>
    <w:uiPriority w:val="99"/>
    <w:semiHidden/>
    <w:rsid w:val="00B4321D"/>
    <w:rPr>
      <w:rFonts w:ascii="Tahoma" w:hAnsi="Tahoma" w:cs="Tahoma"/>
      <w:sz w:val="18"/>
      <w:szCs w:val="18"/>
    </w:rPr>
  </w:style>
  <w:style w:type="character" w:styleId="af8">
    <w:name w:val="annotation reference"/>
    <w:basedOn w:val="a5"/>
    <w:uiPriority w:val="99"/>
    <w:semiHidden/>
    <w:unhideWhenUsed/>
    <w:rsid w:val="00B4321D"/>
    <w:rPr>
      <w:sz w:val="16"/>
      <w:szCs w:val="16"/>
    </w:rPr>
  </w:style>
  <w:style w:type="paragraph" w:styleId="af9">
    <w:name w:val="annotation text"/>
    <w:basedOn w:val="a4"/>
    <w:link w:val="afa"/>
    <w:uiPriority w:val="99"/>
    <w:unhideWhenUsed/>
    <w:rsid w:val="00B4321D"/>
    <w:pPr>
      <w:spacing w:line="240" w:lineRule="auto"/>
    </w:pPr>
    <w:rPr>
      <w:szCs w:val="20"/>
    </w:rPr>
  </w:style>
  <w:style w:type="character" w:customStyle="1" w:styleId="afa">
    <w:name w:val="טקסט הערה תו"/>
    <w:basedOn w:val="a5"/>
    <w:link w:val="af9"/>
    <w:uiPriority w:val="99"/>
    <w:rsid w:val="00B4321D"/>
    <w:rPr>
      <w:szCs w:val="20"/>
    </w:rPr>
  </w:style>
  <w:style w:type="paragraph" w:styleId="afb">
    <w:name w:val="annotation subject"/>
    <w:basedOn w:val="af9"/>
    <w:next w:val="af9"/>
    <w:link w:val="afc"/>
    <w:uiPriority w:val="99"/>
    <w:semiHidden/>
    <w:unhideWhenUsed/>
    <w:rsid w:val="00B4321D"/>
    <w:rPr>
      <w:b/>
      <w:bCs/>
    </w:rPr>
  </w:style>
  <w:style w:type="character" w:customStyle="1" w:styleId="afc">
    <w:name w:val="נושא הערה תו"/>
    <w:basedOn w:val="afa"/>
    <w:link w:val="afb"/>
    <w:uiPriority w:val="99"/>
    <w:semiHidden/>
    <w:rsid w:val="00B4321D"/>
    <w:rPr>
      <w:b/>
      <w:bCs/>
      <w:szCs w:val="20"/>
    </w:rPr>
  </w:style>
  <w:style w:type="paragraph" w:styleId="afd">
    <w:name w:val="Revision"/>
    <w:hidden/>
    <w:uiPriority w:val="99"/>
    <w:semiHidden/>
    <w:rsid w:val="00B4321D"/>
    <w:pPr>
      <w:spacing w:after="0" w:line="240" w:lineRule="auto"/>
      <w:jc w:val="left"/>
    </w:pPr>
  </w:style>
  <w:style w:type="paragraph" w:styleId="afe">
    <w:name w:val="No Spacing"/>
    <w:aliases w:val="מספורנוהל"/>
    <w:basedOn w:val="a4"/>
    <w:link w:val="aff"/>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ff">
    <w:name w:val="ללא מרווח תו"/>
    <w:aliases w:val="מספורנוהל תו"/>
    <w:basedOn w:val="a5"/>
    <w:link w:val="afe"/>
    <w:uiPriority w:val="1"/>
    <w:rsid w:val="00B4321D"/>
    <w:rPr>
      <w:rFonts w:ascii="David" w:eastAsia="Times New Roman" w:hAnsi="David"/>
      <w:b/>
      <w:sz w:val="24"/>
      <w:lang w:eastAsia="he-IL"/>
    </w:rPr>
  </w:style>
  <w:style w:type="paragraph" w:styleId="NormalWeb">
    <w:name w:val="Normal (Web)"/>
    <w:basedOn w:val="a4"/>
    <w:uiPriority w:val="99"/>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3">
    <w:name w:val="רשת טבלה1"/>
    <w:basedOn w:val="a6"/>
    <w:next w:val="af5"/>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Grid Table 1 Light Accent 5"/>
    <w:basedOn w:val="a6"/>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a5"/>
    <w:uiPriority w:val="99"/>
    <w:unhideWhenUsed/>
    <w:rsid w:val="00B4321D"/>
    <w:rPr>
      <w:color w:val="0000FF" w:themeColor="hyperlink"/>
      <w:u w:val="single"/>
    </w:rPr>
  </w:style>
  <w:style w:type="paragraph" w:customStyle="1" w:styleId="75">
    <w:name w:val="75א מספור הערות שוליים"/>
    <w:basedOn w:val="a4"/>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a5"/>
    <w:uiPriority w:val="99"/>
    <w:semiHidden/>
    <w:unhideWhenUsed/>
    <w:rsid w:val="00B4321D"/>
    <w:rPr>
      <w:color w:val="800080" w:themeColor="followedHyperlink"/>
      <w:u w:val="single"/>
    </w:rPr>
  </w:style>
  <w:style w:type="character" w:styleId="aff0">
    <w:name w:val="Unresolved Mention"/>
    <w:basedOn w:val="a5"/>
    <w:uiPriority w:val="99"/>
    <w:semiHidden/>
    <w:unhideWhenUsed/>
    <w:rsid w:val="00B4321D"/>
    <w:rPr>
      <w:color w:val="605E5C"/>
      <w:shd w:val="clear" w:color="auto" w:fill="E1DFDD"/>
    </w:rPr>
  </w:style>
  <w:style w:type="paragraph" w:customStyle="1" w:styleId="aff1">
    <w:name w:val="פרטי הדוח ממה"/>
    <w:basedOn w:val="a4"/>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ff2">
    <w:name w:val="כותרת הדוח ממה"/>
    <w:basedOn w:val="a4"/>
    <w:link w:val="aff3"/>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ff3">
    <w:name w:val="כותרת הדוח ממה תו"/>
    <w:basedOn w:val="a5"/>
    <w:link w:val="aff2"/>
    <w:rsid w:val="00B4321D"/>
    <w:rPr>
      <w:rFonts w:ascii="Calibri" w:hAnsi="Calibri" w:cs="Calibri"/>
      <w:b/>
      <w:bCs/>
      <w:color w:val="FFFFFF" w:themeColor="background1"/>
      <w:sz w:val="60"/>
      <w:szCs w:val="60"/>
    </w:rPr>
  </w:style>
  <w:style w:type="paragraph" w:customStyle="1" w:styleId="aff4">
    <w:name w:val="טקסט שם מונח ממה"/>
    <w:basedOn w:val="a4"/>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ff5">
    <w:name w:val="טקסט הגדרת מונח ממה"/>
    <w:link w:val="aff6"/>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ff6">
    <w:name w:val="טקסט הגדרת מונח ממה תו"/>
    <w:basedOn w:val="a5"/>
    <w:link w:val="aff5"/>
    <w:rsid w:val="00B4321D"/>
    <w:rPr>
      <w:rFonts w:ascii="Calibri" w:eastAsia="DengXian" w:hAnsi="Calibri" w:cs="Calibri"/>
      <w:color w:val="002060"/>
      <w:sz w:val="24"/>
      <w:lang w:val="en-GB"/>
    </w:rPr>
  </w:style>
  <w:style w:type="paragraph" w:customStyle="1" w:styleId="aff7">
    <w:name w:val="מבוא ממה"/>
    <w:basedOn w:val="a4"/>
    <w:next w:val="a4"/>
    <w:link w:val="aff8"/>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ff8">
    <w:name w:val="מבוא ממה תו"/>
    <w:basedOn w:val="a5"/>
    <w:link w:val="aff7"/>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ff9">
    <w:name w:val="מראה מקום ממה"/>
    <w:basedOn w:val="a4"/>
    <w:next w:val="a4"/>
    <w:link w:val="affa"/>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ffa">
    <w:name w:val="מראה מקום ממה תו"/>
    <w:basedOn w:val="a5"/>
    <w:link w:val="aff9"/>
    <w:rsid w:val="00B4321D"/>
    <w:rPr>
      <w:rFonts w:ascii="Calibri" w:eastAsia="Calibri" w:hAnsi="Calibri" w:cs="Calibri"/>
      <w:b/>
      <w:bCs/>
      <w:color w:val="002060"/>
      <w:sz w:val="18"/>
      <w:szCs w:val="18"/>
      <w:shd w:val="solid" w:color="F3F7FF" w:fill="auto"/>
    </w:rPr>
  </w:style>
  <w:style w:type="paragraph" w:customStyle="1" w:styleId="affb">
    <w:name w:val="כותרת עליונה ממה"/>
    <w:basedOn w:val="a4"/>
    <w:next w:val="a4"/>
    <w:link w:val="affc"/>
    <w:qFormat/>
    <w:rsid w:val="00B4321D"/>
    <w:pPr>
      <w:spacing w:line="240" w:lineRule="auto"/>
      <w:ind w:left="737"/>
      <w:jc w:val="left"/>
    </w:pPr>
    <w:rPr>
      <w:rFonts w:ascii="Calibri" w:eastAsia="Calibri" w:hAnsi="Calibri" w:cs="Calibri"/>
      <w:color w:val="002060"/>
      <w:sz w:val="18"/>
      <w:szCs w:val="18"/>
    </w:rPr>
  </w:style>
  <w:style w:type="character" w:customStyle="1" w:styleId="affc">
    <w:name w:val="כותרת עליונה ממה תו"/>
    <w:basedOn w:val="a5"/>
    <w:link w:val="affb"/>
    <w:rsid w:val="00B4321D"/>
    <w:rPr>
      <w:rFonts w:ascii="Calibri" w:eastAsia="Calibri" w:hAnsi="Calibri" w:cs="Calibri"/>
      <w:color w:val="002060"/>
      <w:sz w:val="18"/>
      <w:szCs w:val="18"/>
    </w:rPr>
  </w:style>
  <w:style w:type="paragraph" w:customStyle="1" w:styleId="10">
    <w:name w:val="כותרת 1 ממה"/>
    <w:basedOn w:val="a4"/>
    <w:next w:val="a4"/>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a5"/>
    <w:link w:val="10"/>
    <w:rsid w:val="00B4321D"/>
    <w:rPr>
      <w:rFonts w:ascii="Calibri" w:eastAsia="Calibri" w:hAnsi="Calibri" w:cs="Calibri"/>
      <w:b/>
      <w:bCs/>
      <w:color w:val="002060"/>
      <w:sz w:val="40"/>
      <w:szCs w:val="40"/>
    </w:rPr>
  </w:style>
  <w:style w:type="paragraph" w:customStyle="1" w:styleId="2">
    <w:name w:val="כותרת 2 ממה"/>
    <w:basedOn w:val="a4"/>
    <w:next w:val="a4"/>
    <w:link w:val="22"/>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2">
    <w:name w:val="כותרת 2 ממה תו"/>
    <w:basedOn w:val="21"/>
    <w:link w:val="2"/>
    <w:rsid w:val="00B4321D"/>
    <w:rPr>
      <w:rFonts w:ascii="Calibri" w:eastAsia="Calibri" w:hAnsi="Calibri" w:cs="Calibri"/>
      <w:b/>
      <w:bCs/>
      <w:color w:val="002060"/>
      <w:sz w:val="36"/>
      <w:szCs w:val="36"/>
    </w:rPr>
  </w:style>
  <w:style w:type="paragraph" w:customStyle="1" w:styleId="3">
    <w:name w:val="כותרת 3 ממה"/>
    <w:basedOn w:val="a4"/>
    <w:next w:val="a4"/>
    <w:link w:val="33"/>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3">
    <w:name w:val="כותרת 3 ממה תו"/>
    <w:basedOn w:val="32"/>
    <w:link w:val="3"/>
    <w:rsid w:val="00B4321D"/>
    <w:rPr>
      <w:rFonts w:ascii="Calibri" w:eastAsia="Calibri" w:hAnsi="Calibri" w:cs="Calibri"/>
      <w:b/>
      <w:bCs/>
      <w:color w:val="002060"/>
      <w:sz w:val="28"/>
      <w:szCs w:val="28"/>
      <w:u w:val="single"/>
    </w:rPr>
  </w:style>
  <w:style w:type="paragraph" w:customStyle="1" w:styleId="41">
    <w:name w:val="כותרת 4 ממה"/>
    <w:basedOn w:val="a4"/>
    <w:next w:val="a4"/>
    <w:link w:val="42"/>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2">
    <w:name w:val="כותרת 4 ממה תו"/>
    <w:basedOn w:val="a5"/>
    <w:link w:val="41"/>
    <w:rsid w:val="00B4321D"/>
    <w:rPr>
      <w:rFonts w:ascii="Calibri" w:eastAsia="Calibri" w:hAnsi="Calibri" w:cs="Calibri"/>
      <w:color w:val="002060"/>
      <w:sz w:val="28"/>
      <w:szCs w:val="28"/>
    </w:rPr>
  </w:style>
  <w:style w:type="paragraph" w:customStyle="1" w:styleId="1">
    <w:name w:val="רשימה1 ממה"/>
    <w:basedOn w:val="a4"/>
    <w:link w:val="15"/>
    <w:qFormat/>
    <w:rsid w:val="00B4321D"/>
    <w:pPr>
      <w:widowControl w:val="0"/>
      <w:numPr>
        <w:numId w:val="4"/>
      </w:numPr>
      <w:spacing w:line="280" w:lineRule="exact"/>
    </w:pPr>
    <w:rPr>
      <w:rFonts w:ascii="Calibri" w:eastAsia="Calibri" w:hAnsi="Calibri" w:cs="Calibri"/>
      <w:color w:val="002060"/>
      <w:sz w:val="24"/>
    </w:rPr>
  </w:style>
  <w:style w:type="character" w:customStyle="1" w:styleId="15">
    <w:name w:val="רשימה1 ממה תו"/>
    <w:basedOn w:val="a5"/>
    <w:link w:val="1"/>
    <w:rsid w:val="00B4321D"/>
    <w:rPr>
      <w:rFonts w:ascii="Calibri" w:eastAsia="Calibri" w:hAnsi="Calibri" w:cs="Calibri"/>
      <w:color w:val="002060"/>
      <w:sz w:val="24"/>
    </w:rPr>
  </w:style>
  <w:style w:type="paragraph" w:customStyle="1" w:styleId="23">
    <w:name w:val="רשימה2 ממה"/>
    <w:basedOn w:val="a4"/>
    <w:link w:val="24"/>
    <w:qFormat/>
    <w:rsid w:val="00B4321D"/>
    <w:pPr>
      <w:widowControl w:val="0"/>
      <w:spacing w:line="280" w:lineRule="exact"/>
      <w:ind w:left="1871"/>
    </w:pPr>
    <w:rPr>
      <w:rFonts w:ascii="Calibri" w:eastAsia="Calibri" w:hAnsi="Calibri" w:cs="Calibri"/>
      <w:color w:val="002060"/>
      <w:sz w:val="24"/>
    </w:rPr>
  </w:style>
  <w:style w:type="character" w:customStyle="1" w:styleId="24">
    <w:name w:val="רשימה2 ממה תו"/>
    <w:basedOn w:val="a5"/>
    <w:link w:val="23"/>
    <w:rsid w:val="00B4321D"/>
    <w:rPr>
      <w:rFonts w:ascii="Calibri" w:eastAsia="Calibri" w:hAnsi="Calibri" w:cs="Calibri"/>
      <w:color w:val="002060"/>
      <w:sz w:val="24"/>
    </w:rPr>
  </w:style>
  <w:style w:type="paragraph" w:customStyle="1" w:styleId="30">
    <w:name w:val="רשימה3 ממה"/>
    <w:basedOn w:val="a4"/>
    <w:link w:val="34"/>
    <w:qFormat/>
    <w:rsid w:val="00B4321D"/>
    <w:pPr>
      <w:widowControl w:val="0"/>
      <w:numPr>
        <w:numId w:val="5"/>
      </w:numPr>
      <w:spacing w:line="280" w:lineRule="exact"/>
    </w:pPr>
    <w:rPr>
      <w:rFonts w:ascii="Calibri" w:eastAsia="Calibri" w:hAnsi="Calibri" w:cs="Calibri"/>
      <w:color w:val="002060"/>
      <w:sz w:val="24"/>
    </w:rPr>
  </w:style>
  <w:style w:type="character" w:customStyle="1" w:styleId="34">
    <w:name w:val="רשימה3 ממה תו"/>
    <w:basedOn w:val="a5"/>
    <w:link w:val="30"/>
    <w:rsid w:val="00B4321D"/>
    <w:rPr>
      <w:rFonts w:ascii="Calibri" w:eastAsia="Calibri" w:hAnsi="Calibri" w:cs="Calibri"/>
      <w:color w:val="002060"/>
      <w:sz w:val="24"/>
    </w:rPr>
  </w:style>
  <w:style w:type="paragraph" w:customStyle="1" w:styleId="43">
    <w:name w:val="רשימה4 ממה"/>
    <w:basedOn w:val="a4"/>
    <w:link w:val="44"/>
    <w:qFormat/>
    <w:rsid w:val="00B4321D"/>
    <w:pPr>
      <w:widowControl w:val="0"/>
      <w:spacing w:line="280" w:lineRule="exact"/>
      <w:ind w:left="2552"/>
    </w:pPr>
    <w:rPr>
      <w:rFonts w:ascii="Calibri" w:eastAsia="Calibri" w:hAnsi="Calibri" w:cs="Calibri"/>
      <w:color w:val="002060"/>
      <w:sz w:val="24"/>
    </w:rPr>
  </w:style>
  <w:style w:type="character" w:customStyle="1" w:styleId="44">
    <w:name w:val="רשימה4 ממה תו"/>
    <w:basedOn w:val="a5"/>
    <w:link w:val="43"/>
    <w:rsid w:val="00B4321D"/>
    <w:rPr>
      <w:rFonts w:ascii="Calibri" w:eastAsia="Calibri" w:hAnsi="Calibri" w:cs="Calibri"/>
      <w:color w:val="002060"/>
      <w:sz w:val="24"/>
    </w:rPr>
  </w:style>
  <w:style w:type="paragraph" w:customStyle="1" w:styleId="5">
    <w:name w:val="רשימה5 ממה"/>
    <w:basedOn w:val="a4"/>
    <w:link w:val="52"/>
    <w:qFormat/>
    <w:rsid w:val="00B4321D"/>
    <w:pPr>
      <w:widowControl w:val="0"/>
      <w:numPr>
        <w:numId w:val="6"/>
      </w:numPr>
      <w:spacing w:line="280" w:lineRule="exact"/>
    </w:pPr>
    <w:rPr>
      <w:rFonts w:ascii="Calibri" w:eastAsia="Calibri" w:hAnsi="Calibri" w:cs="Calibri"/>
      <w:color w:val="002060"/>
      <w:sz w:val="24"/>
    </w:rPr>
  </w:style>
  <w:style w:type="character" w:customStyle="1" w:styleId="52">
    <w:name w:val="רשימה5 ממה תו"/>
    <w:basedOn w:val="a5"/>
    <w:link w:val="5"/>
    <w:rsid w:val="00B4321D"/>
    <w:rPr>
      <w:rFonts w:ascii="Calibri" w:eastAsia="Calibri" w:hAnsi="Calibri" w:cs="Calibri"/>
      <w:color w:val="002060"/>
      <w:sz w:val="24"/>
    </w:rPr>
  </w:style>
  <w:style w:type="paragraph" w:customStyle="1" w:styleId="affd">
    <w:name w:val="הערת שוליים ממה"/>
    <w:basedOn w:val="a4"/>
    <w:link w:val="affe"/>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ffe">
    <w:name w:val="הערת שוליים ממה תו"/>
    <w:basedOn w:val="a5"/>
    <w:link w:val="affd"/>
    <w:rsid w:val="00B4321D"/>
    <w:rPr>
      <w:rFonts w:ascii="Calibri" w:eastAsia="Calibri" w:hAnsi="Calibri" w:cs="Calibri"/>
      <w:color w:val="002060"/>
      <w:sz w:val="24"/>
      <w:szCs w:val="20"/>
    </w:rPr>
  </w:style>
  <w:style w:type="paragraph" w:customStyle="1" w:styleId="afff">
    <w:name w:val="הערת סיום ממה"/>
    <w:basedOn w:val="a4"/>
    <w:link w:val="afff0"/>
    <w:qFormat/>
    <w:rsid w:val="00B4321D"/>
    <w:pPr>
      <w:widowControl w:val="0"/>
      <w:spacing w:line="240" w:lineRule="auto"/>
      <w:ind w:left="1134"/>
    </w:pPr>
    <w:rPr>
      <w:rFonts w:ascii="Calibri" w:eastAsia="Calibri" w:hAnsi="Calibri" w:cs="Calibri"/>
      <w:color w:val="002060"/>
      <w:sz w:val="24"/>
      <w:szCs w:val="20"/>
    </w:rPr>
  </w:style>
  <w:style w:type="character" w:customStyle="1" w:styleId="afff0">
    <w:name w:val="הערת סיום ממה תו"/>
    <w:basedOn w:val="a5"/>
    <w:link w:val="afff"/>
    <w:rsid w:val="00B4321D"/>
    <w:rPr>
      <w:rFonts w:ascii="Calibri" w:eastAsia="Calibri" w:hAnsi="Calibri" w:cs="Calibri"/>
      <w:color w:val="002060"/>
      <w:sz w:val="24"/>
      <w:szCs w:val="20"/>
    </w:rPr>
  </w:style>
  <w:style w:type="paragraph" w:customStyle="1" w:styleId="16">
    <w:name w:val="ליקוי/ממצא חיובי/המלצה1 ממה"/>
    <w:next w:val="a4"/>
    <w:link w:val="17"/>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7">
    <w:name w:val="ליקוי/ממצא חיובי/המלצה1 ממה תו"/>
    <w:basedOn w:val="a5"/>
    <w:link w:val="16"/>
    <w:rsid w:val="00B4321D"/>
    <w:rPr>
      <w:rFonts w:ascii="Calibri" w:eastAsia="Calibri" w:hAnsi="Calibri" w:cs="Calibri"/>
      <w:color w:val="002060"/>
      <w:sz w:val="24"/>
    </w:rPr>
  </w:style>
  <w:style w:type="paragraph" w:customStyle="1" w:styleId="25">
    <w:name w:val="ליקוי/ממצא חיובי/המלצה2 ממה"/>
    <w:basedOn w:val="a4"/>
    <w:next w:val="a4"/>
    <w:link w:val="26"/>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6">
    <w:name w:val="ליקוי/ממצא חיובי/המלצה2 ממה תו"/>
    <w:basedOn w:val="17"/>
    <w:link w:val="25"/>
    <w:rsid w:val="00B4321D"/>
    <w:rPr>
      <w:rFonts w:ascii="Calibri" w:eastAsia="Calibri" w:hAnsi="Calibri" w:cs="Calibri"/>
      <w:color w:val="002060"/>
      <w:sz w:val="24"/>
    </w:rPr>
  </w:style>
  <w:style w:type="paragraph" w:customStyle="1" w:styleId="35">
    <w:name w:val="ליקוי/ממצא חיובי/המלצה3 ממה"/>
    <w:basedOn w:val="a4"/>
    <w:link w:val="36"/>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6">
    <w:name w:val="ליקוי/ממצא חיובי/המלצה3 ממה תו"/>
    <w:basedOn w:val="a5"/>
    <w:link w:val="35"/>
    <w:rsid w:val="00B4321D"/>
    <w:rPr>
      <w:rFonts w:ascii="Calibri" w:eastAsia="Calibri" w:hAnsi="Calibri" w:cs="Calibri"/>
      <w:color w:val="002060"/>
      <w:sz w:val="24"/>
    </w:rPr>
  </w:style>
  <w:style w:type="paragraph" w:customStyle="1" w:styleId="afff1">
    <w:name w:val="נבנצאל ממה"/>
    <w:basedOn w:val="a4"/>
    <w:next w:val="a4"/>
    <w:link w:val="afff2"/>
    <w:uiPriority w:val="99"/>
    <w:qFormat/>
    <w:rsid w:val="00B4321D"/>
    <w:pPr>
      <w:keepNext/>
      <w:spacing w:line="280" w:lineRule="exact"/>
      <w:jc w:val="left"/>
    </w:pPr>
    <w:rPr>
      <w:rFonts w:ascii="Calibri" w:eastAsia="Calibri" w:hAnsi="Calibri" w:cs="Calibri"/>
      <w:color w:val="002060"/>
      <w:szCs w:val="20"/>
    </w:rPr>
  </w:style>
  <w:style w:type="character" w:customStyle="1" w:styleId="afff2">
    <w:name w:val="נבנצאל ממה תו"/>
    <w:basedOn w:val="a5"/>
    <w:link w:val="afff1"/>
    <w:uiPriority w:val="99"/>
    <w:rsid w:val="00B4321D"/>
    <w:rPr>
      <w:rFonts w:ascii="Calibri" w:eastAsia="Calibri" w:hAnsi="Calibri" w:cs="Calibri"/>
      <w:color w:val="002060"/>
      <w:szCs w:val="20"/>
    </w:rPr>
  </w:style>
  <w:style w:type="paragraph" w:customStyle="1" w:styleId="afff3">
    <w:name w:val="רגיל ממה"/>
    <w:basedOn w:val="a4"/>
    <w:link w:val="afff4"/>
    <w:qFormat/>
    <w:rsid w:val="00B4321D"/>
    <w:pPr>
      <w:widowControl w:val="0"/>
      <w:spacing w:line="280" w:lineRule="exact"/>
      <w:ind w:left="1134"/>
    </w:pPr>
    <w:rPr>
      <w:rFonts w:ascii="Calibri" w:eastAsia="Calibri" w:hAnsi="Calibri" w:cs="Calibri"/>
      <w:color w:val="002060"/>
      <w:sz w:val="24"/>
    </w:rPr>
  </w:style>
  <w:style w:type="character" w:customStyle="1" w:styleId="afff4">
    <w:name w:val="רגיל ממה תו"/>
    <w:basedOn w:val="a5"/>
    <w:link w:val="afff3"/>
    <w:rsid w:val="00B4321D"/>
    <w:rPr>
      <w:rFonts w:ascii="Calibri" w:eastAsia="Calibri" w:hAnsi="Calibri" w:cs="Calibri"/>
      <w:color w:val="002060"/>
      <w:sz w:val="24"/>
    </w:rPr>
  </w:style>
  <w:style w:type="paragraph" w:customStyle="1" w:styleId="afff5">
    <w:name w:val="סיכום ממה"/>
    <w:basedOn w:val="a4"/>
    <w:next w:val="a4"/>
    <w:link w:val="afff6"/>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fff6">
    <w:name w:val="סיכום ממה תו"/>
    <w:basedOn w:val="a5"/>
    <w:link w:val="afff5"/>
    <w:rsid w:val="00B4321D"/>
    <w:rPr>
      <w:rFonts w:ascii="Calibri" w:eastAsia="Calibri" w:hAnsi="Calibri" w:cs="Calibri"/>
      <w:b/>
      <w:bCs/>
      <w:color w:val="FFFFFF" w:themeColor="background1"/>
      <w:sz w:val="2"/>
      <w:szCs w:val="2"/>
    </w:rPr>
  </w:style>
  <w:style w:type="paragraph" w:customStyle="1" w:styleId="afff7">
    <w:name w:val="טקסט סיכום ממה"/>
    <w:basedOn w:val="a4"/>
    <w:next w:val="a4"/>
    <w:qFormat/>
    <w:rsid w:val="00B4321D"/>
    <w:pPr>
      <w:widowControl w:val="0"/>
      <w:spacing w:after="240" w:line="280" w:lineRule="exact"/>
      <w:ind w:left="1140"/>
    </w:pPr>
    <w:rPr>
      <w:rFonts w:ascii="Calibri" w:eastAsia="Calibri" w:hAnsi="Calibri" w:cs="Calibri"/>
      <w:bCs/>
      <w:color w:val="002060"/>
      <w:sz w:val="24"/>
    </w:rPr>
  </w:style>
  <w:style w:type="paragraph" w:customStyle="1" w:styleId="afff8">
    <w:name w:val="סיכום ביניים ממה"/>
    <w:basedOn w:val="a4"/>
    <w:next w:val="a4"/>
    <w:qFormat/>
    <w:rsid w:val="00B4321D"/>
    <w:pPr>
      <w:widowControl w:val="0"/>
      <w:spacing w:before="240" w:after="240"/>
      <w:ind w:left="1134"/>
    </w:pPr>
    <w:rPr>
      <w:rFonts w:ascii="Calibri" w:eastAsia="Calibri" w:hAnsi="Calibri" w:cs="Calibri"/>
      <w:noProof/>
      <w:color w:val="002060"/>
      <w:sz w:val="24"/>
    </w:rPr>
  </w:style>
  <w:style w:type="paragraph" w:customStyle="1" w:styleId="afff9">
    <w:name w:val="טקסט סיכום ביניים ממה"/>
    <w:basedOn w:val="a4"/>
    <w:next w:val="a4"/>
    <w:qFormat/>
    <w:rsid w:val="00B4321D"/>
    <w:pPr>
      <w:widowControl w:val="0"/>
      <w:spacing w:after="240" w:line="280" w:lineRule="exact"/>
      <w:ind w:left="1134"/>
    </w:pPr>
    <w:rPr>
      <w:rFonts w:ascii="Calibri" w:eastAsia="Calibri" w:hAnsi="Calibri" w:cs="Calibri"/>
      <w:bCs/>
      <w:color w:val="002060"/>
      <w:sz w:val="24"/>
    </w:rPr>
  </w:style>
  <w:style w:type="paragraph" w:customStyle="1" w:styleId="a2">
    <w:name w:val="תרשים ממה"/>
    <w:basedOn w:val="a4"/>
    <w:next w:val="a4"/>
    <w:link w:val="afffa"/>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fffa">
    <w:name w:val="תרשים ממה תו"/>
    <w:basedOn w:val="a5"/>
    <w:link w:val="a2"/>
    <w:rsid w:val="00B4321D"/>
    <w:rPr>
      <w:rFonts w:ascii="Calibri" w:eastAsia="Calibri" w:hAnsi="Calibri" w:cs="Calibri"/>
      <w:b/>
      <w:bCs/>
      <w:color w:val="002060"/>
      <w:sz w:val="24"/>
    </w:rPr>
  </w:style>
  <w:style w:type="paragraph" w:customStyle="1" w:styleId="a0">
    <w:name w:val="תמונה ממה"/>
    <w:basedOn w:val="a4"/>
    <w:next w:val="a4"/>
    <w:link w:val="afffb"/>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fffb">
    <w:name w:val="תמונה ממה תו"/>
    <w:basedOn w:val="a5"/>
    <w:link w:val="a0"/>
    <w:rsid w:val="00B4321D"/>
    <w:rPr>
      <w:rFonts w:ascii="Calibri" w:eastAsia="Calibri" w:hAnsi="Calibri" w:cs="Calibri"/>
      <w:b/>
      <w:bCs/>
      <w:color w:val="002060"/>
      <w:sz w:val="24"/>
    </w:rPr>
  </w:style>
  <w:style w:type="paragraph" w:customStyle="1" w:styleId="a">
    <w:name w:val="לוח ממה"/>
    <w:basedOn w:val="a4"/>
    <w:next w:val="a4"/>
    <w:link w:val="afffc"/>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fffc">
    <w:name w:val="לוח ממה תו"/>
    <w:basedOn w:val="a5"/>
    <w:link w:val="a"/>
    <w:rsid w:val="00B4321D"/>
    <w:rPr>
      <w:rFonts w:ascii="Calibri" w:eastAsia="Calibri" w:hAnsi="Calibri" w:cs="Calibri"/>
      <w:b/>
      <w:bCs/>
      <w:color w:val="002060"/>
      <w:sz w:val="24"/>
    </w:rPr>
  </w:style>
  <w:style w:type="paragraph" w:customStyle="1" w:styleId="a1">
    <w:name w:val="מפה ממה"/>
    <w:basedOn w:val="a4"/>
    <w:next w:val="a4"/>
    <w:link w:val="afffd"/>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fffd">
    <w:name w:val="מפה ממה תו"/>
    <w:basedOn w:val="a5"/>
    <w:link w:val="a1"/>
    <w:rsid w:val="00B4321D"/>
    <w:rPr>
      <w:rFonts w:ascii="Calibri" w:eastAsia="Calibri" w:hAnsi="Calibri" w:cs="Calibri"/>
      <w:b/>
      <w:bCs/>
      <w:color w:val="002060"/>
      <w:sz w:val="24"/>
    </w:rPr>
  </w:style>
  <w:style w:type="paragraph" w:customStyle="1" w:styleId="afffe">
    <w:name w:val="מקור ממה"/>
    <w:basedOn w:val="a4"/>
    <w:next w:val="a4"/>
    <w:qFormat/>
    <w:rsid w:val="00B4321D"/>
    <w:pPr>
      <w:keepNext/>
      <w:keepLines/>
      <w:widowControl w:val="0"/>
      <w:ind w:left="1134"/>
    </w:pPr>
    <w:rPr>
      <w:rFonts w:ascii="Calibri" w:eastAsia="Calibri" w:hAnsi="Calibri" w:cs="Calibri"/>
      <w:color w:val="002060"/>
      <w:szCs w:val="20"/>
    </w:rPr>
  </w:style>
  <w:style w:type="paragraph" w:customStyle="1" w:styleId="affff">
    <w:name w:val="אובייקט ממה"/>
    <w:basedOn w:val="a4"/>
    <w:next w:val="a4"/>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ffff0">
    <w:name w:val="רכיבי המבוא ממה"/>
    <w:basedOn w:val="a4"/>
    <w:link w:val="affff1"/>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ffff1">
    <w:name w:val="רכיבי המבוא ממה תו"/>
    <w:basedOn w:val="a5"/>
    <w:link w:val="affff0"/>
    <w:rsid w:val="00B4321D"/>
    <w:rPr>
      <w:rFonts w:ascii="Calibri" w:eastAsia="Calibri" w:hAnsi="Calibri" w:cs="Calibri"/>
      <w:color w:val="002060"/>
      <w:szCs w:val="20"/>
    </w:rPr>
  </w:style>
  <w:style w:type="paragraph" w:customStyle="1" w:styleId="affff2">
    <w:name w:val="אייקון במבוא ממה"/>
    <w:basedOn w:val="a4"/>
    <w:link w:val="affff3"/>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ffff3">
    <w:name w:val="אייקון במבוא ממה תו"/>
    <w:basedOn w:val="a5"/>
    <w:link w:val="affff2"/>
    <w:rsid w:val="00B4321D"/>
    <w:rPr>
      <w:rFonts w:ascii="Calibri" w:eastAsia="Calibri" w:hAnsi="Calibri" w:cs="Calibri"/>
      <w:bCs/>
      <w:color w:val="002060"/>
      <w:sz w:val="24"/>
      <w:szCs w:val="20"/>
    </w:rPr>
  </w:style>
  <w:style w:type="paragraph" w:customStyle="1" w:styleId="739">
    <w:name w:val="73א טקסט רץ 9"/>
    <w:basedOn w:val="a4"/>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a5"/>
    <w:link w:val="739"/>
    <w:rsid w:val="00B4321D"/>
    <w:rPr>
      <w:rFonts w:ascii="Tahoma" w:hAnsi="Tahoma" w:cs="Tahoma"/>
      <w:color w:val="0D0D0D" w:themeColor="text1" w:themeTint="F2"/>
      <w:sz w:val="18"/>
      <w:szCs w:val="18"/>
    </w:rPr>
  </w:style>
  <w:style w:type="character" w:customStyle="1" w:styleId="size">
    <w:name w:val="size"/>
    <w:basedOn w:val="a5"/>
    <w:rsid w:val="009E2768"/>
  </w:style>
  <w:style w:type="table" w:styleId="5-5">
    <w:name w:val="Grid Table 5 Dark Accent 5"/>
    <w:basedOn w:val="a6"/>
    <w:uiPriority w:val="50"/>
    <w:rsid w:val="009E27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5-3">
    <w:name w:val="Grid Table 5 Dark Accent 3"/>
    <w:basedOn w:val="a6"/>
    <w:uiPriority w:val="50"/>
    <w:rsid w:val="009E27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affff4">
    <w:name w:val="Emphasis"/>
    <w:basedOn w:val="a5"/>
    <w:uiPriority w:val="20"/>
    <w:qFormat/>
    <w:rsid w:val="009E2768"/>
    <w:rPr>
      <w:i/>
      <w:iCs/>
    </w:rPr>
  </w:style>
  <w:style w:type="paragraph" w:customStyle="1" w:styleId="affff5">
    <w:name w:val="סגנון בסיס"/>
    <w:basedOn w:val="a4"/>
    <w:rsid w:val="009E2768"/>
    <w:pPr>
      <w:spacing w:line="360" w:lineRule="auto"/>
      <w:ind w:right="360"/>
    </w:pPr>
    <w:rPr>
      <w:rFonts w:eastAsia="Times New Roman" w:cs="Narkisim"/>
      <w:sz w:val="24"/>
      <w:szCs w:val="25"/>
      <w:lang w:eastAsia="he-IL"/>
    </w:rPr>
  </w:style>
  <w:style w:type="paragraph" w:customStyle="1" w:styleId="p00">
    <w:name w:val="p00"/>
    <w:basedOn w:val="a4"/>
    <w:rsid w:val="0037760F"/>
    <w:pPr>
      <w:bidi w:val="0"/>
      <w:spacing w:before="100" w:beforeAutospacing="1" w:after="100" w:afterAutospacing="1" w:line="240" w:lineRule="auto"/>
      <w:jc w:val="left"/>
    </w:pPr>
    <w:rPr>
      <w:rFonts w:eastAsia="Times New Roman" w:cs="Times New Roman"/>
      <w:sz w:val="24"/>
    </w:rPr>
  </w:style>
  <w:style w:type="character" w:customStyle="1" w:styleId="big-number">
    <w:name w:val="big-number"/>
    <w:basedOn w:val="a5"/>
    <w:rsid w:val="0037760F"/>
  </w:style>
  <w:style w:type="character" w:customStyle="1" w:styleId="default">
    <w:name w:val="default"/>
    <w:basedOn w:val="a5"/>
    <w:rsid w:val="0037760F"/>
  </w:style>
  <w:style w:type="paragraph" w:customStyle="1" w:styleId="takzir">
    <w:name w:val="takzir"/>
    <w:basedOn w:val="a4"/>
    <w:rsid w:val="0037760F"/>
    <w:pPr>
      <w:spacing w:after="120" w:line="240" w:lineRule="exact"/>
    </w:pPr>
    <w:rPr>
      <w:rFonts w:eastAsia="Times New Roman"/>
      <w:b/>
      <w:bCs/>
      <w:noProof/>
      <w:sz w:val="22"/>
      <w:szCs w:val="22"/>
      <w:lang w:eastAsia="he-IL"/>
    </w:rPr>
  </w:style>
  <w:style w:type="paragraph" w:customStyle="1" w:styleId="KOT5">
    <w:name w:val="KOT5"/>
    <w:basedOn w:val="a4"/>
    <w:rsid w:val="0037760F"/>
    <w:pPr>
      <w:keepNext/>
      <w:spacing w:after="120" w:line="260" w:lineRule="exact"/>
      <w:jc w:val="left"/>
    </w:pPr>
    <w:rPr>
      <w:rFonts w:eastAsia="Times New Roman"/>
      <w:b/>
      <w:bCs/>
      <w:sz w:val="22"/>
      <w:szCs w:val="22"/>
    </w:rPr>
  </w:style>
  <w:style w:type="character" w:customStyle="1" w:styleId="53">
    <w:name w:val="תו תו5"/>
    <w:rsid w:val="0037760F"/>
    <w:rPr>
      <w:rFonts w:cs="David"/>
      <w:b/>
      <w:bCs/>
      <w:spacing w:val="40"/>
      <w:szCs w:val="24"/>
      <w:lang w:val="en-US" w:eastAsia="he-IL" w:bidi="he-IL"/>
    </w:rPr>
  </w:style>
  <w:style w:type="character" w:customStyle="1" w:styleId="18">
    <w:name w:val="אזכור לא מזוהה1"/>
    <w:basedOn w:val="a5"/>
    <w:uiPriority w:val="99"/>
    <w:semiHidden/>
    <w:unhideWhenUsed/>
    <w:rsid w:val="0037760F"/>
    <w:rPr>
      <w:color w:val="605E5C"/>
      <w:shd w:val="clear" w:color="auto" w:fill="E1DFDD"/>
    </w:rPr>
  </w:style>
  <w:style w:type="paragraph" w:customStyle="1" w:styleId="affff6">
    <w:name w:val="תרשים"/>
    <w:next w:val="a4"/>
    <w:link w:val="affff7"/>
    <w:autoRedefine/>
    <w:qFormat/>
    <w:rsid w:val="0037760F"/>
    <w:pPr>
      <w:bidi/>
      <w:spacing w:after="0" w:line="269" w:lineRule="auto"/>
      <w:ind w:left="2126"/>
      <w:jc w:val="center"/>
      <w:outlineLvl w:val="8"/>
    </w:pPr>
    <w:rPr>
      <w:rFonts w:ascii="David" w:hAnsi="David"/>
      <w:b/>
      <w:bCs/>
      <w:sz w:val="24"/>
    </w:rPr>
  </w:style>
  <w:style w:type="character" w:customStyle="1" w:styleId="affff7">
    <w:name w:val="תרשים תו"/>
    <w:basedOn w:val="a5"/>
    <w:link w:val="affff6"/>
    <w:rsid w:val="0037760F"/>
    <w:rPr>
      <w:rFonts w:ascii="David" w:hAnsi="David"/>
      <w:b/>
      <w:bCs/>
      <w:sz w:val="24"/>
    </w:rPr>
  </w:style>
  <w:style w:type="paragraph" w:styleId="affff8">
    <w:name w:val="caption"/>
    <w:basedOn w:val="a4"/>
    <w:next w:val="a4"/>
    <w:uiPriority w:val="35"/>
    <w:unhideWhenUsed/>
    <w:qFormat/>
    <w:rsid w:val="0037760F"/>
    <w:pPr>
      <w:spacing w:after="200" w:line="240" w:lineRule="auto"/>
    </w:pPr>
    <w:rPr>
      <w:i/>
      <w:iCs/>
      <w:color w:val="1F497D" w:themeColor="text2"/>
      <w:sz w:val="18"/>
      <w:szCs w:val="18"/>
    </w:rPr>
  </w:style>
  <w:style w:type="paragraph" w:customStyle="1" w:styleId="a3">
    <w:name w:val="לוח"/>
    <w:basedOn w:val="a4"/>
    <w:qFormat/>
    <w:rsid w:val="0037760F"/>
    <w:pPr>
      <w:numPr>
        <w:numId w:val="18"/>
      </w:numPr>
      <w:ind w:left="0"/>
      <w:jc w:val="center"/>
    </w:pPr>
    <w:rPr>
      <w:rFonts w:ascii="David" w:hAnsi="David"/>
      <w:b/>
      <w:sz w:val="24"/>
    </w:rPr>
  </w:style>
  <w:style w:type="paragraph" w:customStyle="1" w:styleId="71">
    <w:name w:val="71ג הערות שוליים"/>
    <w:basedOn w:val="af0"/>
    <w:link w:val="71Char"/>
    <w:qFormat/>
    <w:rsid w:val="0037760F"/>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a5"/>
    <w:link w:val="71"/>
    <w:rsid w:val="0037760F"/>
    <w:rPr>
      <w:rFonts w:ascii="Tahoma" w:hAnsi="Tahoma" w:cs="Tahoma"/>
      <w:color w:val="0D0D0D" w:themeColor="text1" w:themeTint="F2"/>
      <w:sz w:val="14"/>
      <w:szCs w:val="14"/>
    </w:rPr>
  </w:style>
  <w:style w:type="paragraph" w:customStyle="1" w:styleId="719">
    <w:name w:val="71ג טקסט רץ 9"/>
    <w:basedOn w:val="a4"/>
    <w:link w:val="719Char"/>
    <w:qFormat/>
    <w:rsid w:val="0037760F"/>
    <w:pPr>
      <w:spacing w:after="180" w:line="260" w:lineRule="exact"/>
      <w:outlineLvl w:val="3"/>
    </w:pPr>
    <w:rPr>
      <w:rFonts w:ascii="Tahoma" w:hAnsi="Tahoma" w:cs="Tahoma"/>
      <w:color w:val="0D0D0D" w:themeColor="text1" w:themeTint="F2"/>
      <w:sz w:val="18"/>
      <w:szCs w:val="18"/>
    </w:rPr>
  </w:style>
  <w:style w:type="character" w:customStyle="1" w:styleId="719Char">
    <w:name w:val="71ג טקסט רץ 9 Char"/>
    <w:basedOn w:val="a5"/>
    <w:link w:val="719"/>
    <w:rsid w:val="0037760F"/>
    <w:rPr>
      <w:rFonts w:ascii="Tahoma" w:hAnsi="Tahoma" w:cs="Tahoma"/>
      <w:color w:val="0D0D0D" w:themeColor="text1" w:themeTint="F2"/>
      <w:sz w:val="18"/>
      <w:szCs w:val="18"/>
    </w:rPr>
  </w:style>
  <w:style w:type="paragraph" w:customStyle="1" w:styleId="710">
    <w:name w:val="71ג מספור הערות שוליים"/>
    <w:basedOn w:val="71"/>
    <w:qFormat/>
    <w:rsid w:val="0037760F"/>
  </w:style>
  <w:style w:type="paragraph" w:customStyle="1" w:styleId="711">
    <w:name w:val="71ג לוחות/תרשימים/תמונות/אינפוגרפיקה/מפות"/>
    <w:basedOn w:val="a4"/>
    <w:qFormat/>
    <w:rsid w:val="0037760F"/>
    <w:pPr>
      <w:keepNext/>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71R">
    <w:name w:val="71ג טבלה טקסט R"/>
    <w:basedOn w:val="a4"/>
    <w:qFormat/>
    <w:rsid w:val="0037760F"/>
    <w:pPr>
      <w:spacing w:before="120" w:after="120" w:line="240" w:lineRule="exact"/>
      <w:jc w:val="left"/>
    </w:pPr>
    <w:rPr>
      <w:rFonts w:ascii="Tahoma" w:eastAsiaTheme="minorEastAsia" w:hAnsi="Tahoma" w:cs="Tahoma"/>
      <w:sz w:val="16"/>
      <w:szCs w:val="16"/>
    </w:rPr>
  </w:style>
  <w:style w:type="character" w:customStyle="1" w:styleId="27">
    <w:name w:val="אזכור לא מזוהה2"/>
    <w:basedOn w:val="a5"/>
    <w:uiPriority w:val="99"/>
    <w:semiHidden/>
    <w:unhideWhenUsed/>
    <w:rsid w:val="0037760F"/>
    <w:rPr>
      <w:color w:val="605E5C"/>
      <w:shd w:val="clear" w:color="auto" w:fill="E1DFDD"/>
    </w:rPr>
  </w:style>
  <w:style w:type="character" w:customStyle="1" w:styleId="19">
    <w:name w:val="טקסט הערה תו1"/>
    <w:basedOn w:val="a5"/>
    <w:uiPriority w:val="99"/>
    <w:rsid w:val="0037760F"/>
    <w:rPr>
      <w:szCs w:val="20"/>
    </w:rPr>
  </w:style>
  <w:style w:type="character" w:styleId="affff9">
    <w:name w:val="Placeholder Text"/>
    <w:basedOn w:val="a5"/>
    <w:uiPriority w:val="99"/>
    <w:semiHidden/>
    <w:rsid w:val="0037760F"/>
    <w:rPr>
      <w:color w:val="808080"/>
    </w:rPr>
  </w:style>
  <w:style w:type="paragraph" w:customStyle="1" w:styleId="28">
    <w:name w:val="סעיף רמה 2"/>
    <w:basedOn w:val="a4"/>
    <w:link w:val="29"/>
    <w:qFormat/>
    <w:rsid w:val="0037760F"/>
    <w:pPr>
      <w:spacing w:line="360" w:lineRule="auto"/>
      <w:ind w:left="567" w:hanging="567"/>
    </w:pPr>
    <w:rPr>
      <w:rFonts w:ascii="Arial" w:eastAsia="Times New Roman" w:hAnsi="Arial" w:cstheme="minorBidi"/>
      <w:sz w:val="22"/>
      <w:szCs w:val="22"/>
    </w:rPr>
  </w:style>
  <w:style w:type="character" w:customStyle="1" w:styleId="29">
    <w:name w:val="סעיף רמה 2 תו"/>
    <w:basedOn w:val="a5"/>
    <w:link w:val="28"/>
    <w:rsid w:val="0037760F"/>
    <w:rPr>
      <w:rFonts w:ascii="Arial" w:eastAsia="Times New Roman" w:hAnsi="Arial" w:cstheme="minorBidi"/>
      <w:sz w:val="22"/>
      <w:szCs w:val="22"/>
    </w:rPr>
  </w:style>
  <w:style w:type="paragraph" w:customStyle="1" w:styleId="37">
    <w:name w:val="סעיף רמה 3"/>
    <w:basedOn w:val="a4"/>
    <w:qFormat/>
    <w:rsid w:val="0037760F"/>
    <w:pPr>
      <w:tabs>
        <w:tab w:val="left" w:pos="1371"/>
      </w:tabs>
      <w:spacing w:line="360" w:lineRule="auto"/>
      <w:ind w:left="1371" w:hanging="804"/>
    </w:pPr>
    <w:rPr>
      <w:rFonts w:ascii="Arial" w:eastAsia="Times New Roman" w:hAnsi="Arial" w:cstheme="minorBidi"/>
      <w:sz w:val="22"/>
      <w:szCs w:val="22"/>
    </w:rPr>
  </w:style>
  <w:style w:type="paragraph" w:customStyle="1" w:styleId="45">
    <w:name w:val="סעיף רמה 4"/>
    <w:basedOn w:val="37"/>
    <w:qFormat/>
    <w:rsid w:val="0037760F"/>
    <w:pPr>
      <w:tabs>
        <w:tab w:val="clear" w:pos="1371"/>
        <w:tab w:val="left" w:pos="1513"/>
        <w:tab w:val="left" w:pos="2268"/>
      </w:tabs>
      <w:ind w:left="2268" w:hanging="897"/>
    </w:pPr>
  </w:style>
  <w:style w:type="paragraph" w:customStyle="1" w:styleId="54">
    <w:name w:val="סעיף רמה 5"/>
    <w:basedOn w:val="45"/>
    <w:qFormat/>
    <w:rsid w:val="0037760F"/>
    <w:pPr>
      <w:tabs>
        <w:tab w:val="clear" w:pos="2268"/>
        <w:tab w:val="left" w:pos="3402"/>
      </w:tabs>
      <w:ind w:left="3402" w:hanging="1134"/>
    </w:pPr>
  </w:style>
  <w:style w:type="paragraph" w:customStyle="1" w:styleId="61">
    <w:name w:val="סעיף רמה 6"/>
    <w:basedOn w:val="54"/>
    <w:qFormat/>
    <w:rsid w:val="0037760F"/>
    <w:pPr>
      <w:ind w:left="4820" w:hanging="1418"/>
    </w:pPr>
  </w:style>
  <w:style w:type="paragraph" w:customStyle="1" w:styleId="ruller40">
    <w:name w:val="ruller40"/>
    <w:basedOn w:val="a4"/>
    <w:rsid w:val="0037760F"/>
    <w:pPr>
      <w:bidi w:val="0"/>
      <w:spacing w:before="100" w:beforeAutospacing="1" w:after="100" w:afterAutospacing="1" w:line="240" w:lineRule="auto"/>
      <w:jc w:val="left"/>
    </w:pPr>
    <w:rPr>
      <w:rFonts w:eastAsia="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jpg"/><Relationship Id="rId22" Type="http://schemas.openxmlformats.org/officeDocument/2006/relationships/header" Target="header3.xml"/><Relationship Id="rId27" Type="http://schemas.openxmlformats.org/officeDocument/2006/relationships/customXml" Target="../customXml/item4.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E3ED65E-ECC1-4A33-8FA9-B372C8502171}">
  <ds:schemaRefs>
    <ds:schemaRef ds:uri="http://schemas.openxmlformats.org/officeDocument/2006/bibliography"/>
  </ds:schemaRefs>
</ds:datastoreItem>
</file>

<file path=customXml/itemProps2.xml><?xml version="1.0" encoding="utf-8"?>
<ds:datastoreItem xmlns:ds="http://schemas.openxmlformats.org/officeDocument/2006/customXml" ds:itemID="{F0352F52-E677-4963-B3F3-765CD0E70565}"/>
</file>

<file path=customXml/itemProps3.xml><?xml version="1.0" encoding="utf-8"?>
<ds:datastoreItem xmlns:ds="http://schemas.openxmlformats.org/officeDocument/2006/customXml" ds:itemID="{9C5E0C75-77B2-4F94-AF2D-F64C37EE7F8A}"/>
</file>

<file path=customXml/itemProps4.xml><?xml version="1.0" encoding="utf-8"?>
<ds:datastoreItem xmlns:ds="http://schemas.openxmlformats.org/officeDocument/2006/customXml" ds:itemID="{3C28DCF8-EABB-429F-9FA0-C82D86DA6E5F}"/>
</file>

<file path=docProps/app.xml><?xml version="1.0" encoding="utf-8"?>
<Properties xmlns="http://schemas.openxmlformats.org/officeDocument/2006/extended-properties" xmlns:vt="http://schemas.openxmlformats.org/officeDocument/2006/docPropsVTypes">
  <Template>Normal</Template>
  <TotalTime>0</TotalTime>
  <Pages>115</Pages>
  <Words>42776</Words>
  <Characters>213881</Characters>
  <Application>Microsoft Office Word</Application>
  <DocSecurity>0</DocSecurity>
  <Lines>1782</Lines>
  <Paragraphs>512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256145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הדר קאפח סייג</dc:creator>
  <cp:keywords/>
  <dc:description/>
  <cp:lastModifiedBy>מירב יקיר</cp:lastModifiedBy>
  <cp:revision>2</cp:revision>
  <dcterms:created xsi:type="dcterms:W3CDTF">2025-07-06T06:39:00Z</dcterms:created>
  <dcterms:modified xsi:type="dcterms:W3CDTF">2025-07-06T06:39:00Z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