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B63CF4"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B63CF4"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B63CF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2097405</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65.15pt" to="231.5pt,165.15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B63CF4" w:rsidP="008A71D4">
                            <w:pPr>
                              <w:pStyle w:val="affff1"/>
                              <w:bidi/>
                              <w:rPr>
                                <w:rtl/>
                              </w:rPr>
                            </w:pPr>
                            <w:r w:rsidRPr="002C2B6C">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B63CF4" w:rsidP="000F5023">
                            <w:pPr>
                              <w:pStyle w:val="-1"/>
                              <w:rPr>
                                <w:rtl/>
                              </w:rPr>
                            </w:pPr>
                            <w:r>
                              <w:rPr>
                                <w:rFonts w:hint="cs"/>
                                <w:rtl/>
                              </w:rPr>
                              <w:t>המרחב</w:t>
                            </w:r>
                            <w:r w:rsidR="00AB2F78">
                              <w:rPr>
                                <w:rFonts w:hint="cs"/>
                                <w:rtl/>
                              </w:rPr>
                              <w:t xml:space="preserve"> </w:t>
                            </w:r>
                            <w:r>
                              <w:rPr>
                                <w:rFonts w:hint="cs"/>
                                <w:rtl/>
                              </w:rPr>
                              <w:t>הציבורי</w:t>
                            </w:r>
                          </w:p>
                          <w:p w:rsidR="00C30482" w:rsidRPr="000F5023" w:rsidRDefault="00B63CF4" w:rsidP="000F5023">
                            <w:pPr>
                              <w:pStyle w:val="affff0"/>
                              <w:bidi/>
                              <w:rPr>
                                <w:rtl/>
                              </w:rPr>
                            </w:pPr>
                            <w:r w:rsidRPr="00DF6434">
                              <w:rPr>
                                <w:rtl/>
                              </w:rPr>
                              <w:t xml:space="preserve">פינוי פסולת ברשויות המקומיות והטמנתה - ביקורת מעקב </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B63CF4" w:rsidP="008A71D4">
                      <w:pPr>
                        <w:pStyle w:val="affff1"/>
                        <w:bidi/>
                        <w:rPr>
                          <w:rtl/>
                        </w:rPr>
                      </w:pPr>
                      <w:r w:rsidRPr="002C2B6C">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B63CF4" w:rsidP="000F5023">
                      <w:pPr>
                        <w:pStyle w:val="-1"/>
                        <w:rPr>
                          <w:rtl/>
                        </w:rPr>
                      </w:pPr>
                      <w:r>
                        <w:rPr>
                          <w:rFonts w:hint="cs"/>
                          <w:rtl/>
                        </w:rPr>
                        <w:t>המרחב</w:t>
                      </w:r>
                      <w:r w:rsidR="00AB2F78">
                        <w:rPr>
                          <w:rFonts w:hint="cs"/>
                          <w:rtl/>
                        </w:rPr>
                        <w:t xml:space="preserve"> </w:t>
                      </w:r>
                      <w:r>
                        <w:rPr>
                          <w:rFonts w:hint="cs"/>
                          <w:rtl/>
                        </w:rPr>
                        <w:t>הציבורי</w:t>
                      </w:r>
                    </w:p>
                    <w:p w:rsidR="00C30482" w:rsidRPr="000F5023" w:rsidRDefault="00B63CF4" w:rsidP="000F5023">
                      <w:pPr>
                        <w:pStyle w:val="affff0"/>
                        <w:bidi/>
                        <w:rPr>
                          <w:rtl/>
                        </w:rPr>
                      </w:pPr>
                      <w:r w:rsidRPr="00DF6434">
                        <w:rPr>
                          <w:rtl/>
                        </w:rPr>
                        <w:t xml:space="preserve">פינוי פסולת ברשויות המקומיות והטמנתה - ביקורת מעקב </w:t>
                      </w:r>
                      <w:r w:rsidR="00D73746">
                        <w:rPr>
                          <w:rFonts w:hint="cs"/>
                          <w:rtl/>
                        </w:rPr>
                        <w:t xml:space="preserve"> </w:t>
                      </w:r>
                    </w:p>
                  </w:txbxContent>
                </v:textbox>
                <w10:wrap type="square"/>
              </v:shape>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B63CF4"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83840"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84864"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B63CF4" w:rsidP="00FE3A0B">
      <w:pPr>
        <w:pStyle w:val="7320"/>
        <w:spacing w:after="720"/>
        <w:rPr>
          <w:noProof/>
          <w:rtl/>
        </w:rPr>
        <w:sectPr w:rsidR="001B01E1" w:rsidSect="00772584">
          <w:headerReference w:type="default" r:id="rId20"/>
          <w:pgSz w:w="11906" w:h="16838" w:code="9"/>
          <w:pgMar w:top="3062" w:right="2268" w:bottom="2552" w:left="2268" w:header="1134" w:footer="1361" w:gutter="0"/>
          <w:pgNumType w:start="215"/>
          <w:cols w:space="708"/>
          <w:bidi/>
          <w:rtlGutter/>
          <w:docGrid w:linePitch="360"/>
        </w:sectPr>
      </w:pPr>
      <w:r w:rsidRPr="00802F2E">
        <w:rPr>
          <w:noProof/>
          <w:rtl/>
        </w:rPr>
        <w:lastRenderedPageBreak/>
        <w:drawing>
          <wp:anchor distT="0" distB="0" distL="114300" distR="114300" simplePos="0" relativeHeight="251681792"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DF6434" w:rsidRPr="00DF6434">
        <w:rPr>
          <w:noProof/>
          <w:rtl/>
        </w:rPr>
        <w:t>פינוי פסולת ברשויות המקומיות והטמנתה - ביקורת מעקב</w:t>
      </w:r>
      <w:r w:rsidR="00D73746">
        <w:rPr>
          <w:rFonts w:hint="cs"/>
          <w:noProof/>
          <w:rtl/>
        </w:rPr>
        <w:t xml:space="preserve"> </w:t>
      </w:r>
    </w:p>
    <w:p w:rsidR="00DF6434" w:rsidRPr="0028395A" w:rsidRDefault="00B63CF4" w:rsidP="00DF6434">
      <w:pPr>
        <w:pStyle w:val="7392"/>
        <w:spacing w:before="840"/>
        <w:rPr>
          <w:rtl/>
        </w:rPr>
      </w:pPr>
      <w:r w:rsidRPr="0028395A">
        <w:rPr>
          <w:rtl/>
        </w:rPr>
        <w:t xml:space="preserve">ניהול תחום הפסולת הוא משימה לאומית חשובה </w:t>
      </w:r>
      <w:r w:rsidRPr="0028395A">
        <w:rPr>
          <w:rFonts w:hint="cs"/>
          <w:rtl/>
        </w:rPr>
        <w:t>ביותר</w:t>
      </w:r>
      <w:r w:rsidRPr="0028395A">
        <w:rPr>
          <w:rtl/>
        </w:rPr>
        <w:t xml:space="preserve">, והוא מצוי באחריותו של המשרד להגנת הסביבה (המשרד </w:t>
      </w:r>
      <w:proofErr w:type="spellStart"/>
      <w:r w:rsidRPr="0028395A">
        <w:rPr>
          <w:rtl/>
        </w:rPr>
        <w:t>להג"ס</w:t>
      </w:r>
      <w:proofErr w:type="spellEnd"/>
      <w:r w:rsidRPr="0028395A">
        <w:rPr>
          <w:rFonts w:hint="cs"/>
          <w:rtl/>
        </w:rPr>
        <w:t>).</w:t>
      </w:r>
      <w:r w:rsidRPr="0028395A">
        <w:rPr>
          <w:rtl/>
        </w:rPr>
        <w:t xml:space="preserve"> </w:t>
      </w:r>
      <w:r w:rsidRPr="0028395A">
        <w:rPr>
          <w:rFonts w:hint="cs"/>
          <w:rtl/>
        </w:rPr>
        <w:t>ב</w:t>
      </w:r>
      <w:r w:rsidRPr="0028395A">
        <w:rPr>
          <w:rtl/>
        </w:rPr>
        <w:t xml:space="preserve">תוכנית </w:t>
      </w:r>
      <w:r w:rsidRPr="0028395A">
        <w:rPr>
          <w:rFonts w:hint="cs"/>
          <w:rtl/>
        </w:rPr>
        <w:t>ה</w:t>
      </w:r>
      <w:r w:rsidRPr="0028395A">
        <w:rPr>
          <w:rtl/>
        </w:rPr>
        <w:t xml:space="preserve">אסטרטגית </w:t>
      </w:r>
      <w:r w:rsidRPr="0028395A">
        <w:rPr>
          <w:rFonts w:hint="cs"/>
          <w:rtl/>
        </w:rPr>
        <w:t xml:space="preserve">שפרסם המשרד </w:t>
      </w:r>
      <w:proofErr w:type="spellStart"/>
      <w:r w:rsidRPr="0028395A">
        <w:rPr>
          <w:rFonts w:hint="cs"/>
          <w:rtl/>
        </w:rPr>
        <w:t>להג"ס</w:t>
      </w:r>
      <w:proofErr w:type="spellEnd"/>
      <w:r w:rsidRPr="0028395A">
        <w:rPr>
          <w:rFonts w:hint="cs"/>
          <w:rtl/>
        </w:rPr>
        <w:t xml:space="preserve"> </w:t>
      </w:r>
      <w:r w:rsidRPr="0028395A">
        <w:rPr>
          <w:rtl/>
        </w:rPr>
        <w:t xml:space="preserve">בשנת 2020 נקבע </w:t>
      </w:r>
      <w:r w:rsidRPr="0028395A">
        <w:rPr>
          <w:rFonts w:hint="cs"/>
          <w:rtl/>
        </w:rPr>
        <w:t>כי יופחת</w:t>
      </w:r>
      <w:r w:rsidRPr="0028395A">
        <w:rPr>
          <w:rtl/>
        </w:rPr>
        <w:t xml:space="preserve"> במידה רבה היקף הטמנ</w:t>
      </w:r>
      <w:r w:rsidRPr="0028395A">
        <w:rPr>
          <w:rFonts w:hint="cs"/>
          <w:rtl/>
        </w:rPr>
        <w:t xml:space="preserve">ת הפסולת, יוגדלו כמויות </w:t>
      </w:r>
      <w:proofErr w:type="spellStart"/>
      <w:r w:rsidRPr="0028395A">
        <w:rPr>
          <w:rFonts w:hint="cs"/>
          <w:rtl/>
        </w:rPr>
        <w:t>המיחזור</w:t>
      </w:r>
      <w:proofErr w:type="spellEnd"/>
      <w:r w:rsidRPr="0028395A">
        <w:rPr>
          <w:rtl/>
        </w:rPr>
        <w:t xml:space="preserve"> </w:t>
      </w:r>
      <w:r w:rsidRPr="0028395A">
        <w:rPr>
          <w:rFonts w:hint="cs"/>
          <w:rtl/>
        </w:rPr>
        <w:t>ויוקמו</w:t>
      </w:r>
      <w:r w:rsidRPr="0028395A">
        <w:rPr>
          <w:rtl/>
        </w:rPr>
        <w:t xml:space="preserve"> מת</w:t>
      </w:r>
      <w:r w:rsidRPr="0028395A">
        <w:rPr>
          <w:rtl/>
        </w:rPr>
        <w:t xml:space="preserve">קנים שישמשו חלופה להטמנה </w:t>
      </w:r>
      <w:r w:rsidRPr="0028395A">
        <w:rPr>
          <w:rFonts w:hint="cs"/>
          <w:rtl/>
        </w:rPr>
        <w:t xml:space="preserve">ויטפלו בפסולת העירונית בשיטות שהן עדיפוֹת סביבתית - מתקנים למיון פסולת, מתקנים לטיפול בפסולת ומתקנים להשבת </w:t>
      </w:r>
      <w:proofErr w:type="spellStart"/>
      <w:r w:rsidRPr="0028395A">
        <w:rPr>
          <w:rFonts w:hint="cs"/>
          <w:rtl/>
        </w:rPr>
        <w:t>אנרגייה</w:t>
      </w:r>
      <w:proofErr w:type="spellEnd"/>
      <w:r w:rsidRPr="0028395A">
        <w:rPr>
          <w:rFonts w:hint="cs"/>
          <w:rtl/>
        </w:rPr>
        <w:t>.</w:t>
      </w:r>
    </w:p>
    <w:p w:rsidR="007F4A20" w:rsidRPr="00F16A67" w:rsidRDefault="00B63CF4" w:rsidP="00DF6434">
      <w:pPr>
        <w:pStyle w:val="7392"/>
        <w:rPr>
          <w:rtl/>
        </w:rPr>
      </w:pPr>
      <w:r w:rsidRPr="0028395A">
        <w:rPr>
          <w:rtl/>
        </w:rPr>
        <w:t xml:space="preserve">בשנת 2021 בדק משרד מבקר המדינה היבטים שונים בפינוי פסולת ברשויות המקומיות ובהטמנתה (הביקורת הקודמת). הממצא העיקרי </w:t>
      </w:r>
      <w:r w:rsidRPr="0028395A">
        <w:rPr>
          <w:rtl/>
        </w:rPr>
        <w:t>שעלה בביקורת הקודמת היה כי נוצר משבר חירום לאומי בשל מחסור בשטחי הטמנה, מאחר שכמויות הפסולת בישראל הולכות וגדלות, ואילו שטחי ההטמנה הולכים ומצטמצמים.</w:t>
      </w:r>
      <w:r w:rsidRPr="0028395A">
        <w:rPr>
          <w:rFonts w:hint="cs"/>
          <w:rtl/>
        </w:rPr>
        <w:t xml:space="preserve"> בביקורת הקודמת ה</w:t>
      </w:r>
      <w:r w:rsidRPr="0028395A">
        <w:rPr>
          <w:rtl/>
        </w:rPr>
        <w:t>וצגו ההשלכות של צמצום שטחי ההטמנה על הרשויות המקומיות</w:t>
      </w:r>
      <w:r w:rsidRPr="0028395A">
        <w:rPr>
          <w:rFonts w:hint="cs"/>
          <w:rtl/>
        </w:rPr>
        <w:t>, והודגש כי על</w:t>
      </w:r>
      <w:r w:rsidRPr="0028395A">
        <w:rPr>
          <w:rtl/>
        </w:rPr>
        <w:t xml:space="preserve"> כל הגורמים הרלוונטיים,</w:t>
      </w:r>
      <w:r w:rsidRPr="0028395A">
        <w:rPr>
          <w:rtl/>
        </w:rPr>
        <w:t xml:space="preserve"> בהובלת המשרד </w:t>
      </w:r>
      <w:proofErr w:type="spellStart"/>
      <w:r w:rsidRPr="0028395A">
        <w:rPr>
          <w:rtl/>
        </w:rPr>
        <w:t>להג"ס</w:t>
      </w:r>
      <w:proofErr w:type="spellEnd"/>
      <w:r w:rsidRPr="0028395A">
        <w:rPr>
          <w:rtl/>
        </w:rPr>
        <w:t>, לפעול במשותף למציאת פתרונות וליישמם</w:t>
      </w:r>
      <w:r w:rsidRPr="0028395A">
        <w:rPr>
          <w:rFonts w:hint="cs"/>
          <w:rtl/>
        </w:rPr>
        <w:t>,</w:t>
      </w:r>
      <w:r w:rsidRPr="0028395A">
        <w:rPr>
          <w:rtl/>
        </w:rPr>
        <w:t xml:space="preserve"> </w:t>
      </w:r>
      <w:r w:rsidRPr="0028395A">
        <w:rPr>
          <w:rFonts w:hint="cs"/>
          <w:rtl/>
        </w:rPr>
        <w:t xml:space="preserve">וכי יש לחייב את </w:t>
      </w:r>
      <w:r w:rsidRPr="0028395A">
        <w:rPr>
          <w:rtl/>
        </w:rPr>
        <w:t xml:space="preserve">הרשויות המקומיות לפעול להפחתה של ייצור הפסולת </w:t>
      </w:r>
      <w:r w:rsidRPr="0028395A">
        <w:rPr>
          <w:rFonts w:hint="cs"/>
          <w:rtl/>
        </w:rPr>
        <w:t xml:space="preserve">ושל </w:t>
      </w:r>
      <w:r w:rsidRPr="0028395A">
        <w:rPr>
          <w:rtl/>
        </w:rPr>
        <w:t>כמות הפסולת המועברת להטמנה.</w:t>
      </w:r>
      <w:r w:rsidRPr="0028395A">
        <w:rPr>
          <w:rFonts w:hint="cs"/>
          <w:rtl/>
        </w:rPr>
        <w:t xml:space="preserve"> </w:t>
      </w:r>
      <w:r w:rsidRPr="0028395A">
        <w:rPr>
          <w:rtl/>
        </w:rPr>
        <w:t>ביקורת זו היא ביקורת</w:t>
      </w:r>
      <w:r w:rsidRPr="0028395A">
        <w:rPr>
          <w:rFonts w:hint="cs"/>
          <w:rtl/>
        </w:rPr>
        <w:t xml:space="preserve"> </w:t>
      </w:r>
      <w:r w:rsidRPr="0028395A">
        <w:rPr>
          <w:rtl/>
        </w:rPr>
        <w:t>מעקב על תיקון הליקויים שעלו בביקורת הקודמת</w:t>
      </w:r>
      <w:r w:rsidRPr="0028395A">
        <w:rPr>
          <w:rFonts w:hint="cs"/>
          <w:rtl/>
        </w:rPr>
        <w:t>. כמו כן נבדקו נושאים חדשים שלא נבדקו בבי</w:t>
      </w:r>
      <w:r w:rsidRPr="0028395A">
        <w:rPr>
          <w:rFonts w:hint="cs"/>
          <w:rtl/>
        </w:rPr>
        <w:t>קורת הקודמת</w:t>
      </w:r>
      <w:r w:rsidR="0036097F" w:rsidRPr="00F16A67">
        <w:rPr>
          <w:rFonts w:hint="cs"/>
          <w:rtl/>
        </w:rPr>
        <w:t>.</w:t>
      </w:r>
      <w:r w:rsidR="00B61DE7" w:rsidRPr="00F16A67">
        <w:rPr>
          <w:rtl/>
        </w:rPr>
        <w:t xml:space="preserve"> </w:t>
      </w:r>
    </w:p>
    <w:p w:rsidR="007F4A20" w:rsidRDefault="00B63CF4">
      <w:pPr>
        <w:bidi w:val="0"/>
        <w:spacing w:after="200" w:line="276" w:lineRule="auto"/>
        <w:rPr>
          <w:rFonts w:ascii="Tahoma" w:hAnsi="Tahoma" w:cs="Tahoma"/>
          <w:color w:val="0D0D0D" w:themeColor="text1" w:themeTint="F2"/>
          <w:sz w:val="18"/>
          <w:szCs w:val="18"/>
          <w:rtl/>
        </w:rPr>
      </w:pPr>
      <w:r>
        <w:rPr>
          <w:rtl/>
        </w:rPr>
        <w:br w:type="page"/>
      </w:r>
    </w:p>
    <w:p w:rsidR="005D0F8C" w:rsidRDefault="00B63CF4"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
        <w:gridCol w:w="1756"/>
        <w:gridCol w:w="238"/>
        <w:gridCol w:w="1696"/>
        <w:gridCol w:w="267"/>
        <w:gridCol w:w="1531"/>
      </w:tblGrid>
      <w:tr w:rsidR="00850E8E" w:rsidTr="00DF6434">
        <w:tc>
          <w:tcPr>
            <w:tcW w:w="1145" w:type="pct"/>
            <w:tcBorders>
              <w:bottom w:val="single" w:sz="12" w:space="0" w:color="000000" w:themeColor="text1"/>
            </w:tcBorders>
            <w:vAlign w:val="bottom"/>
          </w:tcPr>
          <w:p w:rsidR="00DF6434" w:rsidRPr="00DF6434" w:rsidRDefault="00B63CF4" w:rsidP="00DF6434">
            <w:pPr>
              <w:spacing w:after="60" w:line="240" w:lineRule="auto"/>
              <w:jc w:val="left"/>
              <w:rPr>
                <w:b/>
                <w:bCs/>
                <w:spacing w:val="-28"/>
                <w:rtl/>
              </w:rPr>
            </w:pPr>
            <w:r w:rsidRPr="00DF6434">
              <w:rPr>
                <w:rFonts w:ascii="Tahoma" w:hAnsi="Tahoma" w:cs="Tahoma" w:hint="cs"/>
                <w:b/>
                <w:bCs/>
                <w:spacing w:val="-10"/>
                <w:sz w:val="26"/>
                <w:szCs w:val="26"/>
                <w:rtl/>
              </w:rPr>
              <w:t>כ-</w:t>
            </w:r>
            <w:r w:rsidRPr="00DF6434">
              <w:rPr>
                <w:rFonts w:ascii="Tahoma" w:hAnsi="Tahoma" w:cs="Tahoma" w:hint="cs"/>
                <w:b/>
                <w:bCs/>
                <w:spacing w:val="-10"/>
                <w:sz w:val="36"/>
                <w:szCs w:val="36"/>
                <w:rtl/>
              </w:rPr>
              <w:t>76%</w:t>
            </w:r>
            <w:r w:rsidRPr="00DF6434">
              <w:rPr>
                <w:rFonts w:ascii="Tahoma" w:hAnsi="Tahoma" w:cs="Tahoma"/>
                <w:b/>
                <w:bCs/>
                <w:spacing w:val="-10"/>
                <w:sz w:val="36"/>
                <w:szCs w:val="36"/>
                <w:rtl/>
              </w:rPr>
              <w:t xml:space="preserve"> </w:t>
            </w:r>
          </w:p>
        </w:tc>
        <w:tc>
          <w:tcPr>
            <w:tcW w:w="162" w:type="pct"/>
            <w:vAlign w:val="bottom"/>
          </w:tcPr>
          <w:p w:rsidR="00DF6434" w:rsidRPr="00DF6434" w:rsidRDefault="00DF6434" w:rsidP="00DF6434">
            <w:pPr>
              <w:spacing w:before="120" w:after="60" w:line="240" w:lineRule="auto"/>
              <w:jc w:val="left"/>
              <w:rPr>
                <w:b/>
                <w:bCs/>
                <w:rtl/>
              </w:rPr>
            </w:pPr>
          </w:p>
        </w:tc>
        <w:tc>
          <w:tcPr>
            <w:tcW w:w="1182" w:type="pct"/>
            <w:tcBorders>
              <w:bottom w:val="single" w:sz="12" w:space="0" w:color="000000" w:themeColor="text1"/>
            </w:tcBorders>
            <w:vAlign w:val="bottom"/>
          </w:tcPr>
          <w:p w:rsidR="00DF6434" w:rsidRPr="00DF6434" w:rsidRDefault="00B63CF4" w:rsidP="00DF6434">
            <w:pPr>
              <w:pStyle w:val="2021"/>
              <w:spacing w:before="0" w:after="60"/>
              <w:rPr>
                <w:spacing w:val="-10"/>
                <w:rtl/>
              </w:rPr>
            </w:pPr>
            <w:r w:rsidRPr="00DF6434">
              <w:rPr>
                <w:rFonts w:hint="cs"/>
                <w:spacing w:val="-10"/>
                <w:rtl/>
              </w:rPr>
              <w:t xml:space="preserve">1% </w:t>
            </w:r>
            <w:r w:rsidRPr="00DF6434">
              <w:rPr>
                <w:rFonts w:hint="cs"/>
                <w:spacing w:val="-10"/>
                <w:sz w:val="26"/>
                <w:szCs w:val="26"/>
                <w:rtl/>
              </w:rPr>
              <w:t>בלבד</w:t>
            </w:r>
          </w:p>
        </w:tc>
        <w:tc>
          <w:tcPr>
            <w:tcW w:w="160" w:type="pct"/>
            <w:vAlign w:val="bottom"/>
          </w:tcPr>
          <w:p w:rsidR="00DF6434" w:rsidRPr="00DF6434" w:rsidRDefault="00DF6434" w:rsidP="00DF6434">
            <w:pPr>
              <w:spacing w:before="120" w:after="60" w:line="240" w:lineRule="auto"/>
              <w:jc w:val="left"/>
              <w:rPr>
                <w:b/>
                <w:bCs/>
                <w:rtl/>
              </w:rPr>
            </w:pPr>
          </w:p>
        </w:tc>
        <w:tc>
          <w:tcPr>
            <w:tcW w:w="1141" w:type="pct"/>
            <w:tcBorders>
              <w:bottom w:val="single" w:sz="12" w:space="0" w:color="000000" w:themeColor="text1"/>
            </w:tcBorders>
            <w:vAlign w:val="bottom"/>
          </w:tcPr>
          <w:p w:rsidR="00DF6434" w:rsidRPr="00DF6434" w:rsidRDefault="00B63CF4" w:rsidP="00DF6434">
            <w:pPr>
              <w:pStyle w:val="2021"/>
              <w:spacing w:before="0" w:after="60"/>
              <w:rPr>
                <w:spacing w:val="-20"/>
                <w:sz w:val="24"/>
                <w:rtl/>
              </w:rPr>
            </w:pPr>
            <w:r w:rsidRPr="00DF6434">
              <w:rPr>
                <w:rFonts w:hint="cs"/>
                <w:spacing w:val="-10"/>
                <w:sz w:val="26"/>
                <w:szCs w:val="26"/>
                <w:rtl/>
              </w:rPr>
              <w:t>כ-</w:t>
            </w:r>
            <w:r w:rsidRPr="00DF6434">
              <w:rPr>
                <w:rFonts w:hint="cs"/>
                <w:spacing w:val="-10"/>
                <w:rtl/>
              </w:rPr>
              <w:t>50%</w:t>
            </w:r>
          </w:p>
        </w:tc>
        <w:tc>
          <w:tcPr>
            <w:tcW w:w="180" w:type="pct"/>
            <w:vAlign w:val="bottom"/>
          </w:tcPr>
          <w:p w:rsidR="00DF6434" w:rsidRPr="00DF6434" w:rsidRDefault="00DF6434" w:rsidP="00DF6434">
            <w:pPr>
              <w:pStyle w:val="2021"/>
              <w:spacing w:before="0" w:after="60"/>
              <w:rPr>
                <w:spacing w:val="-10"/>
                <w:rtl/>
              </w:rPr>
            </w:pPr>
          </w:p>
        </w:tc>
        <w:tc>
          <w:tcPr>
            <w:tcW w:w="1030" w:type="pct"/>
            <w:tcBorders>
              <w:bottom w:val="single" w:sz="12" w:space="0" w:color="000000" w:themeColor="text1"/>
            </w:tcBorders>
            <w:vAlign w:val="bottom"/>
          </w:tcPr>
          <w:p w:rsidR="00DF6434" w:rsidRPr="00DF6434" w:rsidRDefault="00B63CF4" w:rsidP="00DF6434">
            <w:pPr>
              <w:pStyle w:val="2021"/>
              <w:spacing w:before="0" w:after="60"/>
              <w:rPr>
                <w:spacing w:val="-10"/>
                <w:rtl/>
              </w:rPr>
            </w:pPr>
            <w:r w:rsidRPr="00DF6434">
              <w:rPr>
                <w:rFonts w:hint="cs"/>
                <w:spacing w:val="-10"/>
                <w:rtl/>
              </w:rPr>
              <w:t>46%</w:t>
            </w:r>
          </w:p>
        </w:tc>
      </w:tr>
      <w:tr w:rsidR="00850E8E" w:rsidTr="00DF6434">
        <w:tc>
          <w:tcPr>
            <w:tcW w:w="1145" w:type="pct"/>
            <w:tcBorders>
              <w:top w:val="single" w:sz="12" w:space="0" w:color="000000" w:themeColor="text1"/>
            </w:tcBorders>
          </w:tcPr>
          <w:p w:rsidR="00DF6434" w:rsidRPr="00E52143" w:rsidRDefault="00B63CF4" w:rsidP="00DF6434">
            <w:pPr>
              <w:pStyle w:val="732021"/>
              <w:spacing w:before="0" w:line="240" w:lineRule="auto"/>
              <w:rPr>
                <w:rtl/>
              </w:rPr>
            </w:pPr>
            <w:r w:rsidRPr="0028395A">
              <w:rPr>
                <w:rFonts w:hint="cs"/>
                <w:rtl/>
              </w:rPr>
              <w:t>מכלל הפסולת שיוצרה בישראל בשנת 2022 הועברה להטמנה (4.7 מיליון טונות של פסולת ביתית מ-6.2 מיליון טונות של פסולת שיוצרה באותה שנה), לעומת שיעור פסולת מוטמנת של כ-40% במדינות ה-</w:t>
            </w:r>
            <w:r w:rsidRPr="0028395A">
              <w:rPr>
                <w:rFonts w:hint="cs"/>
              </w:rPr>
              <w:t>OECD</w:t>
            </w:r>
          </w:p>
        </w:tc>
        <w:tc>
          <w:tcPr>
            <w:tcW w:w="162" w:type="pct"/>
          </w:tcPr>
          <w:p w:rsidR="00DF6434" w:rsidRPr="00E52143" w:rsidRDefault="00DF6434" w:rsidP="00DF6434">
            <w:pPr>
              <w:pStyle w:val="732021"/>
              <w:spacing w:before="0" w:line="240" w:lineRule="auto"/>
              <w:rPr>
                <w:rtl/>
              </w:rPr>
            </w:pPr>
          </w:p>
        </w:tc>
        <w:tc>
          <w:tcPr>
            <w:tcW w:w="1182" w:type="pct"/>
            <w:tcBorders>
              <w:top w:val="single" w:sz="12" w:space="0" w:color="000000" w:themeColor="text1"/>
            </w:tcBorders>
          </w:tcPr>
          <w:p w:rsidR="00DF6434" w:rsidRPr="00E52143" w:rsidRDefault="00B63CF4" w:rsidP="00DF6434">
            <w:pPr>
              <w:pStyle w:val="732021"/>
              <w:spacing w:before="0" w:line="240" w:lineRule="auto"/>
              <w:rPr>
                <w:rtl/>
              </w:rPr>
            </w:pPr>
            <w:r w:rsidRPr="0028395A">
              <w:rPr>
                <w:rFonts w:hint="cs"/>
                <w:rtl/>
              </w:rPr>
              <w:t xml:space="preserve">קצב העלייה השנתי הממוצע בעשור האחרון בשיעורי </w:t>
            </w:r>
            <w:proofErr w:type="spellStart"/>
            <w:r w:rsidRPr="0028395A">
              <w:rPr>
                <w:rFonts w:hint="cs"/>
                <w:rtl/>
              </w:rPr>
              <w:t>המיחזור</w:t>
            </w:r>
            <w:proofErr w:type="spellEnd"/>
            <w:r w:rsidRPr="0028395A">
              <w:rPr>
                <w:rFonts w:hint="cs"/>
                <w:rtl/>
              </w:rPr>
              <w:t xml:space="preserve"> בישראל. </w:t>
            </w:r>
            <w:r w:rsidRPr="0028395A">
              <w:rPr>
                <w:rtl/>
              </w:rPr>
              <w:br/>
            </w:r>
            <w:r w:rsidRPr="0028395A">
              <w:rPr>
                <w:rFonts w:hint="cs"/>
                <w:rtl/>
              </w:rPr>
              <w:t xml:space="preserve">בשנת 2021 הועברו </w:t>
            </w:r>
            <w:proofErr w:type="spellStart"/>
            <w:r w:rsidRPr="0028395A">
              <w:rPr>
                <w:rFonts w:hint="cs"/>
                <w:rtl/>
              </w:rPr>
              <w:t>למיחזור</w:t>
            </w:r>
            <w:proofErr w:type="spellEnd"/>
            <w:r w:rsidRPr="0028395A">
              <w:rPr>
                <w:rFonts w:hint="cs"/>
                <w:rtl/>
              </w:rPr>
              <w:t xml:space="preserve"> 23.4% מהפסולת בישראל, לעומת ממוצע של </w:t>
            </w:r>
            <w:r>
              <w:rPr>
                <w:rtl/>
              </w:rPr>
              <w:br/>
            </w:r>
            <w:r w:rsidRPr="0028395A">
              <w:rPr>
                <w:rFonts w:hint="cs"/>
                <w:rtl/>
              </w:rPr>
              <w:t xml:space="preserve">כ-60% במדינות </w:t>
            </w:r>
            <w:r>
              <w:rPr>
                <w:rtl/>
              </w:rPr>
              <w:br/>
            </w:r>
            <w:r w:rsidRPr="0028395A">
              <w:rPr>
                <w:rFonts w:hint="cs"/>
                <w:rtl/>
              </w:rPr>
              <w:t>ה-</w:t>
            </w:r>
            <w:r w:rsidRPr="0028395A">
              <w:rPr>
                <w:rFonts w:hint="cs"/>
              </w:rPr>
              <w:t>OECD</w:t>
            </w:r>
            <w:r w:rsidRPr="0028395A">
              <w:rPr>
                <w:rFonts w:hint="cs"/>
                <w:rtl/>
              </w:rPr>
              <w:t xml:space="preserve">, ולעומת עלייה של 34% בתעריף היטל ההטמנה בעשור האחרון, שנועד להפחית את כמויות הפסולת המוטמנת </w:t>
            </w:r>
          </w:p>
        </w:tc>
        <w:tc>
          <w:tcPr>
            <w:tcW w:w="160" w:type="pct"/>
          </w:tcPr>
          <w:p w:rsidR="00DF6434" w:rsidRPr="00E52143" w:rsidRDefault="00DF6434" w:rsidP="00DF6434">
            <w:pPr>
              <w:pStyle w:val="732021"/>
              <w:spacing w:before="0" w:line="240" w:lineRule="auto"/>
              <w:rPr>
                <w:rtl/>
              </w:rPr>
            </w:pPr>
          </w:p>
        </w:tc>
        <w:tc>
          <w:tcPr>
            <w:tcW w:w="1141" w:type="pct"/>
            <w:tcBorders>
              <w:top w:val="single" w:sz="12" w:space="0" w:color="000000" w:themeColor="text1"/>
            </w:tcBorders>
          </w:tcPr>
          <w:p w:rsidR="00DF6434" w:rsidRPr="00E52143" w:rsidRDefault="00B63CF4" w:rsidP="00DF6434">
            <w:pPr>
              <w:pStyle w:val="732021"/>
              <w:spacing w:before="0" w:line="240" w:lineRule="auto"/>
              <w:rPr>
                <w:rtl/>
              </w:rPr>
            </w:pPr>
            <w:r w:rsidRPr="0028395A">
              <w:rPr>
                <w:rFonts w:hint="cs"/>
                <w:rtl/>
              </w:rPr>
              <w:t>מיתרת נפח ההטמנ</w:t>
            </w:r>
            <w:r w:rsidRPr="0028395A">
              <w:rPr>
                <w:rFonts w:hint="cs"/>
                <w:rtl/>
              </w:rPr>
              <w:t>ה שהייתה זמינה בישראל בשנת 2020 (14.41 מיליון קוב) תהיה זמינה בתחילת שנת 2025 - 7.67 מיליון קוב. יתרה זו לא תספיק ולו לכמות הפסולת הצפויה להיות מוטמנת עד סוף שנת 2026</w:t>
            </w:r>
          </w:p>
        </w:tc>
        <w:tc>
          <w:tcPr>
            <w:tcW w:w="180" w:type="pct"/>
          </w:tcPr>
          <w:p w:rsidR="00DF6434" w:rsidRPr="00E52143" w:rsidRDefault="00DF6434" w:rsidP="00DF6434">
            <w:pPr>
              <w:pStyle w:val="732021"/>
              <w:spacing w:before="0" w:line="240" w:lineRule="auto"/>
              <w:rPr>
                <w:rtl/>
              </w:rPr>
            </w:pPr>
          </w:p>
        </w:tc>
        <w:tc>
          <w:tcPr>
            <w:tcW w:w="1030" w:type="pct"/>
            <w:tcBorders>
              <w:top w:val="single" w:sz="12" w:space="0" w:color="000000" w:themeColor="text1"/>
            </w:tcBorders>
          </w:tcPr>
          <w:p w:rsidR="00DF6434" w:rsidRPr="00E52143" w:rsidRDefault="00B63CF4" w:rsidP="00DF6434">
            <w:pPr>
              <w:pStyle w:val="732021"/>
              <w:spacing w:before="0" w:line="240" w:lineRule="auto"/>
              <w:rPr>
                <w:rtl/>
              </w:rPr>
            </w:pPr>
            <w:r w:rsidRPr="0028395A">
              <w:rPr>
                <w:rFonts w:hint="cs"/>
                <w:rtl/>
              </w:rPr>
              <w:t>מהפסולת שהוטמנה בישראל בשנת 2023 הועברה למטמנה אחת בדרום הארץ - מטמנת אפעה שנמצאת במישור</w:t>
            </w:r>
            <w:r w:rsidRPr="0028395A">
              <w:rPr>
                <w:rFonts w:hint="cs"/>
                <w:rtl/>
              </w:rPr>
              <w:t xml:space="preserve"> רותם.</w:t>
            </w:r>
            <w:r>
              <w:rPr>
                <w:rtl/>
              </w:rPr>
              <w:br/>
            </w:r>
            <w:r w:rsidRPr="0028395A">
              <w:rPr>
                <w:rFonts w:hint="cs"/>
                <w:rtl/>
              </w:rPr>
              <w:t>בשנת 2026 יפעלו במדינה 8 מטמנות לפסולת מעורבת, לעומת 11 שפעלו בביקורת הקודמת</w:t>
            </w:r>
          </w:p>
        </w:tc>
      </w:tr>
      <w:tr w:rsidR="00850E8E" w:rsidTr="00DF6434">
        <w:tc>
          <w:tcPr>
            <w:tcW w:w="1145" w:type="pct"/>
            <w:tcBorders>
              <w:bottom w:val="single" w:sz="12" w:space="0" w:color="000000" w:themeColor="text1"/>
            </w:tcBorders>
            <w:vAlign w:val="bottom"/>
          </w:tcPr>
          <w:p w:rsidR="00DF6434" w:rsidRPr="00DF6434" w:rsidRDefault="00B63CF4" w:rsidP="00DF6434">
            <w:pPr>
              <w:spacing w:after="60" w:line="240" w:lineRule="auto"/>
              <w:jc w:val="left"/>
              <w:rPr>
                <w:rFonts w:ascii="Tahoma" w:eastAsiaTheme="minorEastAsia" w:hAnsi="Tahoma" w:cs="Tahoma"/>
                <w:b/>
                <w:bCs/>
                <w:color w:val="0D0D0D" w:themeColor="text1" w:themeTint="F2"/>
                <w:spacing w:val="-10"/>
                <w:sz w:val="36"/>
                <w:szCs w:val="36"/>
                <w:rtl/>
              </w:rPr>
            </w:pPr>
            <w:r w:rsidRPr="00DF6434">
              <w:rPr>
                <w:rFonts w:ascii="Tahoma" w:hAnsi="Tahoma" w:cs="Tahoma" w:hint="cs"/>
                <w:b/>
                <w:bCs/>
                <w:spacing w:val="-10"/>
                <w:sz w:val="36"/>
                <w:szCs w:val="36"/>
                <w:rtl/>
              </w:rPr>
              <w:t xml:space="preserve">14 </w:t>
            </w:r>
          </w:p>
        </w:tc>
        <w:tc>
          <w:tcPr>
            <w:tcW w:w="162" w:type="pct"/>
          </w:tcPr>
          <w:p w:rsidR="00DF6434" w:rsidRPr="00DF6434" w:rsidRDefault="00DF6434" w:rsidP="00DF6434">
            <w:pPr>
              <w:spacing w:after="60"/>
              <w:jc w:val="left"/>
              <w:rPr>
                <w:rFonts w:ascii="Tahoma" w:eastAsiaTheme="minorEastAsia" w:hAnsi="Tahoma" w:cs="Tahoma"/>
                <w:b/>
                <w:bCs/>
                <w:color w:val="0D0D0D" w:themeColor="text1" w:themeTint="F2"/>
                <w:spacing w:val="-10"/>
                <w:sz w:val="36"/>
                <w:szCs w:val="36"/>
                <w:rtl/>
              </w:rPr>
            </w:pPr>
          </w:p>
        </w:tc>
        <w:tc>
          <w:tcPr>
            <w:tcW w:w="1182" w:type="pct"/>
            <w:tcBorders>
              <w:bottom w:val="single" w:sz="12" w:space="0" w:color="000000" w:themeColor="text1"/>
            </w:tcBorders>
            <w:vAlign w:val="bottom"/>
          </w:tcPr>
          <w:p w:rsidR="00DF6434" w:rsidRPr="00DF6434" w:rsidRDefault="00B63CF4" w:rsidP="00DF6434">
            <w:pPr>
              <w:spacing w:after="60" w:line="240" w:lineRule="auto"/>
              <w:jc w:val="left"/>
              <w:rPr>
                <w:b/>
                <w:bCs/>
                <w:spacing w:val="-10"/>
                <w:rtl/>
              </w:rPr>
            </w:pPr>
            <w:r w:rsidRPr="00DF6434">
              <w:rPr>
                <w:rFonts w:ascii="Tahoma" w:hAnsi="Tahoma" w:cs="Tahoma" w:hint="cs"/>
                <w:b/>
                <w:bCs/>
                <w:spacing w:val="-10"/>
                <w:sz w:val="36"/>
                <w:szCs w:val="36"/>
                <w:rtl/>
              </w:rPr>
              <w:t xml:space="preserve">3.36 </w:t>
            </w:r>
            <w:r>
              <w:rPr>
                <w:rFonts w:ascii="Tahoma" w:hAnsi="Tahoma" w:cs="Tahoma"/>
                <w:b/>
                <w:bCs/>
                <w:spacing w:val="-10"/>
                <w:sz w:val="36"/>
                <w:szCs w:val="36"/>
                <w:rtl/>
              </w:rPr>
              <w:br/>
            </w:r>
            <w:r w:rsidRPr="00DF6434">
              <w:rPr>
                <w:rFonts w:ascii="Tahoma" w:hAnsi="Tahoma" w:cs="Tahoma" w:hint="cs"/>
                <w:b/>
                <w:bCs/>
                <w:spacing w:val="-10"/>
                <w:sz w:val="26"/>
                <w:szCs w:val="26"/>
                <w:rtl/>
              </w:rPr>
              <w:t>מיליארד ש"ח</w:t>
            </w:r>
          </w:p>
        </w:tc>
        <w:tc>
          <w:tcPr>
            <w:tcW w:w="160" w:type="pct"/>
          </w:tcPr>
          <w:p w:rsidR="00DF6434" w:rsidRPr="00DF6434" w:rsidRDefault="00DF6434" w:rsidP="00DF6434">
            <w:pPr>
              <w:spacing w:after="60" w:line="240" w:lineRule="auto"/>
              <w:jc w:val="left"/>
              <w:rPr>
                <w:b/>
                <w:bCs/>
                <w:rtl/>
              </w:rPr>
            </w:pPr>
          </w:p>
        </w:tc>
        <w:tc>
          <w:tcPr>
            <w:tcW w:w="1141" w:type="pct"/>
            <w:tcBorders>
              <w:bottom w:val="single" w:sz="12" w:space="0" w:color="000000" w:themeColor="text1"/>
            </w:tcBorders>
            <w:vAlign w:val="bottom"/>
          </w:tcPr>
          <w:p w:rsidR="00DF6434" w:rsidRPr="00DF6434" w:rsidRDefault="00B63CF4" w:rsidP="00DF6434">
            <w:pPr>
              <w:spacing w:after="60" w:line="192" w:lineRule="auto"/>
              <w:jc w:val="left"/>
              <w:rPr>
                <w:rFonts w:ascii="Tahoma" w:eastAsiaTheme="minorEastAsia" w:hAnsi="Tahoma" w:cs="Tahoma"/>
                <w:b/>
                <w:bCs/>
                <w:color w:val="0D0D0D" w:themeColor="text1" w:themeTint="F2"/>
                <w:spacing w:val="-10"/>
                <w:sz w:val="36"/>
                <w:szCs w:val="36"/>
                <w:rtl/>
              </w:rPr>
            </w:pPr>
            <w:r w:rsidRPr="00DF6434">
              <w:rPr>
                <w:rFonts w:ascii="Tahoma" w:hAnsi="Tahoma" w:cs="Tahoma" w:hint="cs"/>
                <w:b/>
                <w:bCs/>
                <w:spacing w:val="-10"/>
                <w:sz w:val="36"/>
                <w:szCs w:val="36"/>
                <w:rtl/>
              </w:rPr>
              <w:t>46%</w:t>
            </w:r>
            <w:r w:rsidRPr="00DF6434">
              <w:rPr>
                <w:rFonts w:ascii="Tahoma" w:hAnsi="Tahoma" w:cs="Tahoma" w:hint="cs"/>
                <w:b/>
                <w:bCs/>
                <w:spacing w:val="-10"/>
                <w:sz w:val="24"/>
                <w:rtl/>
              </w:rPr>
              <w:t xml:space="preserve"> </w:t>
            </w:r>
          </w:p>
        </w:tc>
        <w:tc>
          <w:tcPr>
            <w:tcW w:w="180" w:type="pct"/>
          </w:tcPr>
          <w:p w:rsidR="00DF6434" w:rsidRPr="00DF6434" w:rsidRDefault="00DF6434" w:rsidP="00DF6434">
            <w:pPr>
              <w:spacing w:after="60" w:line="240" w:lineRule="auto"/>
              <w:jc w:val="left"/>
              <w:rPr>
                <w:rFonts w:ascii="Tahoma" w:eastAsiaTheme="minorEastAsia" w:hAnsi="Tahoma" w:cs="Tahoma"/>
                <w:b/>
                <w:bCs/>
                <w:color w:val="0D0D0D" w:themeColor="text1" w:themeTint="F2"/>
                <w:spacing w:val="-10"/>
                <w:sz w:val="36"/>
                <w:szCs w:val="36"/>
                <w:rtl/>
              </w:rPr>
            </w:pPr>
          </w:p>
        </w:tc>
        <w:tc>
          <w:tcPr>
            <w:tcW w:w="1030" w:type="pct"/>
            <w:tcBorders>
              <w:bottom w:val="single" w:sz="12" w:space="0" w:color="000000" w:themeColor="text1"/>
            </w:tcBorders>
            <w:vAlign w:val="bottom"/>
          </w:tcPr>
          <w:p w:rsidR="00DF6434" w:rsidRPr="00DF6434" w:rsidRDefault="00B63CF4" w:rsidP="00DF6434">
            <w:pPr>
              <w:spacing w:after="60" w:line="240" w:lineRule="auto"/>
              <w:jc w:val="left"/>
              <w:rPr>
                <w:rFonts w:ascii="Tahoma" w:eastAsiaTheme="minorEastAsia" w:hAnsi="Tahoma" w:cs="Tahoma"/>
                <w:b/>
                <w:bCs/>
                <w:color w:val="0D0D0D" w:themeColor="text1" w:themeTint="F2"/>
                <w:spacing w:val="-10"/>
                <w:sz w:val="36"/>
                <w:szCs w:val="36"/>
                <w:rtl/>
              </w:rPr>
            </w:pPr>
            <w:r w:rsidRPr="00DF6434">
              <w:rPr>
                <w:rFonts w:ascii="Tahoma" w:hAnsi="Tahoma" w:cs="Tahoma" w:hint="cs"/>
                <w:b/>
                <w:bCs/>
                <w:spacing w:val="-10"/>
                <w:sz w:val="36"/>
                <w:szCs w:val="36"/>
                <w:rtl/>
              </w:rPr>
              <w:t>54,000</w:t>
            </w:r>
            <w:r>
              <w:rPr>
                <w:rFonts w:ascii="Tahoma" w:hAnsi="Tahoma" w:cs="Tahoma"/>
                <w:b/>
                <w:bCs/>
                <w:spacing w:val="-10"/>
                <w:sz w:val="26"/>
                <w:szCs w:val="26"/>
                <w:rtl/>
              </w:rPr>
              <w:br/>
            </w:r>
            <w:r w:rsidRPr="00DF6434">
              <w:rPr>
                <w:rFonts w:ascii="Tahoma" w:hAnsi="Tahoma" w:cs="Tahoma" w:hint="cs"/>
                <w:b/>
                <w:bCs/>
                <w:spacing w:val="-10"/>
                <w:sz w:val="26"/>
                <w:szCs w:val="26"/>
                <w:rtl/>
              </w:rPr>
              <w:t xml:space="preserve">טונות </w:t>
            </w:r>
          </w:p>
        </w:tc>
      </w:tr>
      <w:tr w:rsidR="00850E8E" w:rsidTr="00DF6434">
        <w:tc>
          <w:tcPr>
            <w:tcW w:w="1145" w:type="pct"/>
            <w:tcBorders>
              <w:top w:val="single" w:sz="12" w:space="0" w:color="000000" w:themeColor="text1"/>
            </w:tcBorders>
          </w:tcPr>
          <w:p w:rsidR="00DF6434" w:rsidRPr="004562F8" w:rsidRDefault="00B63CF4" w:rsidP="00DF6434">
            <w:pPr>
              <w:pStyle w:val="732021"/>
              <w:spacing w:before="0" w:after="0" w:line="240" w:lineRule="auto"/>
              <w:rPr>
                <w:rtl/>
              </w:rPr>
            </w:pPr>
            <w:r w:rsidRPr="0028395A">
              <w:rPr>
                <w:rFonts w:hint="cs"/>
                <w:rtl/>
              </w:rPr>
              <w:t>מספר המתקנים החלופיים הפעילים</w:t>
            </w:r>
            <w:r w:rsidR="00A3275F">
              <w:t xml:space="preserve"> </w:t>
            </w:r>
            <w:r w:rsidRPr="0028395A">
              <w:rPr>
                <w:rFonts w:hint="cs"/>
                <w:rtl/>
              </w:rPr>
              <w:t>למיון פסולת ולטיפול בה</w:t>
            </w:r>
            <w:r w:rsidR="00A3275F">
              <w:rPr>
                <w:rFonts w:hint="cs"/>
                <w:rtl/>
              </w:rPr>
              <w:t>,</w:t>
            </w:r>
            <w:r w:rsidRPr="0028395A">
              <w:rPr>
                <w:rFonts w:hint="cs"/>
                <w:rtl/>
              </w:rPr>
              <w:t xml:space="preserve"> שהיו קיימים בישראל במועד ביקורת המעקב. המשרד </w:t>
            </w:r>
            <w:proofErr w:type="spellStart"/>
            <w:r w:rsidRPr="0028395A">
              <w:rPr>
                <w:rFonts w:hint="cs"/>
                <w:rtl/>
              </w:rPr>
              <w:t>להג"ס</w:t>
            </w:r>
            <w:proofErr w:type="spellEnd"/>
            <w:r w:rsidRPr="0028395A">
              <w:rPr>
                <w:rFonts w:hint="cs"/>
                <w:rtl/>
              </w:rPr>
              <w:t xml:space="preserve"> מלווה 44 יוזמות לתכנון ולהקמה של מתקנים חלופיים בכל רחבי הארץ; בהם 12 מתקנים למיון פסולת, 19 מתקנים לטיפול בפסולת אורגנית ו-13 מתקנים להשבת </w:t>
            </w:r>
            <w:proofErr w:type="spellStart"/>
            <w:r w:rsidRPr="0028395A">
              <w:rPr>
                <w:rFonts w:hint="cs"/>
                <w:rtl/>
              </w:rPr>
              <w:t>אנרגייה</w:t>
            </w:r>
            <w:proofErr w:type="spellEnd"/>
            <w:r w:rsidRPr="0028395A">
              <w:rPr>
                <w:rFonts w:hint="cs"/>
                <w:rtl/>
              </w:rPr>
              <w:t xml:space="preserve"> מפסולת.</w:t>
            </w:r>
            <w:r>
              <w:rPr>
                <w:rtl/>
              </w:rPr>
              <w:br/>
            </w:r>
            <w:r w:rsidRPr="0028395A">
              <w:rPr>
                <w:rFonts w:hint="cs"/>
                <w:rtl/>
              </w:rPr>
              <w:t xml:space="preserve">21 מהיוזמות </w:t>
            </w:r>
            <w:r>
              <w:rPr>
                <w:rtl/>
              </w:rPr>
              <w:br/>
            </w:r>
            <w:r w:rsidRPr="0028395A">
              <w:rPr>
                <w:rFonts w:hint="cs"/>
                <w:rtl/>
              </w:rPr>
              <w:t xml:space="preserve">(כ-48%) מקודמות בדרום הארץ </w:t>
            </w:r>
          </w:p>
        </w:tc>
        <w:tc>
          <w:tcPr>
            <w:tcW w:w="162" w:type="pct"/>
          </w:tcPr>
          <w:p w:rsidR="00DF6434" w:rsidRPr="008D750B" w:rsidRDefault="00DF6434" w:rsidP="00DF6434">
            <w:pPr>
              <w:pStyle w:val="732021"/>
              <w:spacing w:before="0" w:after="0" w:line="240" w:lineRule="auto"/>
              <w:rPr>
                <w:rtl/>
              </w:rPr>
            </w:pPr>
          </w:p>
        </w:tc>
        <w:tc>
          <w:tcPr>
            <w:tcW w:w="1182" w:type="pct"/>
            <w:tcBorders>
              <w:top w:val="single" w:sz="12" w:space="0" w:color="000000" w:themeColor="text1"/>
            </w:tcBorders>
          </w:tcPr>
          <w:p w:rsidR="00DF6434" w:rsidRPr="004562F8" w:rsidRDefault="00B63CF4" w:rsidP="00DF6434">
            <w:pPr>
              <w:pStyle w:val="732021"/>
              <w:spacing w:before="0" w:after="0" w:line="240" w:lineRule="auto"/>
              <w:rPr>
                <w:rtl/>
              </w:rPr>
            </w:pPr>
            <w:r w:rsidRPr="0028395A">
              <w:rPr>
                <w:rFonts w:hint="cs"/>
                <w:rtl/>
              </w:rPr>
              <w:t xml:space="preserve">היתרה </w:t>
            </w:r>
            <w:r w:rsidRPr="0028395A">
              <w:rPr>
                <w:rFonts w:hint="cs"/>
                <w:rtl/>
              </w:rPr>
              <w:t xml:space="preserve">בקרן לשמירת הניקיון בסוף שנת 2024. לצד זאת, </w:t>
            </w:r>
            <w:r>
              <w:rPr>
                <w:rtl/>
              </w:rPr>
              <w:br/>
            </w:r>
            <w:r w:rsidRPr="0028395A">
              <w:rPr>
                <w:rFonts w:hint="cs"/>
                <w:rtl/>
              </w:rPr>
              <w:t xml:space="preserve">כ-79% מיתרת הקרן </w:t>
            </w:r>
            <w:r w:rsidRPr="0028395A">
              <w:rPr>
                <w:rtl/>
              </w:rPr>
              <w:t>(2.64 מיליארד ש"ח) כוללים התחייבויות לתשלומים עתידיים. משכך, יתרת המזומן, הפנויה להקצאות תקציביות חדשות, היא 720 מיליון ש"ח, שהם כ-21% בלבד מהיתרה הכוללת.</w:t>
            </w:r>
            <w:r w:rsidRPr="0028395A">
              <w:rPr>
                <w:rFonts w:hint="cs"/>
                <w:rtl/>
              </w:rPr>
              <w:t xml:space="preserve"> משנת 2016 ועד 2024 </w:t>
            </w:r>
            <w:r w:rsidRPr="0028395A">
              <w:rPr>
                <w:rtl/>
              </w:rPr>
              <w:t xml:space="preserve">בוצעו העברות מזומן </w:t>
            </w:r>
            <w:r w:rsidRPr="0028395A">
              <w:rPr>
                <w:rFonts w:hint="cs"/>
                <w:rtl/>
              </w:rPr>
              <w:t xml:space="preserve">מיתרת הקרן למשרד האוצר כנגד הרשאות להתחייב </w:t>
            </w:r>
            <w:r w:rsidRPr="0028395A">
              <w:rPr>
                <w:rtl/>
              </w:rPr>
              <w:t>בהיקף כולל של כ-3.08 מיליארד ש"ח</w:t>
            </w:r>
          </w:p>
        </w:tc>
        <w:tc>
          <w:tcPr>
            <w:tcW w:w="160" w:type="pct"/>
          </w:tcPr>
          <w:p w:rsidR="00DF6434" w:rsidRDefault="00DF6434" w:rsidP="00DF6434">
            <w:pPr>
              <w:pStyle w:val="732021"/>
              <w:spacing w:before="0" w:after="0" w:line="240" w:lineRule="auto"/>
              <w:rPr>
                <w:rtl/>
              </w:rPr>
            </w:pPr>
          </w:p>
        </w:tc>
        <w:tc>
          <w:tcPr>
            <w:tcW w:w="1141" w:type="pct"/>
            <w:tcBorders>
              <w:top w:val="single" w:sz="12" w:space="0" w:color="000000" w:themeColor="text1"/>
            </w:tcBorders>
          </w:tcPr>
          <w:p w:rsidR="00DF6434" w:rsidRDefault="00B63CF4" w:rsidP="00DF6434">
            <w:pPr>
              <w:pStyle w:val="732021"/>
              <w:spacing w:before="0" w:after="0" w:line="240" w:lineRule="auto"/>
              <w:rPr>
                <w:rtl/>
              </w:rPr>
            </w:pPr>
            <w:r w:rsidRPr="0028395A">
              <w:rPr>
                <w:rFonts w:hint="cs"/>
                <w:rtl/>
              </w:rPr>
              <w:t xml:space="preserve">שיעור הוצאות הכספים מהכנסות היטל ההטמנה לקרן לשמירת הניקיון בשנת 2024 עבור יישום התוכנית האסטרטגית לטיפול בפסולת, ובכלל זה הקמת מתקנים חלופיים וקידום </w:t>
            </w:r>
            <w:proofErr w:type="spellStart"/>
            <w:r w:rsidRPr="0028395A">
              <w:rPr>
                <w:rFonts w:hint="cs"/>
                <w:rtl/>
              </w:rPr>
              <w:t>המיחזור</w:t>
            </w:r>
            <w:proofErr w:type="spellEnd"/>
            <w:r w:rsidRPr="0028395A">
              <w:rPr>
                <w:rFonts w:hint="cs"/>
                <w:rtl/>
              </w:rPr>
              <w:t xml:space="preserve">. הקרן הקצתה סך של </w:t>
            </w:r>
          </w:p>
          <w:p w:rsidR="00DF6434" w:rsidRPr="0062456C" w:rsidRDefault="00B63CF4" w:rsidP="00DF6434">
            <w:pPr>
              <w:pStyle w:val="732021"/>
              <w:spacing w:before="0" w:after="0" w:line="240" w:lineRule="auto"/>
              <w:rPr>
                <w:rtl/>
              </w:rPr>
            </w:pPr>
            <w:r w:rsidRPr="0028395A">
              <w:rPr>
                <w:rFonts w:hint="cs"/>
                <w:rtl/>
              </w:rPr>
              <w:t>כ-</w:t>
            </w:r>
            <w:r w:rsidRPr="0028395A">
              <w:rPr>
                <w:rFonts w:hint="cs"/>
                <w:rtl/>
              </w:rPr>
              <w:t>4.6 מיליארד ש"ח להוצאות עתידיות בגין יישום התוכנית האסטרטגית עד שנת 2030</w:t>
            </w:r>
          </w:p>
        </w:tc>
        <w:tc>
          <w:tcPr>
            <w:tcW w:w="180" w:type="pct"/>
          </w:tcPr>
          <w:p w:rsidR="00DF6434" w:rsidRPr="00C92141" w:rsidRDefault="00DF6434" w:rsidP="00DF6434">
            <w:pPr>
              <w:pStyle w:val="732021"/>
              <w:spacing w:before="0" w:after="0" w:line="240" w:lineRule="auto"/>
              <w:rPr>
                <w:rtl/>
              </w:rPr>
            </w:pPr>
          </w:p>
        </w:tc>
        <w:tc>
          <w:tcPr>
            <w:tcW w:w="1030" w:type="pct"/>
            <w:tcBorders>
              <w:top w:val="single" w:sz="12" w:space="0" w:color="000000" w:themeColor="text1"/>
            </w:tcBorders>
          </w:tcPr>
          <w:p w:rsidR="00DF6434" w:rsidRPr="00C92141" w:rsidRDefault="00B63CF4" w:rsidP="00DF6434">
            <w:pPr>
              <w:pStyle w:val="732021"/>
              <w:spacing w:before="0" w:after="0" w:line="240" w:lineRule="auto"/>
              <w:rPr>
                <w:rtl/>
              </w:rPr>
            </w:pPr>
            <w:r w:rsidRPr="0028395A">
              <w:rPr>
                <w:rFonts w:hint="cs"/>
                <w:rtl/>
              </w:rPr>
              <w:t>פסולת להטמנה הובילה הרכבת בממוצע בחודש בתקופת התגבור במלחמת חרבות ברזל, לעומת ממוצע של 37,000 טונות בחודש בימי השגרה בשנת 2023 (לפי נתוני רכבת ישראל)</w:t>
            </w:r>
          </w:p>
        </w:tc>
      </w:tr>
    </w:tbl>
    <w:p w:rsidR="00420374" w:rsidRDefault="00420374" w:rsidP="00420374">
      <w:pPr>
        <w:pStyle w:val="73f7"/>
        <w:spacing w:after="0"/>
        <w:rPr>
          <w:sz w:val="10"/>
          <w:szCs w:val="10"/>
          <w:rtl/>
        </w:rPr>
      </w:pPr>
    </w:p>
    <w:p w:rsidR="00420374" w:rsidRPr="00C62692" w:rsidRDefault="00B63CF4" w:rsidP="00420374">
      <w:pPr>
        <w:pStyle w:val="732"/>
        <w:rPr>
          <w:rtl/>
        </w:rPr>
      </w:pPr>
      <w:r w:rsidRPr="00C62692">
        <w:rPr>
          <w:rtl/>
        </w:rPr>
        <w:lastRenderedPageBreak/>
        <w:t>פעולות הביקורת</w:t>
      </w:r>
    </w:p>
    <w:p w:rsidR="00EB672B" w:rsidRDefault="00B63CF4" w:rsidP="00EB672B">
      <w:pPr>
        <w:pStyle w:val="73f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205" w:rsidRPr="0028395A">
        <w:rPr>
          <w:rtl/>
        </w:rPr>
        <w:t xml:space="preserve">בחודשים אוגוסט 2024 עד ינואר 2025 בדק משרד מבקר המדינה את הפעולות שנעשו לתיקון הליקויים העיקריים שעלו בדוח הקודם, בעיקר בנושא המחסור בשטחי הטמנת פסולת, הצורך בהרחבת שטחי ההטמנה והדחיפות בקידום חלופות להטמנה (ביקורת המעקב). ביקורת המעקב נעשתה במשרד </w:t>
      </w:r>
      <w:proofErr w:type="spellStart"/>
      <w:r w:rsidR="00CA7205" w:rsidRPr="0028395A">
        <w:rPr>
          <w:rtl/>
        </w:rPr>
        <w:t>להג"ס</w:t>
      </w:r>
      <w:proofErr w:type="spellEnd"/>
      <w:r w:rsidR="00CA7205" w:rsidRPr="0028395A">
        <w:rPr>
          <w:rtl/>
        </w:rPr>
        <w:t>, ברשות מקרקעי ישראל (</w:t>
      </w:r>
      <w:proofErr w:type="spellStart"/>
      <w:r w:rsidR="00CA7205" w:rsidRPr="0028395A">
        <w:rPr>
          <w:rtl/>
        </w:rPr>
        <w:t>רמ"י</w:t>
      </w:r>
      <w:proofErr w:type="spellEnd"/>
      <w:r w:rsidR="00CA7205" w:rsidRPr="0028395A">
        <w:rPr>
          <w:rtl/>
        </w:rPr>
        <w:t xml:space="preserve">), בעיריית </w:t>
      </w:r>
      <w:r w:rsidR="00CA7205" w:rsidRPr="0028395A">
        <w:rPr>
          <w:b/>
          <w:bCs/>
          <w:rtl/>
        </w:rPr>
        <w:t>בית שמש</w:t>
      </w:r>
      <w:r w:rsidR="00CA7205" w:rsidRPr="0028395A">
        <w:rPr>
          <w:rtl/>
        </w:rPr>
        <w:t xml:space="preserve">, בעיריית </w:t>
      </w:r>
      <w:r w:rsidR="00CA7205" w:rsidRPr="0028395A">
        <w:rPr>
          <w:b/>
          <w:bCs/>
          <w:rtl/>
        </w:rPr>
        <w:t>הוד השרון</w:t>
      </w:r>
      <w:r w:rsidR="00CA7205" w:rsidRPr="0028395A">
        <w:rPr>
          <w:rtl/>
        </w:rPr>
        <w:t xml:space="preserve"> ובמועצה המקומית </w:t>
      </w:r>
      <w:r w:rsidR="00CA7205" w:rsidRPr="0028395A">
        <w:rPr>
          <w:b/>
          <w:bCs/>
          <w:rtl/>
        </w:rPr>
        <w:t>זמר</w:t>
      </w:r>
      <w:r w:rsidR="00CA7205" w:rsidRPr="0028395A">
        <w:rPr>
          <w:rtl/>
        </w:rPr>
        <w:t xml:space="preserve"> (הרשויות שנבדקו). דוח זה נכתב בעיצומה של מלחמת חרבות ברזל, ולפיכך יובאו בו גם סוגיות בפינוי פסולת בשעת חירום שאיתן התמודדו </w:t>
      </w:r>
      <w:r w:rsidR="00A3275F" w:rsidRPr="00A3275F">
        <w:rPr>
          <w:rtl/>
        </w:rPr>
        <w:t>רשויות</w:t>
      </w:r>
      <w:r w:rsidR="00EB0883">
        <w:rPr>
          <w:rFonts w:hint="cs"/>
          <w:rtl/>
        </w:rPr>
        <w:t xml:space="preserve"> מקומיות</w:t>
      </w:r>
      <w:r w:rsidR="00A3275F" w:rsidRPr="0028395A">
        <w:rPr>
          <w:rtl/>
        </w:rPr>
        <w:t xml:space="preserve"> </w:t>
      </w:r>
      <w:r w:rsidR="00CA7205" w:rsidRPr="0028395A">
        <w:rPr>
          <w:rtl/>
        </w:rPr>
        <w:t>שנמצאות באזורי קו העימות בצפון הארץ</w:t>
      </w:r>
      <w:r>
        <w:rPr>
          <w:rFonts w:hint="cs"/>
          <w:rtl/>
        </w:rPr>
        <w:t>.</w:t>
      </w:r>
      <w:r w:rsidRPr="001F3363">
        <w:rPr>
          <w:rFonts w:hint="cs"/>
          <w:rtl/>
        </w:rPr>
        <w:t xml:space="preserve"> </w:t>
      </w:r>
    </w:p>
    <w:p w:rsidR="00EB672B" w:rsidRPr="00275281" w:rsidRDefault="00B63CF4" w:rsidP="00EB672B">
      <w:pPr>
        <w:pStyle w:val="732"/>
        <w:rPr>
          <w:rtl/>
        </w:rPr>
      </w:pPr>
      <w:r w:rsidRPr="00275281">
        <w:rPr>
          <w:rFonts w:hint="cs"/>
          <w:rtl/>
        </w:rPr>
        <w:t>תמונת המצב העולה מן הביקורת</w:t>
      </w:r>
    </w:p>
    <w:p w:rsidR="00EB672B" w:rsidRPr="00CF6518" w:rsidRDefault="00B63CF4"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1667AE" w:rsidRPr="00AF3B73" w:rsidRDefault="00B63CF4" w:rsidP="001667AE">
      <w:pPr>
        <w:pStyle w:val="73f7"/>
        <w:rPr>
          <w:rtl/>
        </w:rPr>
      </w:pPr>
      <w:r w:rsidRPr="00AB2F78">
        <w:rPr>
          <w:rStyle w:val="7372"/>
          <w:rFonts w:hint="cs"/>
          <w:noProof/>
          <w:rtl/>
        </w:rPr>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4835697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5697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Fonts w:hint="cs"/>
          <w:b/>
          <w:bCs/>
          <w:rtl/>
        </w:rPr>
        <w:t>מצב המטמנות ו</w:t>
      </w:r>
      <w:r w:rsidR="00CA7205" w:rsidRPr="0028395A">
        <w:rPr>
          <w:b/>
          <w:bCs/>
          <w:rtl/>
        </w:rPr>
        <w:t>הגדלת שטחי ההטמנה בטווח הקצר - עד שנת 2024</w:t>
      </w:r>
      <w:r w:rsidR="00CA7205" w:rsidRPr="0028395A">
        <w:rPr>
          <w:rFonts w:hint="cs"/>
          <w:b/>
          <w:bCs/>
          <w:rtl/>
        </w:rPr>
        <w:t xml:space="preserve"> </w:t>
      </w:r>
      <w:r w:rsidR="00CA7205" w:rsidRPr="000A7FB3">
        <w:rPr>
          <w:b/>
          <w:bCs/>
          <w:rtl/>
        </w:rPr>
        <w:t>-</w:t>
      </w:r>
      <w:r w:rsidR="00CA7205" w:rsidRPr="0028395A">
        <w:rPr>
          <w:rFonts w:hint="cs"/>
          <w:b/>
          <w:bCs/>
          <w:rtl/>
        </w:rPr>
        <w:t xml:space="preserve"> </w:t>
      </w:r>
      <w:r w:rsidR="00CA7205" w:rsidRPr="0028395A">
        <w:rPr>
          <w:rtl/>
        </w:rPr>
        <w:t>ב</w:t>
      </w:r>
      <w:r w:rsidR="00CA7205" w:rsidRPr="0028395A">
        <w:rPr>
          <w:rFonts w:hint="cs"/>
          <w:rtl/>
        </w:rPr>
        <w:t>עת ה</w:t>
      </w:r>
      <w:r w:rsidR="00CA7205" w:rsidRPr="0028395A">
        <w:rPr>
          <w:rtl/>
        </w:rPr>
        <w:t xml:space="preserve">ביקורת הקודמת היו פעילות בישראל 11 מטמנות, ותשע מהן היו עתידות להיסגר עד שנת 2025. כמה מהמטמנות היו בשלבי תכנון להרחבה או להגבהה של האתר, ואחרות היו בשלבי ניסיון לקדם </w:t>
      </w:r>
      <w:proofErr w:type="spellStart"/>
      <w:r w:rsidR="00CA7205" w:rsidRPr="0028395A">
        <w:rPr>
          <w:rtl/>
        </w:rPr>
        <w:t>תוכניות</w:t>
      </w:r>
      <w:proofErr w:type="spellEnd"/>
      <w:r w:rsidR="00CA7205" w:rsidRPr="0028395A">
        <w:rPr>
          <w:rtl/>
        </w:rPr>
        <w:t xml:space="preserve"> כאלה. </w:t>
      </w:r>
      <w:r w:rsidR="00CA7205" w:rsidRPr="0028395A">
        <w:rPr>
          <w:rFonts w:hint="cs"/>
          <w:rtl/>
        </w:rPr>
        <w:t xml:space="preserve">משרד </w:t>
      </w:r>
      <w:r w:rsidR="00CA7205" w:rsidRPr="0028395A">
        <w:rPr>
          <w:rtl/>
        </w:rPr>
        <w:t xml:space="preserve">מבקר המדינה </w:t>
      </w:r>
      <w:r w:rsidR="00CA7205" w:rsidRPr="0028395A">
        <w:rPr>
          <w:rFonts w:hint="cs"/>
          <w:rtl/>
        </w:rPr>
        <w:t>התריע של</w:t>
      </w:r>
      <w:r w:rsidR="00CA7205" w:rsidRPr="0028395A">
        <w:rPr>
          <w:rtl/>
        </w:rPr>
        <w:t xml:space="preserve">לא </w:t>
      </w:r>
      <w:r w:rsidR="00CA7205" w:rsidRPr="0028395A">
        <w:rPr>
          <w:rFonts w:hint="cs"/>
          <w:rtl/>
        </w:rPr>
        <w:t>פעולה</w:t>
      </w:r>
      <w:r w:rsidR="00CA7205" w:rsidRPr="0028395A">
        <w:rPr>
          <w:rtl/>
        </w:rPr>
        <w:t xml:space="preserve"> להרחבה של המטמנות בהקדם, בשנים 2022 - 2026 לא יהיו בארץ שטחים מאושרים להטמנת פסולת. בביקורת המעקב עלה כי שתי מטמנות (</w:t>
      </w:r>
      <w:proofErr w:type="spellStart"/>
      <w:r w:rsidR="00CA7205" w:rsidRPr="0028395A">
        <w:rPr>
          <w:rtl/>
        </w:rPr>
        <w:t>טובלן</w:t>
      </w:r>
      <w:proofErr w:type="spellEnd"/>
      <w:r w:rsidR="00CA7205" w:rsidRPr="0028395A">
        <w:rPr>
          <w:rtl/>
        </w:rPr>
        <w:t xml:space="preserve"> ודיה) נסגרו בשנת 2024, ו</w:t>
      </w:r>
      <w:r w:rsidR="00CA7205" w:rsidRPr="0028395A">
        <w:rPr>
          <w:rFonts w:hint="cs"/>
          <w:rtl/>
        </w:rPr>
        <w:t>עוד אחת</w:t>
      </w:r>
      <w:r w:rsidR="00CA7205" w:rsidRPr="0028395A">
        <w:rPr>
          <w:rtl/>
        </w:rPr>
        <w:t xml:space="preserve"> (גני הדס) צפוי</w:t>
      </w:r>
      <w:r w:rsidR="00CA7205" w:rsidRPr="0028395A">
        <w:rPr>
          <w:rFonts w:hint="cs"/>
          <w:rtl/>
        </w:rPr>
        <w:t>ה</w:t>
      </w:r>
      <w:r w:rsidR="00CA7205" w:rsidRPr="0028395A">
        <w:rPr>
          <w:rtl/>
        </w:rPr>
        <w:t xml:space="preserve"> להיסגר בשנת 2025</w:t>
      </w:r>
      <w:r w:rsidR="00CA7205" w:rsidRPr="0028395A">
        <w:rPr>
          <w:rFonts w:hint="cs"/>
          <w:rtl/>
        </w:rPr>
        <w:t>. בביקורת הקודמת עלה כי</w:t>
      </w:r>
      <w:r w:rsidR="00CA7205" w:rsidRPr="0028395A">
        <w:rPr>
          <w:rFonts w:hint="cs"/>
          <w:b/>
          <w:bCs/>
          <w:rtl/>
        </w:rPr>
        <w:t xml:space="preserve"> </w:t>
      </w:r>
      <w:r w:rsidR="00CA7205" w:rsidRPr="0028395A">
        <w:rPr>
          <w:rtl/>
        </w:rPr>
        <w:t>יתרת הנפח של שטחי ההטמנה בסוף שנת 2020 הייתה 14.41 מיליוני קוב</w:t>
      </w:r>
      <w:r w:rsidR="00CA7205" w:rsidRPr="0028395A">
        <w:rPr>
          <w:rFonts w:hint="cs"/>
          <w:rtl/>
        </w:rPr>
        <w:t xml:space="preserve"> </w:t>
      </w:r>
      <w:r w:rsidR="00CA7205" w:rsidRPr="0028395A">
        <w:rPr>
          <w:rtl/>
        </w:rPr>
        <w:t>בכלל המטמנות</w:t>
      </w:r>
      <w:r w:rsidR="00CA7205" w:rsidRPr="0028395A">
        <w:rPr>
          <w:rFonts w:hint="cs"/>
          <w:rtl/>
        </w:rPr>
        <w:t>,</w:t>
      </w:r>
      <w:r w:rsidR="00CA7205" w:rsidRPr="0028395A">
        <w:rPr>
          <w:rtl/>
        </w:rPr>
        <w:t xml:space="preserve"> לעומת 4.66 מיליוני טונות של פסולת שהוטמנו באותה שנה</w:t>
      </w:r>
      <w:r w:rsidR="00CA7205" w:rsidRPr="0028395A">
        <w:rPr>
          <w:rFonts w:hint="cs"/>
          <w:rtl/>
        </w:rPr>
        <w:t xml:space="preserve">. </w:t>
      </w:r>
      <w:r w:rsidR="00CA7205" w:rsidRPr="0028395A">
        <w:rPr>
          <w:rtl/>
        </w:rPr>
        <w:t xml:space="preserve">בביקורת המעקב נמצא כי </w:t>
      </w:r>
      <w:r w:rsidR="00CA7205" w:rsidRPr="0028395A">
        <w:rPr>
          <w:rFonts w:hint="cs"/>
          <w:b/>
          <w:bCs/>
          <w:rtl/>
        </w:rPr>
        <w:t>הליקוי תוקן במידה חלקית</w:t>
      </w:r>
      <w:r w:rsidR="00CA7205" w:rsidRPr="0028395A">
        <w:rPr>
          <w:rFonts w:hint="cs"/>
          <w:rtl/>
        </w:rPr>
        <w:t xml:space="preserve"> - </w:t>
      </w:r>
      <w:r w:rsidR="00CA7205" w:rsidRPr="0028395A">
        <w:rPr>
          <w:rtl/>
        </w:rPr>
        <w:t xml:space="preserve">המשרד </w:t>
      </w:r>
      <w:proofErr w:type="spellStart"/>
      <w:r w:rsidR="00CA7205" w:rsidRPr="0028395A">
        <w:rPr>
          <w:rtl/>
        </w:rPr>
        <w:t>להג"ס</w:t>
      </w:r>
      <w:proofErr w:type="spellEnd"/>
      <w:r w:rsidR="00CA7205" w:rsidRPr="0028395A">
        <w:rPr>
          <w:rtl/>
        </w:rPr>
        <w:t xml:space="preserve"> פעל </w:t>
      </w:r>
      <w:r w:rsidR="00CA7205" w:rsidRPr="0028395A">
        <w:rPr>
          <w:rFonts w:hint="cs"/>
          <w:rtl/>
        </w:rPr>
        <w:t xml:space="preserve">להגדלת נפח שטחי ההטמנה בטווח הזמן הקצר (עד שנת 2024) אך המחלוקות בין </w:t>
      </w:r>
      <w:proofErr w:type="spellStart"/>
      <w:r w:rsidR="00CA7205" w:rsidRPr="0028395A">
        <w:rPr>
          <w:rFonts w:hint="cs"/>
          <w:rtl/>
        </w:rPr>
        <w:t>רמ"י</w:t>
      </w:r>
      <w:proofErr w:type="spellEnd"/>
      <w:r w:rsidR="00CA7205" w:rsidRPr="0028395A">
        <w:rPr>
          <w:rFonts w:hint="cs"/>
          <w:rtl/>
        </w:rPr>
        <w:t xml:space="preserve"> לבין מטמנת אפעה מעכבות את הפעלתם. </w:t>
      </w:r>
      <w:bookmarkStart w:id="1" w:name="_Hlk202112685"/>
      <w:r w:rsidR="00CA7205" w:rsidRPr="0028395A">
        <w:rPr>
          <w:rtl/>
        </w:rPr>
        <w:t>בפועל</w:t>
      </w:r>
      <w:r w:rsidR="00CA7205" w:rsidRPr="0028395A">
        <w:rPr>
          <w:rFonts w:hint="cs"/>
          <w:rtl/>
        </w:rPr>
        <w:t>,</w:t>
      </w:r>
      <w:r w:rsidR="00CA7205" w:rsidRPr="0028395A">
        <w:rPr>
          <w:rtl/>
        </w:rPr>
        <w:t xml:space="preserve"> הנפח של שטחי ההטמנה בישראל לא גדל ל</w:t>
      </w:r>
      <w:r w:rsidR="00CA7205" w:rsidRPr="0028395A">
        <w:rPr>
          <w:rFonts w:hint="cs"/>
          <w:rtl/>
        </w:rPr>
        <w:t>עומת הנפח שהוצג ב</w:t>
      </w:r>
      <w:r w:rsidR="00CA7205" w:rsidRPr="0028395A">
        <w:rPr>
          <w:rtl/>
        </w:rPr>
        <w:t>ביקורת הקודמת</w:t>
      </w:r>
      <w:bookmarkEnd w:id="1"/>
      <w:r w:rsidR="00CA7205" w:rsidRPr="0028395A">
        <w:rPr>
          <w:rFonts w:hint="cs"/>
          <w:rtl/>
        </w:rPr>
        <w:t>,</w:t>
      </w:r>
      <w:r w:rsidR="00CA7205" w:rsidRPr="0028395A">
        <w:rPr>
          <w:b/>
          <w:bCs/>
          <w:rtl/>
        </w:rPr>
        <w:t xml:space="preserve"> </w:t>
      </w:r>
      <w:r w:rsidR="00CA7205" w:rsidRPr="0028395A">
        <w:rPr>
          <w:rFonts w:hint="cs"/>
          <w:rtl/>
        </w:rPr>
        <w:t>ו</w:t>
      </w:r>
      <w:r w:rsidR="00CA7205" w:rsidRPr="0028395A">
        <w:rPr>
          <w:rtl/>
        </w:rPr>
        <w:t xml:space="preserve">יתרת שטחי ההטמנה </w:t>
      </w:r>
      <w:r w:rsidR="00CA7205" w:rsidRPr="0028395A">
        <w:rPr>
          <w:rFonts w:hint="cs"/>
          <w:rtl/>
        </w:rPr>
        <w:t>ב</w:t>
      </w:r>
      <w:r w:rsidR="00CA7205" w:rsidRPr="0028395A">
        <w:rPr>
          <w:rtl/>
        </w:rPr>
        <w:t>תחילת שנת 2025 (7.67 מיליון קוב) לא תספיק ולו לכמות הפסולת הצפויה להיות מוטמנת עד סוף שנת 2026</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1138478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8478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b/>
          <w:bCs/>
          <w:rtl/>
        </w:rPr>
        <w:t>הגדלת שטחי ההטמנה בטווח הבינוני - עד שנת 2030</w:t>
      </w:r>
      <w:r w:rsidR="00CA7205" w:rsidRPr="0028395A">
        <w:rPr>
          <w:rFonts w:hint="cs"/>
          <w:rtl/>
        </w:rPr>
        <w:t xml:space="preserve"> </w:t>
      </w:r>
      <w:r w:rsidR="00CA7205" w:rsidRPr="000A7FB3">
        <w:rPr>
          <w:rFonts w:hint="cs"/>
          <w:b/>
          <w:bCs/>
          <w:rtl/>
        </w:rPr>
        <w:t>-</w:t>
      </w:r>
      <w:r w:rsidR="00CA7205" w:rsidRPr="0028395A">
        <w:rPr>
          <w:rFonts w:hint="cs"/>
          <w:rtl/>
        </w:rPr>
        <w:t xml:space="preserve"> </w:t>
      </w:r>
      <w:r w:rsidR="00CA7205" w:rsidRPr="0028395A">
        <w:rPr>
          <w:rtl/>
        </w:rPr>
        <w:t>ה</w:t>
      </w:r>
      <w:r w:rsidR="00CA7205" w:rsidRPr="0028395A">
        <w:rPr>
          <w:rFonts w:hint="eastAsia"/>
          <w:rtl/>
        </w:rPr>
        <w:t>ועלה</w:t>
      </w:r>
      <w:r w:rsidR="00CA7205" w:rsidRPr="0028395A">
        <w:rPr>
          <w:rtl/>
        </w:rPr>
        <w:t xml:space="preserve"> כי </w:t>
      </w:r>
      <w:r w:rsidR="00CA7205" w:rsidRPr="0028395A">
        <w:rPr>
          <w:rFonts w:hint="cs"/>
          <w:rtl/>
        </w:rPr>
        <w:t>ה</w:t>
      </w:r>
      <w:r w:rsidR="00CA7205" w:rsidRPr="0028395A">
        <w:rPr>
          <w:rtl/>
        </w:rPr>
        <w:t xml:space="preserve">משרד </w:t>
      </w:r>
      <w:proofErr w:type="spellStart"/>
      <w:r w:rsidR="00CA7205" w:rsidRPr="0028395A">
        <w:rPr>
          <w:rtl/>
        </w:rPr>
        <w:t>להג"ס</w:t>
      </w:r>
      <w:proofErr w:type="spellEnd"/>
      <w:r w:rsidR="00CA7205" w:rsidRPr="0028395A">
        <w:rPr>
          <w:rtl/>
        </w:rPr>
        <w:t xml:space="preserve"> </w:t>
      </w:r>
      <w:r w:rsidR="00CA7205" w:rsidRPr="0028395A">
        <w:rPr>
          <w:rFonts w:hint="eastAsia"/>
          <w:rtl/>
        </w:rPr>
        <w:t>פועל</w:t>
      </w:r>
      <w:r w:rsidR="00CA7205" w:rsidRPr="0028395A">
        <w:rPr>
          <w:rtl/>
        </w:rPr>
        <w:t xml:space="preserve"> </w:t>
      </w:r>
      <w:r w:rsidR="00CA7205" w:rsidRPr="0028395A">
        <w:rPr>
          <w:rFonts w:hint="eastAsia"/>
          <w:rtl/>
        </w:rPr>
        <w:t>לאפשר</w:t>
      </w:r>
      <w:r w:rsidR="00CA7205" w:rsidRPr="0028395A">
        <w:rPr>
          <w:rtl/>
        </w:rPr>
        <w:t xml:space="preserve"> </w:t>
      </w:r>
      <w:r w:rsidR="00CA7205" w:rsidRPr="0028395A">
        <w:rPr>
          <w:rFonts w:hint="eastAsia"/>
          <w:rtl/>
        </w:rPr>
        <w:t>רצף</w:t>
      </w:r>
      <w:r w:rsidR="00CA7205" w:rsidRPr="0028395A">
        <w:rPr>
          <w:rtl/>
        </w:rPr>
        <w:t xml:space="preserve"> </w:t>
      </w:r>
      <w:r w:rsidR="00CA7205" w:rsidRPr="0028395A">
        <w:rPr>
          <w:rFonts w:hint="eastAsia"/>
          <w:rtl/>
        </w:rPr>
        <w:t>הטמנה</w:t>
      </w:r>
      <w:r w:rsidR="00CA7205" w:rsidRPr="0028395A">
        <w:rPr>
          <w:rtl/>
        </w:rPr>
        <w:t xml:space="preserve"> </w:t>
      </w:r>
      <w:r w:rsidR="00CA7205" w:rsidRPr="0028395A">
        <w:rPr>
          <w:rFonts w:hint="eastAsia"/>
          <w:rtl/>
        </w:rPr>
        <w:t>עד</w:t>
      </w:r>
      <w:r w:rsidR="00CA7205" w:rsidRPr="0028395A">
        <w:rPr>
          <w:rtl/>
        </w:rPr>
        <w:t xml:space="preserve"> </w:t>
      </w:r>
      <w:r w:rsidR="00CA7205" w:rsidRPr="0028395A">
        <w:rPr>
          <w:rFonts w:hint="eastAsia"/>
          <w:rtl/>
        </w:rPr>
        <w:t>שנת</w:t>
      </w:r>
      <w:r w:rsidR="00CA7205" w:rsidRPr="0028395A">
        <w:rPr>
          <w:rtl/>
        </w:rPr>
        <w:t xml:space="preserve"> 2030 - </w:t>
      </w:r>
      <w:r w:rsidR="00CA7205" w:rsidRPr="0028395A">
        <w:rPr>
          <w:rFonts w:hint="eastAsia"/>
          <w:rtl/>
        </w:rPr>
        <w:t>אבן</w:t>
      </w:r>
      <w:r w:rsidR="00CA7205" w:rsidRPr="0028395A">
        <w:rPr>
          <w:rtl/>
        </w:rPr>
        <w:t xml:space="preserve"> </w:t>
      </w:r>
      <w:r w:rsidR="00CA7205" w:rsidRPr="0028395A">
        <w:rPr>
          <w:rFonts w:hint="eastAsia"/>
          <w:rtl/>
        </w:rPr>
        <w:t>הדרך</w:t>
      </w:r>
      <w:r w:rsidR="00CA7205" w:rsidRPr="0028395A">
        <w:rPr>
          <w:rtl/>
        </w:rPr>
        <w:t xml:space="preserve"> </w:t>
      </w:r>
      <w:r w:rsidR="00CA7205" w:rsidRPr="0028395A">
        <w:rPr>
          <w:rFonts w:hint="eastAsia"/>
          <w:rtl/>
        </w:rPr>
        <w:t>לטווח</w:t>
      </w:r>
      <w:r w:rsidR="00CA7205" w:rsidRPr="0028395A">
        <w:rPr>
          <w:rtl/>
        </w:rPr>
        <w:t xml:space="preserve"> </w:t>
      </w:r>
      <w:r w:rsidR="00CA7205" w:rsidRPr="0028395A">
        <w:rPr>
          <w:rFonts w:hint="eastAsia"/>
          <w:rtl/>
        </w:rPr>
        <w:t>הזמן</w:t>
      </w:r>
      <w:r w:rsidR="00CA7205" w:rsidRPr="0028395A">
        <w:rPr>
          <w:rtl/>
        </w:rPr>
        <w:t xml:space="preserve"> </w:t>
      </w:r>
      <w:r w:rsidR="00CA7205" w:rsidRPr="0028395A">
        <w:rPr>
          <w:rFonts w:hint="eastAsia"/>
          <w:rtl/>
        </w:rPr>
        <w:t>הבינוני</w:t>
      </w:r>
      <w:r w:rsidR="00CA7205" w:rsidRPr="0028395A">
        <w:rPr>
          <w:rtl/>
        </w:rPr>
        <w:t xml:space="preserve">. </w:t>
      </w:r>
      <w:r w:rsidR="00CA7205" w:rsidRPr="0028395A">
        <w:rPr>
          <w:rFonts w:hint="eastAsia"/>
          <w:rtl/>
        </w:rPr>
        <w:t>עם</w:t>
      </w:r>
      <w:r w:rsidR="00CA7205" w:rsidRPr="0028395A">
        <w:rPr>
          <w:rtl/>
        </w:rPr>
        <w:t xml:space="preserve"> </w:t>
      </w:r>
      <w:r w:rsidR="00CA7205" w:rsidRPr="0028395A">
        <w:rPr>
          <w:rFonts w:hint="eastAsia"/>
          <w:rtl/>
        </w:rPr>
        <w:t>זאת</w:t>
      </w:r>
      <w:r w:rsidR="00CA7205" w:rsidRPr="0028395A">
        <w:rPr>
          <w:rtl/>
        </w:rPr>
        <w:t>,</w:t>
      </w:r>
      <w:r w:rsidR="00CA7205" w:rsidRPr="0028395A">
        <w:rPr>
          <w:rFonts w:hint="cs"/>
          <w:b/>
          <w:bCs/>
          <w:rtl/>
        </w:rPr>
        <w:t xml:space="preserve"> </w:t>
      </w:r>
      <w:r w:rsidR="00CA7205" w:rsidRPr="0028395A">
        <w:rPr>
          <w:rtl/>
        </w:rPr>
        <w:t>עתודות ההטמנה לשנת 2030</w:t>
      </w:r>
      <w:r w:rsidR="00CA7205" w:rsidRPr="0028395A">
        <w:rPr>
          <w:rFonts w:hint="cs"/>
          <w:rtl/>
        </w:rPr>
        <w:t>,</w:t>
      </w:r>
      <w:r w:rsidR="00CA7205" w:rsidRPr="0028395A">
        <w:rPr>
          <w:rtl/>
        </w:rPr>
        <w:t xml:space="preserve"> המבוססות על הרחבת מטמנות ועל תכנון תאים חדשים, עדיין </w:t>
      </w:r>
      <w:r w:rsidR="00CA7205" w:rsidRPr="0028395A">
        <w:rPr>
          <w:rFonts w:hint="cs"/>
          <w:rtl/>
        </w:rPr>
        <w:t>נתקלות</w:t>
      </w:r>
      <w:r w:rsidR="00CA7205" w:rsidRPr="0028395A">
        <w:rPr>
          <w:rtl/>
        </w:rPr>
        <w:t xml:space="preserve"> </w:t>
      </w:r>
      <w:r w:rsidR="00CA7205" w:rsidRPr="0028395A">
        <w:rPr>
          <w:rFonts w:hint="cs"/>
          <w:rtl/>
        </w:rPr>
        <w:t>ב</w:t>
      </w:r>
      <w:r w:rsidR="00CA7205" w:rsidRPr="0028395A">
        <w:rPr>
          <w:rtl/>
        </w:rPr>
        <w:t xml:space="preserve">חסמים תכנוניים ואחרים שמצויים באחריות הגופים </w:t>
      </w:r>
      <w:proofErr w:type="spellStart"/>
      <w:r w:rsidR="00CA7205" w:rsidRPr="0028395A">
        <w:rPr>
          <w:rtl/>
        </w:rPr>
        <w:t>המאסדרים</w:t>
      </w:r>
      <w:proofErr w:type="spellEnd"/>
      <w:r w:rsidR="00CA7205" w:rsidRPr="0028395A">
        <w:rPr>
          <w:rFonts w:hint="cs"/>
          <w:rtl/>
        </w:rPr>
        <w:t xml:space="preserve">, כגון </w:t>
      </w:r>
      <w:proofErr w:type="spellStart"/>
      <w:r w:rsidR="00CA7205" w:rsidRPr="0028395A">
        <w:rPr>
          <w:rFonts w:hint="cs"/>
          <w:rtl/>
        </w:rPr>
        <w:t>רמ"י</w:t>
      </w:r>
      <w:proofErr w:type="spellEnd"/>
      <w:r w:rsidR="00CA7205" w:rsidRPr="0028395A">
        <w:rPr>
          <w:rFonts w:hint="cs"/>
          <w:rtl/>
        </w:rPr>
        <w:t xml:space="preserve"> </w:t>
      </w:r>
      <w:proofErr w:type="spellStart"/>
      <w:r w:rsidR="00CA7205" w:rsidRPr="0028395A">
        <w:rPr>
          <w:rFonts w:hint="cs"/>
          <w:rtl/>
        </w:rPr>
        <w:t>ומינהל</w:t>
      </w:r>
      <w:proofErr w:type="spellEnd"/>
      <w:r w:rsidR="00CA7205" w:rsidRPr="0028395A">
        <w:rPr>
          <w:rFonts w:hint="cs"/>
          <w:rtl/>
        </w:rPr>
        <w:t xml:space="preserve"> התכנון, </w:t>
      </w:r>
      <w:r w:rsidR="00CA7205" w:rsidRPr="0028395A">
        <w:rPr>
          <w:rtl/>
        </w:rPr>
        <w:t>או באחריות המטמנות</w:t>
      </w:r>
      <w:r w:rsidR="00CA7205" w:rsidRPr="0028395A">
        <w:rPr>
          <w:rFonts w:hint="cs"/>
          <w:rtl/>
        </w:rPr>
        <w:t xml:space="preserve">. למשל, הוצג </w:t>
      </w:r>
      <w:r w:rsidR="00CA7205" w:rsidRPr="0028395A">
        <w:rPr>
          <w:rtl/>
        </w:rPr>
        <w:t xml:space="preserve">הצורך לקדם תכנון בוועדות מחוזיות (במטמנת טליה) </w:t>
      </w:r>
      <w:r w:rsidR="00CA7205" w:rsidRPr="0028395A">
        <w:rPr>
          <w:rFonts w:hint="cs"/>
          <w:rtl/>
        </w:rPr>
        <w:t xml:space="preserve">והצורך במתן הרשאה של </w:t>
      </w:r>
      <w:proofErr w:type="spellStart"/>
      <w:r w:rsidR="00CA7205" w:rsidRPr="0028395A">
        <w:rPr>
          <w:rFonts w:hint="cs"/>
          <w:rtl/>
        </w:rPr>
        <w:t>רמ"י</w:t>
      </w:r>
      <w:proofErr w:type="spellEnd"/>
      <w:r w:rsidR="00CA7205" w:rsidRPr="0028395A">
        <w:rPr>
          <w:rFonts w:hint="cs"/>
          <w:rtl/>
        </w:rPr>
        <w:t xml:space="preserve"> עבור תכנון </w:t>
      </w:r>
      <w:r w:rsidR="00CA7205" w:rsidRPr="0028395A">
        <w:rPr>
          <w:rtl/>
        </w:rPr>
        <w:t xml:space="preserve">תאים </w:t>
      </w:r>
      <w:r w:rsidR="00CA7205" w:rsidRPr="0028395A">
        <w:rPr>
          <w:rFonts w:hint="cs"/>
          <w:rtl/>
        </w:rPr>
        <w:t>8</w:t>
      </w:r>
      <w:r w:rsidR="00CA7205" w:rsidRPr="0028395A">
        <w:rPr>
          <w:rtl/>
        </w:rPr>
        <w:t xml:space="preserve"> - 10 במישור רותם.</w:t>
      </w:r>
      <w:r w:rsidR="00CA7205" w:rsidRPr="0028395A">
        <w:rPr>
          <w:rFonts w:hint="cs"/>
          <w:rtl/>
        </w:rPr>
        <w:t xml:space="preserve"> חסמים אלה מוסיפים לאי-הוודאות בעניין הרחבת שטחי ההטמנה ובעניין מועד ההרחבה</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4961362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1362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Fonts w:hint="eastAsia"/>
          <w:b/>
          <w:bCs/>
          <w:rtl/>
        </w:rPr>
        <w:t>קצב</w:t>
      </w:r>
      <w:r w:rsidR="00CA7205" w:rsidRPr="0028395A">
        <w:rPr>
          <w:b/>
          <w:bCs/>
          <w:rtl/>
        </w:rPr>
        <w:t xml:space="preserve"> </w:t>
      </w:r>
      <w:r w:rsidR="00CA7205" w:rsidRPr="0028395A">
        <w:rPr>
          <w:rFonts w:hint="eastAsia"/>
          <w:b/>
          <w:bCs/>
          <w:rtl/>
        </w:rPr>
        <w:t>השינוי</w:t>
      </w:r>
      <w:r w:rsidR="00CA7205" w:rsidRPr="0028395A">
        <w:rPr>
          <w:b/>
          <w:bCs/>
          <w:rtl/>
        </w:rPr>
        <w:t xml:space="preserve"> </w:t>
      </w:r>
      <w:r w:rsidR="00CA7205" w:rsidRPr="0028395A">
        <w:rPr>
          <w:rFonts w:hint="cs"/>
          <w:b/>
          <w:bCs/>
          <w:rtl/>
        </w:rPr>
        <w:t xml:space="preserve">בשיעורי </w:t>
      </w:r>
      <w:proofErr w:type="spellStart"/>
      <w:r w:rsidR="00CA7205" w:rsidRPr="0028395A">
        <w:rPr>
          <w:rFonts w:hint="cs"/>
          <w:b/>
          <w:bCs/>
          <w:rtl/>
        </w:rPr>
        <w:t>המיחזור</w:t>
      </w:r>
      <w:proofErr w:type="spellEnd"/>
      <w:r w:rsidR="00CA7205" w:rsidRPr="0028395A">
        <w:rPr>
          <w:rFonts w:hint="cs"/>
          <w:rtl/>
        </w:rPr>
        <w:t xml:space="preserve"> </w:t>
      </w:r>
      <w:r w:rsidR="00CA7205" w:rsidRPr="0028395A">
        <w:rPr>
          <w:rFonts w:hint="cs"/>
          <w:b/>
          <w:bCs/>
          <w:rtl/>
        </w:rPr>
        <w:t>לעומת</w:t>
      </w:r>
      <w:r w:rsidR="00CA7205" w:rsidRPr="0028395A">
        <w:rPr>
          <w:b/>
          <w:bCs/>
          <w:rtl/>
        </w:rPr>
        <w:t xml:space="preserve"> </w:t>
      </w:r>
      <w:r w:rsidR="00CA7205" w:rsidRPr="0028395A">
        <w:rPr>
          <w:rFonts w:hint="cs"/>
          <w:b/>
          <w:bCs/>
          <w:rtl/>
        </w:rPr>
        <w:t xml:space="preserve">השינוי בגובה </w:t>
      </w:r>
      <w:r w:rsidR="00CA7205" w:rsidRPr="0028395A">
        <w:rPr>
          <w:rFonts w:hint="eastAsia"/>
          <w:b/>
          <w:bCs/>
          <w:rtl/>
        </w:rPr>
        <w:t>היטלי</w:t>
      </w:r>
      <w:r w:rsidR="00CA7205" w:rsidRPr="0028395A">
        <w:rPr>
          <w:b/>
          <w:bCs/>
          <w:rtl/>
        </w:rPr>
        <w:t xml:space="preserve"> </w:t>
      </w:r>
      <w:r w:rsidR="00CA7205" w:rsidRPr="0028395A">
        <w:rPr>
          <w:rFonts w:hint="eastAsia"/>
          <w:b/>
          <w:bCs/>
          <w:rtl/>
        </w:rPr>
        <w:t>ההטמנה</w:t>
      </w:r>
      <w:r w:rsidR="00CA7205" w:rsidRPr="0028395A">
        <w:rPr>
          <w:rFonts w:hint="cs"/>
          <w:rtl/>
        </w:rPr>
        <w:t xml:space="preserve"> </w:t>
      </w:r>
      <w:r w:rsidR="00CA7205" w:rsidRPr="000A7FB3">
        <w:rPr>
          <w:rFonts w:hint="cs"/>
          <w:b/>
          <w:bCs/>
          <w:rtl/>
        </w:rPr>
        <w:t xml:space="preserve">- </w:t>
      </w:r>
      <w:r w:rsidR="00CA7205" w:rsidRPr="0028395A">
        <w:rPr>
          <w:rtl/>
        </w:rPr>
        <w:t xml:space="preserve">בעשור האחרון חלה עלייה מתונה בשיעור הפסולת שהועברה </w:t>
      </w:r>
      <w:proofErr w:type="spellStart"/>
      <w:r w:rsidR="00CA7205" w:rsidRPr="0028395A">
        <w:rPr>
          <w:rtl/>
        </w:rPr>
        <w:t>למיחזור</w:t>
      </w:r>
      <w:proofErr w:type="spellEnd"/>
      <w:r w:rsidR="00CA7205" w:rsidRPr="0028395A">
        <w:rPr>
          <w:rtl/>
        </w:rPr>
        <w:t xml:space="preserve">. בשנת </w:t>
      </w:r>
      <w:r w:rsidR="00CA7205" w:rsidRPr="0028395A">
        <w:rPr>
          <w:rFonts w:hint="cs"/>
          <w:rtl/>
        </w:rPr>
        <w:t>2014</w:t>
      </w:r>
      <w:r w:rsidR="00CA7205" w:rsidRPr="0028395A">
        <w:rPr>
          <w:rtl/>
        </w:rPr>
        <w:t xml:space="preserve"> היה שיעור </w:t>
      </w:r>
      <w:r w:rsidR="00CA7205" w:rsidRPr="0028395A">
        <w:rPr>
          <w:rtl/>
        </w:rPr>
        <w:lastRenderedPageBreak/>
        <w:t>הפסולת הממוחזרת כ-18%</w:t>
      </w:r>
      <w:r w:rsidR="00CA7205" w:rsidRPr="0028395A">
        <w:rPr>
          <w:rFonts w:hint="cs"/>
          <w:rtl/>
        </w:rPr>
        <w:t>,</w:t>
      </w:r>
      <w:r w:rsidR="00CA7205" w:rsidRPr="0028395A">
        <w:rPr>
          <w:rtl/>
        </w:rPr>
        <w:t xml:space="preserve"> ובשנת 2023 </w:t>
      </w:r>
      <w:r w:rsidR="00CA7205" w:rsidRPr="0028395A">
        <w:rPr>
          <w:rFonts w:hint="cs"/>
          <w:rtl/>
        </w:rPr>
        <w:t>-</w:t>
      </w:r>
      <w:r w:rsidR="00CA7205" w:rsidRPr="0028395A">
        <w:rPr>
          <w:rtl/>
        </w:rPr>
        <w:t xml:space="preserve"> כ-26%. בממוצע עלו שיעורי </w:t>
      </w:r>
      <w:proofErr w:type="spellStart"/>
      <w:r w:rsidR="00CA7205" w:rsidRPr="0028395A">
        <w:rPr>
          <w:rtl/>
        </w:rPr>
        <w:t>המיחזור</w:t>
      </w:r>
      <w:proofErr w:type="spellEnd"/>
      <w:r w:rsidR="00CA7205" w:rsidRPr="0028395A">
        <w:rPr>
          <w:rtl/>
        </w:rPr>
        <w:t xml:space="preserve"> בקצב נמוך של כ-1% </w:t>
      </w:r>
      <w:r w:rsidR="00CA7205" w:rsidRPr="0028395A">
        <w:rPr>
          <w:rFonts w:hint="cs"/>
          <w:rtl/>
        </w:rPr>
        <w:t xml:space="preserve">בלבד </w:t>
      </w:r>
      <w:r w:rsidR="00CA7205" w:rsidRPr="0028395A">
        <w:rPr>
          <w:rtl/>
        </w:rPr>
        <w:t>בכל שנה</w:t>
      </w:r>
      <w:r w:rsidR="00CA7205" w:rsidRPr="0028395A">
        <w:rPr>
          <w:rFonts w:hint="cs"/>
          <w:rtl/>
        </w:rPr>
        <w:t>,</w:t>
      </w:r>
      <w:r w:rsidR="00CA7205" w:rsidRPr="0028395A">
        <w:rPr>
          <w:rtl/>
        </w:rPr>
        <w:t xml:space="preserve"> ול</w:t>
      </w:r>
      <w:r w:rsidR="00CA7205" w:rsidRPr="0028395A">
        <w:rPr>
          <w:rFonts w:hint="cs"/>
          <w:rtl/>
        </w:rPr>
        <w:t xml:space="preserve">א היה </w:t>
      </w:r>
      <w:r w:rsidR="00CA7205" w:rsidRPr="0028395A">
        <w:rPr>
          <w:rtl/>
        </w:rPr>
        <w:t xml:space="preserve">שינוי </w:t>
      </w:r>
      <w:r w:rsidR="00CA7205" w:rsidRPr="0028395A">
        <w:rPr>
          <w:rFonts w:hint="cs"/>
          <w:rtl/>
        </w:rPr>
        <w:t>ניכר</w:t>
      </w:r>
      <w:r w:rsidR="00CA7205" w:rsidRPr="0028395A">
        <w:rPr>
          <w:rtl/>
        </w:rPr>
        <w:t xml:space="preserve"> בשיעורי </w:t>
      </w:r>
      <w:proofErr w:type="spellStart"/>
      <w:r w:rsidR="00CA7205" w:rsidRPr="0028395A">
        <w:rPr>
          <w:rtl/>
        </w:rPr>
        <w:t>המיחזור</w:t>
      </w:r>
      <w:proofErr w:type="spellEnd"/>
      <w:r w:rsidR="00CA7205" w:rsidRPr="0028395A">
        <w:rPr>
          <w:rtl/>
        </w:rPr>
        <w:t xml:space="preserve"> משנת 2020</w:t>
      </w:r>
      <w:r w:rsidR="00CA7205" w:rsidRPr="0028395A">
        <w:rPr>
          <w:rFonts w:hint="cs"/>
          <w:rtl/>
        </w:rPr>
        <w:t>,</w:t>
      </w:r>
      <w:r w:rsidR="00CA7205" w:rsidRPr="0028395A">
        <w:rPr>
          <w:rtl/>
        </w:rPr>
        <w:t xml:space="preserve"> שנת פרסום התוכנית האסטרטגית. </w:t>
      </w:r>
      <w:r w:rsidR="00CA7205" w:rsidRPr="0028395A">
        <w:rPr>
          <w:rFonts w:hint="eastAsia"/>
          <w:rtl/>
        </w:rPr>
        <w:t>נמצא</w:t>
      </w:r>
      <w:r w:rsidR="00CA7205" w:rsidRPr="0028395A">
        <w:rPr>
          <w:rtl/>
        </w:rPr>
        <w:t xml:space="preserve"> כי ל</w:t>
      </w:r>
      <w:r w:rsidR="00CA7205" w:rsidRPr="0028395A">
        <w:rPr>
          <w:rFonts w:hint="cs"/>
          <w:rtl/>
        </w:rPr>
        <w:t xml:space="preserve">עומת </w:t>
      </w:r>
      <w:r w:rsidR="00CA7205" w:rsidRPr="0028395A">
        <w:rPr>
          <w:rtl/>
        </w:rPr>
        <w:t>מדינות ה-</w:t>
      </w:r>
      <w:r w:rsidR="00CA7205" w:rsidRPr="0028395A">
        <w:t>OECD</w:t>
      </w:r>
      <w:r w:rsidR="00CA7205" w:rsidRPr="0028395A">
        <w:rPr>
          <w:rFonts w:hint="cs"/>
          <w:rtl/>
        </w:rPr>
        <w:t>,</w:t>
      </w:r>
      <w:r w:rsidR="00CA7205" w:rsidRPr="0028395A">
        <w:rPr>
          <w:rtl/>
        </w:rPr>
        <w:t xml:space="preserve"> שיעורי </w:t>
      </w:r>
      <w:proofErr w:type="spellStart"/>
      <w:r w:rsidR="00CA7205" w:rsidRPr="0028395A">
        <w:rPr>
          <w:rtl/>
        </w:rPr>
        <w:t>המיחזור</w:t>
      </w:r>
      <w:proofErr w:type="spellEnd"/>
      <w:r w:rsidR="00CA7205" w:rsidRPr="0028395A">
        <w:rPr>
          <w:rtl/>
        </w:rPr>
        <w:t xml:space="preserve"> בישראל הם נמוכים </w:t>
      </w:r>
      <w:r w:rsidR="00CA7205" w:rsidRPr="0028395A">
        <w:rPr>
          <w:rFonts w:hint="eastAsia"/>
          <w:rtl/>
        </w:rPr>
        <w:t>ביותר</w:t>
      </w:r>
      <w:r w:rsidR="00CA7205" w:rsidRPr="0028395A">
        <w:rPr>
          <w:rtl/>
        </w:rPr>
        <w:t xml:space="preserve"> - שיעור הפסולת הממוחזרת בשנת 2021 היה בישראל 23.4%</w:t>
      </w:r>
      <w:r w:rsidR="00CA7205" w:rsidRPr="0028395A">
        <w:rPr>
          <w:rFonts w:hint="cs"/>
          <w:rtl/>
        </w:rPr>
        <w:t>,</w:t>
      </w:r>
      <w:r w:rsidR="00CA7205" w:rsidRPr="0028395A">
        <w:rPr>
          <w:rtl/>
        </w:rPr>
        <w:t xml:space="preserve"> לעומת כ-60% במדינות ה-</w:t>
      </w:r>
      <w:r w:rsidR="00CA7205" w:rsidRPr="0028395A">
        <w:t>OECD</w:t>
      </w:r>
      <w:r w:rsidR="00CA7205" w:rsidRPr="0028395A">
        <w:rPr>
          <w:rtl/>
        </w:rPr>
        <w:t>.</w:t>
      </w:r>
      <w:r w:rsidR="00CA7205" w:rsidRPr="0028395A">
        <w:rPr>
          <w:rFonts w:hint="cs"/>
          <w:rtl/>
        </w:rPr>
        <w:t xml:space="preserve"> בארבע השנים האחרונות </w:t>
      </w:r>
      <w:r w:rsidR="00CA7205" w:rsidRPr="0028395A">
        <w:rPr>
          <w:rtl/>
        </w:rPr>
        <w:t xml:space="preserve">המשרד </w:t>
      </w:r>
      <w:proofErr w:type="spellStart"/>
      <w:r w:rsidR="00CA7205" w:rsidRPr="0028395A">
        <w:rPr>
          <w:rtl/>
        </w:rPr>
        <w:t>להג"ס</w:t>
      </w:r>
      <w:proofErr w:type="spellEnd"/>
      <w:r w:rsidR="00CA7205" w:rsidRPr="0028395A">
        <w:rPr>
          <w:rtl/>
        </w:rPr>
        <w:t xml:space="preserve"> </w:t>
      </w:r>
      <w:r w:rsidR="00CA7205" w:rsidRPr="0028395A">
        <w:rPr>
          <w:rFonts w:hint="cs"/>
          <w:rtl/>
        </w:rPr>
        <w:t>אומנם</w:t>
      </w:r>
      <w:r w:rsidR="00CA7205" w:rsidRPr="0028395A">
        <w:rPr>
          <w:rtl/>
        </w:rPr>
        <w:t xml:space="preserve"> עשה </w:t>
      </w:r>
      <w:r w:rsidR="00CA7205" w:rsidRPr="0028395A">
        <w:rPr>
          <w:rFonts w:hint="cs"/>
          <w:rtl/>
        </w:rPr>
        <w:t xml:space="preserve">פעולות ארוכות טווח שיביאו להגדלת שיעורי </w:t>
      </w:r>
      <w:proofErr w:type="spellStart"/>
      <w:r w:rsidR="00CA7205" w:rsidRPr="0028395A">
        <w:rPr>
          <w:rFonts w:hint="cs"/>
          <w:rtl/>
        </w:rPr>
        <w:t>המיחזור</w:t>
      </w:r>
      <w:proofErr w:type="spellEnd"/>
      <w:r w:rsidR="00CA7205" w:rsidRPr="0028395A">
        <w:rPr>
          <w:rFonts w:hint="cs"/>
          <w:rtl/>
        </w:rPr>
        <w:t xml:space="preserve"> בעוד כמה שנים, אך הנתונים מלמדים כי</w:t>
      </w:r>
      <w:r w:rsidR="00CA7205" w:rsidRPr="0028395A">
        <w:rPr>
          <w:rtl/>
        </w:rPr>
        <w:t xml:space="preserve"> בטווח </w:t>
      </w:r>
      <w:proofErr w:type="spellStart"/>
      <w:r w:rsidR="00CA7205" w:rsidRPr="0028395A">
        <w:rPr>
          <w:rtl/>
        </w:rPr>
        <w:t>המיידי</w:t>
      </w:r>
      <w:proofErr w:type="spellEnd"/>
      <w:r w:rsidR="00CA7205" w:rsidRPr="0028395A">
        <w:rPr>
          <w:rtl/>
        </w:rPr>
        <w:t xml:space="preserve"> והבינוני </w:t>
      </w:r>
      <w:r w:rsidR="00CA7205" w:rsidRPr="0028395A">
        <w:rPr>
          <w:rFonts w:hint="cs"/>
          <w:rtl/>
        </w:rPr>
        <w:t xml:space="preserve">הוא </w:t>
      </w:r>
      <w:r w:rsidR="00CA7205" w:rsidRPr="0028395A">
        <w:rPr>
          <w:rtl/>
        </w:rPr>
        <w:t xml:space="preserve">לא הצליח להטמיע את המדיניות שלו להגדלת שיעורי </w:t>
      </w:r>
      <w:proofErr w:type="spellStart"/>
      <w:r w:rsidR="00CA7205" w:rsidRPr="0028395A">
        <w:rPr>
          <w:rtl/>
        </w:rPr>
        <w:t>המיחזור</w:t>
      </w:r>
      <w:proofErr w:type="spellEnd"/>
      <w:r w:rsidR="00CA7205" w:rsidRPr="0028395A">
        <w:rPr>
          <w:rtl/>
        </w:rPr>
        <w:t>.</w:t>
      </w:r>
      <w:r w:rsidR="00CA7205" w:rsidRPr="0028395A">
        <w:rPr>
          <w:rFonts w:hint="cs"/>
          <w:rtl/>
        </w:rPr>
        <w:t xml:space="preserve"> </w:t>
      </w:r>
      <w:r w:rsidR="00CA7205" w:rsidRPr="0028395A">
        <w:rPr>
          <w:rtl/>
        </w:rPr>
        <w:t>בעשור האחרון עלה התעריף של היטל ההטמנה</w:t>
      </w:r>
      <w:r w:rsidR="00CA7205" w:rsidRPr="0028395A">
        <w:rPr>
          <w:rFonts w:hint="cs"/>
          <w:rtl/>
        </w:rPr>
        <w:t>,</w:t>
      </w:r>
      <w:r w:rsidR="00CA7205" w:rsidRPr="0028395A">
        <w:rPr>
          <w:rtl/>
        </w:rPr>
        <w:t xml:space="preserve"> שנועד להפחית את כמות הפסולת המוטמנת ולהגדיל את השימוש בשיטות חלופיות,</w:t>
      </w:r>
      <w:r w:rsidR="00CA7205" w:rsidRPr="0028395A">
        <w:rPr>
          <w:rFonts w:hint="cs"/>
          <w:rtl/>
        </w:rPr>
        <w:t xml:space="preserve"> </w:t>
      </w:r>
      <w:r w:rsidR="00CA7205" w:rsidRPr="0028395A">
        <w:rPr>
          <w:rtl/>
        </w:rPr>
        <w:t>בכ-34% (מכ-83 ש"ח בשנת 2013 לכ-111 ש"ח בשנת 2022)</w:t>
      </w:r>
      <w:r w:rsidR="00CA7205" w:rsidRPr="0028395A">
        <w:rPr>
          <w:rFonts w:hint="cs"/>
          <w:rtl/>
        </w:rPr>
        <w:t>.</w:t>
      </w:r>
      <w:r w:rsidR="00CA7205" w:rsidRPr="0028395A">
        <w:rPr>
          <w:rtl/>
        </w:rPr>
        <w:t xml:space="preserve"> העלייה בתעריף היטל ההטמנה </w:t>
      </w:r>
      <w:r w:rsidR="00CA7205" w:rsidRPr="0028395A">
        <w:rPr>
          <w:rFonts w:hint="cs"/>
          <w:rtl/>
        </w:rPr>
        <w:t>אינה</w:t>
      </w:r>
      <w:r w:rsidR="00CA7205" w:rsidRPr="0028395A">
        <w:rPr>
          <w:rtl/>
        </w:rPr>
        <w:t xml:space="preserve"> משרתת את ייעודו של ההיטל</w:t>
      </w:r>
      <w:r w:rsidR="00CA7205" w:rsidRPr="0028395A">
        <w:rPr>
          <w:rFonts w:hint="cs"/>
          <w:rtl/>
        </w:rPr>
        <w:t xml:space="preserve">, </w:t>
      </w:r>
      <w:r w:rsidR="00CA7205" w:rsidRPr="0028395A">
        <w:rPr>
          <w:rFonts w:hint="eastAsia"/>
          <w:rtl/>
        </w:rPr>
        <w:t>שכן</w:t>
      </w:r>
      <w:r w:rsidR="00CA7205" w:rsidRPr="0028395A">
        <w:rPr>
          <w:rtl/>
        </w:rPr>
        <w:t xml:space="preserve"> </w:t>
      </w:r>
      <w:r w:rsidR="00CA7205" w:rsidRPr="0028395A">
        <w:rPr>
          <w:rFonts w:hint="cs"/>
          <w:rtl/>
        </w:rPr>
        <w:t xml:space="preserve">על אף עלייה של 34% בתעריף ההיטל בעשור האחרון - </w:t>
      </w:r>
      <w:r w:rsidR="00CA7205" w:rsidRPr="0028395A">
        <w:rPr>
          <w:rFonts w:hint="eastAsia"/>
          <w:rtl/>
        </w:rPr>
        <w:t>שיעורי</w:t>
      </w:r>
      <w:r w:rsidR="00CA7205" w:rsidRPr="0028395A">
        <w:rPr>
          <w:rtl/>
        </w:rPr>
        <w:t xml:space="preserve"> </w:t>
      </w:r>
      <w:proofErr w:type="spellStart"/>
      <w:r w:rsidR="00CA7205" w:rsidRPr="0028395A">
        <w:rPr>
          <w:rFonts w:hint="eastAsia"/>
          <w:rtl/>
        </w:rPr>
        <w:t>המיחזור</w:t>
      </w:r>
      <w:proofErr w:type="spellEnd"/>
      <w:r w:rsidR="00CA7205" w:rsidRPr="0028395A">
        <w:rPr>
          <w:rtl/>
        </w:rPr>
        <w:t xml:space="preserve"> </w:t>
      </w:r>
      <w:r w:rsidR="00CA7205" w:rsidRPr="0028395A">
        <w:rPr>
          <w:rFonts w:hint="cs"/>
          <w:rtl/>
        </w:rPr>
        <w:t xml:space="preserve">עלו בפרק זמן זה </w:t>
      </w:r>
      <w:r w:rsidR="00CA7205" w:rsidRPr="0028395A">
        <w:rPr>
          <w:rFonts w:hint="eastAsia"/>
          <w:rtl/>
        </w:rPr>
        <w:t>רק</w:t>
      </w:r>
      <w:r w:rsidR="00CA7205" w:rsidRPr="0028395A">
        <w:rPr>
          <w:rFonts w:hint="cs"/>
          <w:rtl/>
        </w:rPr>
        <w:t xml:space="preserve"> מכ-18% לכ-26%</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1468446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8446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b/>
          <w:bCs/>
          <w:rtl/>
        </w:rPr>
        <w:t xml:space="preserve">הקמת מתקנים חלופיים חדשים למיון הפסולת ולטיפול </w:t>
      </w:r>
      <w:r w:rsidR="00CA7205" w:rsidRPr="0028395A">
        <w:rPr>
          <w:rFonts w:hint="cs"/>
          <w:b/>
          <w:bCs/>
          <w:rtl/>
        </w:rPr>
        <w:t>בה</w:t>
      </w:r>
      <w:r w:rsidR="00CA7205" w:rsidRPr="0028395A">
        <w:rPr>
          <w:rFonts w:hint="cs"/>
          <w:rtl/>
        </w:rPr>
        <w:t xml:space="preserve"> </w:t>
      </w:r>
      <w:r w:rsidR="00CA7205" w:rsidRPr="000A7FB3">
        <w:rPr>
          <w:rFonts w:hint="cs"/>
          <w:b/>
          <w:bCs/>
          <w:rtl/>
        </w:rPr>
        <w:t>-</w:t>
      </w:r>
      <w:r w:rsidR="00CA7205" w:rsidRPr="0028395A">
        <w:rPr>
          <w:rFonts w:hint="cs"/>
          <w:rtl/>
        </w:rPr>
        <w:t xml:space="preserve"> </w:t>
      </w:r>
      <w:r w:rsidR="00CA7205" w:rsidRPr="0028395A">
        <w:rPr>
          <w:rtl/>
        </w:rPr>
        <w:t xml:space="preserve">מאז </w:t>
      </w:r>
      <w:r w:rsidR="00CA7205" w:rsidRPr="0028395A">
        <w:rPr>
          <w:rFonts w:hint="cs"/>
          <w:rtl/>
        </w:rPr>
        <w:t xml:space="preserve">בוצעה </w:t>
      </w:r>
      <w:r w:rsidR="00CA7205" w:rsidRPr="0028395A">
        <w:rPr>
          <w:rtl/>
        </w:rPr>
        <w:t xml:space="preserve">הביקורת הקודמת המשרד </w:t>
      </w:r>
      <w:proofErr w:type="spellStart"/>
      <w:r w:rsidR="00CA7205" w:rsidRPr="0028395A">
        <w:rPr>
          <w:rtl/>
        </w:rPr>
        <w:t>להג"ס</w:t>
      </w:r>
      <w:proofErr w:type="spellEnd"/>
      <w:r w:rsidR="00CA7205" w:rsidRPr="0028395A">
        <w:rPr>
          <w:rFonts w:hint="cs"/>
          <w:rtl/>
        </w:rPr>
        <w:t xml:space="preserve"> החל לקדם</w:t>
      </w:r>
      <w:r w:rsidR="00CA7205" w:rsidRPr="0028395A">
        <w:rPr>
          <w:rtl/>
        </w:rPr>
        <w:t xml:space="preserve"> 32 יוזמות חדשות להקמת מתקנים חלופיים</w:t>
      </w:r>
      <w:r w:rsidR="00CA7205" w:rsidRPr="0028395A">
        <w:rPr>
          <w:rFonts w:hint="cs"/>
          <w:rtl/>
        </w:rPr>
        <w:t xml:space="preserve"> למיון פסולת ולטיפול בה</w:t>
      </w:r>
      <w:r w:rsidR="00CA7205" w:rsidRPr="0028395A">
        <w:rPr>
          <w:rtl/>
        </w:rPr>
        <w:t xml:space="preserve">, נוסף </w:t>
      </w:r>
      <w:r w:rsidR="00CA7205" w:rsidRPr="0028395A">
        <w:rPr>
          <w:rFonts w:hint="cs"/>
          <w:rtl/>
        </w:rPr>
        <w:t>ע</w:t>
      </w:r>
      <w:r w:rsidR="00CA7205" w:rsidRPr="0028395A">
        <w:rPr>
          <w:rtl/>
        </w:rPr>
        <w:t>ל</w:t>
      </w:r>
      <w:r w:rsidR="00CA7205" w:rsidRPr="0028395A">
        <w:rPr>
          <w:rFonts w:hint="cs"/>
          <w:rtl/>
        </w:rPr>
        <w:t xml:space="preserve"> </w:t>
      </w:r>
      <w:r w:rsidR="00CA7205" w:rsidRPr="0028395A">
        <w:rPr>
          <w:rtl/>
        </w:rPr>
        <w:t xml:space="preserve">12 היוזמות שקידם מאז </w:t>
      </w:r>
      <w:r w:rsidR="00CA7205" w:rsidRPr="0028395A">
        <w:rPr>
          <w:rFonts w:hint="cs"/>
          <w:rtl/>
        </w:rPr>
        <w:t xml:space="preserve">הוצגה </w:t>
      </w:r>
      <w:proofErr w:type="spellStart"/>
      <w:r w:rsidR="00CA7205" w:rsidRPr="0028395A">
        <w:rPr>
          <w:rtl/>
        </w:rPr>
        <w:t>תוכנית</w:t>
      </w:r>
      <w:proofErr w:type="spellEnd"/>
      <w:r w:rsidR="00CA7205" w:rsidRPr="0028395A">
        <w:rPr>
          <w:rtl/>
        </w:rPr>
        <w:t xml:space="preserve"> היישום. 45% מהיוזמות המתוכננות (20 מ</w:t>
      </w:r>
      <w:r w:rsidR="00CA7205" w:rsidRPr="0028395A">
        <w:rPr>
          <w:rFonts w:hint="cs"/>
          <w:rtl/>
        </w:rPr>
        <w:t>-</w:t>
      </w:r>
      <w:r w:rsidR="00CA7205" w:rsidRPr="0028395A">
        <w:rPr>
          <w:rtl/>
        </w:rPr>
        <w:t xml:space="preserve">44) נמצאות בשלבים המתקדמים של ההליך. עם זאת, המשרד </w:t>
      </w:r>
      <w:proofErr w:type="spellStart"/>
      <w:r w:rsidR="00CA7205" w:rsidRPr="0028395A">
        <w:rPr>
          <w:rtl/>
        </w:rPr>
        <w:t>להג"ס</w:t>
      </w:r>
      <w:proofErr w:type="spellEnd"/>
      <w:r w:rsidR="00CA7205" w:rsidRPr="0028395A">
        <w:rPr>
          <w:rtl/>
        </w:rPr>
        <w:t xml:space="preserve"> עדיין נדרש לקדם עוד </w:t>
      </w:r>
      <w:r w:rsidR="00CA7205" w:rsidRPr="0028395A">
        <w:rPr>
          <w:rFonts w:hint="cs"/>
          <w:rtl/>
        </w:rPr>
        <w:t>19</w:t>
      </w:r>
      <w:r w:rsidR="00CA7205" w:rsidRPr="0028395A">
        <w:rPr>
          <w:rtl/>
        </w:rPr>
        <w:t xml:space="preserve"> מתקנים חדשים כדי לעמוד ביעדים התכנוניים שהציג עד לשנת 2040. במועד ביקורת</w:t>
      </w:r>
      <w:r w:rsidR="00CA7205" w:rsidRPr="0028395A">
        <w:rPr>
          <w:rFonts w:hint="cs"/>
          <w:rtl/>
        </w:rPr>
        <w:t xml:space="preserve"> המעקב</w:t>
      </w:r>
      <w:r w:rsidR="00CA7205" w:rsidRPr="0028395A">
        <w:rPr>
          <w:rtl/>
        </w:rPr>
        <w:t xml:space="preserve"> אין ודאות ל</w:t>
      </w:r>
      <w:r w:rsidR="00CA7205" w:rsidRPr="0028395A">
        <w:rPr>
          <w:rFonts w:hint="cs"/>
          <w:rtl/>
        </w:rPr>
        <w:t xml:space="preserve">גבי </w:t>
      </w:r>
      <w:r w:rsidR="00CA7205" w:rsidRPr="0028395A">
        <w:rPr>
          <w:rtl/>
        </w:rPr>
        <w:t>מספר המתקנים שיוקמו</w:t>
      </w:r>
      <w:r w:rsidR="00CA7205" w:rsidRPr="0028395A">
        <w:rPr>
          <w:rFonts w:hint="cs"/>
          <w:rtl/>
        </w:rPr>
        <w:t>,</w:t>
      </w:r>
      <w:r w:rsidR="00CA7205" w:rsidRPr="0028395A">
        <w:rPr>
          <w:rtl/>
        </w:rPr>
        <w:t xml:space="preserve"> שכן 24</w:t>
      </w:r>
      <w:r w:rsidR="00CA7205" w:rsidRPr="0028395A">
        <w:rPr>
          <w:rFonts w:hint="cs"/>
          <w:rtl/>
        </w:rPr>
        <w:t xml:space="preserve"> </w:t>
      </w:r>
      <w:r w:rsidR="00CA7205" w:rsidRPr="0028395A">
        <w:rPr>
          <w:rtl/>
        </w:rPr>
        <w:t>(55%) מ-</w:t>
      </w:r>
      <w:r w:rsidR="00CA7205" w:rsidRPr="0028395A">
        <w:rPr>
          <w:rFonts w:hint="cs"/>
          <w:rtl/>
        </w:rPr>
        <w:t>44</w:t>
      </w:r>
      <w:r w:rsidR="00CA7205" w:rsidRPr="0028395A">
        <w:rPr>
          <w:rtl/>
        </w:rPr>
        <w:t xml:space="preserve"> היוזמות המתוכננות (</w:t>
      </w:r>
      <w:r w:rsidR="00CA7205" w:rsidRPr="0028395A">
        <w:rPr>
          <w:rFonts w:hint="cs"/>
          <w:rtl/>
        </w:rPr>
        <w:t>4</w:t>
      </w:r>
      <w:r w:rsidR="00CA7205" w:rsidRPr="0028395A">
        <w:rPr>
          <w:rtl/>
        </w:rPr>
        <w:t xml:space="preserve"> מתקני מיון, 9 מתקני טיפול ו-11 מתקני השבה) נמצאות בשלבי תכנון. המתקנים </w:t>
      </w:r>
      <w:r w:rsidR="00CA7205" w:rsidRPr="0028395A">
        <w:rPr>
          <w:rFonts w:hint="cs"/>
          <w:rtl/>
        </w:rPr>
        <w:t>ה</w:t>
      </w:r>
      <w:r w:rsidR="00CA7205" w:rsidRPr="0028395A">
        <w:rPr>
          <w:rtl/>
        </w:rPr>
        <w:t xml:space="preserve">מתוכננים צפויים להביא בטווח הזמן הרחוק לגידול בכמות הפסולת המגיעה </w:t>
      </w:r>
      <w:proofErr w:type="spellStart"/>
      <w:r w:rsidR="00CA7205" w:rsidRPr="0028395A">
        <w:rPr>
          <w:rtl/>
        </w:rPr>
        <w:t>למיחזור</w:t>
      </w:r>
      <w:proofErr w:type="spellEnd"/>
      <w:r w:rsidR="00CA7205" w:rsidRPr="0028395A">
        <w:rPr>
          <w:rtl/>
        </w:rPr>
        <w:t xml:space="preserve"> ולהקטנת כמות הפסולת המוטמנת</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7682075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2075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b/>
          <w:bCs/>
          <w:rtl/>
        </w:rPr>
        <w:t>הקצאת כספים מהקרן לשמירת הניקיון עבור יישום התוכנית האסטרטגית</w:t>
      </w:r>
      <w:r w:rsidR="00CA7205" w:rsidRPr="0028395A">
        <w:rPr>
          <w:rFonts w:hint="cs"/>
          <w:rtl/>
        </w:rPr>
        <w:t xml:space="preserve"> </w:t>
      </w:r>
      <w:r w:rsidR="00CA7205" w:rsidRPr="000A7FB3">
        <w:rPr>
          <w:rFonts w:hint="cs"/>
          <w:b/>
          <w:bCs/>
          <w:rtl/>
        </w:rPr>
        <w:t xml:space="preserve">- </w:t>
      </w:r>
      <w:r w:rsidR="00CA7205" w:rsidRPr="0028395A">
        <w:rPr>
          <w:rtl/>
        </w:rPr>
        <w:t>יתרת הקרן בסוף שנת 2024 (3.36 מיליארד ש"ח) היא גבוהה. לצד זאת, יצוין כי כ-79% מיתרת הקרן (2.64 מיליארד ש"ח) כוללים התחייבויות לתשלומים עתידיים. משכך, יתרת המזומן, הפנויה להקצאות תקציביות חדשות, היא 720 מיליון ש"ח, שהם כ-21% בלבד מהיתרה הכוללת. משנת 2016 ועד 2024 בוצעו העברות מזומן מיתרת הקרן למשרד האוצר בהיקף כולל של כ-3.08 מיליארד ש"ח ובאופן זה כספי הקרן אינם משמשים לי</w:t>
      </w:r>
      <w:r w:rsidR="00CA7205" w:rsidRPr="0028395A">
        <w:rPr>
          <w:rFonts w:hint="eastAsia"/>
          <w:rtl/>
        </w:rPr>
        <w:t>י</w:t>
      </w:r>
      <w:r w:rsidR="00CA7205" w:rsidRPr="0028395A">
        <w:rPr>
          <w:rtl/>
        </w:rPr>
        <w:t xml:space="preserve">עודם. לצד האמור, </w:t>
      </w:r>
      <w:proofErr w:type="spellStart"/>
      <w:r w:rsidR="00CA7205" w:rsidRPr="0028395A">
        <w:rPr>
          <w:rtl/>
        </w:rPr>
        <w:t>יצויין</w:t>
      </w:r>
      <w:proofErr w:type="spellEnd"/>
      <w:r w:rsidR="00CA7205" w:rsidRPr="0028395A">
        <w:rPr>
          <w:rtl/>
        </w:rPr>
        <w:t xml:space="preserve"> כי הכספים הועברו כנגד הרשאות להתחייב. כמו כן, הקרן הקצתה סך של כ-4.6 מיליארד ש"ח להוצאות עתידיות בגין יישום התוכנית האסטרטגית עד שנת 2030</w:t>
      </w:r>
      <w:r w:rsidR="00CA7205" w:rsidRPr="0028395A">
        <w:rPr>
          <w:rFonts w:hint="cs"/>
          <w:rtl/>
        </w:rPr>
        <w:t xml:space="preserve">. כן עולה </w:t>
      </w:r>
      <w:r w:rsidR="00CA7205" w:rsidRPr="0028395A">
        <w:rPr>
          <w:rtl/>
        </w:rPr>
        <w:t xml:space="preserve">מנתוני הקרן כי בשנים 2021 - 2024 </w:t>
      </w:r>
      <w:r w:rsidR="00CA7205" w:rsidRPr="0028395A">
        <w:rPr>
          <w:rFonts w:hint="cs"/>
          <w:rtl/>
        </w:rPr>
        <w:t>שולמו</w:t>
      </w:r>
      <w:r w:rsidR="00CA7205" w:rsidRPr="0028395A">
        <w:rPr>
          <w:rtl/>
        </w:rPr>
        <w:t xml:space="preserve"> מהקרן </w:t>
      </w:r>
      <w:r w:rsidR="00CA7205" w:rsidRPr="0028395A">
        <w:rPr>
          <w:rFonts w:hint="cs"/>
          <w:rtl/>
        </w:rPr>
        <w:t>כ-951</w:t>
      </w:r>
      <w:r w:rsidR="00CA7205" w:rsidRPr="0028395A">
        <w:rPr>
          <w:rtl/>
        </w:rPr>
        <w:t xml:space="preserve"> מיליון ש"ח</w:t>
      </w:r>
      <w:r w:rsidR="00CA7205" w:rsidRPr="0028395A">
        <w:rPr>
          <w:rFonts w:hint="cs"/>
          <w:rtl/>
        </w:rPr>
        <w:t xml:space="preserve"> עבור יישום התוכנית האסטרטגית</w:t>
      </w:r>
      <w:r w:rsidR="00CA7205" w:rsidRPr="0028395A">
        <w:rPr>
          <w:rtl/>
        </w:rPr>
        <w:t>. ככל שהתקדם יישומה של התוכנית האסטרטגית, כך גדל היקף מימוש יתרות הקרן, והוצאותיה עבור יישום התוכנית האסטרטגית גדלו מכ-322 מיליון בשנ</w:t>
      </w:r>
      <w:r w:rsidR="00CA7205" w:rsidRPr="0028395A">
        <w:rPr>
          <w:rFonts w:hint="eastAsia"/>
          <w:rtl/>
        </w:rPr>
        <w:t>ים</w:t>
      </w:r>
      <w:r w:rsidR="00CA7205" w:rsidRPr="0028395A">
        <w:rPr>
          <w:rtl/>
        </w:rPr>
        <w:t xml:space="preserve"> 2021 - 2022 לכ-629 מיליון בשנ</w:t>
      </w:r>
      <w:r w:rsidR="00CA7205" w:rsidRPr="0028395A">
        <w:rPr>
          <w:rFonts w:hint="eastAsia"/>
          <w:rtl/>
        </w:rPr>
        <w:t>ים</w:t>
      </w:r>
      <w:r w:rsidR="00CA7205" w:rsidRPr="0028395A">
        <w:rPr>
          <w:rtl/>
        </w:rPr>
        <w:t xml:space="preserve"> 2023 - 2024, בפרט עבור הקמת המתקנים החלופיים. עם זאת, הגם ששיעור ההוצאות מההכנסות גדל בשנים 2021 ו-2022 מ-30% ו-27% הוא עדיין עומד על 54% ו-46% בשנים 2023 ו-2024</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4075851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5851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b/>
          <w:bCs/>
          <w:rtl/>
        </w:rPr>
        <w:t xml:space="preserve">פתרונות אזוריים למיון פסולת ולטיפול </w:t>
      </w:r>
      <w:r w:rsidR="00CA7205" w:rsidRPr="0028395A">
        <w:rPr>
          <w:rFonts w:hint="cs"/>
          <w:b/>
          <w:bCs/>
          <w:rtl/>
        </w:rPr>
        <w:t>בה</w:t>
      </w:r>
      <w:r w:rsidR="00CA7205" w:rsidRPr="000A7FB3">
        <w:rPr>
          <w:rFonts w:hint="cs"/>
          <w:b/>
          <w:bCs/>
          <w:rtl/>
        </w:rPr>
        <w:t xml:space="preserve"> -</w:t>
      </w:r>
      <w:r w:rsidR="00CA7205" w:rsidRPr="0028395A">
        <w:rPr>
          <w:rFonts w:hint="cs"/>
          <w:rtl/>
        </w:rPr>
        <w:t xml:space="preserve"> </w:t>
      </w:r>
      <w:r w:rsidR="00CA7205" w:rsidRPr="0028395A">
        <w:rPr>
          <w:rtl/>
        </w:rPr>
        <w:t xml:space="preserve">בביקורת הקודמת עלה כי 68% מהפסולת המיוצרת בישראל מוטמנת בדרום הארץ. בביקורת המעקב עלה כי </w:t>
      </w:r>
      <w:r w:rsidR="00CA7205" w:rsidRPr="00A3275F">
        <w:rPr>
          <w:b/>
          <w:bCs/>
          <w:rtl/>
        </w:rPr>
        <w:t>הליקוי</w:t>
      </w:r>
      <w:r w:rsidR="00CA7205" w:rsidRPr="0028395A">
        <w:rPr>
          <w:b/>
          <w:bCs/>
          <w:rtl/>
        </w:rPr>
        <w:t xml:space="preserve"> תוקן במידה </w:t>
      </w:r>
      <w:r w:rsidR="00CA7205" w:rsidRPr="0028395A">
        <w:rPr>
          <w:rFonts w:hint="cs"/>
          <w:b/>
          <w:bCs/>
          <w:rtl/>
        </w:rPr>
        <w:t>חלקית</w:t>
      </w:r>
      <w:r w:rsidR="00CA7205" w:rsidRPr="0028395A">
        <w:rPr>
          <w:rtl/>
        </w:rPr>
        <w:t>.</w:t>
      </w:r>
      <w:r w:rsidR="00CA7205" w:rsidRPr="0028395A">
        <w:rPr>
          <w:rFonts w:hint="cs"/>
          <w:rtl/>
        </w:rPr>
        <w:t xml:space="preserve"> אומנם </w:t>
      </w:r>
      <w:r w:rsidR="00CA7205" w:rsidRPr="0028395A">
        <w:rPr>
          <w:rtl/>
        </w:rPr>
        <w:t>לא חל שינוי בכמות הפסולת המשונעת להטמנה בדרום הארץ, ושיעורה מכלל הפסולת המוטמנת במדינה נותר 68%</w:t>
      </w:r>
      <w:r w:rsidR="00CA7205" w:rsidRPr="0028395A">
        <w:rPr>
          <w:rFonts w:hint="cs"/>
          <w:rtl/>
        </w:rPr>
        <w:t xml:space="preserve">, אך מאז הביקורת הקודמת הביא המשרד </w:t>
      </w:r>
      <w:proofErr w:type="spellStart"/>
      <w:r w:rsidR="00CA7205" w:rsidRPr="0028395A">
        <w:rPr>
          <w:rFonts w:hint="cs"/>
          <w:rtl/>
        </w:rPr>
        <w:t>להג"ס</w:t>
      </w:r>
      <w:proofErr w:type="spellEnd"/>
      <w:r w:rsidR="00CA7205" w:rsidRPr="0028395A">
        <w:rPr>
          <w:rFonts w:hint="cs"/>
          <w:rtl/>
        </w:rPr>
        <w:t xml:space="preserve"> לפתיחתם של ארבעה מתקנים חלופיים בצפון הארץ ובמרכזה מתוך ששת המתקנים החדשים שנפתחו (מתקן טיפול אחד ושני מתקני מיון במרכז הארץ ומתקן מיון </w:t>
      </w:r>
      <w:r w:rsidR="00CA7205" w:rsidRPr="0028395A">
        <w:rPr>
          <w:rFonts w:hint="cs"/>
          <w:rtl/>
        </w:rPr>
        <w:lastRenderedPageBreak/>
        <w:t>אחד בצפון)</w:t>
      </w:r>
      <w:r w:rsidR="00CA7205" w:rsidRPr="0028395A">
        <w:rPr>
          <w:rtl/>
        </w:rPr>
        <w:t xml:space="preserve">. </w:t>
      </w:r>
      <w:r w:rsidR="00CA7205" w:rsidRPr="0028395A">
        <w:rPr>
          <w:rFonts w:hint="cs"/>
          <w:rtl/>
        </w:rPr>
        <w:t xml:space="preserve">כמו כן, </w:t>
      </w:r>
      <w:r w:rsidR="00CA7205" w:rsidRPr="0028395A">
        <w:rPr>
          <w:rtl/>
        </w:rPr>
        <w:t xml:space="preserve">כמחצית (23) מ-44 היוזמות המקודמות על ידי המשרד </w:t>
      </w:r>
      <w:proofErr w:type="spellStart"/>
      <w:r w:rsidR="00CA7205" w:rsidRPr="0028395A">
        <w:rPr>
          <w:rtl/>
        </w:rPr>
        <w:t>להג"ס</w:t>
      </w:r>
      <w:proofErr w:type="spellEnd"/>
      <w:r w:rsidR="00CA7205" w:rsidRPr="0028395A">
        <w:rPr>
          <w:rtl/>
        </w:rPr>
        <w:t xml:space="preserve"> להקמת מתקנים חלופיים </w:t>
      </w:r>
      <w:r w:rsidR="00CA7205" w:rsidRPr="0028395A">
        <w:rPr>
          <w:rFonts w:hint="cs"/>
          <w:rtl/>
        </w:rPr>
        <w:t>הן בצפון הארץ ובמרכזה - סמוך למקום היווצרות הפסולת.</w:t>
      </w:r>
      <w:r w:rsidR="00CA7205" w:rsidRPr="0028395A">
        <w:rPr>
          <w:rtl/>
        </w:rPr>
        <w:t xml:space="preserve"> ככל שיוקמו יותר מתקנים חלופיים בסמוך למקום היווצרות הפסולת</w:t>
      </w:r>
      <w:r w:rsidR="00CA7205" w:rsidRPr="0028395A">
        <w:rPr>
          <w:rFonts w:hint="cs"/>
          <w:rtl/>
        </w:rPr>
        <w:t>,</w:t>
      </w:r>
      <w:r w:rsidR="00CA7205" w:rsidRPr="0028395A">
        <w:rPr>
          <w:rtl/>
        </w:rPr>
        <w:t xml:space="preserve"> כך יצומצמו ההשפעות הסביבתיות של שינוע הפסולת למרחקים</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086381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3811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b/>
          <w:bCs/>
          <w:rtl/>
        </w:rPr>
        <w:t>שינוע הפסולת באמצעות רכבת</w:t>
      </w:r>
      <w:r w:rsidR="00CA7205" w:rsidRPr="0028395A">
        <w:rPr>
          <w:rFonts w:hint="cs"/>
          <w:rtl/>
        </w:rPr>
        <w:t xml:space="preserve"> </w:t>
      </w:r>
      <w:r w:rsidR="00CA7205" w:rsidRPr="000A7FB3">
        <w:rPr>
          <w:rFonts w:hint="cs"/>
          <w:b/>
          <w:bCs/>
          <w:rtl/>
        </w:rPr>
        <w:t>-</w:t>
      </w:r>
      <w:r w:rsidR="00CA7205" w:rsidRPr="0028395A">
        <w:rPr>
          <w:rFonts w:hint="cs"/>
          <w:rtl/>
        </w:rPr>
        <w:t xml:space="preserve"> </w:t>
      </w:r>
      <w:r w:rsidR="00CA7205" w:rsidRPr="0028395A">
        <w:rPr>
          <w:rtl/>
        </w:rPr>
        <w:t xml:space="preserve">בביקורת הקודמת עלה כי מרבית הפסולת משונעת באמצעות משאיות, וכי לשינוע של פסולת מכל הארץ להטמנתה בדרום הארץ יש מחיר כלכלי גבוה ומחיר סביבתי המתבטא בעומס בדרכים, בתאונות דרכים ובפליטות מזהמים. בביקורת המעקב נמצא כי </w:t>
      </w:r>
      <w:r w:rsidR="00CA7205" w:rsidRPr="00A3275F">
        <w:rPr>
          <w:b/>
          <w:bCs/>
          <w:rtl/>
        </w:rPr>
        <w:t>הליקוי</w:t>
      </w:r>
      <w:r w:rsidR="00CA7205" w:rsidRPr="0028395A">
        <w:rPr>
          <w:b/>
          <w:bCs/>
          <w:rtl/>
        </w:rPr>
        <w:t xml:space="preserve"> לא תוקן</w:t>
      </w:r>
      <w:r w:rsidR="00CA7205" w:rsidRPr="0028395A">
        <w:rPr>
          <w:rtl/>
        </w:rPr>
        <w:t>. אף ש</w:t>
      </w:r>
      <w:r w:rsidR="00CA7205" w:rsidRPr="0028395A">
        <w:rPr>
          <w:rFonts w:hint="cs"/>
          <w:rtl/>
        </w:rPr>
        <w:t>הגברת</w:t>
      </w:r>
      <w:r w:rsidR="00CA7205" w:rsidRPr="0028395A">
        <w:rPr>
          <w:rtl/>
        </w:rPr>
        <w:t xml:space="preserve"> השינוע של הפסולת באמצעות הרכבת ב</w:t>
      </w:r>
      <w:r w:rsidR="00CA7205" w:rsidRPr="0028395A">
        <w:rPr>
          <w:rFonts w:hint="cs"/>
          <w:rtl/>
        </w:rPr>
        <w:t>משך שלושה חודשים ב</w:t>
      </w:r>
      <w:r w:rsidR="00CA7205" w:rsidRPr="0028395A">
        <w:rPr>
          <w:rtl/>
        </w:rPr>
        <w:t>תקופת החירום לימד</w:t>
      </w:r>
      <w:r w:rsidR="00CA7205" w:rsidRPr="0028395A">
        <w:rPr>
          <w:rFonts w:hint="cs"/>
          <w:rtl/>
        </w:rPr>
        <w:t>ה</w:t>
      </w:r>
      <w:r w:rsidR="00CA7205" w:rsidRPr="0028395A">
        <w:rPr>
          <w:rtl/>
        </w:rPr>
        <w:t xml:space="preserve"> שניתן להגדיל את כמות הפסולת המשונעת באמצעות הרכבת, </w:t>
      </w:r>
      <w:r w:rsidR="00CA7205" w:rsidRPr="0028395A">
        <w:rPr>
          <w:rFonts w:hint="eastAsia"/>
          <w:rtl/>
        </w:rPr>
        <w:t>מכמות</w:t>
      </w:r>
      <w:r w:rsidR="00CA7205" w:rsidRPr="0028395A">
        <w:rPr>
          <w:rtl/>
        </w:rPr>
        <w:t xml:space="preserve"> ממוצעת של </w:t>
      </w:r>
      <w:r w:rsidR="00CA7205" w:rsidRPr="0028395A">
        <w:rPr>
          <w:rFonts w:hint="cs"/>
          <w:rtl/>
        </w:rPr>
        <w:t>37</w:t>
      </w:r>
      <w:r w:rsidR="00CA7205" w:rsidRPr="0028395A">
        <w:rPr>
          <w:rtl/>
        </w:rPr>
        <w:t xml:space="preserve">,000 טונות פסולת בחודש בלבד לממוצע של </w:t>
      </w:r>
      <w:r w:rsidR="00CA7205" w:rsidRPr="0028395A">
        <w:rPr>
          <w:rFonts w:hint="cs"/>
          <w:rtl/>
        </w:rPr>
        <w:t>54</w:t>
      </w:r>
      <w:r w:rsidR="00CA7205" w:rsidRPr="0028395A">
        <w:rPr>
          <w:rtl/>
        </w:rPr>
        <w:t>,</w:t>
      </w:r>
      <w:r w:rsidR="00CA7205" w:rsidRPr="0028395A">
        <w:rPr>
          <w:rFonts w:hint="cs"/>
          <w:rtl/>
        </w:rPr>
        <w:t>0</w:t>
      </w:r>
      <w:r w:rsidR="00CA7205" w:rsidRPr="0028395A">
        <w:rPr>
          <w:rtl/>
        </w:rPr>
        <w:t>00 טונות פסולת בחודש</w:t>
      </w:r>
      <w:r w:rsidR="00CA7205" w:rsidRPr="0028395A">
        <w:rPr>
          <w:rFonts w:hint="cs"/>
          <w:rtl/>
        </w:rPr>
        <w:t xml:space="preserve"> (על פי נתוני רכבת ישראל)</w:t>
      </w:r>
      <w:r w:rsidR="00CA7205" w:rsidRPr="0028395A">
        <w:rPr>
          <w:rtl/>
        </w:rPr>
        <w:t>,</w:t>
      </w:r>
      <w:r w:rsidR="00CA7205" w:rsidRPr="0028395A">
        <w:rPr>
          <w:rFonts w:hint="cs"/>
          <w:b/>
          <w:bCs/>
          <w:rtl/>
        </w:rPr>
        <w:t xml:space="preserve"> </w:t>
      </w:r>
      <w:r w:rsidR="00CA7205" w:rsidRPr="0028395A">
        <w:rPr>
          <w:rtl/>
        </w:rPr>
        <w:t xml:space="preserve">המשרד </w:t>
      </w:r>
      <w:proofErr w:type="spellStart"/>
      <w:r w:rsidR="00CA7205" w:rsidRPr="0028395A">
        <w:rPr>
          <w:rtl/>
        </w:rPr>
        <w:t>להג"ס</w:t>
      </w:r>
      <w:proofErr w:type="spellEnd"/>
      <w:r w:rsidR="00CA7205" w:rsidRPr="0028395A">
        <w:rPr>
          <w:rtl/>
        </w:rPr>
        <w:t xml:space="preserve"> </w:t>
      </w:r>
      <w:r w:rsidR="00CA7205" w:rsidRPr="0028395A">
        <w:rPr>
          <w:rFonts w:hint="cs"/>
          <w:rtl/>
        </w:rPr>
        <w:t xml:space="preserve">לא הרחיב </w:t>
      </w:r>
      <w:r w:rsidR="00CA7205" w:rsidRPr="0028395A">
        <w:rPr>
          <w:rtl/>
        </w:rPr>
        <w:t>את הובלת הפסולת באמצעות רכבת לאתרים נוספים</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700931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931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b/>
          <w:bCs/>
          <w:rtl/>
        </w:rPr>
        <w:t xml:space="preserve">מצוקת שטחי ההטמנה </w:t>
      </w:r>
      <w:proofErr w:type="spellStart"/>
      <w:r w:rsidR="00CA7205" w:rsidRPr="0028395A">
        <w:rPr>
          <w:b/>
          <w:bCs/>
          <w:rtl/>
        </w:rPr>
        <w:t>שע</w:t>
      </w:r>
      <w:r w:rsidR="00CA7205" w:rsidRPr="0028395A">
        <w:rPr>
          <w:rFonts w:hint="cs"/>
          <w:b/>
          <w:bCs/>
          <w:rtl/>
        </w:rPr>
        <w:t>י</w:t>
      </w:r>
      <w:r w:rsidR="00CA7205" w:rsidRPr="0028395A">
        <w:rPr>
          <w:b/>
          <w:bCs/>
          <w:rtl/>
        </w:rPr>
        <w:t>מה</w:t>
      </w:r>
      <w:proofErr w:type="spellEnd"/>
      <w:r w:rsidR="00CA7205" w:rsidRPr="0028395A">
        <w:rPr>
          <w:b/>
          <w:bCs/>
          <w:rtl/>
        </w:rPr>
        <w:t xml:space="preserve"> מתמודדת עיריית בית שמש</w:t>
      </w:r>
      <w:r w:rsidR="00CA7205" w:rsidRPr="0028395A">
        <w:rPr>
          <w:rFonts w:hint="cs"/>
          <w:rtl/>
        </w:rPr>
        <w:t xml:space="preserve"> </w:t>
      </w:r>
      <w:r w:rsidR="00CA7205" w:rsidRPr="000A7FB3">
        <w:rPr>
          <w:rFonts w:hint="cs"/>
          <w:b/>
          <w:bCs/>
          <w:rtl/>
        </w:rPr>
        <w:t>-</w:t>
      </w:r>
      <w:r w:rsidR="00CA7205" w:rsidRPr="0028395A">
        <w:rPr>
          <w:rFonts w:hint="cs"/>
          <w:rtl/>
        </w:rPr>
        <w:t xml:space="preserve"> </w:t>
      </w:r>
      <w:r w:rsidR="00CA7205" w:rsidRPr="0028395A">
        <w:rPr>
          <w:rtl/>
        </w:rPr>
        <w:t xml:space="preserve">בביקורת הקודמת עלה כי עיריית </w:t>
      </w:r>
      <w:r w:rsidR="00CA7205" w:rsidRPr="0028395A">
        <w:rPr>
          <w:b/>
          <w:bCs/>
          <w:rtl/>
        </w:rPr>
        <w:t>בית שמש</w:t>
      </w:r>
      <w:r w:rsidR="00CA7205" w:rsidRPr="0028395A">
        <w:rPr>
          <w:rtl/>
        </w:rPr>
        <w:t xml:space="preserve"> מתמודדת עם קשיים בפינוי הפסולת בגין המחסור בשטחים להטמנת פסולת</w:t>
      </w:r>
      <w:r w:rsidR="00CA7205" w:rsidRPr="0028395A">
        <w:rPr>
          <w:rFonts w:hint="cs"/>
          <w:rtl/>
        </w:rPr>
        <w:t xml:space="preserve"> </w:t>
      </w:r>
      <w:r w:rsidR="00CA7205" w:rsidRPr="0028395A">
        <w:rPr>
          <w:rtl/>
        </w:rPr>
        <w:t xml:space="preserve">שהביאו בין היתר לגידול ניכר בהוצאות העירייה עבור פינוי הפסולת. בביקורת המעקב עלה כי </w:t>
      </w:r>
      <w:r w:rsidR="00CA7205" w:rsidRPr="00A3275F">
        <w:rPr>
          <w:b/>
          <w:bCs/>
          <w:rtl/>
        </w:rPr>
        <w:t>הליקוי</w:t>
      </w:r>
      <w:r w:rsidR="00CA7205" w:rsidRPr="0028395A">
        <w:rPr>
          <w:b/>
          <w:bCs/>
          <w:rtl/>
        </w:rPr>
        <w:t xml:space="preserve"> לא תוקן</w:t>
      </w:r>
      <w:r w:rsidR="00CA7205" w:rsidRPr="0028395A">
        <w:rPr>
          <w:rtl/>
        </w:rPr>
        <w:t xml:space="preserve"> - מסוף בית שמש אינו עומד בתנאים הנדרשים להפעלתו וצפוי להיסגר;</w:t>
      </w:r>
      <w:r w:rsidR="00CA7205" w:rsidRPr="0028395A">
        <w:rPr>
          <w:rFonts w:hint="cs"/>
          <w:rtl/>
        </w:rPr>
        <w:t xml:space="preserve"> </w:t>
      </w:r>
      <w:r w:rsidR="00CA7205" w:rsidRPr="0028395A">
        <w:rPr>
          <w:rtl/>
        </w:rPr>
        <w:t>התקשרות העירייה עם איגוד ערים לשמירה על איכות הסביבה - דרום יהודה</w:t>
      </w:r>
      <w:r w:rsidR="00CA7205" w:rsidRPr="0028395A">
        <w:rPr>
          <w:rFonts w:hint="cs"/>
          <w:rtl/>
        </w:rPr>
        <w:t>,</w:t>
      </w:r>
      <w:r w:rsidR="00CA7205" w:rsidRPr="0028395A">
        <w:rPr>
          <w:rtl/>
        </w:rPr>
        <w:t xml:space="preserve"> להטמנת הפסולת במטמנת חרובית צפויה לספק פתרון קצר מועד - עד לשנת 2027 - ויכולה להתבטל בכל עת. נראה כי אם עיריית </w:t>
      </w:r>
      <w:r w:rsidR="00CA7205" w:rsidRPr="0028395A">
        <w:rPr>
          <w:b/>
          <w:bCs/>
          <w:rtl/>
        </w:rPr>
        <w:t>בית שמש</w:t>
      </w:r>
      <w:r w:rsidR="00CA7205" w:rsidRPr="0028395A">
        <w:rPr>
          <w:rtl/>
        </w:rPr>
        <w:t xml:space="preserve"> לא תפעל באופן </w:t>
      </w:r>
      <w:proofErr w:type="spellStart"/>
      <w:r w:rsidR="00CA7205" w:rsidRPr="0028395A">
        <w:rPr>
          <w:rtl/>
        </w:rPr>
        <w:t>מיידי</w:t>
      </w:r>
      <w:proofErr w:type="spellEnd"/>
      <w:r w:rsidR="00CA7205" w:rsidRPr="0028395A">
        <w:rPr>
          <w:rtl/>
        </w:rPr>
        <w:t xml:space="preserve"> למציאת </w:t>
      </w:r>
      <w:r w:rsidR="00CA7205" w:rsidRPr="0028395A">
        <w:rPr>
          <w:rFonts w:hint="cs"/>
          <w:rtl/>
        </w:rPr>
        <w:t>פתרונות לצמצום</w:t>
      </w:r>
      <w:r w:rsidR="00CA7205" w:rsidRPr="0028395A">
        <w:rPr>
          <w:rtl/>
        </w:rPr>
        <w:t xml:space="preserve"> </w:t>
      </w:r>
      <w:r w:rsidR="00CA7205" w:rsidRPr="0028395A">
        <w:rPr>
          <w:rFonts w:hint="cs"/>
          <w:rtl/>
        </w:rPr>
        <w:t>ה</w:t>
      </w:r>
      <w:r w:rsidR="00CA7205" w:rsidRPr="0028395A">
        <w:rPr>
          <w:rtl/>
        </w:rPr>
        <w:t xml:space="preserve">הטמנה, </w:t>
      </w:r>
      <w:r w:rsidR="00CA7205" w:rsidRPr="0028395A">
        <w:rPr>
          <w:rFonts w:hint="cs"/>
          <w:rtl/>
        </w:rPr>
        <w:t xml:space="preserve">להגברת </w:t>
      </w:r>
      <w:proofErr w:type="spellStart"/>
      <w:r w:rsidR="00CA7205" w:rsidRPr="0028395A">
        <w:rPr>
          <w:rFonts w:hint="cs"/>
          <w:rtl/>
        </w:rPr>
        <w:t>המיחזור</w:t>
      </w:r>
      <w:proofErr w:type="spellEnd"/>
      <w:r w:rsidR="00CA7205" w:rsidRPr="0028395A">
        <w:rPr>
          <w:rFonts w:hint="cs"/>
          <w:rtl/>
        </w:rPr>
        <w:t xml:space="preserve"> ולהקמת מתקן מתקדם לטיפול בפסולת,</w:t>
      </w:r>
      <w:r w:rsidR="00CA7205" w:rsidRPr="0028395A">
        <w:rPr>
          <w:rtl/>
        </w:rPr>
        <w:t xml:space="preserve"> המצוקה שלה בשנים הקרובות עתידה להחמיר</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610329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3291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b/>
          <w:bCs/>
          <w:rtl/>
        </w:rPr>
        <w:t>הפיקוח על המחירים שגובים קבלני הפינוי ואתרי ההטמנה</w:t>
      </w:r>
      <w:r w:rsidR="00CA7205" w:rsidRPr="0028395A">
        <w:rPr>
          <w:rFonts w:hint="cs"/>
          <w:rtl/>
        </w:rPr>
        <w:t xml:space="preserve"> </w:t>
      </w:r>
      <w:r w:rsidR="00CA7205" w:rsidRPr="000A7FB3">
        <w:rPr>
          <w:rFonts w:hint="cs"/>
          <w:b/>
          <w:bCs/>
          <w:rtl/>
        </w:rPr>
        <w:t xml:space="preserve">- </w:t>
      </w:r>
      <w:r w:rsidR="00CA7205" w:rsidRPr="0028395A">
        <w:rPr>
          <w:rtl/>
        </w:rPr>
        <w:t xml:space="preserve">בביקורת הקודמת נמצא כי היעדר תחרות מספקת בין קבלני הפינוי ובעלות של קבלנים על מטמנות ועל תחנות מעבר הם בין הסיבות לעליית המחירים שהרשויות המקומיות משלמות לקבלני הפינוי. </w:t>
      </w:r>
      <w:r w:rsidR="00CA7205" w:rsidRPr="0028395A">
        <w:rPr>
          <w:rFonts w:hint="eastAsia"/>
          <w:rtl/>
        </w:rPr>
        <w:t>כן</w:t>
      </w:r>
      <w:r w:rsidR="00CA7205" w:rsidRPr="0028395A">
        <w:rPr>
          <w:rtl/>
        </w:rPr>
        <w:t xml:space="preserve"> נמצאו פערים בין דמי הכניסה לאתרי ההטמנה השונים וחוסר אחידות בדמי הכניסה שגובות המטמנות מלקוחות שונים. בביקורת המעקב נמצא כי </w:t>
      </w:r>
      <w:bookmarkStart w:id="2" w:name="_Hlk202114036"/>
      <w:r w:rsidR="00CA7205" w:rsidRPr="0028395A">
        <w:rPr>
          <w:rtl/>
        </w:rPr>
        <w:t xml:space="preserve">יחידת הפיקוח על המחירים במשרד </w:t>
      </w:r>
      <w:proofErr w:type="spellStart"/>
      <w:r w:rsidR="00CA7205" w:rsidRPr="0028395A">
        <w:rPr>
          <w:rtl/>
        </w:rPr>
        <w:t>להג"ס</w:t>
      </w:r>
      <w:proofErr w:type="spellEnd"/>
      <w:r w:rsidR="00CA7205" w:rsidRPr="0028395A">
        <w:rPr>
          <w:rtl/>
        </w:rPr>
        <w:t xml:space="preserve"> לא קידמה פיקוח על המחירים של קבלני הפינוי ולא גיבשה המלצות בעניין קיומה של תחרות בין קבלני פינוי הפסולת ובין תחנות המעבר</w:t>
      </w:r>
      <w:bookmarkEnd w:id="2"/>
      <w:r w:rsidR="00CA7205" w:rsidRPr="0028395A">
        <w:rPr>
          <w:rFonts w:hint="cs"/>
          <w:rtl/>
        </w:rPr>
        <w:t xml:space="preserve">. עוד נמצא כי </w:t>
      </w:r>
      <w:r w:rsidR="00CA7205" w:rsidRPr="0028395A">
        <w:rPr>
          <w:rtl/>
        </w:rPr>
        <w:t xml:space="preserve">ועדת המחירים </w:t>
      </w:r>
      <w:r w:rsidR="00CA7205" w:rsidRPr="0028395A">
        <w:rPr>
          <w:rFonts w:hint="cs"/>
          <w:rtl/>
        </w:rPr>
        <w:t>לא גיבשה</w:t>
      </w:r>
      <w:r w:rsidR="00CA7205" w:rsidRPr="0028395A">
        <w:rPr>
          <w:rtl/>
        </w:rPr>
        <w:t xml:space="preserve"> המלצה בעניין </w:t>
      </w:r>
      <w:r w:rsidR="00CA7205" w:rsidRPr="0028395A">
        <w:rPr>
          <w:rFonts w:hint="cs"/>
          <w:rtl/>
        </w:rPr>
        <w:t>הפיקוח על המחירים שגובות המטמנות</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2858115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115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Fonts w:hint="cs"/>
          <w:b/>
          <w:bCs/>
          <w:rtl/>
        </w:rPr>
        <w:t xml:space="preserve">התקשרויות הרשויות המקומיות עם קבלני פינוי פסולת והוצאותיהן בגין פינוי פסולת </w:t>
      </w:r>
      <w:r w:rsidR="00CA7205" w:rsidRPr="000A7FB3">
        <w:rPr>
          <w:rFonts w:hint="cs"/>
          <w:b/>
          <w:bCs/>
          <w:rtl/>
        </w:rPr>
        <w:t xml:space="preserve">- </w:t>
      </w:r>
      <w:r w:rsidR="00CA7205" w:rsidRPr="0028395A">
        <w:rPr>
          <w:rtl/>
        </w:rPr>
        <w:t xml:space="preserve">בביקורת </w:t>
      </w:r>
      <w:r w:rsidR="00CA7205" w:rsidRPr="0028395A">
        <w:rPr>
          <w:rFonts w:hint="cs"/>
          <w:rtl/>
        </w:rPr>
        <w:t>הקודמת נמצא</w:t>
      </w:r>
      <w:r w:rsidR="00CA7205" w:rsidRPr="0028395A">
        <w:rPr>
          <w:rtl/>
        </w:rPr>
        <w:t xml:space="preserve"> כי </w:t>
      </w:r>
      <w:r w:rsidR="00CA7205" w:rsidRPr="0028395A">
        <w:rPr>
          <w:rFonts w:hint="cs"/>
          <w:rtl/>
        </w:rPr>
        <w:t>לכמה</w:t>
      </w:r>
      <w:r w:rsidR="00CA7205" w:rsidRPr="0028395A">
        <w:rPr>
          <w:rtl/>
        </w:rPr>
        <w:t xml:space="preserve"> מהרשויות </w:t>
      </w:r>
      <w:r w:rsidR="00CA7205" w:rsidRPr="0028395A">
        <w:rPr>
          <w:rFonts w:hint="cs"/>
          <w:rtl/>
        </w:rPr>
        <w:t xml:space="preserve">שנבדקו </w:t>
      </w:r>
      <w:r w:rsidR="00CA7205" w:rsidRPr="0028395A">
        <w:rPr>
          <w:rtl/>
        </w:rPr>
        <w:t xml:space="preserve">הייתה התקשרות ממושכת עם קבלן </w:t>
      </w:r>
      <w:r w:rsidR="00CA7205" w:rsidRPr="0028395A">
        <w:rPr>
          <w:rFonts w:hint="cs"/>
          <w:rtl/>
        </w:rPr>
        <w:t>אחד ל</w:t>
      </w:r>
      <w:r w:rsidR="00CA7205" w:rsidRPr="0028395A">
        <w:rPr>
          <w:rtl/>
        </w:rPr>
        <w:t xml:space="preserve">פינוי </w:t>
      </w:r>
      <w:r w:rsidR="00CA7205" w:rsidRPr="0028395A">
        <w:rPr>
          <w:rFonts w:hint="cs"/>
          <w:rtl/>
        </w:rPr>
        <w:t>פסולת, אף שלכמה מרשויות אלה</w:t>
      </w:r>
      <w:r w:rsidR="00CA7205" w:rsidRPr="0028395A">
        <w:rPr>
          <w:rtl/>
        </w:rPr>
        <w:t xml:space="preserve"> הגישו כמה קבלני פינוי הצעות במכרזים </w:t>
      </w:r>
      <w:r w:rsidR="00CA7205" w:rsidRPr="0028395A">
        <w:rPr>
          <w:rFonts w:hint="cs"/>
          <w:rtl/>
        </w:rPr>
        <w:t xml:space="preserve">שהן פרסמו. </w:t>
      </w:r>
      <w:r w:rsidR="00CA7205" w:rsidRPr="0028395A">
        <w:rPr>
          <w:rtl/>
        </w:rPr>
        <w:t xml:space="preserve">בביקורת המעקב עלה כי עיריית </w:t>
      </w:r>
      <w:r w:rsidR="00CA7205" w:rsidRPr="0028395A">
        <w:rPr>
          <w:b/>
          <w:bCs/>
          <w:rtl/>
        </w:rPr>
        <w:t>בית שמש</w:t>
      </w:r>
      <w:r w:rsidR="00CA7205" w:rsidRPr="0028395A">
        <w:rPr>
          <w:rtl/>
        </w:rPr>
        <w:t xml:space="preserve"> ועיריית </w:t>
      </w:r>
      <w:r w:rsidR="00CA7205" w:rsidRPr="0028395A">
        <w:rPr>
          <w:b/>
          <w:bCs/>
          <w:rtl/>
        </w:rPr>
        <w:t>הוד השרון</w:t>
      </w:r>
      <w:r w:rsidR="00CA7205" w:rsidRPr="0028395A">
        <w:rPr>
          <w:rtl/>
        </w:rPr>
        <w:t xml:space="preserve"> חידשו את התקשרותם עם קבלן פינוי שסיפק להן שירותי פינוי פסולת 14 ו-8 שנים בהתאמה.</w:t>
      </w:r>
      <w:r w:rsidR="00CA7205" w:rsidRPr="0028395A">
        <w:rPr>
          <w:rFonts w:hint="cs"/>
          <w:rtl/>
        </w:rPr>
        <w:t xml:space="preserve"> </w:t>
      </w:r>
      <w:r w:rsidR="00CA7205" w:rsidRPr="0028395A">
        <w:rPr>
          <w:rtl/>
        </w:rPr>
        <w:t xml:space="preserve">עיריית </w:t>
      </w:r>
      <w:r w:rsidR="00CA7205" w:rsidRPr="0028395A">
        <w:rPr>
          <w:b/>
          <w:bCs/>
          <w:rtl/>
        </w:rPr>
        <w:t>בית שמש</w:t>
      </w:r>
      <w:r w:rsidR="00CA7205" w:rsidRPr="0028395A">
        <w:rPr>
          <w:rtl/>
        </w:rPr>
        <w:t xml:space="preserve"> התקשרה עם קבלן חדש בגין תחזוק</w:t>
      </w:r>
      <w:r w:rsidR="00CA7205" w:rsidRPr="0028395A">
        <w:rPr>
          <w:rFonts w:hint="cs"/>
          <w:rtl/>
        </w:rPr>
        <w:t>ה</w:t>
      </w:r>
      <w:r w:rsidR="00CA7205" w:rsidRPr="0028395A">
        <w:rPr>
          <w:rtl/>
        </w:rPr>
        <w:t xml:space="preserve"> ותפעול של תחנת המעבר שבבעלותה</w:t>
      </w:r>
      <w:r w:rsidR="00CA7205" w:rsidRPr="0028395A">
        <w:rPr>
          <w:rFonts w:hint="cs"/>
          <w:rtl/>
        </w:rPr>
        <w:t xml:space="preserve">. </w:t>
      </w:r>
      <w:r w:rsidR="00CA7205" w:rsidRPr="0028395A">
        <w:rPr>
          <w:rtl/>
        </w:rPr>
        <w:t xml:space="preserve">המועצה המקומית </w:t>
      </w:r>
      <w:r w:rsidR="00CA7205" w:rsidRPr="0028395A">
        <w:rPr>
          <w:b/>
          <w:bCs/>
          <w:rtl/>
        </w:rPr>
        <w:t>זמר</w:t>
      </w:r>
      <w:r w:rsidR="00CA7205" w:rsidRPr="0028395A">
        <w:rPr>
          <w:rtl/>
        </w:rPr>
        <w:t xml:space="preserve"> חידשה את התקשרותה עם קבלן שסיפק לה שירותי פינוי פסולת שלוש שנים קודם לכן</w:t>
      </w:r>
      <w:r w:rsidR="00CA7205" w:rsidRPr="0028395A">
        <w:rPr>
          <w:rFonts w:hint="cs"/>
          <w:rtl/>
        </w:rPr>
        <w:t>.</w:t>
      </w:r>
      <w:r w:rsidR="00CA7205" w:rsidRPr="0028395A">
        <w:rPr>
          <w:rtl/>
        </w:rPr>
        <w:t xml:space="preserve"> ההוצאות של עיריית </w:t>
      </w:r>
      <w:r w:rsidR="00CA7205" w:rsidRPr="0028395A">
        <w:rPr>
          <w:b/>
          <w:bCs/>
          <w:rtl/>
        </w:rPr>
        <w:t>הוד השרון</w:t>
      </w:r>
      <w:r w:rsidR="00CA7205" w:rsidRPr="0028395A">
        <w:rPr>
          <w:rtl/>
        </w:rPr>
        <w:t xml:space="preserve"> ושל המועצה המקומית </w:t>
      </w:r>
      <w:r w:rsidR="00CA7205" w:rsidRPr="0028395A">
        <w:rPr>
          <w:b/>
          <w:bCs/>
          <w:rtl/>
        </w:rPr>
        <w:t>זמר</w:t>
      </w:r>
      <w:r w:rsidR="00CA7205" w:rsidRPr="0028395A">
        <w:rPr>
          <w:rtl/>
        </w:rPr>
        <w:t xml:space="preserve"> בגין פינוי פסולת בשנת 2023 עלו על ההוצאות </w:t>
      </w:r>
      <w:r w:rsidR="00CA7205" w:rsidRPr="0028395A">
        <w:rPr>
          <w:rFonts w:hint="cs"/>
          <w:rtl/>
        </w:rPr>
        <w:t>שלהן</w:t>
      </w:r>
      <w:r w:rsidR="00CA7205" w:rsidRPr="0028395A">
        <w:rPr>
          <w:rtl/>
        </w:rPr>
        <w:t xml:space="preserve"> בשנת 2020. </w:t>
      </w:r>
      <w:r w:rsidR="00CA7205" w:rsidRPr="0028395A">
        <w:rPr>
          <w:rFonts w:hint="cs"/>
          <w:rtl/>
        </w:rPr>
        <w:t>עקב כך</w:t>
      </w:r>
      <w:r w:rsidR="00CA7205" w:rsidRPr="0028395A">
        <w:rPr>
          <w:rtl/>
        </w:rPr>
        <w:t xml:space="preserve"> עלתה גם עלות פינוי הפסולת לתושב ב</w:t>
      </w:r>
      <w:r w:rsidR="00CA7205" w:rsidRPr="0028395A">
        <w:rPr>
          <w:b/>
          <w:bCs/>
          <w:rtl/>
        </w:rPr>
        <w:t xml:space="preserve">הוד השרון </w:t>
      </w:r>
      <w:r w:rsidR="00CA7205" w:rsidRPr="0028395A">
        <w:rPr>
          <w:rtl/>
        </w:rPr>
        <w:t>בכ-6.5% (מ-385 ש"ח ל-410 ש"ח) וב</w:t>
      </w:r>
      <w:r w:rsidR="00CA7205" w:rsidRPr="0028395A">
        <w:rPr>
          <w:b/>
          <w:bCs/>
          <w:rtl/>
        </w:rPr>
        <w:t>זמר</w:t>
      </w:r>
      <w:r w:rsidR="00CA7205" w:rsidRPr="0028395A">
        <w:rPr>
          <w:rtl/>
        </w:rPr>
        <w:t xml:space="preserve"> בכ-2.3% (מ-389 ש"ח ל-398 ש"ח). לעומת זאת</w:t>
      </w:r>
      <w:r w:rsidR="00CA7205" w:rsidRPr="0028395A">
        <w:rPr>
          <w:rFonts w:hint="cs"/>
          <w:rtl/>
        </w:rPr>
        <w:t>,</w:t>
      </w:r>
      <w:r w:rsidR="00CA7205" w:rsidRPr="0028395A">
        <w:rPr>
          <w:rtl/>
        </w:rPr>
        <w:t xml:space="preserve"> עלות הטיפול בטונת פסולת </w:t>
      </w:r>
      <w:r w:rsidR="00CA7205" w:rsidRPr="0028395A">
        <w:rPr>
          <w:rtl/>
        </w:rPr>
        <w:lastRenderedPageBreak/>
        <w:t xml:space="preserve">בעיריית </w:t>
      </w:r>
      <w:r w:rsidR="00CA7205" w:rsidRPr="0028395A">
        <w:rPr>
          <w:b/>
          <w:bCs/>
          <w:rtl/>
        </w:rPr>
        <w:t>בית שמש</w:t>
      </w:r>
      <w:r w:rsidR="00CA7205" w:rsidRPr="0028395A">
        <w:rPr>
          <w:rtl/>
        </w:rPr>
        <w:t xml:space="preserve"> בשנת 2023 ירדה בכ-100 ש"ח לעומת העלות בשנת 2020</w:t>
      </w:r>
      <w:r w:rsidR="00CA7205" w:rsidRPr="0028395A">
        <w:rPr>
          <w:rFonts w:hint="cs"/>
          <w:rtl/>
        </w:rPr>
        <w:t>,</w:t>
      </w:r>
      <w:r w:rsidR="00CA7205" w:rsidRPr="0028395A">
        <w:rPr>
          <w:rtl/>
        </w:rPr>
        <w:t xml:space="preserve"> ועלות פינוי הפסולת לתושב ירדה ב-20% (מ-270 ש"ח ל-215 ש"ח) בעקבות החלפת קבלן פינוי הפסולת שמתחזק את מסוף בית שמש ומשנע את הפסולת מהמסוף למטמנה</w:t>
      </w:r>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86629840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840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A7205" w:rsidRPr="0028395A">
        <w:rPr>
          <w:rFonts w:hint="cs"/>
          <w:b/>
          <w:bCs/>
          <w:rtl/>
        </w:rPr>
        <w:t>אסדרת</w:t>
      </w:r>
      <w:proofErr w:type="spellEnd"/>
      <w:r w:rsidR="00CA7205" w:rsidRPr="0028395A">
        <w:rPr>
          <w:rFonts w:hint="cs"/>
          <w:b/>
          <w:bCs/>
          <w:rtl/>
        </w:rPr>
        <w:t xml:space="preserve"> משק הפסולת </w:t>
      </w:r>
      <w:r w:rsidR="00CA7205" w:rsidRPr="000A7FB3">
        <w:rPr>
          <w:b/>
          <w:bCs/>
          <w:rtl/>
        </w:rPr>
        <w:t>-</w:t>
      </w:r>
      <w:r w:rsidR="00CA7205" w:rsidRPr="0028395A">
        <w:rPr>
          <w:rFonts w:hint="cs"/>
          <w:rtl/>
        </w:rPr>
        <w:t xml:space="preserve"> </w:t>
      </w:r>
      <w:r w:rsidR="00CA7205" w:rsidRPr="0028395A">
        <w:rPr>
          <w:rtl/>
        </w:rPr>
        <w:t>על אף שנקבע בהחלטת הממשלה 2284 מאוקטובר 2024 על הקמת צוות שיגבש עקרונות מנחים לחוק מסגרת לפסולת שיקדם את הטיפול בפסולת בישראל, הצוות טרם התכנס</w:t>
      </w:r>
      <w:r w:rsidR="00CA7205" w:rsidRPr="0028395A">
        <w:rPr>
          <w:rFonts w:hint="cs"/>
          <w:rtl/>
        </w:rPr>
        <w:t xml:space="preserve">; כחלק מהמחויבות הבין-לאומית של מדינת ישראל פרסם המשרד </w:t>
      </w:r>
      <w:proofErr w:type="spellStart"/>
      <w:r w:rsidR="00CA7205" w:rsidRPr="0028395A">
        <w:rPr>
          <w:rFonts w:hint="cs"/>
          <w:rtl/>
        </w:rPr>
        <w:t>להג"ס</w:t>
      </w:r>
      <w:proofErr w:type="spellEnd"/>
      <w:r w:rsidR="00CA7205" w:rsidRPr="0028395A">
        <w:rPr>
          <w:rFonts w:hint="cs"/>
          <w:rtl/>
        </w:rPr>
        <w:t xml:space="preserve"> בספטמבר 2022 להערות הציבור את טיוטת תקנות אוויר נקי (</w:t>
      </w:r>
      <w:r w:rsidR="00CA7205" w:rsidRPr="0028395A">
        <w:rPr>
          <w:rtl/>
        </w:rPr>
        <w:t>מניעת מפגעים מפסולת אורגנית), התשפ"ב-2022</w:t>
      </w:r>
      <w:r w:rsidR="00CA7205" w:rsidRPr="0028395A">
        <w:rPr>
          <w:rFonts w:hint="cs"/>
          <w:rtl/>
        </w:rPr>
        <w:t xml:space="preserve">, האוסרות על העברת פסולת אורגנית ישירות לאתרי ההטמנה ללא טיפול מקדים. נכון לינואר 2025 תקנות אלו אינן מקודמות במשרד </w:t>
      </w:r>
      <w:proofErr w:type="spellStart"/>
      <w:r w:rsidR="00CA7205" w:rsidRPr="0028395A">
        <w:rPr>
          <w:rFonts w:hint="cs"/>
          <w:rtl/>
        </w:rPr>
        <w:t>להג"ס</w:t>
      </w:r>
      <w:proofErr w:type="spellEnd"/>
      <w:r w:rsidRPr="00AF3B73">
        <w:rPr>
          <w:rtl/>
        </w:rPr>
        <w:t>.</w:t>
      </w:r>
      <w:r>
        <w:rPr>
          <w:rFonts w:hint="cs"/>
          <w:rtl/>
        </w:rPr>
        <w:t xml:space="preserve"> </w:t>
      </w:r>
    </w:p>
    <w:p w:rsidR="001667AE" w:rsidRPr="00AF3B73" w:rsidRDefault="00B63CF4" w:rsidP="001667AE">
      <w:pPr>
        <w:pStyle w:val="73f7"/>
        <w:rPr>
          <w:rtl/>
        </w:rPr>
      </w:pPr>
      <w:r w:rsidRPr="00AB2F78">
        <w:rPr>
          <w:rStyle w:val="7372"/>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3725878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5878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b/>
          <w:bCs/>
          <w:rtl/>
        </w:rPr>
        <w:t>פערים בפינוי פסולת בין רשויות יהודיות לרשויות לא-יהודיות והפעולות לצמצום הפערים</w:t>
      </w:r>
      <w:r w:rsidR="00CA7205" w:rsidRPr="0028395A">
        <w:rPr>
          <w:rFonts w:hint="cs"/>
          <w:rtl/>
        </w:rPr>
        <w:t xml:space="preserve"> </w:t>
      </w:r>
      <w:r w:rsidR="00CA7205" w:rsidRPr="000A7FB3">
        <w:rPr>
          <w:rFonts w:hint="cs"/>
          <w:b/>
          <w:bCs/>
          <w:rtl/>
        </w:rPr>
        <w:t xml:space="preserve">- </w:t>
      </w:r>
      <w:r w:rsidR="00CA7205" w:rsidRPr="0028395A">
        <w:rPr>
          <w:rtl/>
        </w:rPr>
        <w:t xml:space="preserve">בביקורת הקודמת עלה כי החלטות הממשלה וההקצאות התקציביות הגדולות </w:t>
      </w:r>
      <w:r w:rsidR="00CA7205" w:rsidRPr="0028395A">
        <w:rPr>
          <w:rFonts w:hint="cs"/>
          <w:rtl/>
        </w:rPr>
        <w:t xml:space="preserve">של </w:t>
      </w:r>
      <w:r w:rsidR="00CA7205" w:rsidRPr="0028395A">
        <w:rPr>
          <w:rtl/>
        </w:rPr>
        <w:t xml:space="preserve">המשרד </w:t>
      </w:r>
      <w:proofErr w:type="spellStart"/>
      <w:r w:rsidR="00CA7205" w:rsidRPr="0028395A">
        <w:rPr>
          <w:rtl/>
        </w:rPr>
        <w:t>להג"ס</w:t>
      </w:r>
      <w:proofErr w:type="spellEnd"/>
      <w:r w:rsidR="00CA7205" w:rsidRPr="0028395A">
        <w:rPr>
          <w:rtl/>
        </w:rPr>
        <w:t xml:space="preserve"> ומשרד הפנים לשיפור ולהסדר</w:t>
      </w:r>
      <w:r w:rsidR="00CA7205" w:rsidRPr="0028395A">
        <w:rPr>
          <w:rFonts w:hint="cs"/>
          <w:rtl/>
        </w:rPr>
        <w:t>ה של</w:t>
      </w:r>
      <w:r w:rsidR="00CA7205" w:rsidRPr="0028395A">
        <w:rPr>
          <w:rtl/>
        </w:rPr>
        <w:t xml:space="preserve"> הטיפול בפסולת לא יושמו במלואן</w:t>
      </w:r>
      <w:r w:rsidR="00CA7205" w:rsidRPr="0028395A">
        <w:rPr>
          <w:rFonts w:hint="cs"/>
          <w:rtl/>
        </w:rPr>
        <w:t xml:space="preserve">; </w:t>
      </w:r>
      <w:r w:rsidR="00CA7205" w:rsidRPr="0028395A">
        <w:rPr>
          <w:rtl/>
        </w:rPr>
        <w:t>כי הרשויות הלא-יהודיות מתקשות למצות את ההקצאות התקציביות במסגרת החלטות הממשלה</w:t>
      </w:r>
      <w:r w:rsidR="00CA7205" w:rsidRPr="0028395A">
        <w:rPr>
          <w:rFonts w:hint="cs"/>
          <w:rtl/>
        </w:rPr>
        <w:t xml:space="preserve">; </w:t>
      </w:r>
      <w:r w:rsidR="00CA7205" w:rsidRPr="0028395A">
        <w:rPr>
          <w:rtl/>
        </w:rPr>
        <w:t>ו</w:t>
      </w:r>
      <w:r w:rsidR="00CA7205" w:rsidRPr="0028395A">
        <w:rPr>
          <w:rFonts w:hint="cs"/>
          <w:rtl/>
        </w:rPr>
        <w:t xml:space="preserve">כי </w:t>
      </w:r>
      <w:r w:rsidR="00CA7205" w:rsidRPr="0028395A">
        <w:rPr>
          <w:rtl/>
        </w:rPr>
        <w:t>ניצול התקציבים היה נמו</w:t>
      </w:r>
      <w:r w:rsidR="00CA7205" w:rsidRPr="0028395A">
        <w:rPr>
          <w:rFonts w:hint="cs"/>
          <w:rtl/>
        </w:rPr>
        <w:t xml:space="preserve">ך. </w:t>
      </w:r>
      <w:r w:rsidR="00CA7205" w:rsidRPr="0028395A">
        <w:rPr>
          <w:rtl/>
        </w:rPr>
        <w:t>בביקורת המעקב עלה כי תוקפן של החלטות הממשלה לא הוארך אחרי שנת 2021, ולפיכך לא הוקצו תקציבים נוספים לקידום מערך פינוי הפסולת בחברה הערבית.</w:t>
      </w:r>
      <w:r w:rsidR="00CA7205" w:rsidRPr="0028395A">
        <w:rPr>
          <w:rFonts w:hint="cs"/>
          <w:rtl/>
        </w:rPr>
        <w:t xml:space="preserve"> </w:t>
      </w:r>
      <w:r w:rsidR="00CA7205" w:rsidRPr="0028395A">
        <w:rPr>
          <w:rtl/>
        </w:rPr>
        <w:t xml:space="preserve">הפער בפינוי פסולת בין רשויות יהודיות לרשויות לא-יהודיות מתחדד על רקע המשבר בעיריית נצרת בכל הנוגע לפינוי פסולת </w:t>
      </w:r>
      <w:r w:rsidR="00CA7205" w:rsidRPr="0028395A">
        <w:rPr>
          <w:rFonts w:hint="cs"/>
          <w:rtl/>
        </w:rPr>
        <w:t>בשל</w:t>
      </w:r>
      <w:r w:rsidR="00CA7205" w:rsidRPr="0028395A">
        <w:rPr>
          <w:rtl/>
        </w:rPr>
        <w:t xml:space="preserve"> מצבה הכלכלי של העירייה</w:t>
      </w:r>
      <w:r w:rsidRPr="00AF3B73">
        <w:rPr>
          <w:rtl/>
        </w:rPr>
        <w:t>.</w:t>
      </w:r>
      <w:r>
        <w:rPr>
          <w:rFonts w:hint="cs"/>
          <w:rtl/>
        </w:rPr>
        <w:t xml:space="preserve"> </w:t>
      </w:r>
    </w:p>
    <w:p w:rsidR="00EB672B" w:rsidRPr="000B463F" w:rsidRDefault="00B63CF4"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CA7205" w:rsidRPr="0028395A" w:rsidRDefault="00B63CF4" w:rsidP="00CA7205">
      <w:pPr>
        <w:spacing w:after="180" w:line="260" w:lineRule="exact"/>
        <w:ind w:left="397"/>
        <w:rPr>
          <w:rFonts w:ascii="Tahoma" w:hAnsi="Tahoma" w:cs="Tahoma"/>
          <w:sz w:val="18"/>
          <w:szCs w:val="18"/>
          <w:rtl/>
        </w:rPr>
      </w:pPr>
      <w:r w:rsidRPr="0028395A">
        <w:rPr>
          <w:rFonts w:ascii="Tahoma" w:hAnsi="Tahoma" w:cs="Tahoma"/>
          <w:b/>
          <w:bCs/>
          <w:sz w:val="18"/>
          <w:szCs w:val="18"/>
          <w:rtl/>
        </w:rPr>
        <w:t xml:space="preserve">פינוי פסולת במלחמת חרבות ברזל </w:t>
      </w:r>
      <w:r w:rsidRPr="000A7FB3">
        <w:rPr>
          <w:rFonts w:ascii="Tahoma" w:hAnsi="Tahoma" w:cs="Tahoma" w:hint="cs"/>
          <w:b/>
          <w:bCs/>
          <w:color w:val="0D0D0D" w:themeColor="text1" w:themeTint="F2"/>
          <w:sz w:val="18"/>
          <w:szCs w:val="18"/>
          <w:rtl/>
        </w:rPr>
        <w:t>-</w:t>
      </w:r>
      <w:r w:rsidRPr="0028395A">
        <w:rPr>
          <w:rFonts w:ascii="Tahoma" w:hAnsi="Tahoma" w:cs="Tahoma" w:hint="cs"/>
          <w:sz w:val="18"/>
          <w:szCs w:val="18"/>
          <w:rtl/>
        </w:rPr>
        <w:t xml:space="preserve"> </w:t>
      </w:r>
      <w:r w:rsidRPr="0028395A">
        <w:rPr>
          <w:rFonts w:ascii="Tahoma" w:hAnsi="Tahoma" w:cs="Tahoma"/>
          <w:sz w:val="18"/>
          <w:szCs w:val="18"/>
          <w:rtl/>
        </w:rPr>
        <w:t xml:space="preserve">משרד מבקר המדינה מציין לחיוב את המשרד </w:t>
      </w:r>
      <w:proofErr w:type="spellStart"/>
      <w:r w:rsidRPr="0028395A">
        <w:rPr>
          <w:rFonts w:ascii="Tahoma" w:hAnsi="Tahoma" w:cs="Tahoma"/>
          <w:sz w:val="18"/>
          <w:szCs w:val="18"/>
          <w:rtl/>
        </w:rPr>
        <w:t>להג"ס</w:t>
      </w:r>
      <w:proofErr w:type="spellEnd"/>
      <w:r w:rsidRPr="0028395A">
        <w:rPr>
          <w:rFonts w:ascii="Tahoma" w:hAnsi="Tahoma" w:cs="Tahoma"/>
          <w:sz w:val="18"/>
          <w:szCs w:val="18"/>
          <w:rtl/>
        </w:rPr>
        <w:t xml:space="preserve"> שפעל </w:t>
      </w:r>
      <w:r w:rsidRPr="0028395A">
        <w:rPr>
          <w:rFonts w:ascii="Tahoma" w:hAnsi="Tahoma" w:cs="Tahoma" w:hint="cs"/>
          <w:sz w:val="18"/>
          <w:szCs w:val="18"/>
          <w:rtl/>
        </w:rPr>
        <w:t xml:space="preserve">במהלך המלחמה </w:t>
      </w:r>
      <w:r w:rsidRPr="0028395A">
        <w:rPr>
          <w:rFonts w:ascii="Tahoma" w:hAnsi="Tahoma" w:cs="Tahoma"/>
          <w:sz w:val="18"/>
          <w:szCs w:val="18"/>
          <w:rtl/>
        </w:rPr>
        <w:t>לסייע לרשויות המקומיות בפינוי פסולת שהצטברה בעקבות המלחמה.</w:t>
      </w:r>
      <w:r w:rsidRPr="0028395A">
        <w:rPr>
          <w:rFonts w:ascii="Tahoma" w:hAnsi="Tahoma" w:cs="Tahoma" w:hint="cs"/>
          <w:sz w:val="18"/>
          <w:szCs w:val="18"/>
          <w:rtl/>
        </w:rPr>
        <w:t xml:space="preserve"> </w:t>
      </w:r>
      <w:r w:rsidRPr="0028395A">
        <w:rPr>
          <w:rFonts w:ascii="Tahoma" w:hAnsi="Tahoma" w:cs="Tahoma"/>
          <w:sz w:val="18"/>
          <w:szCs w:val="18"/>
          <w:rtl/>
        </w:rPr>
        <w:t xml:space="preserve">על פי נתוני המשרד </w:t>
      </w:r>
      <w:proofErr w:type="spellStart"/>
      <w:r w:rsidRPr="0028395A">
        <w:rPr>
          <w:rFonts w:ascii="Tahoma" w:hAnsi="Tahoma" w:cs="Tahoma"/>
          <w:sz w:val="18"/>
          <w:szCs w:val="18"/>
          <w:rtl/>
        </w:rPr>
        <w:t>להג"ס</w:t>
      </w:r>
      <w:proofErr w:type="spellEnd"/>
      <w:r w:rsidRPr="0028395A">
        <w:rPr>
          <w:rFonts w:ascii="Tahoma" w:hAnsi="Tahoma" w:cs="Tahoma"/>
          <w:sz w:val="18"/>
          <w:szCs w:val="18"/>
          <w:rtl/>
        </w:rPr>
        <w:t xml:space="preserve"> מפברואר 2025, </w:t>
      </w:r>
      <w:r w:rsidRPr="0028395A">
        <w:rPr>
          <w:rFonts w:ascii="Tahoma" w:hAnsi="Tahoma" w:cs="Tahoma" w:hint="cs"/>
          <w:sz w:val="18"/>
          <w:szCs w:val="18"/>
          <w:rtl/>
        </w:rPr>
        <w:t xml:space="preserve">תמך </w:t>
      </w:r>
      <w:r w:rsidRPr="0028395A">
        <w:rPr>
          <w:rFonts w:ascii="Tahoma" w:hAnsi="Tahoma" w:cs="Tahoma"/>
          <w:sz w:val="18"/>
          <w:szCs w:val="18"/>
          <w:rtl/>
        </w:rPr>
        <w:t xml:space="preserve">המשרד </w:t>
      </w:r>
      <w:r w:rsidRPr="0028395A">
        <w:rPr>
          <w:rFonts w:ascii="Tahoma" w:hAnsi="Tahoma" w:cs="Tahoma" w:hint="cs"/>
          <w:sz w:val="18"/>
          <w:szCs w:val="18"/>
          <w:rtl/>
        </w:rPr>
        <w:t>ב</w:t>
      </w:r>
      <w:r w:rsidRPr="0028395A">
        <w:rPr>
          <w:rFonts w:ascii="Tahoma" w:hAnsi="Tahoma" w:cs="Tahoma"/>
          <w:sz w:val="18"/>
          <w:szCs w:val="18"/>
          <w:rtl/>
        </w:rPr>
        <w:t xml:space="preserve">-97 רשויות מקומיות בסכום כולל של כ-35 מיליוני ש"ח </w:t>
      </w:r>
      <w:r w:rsidRPr="0028395A">
        <w:rPr>
          <w:rFonts w:ascii="Tahoma" w:hAnsi="Tahoma" w:cs="Tahoma" w:hint="cs"/>
          <w:sz w:val="18"/>
          <w:szCs w:val="18"/>
          <w:rtl/>
        </w:rPr>
        <w:t xml:space="preserve">עבור סיוע בעלויות של </w:t>
      </w:r>
      <w:r w:rsidRPr="0028395A">
        <w:rPr>
          <w:rFonts w:ascii="Tahoma" w:hAnsi="Tahoma" w:cs="Tahoma"/>
          <w:sz w:val="18"/>
          <w:szCs w:val="18"/>
          <w:rtl/>
        </w:rPr>
        <w:t xml:space="preserve">איסוף הפסולת, פינויה והטיפול בה </w:t>
      </w:r>
      <w:r w:rsidRPr="0028395A">
        <w:rPr>
          <w:rFonts w:ascii="Tahoma" w:hAnsi="Tahoma" w:cs="Tahoma" w:hint="cs"/>
          <w:sz w:val="18"/>
          <w:szCs w:val="18"/>
          <w:rtl/>
        </w:rPr>
        <w:t>כתוצאה</w:t>
      </w:r>
      <w:r w:rsidRPr="0028395A">
        <w:rPr>
          <w:rFonts w:ascii="Tahoma" w:hAnsi="Tahoma" w:cs="Tahoma"/>
          <w:sz w:val="18"/>
          <w:szCs w:val="18"/>
          <w:rtl/>
        </w:rPr>
        <w:t xml:space="preserve"> </w:t>
      </w:r>
      <w:r w:rsidRPr="0028395A">
        <w:rPr>
          <w:rFonts w:ascii="Tahoma" w:hAnsi="Tahoma" w:cs="Tahoma" w:hint="cs"/>
          <w:sz w:val="18"/>
          <w:szCs w:val="18"/>
          <w:rtl/>
        </w:rPr>
        <w:t>מ</w:t>
      </w:r>
      <w:r w:rsidRPr="0028395A">
        <w:rPr>
          <w:rFonts w:ascii="Tahoma" w:hAnsi="Tahoma" w:cs="Tahoma"/>
          <w:sz w:val="18"/>
          <w:szCs w:val="18"/>
          <w:rtl/>
        </w:rPr>
        <w:t>מלחמת חרבות ברזל.</w:t>
      </w:r>
      <w:r w:rsidRPr="0028395A">
        <w:rPr>
          <w:rFonts w:ascii="Tahoma" w:hAnsi="Tahoma" w:cs="Tahoma" w:hint="cs"/>
          <w:sz w:val="18"/>
          <w:szCs w:val="18"/>
          <w:rtl/>
        </w:rPr>
        <w:t xml:space="preserve"> נוסף על כך תגבר ה</w:t>
      </w:r>
      <w:r w:rsidRPr="0028395A">
        <w:rPr>
          <w:rFonts w:ascii="Tahoma" w:hAnsi="Tahoma" w:cs="Tahoma"/>
          <w:sz w:val="18"/>
          <w:szCs w:val="18"/>
          <w:rtl/>
        </w:rPr>
        <w:t xml:space="preserve">משרד </w:t>
      </w:r>
      <w:proofErr w:type="spellStart"/>
      <w:r w:rsidRPr="0028395A">
        <w:rPr>
          <w:rFonts w:ascii="Tahoma" w:hAnsi="Tahoma" w:cs="Tahoma"/>
          <w:sz w:val="18"/>
          <w:szCs w:val="18"/>
          <w:rtl/>
        </w:rPr>
        <w:t>להג"ס</w:t>
      </w:r>
      <w:proofErr w:type="spellEnd"/>
      <w:r w:rsidRPr="0028395A">
        <w:rPr>
          <w:rFonts w:ascii="Tahoma" w:hAnsi="Tahoma" w:cs="Tahoma"/>
          <w:sz w:val="18"/>
          <w:szCs w:val="18"/>
          <w:rtl/>
        </w:rPr>
        <w:t xml:space="preserve"> את מערך שינוע הפסולת באמצעות רכבת ישראל בעלות כולל</w:t>
      </w:r>
      <w:r w:rsidRPr="0028395A">
        <w:rPr>
          <w:rFonts w:ascii="Tahoma" w:hAnsi="Tahoma" w:cs="Tahoma"/>
          <w:sz w:val="18"/>
          <w:szCs w:val="18"/>
          <w:rtl/>
        </w:rPr>
        <w:t>ת של 2 מיליון ש"ח.</w:t>
      </w:r>
    </w:p>
    <w:p w:rsidR="00CA7205" w:rsidRPr="0028395A" w:rsidRDefault="00B63CF4" w:rsidP="00CA7205">
      <w:pPr>
        <w:spacing w:after="180" w:line="260" w:lineRule="exact"/>
        <w:ind w:left="397"/>
        <w:rPr>
          <w:rFonts w:ascii="Tahoma" w:hAnsi="Tahoma" w:cs="Tahoma"/>
          <w:sz w:val="18"/>
          <w:szCs w:val="18"/>
          <w:rtl/>
        </w:rPr>
      </w:pPr>
      <w:r w:rsidRPr="0028395A">
        <w:rPr>
          <w:rFonts w:ascii="Tahoma" w:hAnsi="Tahoma" w:cs="Tahoma"/>
          <w:sz w:val="18"/>
          <w:szCs w:val="18"/>
          <w:rtl/>
        </w:rPr>
        <w:t>הרשויות המקומיות נאלצו להתמודד עם המורכבות שבפינוי הפסולת בעת הלחימה. הרשויות המקומיות שתושביה</w:t>
      </w:r>
      <w:r w:rsidRPr="0028395A">
        <w:rPr>
          <w:rFonts w:ascii="Tahoma" w:hAnsi="Tahoma" w:cs="Tahoma" w:hint="cs"/>
          <w:sz w:val="18"/>
          <w:szCs w:val="18"/>
          <w:rtl/>
        </w:rPr>
        <w:t>ן</w:t>
      </w:r>
      <w:r w:rsidRPr="0028395A">
        <w:rPr>
          <w:rFonts w:ascii="Tahoma" w:hAnsi="Tahoma" w:cs="Tahoma"/>
          <w:sz w:val="18"/>
          <w:szCs w:val="18"/>
          <w:rtl/>
        </w:rPr>
        <w:t xml:space="preserve"> פונו התאימו את השירות לאופי האוכלוסייה ולכמותה המשתנה. השיפוי שקיבלו הרשויות המקומיות מהצבא וממשרד הביטחון בגין פינוי האשפה של החיילים סייע ל</w:t>
      </w:r>
      <w:r w:rsidRPr="0028395A">
        <w:rPr>
          <w:rFonts w:ascii="Tahoma" w:hAnsi="Tahoma" w:cs="Tahoma"/>
          <w:sz w:val="18"/>
          <w:szCs w:val="18"/>
          <w:rtl/>
        </w:rPr>
        <w:t xml:space="preserve">הן להתמודד עם האתגרים הנוגעים </w:t>
      </w:r>
      <w:proofErr w:type="spellStart"/>
      <w:r w:rsidRPr="0028395A">
        <w:rPr>
          <w:rFonts w:ascii="Tahoma" w:hAnsi="Tahoma" w:cs="Tahoma"/>
          <w:sz w:val="18"/>
          <w:szCs w:val="18"/>
          <w:rtl/>
        </w:rPr>
        <w:t>למיחזור</w:t>
      </w:r>
      <w:proofErr w:type="spellEnd"/>
      <w:r w:rsidRPr="0028395A">
        <w:rPr>
          <w:rFonts w:ascii="Tahoma" w:hAnsi="Tahoma" w:cs="Tahoma"/>
          <w:sz w:val="18"/>
          <w:szCs w:val="18"/>
          <w:rtl/>
        </w:rPr>
        <w:t xml:space="preserve"> ולהוצאותיהן הכספיות עבור מתן השירות לחיילים. על אף החשש מפני פינוי פסולת תחת אש</w:t>
      </w:r>
      <w:r w:rsidRPr="0028395A">
        <w:rPr>
          <w:rFonts w:ascii="Tahoma" w:hAnsi="Tahoma" w:cs="Tahoma" w:hint="cs"/>
          <w:sz w:val="18"/>
          <w:szCs w:val="18"/>
          <w:rtl/>
        </w:rPr>
        <w:t xml:space="preserve"> </w:t>
      </w:r>
      <w:r w:rsidRPr="0028395A">
        <w:rPr>
          <w:rFonts w:ascii="Tahoma" w:hAnsi="Tahoma" w:cs="Tahoma"/>
          <w:sz w:val="18"/>
          <w:szCs w:val="18"/>
          <w:rtl/>
        </w:rPr>
        <w:t>(ב</w:t>
      </w:r>
      <w:r w:rsidRPr="0028395A">
        <w:rPr>
          <w:rFonts w:ascii="Tahoma" w:hAnsi="Tahoma" w:cs="Tahoma"/>
          <w:b/>
          <w:bCs/>
          <w:sz w:val="18"/>
          <w:szCs w:val="18"/>
          <w:rtl/>
        </w:rPr>
        <w:t xml:space="preserve">קריית שמונה </w:t>
      </w:r>
      <w:r w:rsidRPr="0028395A">
        <w:rPr>
          <w:rFonts w:ascii="Tahoma" w:hAnsi="Tahoma" w:cs="Tahoma"/>
          <w:sz w:val="18"/>
          <w:szCs w:val="18"/>
          <w:rtl/>
        </w:rPr>
        <w:t>וב</w:t>
      </w:r>
      <w:r w:rsidRPr="0028395A">
        <w:rPr>
          <w:rFonts w:ascii="Tahoma" w:hAnsi="Tahoma" w:cs="Tahoma"/>
          <w:b/>
          <w:bCs/>
          <w:sz w:val="18"/>
          <w:szCs w:val="18"/>
          <w:rtl/>
        </w:rPr>
        <w:t xml:space="preserve">גליל </w:t>
      </w:r>
      <w:r w:rsidRPr="0028395A">
        <w:rPr>
          <w:rFonts w:ascii="Tahoma" w:hAnsi="Tahoma" w:cs="Tahoma" w:hint="cs"/>
          <w:b/>
          <w:bCs/>
          <w:sz w:val="18"/>
          <w:szCs w:val="18"/>
          <w:rtl/>
        </w:rPr>
        <w:t>ה</w:t>
      </w:r>
      <w:r w:rsidRPr="0028395A">
        <w:rPr>
          <w:rFonts w:ascii="Tahoma" w:hAnsi="Tahoma" w:cs="Tahoma"/>
          <w:b/>
          <w:bCs/>
          <w:sz w:val="18"/>
          <w:szCs w:val="18"/>
          <w:rtl/>
        </w:rPr>
        <w:t>עליון</w:t>
      </w:r>
      <w:r w:rsidRPr="0028395A">
        <w:rPr>
          <w:rFonts w:ascii="Tahoma" w:hAnsi="Tahoma" w:cs="Tahoma"/>
          <w:sz w:val="18"/>
          <w:szCs w:val="18"/>
          <w:rtl/>
        </w:rPr>
        <w:t>), קבלני הפינוי הגיעו לבצע את עבודתם.</w:t>
      </w:r>
    </w:p>
    <w:p w:rsidR="00EB672B" w:rsidRPr="00CA4EB1" w:rsidRDefault="00B63CF4" w:rsidP="00CA7205">
      <w:pPr>
        <w:pStyle w:val="73f7"/>
        <w:rPr>
          <w:rtl/>
        </w:rPr>
      </w:pPr>
      <w:r w:rsidRPr="0028395A">
        <w:rPr>
          <w:rFonts w:hint="cs"/>
          <w:b/>
          <w:bCs/>
          <w:rtl/>
        </w:rPr>
        <w:t>מ</w:t>
      </w:r>
      <w:r w:rsidRPr="0028395A">
        <w:rPr>
          <w:b/>
          <w:bCs/>
          <w:rtl/>
        </w:rPr>
        <w:t>סלול שינוע הפסולת של המועצה המקומית זמר</w:t>
      </w:r>
      <w:r w:rsidRPr="0028395A">
        <w:rPr>
          <w:rtl/>
        </w:rPr>
        <w:t xml:space="preserve"> </w:t>
      </w:r>
      <w:r w:rsidRPr="000A7FB3">
        <w:rPr>
          <w:b/>
          <w:bCs/>
          <w:rtl/>
        </w:rPr>
        <w:t>-</w:t>
      </w:r>
      <w:r w:rsidRPr="0028395A">
        <w:rPr>
          <w:rtl/>
        </w:rPr>
        <w:t xml:space="preserve"> בביקורת הקודמת עלה כי המועצה המקומית </w:t>
      </w:r>
      <w:r w:rsidRPr="0028395A">
        <w:rPr>
          <w:b/>
          <w:bCs/>
          <w:rtl/>
        </w:rPr>
        <w:t xml:space="preserve">זמר </w:t>
      </w:r>
      <w:r w:rsidRPr="0028395A">
        <w:rPr>
          <w:rtl/>
        </w:rPr>
        <w:t>משנעת את הפסולת שלה 227 ק"מ לתחנת מעבר שאינה מצויה על תוואי המסלול למטמנה, ומסלול השינוע כלל 90 ק"מ מיותרים. בביקורת המעקב נמצא כי הליקוי</w:t>
      </w:r>
      <w:r w:rsidRPr="0028395A">
        <w:rPr>
          <w:b/>
          <w:bCs/>
          <w:rtl/>
        </w:rPr>
        <w:t xml:space="preserve"> תוקן באופן מלא</w:t>
      </w:r>
      <w:r w:rsidRPr="0028395A">
        <w:rPr>
          <w:rtl/>
        </w:rPr>
        <w:t xml:space="preserve">, והמועצה המקומית </w:t>
      </w:r>
      <w:r w:rsidRPr="0028395A">
        <w:rPr>
          <w:b/>
          <w:bCs/>
          <w:rtl/>
        </w:rPr>
        <w:t>זמר</w:t>
      </w:r>
      <w:r w:rsidRPr="0028395A">
        <w:rPr>
          <w:rtl/>
        </w:rPr>
        <w:t xml:space="preserve"> משנעת את הפסולת שלה 154 ק"מ </w:t>
      </w:r>
      <w:r w:rsidRPr="0028395A">
        <w:rPr>
          <w:rtl/>
        </w:rPr>
        <w:lastRenderedPageBreak/>
        <w:t>על המסלול למ</w:t>
      </w:r>
      <w:r w:rsidRPr="0028395A">
        <w:rPr>
          <w:rtl/>
        </w:rPr>
        <w:t>טמנה</w:t>
      </w:r>
      <w:r w:rsidRPr="0028395A">
        <w:rPr>
          <w:rFonts w:hint="cs"/>
          <w:rtl/>
        </w:rPr>
        <w:t>,</w:t>
      </w:r>
      <w:r w:rsidRPr="0028395A">
        <w:rPr>
          <w:rtl/>
        </w:rPr>
        <w:t xml:space="preserve"> ובכך </w:t>
      </w:r>
      <w:r w:rsidRPr="0028395A">
        <w:rPr>
          <w:rFonts w:hint="cs"/>
          <w:rtl/>
        </w:rPr>
        <w:t>חוסכת</w:t>
      </w:r>
      <w:r w:rsidRPr="0028395A">
        <w:rPr>
          <w:rtl/>
        </w:rPr>
        <w:t xml:space="preserve"> 73 ק"מ בכל נסיעה. ההפרש בין אורכי המסלולים ממחיש את המשמעות של שינוי מסלול שינוע הפסולת</w:t>
      </w:r>
      <w:r>
        <w:rPr>
          <w:rFonts w:hint="cs"/>
          <w:rtl/>
        </w:rPr>
        <w:t>.</w:t>
      </w:r>
    </w:p>
    <w:p w:rsidR="00EB672B" w:rsidRPr="006F49D3" w:rsidRDefault="00B63CF4" w:rsidP="006F49D3">
      <w:pPr>
        <w:pStyle w:val="73fd"/>
        <w:rPr>
          <w:rtl/>
        </w:rPr>
      </w:pPr>
      <w:r w:rsidRPr="006F49D3">
        <w:rPr>
          <w:rFonts w:hint="cs"/>
          <w:rtl/>
        </w:rPr>
        <w:t>עיקרי המלצות הביקורת</w:t>
      </w:r>
    </w:p>
    <w:p w:rsidR="00EB672B" w:rsidRPr="007C7D40" w:rsidRDefault="00B63CF4" w:rsidP="00EB672B">
      <w:pPr>
        <w:pStyle w:val="73f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tl/>
        </w:rPr>
        <w:t xml:space="preserve">על </w:t>
      </w:r>
      <w:proofErr w:type="spellStart"/>
      <w:r w:rsidR="00CA7205" w:rsidRPr="0028395A">
        <w:rPr>
          <w:rtl/>
        </w:rPr>
        <w:t>רמ"י</w:t>
      </w:r>
      <w:proofErr w:type="spellEnd"/>
      <w:r w:rsidR="00CA7205" w:rsidRPr="0028395A">
        <w:rPr>
          <w:rFonts w:hint="cs"/>
          <w:rtl/>
        </w:rPr>
        <w:t>,</w:t>
      </w:r>
      <w:r w:rsidR="00CA7205" w:rsidRPr="0028395A">
        <w:rPr>
          <w:rtl/>
        </w:rPr>
        <w:t xml:space="preserve"> </w:t>
      </w:r>
      <w:r w:rsidR="00CA7205" w:rsidRPr="0028395A">
        <w:rPr>
          <w:rFonts w:hint="cs"/>
          <w:rtl/>
        </w:rPr>
        <w:t xml:space="preserve">בשיתוף </w:t>
      </w:r>
      <w:proofErr w:type="spellStart"/>
      <w:r w:rsidR="00CA7205" w:rsidRPr="0028395A">
        <w:rPr>
          <w:rFonts w:hint="cs"/>
          <w:rtl/>
        </w:rPr>
        <w:t>מינהל</w:t>
      </w:r>
      <w:proofErr w:type="spellEnd"/>
      <w:r w:rsidR="00CA7205" w:rsidRPr="0028395A">
        <w:rPr>
          <w:rFonts w:hint="cs"/>
          <w:rtl/>
        </w:rPr>
        <w:t xml:space="preserve"> התכנון, לפעול ביתר שאת כדי להגיע להסכמות עם המטמנות שיש להרחיב, לקדם את מתן הרשאות לתכנון לתאי ההטמנה 8 - 10 וכן</w:t>
      </w:r>
      <w:r w:rsidR="00CA7205" w:rsidRPr="0028395A">
        <w:rPr>
          <w:rFonts w:hint="cs"/>
          <w:b/>
          <w:bCs/>
          <w:rtl/>
        </w:rPr>
        <w:t xml:space="preserve"> </w:t>
      </w:r>
      <w:r w:rsidR="00CA7205" w:rsidRPr="0028395A">
        <w:rPr>
          <w:rtl/>
        </w:rPr>
        <w:t xml:space="preserve">לפעול להסרת כל החסמים להרחבת המטמנות </w:t>
      </w:r>
      <w:r w:rsidR="00CA7205" w:rsidRPr="0028395A">
        <w:rPr>
          <w:rFonts w:hint="cs"/>
          <w:rtl/>
        </w:rPr>
        <w:t xml:space="preserve">בהקדם האפשרי. זאת כדי שניתן יהיה </w:t>
      </w:r>
      <w:r w:rsidR="00CA7205" w:rsidRPr="0028395A">
        <w:rPr>
          <w:rtl/>
        </w:rPr>
        <w:t xml:space="preserve">לעמוד ביעדים </w:t>
      </w:r>
      <w:r w:rsidR="00CA7205" w:rsidRPr="0028395A">
        <w:rPr>
          <w:rFonts w:hint="cs"/>
          <w:rtl/>
        </w:rPr>
        <w:t xml:space="preserve">ובלוחות הזמנים </w:t>
      </w:r>
      <w:r w:rsidR="00CA7205" w:rsidRPr="0028395A">
        <w:rPr>
          <w:rtl/>
        </w:rPr>
        <w:t>שנקבעו להגדלת הנפח של שטחי ההטמנה עד שנת 2030</w:t>
      </w:r>
      <w:r w:rsidR="00CA7205" w:rsidRPr="0028395A">
        <w:rPr>
          <w:rFonts w:hint="cs"/>
          <w:rtl/>
        </w:rPr>
        <w:t xml:space="preserve">, </w:t>
      </w:r>
      <w:r w:rsidR="00CA7205" w:rsidRPr="0028395A">
        <w:rPr>
          <w:rtl/>
        </w:rPr>
        <w:t xml:space="preserve">וכדי שלא </w:t>
      </w:r>
      <w:r w:rsidR="00CA7205" w:rsidRPr="0028395A">
        <w:rPr>
          <w:rFonts w:hint="cs"/>
          <w:rtl/>
        </w:rPr>
        <w:t>י</w:t>
      </w:r>
      <w:r w:rsidR="00CA7205" w:rsidRPr="0028395A">
        <w:rPr>
          <w:rtl/>
        </w:rPr>
        <w:t>יקטע רצף ההטמנה בשנים הקרובות</w:t>
      </w:r>
      <w:r w:rsidR="00CA7205" w:rsidRPr="0028395A">
        <w:rPr>
          <w:rFonts w:hint="cs"/>
          <w:rtl/>
        </w:rPr>
        <w:t xml:space="preserve">, </w:t>
      </w:r>
      <w:r w:rsidR="00CA7205" w:rsidRPr="0028395A">
        <w:rPr>
          <w:rtl/>
        </w:rPr>
        <w:t>בשים לב להיבטי התחרותיות והריכוזיות שהעלה משרד האוצר</w:t>
      </w:r>
      <w:r w:rsidRPr="007C7D40">
        <w:rPr>
          <w:rFonts w:hint="cs"/>
          <w:rtl/>
        </w:rPr>
        <w:t xml:space="preserve">. </w:t>
      </w:r>
    </w:p>
    <w:p w:rsidR="001667AE" w:rsidRPr="007C7D40" w:rsidRDefault="00B63CF4" w:rsidP="001667AE">
      <w:pPr>
        <w:pStyle w:val="73f7"/>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710099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0998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Fonts w:hint="cs"/>
          <w:rtl/>
        </w:rPr>
        <w:t>על משרד הפנים ומרכז</w:t>
      </w:r>
      <w:r w:rsidR="00CA7205" w:rsidRPr="0028395A">
        <w:rPr>
          <w:rtl/>
        </w:rPr>
        <w:t xml:space="preserve"> השלטון המקומי</w:t>
      </w:r>
      <w:r w:rsidR="00CA7205" w:rsidRPr="0028395A">
        <w:rPr>
          <w:rFonts w:hint="cs"/>
          <w:rtl/>
        </w:rPr>
        <w:t xml:space="preserve">, בסיוע המשרד </w:t>
      </w:r>
      <w:proofErr w:type="spellStart"/>
      <w:r w:rsidR="00CA7205" w:rsidRPr="0028395A">
        <w:rPr>
          <w:rFonts w:hint="cs"/>
          <w:rtl/>
        </w:rPr>
        <w:t>להג"ס</w:t>
      </w:r>
      <w:proofErr w:type="spellEnd"/>
      <w:r w:rsidR="00CA7205" w:rsidRPr="0028395A">
        <w:rPr>
          <w:rFonts w:hint="cs"/>
          <w:rtl/>
        </w:rPr>
        <w:t xml:space="preserve">, לבחון במשותף דרכים יעילות לרתימת הרשויות המקומיות לאמץ פתרונות שיביאו להפחתת הוצאותיהן על הטיפול בפסולת ברמה העירונית מצד אחד ולהגדלת שיעורי </w:t>
      </w:r>
      <w:proofErr w:type="spellStart"/>
      <w:r w:rsidR="00CA7205" w:rsidRPr="0028395A">
        <w:rPr>
          <w:rFonts w:hint="cs"/>
          <w:rtl/>
        </w:rPr>
        <w:t>המיחזור</w:t>
      </w:r>
      <w:proofErr w:type="spellEnd"/>
      <w:r w:rsidR="00CA7205" w:rsidRPr="0028395A">
        <w:rPr>
          <w:rFonts w:hint="cs"/>
          <w:rtl/>
        </w:rPr>
        <w:t xml:space="preserve"> ברמת המדינה מצד שני</w:t>
      </w:r>
      <w:r w:rsidR="00CA7205" w:rsidRPr="0028395A">
        <w:rPr>
          <w:rtl/>
        </w:rPr>
        <w:t xml:space="preserve">. על המשרד </w:t>
      </w:r>
      <w:proofErr w:type="spellStart"/>
      <w:r w:rsidR="00CA7205" w:rsidRPr="0028395A">
        <w:rPr>
          <w:rtl/>
        </w:rPr>
        <w:t>להג"ס</w:t>
      </w:r>
      <w:proofErr w:type="spellEnd"/>
      <w:r w:rsidR="00CA7205" w:rsidRPr="0028395A">
        <w:rPr>
          <w:rtl/>
        </w:rPr>
        <w:t xml:space="preserve"> </w:t>
      </w:r>
      <w:r w:rsidR="00CA7205" w:rsidRPr="0028395A">
        <w:rPr>
          <w:rFonts w:hint="cs"/>
          <w:rtl/>
        </w:rPr>
        <w:t>להמשיך לפעול</w:t>
      </w:r>
      <w:r w:rsidR="00CA7205" w:rsidRPr="0028395A">
        <w:rPr>
          <w:rtl/>
        </w:rPr>
        <w:t xml:space="preserve"> </w:t>
      </w:r>
      <w:r w:rsidR="00CA7205" w:rsidRPr="0028395A">
        <w:rPr>
          <w:rFonts w:hint="cs"/>
          <w:rtl/>
        </w:rPr>
        <w:t>ל</w:t>
      </w:r>
      <w:r w:rsidR="00CA7205" w:rsidRPr="0028395A">
        <w:rPr>
          <w:rtl/>
        </w:rPr>
        <w:t xml:space="preserve">הגדלת </w:t>
      </w:r>
      <w:r w:rsidR="00CA7205" w:rsidRPr="0028395A">
        <w:rPr>
          <w:rFonts w:hint="cs"/>
          <w:rtl/>
        </w:rPr>
        <w:t xml:space="preserve">שיעורי </w:t>
      </w:r>
      <w:proofErr w:type="spellStart"/>
      <w:r w:rsidR="00CA7205" w:rsidRPr="0028395A">
        <w:rPr>
          <w:rFonts w:hint="cs"/>
          <w:rtl/>
        </w:rPr>
        <w:t>המיחזור</w:t>
      </w:r>
      <w:proofErr w:type="spellEnd"/>
      <w:r w:rsidR="00CA7205" w:rsidRPr="0028395A">
        <w:rPr>
          <w:rFonts w:hint="cs"/>
          <w:rtl/>
        </w:rPr>
        <w:t xml:space="preserve"> </w:t>
      </w:r>
      <w:r w:rsidR="00CA7205" w:rsidRPr="0028395A">
        <w:rPr>
          <w:rtl/>
        </w:rPr>
        <w:t>בכל האמצעים העומדים לרשותו</w:t>
      </w:r>
      <w:r w:rsidR="00CA7205" w:rsidRPr="0028395A">
        <w:rPr>
          <w:rFonts w:hint="cs"/>
          <w:rtl/>
        </w:rPr>
        <w:t>, שכן</w:t>
      </w:r>
      <w:r w:rsidR="00CA7205" w:rsidRPr="0028395A">
        <w:rPr>
          <w:rtl/>
        </w:rPr>
        <w:t xml:space="preserve"> אם יישמר קצב העלייה הנוכחי של שיעורי </w:t>
      </w:r>
      <w:proofErr w:type="spellStart"/>
      <w:r w:rsidR="00CA7205" w:rsidRPr="0028395A">
        <w:rPr>
          <w:rtl/>
        </w:rPr>
        <w:t>המיחזור</w:t>
      </w:r>
      <w:proofErr w:type="spellEnd"/>
      <w:r w:rsidR="00CA7205" w:rsidRPr="0028395A">
        <w:rPr>
          <w:rtl/>
        </w:rPr>
        <w:t>, נראה כי יעדי המשרד לא יגיעו לכדי מימוש, ומשבר ההטמנה יחמיר עוד יותר</w:t>
      </w:r>
      <w:r w:rsidRPr="007C7D40">
        <w:rPr>
          <w:rFonts w:hint="cs"/>
          <w:rtl/>
        </w:rPr>
        <w:t xml:space="preserve">. </w:t>
      </w:r>
    </w:p>
    <w:p w:rsidR="001667AE" w:rsidRPr="007C7D40" w:rsidRDefault="00B63CF4" w:rsidP="001667AE">
      <w:pPr>
        <w:pStyle w:val="73f7"/>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809741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7418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tl/>
        </w:rPr>
        <w:t xml:space="preserve">המחסור החמור במתקני מיון וטיפול מחייב שיתוף פעולה בין כל הגורמים המעורבים לצורך זירוז ההקמה של המתקנים החסרים. על </w:t>
      </w:r>
      <w:proofErr w:type="spellStart"/>
      <w:r w:rsidR="00CA7205" w:rsidRPr="0028395A">
        <w:rPr>
          <w:rtl/>
        </w:rPr>
        <w:t>מינהל</w:t>
      </w:r>
      <w:proofErr w:type="spellEnd"/>
      <w:r w:rsidR="00CA7205" w:rsidRPr="0028395A">
        <w:rPr>
          <w:rtl/>
        </w:rPr>
        <w:t xml:space="preserve"> התכנון, </w:t>
      </w:r>
      <w:proofErr w:type="spellStart"/>
      <w:r w:rsidR="00CA7205" w:rsidRPr="0028395A">
        <w:rPr>
          <w:rtl/>
        </w:rPr>
        <w:t>רמ"י</w:t>
      </w:r>
      <w:proofErr w:type="spellEnd"/>
      <w:r w:rsidR="00CA7205" w:rsidRPr="0028395A">
        <w:rPr>
          <w:rFonts w:hint="cs"/>
          <w:rtl/>
        </w:rPr>
        <w:t xml:space="preserve">, </w:t>
      </w:r>
      <w:r w:rsidR="00CA7205" w:rsidRPr="0028395A">
        <w:rPr>
          <w:rtl/>
        </w:rPr>
        <w:t xml:space="preserve">משרד האוצר </w:t>
      </w:r>
      <w:r w:rsidR="00CA7205" w:rsidRPr="0028395A">
        <w:rPr>
          <w:rFonts w:hint="cs"/>
          <w:rtl/>
        </w:rPr>
        <w:t xml:space="preserve">והרשויות המקומיות שבתחומן מקודמות יוזמות להקמת מתקנים, להירתם למהלך שמקדם המשרד </w:t>
      </w:r>
      <w:proofErr w:type="spellStart"/>
      <w:r w:rsidR="00CA7205" w:rsidRPr="0028395A">
        <w:rPr>
          <w:rFonts w:hint="cs"/>
          <w:rtl/>
        </w:rPr>
        <w:t>להג"ס</w:t>
      </w:r>
      <w:proofErr w:type="spellEnd"/>
      <w:r w:rsidR="00CA7205" w:rsidRPr="0028395A">
        <w:rPr>
          <w:rFonts w:hint="cs"/>
          <w:rtl/>
        </w:rPr>
        <w:t xml:space="preserve"> ולסייע לו בכל דרך ב</w:t>
      </w:r>
      <w:r w:rsidR="00CA7205" w:rsidRPr="0028395A">
        <w:rPr>
          <w:rtl/>
        </w:rPr>
        <w:t xml:space="preserve">הגדלת מספר המתקנים הנדרשים </w:t>
      </w:r>
      <w:r w:rsidR="00CA7205" w:rsidRPr="0028395A">
        <w:rPr>
          <w:rFonts w:hint="cs"/>
          <w:rtl/>
        </w:rPr>
        <w:t>ובהאצת הטיפול במתקנים המתוכננים, לרבות באמצעות</w:t>
      </w:r>
      <w:r w:rsidR="00CA7205" w:rsidRPr="0028395A">
        <w:rPr>
          <w:rFonts w:hint="cs"/>
          <w:b/>
          <w:bCs/>
          <w:rtl/>
        </w:rPr>
        <w:t xml:space="preserve"> </w:t>
      </w:r>
      <w:r w:rsidR="00CA7205" w:rsidRPr="0028395A">
        <w:rPr>
          <w:rtl/>
        </w:rPr>
        <w:t xml:space="preserve">קידום </w:t>
      </w:r>
      <w:proofErr w:type="spellStart"/>
      <w:r w:rsidR="00CA7205" w:rsidRPr="0028395A">
        <w:rPr>
          <w:rtl/>
        </w:rPr>
        <w:t>תוכניות</w:t>
      </w:r>
      <w:proofErr w:type="spellEnd"/>
      <w:r w:rsidR="00CA7205" w:rsidRPr="0028395A">
        <w:rPr>
          <w:rtl/>
        </w:rPr>
        <w:t xml:space="preserve"> מפורטות </w:t>
      </w:r>
      <w:r w:rsidR="00CA7205" w:rsidRPr="0028395A">
        <w:rPr>
          <w:rFonts w:hint="cs"/>
          <w:rtl/>
        </w:rPr>
        <w:t>של</w:t>
      </w:r>
      <w:r w:rsidR="00CA7205" w:rsidRPr="0028395A">
        <w:rPr>
          <w:rtl/>
        </w:rPr>
        <w:t xml:space="preserve"> אתרים </w:t>
      </w:r>
      <w:proofErr w:type="spellStart"/>
      <w:r w:rsidR="00CA7205" w:rsidRPr="0028395A">
        <w:rPr>
          <w:rtl/>
        </w:rPr>
        <w:t>בתיעדוף</w:t>
      </w:r>
      <w:proofErr w:type="spellEnd"/>
      <w:r w:rsidR="00CA7205" w:rsidRPr="0028395A">
        <w:rPr>
          <w:rtl/>
        </w:rPr>
        <w:t xml:space="preserve"> גבוה וקידום הליכי הרישוי הנדרשים להקמת המתקנים</w:t>
      </w:r>
      <w:r w:rsidRPr="007C7D40">
        <w:rPr>
          <w:rFonts w:hint="cs"/>
          <w:rtl/>
        </w:rPr>
        <w:t xml:space="preserve">. </w:t>
      </w:r>
    </w:p>
    <w:p w:rsidR="001667AE" w:rsidRPr="007C7D40" w:rsidRDefault="00B63CF4" w:rsidP="001667AE">
      <w:pPr>
        <w:pStyle w:val="73f7"/>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13970942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09421"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tl/>
        </w:rPr>
        <w:t xml:space="preserve">על הנהלת הקרן </w:t>
      </w:r>
      <w:r w:rsidR="00CA7205" w:rsidRPr="0028395A">
        <w:rPr>
          <w:rFonts w:hint="cs"/>
          <w:rtl/>
        </w:rPr>
        <w:t xml:space="preserve">לשמירת הניקיון </w:t>
      </w:r>
      <w:r w:rsidR="00CA7205" w:rsidRPr="0028395A">
        <w:rPr>
          <w:rtl/>
        </w:rPr>
        <w:t xml:space="preserve">להמשיך </w:t>
      </w:r>
      <w:r w:rsidR="00CA7205" w:rsidRPr="0028395A">
        <w:rPr>
          <w:rFonts w:hint="cs"/>
          <w:rtl/>
        </w:rPr>
        <w:t>לפעול</w:t>
      </w:r>
      <w:r w:rsidR="00CA7205" w:rsidRPr="0028395A">
        <w:rPr>
          <w:rtl/>
        </w:rPr>
        <w:t xml:space="preserve"> ליישום התוכנית האסטרטגית - לקידום </w:t>
      </w:r>
      <w:proofErr w:type="spellStart"/>
      <w:r w:rsidR="00CA7205" w:rsidRPr="0028395A">
        <w:rPr>
          <w:rtl/>
        </w:rPr>
        <w:t>המיחזור</w:t>
      </w:r>
      <w:proofErr w:type="spellEnd"/>
      <w:r w:rsidR="00CA7205" w:rsidRPr="0028395A">
        <w:rPr>
          <w:rtl/>
        </w:rPr>
        <w:t xml:space="preserve"> ולהקמת מתקנים חלופיים שיקדמו את צמצום ההטמנה ואת הטיפול במשק הפסולת - ובכך לממש את יעדי הקרן. על משרד האוצר, המשרד </w:t>
      </w:r>
      <w:proofErr w:type="spellStart"/>
      <w:r w:rsidR="00CA7205" w:rsidRPr="0028395A">
        <w:rPr>
          <w:rtl/>
        </w:rPr>
        <w:t>להג"ס</w:t>
      </w:r>
      <w:proofErr w:type="spellEnd"/>
      <w:r w:rsidR="00CA7205" w:rsidRPr="0028395A">
        <w:rPr>
          <w:rtl/>
        </w:rPr>
        <w:t xml:space="preserve"> והנהלת הקרן לוודא שהכספים שהועברו מהקרן לשימוש </w:t>
      </w:r>
      <w:r w:rsidR="00CA7205" w:rsidRPr="0028395A">
        <w:rPr>
          <w:rFonts w:hint="cs"/>
          <w:rtl/>
        </w:rPr>
        <w:t>אוצר המדינה</w:t>
      </w:r>
      <w:r w:rsidR="00CA7205" w:rsidRPr="0028395A">
        <w:rPr>
          <w:rtl/>
        </w:rPr>
        <w:t xml:space="preserve"> בשנים קודמות</w:t>
      </w:r>
      <w:r w:rsidR="00CA7205" w:rsidRPr="0028395A">
        <w:rPr>
          <w:rFonts w:hint="cs"/>
          <w:rtl/>
        </w:rPr>
        <w:t xml:space="preserve"> בדמות "הרשאה להתחייב"</w:t>
      </w:r>
      <w:r w:rsidR="00CA7205" w:rsidRPr="0028395A">
        <w:rPr>
          <w:rtl/>
        </w:rPr>
        <w:t xml:space="preserve"> יוחזרו אליה וישמשו רק עבור יעדי הקרן</w:t>
      </w:r>
      <w:r w:rsidR="00CA7205" w:rsidRPr="0028395A">
        <w:rPr>
          <w:rFonts w:hint="cs"/>
          <w:rtl/>
        </w:rPr>
        <w:t>,</w:t>
      </w:r>
      <w:r w:rsidR="00CA7205" w:rsidRPr="0028395A">
        <w:rPr>
          <w:rtl/>
        </w:rPr>
        <w:t xml:space="preserve"> בהתאם </w:t>
      </w:r>
      <w:r w:rsidR="00CA7205" w:rsidRPr="0028395A">
        <w:rPr>
          <w:rFonts w:hint="cs"/>
          <w:rtl/>
        </w:rPr>
        <w:t>להוראות החוק</w:t>
      </w:r>
      <w:r w:rsidRPr="007C7D40">
        <w:rPr>
          <w:rFonts w:hint="cs"/>
          <w:rtl/>
        </w:rPr>
        <w:t xml:space="preserve">. </w:t>
      </w:r>
    </w:p>
    <w:p w:rsidR="001667AE" w:rsidRPr="007C7D40" w:rsidRDefault="00B63CF4" w:rsidP="001667AE">
      <w:pPr>
        <w:pStyle w:val="73f7"/>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634347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3476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tl/>
        </w:rPr>
        <w:t xml:space="preserve">כדי להפחית את כמות הפסולת המשונעת לדרום הארץ ולהגדיל את כמות הפסולת המטופלת בסמוך למקום היווצרותה, על המשרד </w:t>
      </w:r>
      <w:proofErr w:type="spellStart"/>
      <w:r w:rsidR="00CA7205" w:rsidRPr="0028395A">
        <w:rPr>
          <w:rtl/>
        </w:rPr>
        <w:t>להג"ס</w:t>
      </w:r>
      <w:proofErr w:type="spellEnd"/>
      <w:r w:rsidR="00CA7205" w:rsidRPr="0028395A">
        <w:rPr>
          <w:rtl/>
        </w:rPr>
        <w:t xml:space="preserve"> </w:t>
      </w:r>
      <w:r w:rsidR="00CA7205" w:rsidRPr="0028395A">
        <w:rPr>
          <w:rFonts w:hint="cs"/>
          <w:rtl/>
        </w:rPr>
        <w:t xml:space="preserve">להמשיך </w:t>
      </w:r>
      <w:r w:rsidR="00CA7205" w:rsidRPr="0028395A">
        <w:rPr>
          <w:rtl/>
        </w:rPr>
        <w:t xml:space="preserve">לפעול לקידום הקמת המתקנים החלופיים לטיפול בפסולת בכל </w:t>
      </w:r>
      <w:r w:rsidR="00CA7205" w:rsidRPr="0028395A">
        <w:rPr>
          <w:rFonts w:hint="cs"/>
          <w:rtl/>
        </w:rPr>
        <w:t>המחוזות</w:t>
      </w:r>
      <w:r w:rsidR="00CA7205" w:rsidRPr="0028395A">
        <w:rPr>
          <w:rtl/>
        </w:rPr>
        <w:t>. כמו כן</w:t>
      </w:r>
      <w:r w:rsidR="00CA7205" w:rsidRPr="0028395A">
        <w:rPr>
          <w:rFonts w:hint="cs"/>
          <w:rtl/>
        </w:rPr>
        <w:t>,</w:t>
      </w:r>
      <w:r w:rsidR="00CA7205" w:rsidRPr="0028395A">
        <w:rPr>
          <w:rtl/>
        </w:rPr>
        <w:t xml:space="preserve"> עליו ליזום, לקדם ולעודד הקמת </w:t>
      </w:r>
      <w:r w:rsidR="00CA7205" w:rsidRPr="0028395A">
        <w:rPr>
          <w:rFonts w:hint="cs"/>
          <w:rtl/>
        </w:rPr>
        <w:t xml:space="preserve">יותר </w:t>
      </w:r>
      <w:r w:rsidR="00CA7205" w:rsidRPr="0028395A">
        <w:rPr>
          <w:rtl/>
        </w:rPr>
        <w:t>מתקנים בצפון הארץ ובמרכזה</w:t>
      </w:r>
      <w:r w:rsidR="00CA7205" w:rsidRPr="0028395A">
        <w:rPr>
          <w:rFonts w:hint="cs"/>
          <w:rtl/>
        </w:rPr>
        <w:t>,</w:t>
      </w:r>
      <w:r w:rsidR="00CA7205" w:rsidRPr="0028395A">
        <w:rPr>
          <w:rtl/>
        </w:rPr>
        <w:t xml:space="preserve"> כדי להפחית את כמות הפסולת המשונעת לדרום הארץ, אם להטמנה ואם למיון ולטיפול במתקנים החלופיים</w:t>
      </w:r>
      <w:r w:rsidRPr="007C7D40">
        <w:rPr>
          <w:rFonts w:hint="cs"/>
          <w:rtl/>
        </w:rPr>
        <w:t xml:space="preserve">. </w:t>
      </w:r>
    </w:p>
    <w:p w:rsidR="001667AE" w:rsidRPr="007C7D40" w:rsidRDefault="00B63CF4" w:rsidP="001667AE">
      <w:pPr>
        <w:pStyle w:val="73f7"/>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062761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7614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tl/>
        </w:rPr>
        <w:t xml:space="preserve">מומלץ למשרד </w:t>
      </w:r>
      <w:proofErr w:type="spellStart"/>
      <w:r w:rsidR="00CA7205" w:rsidRPr="0028395A">
        <w:rPr>
          <w:rtl/>
        </w:rPr>
        <w:t>להג</w:t>
      </w:r>
      <w:r w:rsidR="00CA7205" w:rsidRPr="0028395A">
        <w:rPr>
          <w:rFonts w:hint="cs"/>
          <w:rtl/>
        </w:rPr>
        <w:t>"ס</w:t>
      </w:r>
      <w:proofErr w:type="spellEnd"/>
      <w:r w:rsidR="00CA7205" w:rsidRPr="0028395A">
        <w:rPr>
          <w:rtl/>
        </w:rPr>
        <w:t xml:space="preserve">, </w:t>
      </w:r>
      <w:r w:rsidR="00CA7205" w:rsidRPr="0028395A">
        <w:rPr>
          <w:rFonts w:hint="cs"/>
          <w:rtl/>
        </w:rPr>
        <w:t>ל</w:t>
      </w:r>
      <w:r w:rsidR="00CA7205" w:rsidRPr="0028395A">
        <w:rPr>
          <w:rtl/>
        </w:rPr>
        <w:t>משרד התחבורה ו</w:t>
      </w:r>
      <w:r w:rsidR="00CA7205" w:rsidRPr="0028395A">
        <w:rPr>
          <w:rFonts w:hint="cs"/>
          <w:rtl/>
        </w:rPr>
        <w:t>ל</w:t>
      </w:r>
      <w:r w:rsidR="00CA7205" w:rsidRPr="0028395A">
        <w:rPr>
          <w:rtl/>
        </w:rPr>
        <w:t xml:space="preserve">רכבת ישראל להגדיל את כמויות הפסולת המשונעת באמצעות </w:t>
      </w:r>
      <w:r w:rsidR="00CA7205" w:rsidRPr="0028395A">
        <w:rPr>
          <w:rFonts w:hint="cs"/>
          <w:rtl/>
        </w:rPr>
        <w:t>ה</w:t>
      </w:r>
      <w:r w:rsidR="00CA7205" w:rsidRPr="0028395A">
        <w:rPr>
          <w:rtl/>
        </w:rPr>
        <w:t>רכבת בכל ימות השנה, להוסיף תחנות איסוף, להגביר את תדירות הרכבות ולבחון את העלויות הכרוכות בכך. הדבר יסייע לנהל את משק הפסולת בצורה מיטבית ויתרום לשמירה על הסביבה</w:t>
      </w:r>
      <w:r w:rsidRPr="007C7D40">
        <w:rPr>
          <w:rFonts w:hint="cs"/>
          <w:rtl/>
        </w:rPr>
        <w:t xml:space="preserve">. </w:t>
      </w:r>
    </w:p>
    <w:p w:rsidR="001667AE" w:rsidRPr="007C7D40" w:rsidRDefault="00B63CF4" w:rsidP="001667AE">
      <w:pPr>
        <w:pStyle w:val="73f7"/>
      </w:pPr>
      <w:r w:rsidRPr="0063556C">
        <w:rPr>
          <w:rStyle w:val="7372"/>
          <w:rFonts w:hint="cs"/>
          <w:noProof/>
          <w:rtl/>
        </w:rPr>
        <w:lastRenderedPageBreak/>
        <w:drawing>
          <wp:anchor distT="0" distB="1440180" distL="107950" distR="114300" simplePos="0" relativeHeight="25170329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44694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9416"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Fonts w:hint="cs"/>
          <w:rtl/>
        </w:rPr>
        <w:t xml:space="preserve">על </w:t>
      </w:r>
      <w:r w:rsidR="00CA7205" w:rsidRPr="0028395A">
        <w:rPr>
          <w:rtl/>
        </w:rPr>
        <w:t xml:space="preserve">עיריית </w:t>
      </w:r>
      <w:r w:rsidR="00CA7205" w:rsidRPr="0028395A">
        <w:rPr>
          <w:b/>
          <w:bCs/>
          <w:rtl/>
        </w:rPr>
        <w:t>בית שמש</w:t>
      </w:r>
      <w:r w:rsidR="00CA7205" w:rsidRPr="0028395A">
        <w:rPr>
          <w:rtl/>
        </w:rPr>
        <w:t xml:space="preserve">, בסיוע המשרד </w:t>
      </w:r>
      <w:proofErr w:type="spellStart"/>
      <w:r w:rsidR="00CA7205" w:rsidRPr="0028395A">
        <w:rPr>
          <w:rtl/>
        </w:rPr>
        <w:t>להג"ס</w:t>
      </w:r>
      <w:proofErr w:type="spellEnd"/>
      <w:r w:rsidR="00CA7205" w:rsidRPr="0028395A">
        <w:rPr>
          <w:rtl/>
        </w:rPr>
        <w:t>, לשקול לפנות את הפסולת שלה למטמנות אחרות</w:t>
      </w:r>
      <w:r w:rsidR="00CA7205" w:rsidRPr="0028395A">
        <w:rPr>
          <w:rFonts w:hint="cs"/>
          <w:rtl/>
        </w:rPr>
        <w:t>,</w:t>
      </w:r>
      <w:r w:rsidR="00CA7205" w:rsidRPr="0028395A">
        <w:rPr>
          <w:rtl/>
        </w:rPr>
        <w:t xml:space="preserve"> כדי לפתור</w:t>
      </w:r>
      <w:r w:rsidR="00A3275F">
        <w:rPr>
          <w:rFonts w:hint="cs"/>
          <w:rtl/>
        </w:rPr>
        <w:t xml:space="preserve"> </w:t>
      </w:r>
      <w:r w:rsidR="00CA7205" w:rsidRPr="0028395A">
        <w:rPr>
          <w:rFonts w:hint="cs"/>
          <w:rtl/>
        </w:rPr>
        <w:t>ב</w:t>
      </w:r>
      <w:r w:rsidR="00CA7205" w:rsidRPr="0028395A">
        <w:rPr>
          <w:rtl/>
        </w:rPr>
        <w:t xml:space="preserve">טווח </w:t>
      </w:r>
      <w:proofErr w:type="spellStart"/>
      <w:r w:rsidR="00CA7205" w:rsidRPr="0028395A">
        <w:rPr>
          <w:rtl/>
        </w:rPr>
        <w:t>המיידי</w:t>
      </w:r>
      <w:proofErr w:type="spellEnd"/>
      <w:r w:rsidR="00CA7205" w:rsidRPr="0028395A">
        <w:rPr>
          <w:rtl/>
        </w:rPr>
        <w:t xml:space="preserve"> את </w:t>
      </w:r>
      <w:r w:rsidR="00CA7205" w:rsidRPr="0028395A">
        <w:rPr>
          <w:rFonts w:hint="cs"/>
          <w:rtl/>
        </w:rPr>
        <w:t>ה</w:t>
      </w:r>
      <w:r w:rsidR="00CA7205" w:rsidRPr="0028395A">
        <w:rPr>
          <w:rtl/>
        </w:rPr>
        <w:t>מצוק</w:t>
      </w:r>
      <w:r w:rsidR="00CA7205" w:rsidRPr="0028395A">
        <w:rPr>
          <w:rFonts w:hint="cs"/>
          <w:rtl/>
        </w:rPr>
        <w:t xml:space="preserve">ה </w:t>
      </w:r>
      <w:r w:rsidR="00CA7205" w:rsidRPr="0028395A">
        <w:rPr>
          <w:rtl/>
        </w:rPr>
        <w:t>ש</w:t>
      </w:r>
      <w:r w:rsidR="00CA7205" w:rsidRPr="0028395A">
        <w:rPr>
          <w:rFonts w:hint="cs"/>
          <w:rtl/>
        </w:rPr>
        <w:t xml:space="preserve">היא </w:t>
      </w:r>
      <w:r w:rsidR="00CA7205" w:rsidRPr="0028395A">
        <w:rPr>
          <w:rtl/>
        </w:rPr>
        <w:t xml:space="preserve">מתמודדת </w:t>
      </w:r>
      <w:proofErr w:type="spellStart"/>
      <w:r w:rsidR="00CA7205" w:rsidRPr="0028395A">
        <w:rPr>
          <w:rtl/>
        </w:rPr>
        <w:t>ע</w:t>
      </w:r>
      <w:r w:rsidR="00CA7205" w:rsidRPr="0028395A">
        <w:rPr>
          <w:rFonts w:hint="cs"/>
          <w:rtl/>
        </w:rPr>
        <w:t>י</w:t>
      </w:r>
      <w:r w:rsidR="00CA7205" w:rsidRPr="0028395A">
        <w:rPr>
          <w:rtl/>
        </w:rPr>
        <w:t>מה</w:t>
      </w:r>
      <w:proofErr w:type="spellEnd"/>
      <w:r w:rsidR="00CA7205" w:rsidRPr="0028395A">
        <w:rPr>
          <w:rtl/>
        </w:rPr>
        <w:t xml:space="preserve"> </w:t>
      </w:r>
      <w:r w:rsidR="00CA7205" w:rsidRPr="0028395A">
        <w:rPr>
          <w:rFonts w:hint="cs"/>
          <w:rtl/>
        </w:rPr>
        <w:t>בנוגע</w:t>
      </w:r>
      <w:r w:rsidR="00CA7205" w:rsidRPr="0028395A">
        <w:rPr>
          <w:rtl/>
        </w:rPr>
        <w:t xml:space="preserve"> </w:t>
      </w:r>
      <w:r w:rsidR="00CA7205" w:rsidRPr="0028395A">
        <w:rPr>
          <w:rFonts w:hint="cs"/>
          <w:rtl/>
        </w:rPr>
        <w:t>ל</w:t>
      </w:r>
      <w:r w:rsidR="00CA7205" w:rsidRPr="0028395A">
        <w:rPr>
          <w:rtl/>
        </w:rPr>
        <w:t>שטחי</w:t>
      </w:r>
      <w:r w:rsidR="00CA7205" w:rsidRPr="0028395A">
        <w:rPr>
          <w:rFonts w:hint="cs"/>
          <w:rtl/>
        </w:rPr>
        <w:t>ם</w:t>
      </w:r>
      <w:r w:rsidR="00CA7205" w:rsidRPr="0028395A">
        <w:rPr>
          <w:rtl/>
        </w:rPr>
        <w:t xml:space="preserve"> להטמנת פסולת. כן עליה לפעול להגברת </w:t>
      </w:r>
      <w:proofErr w:type="spellStart"/>
      <w:r w:rsidR="00CA7205" w:rsidRPr="0028395A">
        <w:rPr>
          <w:rtl/>
        </w:rPr>
        <w:t>המיחזור</w:t>
      </w:r>
      <w:proofErr w:type="spellEnd"/>
      <w:r w:rsidR="00CA7205" w:rsidRPr="0028395A">
        <w:rPr>
          <w:rtl/>
        </w:rPr>
        <w:t xml:space="preserve"> ולהפחתת כמויות ייצור הפסולת בקרב תושביה </w:t>
      </w:r>
      <w:r w:rsidR="00CA7205" w:rsidRPr="0028395A">
        <w:rPr>
          <w:rFonts w:hint="cs"/>
          <w:rtl/>
        </w:rPr>
        <w:t>ו</w:t>
      </w:r>
      <w:r w:rsidR="00CA7205" w:rsidRPr="0028395A">
        <w:rPr>
          <w:rtl/>
        </w:rPr>
        <w:t xml:space="preserve">לשקול הקמת מתקן חלופי חדש שיהיה בבעלותה, </w:t>
      </w:r>
      <w:r w:rsidR="00CA7205" w:rsidRPr="0028395A">
        <w:rPr>
          <w:rFonts w:hint="cs"/>
          <w:rtl/>
        </w:rPr>
        <w:t>ו</w:t>
      </w:r>
      <w:r w:rsidR="00CA7205" w:rsidRPr="0028395A">
        <w:rPr>
          <w:rtl/>
        </w:rPr>
        <w:t>ישרת אותה</w:t>
      </w:r>
      <w:r w:rsidR="00CA7205" w:rsidRPr="0028395A">
        <w:rPr>
          <w:rFonts w:hint="cs"/>
          <w:rtl/>
        </w:rPr>
        <w:t xml:space="preserve">. </w:t>
      </w:r>
      <w:r w:rsidR="00CA7205" w:rsidRPr="0028395A">
        <w:rPr>
          <w:rtl/>
        </w:rPr>
        <w:t xml:space="preserve">כך היא תפחית </w:t>
      </w:r>
      <w:r w:rsidR="00CA7205" w:rsidRPr="0028395A">
        <w:rPr>
          <w:rFonts w:hint="cs"/>
          <w:rtl/>
        </w:rPr>
        <w:t>במידה ניכרת</w:t>
      </w:r>
      <w:r w:rsidR="00CA7205" w:rsidRPr="0028395A">
        <w:rPr>
          <w:rtl/>
        </w:rPr>
        <w:t xml:space="preserve"> את הוצאותיה עבור שירות </w:t>
      </w:r>
      <w:r w:rsidR="00CA7205" w:rsidRPr="0028395A">
        <w:rPr>
          <w:rFonts w:hint="cs"/>
          <w:rtl/>
        </w:rPr>
        <w:t>פינוי הפסולת בטווח הארוך</w:t>
      </w:r>
      <w:r w:rsidRPr="007C7D40">
        <w:rPr>
          <w:rFonts w:hint="cs"/>
          <w:rtl/>
        </w:rPr>
        <w:t xml:space="preserve">. </w:t>
      </w:r>
    </w:p>
    <w:p w:rsidR="001667AE" w:rsidRPr="007C7D40" w:rsidRDefault="00B63CF4" w:rsidP="001667AE">
      <w:pPr>
        <w:pStyle w:val="73f7"/>
      </w:pPr>
      <w:r w:rsidRPr="0063556C">
        <w:rPr>
          <w:rStyle w:val="7372"/>
          <w:rFonts w:hint="cs"/>
          <w:noProof/>
          <w:rtl/>
        </w:rPr>
        <w:drawing>
          <wp:anchor distT="0" distB="1440180" distL="107950" distR="114300" simplePos="0" relativeHeight="25170432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272985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9853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tl/>
        </w:rPr>
        <w:t xml:space="preserve">מומלץ לכלל </w:t>
      </w:r>
      <w:r w:rsidR="00CA7205" w:rsidRPr="0028395A">
        <w:rPr>
          <w:rFonts w:hint="cs"/>
          <w:rtl/>
        </w:rPr>
        <w:t>ה</w:t>
      </w:r>
      <w:r w:rsidR="00CA7205" w:rsidRPr="0028395A">
        <w:rPr>
          <w:rtl/>
        </w:rPr>
        <w:t>רשויות המקומיות לבחון דרכים להורדת מחירי פינוי הפסולת</w:t>
      </w:r>
      <w:r w:rsidR="00CA7205" w:rsidRPr="0028395A">
        <w:rPr>
          <w:rFonts w:hint="cs"/>
          <w:rtl/>
        </w:rPr>
        <w:t>,</w:t>
      </w:r>
      <w:r w:rsidR="00CA7205" w:rsidRPr="0028395A">
        <w:rPr>
          <w:rtl/>
        </w:rPr>
        <w:t xml:space="preserve"> לרבות החלפה של קבלני פינוי הפסולת שנותנים להן שירות </w:t>
      </w:r>
      <w:r w:rsidR="00CA7205" w:rsidRPr="0028395A">
        <w:rPr>
          <w:rFonts w:hint="cs"/>
          <w:rtl/>
        </w:rPr>
        <w:t xml:space="preserve">במשך </w:t>
      </w:r>
      <w:r w:rsidR="00CA7205" w:rsidRPr="0028395A">
        <w:rPr>
          <w:rtl/>
        </w:rPr>
        <w:t xml:space="preserve">שנים </w:t>
      </w:r>
      <w:r w:rsidR="00CA7205" w:rsidRPr="0028395A">
        <w:rPr>
          <w:rFonts w:hint="cs"/>
          <w:rtl/>
        </w:rPr>
        <w:t>רבות</w:t>
      </w:r>
      <w:r w:rsidR="00CA7205" w:rsidRPr="0028395A">
        <w:rPr>
          <w:rtl/>
        </w:rPr>
        <w:t xml:space="preserve"> או הצטרפות לשירות פינוי פסולת במסגרת </w:t>
      </w:r>
      <w:r w:rsidR="00CA7205" w:rsidRPr="0028395A">
        <w:rPr>
          <w:rFonts w:hint="cs"/>
          <w:rtl/>
        </w:rPr>
        <w:t xml:space="preserve">התקשרויות של </w:t>
      </w:r>
      <w:r w:rsidR="00CA7205" w:rsidRPr="0028395A">
        <w:rPr>
          <w:rtl/>
        </w:rPr>
        <w:t>האשכולות האזוריים.</w:t>
      </w:r>
      <w:r w:rsidR="00CA7205" w:rsidRPr="0028395A">
        <w:rPr>
          <w:rFonts w:hint="cs"/>
          <w:rtl/>
        </w:rPr>
        <w:t xml:space="preserve"> </w:t>
      </w:r>
      <w:r w:rsidR="00CA7205" w:rsidRPr="0028395A">
        <w:rPr>
          <w:rtl/>
        </w:rPr>
        <w:t xml:space="preserve">על ועדת המחירים </w:t>
      </w:r>
      <w:r w:rsidR="00CA7205" w:rsidRPr="0028395A">
        <w:rPr>
          <w:rFonts w:hint="cs"/>
          <w:rtl/>
        </w:rPr>
        <w:t>לגבש</w:t>
      </w:r>
      <w:r w:rsidR="00CA7205" w:rsidRPr="0028395A">
        <w:rPr>
          <w:rtl/>
        </w:rPr>
        <w:t xml:space="preserve"> המלצה בעניין הפיקוח על המחירים שגובות המטמנות</w:t>
      </w:r>
      <w:r w:rsidR="00CA7205" w:rsidRPr="0028395A">
        <w:rPr>
          <w:rFonts w:hint="cs"/>
          <w:rtl/>
        </w:rPr>
        <w:t>,</w:t>
      </w:r>
      <w:r w:rsidR="00CA7205" w:rsidRPr="0028395A">
        <w:rPr>
          <w:rtl/>
        </w:rPr>
        <w:t xml:space="preserve"> בשים לב לשינויים הצפויים במשק הפסולת בטווח הרחוק</w:t>
      </w:r>
      <w:r w:rsidR="00CA7205" w:rsidRPr="0028395A">
        <w:rPr>
          <w:rFonts w:hint="cs"/>
          <w:rtl/>
        </w:rPr>
        <w:t>,</w:t>
      </w:r>
      <w:r w:rsidR="00CA7205" w:rsidRPr="0028395A">
        <w:rPr>
          <w:rtl/>
        </w:rPr>
        <w:t xml:space="preserve"> </w:t>
      </w:r>
      <w:r w:rsidR="00CA7205" w:rsidRPr="0028395A">
        <w:rPr>
          <w:rFonts w:hint="cs"/>
          <w:rtl/>
        </w:rPr>
        <w:t>ולהגיש</w:t>
      </w:r>
      <w:r w:rsidR="00CA7205" w:rsidRPr="0028395A">
        <w:rPr>
          <w:rtl/>
        </w:rPr>
        <w:t xml:space="preserve"> אותה לשרים הממונים ל</w:t>
      </w:r>
      <w:r w:rsidR="00CA7205" w:rsidRPr="0028395A">
        <w:rPr>
          <w:rFonts w:hint="cs"/>
          <w:rtl/>
        </w:rPr>
        <w:t xml:space="preserve">שם </w:t>
      </w:r>
      <w:r w:rsidR="00CA7205" w:rsidRPr="0028395A">
        <w:rPr>
          <w:rtl/>
        </w:rPr>
        <w:t>קבלת החלטה בנושא</w:t>
      </w:r>
      <w:r w:rsidRPr="007C7D40">
        <w:rPr>
          <w:rFonts w:hint="cs"/>
          <w:rtl/>
        </w:rPr>
        <w:t xml:space="preserve">. </w:t>
      </w:r>
    </w:p>
    <w:p w:rsidR="00A527C1" w:rsidRDefault="00B63CF4" w:rsidP="00EB0883">
      <w:pPr>
        <w:pStyle w:val="73f7"/>
        <w:spacing w:after="360"/>
      </w:pPr>
      <w:r w:rsidRPr="0063556C">
        <w:rPr>
          <w:rStyle w:val="7372"/>
          <w:rFonts w:hint="cs"/>
          <w:noProof/>
          <w:rtl/>
        </w:rPr>
        <w:drawing>
          <wp:anchor distT="0" distB="1440180" distL="107950" distR="114300" simplePos="0" relativeHeight="2517053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469720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7204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CA7205" w:rsidRPr="0028395A">
        <w:rPr>
          <w:rtl/>
        </w:rPr>
        <w:t xml:space="preserve">על המשרד </w:t>
      </w:r>
      <w:proofErr w:type="spellStart"/>
      <w:r w:rsidR="00CA7205" w:rsidRPr="0028395A">
        <w:rPr>
          <w:rtl/>
        </w:rPr>
        <w:t>להג"ס</w:t>
      </w:r>
      <w:proofErr w:type="spellEnd"/>
      <w:r w:rsidR="00CA7205" w:rsidRPr="0028395A">
        <w:rPr>
          <w:rtl/>
        </w:rPr>
        <w:t xml:space="preserve"> לקיים שיח עם השלטון המקומי, לבצע הפקת לקחים </w:t>
      </w:r>
      <w:r w:rsidR="00CA7205" w:rsidRPr="0028395A">
        <w:rPr>
          <w:rFonts w:hint="cs"/>
          <w:rtl/>
        </w:rPr>
        <w:t>לגבי</w:t>
      </w:r>
      <w:r w:rsidR="00CA7205" w:rsidRPr="0028395A">
        <w:rPr>
          <w:rtl/>
        </w:rPr>
        <w:t xml:space="preserve"> כל האתגרים שע</w:t>
      </w:r>
      <w:r w:rsidR="00CA7205" w:rsidRPr="0028395A">
        <w:rPr>
          <w:rFonts w:hint="cs"/>
          <w:rtl/>
        </w:rPr>
        <w:t>י</w:t>
      </w:r>
      <w:r w:rsidR="00CA7205" w:rsidRPr="0028395A">
        <w:rPr>
          <w:rtl/>
        </w:rPr>
        <w:t>מם התמודדו הרשויות המקומיות במלחמה ולהיערך למצבי ח</w:t>
      </w:r>
      <w:r w:rsidR="00CA7205" w:rsidRPr="0028395A">
        <w:rPr>
          <w:rFonts w:hint="cs"/>
          <w:rtl/>
        </w:rPr>
        <w:t>י</w:t>
      </w:r>
      <w:r w:rsidR="00CA7205" w:rsidRPr="0028395A">
        <w:rPr>
          <w:rtl/>
        </w:rPr>
        <w:t>רום</w:t>
      </w:r>
      <w:r w:rsidRPr="007C7D40">
        <w:rPr>
          <w:rFonts w:hint="cs"/>
          <w:rtl/>
        </w:rPr>
        <w:t xml:space="preserve">. </w:t>
      </w:r>
    </w:p>
    <w:p w:rsidR="005D0F8C" w:rsidRDefault="00B63CF4" w:rsidP="00EB672B">
      <w:pPr>
        <w:pStyle w:val="73f7"/>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72962</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B63CF4" w:rsidP="00524400">
                            <w:pPr>
                              <w:pStyle w:val="73ff"/>
                              <w:rPr>
                                <w:rtl/>
                              </w:rPr>
                            </w:pPr>
                            <w:r w:rsidRPr="00A527C1">
                              <w:rPr>
                                <w:rtl/>
                              </w:rPr>
                              <w:t>מתקנים חלופיים - המצב הקיים לעומת התכנון, לפי סוג המתקן (ינואר 2025)</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pt;margin-top:5.75pt;width:349.3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xqIQIAABMEAAAOAAAAZHJzL2Uyb0RvYy54bWysU9uO2yAQfa/Uf0C8N3a8dnZjxVm12aaq&#10;tL1Iu/0AjHGMCowLJHb69TvgJE3bt6o8IIaZOcycOazuR63IQVgnwVR0PkspEYZDI82uot+et2/u&#10;KHGemYYpMKKiR+Ho/fr1q9XQlyKDDlQjLEEQ48qhr2jnfV8mieOd0MzNoBcGnS1YzTyadpc0lg2I&#10;rlWSpekiGcA2vQUunMPbh8lJ1xG/bQX3X9rWCU9URbE2H3cb9zrsyXrFyp1lfSf5qQz2D1VoJg0+&#10;eoF6YJ6RvZV/QWnJLTho/YyDTqBtJRexB+xmnv7RzVPHehF7QXJcf6HJ/T9Y/vnw1RLZ4OzyYp4u&#10;FotsSYlhGmf1LEZP3sFIskDT0LsSo596jPcjXmNKbNn1j8C/O2Jg0zGzE2+thaETrMEy5yEzuUqd&#10;cFwAqYdP0OAzbO8hAo2t1YFDZIUgOo7reBlRKIXjZZ7fLG7zghKOvvwmX94W8QlWnrN76/wHAZqE&#10;Q0UtSiCis8Oj86EaVp5DwmMOlGy2Uqlo2F29UZYcGMplmxbZIioEU34LU4YMFV0WWRGRDYT8qCQt&#10;PcpZSV3RuzSsSWCBjfemiSGeSTWdEVaZEz2BkYkbP9bjNJAz6zU0R+TLwqRe/G146MD+pGRA5VbU&#10;/dgzKyhRHw1yvpzneZB6NPLiNkPDXnvqaw8zHKEqyr2lZDI2Pn6Q8+RQeZG10y8J0r62YwO//vL6&#10;BQAA//8DAFBLAwQUAAYACAAAACEAJ4zS098AAAAIAQAADwAAAGRycy9kb3ducmV2LnhtbEyPwU7D&#10;MBBE70j8g7VIXBC104i2CnGqFEEvPSAK4uwkS2IRr6PYbQNf3+0JTqvRjGbf5OvJ9eKIY7CeNCQz&#10;BQKp9o2lVsPH+8v9CkSIhhrTe0INPxhgXVxf5SZr/Ine8LiPreASCpnR0MU4ZFKGukNnwswPSOx9&#10;+dGZyHJsZTOaE5e7Xs6VWkhnLPGHzgz41GH9vT84Da+lsdvK36ld+ru0z5vN57bcOa1vb6byEUTE&#10;Kf6F4YLP6FAwU+UP1ATRs04XnOSbPIBgf5nMUxCVhpVSIItc/h9QnAEAAP//AwBQSwECLQAUAAYA&#10;CAAAACEAtoM4kv4AAADhAQAAEwAAAAAAAAAAAAAAAAAAAAAAW0NvbnRlbnRfVHlwZXNdLnhtbFBL&#10;AQItABQABgAIAAAAIQA4/SH/1gAAAJQBAAALAAAAAAAAAAAAAAAAAC8BAABfcmVscy8ucmVsc1BL&#10;AQItABQABgAIAAAAIQBuOIxqIQIAABMEAAAOAAAAAAAAAAAAAAAAAC4CAABkcnMvZTJvRG9jLnht&#10;bFBLAQItABQABgAIAAAAIQAnjNLT3wAAAAgBAAAPAAAAAAAAAAAAAAAAAHsEAABkcnMvZG93bnJl&#10;di54bWxQSwUGAAAAAAQABADzAAAAhwUAAAAA&#10;" fillcolor="#f05260" stroked="f">
                <v:textbox>
                  <w:txbxContent>
                    <w:p w:rsidR="005D0F8C" w:rsidRPr="005C7ABF" w:rsidRDefault="00B63CF4" w:rsidP="00524400">
                      <w:pPr>
                        <w:pStyle w:val="73ff"/>
                        <w:rPr>
                          <w:rtl/>
                        </w:rPr>
                      </w:pPr>
                      <w:r w:rsidRPr="00A527C1">
                        <w:rPr>
                          <w:rtl/>
                        </w:rPr>
                        <w:t>מתקנים חלופיים - המצב הקיים לעומת התכנון, לפי סוג המתקן (ינואר 2025)</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B63CF4" w:rsidP="00A527C1">
      <w:pPr>
        <w:jc w:val="center"/>
        <w:rPr>
          <w:rtl/>
        </w:rPr>
      </w:pPr>
      <w:r>
        <w:rPr>
          <w:noProof/>
          <w:rtl/>
          <w:lang w:val="he-IL"/>
        </w:rPr>
        <w:drawing>
          <wp:inline distT="0" distB="0" distL="0" distR="0">
            <wp:extent cx="3828415" cy="3571650"/>
            <wp:effectExtent l="0" t="0" r="0" b="0"/>
            <wp:docPr id="252592013" name="תמונה 4" descr="בתרשים שלוש עמודות המייצגות את המתקנים החלופיים: מתקני מיון, מתקני טיפול ומתקני השבה. בכל עמודה מוצגים מספר המתקנים הפעילים, מספר המתקנים בתכנון ובהקמה ומספר המתקנים הנדרשים עד שנת 2040. תוכן התרשים מופיע בטקסט שמתחתי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30912" cy="3573979"/>
                    </a:xfrm>
                    <a:prstGeom prst="rect">
                      <a:avLst/>
                    </a:prstGeom>
                  </pic:spPr>
                </pic:pic>
              </a:graphicData>
            </a:graphic>
          </wp:inline>
        </w:drawing>
      </w:r>
    </w:p>
    <w:p w:rsidR="001667AE" w:rsidRPr="00A527C1" w:rsidRDefault="00B63CF4" w:rsidP="00EB0883">
      <w:pPr>
        <w:pStyle w:val="73e"/>
        <w:spacing w:after="120"/>
        <w:rPr>
          <w:rtl/>
        </w:rPr>
      </w:pPr>
      <w:r w:rsidRPr="00A527C1">
        <w:rPr>
          <w:rtl/>
        </w:rPr>
        <w:t xml:space="preserve">על פי נתוני המשרד </w:t>
      </w:r>
      <w:proofErr w:type="spellStart"/>
      <w:r w:rsidRPr="00A527C1">
        <w:rPr>
          <w:rtl/>
        </w:rPr>
        <w:t>להג"ס</w:t>
      </w:r>
      <w:proofErr w:type="spellEnd"/>
      <w:r w:rsidRPr="00A527C1">
        <w:rPr>
          <w:rtl/>
        </w:rPr>
        <w:t>, בעיבוד משרד מבקר המדינה</w:t>
      </w:r>
      <w:r w:rsidR="005D0F8C" w:rsidRPr="00A527C1">
        <w:rPr>
          <w:rFonts w:hint="cs"/>
          <w:rtl/>
        </w:rPr>
        <w:t>.</w:t>
      </w:r>
    </w:p>
    <w:p w:rsidR="001667AE" w:rsidRDefault="00B63CF4" w:rsidP="001667AE">
      <w:pPr>
        <w:pStyle w:val="732"/>
        <w:rPr>
          <w:rtl/>
        </w:rPr>
      </w:pPr>
      <w:r w:rsidRPr="00EF3061">
        <w:rPr>
          <w:rFonts w:hint="cs"/>
          <w:rtl/>
        </w:rPr>
        <w:lastRenderedPageBreak/>
        <w:t>סיכום</w:t>
      </w:r>
    </w:p>
    <w:p w:rsidR="00A527C1" w:rsidRPr="0028395A" w:rsidRDefault="00B63CF4" w:rsidP="00A527C1">
      <w:pPr>
        <w:widowControl w:val="0"/>
        <w:tabs>
          <w:tab w:val="left" w:pos="9604"/>
        </w:tabs>
        <w:spacing w:before="240" w:line="276" w:lineRule="auto"/>
        <w:ind w:left="-1"/>
        <w:rPr>
          <w:rFonts w:ascii="Tahoma" w:hAnsi="Tahoma" w:cs="Tahoma"/>
          <w:sz w:val="18"/>
          <w:szCs w:val="18"/>
          <w:rtl/>
        </w:rPr>
      </w:pPr>
      <w:r w:rsidRPr="0028395A">
        <w:rPr>
          <w:rFonts w:ascii="Tahoma" w:hAnsi="Tahoma" w:cs="Tahoma"/>
          <w:sz w:val="18"/>
          <w:szCs w:val="18"/>
          <w:rtl/>
        </w:rPr>
        <w:t xml:space="preserve">מהאמור בדוח המעקב עולה כי אף </w:t>
      </w:r>
      <w:r w:rsidRPr="0028395A">
        <w:rPr>
          <w:rFonts w:ascii="Tahoma" w:hAnsi="Tahoma" w:cs="Tahoma"/>
          <w:sz w:val="18"/>
          <w:szCs w:val="18"/>
          <w:rtl/>
        </w:rPr>
        <w:t xml:space="preserve">שניהול תחום הפסולת מצוי באחריותו של המשרד </w:t>
      </w:r>
      <w:proofErr w:type="spellStart"/>
      <w:r w:rsidRPr="0028395A">
        <w:rPr>
          <w:rFonts w:ascii="Tahoma" w:hAnsi="Tahoma" w:cs="Tahoma"/>
          <w:sz w:val="18"/>
          <w:szCs w:val="18"/>
          <w:rtl/>
        </w:rPr>
        <w:t>להג"ס</w:t>
      </w:r>
      <w:proofErr w:type="spellEnd"/>
      <w:r w:rsidRPr="0028395A">
        <w:rPr>
          <w:rFonts w:ascii="Tahoma" w:hAnsi="Tahoma" w:cs="Tahoma"/>
          <w:sz w:val="18"/>
          <w:szCs w:val="18"/>
          <w:rtl/>
        </w:rPr>
        <w:t>, לא מצויות בידיו כל הסמכויות הנדרשות להביא לקידום וליישום של התוכניות שהציג בפורומים שונים, ולפיכך חסמים ביישום התוכניות נגרמים לעיתים בשל התנהלות לוקה בחסר של גורמים אחרים.</w:t>
      </w:r>
      <w:r w:rsidRPr="0028395A">
        <w:rPr>
          <w:rFonts w:ascii="Tahoma" w:hAnsi="Tahoma" w:cs="Tahoma" w:hint="cs"/>
          <w:sz w:val="18"/>
          <w:szCs w:val="18"/>
          <w:rtl/>
        </w:rPr>
        <w:t xml:space="preserve"> </w:t>
      </w:r>
      <w:r w:rsidRPr="0028395A">
        <w:rPr>
          <w:rFonts w:ascii="Tahoma" w:hAnsi="Tahoma" w:cs="Tahoma"/>
          <w:sz w:val="18"/>
          <w:szCs w:val="18"/>
          <w:rtl/>
        </w:rPr>
        <w:t xml:space="preserve">תמונת המצב העולה מביקורת המעקב </w:t>
      </w:r>
      <w:r w:rsidRPr="0028395A">
        <w:rPr>
          <w:rFonts w:ascii="Tahoma" w:hAnsi="Tahoma" w:cs="Tahoma" w:hint="cs"/>
          <w:sz w:val="18"/>
          <w:szCs w:val="18"/>
          <w:rtl/>
        </w:rPr>
        <w:t>מדאיגה</w:t>
      </w:r>
      <w:r w:rsidRPr="0028395A">
        <w:rPr>
          <w:rFonts w:ascii="Tahoma" w:hAnsi="Tahoma" w:cs="Tahoma"/>
          <w:sz w:val="18"/>
          <w:szCs w:val="18"/>
          <w:rtl/>
        </w:rPr>
        <w:t xml:space="preserve">. </w:t>
      </w:r>
      <w:r w:rsidRPr="0028395A">
        <w:rPr>
          <w:rFonts w:ascii="Tahoma" w:hAnsi="Tahoma" w:cs="Tahoma" w:hint="cs"/>
          <w:sz w:val="18"/>
          <w:szCs w:val="18"/>
          <w:rtl/>
        </w:rPr>
        <w:t xml:space="preserve">מצד אחד פעל </w:t>
      </w:r>
      <w:r w:rsidRPr="0028395A">
        <w:rPr>
          <w:rFonts w:ascii="Tahoma" w:hAnsi="Tahoma" w:cs="Tahoma"/>
          <w:sz w:val="18"/>
          <w:szCs w:val="18"/>
          <w:rtl/>
        </w:rPr>
        <w:t xml:space="preserve">המשרד </w:t>
      </w:r>
      <w:proofErr w:type="spellStart"/>
      <w:r w:rsidRPr="0028395A">
        <w:rPr>
          <w:rFonts w:ascii="Tahoma" w:hAnsi="Tahoma" w:cs="Tahoma"/>
          <w:sz w:val="18"/>
          <w:szCs w:val="18"/>
          <w:rtl/>
        </w:rPr>
        <w:t>להג"ס</w:t>
      </w:r>
      <w:proofErr w:type="spellEnd"/>
      <w:r w:rsidRPr="0028395A">
        <w:rPr>
          <w:rFonts w:ascii="Tahoma" w:hAnsi="Tahoma" w:cs="Tahoma"/>
          <w:sz w:val="18"/>
          <w:szCs w:val="18"/>
          <w:rtl/>
        </w:rPr>
        <w:t xml:space="preserve"> להרחבת מטמנות קיימות ו</w:t>
      </w:r>
      <w:r w:rsidRPr="0028395A">
        <w:rPr>
          <w:rFonts w:ascii="Tahoma" w:hAnsi="Tahoma" w:cs="Tahoma" w:hint="cs"/>
          <w:sz w:val="18"/>
          <w:szCs w:val="18"/>
          <w:rtl/>
        </w:rPr>
        <w:t>קידם הקמת</w:t>
      </w:r>
      <w:r w:rsidRPr="0028395A">
        <w:rPr>
          <w:rFonts w:ascii="Tahoma" w:hAnsi="Tahoma" w:cs="Tahoma"/>
          <w:sz w:val="18"/>
          <w:szCs w:val="18"/>
          <w:rtl/>
        </w:rPr>
        <w:t xml:space="preserve"> תאי שטח חדשים להטמנה על פי המצאי התכנוני שהיה בביקורת הקודמת, כפי שהתחייב במסגרת יישום התוכנית האסטרטגית לטווח הזמן הקצר (עד שנת 2024)</w:t>
      </w:r>
      <w:r w:rsidRPr="0028395A">
        <w:rPr>
          <w:rFonts w:ascii="Tahoma" w:hAnsi="Tahoma" w:cs="Tahoma" w:hint="cs"/>
          <w:sz w:val="18"/>
          <w:szCs w:val="18"/>
          <w:rtl/>
        </w:rPr>
        <w:t>.</w:t>
      </w:r>
      <w:r w:rsidRPr="0028395A">
        <w:rPr>
          <w:rFonts w:ascii="Tahoma" w:hAnsi="Tahoma" w:cs="Tahoma"/>
          <w:sz w:val="18"/>
          <w:szCs w:val="18"/>
          <w:rtl/>
        </w:rPr>
        <w:t xml:space="preserve"> </w:t>
      </w:r>
      <w:r w:rsidRPr="0028395A">
        <w:rPr>
          <w:rFonts w:ascii="Tahoma" w:hAnsi="Tahoma" w:cs="Tahoma" w:hint="cs"/>
          <w:sz w:val="18"/>
          <w:szCs w:val="18"/>
          <w:rtl/>
        </w:rPr>
        <w:t>ואולם</w:t>
      </w:r>
      <w:r w:rsidRPr="0028395A">
        <w:rPr>
          <w:rFonts w:ascii="Tahoma" w:hAnsi="Tahoma" w:cs="Tahoma"/>
          <w:sz w:val="18"/>
          <w:szCs w:val="18"/>
          <w:rtl/>
        </w:rPr>
        <w:t xml:space="preserve"> </w:t>
      </w:r>
      <w:r w:rsidRPr="0028395A">
        <w:rPr>
          <w:rFonts w:ascii="Tahoma" w:hAnsi="Tahoma" w:cs="Tahoma" w:hint="cs"/>
          <w:sz w:val="18"/>
          <w:szCs w:val="18"/>
          <w:rtl/>
        </w:rPr>
        <w:t xml:space="preserve">מצד שני </w:t>
      </w:r>
      <w:r w:rsidRPr="0028395A">
        <w:rPr>
          <w:rFonts w:ascii="Tahoma" w:hAnsi="Tahoma" w:cs="Tahoma"/>
          <w:sz w:val="18"/>
          <w:szCs w:val="18"/>
          <w:rtl/>
        </w:rPr>
        <w:t>היקפי</w:t>
      </w:r>
      <w:r w:rsidRPr="0028395A">
        <w:rPr>
          <w:rFonts w:ascii="Tahoma" w:hAnsi="Tahoma" w:cs="Tahoma" w:hint="cs"/>
          <w:sz w:val="18"/>
          <w:szCs w:val="18"/>
          <w:rtl/>
        </w:rPr>
        <w:t xml:space="preserve"> ההרחבה</w:t>
      </w:r>
      <w:r w:rsidRPr="0028395A">
        <w:rPr>
          <w:rFonts w:ascii="Tahoma" w:hAnsi="Tahoma" w:cs="Tahoma"/>
          <w:sz w:val="18"/>
          <w:szCs w:val="18"/>
          <w:rtl/>
        </w:rPr>
        <w:t xml:space="preserve"> אינם מספקים. בפועל נפח שטחי ה</w:t>
      </w:r>
      <w:r w:rsidRPr="0028395A">
        <w:rPr>
          <w:rFonts w:ascii="Tahoma" w:hAnsi="Tahoma" w:cs="Tahoma"/>
          <w:sz w:val="18"/>
          <w:szCs w:val="18"/>
          <w:rtl/>
        </w:rPr>
        <w:t>הטמנה בישראל לא גדל ל</w:t>
      </w:r>
      <w:r w:rsidRPr="0028395A">
        <w:rPr>
          <w:rFonts w:ascii="Tahoma" w:hAnsi="Tahoma" w:cs="Tahoma" w:hint="cs"/>
          <w:sz w:val="18"/>
          <w:szCs w:val="18"/>
          <w:rtl/>
        </w:rPr>
        <w:t>עומת ה</w:t>
      </w:r>
      <w:r w:rsidRPr="0028395A">
        <w:rPr>
          <w:rFonts w:ascii="Tahoma" w:hAnsi="Tahoma" w:cs="Tahoma"/>
          <w:sz w:val="18"/>
          <w:szCs w:val="18"/>
          <w:rtl/>
        </w:rPr>
        <w:t>ביקורת הקודמת</w:t>
      </w:r>
      <w:r w:rsidRPr="0028395A">
        <w:rPr>
          <w:rFonts w:ascii="Tahoma" w:hAnsi="Tahoma" w:cs="Tahoma" w:hint="cs"/>
          <w:sz w:val="18"/>
          <w:szCs w:val="18"/>
          <w:rtl/>
        </w:rPr>
        <w:t>,</w:t>
      </w:r>
      <w:r w:rsidRPr="0028395A">
        <w:rPr>
          <w:rFonts w:ascii="Tahoma" w:hAnsi="Tahoma" w:cs="Tahoma"/>
          <w:sz w:val="18"/>
          <w:szCs w:val="18"/>
          <w:rtl/>
        </w:rPr>
        <w:t xml:space="preserve"> </w:t>
      </w:r>
      <w:r w:rsidRPr="0028395A">
        <w:rPr>
          <w:rFonts w:ascii="Tahoma" w:hAnsi="Tahoma" w:cs="Tahoma" w:hint="cs"/>
          <w:sz w:val="18"/>
          <w:szCs w:val="18"/>
          <w:rtl/>
        </w:rPr>
        <w:t>ו</w:t>
      </w:r>
      <w:r w:rsidRPr="0028395A">
        <w:rPr>
          <w:rFonts w:ascii="Tahoma" w:hAnsi="Tahoma" w:cs="Tahoma"/>
          <w:sz w:val="18"/>
          <w:szCs w:val="18"/>
          <w:rtl/>
        </w:rPr>
        <w:t xml:space="preserve">יתרת שטחי ההטמנה </w:t>
      </w:r>
      <w:r w:rsidRPr="0028395A">
        <w:rPr>
          <w:rFonts w:ascii="Tahoma" w:hAnsi="Tahoma" w:cs="Tahoma" w:hint="cs"/>
          <w:sz w:val="18"/>
          <w:szCs w:val="18"/>
          <w:rtl/>
        </w:rPr>
        <w:t>ב</w:t>
      </w:r>
      <w:r w:rsidRPr="0028395A">
        <w:rPr>
          <w:rFonts w:ascii="Tahoma" w:hAnsi="Tahoma" w:cs="Tahoma"/>
          <w:sz w:val="18"/>
          <w:szCs w:val="18"/>
          <w:rtl/>
        </w:rPr>
        <w:t xml:space="preserve">תחילת </w:t>
      </w:r>
      <w:r w:rsidRPr="0028395A">
        <w:rPr>
          <w:rFonts w:ascii="Tahoma" w:hAnsi="Tahoma" w:cs="Tahoma" w:hint="cs"/>
          <w:sz w:val="18"/>
          <w:szCs w:val="18"/>
          <w:rtl/>
        </w:rPr>
        <w:t xml:space="preserve">שנת </w:t>
      </w:r>
      <w:r w:rsidRPr="0028395A">
        <w:rPr>
          <w:rFonts w:ascii="Tahoma" w:hAnsi="Tahoma" w:cs="Tahoma"/>
          <w:sz w:val="18"/>
          <w:szCs w:val="18"/>
          <w:rtl/>
        </w:rPr>
        <w:t>2025 (7.67 מיליון קוב) לא תספיק לכמות הפסולת הצפויה להיות מוטמנת עד סוף שנת 2026</w:t>
      </w:r>
      <w:r w:rsidRPr="0028395A">
        <w:rPr>
          <w:rFonts w:ascii="Tahoma" w:hAnsi="Tahoma" w:cs="Tahoma" w:hint="cs"/>
          <w:sz w:val="18"/>
          <w:szCs w:val="18"/>
          <w:rtl/>
        </w:rPr>
        <w:t xml:space="preserve"> אם התוכנית של המשרד </w:t>
      </w:r>
      <w:proofErr w:type="spellStart"/>
      <w:r w:rsidRPr="0028395A">
        <w:rPr>
          <w:rFonts w:ascii="Tahoma" w:hAnsi="Tahoma" w:cs="Tahoma" w:hint="cs"/>
          <w:sz w:val="18"/>
          <w:szCs w:val="18"/>
          <w:rtl/>
        </w:rPr>
        <w:t>להג"ס</w:t>
      </w:r>
      <w:proofErr w:type="spellEnd"/>
      <w:r w:rsidRPr="0028395A">
        <w:rPr>
          <w:rFonts w:ascii="Tahoma" w:hAnsi="Tahoma" w:cs="Tahoma" w:hint="cs"/>
          <w:sz w:val="18"/>
          <w:szCs w:val="18"/>
          <w:rtl/>
        </w:rPr>
        <w:t xml:space="preserve"> לא תיושם.</w:t>
      </w:r>
      <w:r w:rsidRPr="0028395A">
        <w:rPr>
          <w:rFonts w:ascii="Tahoma" w:hAnsi="Tahoma" w:cs="Tahoma"/>
          <w:sz w:val="18"/>
          <w:szCs w:val="18"/>
          <w:rtl/>
        </w:rPr>
        <w:t xml:space="preserve"> המשרד </w:t>
      </w:r>
      <w:proofErr w:type="spellStart"/>
      <w:r w:rsidRPr="0028395A">
        <w:rPr>
          <w:rFonts w:ascii="Tahoma" w:hAnsi="Tahoma" w:cs="Tahoma"/>
          <w:sz w:val="18"/>
          <w:szCs w:val="18"/>
          <w:rtl/>
        </w:rPr>
        <w:t>להג"ס</w:t>
      </w:r>
      <w:proofErr w:type="spellEnd"/>
      <w:r w:rsidRPr="0028395A">
        <w:rPr>
          <w:rFonts w:ascii="Tahoma" w:hAnsi="Tahoma" w:cs="Tahoma"/>
          <w:sz w:val="18"/>
          <w:szCs w:val="18"/>
          <w:rtl/>
        </w:rPr>
        <w:t xml:space="preserve"> פועל לאפשר רצף הטמנה עד שנת 2030, אך עדיין קיימים חסמים </w:t>
      </w:r>
      <w:r w:rsidRPr="0028395A">
        <w:rPr>
          <w:rFonts w:ascii="Tahoma" w:hAnsi="Tahoma" w:cs="Tahoma"/>
          <w:sz w:val="18"/>
          <w:szCs w:val="18"/>
          <w:rtl/>
        </w:rPr>
        <w:t xml:space="preserve">תכנוניים ואחרים שמצויים באחריות הגופים </w:t>
      </w:r>
      <w:proofErr w:type="spellStart"/>
      <w:r w:rsidRPr="0028395A">
        <w:rPr>
          <w:rFonts w:ascii="Tahoma" w:hAnsi="Tahoma" w:cs="Tahoma"/>
          <w:sz w:val="18"/>
          <w:szCs w:val="18"/>
          <w:rtl/>
        </w:rPr>
        <w:t>המאסדרים</w:t>
      </w:r>
      <w:proofErr w:type="spellEnd"/>
      <w:r w:rsidRPr="0028395A">
        <w:rPr>
          <w:rFonts w:ascii="Tahoma" w:hAnsi="Tahoma" w:cs="Tahoma"/>
          <w:sz w:val="18"/>
          <w:szCs w:val="18"/>
          <w:rtl/>
        </w:rPr>
        <w:t xml:space="preserve"> כגון </w:t>
      </w:r>
      <w:proofErr w:type="spellStart"/>
      <w:r w:rsidRPr="0028395A">
        <w:rPr>
          <w:rFonts w:ascii="Tahoma" w:hAnsi="Tahoma" w:cs="Tahoma"/>
          <w:sz w:val="18"/>
          <w:szCs w:val="18"/>
          <w:rtl/>
        </w:rPr>
        <w:t>רמ"י</w:t>
      </w:r>
      <w:proofErr w:type="spellEnd"/>
      <w:r w:rsidRPr="0028395A">
        <w:rPr>
          <w:rFonts w:ascii="Tahoma" w:hAnsi="Tahoma" w:cs="Tahoma"/>
          <w:sz w:val="18"/>
          <w:szCs w:val="18"/>
          <w:rtl/>
        </w:rPr>
        <w:t xml:space="preserve"> </w:t>
      </w:r>
      <w:proofErr w:type="spellStart"/>
      <w:r w:rsidRPr="0028395A">
        <w:rPr>
          <w:rFonts w:ascii="Tahoma" w:hAnsi="Tahoma" w:cs="Tahoma"/>
          <w:sz w:val="18"/>
          <w:szCs w:val="18"/>
          <w:rtl/>
        </w:rPr>
        <w:t>ומינהל</w:t>
      </w:r>
      <w:proofErr w:type="spellEnd"/>
      <w:r w:rsidRPr="0028395A">
        <w:rPr>
          <w:rFonts w:ascii="Tahoma" w:hAnsi="Tahoma" w:cs="Tahoma"/>
          <w:sz w:val="18"/>
          <w:szCs w:val="18"/>
          <w:rtl/>
        </w:rPr>
        <w:t xml:space="preserve"> התכנון</w:t>
      </w:r>
      <w:r w:rsidRPr="0028395A">
        <w:rPr>
          <w:rFonts w:ascii="Tahoma" w:hAnsi="Tahoma" w:cs="Tahoma" w:hint="cs"/>
          <w:sz w:val="18"/>
          <w:szCs w:val="18"/>
          <w:rtl/>
        </w:rPr>
        <w:t>.</w:t>
      </w:r>
      <w:r w:rsidRPr="0028395A">
        <w:rPr>
          <w:rFonts w:ascii="Tahoma" w:hAnsi="Tahoma" w:cs="Tahoma"/>
          <w:sz w:val="18"/>
          <w:szCs w:val="18"/>
          <w:rtl/>
        </w:rPr>
        <w:t xml:space="preserve"> </w:t>
      </w:r>
      <w:r w:rsidRPr="0028395A">
        <w:rPr>
          <w:rFonts w:ascii="Tahoma" w:hAnsi="Tahoma" w:cs="Tahoma" w:hint="cs"/>
          <w:sz w:val="18"/>
          <w:szCs w:val="18"/>
          <w:rtl/>
        </w:rPr>
        <w:t xml:space="preserve">בארבע השנים האחרונות </w:t>
      </w:r>
      <w:r w:rsidRPr="0028395A">
        <w:rPr>
          <w:rFonts w:ascii="Tahoma" w:hAnsi="Tahoma" w:cs="Tahoma"/>
          <w:sz w:val="18"/>
          <w:szCs w:val="18"/>
          <w:rtl/>
        </w:rPr>
        <w:t xml:space="preserve">המשרד </w:t>
      </w:r>
      <w:proofErr w:type="spellStart"/>
      <w:r w:rsidRPr="0028395A">
        <w:rPr>
          <w:rFonts w:ascii="Tahoma" w:hAnsi="Tahoma" w:cs="Tahoma"/>
          <w:sz w:val="18"/>
          <w:szCs w:val="18"/>
          <w:rtl/>
        </w:rPr>
        <w:t>להג"ס</w:t>
      </w:r>
      <w:proofErr w:type="spellEnd"/>
      <w:r w:rsidRPr="0028395A">
        <w:rPr>
          <w:rFonts w:ascii="Tahoma" w:hAnsi="Tahoma" w:cs="Tahoma"/>
          <w:sz w:val="18"/>
          <w:szCs w:val="18"/>
          <w:rtl/>
        </w:rPr>
        <w:t xml:space="preserve"> </w:t>
      </w:r>
      <w:r w:rsidRPr="0028395A">
        <w:rPr>
          <w:rFonts w:ascii="Tahoma" w:hAnsi="Tahoma" w:cs="Tahoma" w:hint="cs"/>
          <w:sz w:val="18"/>
          <w:szCs w:val="18"/>
          <w:rtl/>
        </w:rPr>
        <w:t>אומנם</w:t>
      </w:r>
      <w:r w:rsidRPr="0028395A">
        <w:rPr>
          <w:rFonts w:ascii="Tahoma" w:hAnsi="Tahoma" w:cs="Tahoma"/>
          <w:sz w:val="18"/>
          <w:szCs w:val="18"/>
          <w:rtl/>
        </w:rPr>
        <w:t xml:space="preserve"> עשה </w:t>
      </w:r>
      <w:r w:rsidRPr="0028395A">
        <w:rPr>
          <w:rFonts w:ascii="Tahoma" w:hAnsi="Tahoma" w:cs="Tahoma" w:hint="cs"/>
          <w:sz w:val="18"/>
          <w:szCs w:val="18"/>
          <w:rtl/>
        </w:rPr>
        <w:t>פעולות ארוכות טווח שאמורות להביא להגדלת</w:t>
      </w:r>
      <w:r w:rsidRPr="0028395A">
        <w:rPr>
          <w:rFonts w:ascii="Tahoma" w:hAnsi="Tahoma" w:cs="Tahoma"/>
          <w:sz w:val="18"/>
          <w:szCs w:val="18"/>
          <w:rtl/>
        </w:rPr>
        <w:t xml:space="preserve"> שיעורי </w:t>
      </w:r>
      <w:proofErr w:type="spellStart"/>
      <w:r w:rsidRPr="0028395A">
        <w:rPr>
          <w:rFonts w:ascii="Tahoma" w:hAnsi="Tahoma" w:cs="Tahoma"/>
          <w:sz w:val="18"/>
          <w:szCs w:val="18"/>
          <w:rtl/>
        </w:rPr>
        <w:t>המיחזור</w:t>
      </w:r>
      <w:proofErr w:type="spellEnd"/>
      <w:r w:rsidRPr="0028395A">
        <w:rPr>
          <w:rFonts w:ascii="Tahoma" w:hAnsi="Tahoma" w:cs="Tahoma"/>
          <w:sz w:val="18"/>
          <w:szCs w:val="18"/>
          <w:rtl/>
        </w:rPr>
        <w:t xml:space="preserve"> </w:t>
      </w:r>
      <w:r w:rsidRPr="0028395A">
        <w:rPr>
          <w:rFonts w:ascii="Tahoma" w:hAnsi="Tahoma" w:cs="Tahoma" w:hint="cs"/>
          <w:sz w:val="18"/>
          <w:szCs w:val="18"/>
          <w:rtl/>
        </w:rPr>
        <w:t xml:space="preserve">בעוד כמה שנים, אך לעת עתה שיעור הפסולת שהועברה </w:t>
      </w:r>
      <w:proofErr w:type="spellStart"/>
      <w:r w:rsidRPr="0028395A">
        <w:rPr>
          <w:rFonts w:ascii="Tahoma" w:hAnsi="Tahoma" w:cs="Tahoma" w:hint="cs"/>
          <w:sz w:val="18"/>
          <w:szCs w:val="18"/>
          <w:rtl/>
        </w:rPr>
        <w:t>למיחזור</w:t>
      </w:r>
      <w:proofErr w:type="spellEnd"/>
      <w:r w:rsidRPr="0028395A">
        <w:rPr>
          <w:rFonts w:ascii="Tahoma" w:hAnsi="Tahoma" w:cs="Tahoma" w:hint="cs"/>
          <w:sz w:val="18"/>
          <w:szCs w:val="18"/>
          <w:rtl/>
        </w:rPr>
        <w:t xml:space="preserve"> נותר ללא שינוי ועומד בשנים האח</w:t>
      </w:r>
      <w:r w:rsidRPr="0028395A">
        <w:rPr>
          <w:rFonts w:ascii="Tahoma" w:hAnsi="Tahoma" w:cs="Tahoma" w:hint="cs"/>
          <w:sz w:val="18"/>
          <w:szCs w:val="18"/>
          <w:rtl/>
        </w:rPr>
        <w:t>רונות על</w:t>
      </w:r>
      <w:r w:rsidRPr="0028395A">
        <w:rPr>
          <w:rFonts w:ascii="Tahoma" w:hAnsi="Tahoma" w:cs="Tahoma"/>
          <w:sz w:val="18"/>
          <w:szCs w:val="18"/>
          <w:rtl/>
        </w:rPr>
        <w:t xml:space="preserve"> 1% </w:t>
      </w:r>
      <w:r w:rsidRPr="0028395A">
        <w:rPr>
          <w:rFonts w:ascii="Tahoma" w:hAnsi="Tahoma" w:cs="Tahoma" w:hint="cs"/>
          <w:sz w:val="18"/>
          <w:szCs w:val="18"/>
          <w:rtl/>
        </w:rPr>
        <w:t xml:space="preserve">בלבד </w:t>
      </w:r>
      <w:r w:rsidRPr="0028395A">
        <w:rPr>
          <w:rFonts w:ascii="Tahoma" w:hAnsi="Tahoma" w:cs="Tahoma"/>
          <w:sz w:val="18"/>
          <w:szCs w:val="18"/>
          <w:rtl/>
        </w:rPr>
        <w:t>בכל שנה</w:t>
      </w:r>
      <w:r w:rsidRPr="0028395A">
        <w:rPr>
          <w:rFonts w:ascii="Tahoma" w:hAnsi="Tahoma" w:cs="Tahoma" w:hint="cs"/>
          <w:sz w:val="18"/>
          <w:szCs w:val="18"/>
          <w:rtl/>
        </w:rPr>
        <w:t>.</w:t>
      </w:r>
      <w:r w:rsidRPr="0028395A">
        <w:rPr>
          <w:rFonts w:ascii="Tahoma" w:hAnsi="Tahoma" w:cs="Tahoma"/>
          <w:sz w:val="18"/>
          <w:szCs w:val="18"/>
          <w:rtl/>
        </w:rPr>
        <w:t xml:space="preserve"> לא חל שינוי בכמות הפסולת המשונעת להטמנה בדרום הארץ</w:t>
      </w:r>
      <w:r w:rsidRPr="0028395A">
        <w:rPr>
          <w:rFonts w:ascii="Tahoma" w:hAnsi="Tahoma" w:cs="Tahoma" w:hint="cs"/>
          <w:sz w:val="18"/>
          <w:szCs w:val="18"/>
          <w:rtl/>
        </w:rPr>
        <w:t>,</w:t>
      </w:r>
      <w:r w:rsidRPr="0028395A">
        <w:rPr>
          <w:rFonts w:ascii="Tahoma" w:hAnsi="Tahoma" w:cs="Tahoma"/>
          <w:sz w:val="18"/>
          <w:szCs w:val="18"/>
          <w:rtl/>
        </w:rPr>
        <w:t xml:space="preserve"> </w:t>
      </w:r>
      <w:r w:rsidRPr="0028395A">
        <w:rPr>
          <w:rFonts w:ascii="Tahoma" w:hAnsi="Tahoma" w:cs="Tahoma" w:hint="cs"/>
          <w:sz w:val="18"/>
          <w:szCs w:val="18"/>
          <w:rtl/>
        </w:rPr>
        <w:t>ו</w:t>
      </w:r>
      <w:r w:rsidRPr="0028395A">
        <w:rPr>
          <w:rFonts w:ascii="Tahoma" w:hAnsi="Tahoma" w:cs="Tahoma"/>
          <w:sz w:val="18"/>
          <w:szCs w:val="18"/>
          <w:rtl/>
        </w:rPr>
        <w:t xml:space="preserve">המשרד </w:t>
      </w:r>
      <w:proofErr w:type="spellStart"/>
      <w:r w:rsidRPr="0028395A">
        <w:rPr>
          <w:rFonts w:ascii="Tahoma" w:hAnsi="Tahoma" w:cs="Tahoma" w:hint="cs"/>
          <w:sz w:val="18"/>
          <w:szCs w:val="18"/>
          <w:rtl/>
        </w:rPr>
        <w:t>להג"ס</w:t>
      </w:r>
      <w:proofErr w:type="spellEnd"/>
      <w:r w:rsidRPr="0028395A">
        <w:rPr>
          <w:rFonts w:ascii="Tahoma" w:hAnsi="Tahoma" w:cs="Tahoma" w:hint="cs"/>
          <w:sz w:val="18"/>
          <w:szCs w:val="18"/>
          <w:rtl/>
        </w:rPr>
        <w:t xml:space="preserve"> </w:t>
      </w:r>
      <w:r w:rsidRPr="0028395A">
        <w:rPr>
          <w:rFonts w:ascii="Tahoma" w:hAnsi="Tahoma" w:cs="Tahoma"/>
          <w:sz w:val="18"/>
          <w:szCs w:val="18"/>
          <w:rtl/>
        </w:rPr>
        <w:t>לא הרחיב את הובלת הפסולת באמצעות רכבת</w:t>
      </w:r>
      <w:r w:rsidRPr="0028395A">
        <w:rPr>
          <w:rFonts w:ascii="Tahoma" w:hAnsi="Tahoma" w:cs="Tahoma" w:hint="cs"/>
          <w:sz w:val="18"/>
          <w:szCs w:val="18"/>
          <w:rtl/>
        </w:rPr>
        <w:t>.</w:t>
      </w:r>
    </w:p>
    <w:p w:rsidR="00A527C1" w:rsidRPr="0028395A" w:rsidRDefault="00B63CF4" w:rsidP="00A527C1">
      <w:pPr>
        <w:widowControl w:val="0"/>
        <w:tabs>
          <w:tab w:val="left" w:pos="9604"/>
        </w:tabs>
        <w:spacing w:before="240" w:line="276" w:lineRule="auto"/>
        <w:ind w:left="-1"/>
        <w:rPr>
          <w:rFonts w:ascii="Tahoma" w:hAnsi="Tahoma" w:cs="Tahoma"/>
          <w:sz w:val="18"/>
          <w:szCs w:val="18"/>
          <w:rtl/>
        </w:rPr>
      </w:pPr>
      <w:r w:rsidRPr="0028395A">
        <w:rPr>
          <w:rFonts w:ascii="Tahoma" w:hAnsi="Tahoma" w:cs="Tahoma"/>
          <w:sz w:val="18"/>
          <w:szCs w:val="18"/>
          <w:rtl/>
        </w:rPr>
        <w:t xml:space="preserve">על </w:t>
      </w:r>
      <w:proofErr w:type="spellStart"/>
      <w:r w:rsidRPr="0028395A">
        <w:rPr>
          <w:rFonts w:ascii="Tahoma" w:hAnsi="Tahoma" w:cs="Tahoma"/>
          <w:sz w:val="18"/>
          <w:szCs w:val="18"/>
          <w:rtl/>
        </w:rPr>
        <w:t>רמ"י</w:t>
      </w:r>
      <w:proofErr w:type="spellEnd"/>
      <w:r w:rsidRPr="0028395A">
        <w:rPr>
          <w:rFonts w:ascii="Tahoma" w:hAnsi="Tahoma" w:cs="Tahoma" w:hint="cs"/>
          <w:sz w:val="18"/>
          <w:szCs w:val="18"/>
          <w:rtl/>
        </w:rPr>
        <w:t xml:space="preserve">, בשיתוף </w:t>
      </w:r>
      <w:proofErr w:type="spellStart"/>
      <w:r w:rsidRPr="0028395A">
        <w:rPr>
          <w:rFonts w:ascii="Tahoma" w:hAnsi="Tahoma" w:cs="Tahoma" w:hint="cs"/>
          <w:sz w:val="18"/>
          <w:szCs w:val="18"/>
          <w:rtl/>
        </w:rPr>
        <w:t>מינהל</w:t>
      </w:r>
      <w:proofErr w:type="spellEnd"/>
      <w:r w:rsidRPr="0028395A">
        <w:rPr>
          <w:rFonts w:ascii="Tahoma" w:hAnsi="Tahoma" w:cs="Tahoma" w:hint="cs"/>
          <w:sz w:val="18"/>
          <w:szCs w:val="18"/>
          <w:rtl/>
        </w:rPr>
        <w:t xml:space="preserve"> התכנון, </w:t>
      </w:r>
      <w:r w:rsidRPr="0028395A">
        <w:rPr>
          <w:rFonts w:ascii="Tahoma" w:hAnsi="Tahoma" w:cs="Tahoma"/>
          <w:sz w:val="18"/>
          <w:szCs w:val="18"/>
          <w:rtl/>
        </w:rPr>
        <w:t xml:space="preserve">לפעול </w:t>
      </w:r>
      <w:r w:rsidRPr="0028395A">
        <w:rPr>
          <w:rFonts w:ascii="Tahoma" w:hAnsi="Tahoma" w:cs="Tahoma" w:hint="cs"/>
          <w:sz w:val="18"/>
          <w:szCs w:val="18"/>
          <w:rtl/>
        </w:rPr>
        <w:t>ביתר שאת להגיע להסכמות עם המטמנות שיש להרחיב, לקדם את מתן ההרשאות לתכנון לתאי ההטמנה 8 - 1</w:t>
      </w:r>
      <w:r w:rsidRPr="0028395A">
        <w:rPr>
          <w:rFonts w:ascii="Tahoma" w:hAnsi="Tahoma" w:cs="Tahoma" w:hint="cs"/>
          <w:sz w:val="18"/>
          <w:szCs w:val="18"/>
          <w:rtl/>
        </w:rPr>
        <w:t xml:space="preserve">0 וכן לפעול </w:t>
      </w:r>
      <w:r w:rsidRPr="0028395A">
        <w:rPr>
          <w:rFonts w:ascii="Tahoma" w:hAnsi="Tahoma" w:cs="Tahoma"/>
          <w:sz w:val="18"/>
          <w:szCs w:val="18"/>
          <w:rtl/>
        </w:rPr>
        <w:t xml:space="preserve">להסרת </w:t>
      </w:r>
      <w:r w:rsidRPr="0028395A">
        <w:rPr>
          <w:rFonts w:ascii="Tahoma" w:hAnsi="Tahoma" w:cs="Tahoma" w:hint="cs"/>
          <w:sz w:val="18"/>
          <w:szCs w:val="18"/>
          <w:rtl/>
        </w:rPr>
        <w:t xml:space="preserve">כל </w:t>
      </w:r>
      <w:r w:rsidRPr="0028395A">
        <w:rPr>
          <w:rFonts w:ascii="Tahoma" w:hAnsi="Tahoma" w:cs="Tahoma"/>
          <w:sz w:val="18"/>
          <w:szCs w:val="18"/>
          <w:rtl/>
        </w:rPr>
        <w:t xml:space="preserve">החסמים </w:t>
      </w:r>
      <w:r w:rsidRPr="0028395A">
        <w:rPr>
          <w:rFonts w:ascii="Tahoma" w:hAnsi="Tahoma" w:cs="Tahoma" w:hint="cs"/>
          <w:sz w:val="18"/>
          <w:szCs w:val="18"/>
          <w:rtl/>
        </w:rPr>
        <w:t>ל</w:t>
      </w:r>
      <w:r w:rsidRPr="0028395A">
        <w:rPr>
          <w:rFonts w:ascii="Tahoma" w:hAnsi="Tahoma" w:cs="Tahoma"/>
          <w:sz w:val="18"/>
          <w:szCs w:val="18"/>
          <w:rtl/>
        </w:rPr>
        <w:t xml:space="preserve">הרחבת המטמנות </w:t>
      </w:r>
      <w:r w:rsidRPr="0028395A">
        <w:rPr>
          <w:rFonts w:ascii="Tahoma" w:hAnsi="Tahoma" w:cs="Tahoma" w:hint="cs"/>
          <w:sz w:val="18"/>
          <w:szCs w:val="18"/>
          <w:rtl/>
        </w:rPr>
        <w:t xml:space="preserve">בהקדם האפשרי. זאת </w:t>
      </w:r>
      <w:r w:rsidRPr="0028395A">
        <w:rPr>
          <w:rFonts w:ascii="Tahoma" w:hAnsi="Tahoma" w:cs="Tahoma"/>
          <w:sz w:val="18"/>
          <w:szCs w:val="18"/>
          <w:rtl/>
        </w:rPr>
        <w:t xml:space="preserve">כדי שניתן יהיה לעמוד ביעדים </w:t>
      </w:r>
      <w:r w:rsidRPr="0028395A">
        <w:rPr>
          <w:rFonts w:ascii="Tahoma" w:hAnsi="Tahoma" w:cs="Tahoma" w:hint="cs"/>
          <w:sz w:val="18"/>
          <w:szCs w:val="18"/>
          <w:rtl/>
        </w:rPr>
        <w:t xml:space="preserve">ובלוחות הזמנים </w:t>
      </w:r>
      <w:r w:rsidRPr="0028395A">
        <w:rPr>
          <w:rFonts w:ascii="Tahoma" w:hAnsi="Tahoma" w:cs="Tahoma"/>
          <w:sz w:val="18"/>
          <w:szCs w:val="18"/>
          <w:rtl/>
        </w:rPr>
        <w:t>שנקבעו להגדלת נפח שטחי ההטמנה עד שנת 2030</w:t>
      </w:r>
      <w:r w:rsidRPr="0028395A">
        <w:rPr>
          <w:rFonts w:ascii="Tahoma" w:hAnsi="Tahoma" w:cs="Tahoma" w:hint="cs"/>
          <w:sz w:val="18"/>
          <w:szCs w:val="18"/>
          <w:rtl/>
        </w:rPr>
        <w:t xml:space="preserve">, </w:t>
      </w:r>
      <w:r w:rsidRPr="0028395A">
        <w:rPr>
          <w:rFonts w:ascii="Tahoma" w:hAnsi="Tahoma" w:cs="Tahoma"/>
          <w:sz w:val="18"/>
          <w:szCs w:val="18"/>
          <w:rtl/>
        </w:rPr>
        <w:t>וכדי שלא י</w:t>
      </w:r>
      <w:r w:rsidRPr="0028395A">
        <w:rPr>
          <w:rFonts w:ascii="Tahoma" w:hAnsi="Tahoma" w:cs="Tahoma" w:hint="cs"/>
          <w:sz w:val="18"/>
          <w:szCs w:val="18"/>
          <w:rtl/>
        </w:rPr>
        <w:t>י</w:t>
      </w:r>
      <w:r w:rsidRPr="0028395A">
        <w:rPr>
          <w:rFonts w:ascii="Tahoma" w:hAnsi="Tahoma" w:cs="Tahoma"/>
          <w:sz w:val="18"/>
          <w:szCs w:val="18"/>
          <w:rtl/>
        </w:rPr>
        <w:t>קטע רצף ההטמנה בשנים הקרובות. כמו כן</w:t>
      </w:r>
      <w:r w:rsidRPr="0028395A">
        <w:rPr>
          <w:rFonts w:ascii="Tahoma" w:hAnsi="Tahoma" w:cs="Tahoma" w:hint="cs"/>
          <w:sz w:val="18"/>
          <w:szCs w:val="18"/>
          <w:rtl/>
        </w:rPr>
        <w:t>,</w:t>
      </w:r>
      <w:r w:rsidRPr="0028395A">
        <w:rPr>
          <w:rFonts w:ascii="Tahoma" w:hAnsi="Tahoma" w:cs="Tahoma"/>
          <w:sz w:val="18"/>
          <w:szCs w:val="18"/>
          <w:rtl/>
        </w:rPr>
        <w:t xml:space="preserve"> על המשרד </w:t>
      </w:r>
      <w:proofErr w:type="spellStart"/>
      <w:r w:rsidRPr="0028395A">
        <w:rPr>
          <w:rFonts w:ascii="Tahoma" w:hAnsi="Tahoma" w:cs="Tahoma" w:hint="cs"/>
          <w:sz w:val="18"/>
          <w:szCs w:val="18"/>
          <w:rtl/>
        </w:rPr>
        <w:t>להג"ס</w:t>
      </w:r>
      <w:proofErr w:type="spellEnd"/>
      <w:r w:rsidRPr="0028395A">
        <w:rPr>
          <w:rFonts w:ascii="Tahoma" w:hAnsi="Tahoma" w:cs="Tahoma" w:hint="cs"/>
          <w:sz w:val="18"/>
          <w:szCs w:val="18"/>
          <w:rtl/>
        </w:rPr>
        <w:t xml:space="preserve"> להמשיך </w:t>
      </w:r>
      <w:r w:rsidRPr="0028395A">
        <w:rPr>
          <w:rFonts w:ascii="Tahoma" w:hAnsi="Tahoma" w:cs="Tahoma"/>
          <w:sz w:val="18"/>
          <w:szCs w:val="18"/>
          <w:rtl/>
        </w:rPr>
        <w:t xml:space="preserve">לפעול להגדלת שיעורי </w:t>
      </w:r>
      <w:proofErr w:type="spellStart"/>
      <w:r w:rsidRPr="0028395A">
        <w:rPr>
          <w:rFonts w:ascii="Tahoma" w:hAnsi="Tahoma" w:cs="Tahoma"/>
          <w:sz w:val="18"/>
          <w:szCs w:val="18"/>
          <w:rtl/>
        </w:rPr>
        <w:t>המיחזור</w:t>
      </w:r>
      <w:proofErr w:type="spellEnd"/>
      <w:r w:rsidRPr="0028395A">
        <w:rPr>
          <w:rFonts w:ascii="Tahoma" w:hAnsi="Tahoma" w:cs="Tahoma"/>
          <w:sz w:val="18"/>
          <w:szCs w:val="18"/>
          <w:rtl/>
        </w:rPr>
        <w:t xml:space="preserve"> ולקדם את ה</w:t>
      </w:r>
      <w:r w:rsidRPr="0028395A">
        <w:rPr>
          <w:rFonts w:ascii="Tahoma" w:hAnsi="Tahoma" w:cs="Tahoma"/>
          <w:sz w:val="18"/>
          <w:szCs w:val="18"/>
          <w:rtl/>
        </w:rPr>
        <w:t>קמת המתקנים החלופיים לטיפול בפסולת בכל רחבי הארץ</w:t>
      </w:r>
      <w:r w:rsidRPr="0028395A">
        <w:rPr>
          <w:rFonts w:ascii="Tahoma" w:hAnsi="Tahoma" w:cs="Tahoma" w:hint="cs"/>
          <w:sz w:val="18"/>
          <w:szCs w:val="18"/>
          <w:rtl/>
        </w:rPr>
        <w:t>,</w:t>
      </w:r>
      <w:r w:rsidRPr="0028395A">
        <w:rPr>
          <w:rFonts w:ascii="Tahoma" w:hAnsi="Tahoma" w:cs="Tahoma"/>
          <w:sz w:val="18"/>
          <w:szCs w:val="18"/>
          <w:rtl/>
        </w:rPr>
        <w:t xml:space="preserve"> כדי שמשבר ההטמנה לא יחמיר עוד </w:t>
      </w:r>
      <w:r w:rsidRPr="0028395A">
        <w:rPr>
          <w:rFonts w:ascii="Tahoma" w:hAnsi="Tahoma" w:cs="Tahoma" w:hint="cs"/>
          <w:sz w:val="18"/>
          <w:szCs w:val="18"/>
          <w:rtl/>
        </w:rPr>
        <w:t>ו</w:t>
      </w:r>
      <w:r w:rsidRPr="0028395A">
        <w:rPr>
          <w:rFonts w:ascii="Tahoma" w:hAnsi="Tahoma" w:cs="Tahoma"/>
          <w:sz w:val="18"/>
          <w:szCs w:val="18"/>
          <w:rtl/>
        </w:rPr>
        <w:t xml:space="preserve">כדי להפחית את כמות הפסולת המשונעת לדרום הארץ. עוד מומלץ למשרד </w:t>
      </w:r>
      <w:proofErr w:type="spellStart"/>
      <w:r w:rsidRPr="0028395A">
        <w:rPr>
          <w:rFonts w:ascii="Tahoma" w:hAnsi="Tahoma" w:cs="Tahoma"/>
          <w:sz w:val="18"/>
          <w:szCs w:val="18"/>
          <w:rtl/>
        </w:rPr>
        <w:t>להג</w:t>
      </w:r>
      <w:r w:rsidRPr="0028395A">
        <w:rPr>
          <w:rFonts w:ascii="Tahoma" w:hAnsi="Tahoma" w:cs="Tahoma" w:hint="cs"/>
          <w:sz w:val="18"/>
          <w:szCs w:val="18"/>
          <w:rtl/>
        </w:rPr>
        <w:t>"ס</w:t>
      </w:r>
      <w:proofErr w:type="spellEnd"/>
      <w:r w:rsidRPr="0028395A">
        <w:rPr>
          <w:rFonts w:ascii="Tahoma" w:hAnsi="Tahoma" w:cs="Tahoma"/>
          <w:sz w:val="18"/>
          <w:szCs w:val="18"/>
          <w:rtl/>
        </w:rPr>
        <w:t>, בשיתוף משרד התחבורה ורכבת ישראל, לעודד הגדלה של כמויות הפסולת המשונעת באמצעות רכבת בכל ימות השנה באמצעות ה</w:t>
      </w:r>
      <w:r w:rsidRPr="0028395A">
        <w:rPr>
          <w:rFonts w:ascii="Tahoma" w:hAnsi="Tahoma" w:cs="Tahoma"/>
          <w:sz w:val="18"/>
          <w:szCs w:val="18"/>
          <w:rtl/>
        </w:rPr>
        <w:t xml:space="preserve">גדלה של תחנות האיסוף ובאמצעות הגברה של תדירות הרכבות ובחינת העלויות הכרוכות בכך. </w:t>
      </w:r>
    </w:p>
    <w:p w:rsidR="00A527C1" w:rsidRPr="0028395A" w:rsidRDefault="00B63CF4" w:rsidP="00A527C1">
      <w:pPr>
        <w:widowControl w:val="0"/>
        <w:tabs>
          <w:tab w:val="left" w:pos="9604"/>
        </w:tabs>
        <w:spacing w:before="240" w:line="276" w:lineRule="auto"/>
        <w:ind w:left="-1"/>
        <w:rPr>
          <w:rFonts w:ascii="Tahoma" w:hAnsi="Tahoma" w:cs="Tahoma"/>
          <w:sz w:val="18"/>
          <w:szCs w:val="18"/>
          <w:rtl/>
        </w:rPr>
      </w:pPr>
      <w:r w:rsidRPr="0028395A">
        <w:rPr>
          <w:rFonts w:ascii="Tahoma" w:hAnsi="Tahoma" w:cs="Tahoma"/>
          <w:sz w:val="18"/>
          <w:szCs w:val="18"/>
          <w:rtl/>
        </w:rPr>
        <w:t xml:space="preserve">לרשויות המקומיות </w:t>
      </w:r>
      <w:r w:rsidRPr="0028395A">
        <w:rPr>
          <w:rFonts w:ascii="Tahoma" w:hAnsi="Tahoma" w:cs="Tahoma" w:hint="cs"/>
          <w:sz w:val="18"/>
          <w:szCs w:val="18"/>
          <w:rtl/>
        </w:rPr>
        <w:t xml:space="preserve">יש </w:t>
      </w:r>
      <w:r w:rsidRPr="0028395A">
        <w:rPr>
          <w:rFonts w:ascii="Tahoma" w:hAnsi="Tahoma" w:cs="Tahoma"/>
          <w:sz w:val="18"/>
          <w:szCs w:val="18"/>
          <w:rtl/>
        </w:rPr>
        <w:t xml:space="preserve">כלים רבים להתייעלות, לחיסכון ולמציאות פתרונות ארוכי טווח. כדי להפחית את הוצאותיהן בגין פינוי פסולת </w:t>
      </w:r>
      <w:r w:rsidRPr="0028395A">
        <w:rPr>
          <w:rFonts w:ascii="Tahoma" w:hAnsi="Tahoma" w:cs="Tahoma" w:hint="cs"/>
          <w:sz w:val="18"/>
          <w:szCs w:val="18"/>
          <w:rtl/>
        </w:rPr>
        <w:t>על</w:t>
      </w:r>
      <w:r w:rsidRPr="0028395A">
        <w:rPr>
          <w:rFonts w:ascii="Tahoma" w:hAnsi="Tahoma" w:cs="Tahoma"/>
          <w:sz w:val="18"/>
          <w:szCs w:val="18"/>
          <w:rtl/>
        </w:rPr>
        <w:t xml:space="preserve"> </w:t>
      </w:r>
      <w:r w:rsidRPr="0028395A">
        <w:rPr>
          <w:rFonts w:ascii="Tahoma" w:hAnsi="Tahoma" w:cs="Tahoma" w:hint="cs"/>
          <w:sz w:val="18"/>
          <w:szCs w:val="18"/>
          <w:rtl/>
        </w:rPr>
        <w:t>ה</w:t>
      </w:r>
      <w:r w:rsidRPr="0028395A">
        <w:rPr>
          <w:rFonts w:ascii="Tahoma" w:hAnsi="Tahoma" w:cs="Tahoma"/>
          <w:sz w:val="18"/>
          <w:szCs w:val="18"/>
          <w:rtl/>
        </w:rPr>
        <w:t>רשויות המקומיות</w:t>
      </w:r>
      <w:r w:rsidRPr="0028395A">
        <w:rPr>
          <w:rFonts w:ascii="Tahoma" w:hAnsi="Tahoma" w:cs="Tahoma" w:hint="cs"/>
          <w:sz w:val="18"/>
          <w:szCs w:val="18"/>
          <w:rtl/>
        </w:rPr>
        <w:t>,</w:t>
      </w:r>
      <w:r w:rsidRPr="0028395A">
        <w:rPr>
          <w:rFonts w:ascii="Tahoma" w:hAnsi="Tahoma" w:cs="Tahoma"/>
          <w:sz w:val="18"/>
          <w:szCs w:val="18"/>
          <w:rtl/>
        </w:rPr>
        <w:t xml:space="preserve"> בהובלת משרד הפנים ובסיוע המשרד </w:t>
      </w:r>
      <w:proofErr w:type="spellStart"/>
      <w:r w:rsidRPr="0028395A">
        <w:rPr>
          <w:rFonts w:ascii="Tahoma" w:hAnsi="Tahoma" w:cs="Tahoma"/>
          <w:sz w:val="18"/>
          <w:szCs w:val="18"/>
          <w:rtl/>
        </w:rPr>
        <w:t>להג"ס</w:t>
      </w:r>
      <w:proofErr w:type="spellEnd"/>
      <w:r w:rsidRPr="0028395A">
        <w:rPr>
          <w:rFonts w:ascii="Tahoma" w:hAnsi="Tahoma" w:cs="Tahoma"/>
          <w:sz w:val="18"/>
          <w:szCs w:val="18"/>
          <w:rtl/>
        </w:rPr>
        <w:t xml:space="preserve">, לאמץ דרכים שיביאו להפחתת הוצאותיהן על הטיפול בפסולת ולהגדלת שיעורי </w:t>
      </w:r>
      <w:proofErr w:type="spellStart"/>
      <w:r w:rsidRPr="0028395A">
        <w:rPr>
          <w:rFonts w:ascii="Tahoma" w:hAnsi="Tahoma" w:cs="Tahoma"/>
          <w:sz w:val="18"/>
          <w:szCs w:val="18"/>
          <w:rtl/>
        </w:rPr>
        <w:t>המיחזור</w:t>
      </w:r>
      <w:proofErr w:type="spellEnd"/>
      <w:r w:rsidRPr="0028395A">
        <w:rPr>
          <w:rFonts w:ascii="Tahoma" w:hAnsi="Tahoma" w:cs="Tahoma"/>
          <w:sz w:val="18"/>
          <w:szCs w:val="18"/>
          <w:rtl/>
        </w:rPr>
        <w:t>. עליהן לבחון הקמת מתקנים חלופיים למיון הפסולת שהן מייצרות ולטיפול בה - מתקנים שישרתו אותן ויסייעו בהפחתת כמויות הפסולת שעליהן לשנע ולהטמין.</w:t>
      </w:r>
    </w:p>
    <w:p w:rsidR="00362505" w:rsidRDefault="00B63CF4">
      <w:pPr>
        <w:bidi w:val="0"/>
        <w:spacing w:after="200" w:line="276" w:lineRule="auto"/>
        <w:rPr>
          <w:rFonts w:ascii="Tahoma" w:hAnsi="Tahoma" w:cs="Tahoma"/>
          <w:color w:val="0D0D0D" w:themeColor="text1" w:themeTint="F2"/>
          <w:sz w:val="16"/>
          <w:szCs w:val="16"/>
          <w:rtl/>
        </w:rPr>
      </w:pPr>
      <w:r>
        <w:rPr>
          <w:rtl/>
        </w:rPr>
        <w:br w:type="page"/>
      </w:r>
    </w:p>
    <w:p w:rsidR="000B31AA" w:rsidRPr="000B31AA" w:rsidRDefault="00B63CF4" w:rsidP="00662020">
      <w:pPr>
        <w:pStyle w:val="73e"/>
        <w:spacing w:before="0" w:after="0"/>
        <w:rPr>
          <w:rtl/>
        </w:rPr>
      </w:pPr>
      <w:r w:rsidRPr="00DC1D24">
        <w:rPr>
          <w:noProof/>
          <w:rtl/>
        </w:rPr>
        <w:lastRenderedPageBreak/>
        <mc:AlternateContent>
          <mc:Choice Requires="wpg">
            <w:drawing>
              <wp:anchor distT="0" distB="0" distL="114300" distR="114300" simplePos="0" relativeHeight="251678720"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RDefault="00B63CF4" w:rsidP="00524400">
                              <w:pPr>
                                <w:pStyle w:val="73ff"/>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28" style="position:absolute;left:0;text-align:left;margin-left:-8.4pt;margin-top:.05pt;width:377pt;height:60.4pt;z-index:251678720;mso-position-horizontal-relative:margin;mso-width-relative:margin;mso-height-relative:margin" coordorigin=",1815" coordsize="47879,6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vUbMABAAAQAkAAA4AAABkcnMvZTJvRG9jLnhtbJxW227jNhB9L9B/&#10;IPTu6GLJuiDOwpckWGDbBt3tB9AUZRErkSxJX9Ki/94hadmOo6LBGrA0FMnRzJlzhrr/dOw7tKdK&#10;M8HnQXwXBYhyImrGt/Pgj29PkyJA2mBe405wOg9eqQ4+Pfz80/1BVjQRrehqqhA44bo6yHnQGiOr&#10;MNSkpT3Wd0JSDpONUD02MFTbsFb4AN77LkyiaBYehKqlEoRqDU/XfjJ4cP6bhhLzW9NoalA3DyA2&#10;467KXTf2Gj7c42qrsGwZOYWBfyCKHjMOLz27WmOD0U6xd656RpTQojF3RPShaBpGqMsBsomjm2ye&#10;ldhJl8u2OmzlGSaA9ganH3ZLft2/KMRqqF0cT7M8K0qAieMeauVej5IoS/I8KrPSJUiP5os2NlWw&#10;fIp/r+Jius6fZpNlWhaTdLqcTsq0WE7iPCmWWbJYzB7Tf+zumpIK/kJhw/Z0wBuefCyhU+ktVHl4&#10;8ROgPYbyxraYoYtruLtIw4PcVi5PywpnPiv5Vb4oWG8fbP3I5nRsVG/vUBh0dCx5PbPE5kvgYZoX&#10;eRkBSgTm8lkeFScakRa4dtkWF3E2nXqGkfZxbPcsToukPMXt3+2iPUckGangf0IKrHdA/b9CYJfZ&#10;KRqcnPQf8tFj9X0nJ0BSCbXasI6ZVyc4KKMNiu9fGHlRfjBConggESyzb0eJQ8Jutav9Xmxz+yLI&#10;d424WLWYb+lCS9DsUMy3y0M7fPPiTcfkE+s6WzJrn1IEfd/oYwQlr721ILuecuObiaIdZCu4bpnU&#10;AVIV7TcUtKE+15AQgUZmQBdSMW7+UwxJsYiiMllOVlm0mqRR/jhZlGk+yaPHPI3SIl7FKyeGOK12&#10;mkL6uFtLNoghTt8FPyruKy1EoWs/XgWOi2Mq8AhZpLRR1JDWmg2A9zsA7pVznnBIX8C1uGvQi90x&#10;qpBrqo/KZIToUHylzTMVPbIGgAxxOFTxHnTrIxqWgKAvQTgThla9cGrooeww+hh29swY67dfWywp&#10;hGDdjnA6GTj9zea4FEeUWOmeVtuGgswRHlv2OpzlDbeVEoeW4hrC9M3qaqv3Y1FGm8Mvogae4Z0R&#10;ztEN5kmUFNEsQNB+ktksAxOi8P3Y9ac0KVLbxW1/mqb5LHULgBODnwHVDwEPfBEdqweZabXdrDrl&#10;yfYEZ8NsYNybZR1Hh3lQZknmMuDC7ndh9szAid+xfh4Ukf356C0uj7x2Swxmnbch6I5D8S1QnoHW&#10;MsfN0Z1ZZ/w3on4F5JQAHkHm8EECRivUXwE6wOE+D/SfO2x7YPeZA/plnKawzLhBmuUJDNT1zOZ6&#10;BnMCruYBMSpAfrAy7hsConWhAQed5Y5psN58B1yP3arLh8/D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Mntbw3gAAAAgBAAAPAAAAZHJzL2Rvd25yZXYueG1sTI9Ba8JAEIXvhf6H&#10;ZQq96SaRak2zEZG2JylUC8XbmB2TYHY2ZNck/vuup3p8fMN732Sr0TSip87VlhXE0wgEcWF1zaWC&#10;n/3H5BWE88gaG8uk4EoOVvnjQ4aptgN/U7/zpQgl7FJUUHnfplK6oiKDbmpb4sBOtjPoQ+xKqTsc&#10;QrlpZBJFc2mw5rBQYUubiorz7mIUfA44rGfxe789nzbXw/7l63cbk1LPT+P6DYSn0f8fw00/qEMe&#10;nI72wtqJRsEkngd1fwMi4MVskYA4hphES5B5Ju8fyP8AAAD//wMAUEsDBAoAAAAAAAAAIQDpZmaE&#10;gi4AAIIuAAAVAAAAZHJzL21lZGlhL2ltYWdlMS5qcGVn/9j/4AAQSkZJRgABAQEAYABgAAD/2wBD&#10;AAMCAgMCAgMDAwMEAwMEBQgFBQQEBQoHBwYIDAoMDAsKCwsNDhIQDQ4RDgsLEBYQERMUFRUVDA8X&#10;GBYUGBIUFRT/2wBDAQMEBAUEBQkFBQkUDQsNFBQUFBQUFBQUFBQUFBQUFBQUFBQUFBQUFBQUFBQU&#10;FBQUFBQUFBQUFBQUFBQUFBQUFBT/wAARCACsBG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NtW/aL+Hmh6peade+IfJvLOZ7ee&#10;P7FcNskRirDIjIOCDyDiqv8Aw0/8M/8AoZf/ACQuv/jVY+2pfzL7z2I5NmckpRwtRp/3Jf5HqdFe&#10;Wf8ADT/wz/6GX/yQuv8A41R/w0/8M/8AoZf/ACQuv/jVL29L+dfeiv7EzT/oFqf+AS/yPU6K8s/4&#10;af8Ahn/0Mv8A5IXX/wAao/4af+Gf/Qy/+SF1/wDGqPb0v5196D+xM0/6Ban/AIBL/I9Toryz/hp/&#10;4Z/9DL/5IXX/AMao/wCGn/hn/wBDL/5IXX/xqj29L+dfeg/sTNP+gWp/4BL/ACPU6K8s/wCGn/hn&#10;/wBDL/5IXX/xqj/hp/4Z/wDQy/8Akhdf/GqPb0v5196D+xM0/wCgWp/4BL/I9Toryz/hp/4Z/wDQ&#10;y/8Akhdf/GqP+Gn/AIZ/9DL/AOSF1/8AGqPb0v5196D+xM0/6Ban/gEv8j1OivLP+Gn/AIZ/9DL/&#10;AOSF1/8AGqP+Gn/hn/0Mv/khdf8Axqj29L+dfeg/sTNP+gWp/wCAS/yPU6K8s/4af+Gf/Qy/+SF1&#10;/wDGqP8Ahp/4Z/8AQy/+SF1/8ao9vS/nX3oP7EzT/oFqf+AS/wAj1OivLP8Ahp/4Z/8AQy/+SF1/&#10;8ao/4af+Gf8A0Mv/AJIXX/xqj29L+dfeg/sTNP8AoFqf+AS/yPU6K8s/4af+Gf8A0Mv/AJIXX/xq&#10;j/hp/wCGf/Qy/wDkhdf/ABqj29L+dfeg/sTNP+gWp/4BL/I9Toryz/hp/wCGf/Qy/wDkhdf/ABqj&#10;/hp/4Z/9DL/5IXX/AMao9vS/nX3oP7EzT/oFqf8AgEv8j1OivLP+Gn/hn/0Mv/khdf8Axqj/AIaf&#10;+Gf/AEMv/khdf/GqPb0v5196D+xM0/6Ban/gEv8AI9Toryz/AIaf+Gf/AEMv/khdf/GqP+Gn/hn/&#10;ANDL/wCSF1/8ao9vS/nX3oP7EzT/AKBan/gEv8j1OivLP+Gn/hn/ANDL/wCSF1/8ao/4af8Ahn/0&#10;Mv8A5IXX/wAao9vS/nX3oP7EzT/oFqf+AS/yPU6K8s/4af8Ahn/0Mv8A5IXX/wAao/4af+Gf/Qy/&#10;+SF1/wDGqPb0v5196D+xM0/6Ban/AIBL/I9Toryz/hp/4Z/9DL/5IXX/AMao/wCGn/hn/wBDL/5I&#10;XX/xqj29L+dfeg/sTNP+gWp/4BL/ACPU6K8s/wCGn/hn/wBDL/5IXX/xqj/hp/4Z/wDQy/8Akhdf&#10;/GqPb0v5196D+xM0/wCgWp/4BL/I9Toryz/hp/4Z/wDQy/8Akhdf/GqP+Gn/AIZ/9DL/AOSF1/8A&#10;GqPb0v5196D+xM0/6Ban/gEv8j1OivLP+Gn/AIZ/9DL/AOSF1/8AGqP+Gn/hn/0Mv/khdf8Axqj2&#10;9L+dfeg/sTNP+gWp/wCAS/yPU6K8s/4af+Gf/Qy/+SF1/wDGqP8Ahp/4Z/8AQy/+SF1/8ao9vS/n&#10;X3oP7EzT/oFqf+AS/wAj1OivLP8Ahp/4Z/8AQy/+SF1/8ao/4af+Gf8A0Mv/AJIXX/xqj29L+dfe&#10;g/sTNP8AoFqf+AS/yPU6K8s/4af+Gf8A0Mv/AJIXX/xqj/hp/wCGf/Qy/wDkhdf/ABqj29L+dfeg&#10;/sTNP+gWp/4BL/I9Toryz/hp/wCGf/Qy/wDkhdf/ABqj/hp/4Z/9DL/5IXX/AMao9vS/nX3oP7Ez&#10;T/oFqf8AgEv8j1OivLP+Gn/hn/0Mv/khdf8Axqj/AIaf+Gf/AEMv/khdf/GqPb0v5196D+xM0/6B&#10;an/gEv8AI9Toryz/AIaf+Gf/AEMv/khdf/GqP+Gn/hn/ANDL/wCSF1/8ao9vS/nX3oP7EzT/AKBa&#10;n/gEv8j1OivLP+Gn/hn/ANDL/wCSF1/8ao/4af8Ahn/0Mv8A5IXX/wAao9vS/nX3oP7EzT/oFqf+&#10;AS/yPU6K8s/4af8Ahn/0Mv8A5IXX/wAao/4af+Gf/Qy/+SF1/wDGqPb0v5196D+xM0/6Ban/AIBL&#10;/I9Toryz/hp/4Z/9DL/5IXX/AMao/wCGn/hn/wBDL/5IXX/xqj29L+dfeg/sTNP+gWp/4BL/ACPU&#10;6K8s/wCGn/hn/wBDL/5IXX/xqj/hp/4Z/wDQy/8Akhdf/GqPb0v5196D+xM0/wCgWp/4BL/I9Tor&#10;yz/hp/4Z/wDQy/8Akhdf/GqP+Gn/AIZ/9DL/AOSF1/8AGqPb0v5196D+xM0/6Ban/gEv8j1OivLP&#10;+Gn/AIZ/9DL/AOSF1/8AGqP+Gn/hn/0Mv/khdf8Axqj29L+dfeg/sTNP+gWp/wCAS/yPU6K8s/4a&#10;f+Gf/Qy/+SF1/wDGqP8Ahp/4Z/8AQy/+SF1/8ao9vS/nX3oP7EzT/oFqf+AS/wAj1OivLP8Ahp/4&#10;Z/8AQy/+SF1/8ao/4af+Gf8A0Mv/AJIXX/xqj29L+dfeg/sTNP8AoFqf+AS/yPU6K8s/4af+Gf8A&#10;0Mv/AJIXX/xqj/hp/wCGf/Qy/wDkhdf/ABqj29L+dfeg/sTNP+gWp/4BL/I9Toryz/hp/wCGf/Qy&#10;/wDkhdf/ABqj/hp/4Z/9DL/5IXX/AMao9vS/nX3oP7EzT/oFqf8AgEv8j1OivLP+Gn/hn/0Mv/kh&#10;df8Axqj/AIaf+Gf/AEMv/khdf/GqPb0v5196D+xM0/6Ban/gEv8AI9Toryz/AIaf+Gf/AEMv/khd&#10;f/GqP+Gn/hn/ANDL/wCSF1/8ao9vS/nX3oP7EzT/AKBan/gEv8j1OivLP+Gn/hn/ANDL/wCSF1/8&#10;ao/4af8Ahn/0Mv8A5IXX/wAao9vS/nX3oP7EzT/oFqf+AS/yPU6K8s/4af8Ahn/0Mv8A5IXX/wAa&#10;o/4af+Gf/Qy/+SF1/wDGqPb0v5196D+xM0/6Ban/AIBL/I9Toryz/hp/4Z/9DL/5IXX/AMao/wCG&#10;n/hn/wBDL/5IXX/xqj29L+dfeg/sTNP+gWp/4BL/ACPU6K8s/wCGn/hn/wBDL/5IXX/xqj/hp/4Z&#10;/wDQy/8Akhdf/GqPb0v5196D+xM0/wCgWp/4BL/I9Toryz/hp/4Z/wDQy/8Akhdf/GqP+Gn/AIZ/&#10;9DL/AOSF1/8AGqPb0v5196D+xM0/6Ban/gEv8j1OivLP+Gn/AIZ/9DL/AOSF1/8AGqP+Gn/hn/0M&#10;v/khdf8Axqj29L+dfeg/sTNP+gWp/wCAS/yPU6K8s/4af+Gf/Qy/+SF1/wDGqP8Ahp/4Z/8AQy/+&#10;SF1/8ao9vS/nX3oP7EzT/oFqf+AS/wAj1OivLP8Ahp/4Z/8AQy/+SF1/8ao/4af+Gf8A0Mv/AJIX&#10;X/xqj29L+dfeg/sTNP8AoFqf+AS/yPU6K8s/4af+Gf8A0Mv/AJIXX/xqj/hp/wCGf/Qy/wDkhdf/&#10;ABqj29L+dfeg/sTNP+gWp/4BL/I9Toryz/hp/wCGf/Qy/wDkhdf/ABqj/hp/4Z/9DL/5IXX/AMao&#10;9vS/nX3oP7EzT/oFqf8AgEv8j1OivLP+Gn/hn/0Mv/khdf8Axqj/AIaf+Gf/AEMv/khdf/GqPb0v&#10;5196D+xM0/6Ban/gEv8AI9Toryz/AIaf+Gf/AEMv/khdf/GqP+Gn/hn/ANDL/wCSF1/8ao9vS/nX&#10;3oP7EzT/AKBan/gEv8j1OivLP+Gn/hn/ANDL/wCSF1/8ao/4af8Ahn/0Mv8A5IXX/wAao9vS/nX3&#10;oP7EzT/oFqf+AS/yPU6K8s/4af8Ahn/0Mv8A5IXX/wAao/4af+Gf/Qy/+SF1/wDGqPb0v5196D+x&#10;M0/6Ban/AIBL/I9Toryz/hp/4Z/9DL/5IXX/AMao/wCGn/hn/wBDL/5IXX/xqj29L+dfeg/sTNP+&#10;gWp/4BL/ACPU6K8s/wCGn/hn/wBDL/5IXX/xqj/hp/4Z/wDQy/8Akhdf/GqPb0v5196D+xM0/wCg&#10;Wp/4BL/I9Toryz/hp/4Z/wDQy/8Akhdf/GqP+Gn/AIZ/9DL/AOSF1/8AGqPb0v5196D+xM0/6Ban&#10;/gEv8j1OivLP+Gn/AIZ/9DL/AOSF1/8AGqP+Gn/hn/0Mv/khdf8Axqj29L+dfeg/sTNP+gWp/wCA&#10;S/yPU6K8s/4af+Gf/Qy/+SF1/wDGqP8Ahp/4Z/8AQy/+SF1/8ao9vS/nX3oP7EzT/oFqf+AS/wAj&#10;1OivLP8Ahp/4Z/8AQy/+SF1/8ao/4af+Gf8A0Mv/AJIXX/xqj29L+dfeg/sTNP8AoFqf+AS/yPU6&#10;K8s/4af+Gf8A0Mv/AJIXX/xqj/hp/wCGf/Qy/wDkhdf/ABqj29L+dfeg/sTNP+gWp/4BL/I9Tory&#10;z/hp/wCGf/Qy/wDkhdf/ABqj/hp/4Z/9DL/5IXX/AMao9vS/nX3oP7EzT/oFqf8AgEv8j1OivLP+&#10;Gn/hn/0Mv/khdf8Axqj/AIaf+Gf/AEMv/khdf/GqPb0v5196D+xM0/6Ban/gEv8AI9Toryz/AIaf&#10;+Gf/AEMv/khdf/GqP+Gn/hn/ANDL/wCSF1/8ao9vS/nX3oP7EzT/AKBan/gEv8j1OivLP+Gn/hn/&#10;ANDL/wCSF1/8ao/4af8Ahn/0Mv8A5IXX/wAao9vS/nX3oP7EzT/oFqf+AS/yPU6K8s/4af8Ahn/0&#10;Mv8A5IXX/wAao/4af+Gf/Qy/+SF1/wDGqPb0v5196D+xM0/6Ban/AIBL/I9Toryz/hp/4Z/9DL/5&#10;IXX/AMao/wCGn/hn/wBDL/5IXX/xqj29L+dfeg/sTNP+gWp/4BL/ACPU6K8s/wCGn/hn/wBDL/5I&#10;XX/xqj/hp/4Z/wDQy/8Akhdf/GqPb0v5196D+xM0/wCgWp/4BL/I9Toryz/hp/4Z/wDQy/8Akhdf&#10;/GqP+Gn/AIZ/9DL/AOSF1/8AGqPb0v5196D+xM0/6Ban/gEv8j1OivLP+Gn/AIZ/9DL/AOSF1/8A&#10;GqP+Gn/hn/0Mv/khdf8Axqj29L+dfeg/sTNP+gWp/wCAS/yPU6K8s/4af+Gf/Qy/+SF1/wDGqP8A&#10;hp/4Z/8AQy/+SF1/8ao9vS/nX3oP7EzT/oFqf+AS/wAj1OivPvDfx88B+LtatdI0nXfteoXRKww/&#10;Y503EAseWjAHAPU16DWkZxmrxdzz8RhcRg5KGJpuDetpJp2+YUUUVZyhRRRQB+bvxW/5Kj4x/wCw&#10;zef+j3rlq6n4rf8AJUfGP/YZvP8A0e9ctXxtT42f2Hgf91pf4Y/kgoooqDt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Sf2cf+S1eF/+u0n/AKJev0Cr8/f2cf8AktXhf/rtJ/6J&#10;ev0Cr6DLv4T9f8j8A8Qv+RlS/wAC/wDSpBRRRXqn5cFFFFAH5u/Fb/kqPjH/ALDN5/6PeuWrqfit&#10;/wAlR8Y/9hm8/wDR71y1fG1PjZ/YeB/3Wl/hj+SCiiioO0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9J/Zx/5LV4X/67Sf8Aol6/QKvz9/Zx/wCS1eF/+u0n/ol6/QKvoMu/hP1/&#10;yPwDxC/5GVL/AAL/ANKkFFFFeqflwUUUUAfm78Vv+So+Mf8AsM3n/o965aup+K3/ACVHxj/2Gbz/&#10;ANHvXLV8bU+Nn9h4H/daX+GP5IKKKKg7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0n9nH/ktXhf/rtJ/wCiXr9Aq/P39nH/AJLV4X/67Sf+iXr9Aq+gy7+E/X/I/APEL/kZUv8A&#10;Av8A0qQUUUV6p+XBRRRQB+bvxW/5Kj4x/wCwzef+j3rlq6n4rf8AJUfGP/YZvP8A0e9ctXxtT42f&#10;2Hgf91pf4Y/kgoooqDt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Sf2cf+S1&#10;eF/+u0n/AKJev0Cr8/f2cf8AktXhf/rtJ/6Jev0Cr6DLv4T9f8j8A8Qv+RlS/wAC/wDSpBRRRXqn&#10;5cFFFFAH5u/Fb/kqPjH/ALDN5/6PeuWrqfit/wAlR8Y/9hm8/wDR71y1fG1PjZ/YeB/3Wl/hj+SC&#10;iiioO0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J/Zx/5LV4X/67Sf8Aol6/&#10;QKvz9/Zx/wCS1eF/+u0n/ol6/QKvoMu/hP1/yPwDxC/5GVL/AAL/ANKkFFFFeqflwUUUUAfm78Vv&#10;+So+Mf8AsM3n/o965aup+K3/ACVHxj/2Gbz/ANHvXLV8bU+Nn9h4H/daX+GP5IKKKKg7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0n9nH/ktXhf/rtJ/wCiXr9Aq/P39nH/AJLV&#10;4X/67Sf+iXr9Aq+gy7+E/X/I/APEL/kZUv8AAv8A0qQUUUV6p+XBRRRQB8j/ALS/7Ptxpl5qPjTQ&#10;Ee5sZ5GudStMlngdiS8y+qEklh/DnP3c7fmyv1KZQykEZB4INfIX7Rv7Of8AwjZuPFPhW1J0k5kv&#10;tPiGfsncyRj/AJ5+q/wdR8vCeHjMJa9Sn8z9v4S4sVRRy7Hy97aMu/aL8+z67PXf5yooorxj9h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Sf2cf+S1eF/8ArtJ/6Jev0Cr8/f2c&#10;f+S1eF/+u0n/AKJev0Cr6DLv4T9f8j8A8Qv+RlS/wL/0qQUUUV6p+XBRRRQAUUUUAfOnjr9jnTfE&#10;HiK41HQ9YXQLS4+drD7J5scbnrsIddqn+7jjnHGAOf8A+GIZ/wDocI//AAXH/wCO19V0VxvB0JO7&#10;j+Z9jS4uzujTjTjX0WmsYt/e1d/M+VP+GIZ/+hwj/wDBcf8A47R/wxDP/wBDhH/4Lj/8dr6roqfq&#10;VD+X8Wa/6555/wA//wDyWH/yJ8qf8MQz/wDQ4R/+C4//AB2j/hiGf/ocI/8AwXH/AOO19V0UfUqH&#10;8v4sP9c88/5//wDksP8A5E+VP+GIZ/8AocI//Bcf/jtH/DEM/wD0OEf/AILj/wDHa+q6KPqVD+X8&#10;WH+ueef8/wD/AMlh/wDInyp/wxDP/wBDhH/4Lj/8do/4Yhn/AOhwj/8ABcf/AI7X1XRR9Sofy/iw&#10;/wBc88/5/wD/AJLD/wCRPlT/AIYhn/6HCP8A8Fx/+O0f8MQz/wDQ4R/+C4//AB2vquij6lQ/l/Fh&#10;/rnnn/P/AP8AJYf/ACJ8qf8ADEM//Q4R/wDguP8A8do/4Yhn/wChwj/8Fx/+O19V0UfUqH8v4sP9&#10;c88/5/8A/ksP/kT5U/4Yhn/6HCP/AMFx/wDjtH/DEM//AEOEf/guP/x2vquij6lQ/l/Fh/rnnn/P&#10;/wD8lh/8ifKn/DEM/wD0OEf/AILj/wDHaP8AhiGf/ocI/wDwXH/47X1XRR9Sofy/iw/1zzz/AJ//&#10;APksP/kT5U/4Yhn/AOhwj/8ABcf/AI7R/wAMQz/9DhH/AOC4/wDx2vquij6lQ/l/Fh/rnnn/AD//&#10;APJYf/Inyp/wxDP/ANDhH/4Lj/8AHaP+GIZ/+hwj/wDBcf8A47X1XRR9Sofy/iw/1zzz/n//AOSw&#10;/wDkT5U/4Yhn/wChwj/8Fx/+O0f8MQz/APQ4R/8AguP/AMdr6roo+pUP5fxYf6555/z/AP8AyWH/&#10;AMifKn/DEM//AEOEf/guP/x2j/hiGf8A6HCP/wAFx/8AjtfVdFH1Kh/L+LD/AFzzz/n/AP8AksP/&#10;AJE+VP8AhiGf/ocI/wDwXH/47R/wxDP/ANDhH/4Lj/8AHa+q6KPqVD+X8WH+ueef8/8A/wAlh/8A&#10;Inyp/wAMQz/9DhH/AOC4/wDx2j/hiGf/AKHCP/wXH/47X1XRR9Sofy/iw/1zzz/n/wD+Sw/+RPlT&#10;/hiGf/ocI/8AwXH/AOO0f8MQz/8AQ4R/+C4//Ha+q6KPqVD+X8WH+ueef8//APyWH/yJ8qf8MQz/&#10;APQ4R/8AguP/AMdo/wCGIZ/+hwj/APBcf/jtfVdFH1Kh/L+LD/XPPP8An/8A+Sw/+RPlT/hiGf8A&#10;6HCP/wAFx/8AjtH/AAxDP/0OEf8A4Lj/APHa+q6KPqVD+X8WH+ueef8AP/8A8lh/8ifKn/DEM/8A&#10;0OEf/guP/wAdo/4Yhn/6HCP/AMFx/wDjtfVdFH1Kh/L+LD/XPPP+f/8A5LD/AORPlT/hiGf/AKHC&#10;P/wXH/47R/wxDP8A9DhH/wCC4/8Ax2vquij6lQ/l/Fh/rnnn/P8A/wDJYf8AyJ8qf8MQz/8AQ4R/&#10;+C4//HaP+GIZ/wDocI//AAXH/wCO19V0UfUqH8v4sP8AXPPP+f8A/wCSw/8AkT5U/wCGIZ/+hwj/&#10;APBcf/jtH/DEM/8A0OEf/guP/wAdr6roo+pUP5fxYf6555/z/wD/ACWH/wAifKn/AAxDP/0OEf8A&#10;4Lj/APHaP+GIZ/8AocI//Bcf/jtfVdFH1Kh/L+LD/XPPP+f/AP5LD/5E+VP+GIZ/+hwj/wDBcf8A&#10;47R/wxDP/wBDhH/4Lj/8dr6roo+pUP5fxYf6555/z/8A/JYf/Inyp/wxDP8A9DhH/wCC4/8Ax2j/&#10;AIYhn/6HCP8A8Fx/+O19V0UfUqH8v4sP9c88/wCf/wD5LD/5E+VP+GIZ/wDocI//AAXH/wCO0f8A&#10;DEM//Q4R/wDguP8A8dr6roo+pUP5fxYf6555/wA//wDyWH/yJ8qf8MQz/wDQ4R/+C4//AB2j/hiG&#10;f/ocI/8AwXH/AOO19V0UfUqH8v4sP9c88/5//wDksP8A5E+VP+GIZ/8AocI//Bcf/jtH/DEM/wD0&#10;OEf/AILj/wDHa+q6KPqVD+X8WH+ueef8/wD/AMlh/wDInyp/wxDP/wBDhH/4Lj/8do/4Yhn/AOhw&#10;j/8ABcf/AI7X1XRR9Sofy/iw/wBc88/5/wD/AJLD/wCRPlT/AIYhn/6HCP8A8Fx/+O0f8MQz/wDQ&#10;4R/+C4//AB2vquij6lQ/l/Fh/rnnn/P/AP8AJYf/ACJ8qf8ADEM//Q4R/wDguP8A8do/4Yhn/wCh&#10;wj/8Fx/+O19V0UfUqH8v4sP9c88/5/8A/ksP/kT5U/4Yhn/6HCP/AMFx/wDjtH/DEM//AEOEf/gu&#10;P/x2vquij6lQ/l/Fh/rnnn/P/wD8lh/8ifKn/DEM/wD0OEf/AILj/wDHaP8AhiGf/ocI/wDwXH/4&#10;7X1XRR9Sofy/iw/1zzz/AJ//APksP/kT5U/4Yhn/AOhwj/8ABcf/AI7R/wAMQz/9DhH/AOC4/wDx&#10;2vquij6lQ/l/Fh/rnnn/AD//APJYf/Inyp/wxDP/ANDhH/4Lj/8AHaP+GIZ/+hwj/wDBcf8A47X1&#10;XRR9Sofy/iw/1zzz/n//AOSw/wDkT5U/4Yhn/wChwj/8Fx/+O0f8MQz/APQ4R/8AguP/AMdr6roo&#10;+pUP5fxYf6555/z/AP8AyWH/AMifKn/DEM//AEOEf/guP/x2j/hiGf8A6HCP/wAFx/8AjtfVdFH1&#10;Kh/L+LD/AFzzz/n/AP8AksP/AJE+VP8AhiGf/ocI/wDwXH/47R/wxDP/ANDhH/4Lj/8AHa+q6KPq&#10;VD+X8WH+ueef8/8A/wAlh/8AInyp/wAMQz/9DhH/AOC4/wDx2j/hiGf/AKHCP/wXH/47X1XRR9So&#10;fy/iw/1zzz/n/wD+Sw/+RPlT/hiGf/ocI/8AwXH/AOO0f8MQz/8AQ4R/+C4//Ha+q6KPqVD+X8WH&#10;+ueef8//APyWH/yJ8qf8MQz/APQ4R/8AguP/AMdo/wCGIZ/+hwj/APBcf/jtfVdFH1Kh/L+LD/XP&#10;PP8An/8A+Sw/+RPlT/hiGf8A6HCP/wAFx/8AjtH/AAxDP/0OEf8A4Lj/APHa+q6KPqVD+X8WH+ue&#10;ef8AP/8A8lh/8ifKn/DEM/8A0OEf/guP/wAdo/4Yhn/6HCP/AMFx/wDjtfVdFH1Kh/L+LD/XPPP+&#10;f/8A5LD/AORPlT/hiGf/AKHCP/wXH/47R/wxDP8A9DhH/wCC4/8Ax2vquij6lQ/l/Fh/rnnn/P8A&#10;/wDJYf8AyJ8qf8MQz/8AQ4R/+C4//HaP+GIZ/wDocI//AAXH/wCO19V0UfUqH8v4sP8AXPPP+f8A&#10;/wCSw/8AkT5U/wCGIZ/+hwj/APBcf/jtH/DEM/8A0OEf/guP/wAdr6roo+pUP5fxYf6555/z/wD/&#10;ACWH/wAifKn/AAxDP/0OEf8A4Lj/APHaP+GIZ/8AocI//Bcf/jtfVdFH1Kh/L+LD/XPPP+f/AP5L&#10;D/5E+VP+GIZ/+hwj/wDBcf8A47R/wxDP/wBDhH/4Lj/8dr6roo+pUP5fxYf6555/z/8A/JYf/Iny&#10;p/wxDP8A9DhH/wCC4/8Ax2j/AIYhn/6HCP8A8Fx/+O19V0UfUqH8v4sP9c88/wCf/wD5LD/5E+VP&#10;+GIZ/wDocI//AAXH/wCO0f8ADEM//Q4R/wDguP8A8dr6roo+pUP5fxYf6555/wA//wDyWH/yJ8qf&#10;8MQz/wDQ4R/+C4//AB2j/hiGf/ocI/8AwXH/AOO19V0UfUqH8v4sP9c88/5//wDksP8A5E+VP+GI&#10;Z/8AocI//Bcf/jtH/DEM/wD0OEf/AILj/wDHa+q6KPqVD+X8WH+ueef8/wD/AMlh/wDInyp/wxDP&#10;/wBDhH/4Lj/8do/4Yhn/AOhwj/8ABcf/AI7X1XRR9Sofy/iw/wBc88/5/wD/AJLD/wCRPlT/AIYh&#10;n/6HCP8A8Fx/+O0f8MQz/wDQ4R/+C4//AB2vquij6lQ/l/Fh/rnnn/P/AP8AJYf/ACJ8qf8ADEM/&#10;/Q4R/wDguP8A8do/4Yhn/wChwj/8Fx/+O19V0UfUqH8v4sP9c88/5/8A/ksP/kT5U/4Yhn/6HCP/&#10;AMFx/wDjtH/DEM//AEOEf/guP/x2vquij6lQ/l/Fh/rnnn/P/wD8lh/8ifKn/DEM/wD0OEf/AILj&#10;/wDHaP8AhiGf/ocI/wDwXH/47X1XRR9Sofy/iw/1zzz/AJ//APksP/kT5U/4Yhn/AOhwj/8ABcf/&#10;AI7R/wAMQz/9DhH/AOC4/wDx2vquij6lQ/l/Fh/rnnn/AD//APJYf/Inyp/wxDP/ANDhH/4Lj/8A&#10;HaP+GIZ/+hwj/wDBcf8A47X1XRR9Sofy/iw/1zzz/n//AOSw/wDkT5U/4Yhn/wChwj/8Fx/+O0f8&#10;MQz/APQ4R/8AguP/AMdr6roo+pUP5fxYf6555/z/AP8AyWH/AMifKn/DEM//AEOEf/guP/x2j/hi&#10;Gf8A6HCP/wAFx/8AjtfVdFH1Kh/L+LD/AFzzz/n/AP8AksP/AJE+VP8AhiGf/ocI/wDwXH/47R/w&#10;xDP/ANDhH/4Lj/8AHa+q6KPqVD+X8WH+ueef8/8A/wAlh/8AInyp/wAMQz/9DhH/AOC4/wDx2j/h&#10;iGf/AKHCP/wXH/47X1XRR9Sofy/iw/1zzz/n/wD+Sw/+RPlT/hiGf/ocI/8AwXH/AOO0f8MQz/8A&#10;Q4R/+C4//Ha+q6KPqVD+X8WH+ueef8//APyWH/yJ8qf8MQz/APQ4R/8AguP/AMdo/wCGIZ/+hwj/&#10;APBcf/jtfVdFH1Kh/L+LD/XPPP8An/8A+Sw/+RPlT/hiGf8A6HCP/wAFx/8AjtQ3v7FM9nZz3H/C&#10;Xxv5UbPt/s4jOBnH+tr6xqlrf/IFv/8Ar3k/9BNH1Kh/L+LKjxlnjkk6/wD5LD/5E/Ir/hZ0f/QP&#10;b/v6P8KP+FnR/wDQPb/v6P8ACuBr2b9mz9mzV/j54i3v52neE7KQDUNUVeSeD5EORhpCCPUICGOc&#10;qrebHDwk7JH9CYvG0sDRliMRPljHd/117I9c/Yz0nW/iB8SrXxBaaU1toGiu5utQmk+RpGjYLFGN&#10;vzP8wYjoq8kglQ339WR4T8J6R4F8O2OhaDYRabpVlH5cFvCOFHUkk8sxOSWJJJJJJJrXr2aNGNGP&#10;LE/mjiDOZZ5jPrDjaKVorrbV6+ev6eYUUUVufN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S1v/kC3/wD17yf+gmrtRXVut3azQOSElQo23rgjFBUXaSZ+Vf7Nf7NerfH3&#10;xEzu0mm+FLGQDUNUC8k8HyIc8NIRjnkICGOcqrfqF4T8J6T4G8O2GhaFYx6dpVjH5UFvEOFHUkk8&#10;liSSWOSSSSSSaPCfhPSPA/h2x0LQrCLTdKso/LgtoRwo6kknlmJJJYkkkkkkkmtesadNU15n1Of5&#10;/Wzut/LSj8Mf1fn+Wy6tlFFFbHy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lQSwECLQAUAAYACAAAACEAihU/mAwBAAAVAgAAEwAA&#10;AAAAAAAAAAAAAAAAAAAAW0NvbnRlbnRfVHlwZXNdLnhtbFBLAQItABQABgAIAAAAIQA4/SH/1gAA&#10;AJQBAAALAAAAAAAAAAAAAAAAAD0BAABfcmVscy8ucmVsc1BLAQItABQABgAIAAAAIQBbL1GzAAQA&#10;AEAJAAAOAAAAAAAAAAAAAAAAADwCAABkcnMvZTJvRG9jLnhtbFBLAQItABQABgAIAAAAIQBYYLMb&#10;ugAAACIBAAAZAAAAAAAAAAAAAAAAAGgGAABkcnMvX3JlbHMvZTJvRG9jLnhtbC5yZWxzUEsBAi0A&#10;FAAGAAgAAAAhAMye1vDeAAAACAEAAA8AAAAAAAAAAAAAAAAAWQcAAGRycy9kb3ducmV2LnhtbFBL&#10;AQItAAoAAAAAAAAAIQDpZmaEgi4AAIIuAAAVAAAAAAAAAAAAAAAAAGQIAABkcnMvbWVkaWEvaW1h&#10;Z2UxLmpwZWdQSwUGAAAAAAYABgB9AQAAGT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lygAAAOMAAAAPAAAAZHJzL2Rvd25yZXYueG1sRE9LTwIx&#10;EL6b8B+aMfFipLuQ5bFSiGI0XDwIhHicbMft4na6thXWf29NTDjO957FqretOJEPjWMF+TADQVw5&#10;3XCtYL97vpuBCBFZY+uYFPxQgNVycLXAUrszv9FpG2uRQjiUqMDE2JVShsqQxTB0HXHiPpy3GNPp&#10;a6k9nlO4beUoyybSYsOpwWBHa0PV5/bbKnjC3XG9GRej99vHqX+dmxc0Xwelbq77h3sQkfp4Ef+7&#10;NzrNz/NxMS1m8xz+fkoAyOUvAAAA//8DAFBLAQItABQABgAIAAAAIQDb4fbL7gAAAIUBAAATAAAA&#10;AAAAAAAAAAAAAAAAAABbQ29udGVudF9UeXBlc10ueG1sUEsBAi0AFAAGAAgAAAAhAFr0LFu/AAAA&#10;FQEAAAsAAAAAAAAAAAAAAAAAHwEAAF9yZWxzLy5yZWxzUEsBAi0AFAAGAAgAAAAhADdX5aXKAAAA&#10;4wAAAA8AAAAAAAAAAAAAAAAABwIAAGRycy9kb3ducmV2LnhtbFBLBQYAAAAAAwADALcAAAD+AgAA&#10;AAA=&#10;">
                  <v:imagedata r:id="rId30" o:title=""/>
                </v:shape>
                <v:shape id="_x0000_s1030" type="#_x0000_t202" style="position:absolute;left:2028;top:2665;width:44284;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NyQAAAOMAAAAPAAAAZHJzL2Rvd25yZXYueG1sRE9fa8Iw&#10;EH8f7DuEE/YyZlrF6Tqj1LGJ4MOYyp5vzdmGNZfSRK379EYQ9ni//zedd7YWR2q9cawg7ScgiAun&#10;DZcKdtuPpwkIH5A11o5JwZk8zGf3d1PMtDvxFx03oRQxhH2GCqoQmkxKX1Rk0fddQxy5vWsthni2&#10;pdQtnmK4reUgSZ6lRcOxocKG3ioqfjcHq+AzR7P8cY/Jevg3Nu+LxfcyX1ulHnpd/goiUBf+xTf3&#10;Ssf5aTocjUeTlwFcf4oAyNkFAAD//wMAUEsBAi0AFAAGAAgAAAAhANvh9svuAAAAhQEAABMAAAAA&#10;AAAAAAAAAAAAAAAAAFtDb250ZW50X1R5cGVzXS54bWxQSwECLQAUAAYACAAAACEAWvQsW78AAAAV&#10;AQAACwAAAAAAAAAAAAAAAAAfAQAAX3JlbHMvLnJlbHNQSwECLQAUAAYACAAAACEAXrewzckAAADj&#10;AAAADwAAAAAAAAAAAAAAAAAHAgAAZHJzL2Rvd25yZXYueG1sUEsFBgAAAAADAAMAtwAAAP0CAAAA&#10;AA==&#10;" fillcolor="#f05260" stroked="f">
                  <v:textbox>
                    <w:txbxContent>
                      <w:p w:rsidR="000B31AA" w:rsidRPr="00524400" w:rsidRDefault="00B63CF4" w:rsidP="00524400">
                        <w:pPr>
                          <w:pStyle w:val="73ff"/>
                        </w:pPr>
                        <w:r w:rsidRPr="00C035DE">
                          <w:rPr>
                            <w:rtl/>
                          </w:rPr>
                          <w:t>מידת תיקון עיקרי הליקויים שעלו בדוח הקודם</w:t>
                        </w:r>
                      </w:p>
                    </w:txbxContent>
                  </v:textbox>
                </v:shape>
                <w10:wrap type="square" anchorx="margin"/>
              </v:group>
            </w:pict>
          </mc:Fallback>
        </mc:AlternateContent>
      </w:r>
    </w:p>
    <w:tbl>
      <w:tblPr>
        <w:tblStyle w:val="ac"/>
        <w:bidiVisual/>
        <w:tblW w:w="7202"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167"/>
        <w:gridCol w:w="1106"/>
        <w:gridCol w:w="1644"/>
        <w:gridCol w:w="567"/>
        <w:gridCol w:w="707"/>
        <w:gridCol w:w="690"/>
        <w:gridCol w:w="685"/>
        <w:gridCol w:w="636"/>
      </w:tblGrid>
      <w:tr w:rsidR="00850E8E" w:rsidTr="00A527C1">
        <w:trPr>
          <w:tblHeader/>
        </w:trPr>
        <w:tc>
          <w:tcPr>
            <w:tcW w:w="1167" w:type="dxa"/>
            <w:vMerge w:val="restart"/>
            <w:shd w:val="clear" w:color="auto" w:fill="C8DCE4"/>
            <w:vAlign w:val="bottom"/>
          </w:tcPr>
          <w:p w:rsidR="00A527C1" w:rsidRDefault="00B63CF4" w:rsidP="009D3E54">
            <w:pPr>
              <w:pStyle w:val="73R"/>
            </w:pPr>
            <w:r w:rsidRPr="007E204E">
              <w:rPr>
                <w:b/>
                <w:bCs/>
                <w:rtl/>
              </w:rPr>
              <w:t>פרק הביקורת</w:t>
            </w:r>
          </w:p>
        </w:tc>
        <w:tc>
          <w:tcPr>
            <w:tcW w:w="1106" w:type="dxa"/>
            <w:vMerge w:val="restart"/>
            <w:shd w:val="clear" w:color="auto" w:fill="C8DCE4"/>
            <w:vAlign w:val="bottom"/>
          </w:tcPr>
          <w:p w:rsidR="00A527C1" w:rsidRDefault="00B63CF4" w:rsidP="009D3E54">
            <w:pPr>
              <w:pStyle w:val="73R"/>
              <w:rPr>
                <w:rtl/>
              </w:rPr>
            </w:pPr>
            <w:r>
              <w:rPr>
                <w:rFonts w:hint="cs"/>
                <w:b/>
                <w:bCs/>
                <w:rtl/>
              </w:rPr>
              <w:t>הגוף המבוקר</w:t>
            </w:r>
            <w:r w:rsidRPr="007E204E">
              <w:rPr>
                <w:rFonts w:hint="cs"/>
                <w:b/>
                <w:bCs/>
                <w:rtl/>
              </w:rPr>
              <w:t xml:space="preserve"> </w:t>
            </w:r>
          </w:p>
        </w:tc>
        <w:tc>
          <w:tcPr>
            <w:tcW w:w="1644" w:type="dxa"/>
            <w:vMerge w:val="restart"/>
            <w:shd w:val="clear" w:color="auto" w:fill="C8DCE4"/>
            <w:vAlign w:val="bottom"/>
          </w:tcPr>
          <w:p w:rsidR="00A527C1" w:rsidRDefault="00B63CF4" w:rsidP="009D3E54">
            <w:pPr>
              <w:pStyle w:val="73R"/>
              <w:rPr>
                <w:rtl/>
              </w:rPr>
            </w:pPr>
            <w:r w:rsidRPr="007E204E">
              <w:rPr>
                <w:b/>
                <w:bCs/>
                <w:rtl/>
              </w:rPr>
              <w:t>הליקוי בדוח הביקורת</w:t>
            </w:r>
            <w:r w:rsidRPr="007E204E">
              <w:rPr>
                <w:rFonts w:hint="cs"/>
                <w:b/>
                <w:bCs/>
                <w:rtl/>
              </w:rPr>
              <w:t xml:space="preserve"> הקודם</w:t>
            </w:r>
          </w:p>
        </w:tc>
        <w:tc>
          <w:tcPr>
            <w:tcW w:w="3285" w:type="dxa"/>
            <w:gridSpan w:val="5"/>
            <w:shd w:val="clear" w:color="auto" w:fill="C8DCE4"/>
          </w:tcPr>
          <w:p w:rsidR="00A527C1" w:rsidRPr="00FA2D84" w:rsidRDefault="00B63CF4" w:rsidP="009D3E54">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850E8E" w:rsidTr="00A527C1">
        <w:trPr>
          <w:tblHeader/>
        </w:trPr>
        <w:tc>
          <w:tcPr>
            <w:tcW w:w="1167" w:type="dxa"/>
            <w:vMerge/>
            <w:shd w:val="clear" w:color="auto" w:fill="C8DCE4"/>
            <w:vAlign w:val="bottom"/>
          </w:tcPr>
          <w:p w:rsidR="00A527C1" w:rsidRPr="007E204E" w:rsidRDefault="00A527C1" w:rsidP="009D3E54">
            <w:pPr>
              <w:pStyle w:val="73R"/>
              <w:rPr>
                <w:b/>
                <w:bCs/>
                <w:rtl/>
              </w:rPr>
            </w:pPr>
          </w:p>
        </w:tc>
        <w:tc>
          <w:tcPr>
            <w:tcW w:w="1106" w:type="dxa"/>
            <w:vMerge/>
            <w:shd w:val="clear" w:color="auto" w:fill="C8DCE4"/>
            <w:vAlign w:val="bottom"/>
          </w:tcPr>
          <w:p w:rsidR="00A527C1" w:rsidRPr="007E204E" w:rsidRDefault="00A527C1" w:rsidP="009D3E54">
            <w:pPr>
              <w:pStyle w:val="73R"/>
              <w:rPr>
                <w:b/>
                <w:bCs/>
                <w:rtl/>
              </w:rPr>
            </w:pPr>
          </w:p>
        </w:tc>
        <w:tc>
          <w:tcPr>
            <w:tcW w:w="1644" w:type="dxa"/>
            <w:vMerge/>
            <w:shd w:val="clear" w:color="auto" w:fill="C8DCE4"/>
            <w:vAlign w:val="bottom"/>
          </w:tcPr>
          <w:p w:rsidR="00A527C1" w:rsidRPr="007E204E" w:rsidRDefault="00A527C1" w:rsidP="009D3E54">
            <w:pPr>
              <w:pStyle w:val="73R"/>
              <w:rPr>
                <w:b/>
                <w:bCs/>
                <w:rtl/>
              </w:rPr>
            </w:pPr>
          </w:p>
        </w:tc>
        <w:tc>
          <w:tcPr>
            <w:tcW w:w="567" w:type="dxa"/>
            <w:shd w:val="clear" w:color="auto" w:fill="FF0100"/>
            <w:vAlign w:val="bottom"/>
          </w:tcPr>
          <w:p w:rsidR="00A527C1" w:rsidRPr="00501AD3" w:rsidRDefault="00B63CF4" w:rsidP="009D3E54">
            <w:pPr>
              <w:pStyle w:val="73R"/>
              <w:rPr>
                <w:b/>
                <w:bCs/>
                <w:spacing w:val="-8"/>
                <w:w w:val="98"/>
                <w:rtl/>
              </w:rPr>
            </w:pPr>
            <w:r w:rsidRPr="00501AD3">
              <w:rPr>
                <w:rFonts w:hint="eastAsia"/>
                <w:b/>
                <w:bCs/>
                <w:spacing w:val="-8"/>
                <w:w w:val="98"/>
                <w:rtl/>
              </w:rPr>
              <w:t>לא</w:t>
            </w:r>
            <w:r w:rsidRPr="00501AD3">
              <w:rPr>
                <w:b/>
                <w:bCs/>
                <w:spacing w:val="-8"/>
                <w:w w:val="98"/>
                <w:rtl/>
              </w:rPr>
              <w:t xml:space="preserve"> </w:t>
            </w:r>
            <w:r w:rsidRPr="00501AD3">
              <w:rPr>
                <w:rFonts w:hint="eastAsia"/>
                <w:b/>
                <w:bCs/>
                <w:spacing w:val="-8"/>
                <w:w w:val="98"/>
                <w:rtl/>
              </w:rPr>
              <w:t>תוקן</w:t>
            </w:r>
          </w:p>
        </w:tc>
        <w:tc>
          <w:tcPr>
            <w:tcW w:w="707" w:type="dxa"/>
            <w:shd w:val="clear" w:color="auto" w:fill="FF8250"/>
          </w:tcPr>
          <w:p w:rsidR="00A527C1" w:rsidRPr="00501AD3" w:rsidRDefault="00B63CF4" w:rsidP="009D3E54">
            <w:pPr>
              <w:pStyle w:val="73R"/>
              <w:rPr>
                <w:b/>
                <w:bCs/>
                <w:spacing w:val="-8"/>
                <w:w w:val="98"/>
                <w:rtl/>
              </w:rPr>
            </w:pPr>
            <w:r w:rsidRPr="00501AD3">
              <w:rPr>
                <w:rFonts w:hint="eastAsia"/>
                <w:b/>
                <w:bCs/>
                <w:spacing w:val="-8"/>
                <w:w w:val="98"/>
                <w:rtl/>
              </w:rPr>
              <w:t>תוקן</w:t>
            </w:r>
            <w:r w:rsidRPr="00501AD3">
              <w:rPr>
                <w:b/>
                <w:bCs/>
                <w:spacing w:val="-8"/>
                <w:w w:val="98"/>
                <w:rtl/>
              </w:rPr>
              <w:t xml:space="preserve"> </w:t>
            </w:r>
            <w:r w:rsidRPr="00501AD3">
              <w:rPr>
                <w:rFonts w:hint="eastAsia"/>
                <w:b/>
                <w:bCs/>
                <w:spacing w:val="-8"/>
                <w:w w:val="98"/>
                <w:rtl/>
              </w:rPr>
              <w:t>במידה</w:t>
            </w:r>
            <w:r w:rsidRPr="00501AD3">
              <w:rPr>
                <w:b/>
                <w:bCs/>
                <w:spacing w:val="-8"/>
                <w:w w:val="98"/>
                <w:rtl/>
              </w:rPr>
              <w:t xml:space="preserve"> </w:t>
            </w:r>
            <w:r w:rsidRPr="00501AD3">
              <w:rPr>
                <w:rFonts w:hint="eastAsia"/>
                <w:b/>
                <w:bCs/>
                <w:spacing w:val="-8"/>
                <w:w w:val="98"/>
                <w:rtl/>
              </w:rPr>
              <w:t>מועטה</w:t>
            </w:r>
          </w:p>
        </w:tc>
        <w:tc>
          <w:tcPr>
            <w:tcW w:w="690" w:type="dxa"/>
            <w:shd w:val="clear" w:color="auto" w:fill="FFC002"/>
            <w:vAlign w:val="bottom"/>
          </w:tcPr>
          <w:p w:rsidR="00A527C1" w:rsidRPr="00501AD3" w:rsidRDefault="00B63CF4" w:rsidP="009D3E54">
            <w:pPr>
              <w:pStyle w:val="73R"/>
              <w:rPr>
                <w:b/>
                <w:bCs/>
                <w:spacing w:val="-8"/>
                <w:w w:val="98"/>
                <w:rtl/>
              </w:rPr>
            </w:pPr>
            <w:r w:rsidRPr="00501AD3">
              <w:rPr>
                <w:rFonts w:hint="eastAsia"/>
                <w:b/>
                <w:bCs/>
                <w:spacing w:val="-8"/>
                <w:w w:val="98"/>
                <w:rtl/>
              </w:rPr>
              <w:t>תוקן</w:t>
            </w:r>
            <w:r w:rsidRPr="00501AD3">
              <w:rPr>
                <w:b/>
                <w:bCs/>
                <w:spacing w:val="-8"/>
                <w:w w:val="98"/>
                <w:rtl/>
              </w:rPr>
              <w:t xml:space="preserve"> </w:t>
            </w:r>
            <w:r w:rsidRPr="00501AD3">
              <w:rPr>
                <w:rFonts w:hint="eastAsia"/>
                <w:b/>
                <w:bCs/>
                <w:spacing w:val="-8"/>
                <w:w w:val="98"/>
                <w:rtl/>
              </w:rPr>
              <w:t>במידה</w:t>
            </w:r>
            <w:r w:rsidRPr="00501AD3">
              <w:rPr>
                <w:b/>
                <w:bCs/>
                <w:spacing w:val="-8"/>
                <w:w w:val="98"/>
                <w:rtl/>
              </w:rPr>
              <w:t xml:space="preserve"> </w:t>
            </w:r>
            <w:r w:rsidRPr="00501AD3">
              <w:rPr>
                <w:rFonts w:hint="cs"/>
                <w:b/>
                <w:bCs/>
                <w:spacing w:val="-8"/>
                <w:w w:val="98"/>
                <w:rtl/>
              </w:rPr>
              <w:t>חלקית</w:t>
            </w:r>
          </w:p>
        </w:tc>
        <w:tc>
          <w:tcPr>
            <w:tcW w:w="685" w:type="dxa"/>
            <w:shd w:val="clear" w:color="auto" w:fill="FFFF00"/>
            <w:vAlign w:val="bottom"/>
          </w:tcPr>
          <w:p w:rsidR="00A527C1" w:rsidRPr="00501AD3" w:rsidRDefault="00B63CF4" w:rsidP="009D3E54">
            <w:pPr>
              <w:pStyle w:val="73R"/>
              <w:rPr>
                <w:b/>
                <w:bCs/>
                <w:spacing w:val="-8"/>
                <w:w w:val="98"/>
                <w:rtl/>
              </w:rPr>
            </w:pPr>
            <w:r w:rsidRPr="00501AD3">
              <w:rPr>
                <w:rFonts w:hint="eastAsia"/>
                <w:b/>
                <w:bCs/>
                <w:spacing w:val="-8"/>
                <w:w w:val="98"/>
                <w:rtl/>
              </w:rPr>
              <w:t>תוקן</w:t>
            </w:r>
            <w:r w:rsidRPr="00501AD3">
              <w:rPr>
                <w:b/>
                <w:bCs/>
                <w:spacing w:val="-8"/>
                <w:w w:val="98"/>
                <w:rtl/>
              </w:rPr>
              <w:t xml:space="preserve"> </w:t>
            </w:r>
            <w:r w:rsidRPr="00501AD3">
              <w:rPr>
                <w:rFonts w:hint="eastAsia"/>
                <w:b/>
                <w:bCs/>
                <w:spacing w:val="-8"/>
                <w:w w:val="98"/>
                <w:rtl/>
              </w:rPr>
              <w:t>במידה</w:t>
            </w:r>
            <w:r w:rsidRPr="00501AD3">
              <w:rPr>
                <w:b/>
                <w:bCs/>
                <w:spacing w:val="-8"/>
                <w:w w:val="98"/>
                <w:rtl/>
              </w:rPr>
              <w:t xml:space="preserve"> </w:t>
            </w:r>
            <w:r w:rsidRPr="00501AD3">
              <w:rPr>
                <w:rFonts w:hint="eastAsia"/>
                <w:b/>
                <w:bCs/>
                <w:spacing w:val="-8"/>
                <w:w w:val="98"/>
                <w:rtl/>
              </w:rPr>
              <w:t>רבה</w:t>
            </w:r>
          </w:p>
        </w:tc>
        <w:tc>
          <w:tcPr>
            <w:tcW w:w="636" w:type="dxa"/>
            <w:shd w:val="clear" w:color="auto" w:fill="91CE50"/>
            <w:vAlign w:val="bottom"/>
          </w:tcPr>
          <w:p w:rsidR="00A527C1" w:rsidRPr="00501AD3" w:rsidRDefault="00B63CF4" w:rsidP="009D3E54">
            <w:pPr>
              <w:pStyle w:val="73R"/>
              <w:rPr>
                <w:b/>
                <w:bCs/>
                <w:spacing w:val="-8"/>
                <w:w w:val="98"/>
                <w:rtl/>
              </w:rPr>
            </w:pPr>
            <w:r w:rsidRPr="00501AD3">
              <w:rPr>
                <w:rFonts w:hint="eastAsia"/>
                <w:b/>
                <w:bCs/>
                <w:spacing w:val="-8"/>
                <w:w w:val="98"/>
                <w:rtl/>
              </w:rPr>
              <w:t>תוקן</w:t>
            </w:r>
            <w:r w:rsidRPr="00501AD3">
              <w:rPr>
                <w:b/>
                <w:bCs/>
                <w:spacing w:val="-8"/>
                <w:w w:val="98"/>
                <w:rtl/>
              </w:rPr>
              <w:t xml:space="preserve"> </w:t>
            </w:r>
            <w:r w:rsidRPr="00501AD3">
              <w:rPr>
                <w:rFonts w:hint="eastAsia"/>
                <w:b/>
                <w:bCs/>
                <w:spacing w:val="-8"/>
                <w:w w:val="98"/>
                <w:rtl/>
              </w:rPr>
              <w:t>באופן</w:t>
            </w:r>
            <w:r w:rsidRPr="00501AD3">
              <w:rPr>
                <w:b/>
                <w:bCs/>
                <w:spacing w:val="-8"/>
                <w:w w:val="98"/>
                <w:rtl/>
              </w:rPr>
              <w:t xml:space="preserve"> </w:t>
            </w:r>
            <w:r w:rsidRPr="00501AD3">
              <w:rPr>
                <w:rFonts w:hint="eastAsia"/>
                <w:b/>
                <w:bCs/>
                <w:spacing w:val="-8"/>
                <w:w w:val="98"/>
                <w:rtl/>
              </w:rPr>
              <w:t>מלא</w:t>
            </w:r>
          </w:p>
        </w:tc>
      </w:tr>
      <w:tr w:rsidR="00850E8E" w:rsidTr="00A527C1">
        <w:tc>
          <w:tcPr>
            <w:tcW w:w="1167" w:type="dxa"/>
            <w:shd w:val="clear" w:color="auto" w:fill="DFECEF"/>
          </w:tcPr>
          <w:p w:rsidR="00A527C1" w:rsidRPr="00A527C1" w:rsidRDefault="00B63CF4" w:rsidP="00A527C1">
            <w:pPr>
              <w:pStyle w:val="73R"/>
              <w:rPr>
                <w:color w:val="FF0000"/>
                <w:rtl/>
              </w:rPr>
            </w:pPr>
            <w:r w:rsidRPr="0028395A">
              <w:rPr>
                <w:rtl/>
              </w:rPr>
              <w:t>הגדלת נפח שטחי ההטמנה בטווח הקצר</w:t>
            </w:r>
            <w:r w:rsidRPr="0028395A">
              <w:rPr>
                <w:rFonts w:hint="cs"/>
                <w:rtl/>
              </w:rPr>
              <w:t xml:space="preserve"> - עד שנת 2024</w:t>
            </w:r>
          </w:p>
        </w:tc>
        <w:tc>
          <w:tcPr>
            <w:tcW w:w="1106" w:type="dxa"/>
            <w:shd w:val="clear" w:color="auto" w:fill="DFECEF"/>
          </w:tcPr>
          <w:p w:rsidR="00A527C1" w:rsidRPr="00A527C1" w:rsidRDefault="00B63CF4" w:rsidP="00A527C1">
            <w:pPr>
              <w:pStyle w:val="73R"/>
              <w:rPr>
                <w:color w:val="FF0000"/>
                <w:rtl/>
              </w:rPr>
            </w:pPr>
            <w:r w:rsidRPr="0028395A">
              <w:rPr>
                <w:rFonts w:hint="cs"/>
                <w:rtl/>
              </w:rPr>
              <w:t xml:space="preserve">המשרד </w:t>
            </w:r>
            <w:proofErr w:type="spellStart"/>
            <w:r w:rsidRPr="0028395A">
              <w:rPr>
                <w:rFonts w:hint="cs"/>
                <w:rtl/>
              </w:rPr>
              <w:t>להג"ס</w:t>
            </w:r>
            <w:proofErr w:type="spellEnd"/>
            <w:r w:rsidRPr="0028395A">
              <w:rPr>
                <w:rFonts w:hint="cs"/>
                <w:rtl/>
              </w:rPr>
              <w:t xml:space="preserve">, בשיתוף </w:t>
            </w:r>
            <w:proofErr w:type="spellStart"/>
            <w:r w:rsidRPr="0028395A">
              <w:rPr>
                <w:rFonts w:hint="cs"/>
                <w:rtl/>
              </w:rPr>
              <w:t>מינהל</w:t>
            </w:r>
            <w:proofErr w:type="spellEnd"/>
            <w:r w:rsidRPr="0028395A">
              <w:rPr>
                <w:rFonts w:hint="cs"/>
                <w:rtl/>
              </w:rPr>
              <w:t xml:space="preserve"> התכנון </w:t>
            </w:r>
            <w:proofErr w:type="spellStart"/>
            <w:r w:rsidRPr="0028395A">
              <w:rPr>
                <w:rFonts w:hint="cs"/>
                <w:rtl/>
              </w:rPr>
              <w:t>ורמ"י</w:t>
            </w:r>
            <w:proofErr w:type="spellEnd"/>
          </w:p>
        </w:tc>
        <w:tc>
          <w:tcPr>
            <w:tcW w:w="1644" w:type="dxa"/>
            <w:shd w:val="clear" w:color="auto" w:fill="DFECEF"/>
          </w:tcPr>
          <w:p w:rsidR="00A527C1" w:rsidRPr="00A527C1" w:rsidRDefault="00B63CF4" w:rsidP="00A527C1">
            <w:pPr>
              <w:pStyle w:val="73R"/>
              <w:rPr>
                <w:color w:val="FF0000"/>
                <w:rtl/>
              </w:rPr>
            </w:pPr>
            <w:r w:rsidRPr="0028395A">
              <w:rPr>
                <w:rFonts w:hint="cs"/>
                <w:rtl/>
              </w:rPr>
              <w:t>ללא פעולה</w:t>
            </w:r>
            <w:r w:rsidRPr="0028395A">
              <w:rPr>
                <w:rtl/>
              </w:rPr>
              <w:t xml:space="preserve"> בהקדם לקידום פתרונות לצמצום של נפחי הפסולת ולהרחבה של המטמנות, לא יהיו עוד בארץ שטחים מאושרים להטמנת פסולת.</w:t>
            </w:r>
          </w:p>
        </w:tc>
        <w:tc>
          <w:tcPr>
            <w:tcW w:w="567" w:type="dxa"/>
            <w:shd w:val="clear" w:color="auto" w:fill="DFECEF"/>
          </w:tcPr>
          <w:p w:rsidR="00A527C1" w:rsidRDefault="00A527C1" w:rsidP="00A527C1">
            <w:pPr>
              <w:pStyle w:val="73R"/>
              <w:rPr>
                <w:rtl/>
              </w:rPr>
            </w:pPr>
          </w:p>
        </w:tc>
        <w:tc>
          <w:tcPr>
            <w:tcW w:w="707" w:type="dxa"/>
            <w:shd w:val="clear" w:color="auto" w:fill="DFECEF"/>
          </w:tcPr>
          <w:p w:rsidR="00A527C1" w:rsidRDefault="00A527C1" w:rsidP="00A527C1">
            <w:pPr>
              <w:pStyle w:val="73R"/>
              <w:rPr>
                <w:rtl/>
              </w:rPr>
            </w:pPr>
          </w:p>
        </w:tc>
        <w:tc>
          <w:tcPr>
            <w:tcW w:w="690" w:type="dxa"/>
            <w:shd w:val="clear" w:color="auto" w:fill="DFECEF"/>
          </w:tcPr>
          <w:p w:rsidR="00A527C1" w:rsidRDefault="00B63CF4" w:rsidP="00A527C1">
            <w:pPr>
              <w:pStyle w:val="73R"/>
              <w:rPr>
                <w:rtl/>
              </w:rPr>
            </w:pPr>
            <w:r w:rsidRPr="00973C85">
              <w:rPr>
                <w:noProof/>
                <w:rtl/>
              </w:rPr>
              <mc:AlternateContent>
                <mc:Choice Requires="wps">
                  <w:drawing>
                    <wp:anchor distT="0" distB="0" distL="114300" distR="114300" simplePos="0" relativeHeight="251706368" behindDoc="0" locked="0" layoutInCell="1" allowOverlap="1">
                      <wp:simplePos x="0" y="0"/>
                      <wp:positionH relativeFrom="column">
                        <wp:posOffset>-55984</wp:posOffset>
                      </wp:positionH>
                      <wp:positionV relativeFrom="paragraph">
                        <wp:posOffset>408309</wp:posOffset>
                      </wp:positionV>
                      <wp:extent cx="1220100" cy="223520"/>
                      <wp:effectExtent l="12700" t="12700" r="12065" b="17780"/>
                      <wp:wrapNone/>
                      <wp:docPr id="1690046212" name="חץ שמאלה 1690046212" descr="תוקן במידה מועטה"/>
                      <wp:cNvGraphicFramePr/>
                      <a:graphic xmlns:a="http://schemas.openxmlformats.org/drawingml/2006/main">
                        <a:graphicData uri="http://schemas.microsoft.com/office/word/2010/wordprocessingShape">
                          <wps:wsp>
                            <wps:cNvSpPr/>
                            <wps:spPr>
                              <a:xfrm>
                                <a:off x="0" y="0"/>
                                <a:ext cx="122010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690046212" o:spid="_x0000_s1038" type="#_x0000_t66" alt="תוקן במידה מועטה" style="width:96.05pt;height:17.6pt;margin-top:32.15pt;margin-left:-4.4pt;mso-height-percent:0;mso-height-relative:margin;mso-width-percent:0;mso-width-relative:margin;mso-wrap-distance-bottom:0;mso-wrap-distance-left:9pt;mso-wrap-distance-right:9pt;mso-wrap-distance-top:0;mso-wrap-style:square;position:absolute;visibility:visible;v-text-anchor:middle;z-index:251707392" adj="1979" fillcolor="#ffc002" strokecolor="#ffc002" strokeweight="2pt"/>
                  </w:pict>
                </mc:Fallback>
              </mc:AlternateContent>
            </w:r>
          </w:p>
        </w:tc>
        <w:tc>
          <w:tcPr>
            <w:tcW w:w="685" w:type="dxa"/>
            <w:shd w:val="clear" w:color="auto" w:fill="DFECEF"/>
          </w:tcPr>
          <w:p w:rsidR="00A527C1" w:rsidRDefault="00A527C1" w:rsidP="00A527C1">
            <w:pPr>
              <w:pStyle w:val="73R"/>
              <w:rPr>
                <w:rtl/>
              </w:rPr>
            </w:pPr>
          </w:p>
        </w:tc>
        <w:tc>
          <w:tcPr>
            <w:tcW w:w="636" w:type="dxa"/>
            <w:shd w:val="clear" w:color="auto" w:fill="DFECEF"/>
          </w:tcPr>
          <w:p w:rsidR="00A527C1" w:rsidRDefault="00A527C1" w:rsidP="00A527C1">
            <w:pPr>
              <w:pStyle w:val="73R"/>
              <w:rPr>
                <w:rtl/>
              </w:rPr>
            </w:pPr>
          </w:p>
        </w:tc>
      </w:tr>
      <w:tr w:rsidR="00850E8E" w:rsidTr="00A527C1">
        <w:tc>
          <w:tcPr>
            <w:tcW w:w="1167" w:type="dxa"/>
            <w:shd w:val="clear" w:color="auto" w:fill="F0F8F9"/>
          </w:tcPr>
          <w:p w:rsidR="00A527C1" w:rsidRPr="00A527C1" w:rsidRDefault="00B63CF4" w:rsidP="00A527C1">
            <w:pPr>
              <w:pStyle w:val="73R"/>
              <w:rPr>
                <w:color w:val="FF0000"/>
                <w:rtl/>
              </w:rPr>
            </w:pPr>
            <w:r w:rsidRPr="0028395A">
              <w:rPr>
                <w:rtl/>
              </w:rPr>
              <w:t>פתרונות אזוריים למיון פסולת ולטיפול בפסולת</w:t>
            </w:r>
          </w:p>
        </w:tc>
        <w:tc>
          <w:tcPr>
            <w:tcW w:w="1106" w:type="dxa"/>
            <w:shd w:val="clear" w:color="auto" w:fill="F0F8F9"/>
          </w:tcPr>
          <w:p w:rsidR="00A527C1" w:rsidRPr="00A527C1" w:rsidRDefault="00B63CF4" w:rsidP="00A527C1">
            <w:pPr>
              <w:pStyle w:val="73R"/>
              <w:rPr>
                <w:color w:val="FF0000"/>
                <w:rtl/>
              </w:rPr>
            </w:pPr>
            <w:r w:rsidRPr="0028395A">
              <w:rPr>
                <w:rFonts w:hint="cs"/>
                <w:rtl/>
              </w:rPr>
              <w:t xml:space="preserve">המשרד </w:t>
            </w:r>
            <w:proofErr w:type="spellStart"/>
            <w:r w:rsidRPr="0028395A">
              <w:rPr>
                <w:rFonts w:hint="cs"/>
                <w:rtl/>
              </w:rPr>
              <w:t>להג"ס</w:t>
            </w:r>
            <w:proofErr w:type="spellEnd"/>
          </w:p>
        </w:tc>
        <w:tc>
          <w:tcPr>
            <w:tcW w:w="1644" w:type="dxa"/>
            <w:shd w:val="clear" w:color="auto" w:fill="F0F8F9"/>
          </w:tcPr>
          <w:p w:rsidR="00A527C1" w:rsidRPr="00A527C1" w:rsidRDefault="00B63CF4" w:rsidP="00A527C1">
            <w:pPr>
              <w:pStyle w:val="73R"/>
              <w:rPr>
                <w:color w:val="FF0000"/>
                <w:rtl/>
              </w:rPr>
            </w:pPr>
            <w:r w:rsidRPr="0028395A">
              <w:rPr>
                <w:rtl/>
              </w:rPr>
              <w:t xml:space="preserve">68% מהפסולת המיוצרת </w:t>
            </w:r>
            <w:r w:rsidRPr="0028395A">
              <w:rPr>
                <w:rtl/>
              </w:rPr>
              <w:t>בישראל מוטמנת בדרום הארץ</w:t>
            </w:r>
            <w:r w:rsidRPr="0028395A">
              <w:rPr>
                <w:rFonts w:hint="cs"/>
                <w:rtl/>
              </w:rPr>
              <w:t>.</w:t>
            </w:r>
          </w:p>
        </w:tc>
        <w:tc>
          <w:tcPr>
            <w:tcW w:w="567" w:type="dxa"/>
            <w:shd w:val="clear" w:color="auto" w:fill="F0F8F9"/>
          </w:tcPr>
          <w:p w:rsidR="00A527C1" w:rsidRDefault="00A527C1" w:rsidP="00A527C1">
            <w:pPr>
              <w:pStyle w:val="73R"/>
              <w:rPr>
                <w:rtl/>
              </w:rPr>
            </w:pPr>
          </w:p>
        </w:tc>
        <w:tc>
          <w:tcPr>
            <w:tcW w:w="707" w:type="dxa"/>
            <w:shd w:val="clear" w:color="auto" w:fill="F0F8F9"/>
          </w:tcPr>
          <w:p w:rsidR="00A527C1" w:rsidRDefault="00A527C1" w:rsidP="00A527C1">
            <w:pPr>
              <w:pStyle w:val="73R"/>
              <w:rPr>
                <w:rtl/>
              </w:rPr>
            </w:pPr>
          </w:p>
        </w:tc>
        <w:tc>
          <w:tcPr>
            <w:tcW w:w="690" w:type="dxa"/>
            <w:shd w:val="clear" w:color="auto" w:fill="F0F8F9"/>
          </w:tcPr>
          <w:p w:rsidR="00A527C1" w:rsidRDefault="00B63CF4" w:rsidP="00A527C1">
            <w:pPr>
              <w:pStyle w:val="73R"/>
              <w:rPr>
                <w:rtl/>
              </w:rPr>
            </w:pPr>
            <w:r w:rsidRPr="00973C85">
              <w:rPr>
                <w:noProof/>
                <w:rtl/>
              </w:rPr>
              <mc:AlternateContent>
                <mc:Choice Requires="wps">
                  <w:drawing>
                    <wp:anchor distT="0" distB="0" distL="114300" distR="114300" simplePos="0" relativeHeight="251708416" behindDoc="0" locked="0" layoutInCell="1" allowOverlap="1">
                      <wp:simplePos x="0" y="0"/>
                      <wp:positionH relativeFrom="column">
                        <wp:posOffset>-55984</wp:posOffset>
                      </wp:positionH>
                      <wp:positionV relativeFrom="paragraph">
                        <wp:posOffset>258714</wp:posOffset>
                      </wp:positionV>
                      <wp:extent cx="1220100" cy="223520"/>
                      <wp:effectExtent l="12700" t="12700" r="12065" b="17780"/>
                      <wp:wrapNone/>
                      <wp:docPr id="878089492" name="חץ שמאלה 878089492" descr="תוקן במידה מועטה"/>
                      <wp:cNvGraphicFramePr/>
                      <a:graphic xmlns:a="http://schemas.openxmlformats.org/drawingml/2006/main">
                        <a:graphicData uri="http://schemas.microsoft.com/office/word/2010/wordprocessingShape">
                          <wps:wsp>
                            <wps:cNvSpPr/>
                            <wps:spPr>
                              <a:xfrm>
                                <a:off x="0" y="0"/>
                                <a:ext cx="122010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78089492" o:spid="_x0000_s1039" type="#_x0000_t66" alt="תוקן במידה מועטה" style="width:96.05pt;height:17.6pt;margin-top:20.35pt;margin-left:-4.4pt;mso-height-percent:0;mso-height-relative:margin;mso-width-percent:0;mso-width-relative:margin;mso-wrap-distance-bottom:0;mso-wrap-distance-left:9pt;mso-wrap-distance-right:9pt;mso-wrap-distance-top:0;mso-wrap-style:square;position:absolute;visibility:visible;v-text-anchor:middle;z-index:251709440" adj="1979" fillcolor="#ffc002" strokecolor="#ffc002" strokeweight="2pt"/>
                  </w:pict>
                </mc:Fallback>
              </mc:AlternateContent>
            </w:r>
          </w:p>
        </w:tc>
        <w:tc>
          <w:tcPr>
            <w:tcW w:w="685" w:type="dxa"/>
            <w:shd w:val="clear" w:color="auto" w:fill="F0F8F9"/>
          </w:tcPr>
          <w:p w:rsidR="00A527C1" w:rsidRDefault="00A527C1" w:rsidP="00A527C1">
            <w:pPr>
              <w:pStyle w:val="73R"/>
              <w:rPr>
                <w:rtl/>
              </w:rPr>
            </w:pPr>
          </w:p>
        </w:tc>
        <w:tc>
          <w:tcPr>
            <w:tcW w:w="636" w:type="dxa"/>
            <w:shd w:val="clear" w:color="auto" w:fill="F0F8F9"/>
          </w:tcPr>
          <w:p w:rsidR="00A527C1" w:rsidRDefault="00A527C1" w:rsidP="00A527C1">
            <w:pPr>
              <w:pStyle w:val="73R"/>
              <w:rPr>
                <w:rtl/>
              </w:rPr>
            </w:pPr>
          </w:p>
        </w:tc>
      </w:tr>
      <w:tr w:rsidR="00850E8E" w:rsidTr="00A527C1">
        <w:tc>
          <w:tcPr>
            <w:tcW w:w="1167" w:type="dxa"/>
            <w:shd w:val="clear" w:color="auto" w:fill="DFECEF"/>
          </w:tcPr>
          <w:p w:rsidR="00A527C1" w:rsidRPr="00A527C1" w:rsidRDefault="00B63CF4" w:rsidP="00A527C1">
            <w:pPr>
              <w:pStyle w:val="73R"/>
              <w:rPr>
                <w:color w:val="FF0000"/>
                <w:rtl/>
              </w:rPr>
            </w:pPr>
            <w:r w:rsidRPr="0028395A">
              <w:rPr>
                <w:rtl/>
              </w:rPr>
              <w:t>הרחבה של הובלת הפסולת באמצעות הרכבת</w:t>
            </w:r>
          </w:p>
        </w:tc>
        <w:tc>
          <w:tcPr>
            <w:tcW w:w="1106" w:type="dxa"/>
            <w:shd w:val="clear" w:color="auto" w:fill="DFECEF"/>
          </w:tcPr>
          <w:p w:rsidR="00A527C1" w:rsidRPr="00A527C1" w:rsidRDefault="00B63CF4" w:rsidP="00A527C1">
            <w:pPr>
              <w:pStyle w:val="73R"/>
              <w:rPr>
                <w:color w:val="FF0000"/>
                <w:rtl/>
              </w:rPr>
            </w:pPr>
            <w:r w:rsidRPr="0028395A">
              <w:rPr>
                <w:rFonts w:hint="cs"/>
                <w:rtl/>
              </w:rPr>
              <w:t xml:space="preserve">המשרד </w:t>
            </w:r>
            <w:proofErr w:type="spellStart"/>
            <w:r w:rsidRPr="0028395A">
              <w:rPr>
                <w:rFonts w:hint="cs"/>
                <w:rtl/>
              </w:rPr>
              <w:t>להג"ס</w:t>
            </w:r>
            <w:proofErr w:type="spellEnd"/>
          </w:p>
        </w:tc>
        <w:tc>
          <w:tcPr>
            <w:tcW w:w="1644" w:type="dxa"/>
            <w:shd w:val="clear" w:color="auto" w:fill="DFECEF"/>
          </w:tcPr>
          <w:p w:rsidR="00A527C1" w:rsidRPr="00A527C1" w:rsidRDefault="00B63CF4" w:rsidP="00A527C1">
            <w:pPr>
              <w:pStyle w:val="73R"/>
              <w:rPr>
                <w:color w:val="FF0000"/>
                <w:rtl/>
              </w:rPr>
            </w:pPr>
            <w:r w:rsidRPr="0028395A">
              <w:rPr>
                <w:rtl/>
              </w:rPr>
              <w:t>מרבית הפסולת משונעת באמצעות משאיות</w:t>
            </w:r>
            <w:r w:rsidRPr="0028395A">
              <w:rPr>
                <w:rFonts w:hint="cs"/>
                <w:rtl/>
              </w:rPr>
              <w:t xml:space="preserve">. </w:t>
            </w:r>
            <w:r w:rsidRPr="0028395A">
              <w:rPr>
                <w:rtl/>
              </w:rPr>
              <w:t>לשינוע של פסולת מכל הארץ ל</w:t>
            </w:r>
            <w:r w:rsidRPr="0028395A">
              <w:rPr>
                <w:rFonts w:hint="cs"/>
                <w:rtl/>
              </w:rPr>
              <w:t xml:space="preserve">שם </w:t>
            </w:r>
            <w:r w:rsidRPr="0028395A">
              <w:rPr>
                <w:rtl/>
              </w:rPr>
              <w:t>הטמנתה בדרום הארץ יש מחיר כלכלי גבוה ומחיר סביבתי המתבטא בעומס בדרכים, בתאונות דרכים ובפליטות מזהמים.</w:t>
            </w:r>
          </w:p>
        </w:tc>
        <w:tc>
          <w:tcPr>
            <w:tcW w:w="567" w:type="dxa"/>
            <w:shd w:val="clear" w:color="auto" w:fill="DFECEF"/>
          </w:tcPr>
          <w:p w:rsidR="00A527C1" w:rsidRDefault="00B63CF4" w:rsidP="00A527C1">
            <w:pPr>
              <w:pStyle w:val="73R"/>
              <w:rPr>
                <w:rtl/>
              </w:rPr>
            </w:pPr>
            <w:r w:rsidRPr="00973C85">
              <w:rPr>
                <w:noProof/>
                <w:rtl/>
              </w:rPr>
              <mc:AlternateContent>
                <mc:Choice Requires="wps">
                  <w:drawing>
                    <wp:anchor distT="0" distB="0" distL="114300" distR="114300" simplePos="0" relativeHeight="251710464" behindDoc="0" locked="0" layoutInCell="1" allowOverlap="1">
                      <wp:simplePos x="0" y="0"/>
                      <wp:positionH relativeFrom="column">
                        <wp:posOffset>-49530</wp:posOffset>
                      </wp:positionH>
                      <wp:positionV relativeFrom="paragraph">
                        <wp:posOffset>577850</wp:posOffset>
                      </wp:positionV>
                      <wp:extent cx="330200" cy="223520"/>
                      <wp:effectExtent l="12700" t="12700" r="12700" b="17780"/>
                      <wp:wrapNone/>
                      <wp:docPr id="58996629" name="חץ שמאלה 58996629" descr="לא תוקן"/>
                      <wp:cNvGraphicFramePr/>
                      <a:graphic xmlns:a="http://schemas.openxmlformats.org/drawingml/2006/main">
                        <a:graphicData uri="http://schemas.microsoft.com/office/word/2010/wordprocessingShape">
                          <wps:wsp>
                            <wps:cNvSpPr/>
                            <wps:spPr>
                              <a:xfrm>
                                <a:off x="0" y="0"/>
                                <a:ext cx="330200" cy="223520"/>
                              </a:xfrm>
                              <a:prstGeom prst="leftArrow">
                                <a:avLst>
                                  <a:gd name="adj1" fmla="val 50000"/>
                                  <a:gd name="adj2" fmla="val 50000"/>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996629" o:spid="_x0000_s1040" type="#_x0000_t66" alt="לא תוקן" style="width:26pt;height:17.6pt;margin-top:45.5pt;margin-left:-3.9pt;mso-height-percent:0;mso-height-relative:margin;mso-width-percent:0;mso-width-relative:margin;mso-wrap-distance-bottom:0;mso-wrap-distance-left:9pt;mso-wrap-distance-right:9pt;mso-wrap-distance-top:0;mso-wrap-style:square;position:absolute;visibility:visible;v-text-anchor:middle;z-index:251711488" adj="7311" fillcolor="#ff0100" strokecolor="#ff0100" strokeweight="2pt"/>
                  </w:pict>
                </mc:Fallback>
              </mc:AlternateContent>
            </w:r>
          </w:p>
        </w:tc>
        <w:tc>
          <w:tcPr>
            <w:tcW w:w="707" w:type="dxa"/>
            <w:shd w:val="clear" w:color="auto" w:fill="DFECEF"/>
          </w:tcPr>
          <w:p w:rsidR="00A527C1" w:rsidRDefault="00A527C1" w:rsidP="00A527C1">
            <w:pPr>
              <w:pStyle w:val="73R"/>
              <w:rPr>
                <w:rtl/>
              </w:rPr>
            </w:pPr>
          </w:p>
        </w:tc>
        <w:tc>
          <w:tcPr>
            <w:tcW w:w="690" w:type="dxa"/>
            <w:shd w:val="clear" w:color="auto" w:fill="DFECEF"/>
          </w:tcPr>
          <w:p w:rsidR="00A527C1" w:rsidRDefault="00A527C1" w:rsidP="00A527C1">
            <w:pPr>
              <w:pStyle w:val="73R"/>
              <w:rPr>
                <w:rtl/>
              </w:rPr>
            </w:pPr>
          </w:p>
        </w:tc>
        <w:tc>
          <w:tcPr>
            <w:tcW w:w="685" w:type="dxa"/>
            <w:shd w:val="clear" w:color="auto" w:fill="DFECEF"/>
          </w:tcPr>
          <w:p w:rsidR="00A527C1" w:rsidRDefault="00A527C1" w:rsidP="00A527C1">
            <w:pPr>
              <w:pStyle w:val="73R"/>
              <w:rPr>
                <w:rtl/>
              </w:rPr>
            </w:pPr>
          </w:p>
        </w:tc>
        <w:tc>
          <w:tcPr>
            <w:tcW w:w="636" w:type="dxa"/>
            <w:shd w:val="clear" w:color="auto" w:fill="DFECEF"/>
          </w:tcPr>
          <w:p w:rsidR="00A527C1" w:rsidRDefault="00A527C1" w:rsidP="00A527C1">
            <w:pPr>
              <w:pStyle w:val="73R"/>
              <w:rPr>
                <w:rtl/>
              </w:rPr>
            </w:pPr>
          </w:p>
        </w:tc>
      </w:tr>
      <w:tr w:rsidR="00850E8E" w:rsidTr="00A527C1">
        <w:tc>
          <w:tcPr>
            <w:tcW w:w="1167" w:type="dxa"/>
            <w:shd w:val="clear" w:color="auto" w:fill="F0F8F9"/>
          </w:tcPr>
          <w:p w:rsidR="00A527C1" w:rsidRPr="00A527C1" w:rsidRDefault="00B63CF4" w:rsidP="00A527C1">
            <w:pPr>
              <w:pStyle w:val="73R"/>
              <w:rPr>
                <w:color w:val="FF0000"/>
                <w:rtl/>
              </w:rPr>
            </w:pPr>
            <w:r w:rsidRPr="0028395A">
              <w:rPr>
                <w:rFonts w:hint="cs"/>
                <w:rtl/>
              </w:rPr>
              <w:t>מסלול שינוע הפסולת</w:t>
            </w:r>
          </w:p>
        </w:tc>
        <w:tc>
          <w:tcPr>
            <w:tcW w:w="1106" w:type="dxa"/>
            <w:shd w:val="clear" w:color="auto" w:fill="F0F8F9"/>
          </w:tcPr>
          <w:p w:rsidR="00A527C1" w:rsidRPr="00A527C1" w:rsidRDefault="00B63CF4" w:rsidP="00A527C1">
            <w:pPr>
              <w:pStyle w:val="73R"/>
              <w:rPr>
                <w:color w:val="FF0000"/>
                <w:rtl/>
              </w:rPr>
            </w:pPr>
            <w:r w:rsidRPr="0028395A">
              <w:rPr>
                <w:rFonts w:hint="cs"/>
                <w:rtl/>
              </w:rPr>
              <w:t xml:space="preserve">המועצה המקומית </w:t>
            </w:r>
            <w:r w:rsidRPr="0028395A">
              <w:rPr>
                <w:rFonts w:hint="eastAsia"/>
                <w:rtl/>
              </w:rPr>
              <w:t>זמר</w:t>
            </w:r>
          </w:p>
        </w:tc>
        <w:tc>
          <w:tcPr>
            <w:tcW w:w="1644" w:type="dxa"/>
            <w:shd w:val="clear" w:color="auto" w:fill="F0F8F9"/>
          </w:tcPr>
          <w:p w:rsidR="00A527C1" w:rsidRPr="00A527C1" w:rsidRDefault="00B63CF4" w:rsidP="00A527C1">
            <w:pPr>
              <w:pStyle w:val="73R"/>
              <w:rPr>
                <w:color w:val="FF0000"/>
                <w:rtl/>
              </w:rPr>
            </w:pPr>
            <w:r w:rsidRPr="0028395A">
              <w:rPr>
                <w:rtl/>
              </w:rPr>
              <w:t>המועצה המקומית זמר משנעת את הפסולת שלה 227 ק"מ לתחנת מעבר שאינה מצויה על תוואי המסלול למטמנה, ומסלול השינוע כלל 90 ק"מ מיותרים</w:t>
            </w:r>
            <w:r w:rsidRPr="0028395A">
              <w:rPr>
                <w:rFonts w:hint="cs"/>
                <w:rtl/>
              </w:rPr>
              <w:t>.</w:t>
            </w:r>
          </w:p>
        </w:tc>
        <w:tc>
          <w:tcPr>
            <w:tcW w:w="567" w:type="dxa"/>
            <w:shd w:val="clear" w:color="auto" w:fill="F0F8F9"/>
          </w:tcPr>
          <w:p w:rsidR="00A527C1" w:rsidRDefault="00A527C1" w:rsidP="00A527C1">
            <w:pPr>
              <w:pStyle w:val="73R"/>
              <w:rPr>
                <w:rtl/>
              </w:rPr>
            </w:pPr>
          </w:p>
        </w:tc>
        <w:tc>
          <w:tcPr>
            <w:tcW w:w="707" w:type="dxa"/>
            <w:shd w:val="clear" w:color="auto" w:fill="F0F8F9"/>
          </w:tcPr>
          <w:p w:rsidR="00A527C1" w:rsidRDefault="00A527C1" w:rsidP="00A527C1">
            <w:pPr>
              <w:pStyle w:val="73R"/>
              <w:rPr>
                <w:rtl/>
              </w:rPr>
            </w:pPr>
          </w:p>
        </w:tc>
        <w:tc>
          <w:tcPr>
            <w:tcW w:w="690" w:type="dxa"/>
            <w:shd w:val="clear" w:color="auto" w:fill="F0F8F9"/>
          </w:tcPr>
          <w:p w:rsidR="00A527C1" w:rsidRDefault="00A527C1" w:rsidP="00A527C1">
            <w:pPr>
              <w:pStyle w:val="73R"/>
              <w:rPr>
                <w:rtl/>
              </w:rPr>
            </w:pPr>
          </w:p>
        </w:tc>
        <w:tc>
          <w:tcPr>
            <w:tcW w:w="685" w:type="dxa"/>
            <w:shd w:val="clear" w:color="auto" w:fill="F0F8F9"/>
          </w:tcPr>
          <w:p w:rsidR="00A527C1" w:rsidRDefault="00A527C1" w:rsidP="00A527C1">
            <w:pPr>
              <w:pStyle w:val="73R"/>
              <w:rPr>
                <w:rtl/>
              </w:rPr>
            </w:pPr>
          </w:p>
        </w:tc>
        <w:tc>
          <w:tcPr>
            <w:tcW w:w="636" w:type="dxa"/>
            <w:shd w:val="clear" w:color="auto" w:fill="F0F8F9"/>
          </w:tcPr>
          <w:p w:rsidR="00A527C1" w:rsidRDefault="00B63CF4" w:rsidP="00A527C1">
            <w:pPr>
              <w:pStyle w:val="73R"/>
              <w:rPr>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-51805</wp:posOffset>
                      </wp:positionH>
                      <wp:positionV relativeFrom="paragraph">
                        <wp:posOffset>455930</wp:posOffset>
                      </wp:positionV>
                      <wp:extent cx="2055223"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wps:cNvSpPr/>
                            <wps:spPr>
                              <a:xfrm>
                                <a:off x="0" y="0"/>
                                <a:ext cx="2055223"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41" type="#_x0000_t66" alt="תוקן באופן מלא" style="width:161.85pt;height:17.6pt;margin-top:35.9pt;margin-left:-4.1pt;mso-height-percent:0;mso-height-relative:margin;mso-width-percent:0;mso-width-relative:margin;mso-wrap-distance-bottom:0;mso-wrap-distance-left:9pt;mso-wrap-distance-right:9pt;mso-wrap-distance-top:0;mso-wrap-style:square;position:absolute;visibility:visible;v-text-anchor:middle;z-index:251713536" adj="1175" fillcolor="#92cf4f" strokecolor="#92cf4f" strokeweight="2pt"/>
                  </w:pict>
                </mc:Fallback>
              </mc:AlternateContent>
            </w:r>
          </w:p>
        </w:tc>
      </w:tr>
      <w:tr w:rsidR="00850E8E" w:rsidTr="00A527C1">
        <w:tc>
          <w:tcPr>
            <w:tcW w:w="1167" w:type="dxa"/>
            <w:shd w:val="clear" w:color="auto" w:fill="DFECEF"/>
          </w:tcPr>
          <w:p w:rsidR="00A527C1" w:rsidRPr="00A527C1" w:rsidRDefault="00B63CF4" w:rsidP="00A527C1">
            <w:pPr>
              <w:pStyle w:val="73R"/>
              <w:rPr>
                <w:color w:val="FF0000"/>
                <w:rtl/>
              </w:rPr>
            </w:pPr>
            <w:r w:rsidRPr="0028395A">
              <w:rPr>
                <w:rtl/>
              </w:rPr>
              <w:lastRenderedPageBreak/>
              <w:t>קידום פתרונות להטמנת פסולת של העיר בית שמש</w:t>
            </w:r>
          </w:p>
        </w:tc>
        <w:tc>
          <w:tcPr>
            <w:tcW w:w="1106" w:type="dxa"/>
            <w:shd w:val="clear" w:color="auto" w:fill="DFECEF"/>
          </w:tcPr>
          <w:p w:rsidR="00A527C1" w:rsidRPr="00A527C1" w:rsidRDefault="00B63CF4" w:rsidP="00A527C1">
            <w:pPr>
              <w:pStyle w:val="73R"/>
              <w:rPr>
                <w:color w:val="FF0000"/>
                <w:rtl/>
              </w:rPr>
            </w:pPr>
            <w:r w:rsidRPr="0028395A">
              <w:rPr>
                <w:rFonts w:hint="cs"/>
                <w:rtl/>
              </w:rPr>
              <w:t xml:space="preserve">עיריית </w:t>
            </w:r>
            <w:r w:rsidRPr="0028395A">
              <w:rPr>
                <w:rFonts w:hint="eastAsia"/>
                <w:rtl/>
              </w:rPr>
              <w:t>בית</w:t>
            </w:r>
            <w:r w:rsidRPr="0028395A">
              <w:rPr>
                <w:rtl/>
              </w:rPr>
              <w:t xml:space="preserve"> </w:t>
            </w:r>
            <w:r w:rsidRPr="0028395A">
              <w:rPr>
                <w:rFonts w:hint="eastAsia"/>
                <w:rtl/>
              </w:rPr>
              <w:t>שמש</w:t>
            </w:r>
          </w:p>
        </w:tc>
        <w:tc>
          <w:tcPr>
            <w:tcW w:w="1644" w:type="dxa"/>
            <w:shd w:val="clear" w:color="auto" w:fill="DFECEF"/>
          </w:tcPr>
          <w:p w:rsidR="00A527C1" w:rsidRPr="00A527C1" w:rsidRDefault="00B63CF4" w:rsidP="00A527C1">
            <w:pPr>
              <w:pStyle w:val="73R"/>
              <w:rPr>
                <w:color w:val="FF0000"/>
                <w:rtl/>
              </w:rPr>
            </w:pPr>
            <w:r w:rsidRPr="0028395A">
              <w:rPr>
                <w:rtl/>
              </w:rPr>
              <w:t>עיריית בית שמש מתמודדת עם</w:t>
            </w:r>
            <w:r w:rsidRPr="0028395A">
              <w:rPr>
                <w:rtl/>
              </w:rPr>
              <w:t xml:space="preserve"> קשיים בפינוי הפסולת בגין המחסור בשטחים להטמנת פסולת</w:t>
            </w:r>
            <w:r w:rsidRPr="0028395A">
              <w:rPr>
                <w:rFonts w:hint="cs"/>
                <w:rtl/>
              </w:rPr>
              <w:t xml:space="preserve"> </w:t>
            </w:r>
            <w:r w:rsidRPr="0028395A">
              <w:rPr>
                <w:rtl/>
              </w:rPr>
              <w:t>שהביאו בין היתר לגידול ניכר בהוצאות העירייה עבור פינוי הפסולת</w:t>
            </w:r>
            <w:r w:rsidRPr="0028395A">
              <w:rPr>
                <w:rFonts w:hint="cs"/>
                <w:rtl/>
              </w:rPr>
              <w:t>.</w:t>
            </w:r>
          </w:p>
        </w:tc>
        <w:tc>
          <w:tcPr>
            <w:tcW w:w="567" w:type="dxa"/>
            <w:shd w:val="clear" w:color="auto" w:fill="DFECEF"/>
          </w:tcPr>
          <w:p w:rsidR="00A527C1" w:rsidRDefault="00B63CF4" w:rsidP="00A527C1">
            <w:pPr>
              <w:pStyle w:val="73R"/>
              <w:rPr>
                <w:rtl/>
              </w:rPr>
            </w:pPr>
            <w:r w:rsidRPr="00973C85">
              <w:rPr>
                <w:noProof/>
                <w:rtl/>
              </w:rPr>
              <mc:AlternateContent>
                <mc:Choice Requires="wps">
                  <w:drawing>
                    <wp:anchor distT="0" distB="0" distL="114300" distR="114300" simplePos="0" relativeHeight="251724800" behindDoc="0" locked="0" layoutInCell="1" allowOverlap="1">
                      <wp:simplePos x="0" y="0"/>
                      <wp:positionH relativeFrom="column">
                        <wp:posOffset>-52070</wp:posOffset>
                      </wp:positionH>
                      <wp:positionV relativeFrom="paragraph">
                        <wp:posOffset>588010</wp:posOffset>
                      </wp:positionV>
                      <wp:extent cx="330200" cy="223520"/>
                      <wp:effectExtent l="12700" t="12700" r="12700" b="17780"/>
                      <wp:wrapNone/>
                      <wp:docPr id="1037425568" name="חץ שמאלה 1037425568" descr="לא תוקן"/>
                      <wp:cNvGraphicFramePr/>
                      <a:graphic xmlns:a="http://schemas.openxmlformats.org/drawingml/2006/main">
                        <a:graphicData uri="http://schemas.microsoft.com/office/word/2010/wordprocessingShape">
                          <wps:wsp>
                            <wps:cNvSpPr/>
                            <wps:spPr>
                              <a:xfrm>
                                <a:off x="0" y="0"/>
                                <a:ext cx="330200" cy="223520"/>
                              </a:xfrm>
                              <a:prstGeom prst="leftArrow">
                                <a:avLst>
                                  <a:gd name="adj1" fmla="val 50000"/>
                                  <a:gd name="adj2" fmla="val 50000"/>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37425568" o:spid="_x0000_s1042" type="#_x0000_t66" alt="לא תוקן" style="width:26pt;height:17.6pt;margin-top:46.3pt;margin-left:-4.1pt;mso-height-percent:0;mso-height-relative:margin;mso-width-percent:0;mso-width-relative:margin;mso-wrap-distance-bottom:0;mso-wrap-distance-left:9pt;mso-wrap-distance-right:9pt;mso-wrap-distance-top:0;mso-wrap-style:square;position:absolute;visibility:visible;v-text-anchor:middle;z-index:251725824" adj="7311" fillcolor="#ff0100" strokecolor="#ff0100" strokeweight="2pt"/>
                  </w:pict>
                </mc:Fallback>
              </mc:AlternateContent>
            </w:r>
          </w:p>
        </w:tc>
        <w:tc>
          <w:tcPr>
            <w:tcW w:w="707" w:type="dxa"/>
            <w:shd w:val="clear" w:color="auto" w:fill="DFECEF"/>
          </w:tcPr>
          <w:p w:rsidR="00A527C1" w:rsidRDefault="00A527C1" w:rsidP="00A527C1">
            <w:pPr>
              <w:pStyle w:val="73R"/>
              <w:rPr>
                <w:rtl/>
              </w:rPr>
            </w:pPr>
          </w:p>
        </w:tc>
        <w:tc>
          <w:tcPr>
            <w:tcW w:w="690" w:type="dxa"/>
            <w:shd w:val="clear" w:color="auto" w:fill="DFECEF"/>
          </w:tcPr>
          <w:p w:rsidR="00A527C1" w:rsidRDefault="00A527C1" w:rsidP="00A527C1">
            <w:pPr>
              <w:pStyle w:val="73R"/>
              <w:rPr>
                <w:rtl/>
              </w:rPr>
            </w:pPr>
          </w:p>
        </w:tc>
        <w:tc>
          <w:tcPr>
            <w:tcW w:w="685" w:type="dxa"/>
            <w:shd w:val="clear" w:color="auto" w:fill="DFECEF"/>
          </w:tcPr>
          <w:p w:rsidR="00A527C1" w:rsidRDefault="00A527C1" w:rsidP="00A527C1">
            <w:pPr>
              <w:pStyle w:val="73R"/>
              <w:rPr>
                <w:rtl/>
              </w:rPr>
            </w:pPr>
          </w:p>
        </w:tc>
        <w:tc>
          <w:tcPr>
            <w:tcW w:w="636" w:type="dxa"/>
            <w:shd w:val="clear" w:color="auto" w:fill="DFECEF"/>
          </w:tcPr>
          <w:p w:rsidR="00A527C1" w:rsidRDefault="00A527C1" w:rsidP="00A527C1">
            <w:pPr>
              <w:pStyle w:val="73R"/>
              <w:rPr>
                <w:rtl/>
              </w:rPr>
            </w:pPr>
          </w:p>
        </w:tc>
      </w:tr>
      <w:tr w:rsidR="00850E8E" w:rsidTr="00A527C1">
        <w:tc>
          <w:tcPr>
            <w:tcW w:w="1167" w:type="dxa"/>
            <w:shd w:val="clear" w:color="auto" w:fill="F0F8F9"/>
          </w:tcPr>
          <w:p w:rsidR="00A527C1" w:rsidRPr="00A527C1" w:rsidRDefault="00B63CF4" w:rsidP="00A527C1">
            <w:pPr>
              <w:pStyle w:val="73R"/>
              <w:spacing w:after="240"/>
              <w:rPr>
                <w:color w:val="FF0000"/>
                <w:spacing w:val="2"/>
                <w:rtl/>
              </w:rPr>
            </w:pPr>
            <w:r w:rsidRPr="0028395A">
              <w:rPr>
                <w:rtl/>
              </w:rPr>
              <w:t>הגשת המלצות לגבי פיקוח על המחירים</w:t>
            </w:r>
            <w:r w:rsidRPr="0028395A">
              <w:rPr>
                <w:rFonts w:hint="cs"/>
                <w:rtl/>
              </w:rPr>
              <w:t xml:space="preserve"> שגובות המטמנות</w:t>
            </w:r>
          </w:p>
        </w:tc>
        <w:tc>
          <w:tcPr>
            <w:tcW w:w="1106" w:type="dxa"/>
            <w:shd w:val="clear" w:color="auto" w:fill="F0F8F9"/>
          </w:tcPr>
          <w:p w:rsidR="00A527C1" w:rsidRPr="0028395A" w:rsidRDefault="00B63CF4" w:rsidP="00A527C1">
            <w:pPr>
              <w:pStyle w:val="73R"/>
              <w:rPr>
                <w:rtl/>
              </w:rPr>
            </w:pPr>
            <w:r w:rsidRPr="0028395A">
              <w:rPr>
                <w:rFonts w:hint="cs"/>
                <w:rtl/>
              </w:rPr>
              <w:t xml:space="preserve">המשרד </w:t>
            </w:r>
            <w:proofErr w:type="spellStart"/>
            <w:r w:rsidRPr="0028395A">
              <w:rPr>
                <w:rFonts w:hint="cs"/>
                <w:rtl/>
              </w:rPr>
              <w:t>להג"ס</w:t>
            </w:r>
            <w:proofErr w:type="spellEnd"/>
          </w:p>
          <w:p w:rsidR="00A527C1" w:rsidRPr="00A527C1" w:rsidRDefault="00B63CF4" w:rsidP="00A527C1">
            <w:pPr>
              <w:pStyle w:val="73R"/>
              <w:spacing w:after="240"/>
              <w:rPr>
                <w:color w:val="FF0000"/>
                <w:rtl/>
              </w:rPr>
            </w:pPr>
            <w:r w:rsidRPr="0028395A">
              <w:rPr>
                <w:rFonts w:hint="cs"/>
                <w:rtl/>
              </w:rPr>
              <w:t>ומשרד האוצר</w:t>
            </w:r>
          </w:p>
        </w:tc>
        <w:tc>
          <w:tcPr>
            <w:tcW w:w="1644" w:type="dxa"/>
            <w:shd w:val="clear" w:color="auto" w:fill="F0F8F9"/>
          </w:tcPr>
          <w:p w:rsidR="00A527C1" w:rsidRPr="00A527C1" w:rsidRDefault="00B63CF4" w:rsidP="00A527C1">
            <w:pPr>
              <w:pStyle w:val="73R"/>
              <w:spacing w:after="240"/>
              <w:rPr>
                <w:color w:val="FF0000"/>
                <w:rtl/>
              </w:rPr>
            </w:pPr>
            <w:r w:rsidRPr="0028395A">
              <w:rPr>
                <w:rtl/>
              </w:rPr>
              <w:t>קיימים פערים בין דמי הכניסה לאתרי ההטמנה השונים</w:t>
            </w:r>
            <w:r w:rsidRPr="0028395A">
              <w:rPr>
                <w:rFonts w:hint="cs"/>
                <w:rtl/>
              </w:rPr>
              <w:t>,</w:t>
            </w:r>
            <w:r w:rsidRPr="0028395A">
              <w:rPr>
                <w:rtl/>
              </w:rPr>
              <w:t xml:space="preserve"> והם עשויים להגיע לשיעור של כ-300%. גם דמי הכניסה שגובות המטמנות מלקוחות שונים, ובהם הרשויות המקומיות, אינם אחידים, ושיעור הפערים בין דמי הכניסה הנגבים מהלקוחות עשוי להגיע לכ-100%.</w:t>
            </w:r>
          </w:p>
        </w:tc>
        <w:tc>
          <w:tcPr>
            <w:tcW w:w="567" w:type="dxa"/>
            <w:shd w:val="clear" w:color="auto" w:fill="F0F8F9"/>
          </w:tcPr>
          <w:p w:rsidR="00A527C1" w:rsidRDefault="00B63CF4" w:rsidP="00A527C1">
            <w:pPr>
              <w:pStyle w:val="73R"/>
              <w:rPr>
                <w:rtl/>
              </w:rPr>
            </w:pPr>
            <w:r w:rsidRPr="00973C85">
              <w:rPr>
                <w:noProof/>
                <w:rtl/>
              </w:rPr>
              <mc:AlternateContent>
                <mc:Choice Requires="wps">
                  <w:drawing>
                    <wp:anchor distT="0" distB="0" distL="114300" distR="114300" simplePos="0" relativeHeight="251722752" behindDoc="0" locked="0" layoutInCell="1" allowOverlap="1">
                      <wp:simplePos x="0" y="0"/>
                      <wp:positionH relativeFrom="column">
                        <wp:posOffset>-52070</wp:posOffset>
                      </wp:positionH>
                      <wp:positionV relativeFrom="paragraph">
                        <wp:posOffset>720090</wp:posOffset>
                      </wp:positionV>
                      <wp:extent cx="330200" cy="223520"/>
                      <wp:effectExtent l="12700" t="12700" r="12700" b="17780"/>
                      <wp:wrapNone/>
                      <wp:docPr id="1324684964" name="חץ שמאלה 1324684964" descr="לא תוקן"/>
                      <wp:cNvGraphicFramePr/>
                      <a:graphic xmlns:a="http://schemas.openxmlformats.org/drawingml/2006/main">
                        <a:graphicData uri="http://schemas.microsoft.com/office/word/2010/wordprocessingShape">
                          <wps:wsp>
                            <wps:cNvSpPr/>
                            <wps:spPr>
                              <a:xfrm>
                                <a:off x="0" y="0"/>
                                <a:ext cx="330200" cy="223520"/>
                              </a:xfrm>
                              <a:prstGeom prst="leftArrow">
                                <a:avLst>
                                  <a:gd name="adj1" fmla="val 50000"/>
                                  <a:gd name="adj2" fmla="val 50000"/>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24684964" o:spid="_x0000_s1043" type="#_x0000_t66" alt="לא תוקן" style="width:26pt;height:17.6pt;margin-top:56.7pt;margin-left:-4.1pt;mso-height-percent:0;mso-height-relative:margin;mso-width-percent:0;mso-width-relative:margin;mso-wrap-distance-bottom:0;mso-wrap-distance-left:9pt;mso-wrap-distance-right:9pt;mso-wrap-distance-top:0;mso-wrap-style:square;position:absolute;visibility:visible;v-text-anchor:middle;z-index:251723776" adj="7311" fillcolor="#ff0100" strokecolor="#ff0100" strokeweight="2pt"/>
                  </w:pict>
                </mc:Fallback>
              </mc:AlternateContent>
            </w:r>
          </w:p>
        </w:tc>
        <w:tc>
          <w:tcPr>
            <w:tcW w:w="707" w:type="dxa"/>
            <w:shd w:val="clear" w:color="auto" w:fill="F0F8F9"/>
          </w:tcPr>
          <w:p w:rsidR="00A527C1" w:rsidRDefault="00A527C1" w:rsidP="00A527C1">
            <w:pPr>
              <w:pStyle w:val="73R"/>
              <w:rPr>
                <w:rtl/>
              </w:rPr>
            </w:pPr>
          </w:p>
        </w:tc>
        <w:tc>
          <w:tcPr>
            <w:tcW w:w="690" w:type="dxa"/>
            <w:shd w:val="clear" w:color="auto" w:fill="F0F8F9"/>
          </w:tcPr>
          <w:p w:rsidR="00A527C1" w:rsidRDefault="00A527C1" w:rsidP="00A527C1">
            <w:pPr>
              <w:pStyle w:val="73R"/>
              <w:rPr>
                <w:rtl/>
              </w:rPr>
            </w:pPr>
          </w:p>
        </w:tc>
        <w:tc>
          <w:tcPr>
            <w:tcW w:w="685" w:type="dxa"/>
            <w:shd w:val="clear" w:color="auto" w:fill="F0F8F9"/>
          </w:tcPr>
          <w:p w:rsidR="00A527C1" w:rsidRDefault="00A527C1" w:rsidP="00A527C1">
            <w:pPr>
              <w:pStyle w:val="73R"/>
              <w:rPr>
                <w:rtl/>
              </w:rPr>
            </w:pPr>
          </w:p>
        </w:tc>
        <w:tc>
          <w:tcPr>
            <w:tcW w:w="636" w:type="dxa"/>
            <w:shd w:val="clear" w:color="auto" w:fill="F0F8F9"/>
          </w:tcPr>
          <w:p w:rsidR="00A527C1" w:rsidRDefault="00A527C1" w:rsidP="00A527C1">
            <w:pPr>
              <w:pStyle w:val="73R"/>
              <w:rPr>
                <w:rtl/>
              </w:rPr>
            </w:pPr>
          </w:p>
        </w:tc>
      </w:tr>
    </w:tbl>
    <w:p w:rsidR="00A527C1" w:rsidRDefault="00A527C1" w:rsidP="00A527C1">
      <w:pPr>
        <w:bidi w:val="0"/>
        <w:spacing w:after="200" w:line="276" w:lineRule="auto"/>
        <w:rPr>
          <w:rFonts w:ascii="Tahoma" w:hAnsi="Tahoma" w:cs="Tahoma"/>
          <w:color w:val="0D0D0D" w:themeColor="text1" w:themeTint="F2"/>
          <w:sz w:val="18"/>
          <w:szCs w:val="18"/>
          <w:rtl/>
        </w:rPr>
      </w:pPr>
    </w:p>
    <w:p w:rsidR="00A527C1" w:rsidRDefault="00B63CF4">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bookmarkStart w:id="3" w:name="_GoBack"/>
      <w:bookmarkEnd w:id="3"/>
    </w:p>
    <w:p w:rsidR="00A527C1" w:rsidRDefault="00B63CF4" w:rsidP="00A527C1">
      <w:pPr>
        <w:pStyle w:val="73f7"/>
        <w:rPr>
          <w:rtl/>
        </w:rPr>
      </w:pPr>
      <w:r w:rsidRPr="00D527BD">
        <w:rPr>
          <w:noProof/>
          <w:szCs w:val="20"/>
          <w:rtl/>
        </w:rPr>
        <w:lastRenderedPageBreak/>
        <w:drawing>
          <wp:anchor distT="0" distB="0" distL="114300" distR="114300" simplePos="0" relativeHeight="251714560" behindDoc="0" locked="0" layoutInCell="1" allowOverlap="1">
            <wp:simplePos x="0" y="0"/>
            <wp:positionH relativeFrom="column">
              <wp:posOffset>-59055</wp:posOffset>
            </wp:positionH>
            <wp:positionV relativeFrom="paragraph">
              <wp:posOffset>-182880</wp:posOffset>
            </wp:positionV>
            <wp:extent cx="4770755" cy="733425"/>
            <wp:effectExtent l="0" t="0" r="0" b="0"/>
            <wp:wrapNone/>
            <wp:docPr id="48414039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4039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0755" cy="733425"/>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715584" behindDoc="0" locked="0" layoutInCell="1" allowOverlap="1">
                <wp:simplePos x="0" y="0"/>
                <wp:positionH relativeFrom="column">
                  <wp:posOffset>83820</wp:posOffset>
                </wp:positionH>
                <wp:positionV relativeFrom="paragraph">
                  <wp:posOffset>-50800</wp:posOffset>
                </wp:positionV>
                <wp:extent cx="4436745" cy="340995"/>
                <wp:effectExtent l="0" t="0" r="0" b="1905"/>
                <wp:wrapNone/>
                <wp:docPr id="242386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340995"/>
                        </a:xfrm>
                        <a:prstGeom prst="rect">
                          <a:avLst/>
                        </a:prstGeom>
                        <a:solidFill>
                          <a:srgbClr val="F05260"/>
                        </a:solidFill>
                        <a:ln w="9525">
                          <a:noFill/>
                          <a:miter lim="800000"/>
                          <a:headEnd/>
                          <a:tailEnd/>
                        </a:ln>
                      </wps:spPr>
                      <wps:txbx>
                        <w:txbxContent>
                          <w:p w:rsidR="00A527C1" w:rsidRPr="005C7ABF" w:rsidRDefault="00B63CF4" w:rsidP="00A527C1">
                            <w:pPr>
                              <w:pStyle w:val="73ff"/>
                              <w:rPr>
                                <w:rtl/>
                              </w:rPr>
                            </w:pPr>
                            <w:r w:rsidRPr="00A527C1">
                              <w:rPr>
                                <w:rtl/>
                              </w:rPr>
                              <w:t>כלל הליקויים שעלו בדוח הקודם, לפי מידת תיקונם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6pt;margin-top:-4pt;width:349.35pt;height:2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GWIgIAABIEAAAOAAAAZHJzL2Uyb0RvYy54bWysU9uO2yAQfa/Uf0C8N3YcJ5tYcVZttqkq&#10;bS/Sbj8AYxyjYoYCiZ1+/Q44SdP2rSoPiGFmDjNnDuv7oVPkKKyToEs6naSUCM2hlnpf0m/PuzdL&#10;SpxnumYKtCjpSTh6v3n9at2bQmTQgqqFJQiiXdGbkrbemyJJHG9Fx9wEjNDobMB2zKNp90ltWY/o&#10;nUqyNF0kPdjaWODCObx9GJ10E/GbRnD/pWmc8ESVFGvzcbdxr8KebNas2FtmWsnPZbB/qKJjUuOj&#10;V6gH5hk5WPkXVCe5BQeNn3DoEmgayUXsAbuZpn9089QyI2IvSI4zV5rc/4Pln49fLZF1SbM8my0X&#10;q2xOiWYdjupZDJ68g4FkgaXeuAKDnwyG+wGvcdqxY2cegX93RMO2ZXov3loLfStYjVVOQ2Zykzri&#10;uABS9Z+gxmfYwUMEGhrbBQqRFILoOK3TdUKhFI6XeT5b3OVYIkffLE9Xq3l8ghWXbGOd/yCgI+FQ&#10;UosKiOjs+Oh8qIYVl5DwmAMl651UKhp2X22VJUeGatml82wRBYIpv4UpTfqSruZIVcjSEPKjkDrp&#10;Uc1KdiVdpmGN+gpsvNd1DPFMqvGMsEqf6QmMjNz4oRriPGYX1iuoT8iXhVG8+Nnw0IL9SUmPwi2p&#10;+3FgVlCiPmrkfDXN86D0aOTzuwwNe+upbj1Mc4QqKfeWktHY+vg/LpND4UXWzp8kKPvWjg38+sqb&#10;FwAAAP//AwBQSwMEFAAGAAgAAAAhAMoenJjfAAAACAEAAA8AAABkcnMvZG93bnJldi54bWxMj8FO&#10;wzAQRO9I/IO1SFxQ66QFUkKcKkXQSw+IgjhvYpNYxOsodtvA17Oc4Dia0cybYj25XhzNGKwnBek8&#10;AWGo8dpSq+Dt9Wm2AhEiksbek1HwZQKsy/OzAnPtT/RijvvYCi6hkKOCLsYhlzI0nXEY5n4wxN6H&#10;Hx1GlmMr9YgnLne9XCTJrXRoiRc6HMxDZ5rP/cEpeK7Qbmt/leyW35l93Gzet9XOKXV5MVX3IKKZ&#10;4l8YfvEZHUpmqv2BdBA96+WCkwpmK77EfpamdyBqBdc3GciykP8PlD8AAAD//wMAUEsBAi0AFAAG&#10;AAgAAAAhALaDOJL+AAAA4QEAABMAAAAAAAAAAAAAAAAAAAAAAFtDb250ZW50X1R5cGVzXS54bWxQ&#10;SwECLQAUAAYACAAAACEAOP0h/9YAAACUAQAACwAAAAAAAAAAAAAAAAAvAQAAX3JlbHMvLnJlbHNQ&#10;SwECLQAUAAYACAAAACEAVXSxliICAAASBAAADgAAAAAAAAAAAAAAAAAuAgAAZHJzL2Uyb0RvYy54&#10;bWxQSwECLQAUAAYACAAAACEAyh6cmN8AAAAIAQAADwAAAAAAAAAAAAAAAAB8BAAAZHJzL2Rvd25y&#10;ZXYueG1sUEsFBgAAAAAEAAQA8wAAAIgFAAAAAA==&#10;" fillcolor="#f05260" stroked="f">
                <v:textbox>
                  <w:txbxContent>
                    <w:p w:rsidR="00A527C1" w:rsidRPr="005C7ABF" w:rsidRDefault="00B63CF4" w:rsidP="00A527C1">
                      <w:pPr>
                        <w:pStyle w:val="73ff"/>
                        <w:rPr>
                          <w:rtl/>
                        </w:rPr>
                      </w:pPr>
                      <w:r w:rsidRPr="00A527C1">
                        <w:rPr>
                          <w:rtl/>
                        </w:rPr>
                        <w:t>כלל הליקויים שעלו בדוח הקודם, לפי מידת תיקונם</w:t>
                      </w:r>
                    </w:p>
                  </w:txbxContent>
                </v:textbox>
              </v:shape>
            </w:pict>
          </mc:Fallback>
        </mc:AlternateContent>
      </w:r>
      <w:r>
        <w:rPr>
          <w:rtl/>
        </w:rPr>
        <w:t xml:space="preserve"> </w:t>
      </w:r>
    </w:p>
    <w:p w:rsidR="00A527C1" w:rsidRDefault="00A527C1" w:rsidP="00A527C1">
      <w:pPr>
        <w:pStyle w:val="73f7"/>
        <w:rPr>
          <w:rtl/>
        </w:rPr>
      </w:pPr>
    </w:p>
    <w:p w:rsidR="00A527C1" w:rsidRPr="00D57BE9" w:rsidRDefault="00B63CF4" w:rsidP="00F95479">
      <w:pPr>
        <w:spacing w:after="120"/>
        <w:jc w:val="center"/>
        <w:rPr>
          <w:rtl/>
        </w:rPr>
      </w:pPr>
      <w:r>
        <w:rPr>
          <w:noProof/>
          <w:rtl/>
          <w:lang w:val="he-IL"/>
        </w:rPr>
        <w:drawing>
          <wp:inline distT="0" distB="0" distL="0" distR="0">
            <wp:extent cx="2844840" cy="2867025"/>
            <wp:effectExtent l="0" t="0" r="0" b="3175"/>
            <wp:docPr id="1558095372"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95372" name="תמונה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44840" cy="2867025"/>
                    </a:xfrm>
                    <a:prstGeom prst="rect">
                      <a:avLst/>
                    </a:prstGeom>
                  </pic:spPr>
                </pic:pic>
              </a:graphicData>
            </a:graphic>
          </wp:inline>
        </w:drawing>
      </w:r>
    </w:p>
    <w:p w:rsidR="00A527C1" w:rsidRDefault="00B63CF4" w:rsidP="00A527C1">
      <w:pPr>
        <w:pStyle w:val="73f7"/>
        <w:rPr>
          <w:rtl/>
        </w:rPr>
      </w:pPr>
      <w:r w:rsidRPr="00D527BD">
        <w:rPr>
          <w:noProof/>
          <w:szCs w:val="20"/>
          <w:rtl/>
        </w:rPr>
        <mc:AlternateContent>
          <mc:Choice Requires="wps">
            <w:drawing>
              <wp:anchor distT="0" distB="0" distL="114300" distR="114300" simplePos="0" relativeHeight="251718656" behindDoc="0" locked="0" layoutInCell="1" allowOverlap="1">
                <wp:simplePos x="0" y="0"/>
                <wp:positionH relativeFrom="column">
                  <wp:posOffset>86360</wp:posOffset>
                </wp:positionH>
                <wp:positionV relativeFrom="paragraph">
                  <wp:posOffset>72962</wp:posOffset>
                </wp:positionV>
                <wp:extent cx="4436745" cy="434975"/>
                <wp:effectExtent l="0" t="0" r="0" b="0"/>
                <wp:wrapNone/>
                <wp:docPr id="24402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A527C1" w:rsidRPr="005C7ABF" w:rsidRDefault="00B63CF4" w:rsidP="00A527C1">
                            <w:pPr>
                              <w:pStyle w:val="73ff"/>
                              <w:rPr>
                                <w:rtl/>
                              </w:rPr>
                            </w:pPr>
                            <w:r w:rsidRPr="00A527C1">
                              <w:rPr>
                                <w:rtl/>
                              </w:rPr>
                              <w:t>הליקויים שעלו בדוח הקודם, בחלוקה לגופים המבוקרים המרכזיים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8pt;margin-top:5.75pt;width:349.35pt;height:3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18IgIAABIEAAAOAAAAZHJzL2Uyb0RvYy54bWysU9uO2yAQfa/Uf0C8N3YcJ5tYcVZttqkq&#10;bS/Sbj8AYxyjAuMCiZ1+/Q44SdP2rSoPiGFmDjNnDuv7QStyFNZJMCWdTlJKhOFQS7Mv6bfn3Zsl&#10;Jc4zUzMFRpT0JBy937x+te67QmTQgqqFJQhiXNF3JW2974okcbwVmrkJdMKgswGrmUfT7pPash7R&#10;tUqyNF0kPdi6s8CFc3j7MDrpJuI3jeD+S9M44YkqKdbm427jXoU92axZsbesayU/l8H+oQrNpMFH&#10;r1APzDNysPIvKC25BQeNn3DQCTSN5CL2gN1M0z+6eWpZJ2IvSI7rrjS5/wfLPx+/WiLrkmZ5nmbL&#10;5XRGiWEaR/UsBk/ewUCywFLfuQKDnzoM9wNe47Rjx657BP7dEQPblpm9eGst9K1gNVY5DZnJTeqI&#10;4wJI1X+CGp9hBw8RaGisDhQiKQTRcVqn64RCKRwv83y2uMvnlHD05bN8dTePT7Dikt1Z5z8I0CQc&#10;SmpRARGdHR+dD9Ww4hISHnOgZL2TSkXD7qutsuTIUC27dJ4tokAw5bcwZUhf0tU8m0dkAyE/CklL&#10;j2pWUpd0mYY16iuw8d7UMcQzqcYzwipzpicwMnLjh2qI88gvrFdQn5AvC6N48bPhoQX7k5IehVtS&#10;9+PArKBEfTTI+WqKg0SlRyOf32Vo2FtPdethhiNUSbm3lIzG1sf/cZkcCi+ydv4kQdm3dmzg11fe&#10;vAAAAP//AwBQSwMEFAAGAAgAAAAhACeM0tPfAAAACAEAAA8AAABkcnMvZG93bnJldi54bWxMj8FO&#10;wzAQRO9I/IO1SFwQtdOItgpxqhRBLz0gCuLsJEtiEa+j2G0DX9/tCU6r0Yxm3+TryfXiiGOwnjQk&#10;MwUCqfaNpVbDx/vL/QpEiIYa03tCDT8YYF1cX+Uma/yJ3vC4j63gEgqZ0dDFOGRShrpDZ8LMD0js&#10;ffnRmchybGUzmhOXu17OlVpIZyzxh84M+NRh/b0/OA2vpbHbyt+pXfq7tM+bzee23Dmtb2+m8hFE&#10;xCn+heGCz+hQMFPlD9QE0bNOF5zkmzyAYH+ZzFMQlYaVUiCLXP4fUJwBAAD//wMAUEsBAi0AFAAG&#10;AAgAAAAhALaDOJL+AAAA4QEAABMAAAAAAAAAAAAAAAAAAAAAAFtDb250ZW50X1R5cGVzXS54bWxQ&#10;SwECLQAUAAYACAAAACEAOP0h/9YAAACUAQAACwAAAAAAAAAAAAAAAAAvAQAAX3JlbHMvLnJlbHNQ&#10;SwECLQAUAAYACAAAACEAxaONfCICAAASBAAADgAAAAAAAAAAAAAAAAAuAgAAZHJzL2Uyb0RvYy54&#10;bWxQSwECLQAUAAYACAAAACEAJ4zS098AAAAIAQAADwAAAAAAAAAAAAAAAAB8BAAAZHJzL2Rvd25y&#10;ZXYueG1sUEsFBgAAAAAEAAQA8wAAAIgFAAAAAA==&#10;" fillcolor="#f05260" stroked="f">
                <v:textbox>
                  <w:txbxContent>
                    <w:p w:rsidR="00A527C1" w:rsidRPr="005C7ABF" w:rsidRDefault="00B63CF4" w:rsidP="00A527C1">
                      <w:pPr>
                        <w:pStyle w:val="73ff"/>
                        <w:rPr>
                          <w:rtl/>
                        </w:rPr>
                      </w:pPr>
                      <w:r w:rsidRPr="00A527C1">
                        <w:rPr>
                          <w:rtl/>
                        </w:rPr>
                        <w:t>הליקויים שעלו בדוח הקודם, בחלוקה לגופים המבוקרים המרכזיים</w:t>
                      </w:r>
                    </w:p>
                  </w:txbxContent>
                </v:textbox>
              </v:shape>
            </w:pict>
          </mc:Fallback>
        </mc:AlternateContent>
      </w:r>
      <w:r w:rsidRPr="00D527BD">
        <w:rPr>
          <w:noProof/>
          <w:szCs w:val="20"/>
          <w:rtl/>
        </w:rPr>
        <w:drawing>
          <wp:anchor distT="0" distB="0" distL="114300" distR="114300" simplePos="0" relativeHeight="251717632"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382838268"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38268"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A527C1" w:rsidRDefault="00A527C1" w:rsidP="00A527C1">
      <w:pPr>
        <w:pStyle w:val="73f7"/>
        <w:rPr>
          <w:rtl/>
        </w:rPr>
      </w:pPr>
    </w:p>
    <w:p w:rsidR="00A527C1" w:rsidRPr="00D57BE9" w:rsidRDefault="00A527C1" w:rsidP="00A527C1">
      <w:pPr>
        <w:rPr>
          <w:rtl/>
        </w:rPr>
      </w:pPr>
    </w:p>
    <w:p w:rsidR="00D57BE9" w:rsidRDefault="00B63CF4" w:rsidP="00EB0883">
      <w:pPr>
        <w:jc w:val="center"/>
        <w:rPr>
          <w:rtl/>
        </w:rPr>
      </w:pPr>
      <w:r>
        <w:rPr>
          <w:noProof/>
          <w:rtl/>
          <w:lang w:val="he-IL"/>
        </w:rPr>
        <w:drawing>
          <wp:inline distT="0" distB="0" distL="0" distR="0">
            <wp:extent cx="4389120" cy="2800350"/>
            <wp:effectExtent l="0" t="0" r="5080" b="6350"/>
            <wp:docPr id="214603562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35623" name="תמונה 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89120" cy="2800350"/>
                    </a:xfrm>
                    <a:prstGeom prst="rect">
                      <a:avLst/>
                    </a:prstGeom>
                  </pic:spPr>
                </pic:pic>
              </a:graphicData>
            </a:graphic>
          </wp:inline>
        </w:drawing>
      </w:r>
      <w:r w:rsidR="00F95479">
        <w:rPr>
          <w:noProof/>
          <w:rtl/>
          <w:lang w:val="he-IL"/>
        </w:rPr>
        <mc:AlternateContent>
          <mc:Choice Requires="wps">
            <w:drawing>
              <wp:anchor distT="0" distB="0" distL="114300" distR="114300" simplePos="0" relativeHeight="251720704" behindDoc="0" locked="0" layoutInCell="1" allowOverlap="1">
                <wp:simplePos x="0" y="0"/>
                <wp:positionH relativeFrom="column">
                  <wp:posOffset>4246880</wp:posOffset>
                </wp:positionH>
                <wp:positionV relativeFrom="paragraph">
                  <wp:posOffset>6884035</wp:posOffset>
                </wp:positionV>
                <wp:extent cx="990600" cy="1009650"/>
                <wp:effectExtent l="0" t="0" r="12700" b="19050"/>
                <wp:wrapNone/>
                <wp:docPr id="815808515" name="מלבן 39"/>
                <wp:cNvGraphicFramePr/>
                <a:graphic xmlns:a="http://schemas.openxmlformats.org/drawingml/2006/main">
                  <a:graphicData uri="http://schemas.microsoft.com/office/word/2010/wordprocessingShape">
                    <wps:wsp>
                      <wps:cNvSpPr/>
                      <wps:spPr>
                        <a:xfrm>
                          <a:off x="0" y="0"/>
                          <a:ext cx="990600" cy="1009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39" o:spid="_x0000_s1046" style="width:78pt;height:79.5pt;margin-top:542.05pt;margin-left:334.4pt;mso-width-percent:0;mso-width-relative:margin;mso-wrap-distance-bottom:0;mso-wrap-distance-left:9pt;mso-wrap-distance-right:9pt;mso-wrap-distance-top:0;mso-wrap-style:square;position:absolute;visibility:visible;v-text-anchor:middle;z-index:251721728" fillcolor="white" strokecolor="white" strokeweight="1.25pt"/>
            </w:pict>
          </mc:Fallback>
        </mc:AlternateContent>
      </w:r>
    </w:p>
    <w:sectPr w:rsidR="00D57BE9" w:rsidSect="001B01E1">
      <w:headerReference w:type="even" r:id="rId33"/>
      <w:headerReference w:type="default" r:id="rId34"/>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8FC" w:rsidRDefault="00B63CF4">
      <w:pPr>
        <w:spacing w:line="240" w:lineRule="auto"/>
      </w:pPr>
      <w:r>
        <w:separator/>
      </w:r>
    </w:p>
    <w:p w:rsidR="005B78FC" w:rsidRDefault="005B78FC"/>
    <w:p w:rsidR="005B78FC" w:rsidRDefault="005B78FC"/>
    <w:p w:rsidR="005B78FC" w:rsidRDefault="005B78FC"/>
  </w:endnote>
  <w:endnote w:type="continuationSeparator" w:id="0">
    <w:p w:rsidR="005B78FC" w:rsidRDefault="00B63CF4">
      <w:pPr>
        <w:spacing w:line="240" w:lineRule="auto"/>
      </w:pPr>
      <w:r>
        <w:continuationSeparator/>
      </w:r>
    </w:p>
    <w:p w:rsidR="005B78FC" w:rsidRDefault="005B78FC"/>
    <w:p w:rsidR="005B78FC" w:rsidRDefault="005B78FC"/>
    <w:p w:rsidR="005B78FC" w:rsidRDefault="005B7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B63CF4"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B63CF4"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75F" w:rsidRDefault="00A327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8FC" w:rsidRDefault="00B63CF4" w:rsidP="00E7235E">
      <w:pPr>
        <w:spacing w:line="240" w:lineRule="auto"/>
      </w:pPr>
      <w:r>
        <w:separator/>
      </w:r>
    </w:p>
  </w:footnote>
  <w:footnote w:type="continuationSeparator" w:id="0">
    <w:p w:rsidR="005B78FC" w:rsidRDefault="00B63CF4" w:rsidP="00C23CC9">
      <w:pPr>
        <w:spacing w:line="240" w:lineRule="auto"/>
      </w:pPr>
      <w:r>
        <w:continuationSeparator/>
      </w:r>
    </w:p>
    <w:p w:rsidR="005B78FC" w:rsidRDefault="005B78FC"/>
    <w:p w:rsidR="005B78FC" w:rsidRDefault="005B78FC"/>
    <w:p w:rsidR="005B78FC" w:rsidRDefault="005B7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B63CF4"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B63CF4"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3"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B63CF4"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B63CF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4"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B63CF4"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B63CF4"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B63CF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B63CF4" w:rsidP="00B244B0">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proofErr w:type="spellStart"/>
                          <w:r w:rsidRPr="00AE7EA4">
                            <w:rPr>
                              <w:rFonts w:ascii="Tahoma" w:hAnsi="Tahoma" w:cs="Tahoma"/>
                              <w:color w:val="0D0D0D"/>
                              <w:sz w:val="16"/>
                              <w:szCs w:val="16"/>
                              <w:rtl/>
                            </w:rPr>
                            <w:t>התשפ״ד</w:t>
                          </w:r>
                          <w:proofErr w:type="spellEnd"/>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B63CF4" w:rsidP="00B244B0">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proofErr w:type="spellStart"/>
                    <w:r w:rsidRPr="00AE7EA4">
                      <w:rPr>
                        <w:rFonts w:ascii="Tahoma" w:hAnsi="Tahoma" w:cs="Tahoma"/>
                        <w:color w:val="0D0D0D"/>
                        <w:sz w:val="16"/>
                        <w:szCs w:val="16"/>
                        <w:rtl/>
                      </w:rPr>
                      <w:t>התשפ״ד</w:t>
                    </w:r>
                    <w:proofErr w:type="spellEnd"/>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B63CF4">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7"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B63CF4">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B63CF4"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8"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B63CF4"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B63CF4"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B63CF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B63CF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B63CF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B63CF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B63CF4" w:rsidP="00B244B0">
                          <w:pPr>
                            <w:jc w:val="right"/>
                            <w:rPr>
                              <w:color w:val="0D0D0D" w:themeColor="text1" w:themeTint="F2"/>
                              <w:sz w:val="16"/>
                              <w:szCs w:val="16"/>
                            </w:rPr>
                          </w:pPr>
                          <w:r w:rsidRPr="002C2B6C">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B63CF4" w:rsidP="00B244B0">
                    <w:pPr>
                      <w:jc w:val="right"/>
                      <w:rPr>
                        <w:color w:val="0D0D0D" w:themeColor="text1" w:themeTint="F2"/>
                        <w:sz w:val="16"/>
                        <w:szCs w:val="16"/>
                      </w:rPr>
                    </w:pPr>
                    <w:r w:rsidRPr="002C2B6C">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B63CF4">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B63CF4">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B63CF4" w:rsidP="00F559D6">
                          <w:pPr>
                            <w:pStyle w:val="11"/>
                            <w:spacing w:line="269" w:lineRule="auto"/>
                            <w:jc w:val="left"/>
                            <w:rPr>
                              <w:rFonts w:ascii="Tahoma" w:eastAsiaTheme="minorHAnsi" w:hAnsi="Tahoma" w:cs="Tahoma"/>
                              <w:bCs w:val="0"/>
                              <w:color w:val="0D0D0D" w:themeColor="text1" w:themeTint="F2"/>
                              <w:sz w:val="16"/>
                              <w:szCs w:val="16"/>
                              <w:u w:val="none"/>
                            </w:rPr>
                          </w:pPr>
                          <w:r w:rsidRPr="00DF6434">
                            <w:rPr>
                              <w:rFonts w:ascii="Tahoma" w:eastAsiaTheme="minorHAnsi" w:hAnsi="Tahoma" w:cs="Tahoma"/>
                              <w:bCs w:val="0"/>
                              <w:color w:val="0D0D0D" w:themeColor="text1" w:themeTint="F2"/>
                              <w:sz w:val="16"/>
                              <w:szCs w:val="16"/>
                              <w:u w:val="none"/>
                              <w:rtl/>
                            </w:rPr>
                            <w:t>פינוי פסולת ברשויות המקומיות והטמנתה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43"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B63CF4" w:rsidP="00F559D6">
                    <w:pPr>
                      <w:pStyle w:val="11"/>
                      <w:spacing w:line="269" w:lineRule="auto"/>
                      <w:jc w:val="left"/>
                      <w:rPr>
                        <w:rFonts w:ascii="Tahoma" w:eastAsiaTheme="minorHAnsi" w:hAnsi="Tahoma" w:cs="Tahoma"/>
                        <w:bCs w:val="0"/>
                        <w:color w:val="0D0D0D" w:themeColor="text1" w:themeTint="F2"/>
                        <w:sz w:val="16"/>
                        <w:szCs w:val="16"/>
                        <w:u w:val="none"/>
                      </w:rPr>
                    </w:pPr>
                    <w:r w:rsidRPr="00DF6434">
                      <w:rPr>
                        <w:rFonts w:ascii="Tahoma" w:eastAsiaTheme="minorHAnsi" w:hAnsi="Tahoma" w:cs="Tahoma"/>
                        <w:bCs w:val="0"/>
                        <w:color w:val="0D0D0D" w:themeColor="text1" w:themeTint="F2"/>
                        <w:sz w:val="16"/>
                        <w:szCs w:val="16"/>
                        <w:u w:val="none"/>
                        <w:rtl/>
                      </w:rPr>
                      <w:t>פינוי פסולת ברשויות המקומיות והטמנתה - ביקורת מעקב</w:t>
                    </w:r>
                  </w:p>
                </w:txbxContent>
              </v:textbox>
              <w10:wrap type="square"/>
            </v:shape>
          </w:pict>
        </mc:Fallback>
      </mc:AlternateContent>
    </w:r>
  </w:p>
  <w:p w:rsidR="001B01E1" w:rsidRDefault="00B63CF4"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B63CF4"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kWQIAALsEAAAOAAAAZHJzL2Uyb0RvYy54bWysVN9v2jAQfp+0/8Hy+wihhLaIUDEQ06Su&#10;rQRTn43jkEi2z7MNCfvrd3YCZd2epvFg7sfn8913d5k9tEqSo7CuBp3TdDCkRGgORa33Of2+XX+6&#10;o8R5pgsmQYucnoSjD/OPH2aNmYoRVCALYQkG0W7amJxW3ptpkjheCcXcAIzQ6CzBKuZRtfuksKzB&#10;6Eomo+FwkjRgC2OBC+fQuuqcdB7jl6Xg/rksnfBE5hRz8/G08dyFM5nP2HRvmalq3qfB/iELxWqN&#10;j15CrZhn5GDrP0KpmltwUPoBB5VAWdZcxBqwmnT4rppNxYyItSA5zlxocv8vLH86vlhSFznN7sfj&#10;bDLKUko0U9iqrWg9+QwtyW4CTY1xU0RvDOJ9i3Zs99nu0Biqb0urwj/WRdCPhJ8uJIdoHI2T8d0Q&#10;f5Rw9N0HERWMn7xdN9b5LwIUCUJOLXYxksuOj8530DMkvKZhXUsZOyk1aXJ6k95m8YIDWRfBGWBx&#10;psRSWnJkOA27fRox8qC+QdHZJtlbMhd4TO23SOHxFXNVd0nug9yXIDXCA1UdJUHy7a6NDKcXvnZQ&#10;nJBGC908OsPXNcZ8ZM6/MIsDiPTgUvlnPEoJWBL0EiUV2J9/swc8zgV6KWlwoHPqfhyYFZTIrxon&#10;5j4dj8MGRGWc3Y5Qsdee3bVHH9QSkCWcBswuigHv5VksLahX3L1FeBVdTHN8O6f+LC59t2a4u1ws&#10;FhGEM2+Yf9Qbw0Po0JXA5bZ9Zdb03fY4KE9wHn02fdf0DtuT3PHYK7ghsVX9NocVvNYj6u2bM/8F&#10;AAD//wMAUEsDBBQABgAIAAAAIQA7jdmz4AAAAA4BAAAPAAAAZHJzL2Rvd25yZXYueG1sTI/BbsIw&#10;DIbvk/YOkZF2g6RoYahritAkpAlO68Y9JKGtaJyqCaXb08+ctpstf/r9f8Vm8h0b3RDbgAqyhQDm&#10;0ATbYq3g63M3XwOLSaPVXUCn4NtF2JSPD4XObbjhhxurVDMKwZhrBU1Kfc55NI3zOi5C75Bu5zB4&#10;nWgdam4HfaNw3/GlECvudYv0odG9e2ucuVRXr8D4Z9yn42X/Mx6qrRWH47sZd0o9zabtK7DkpvQH&#10;w70+VYeSOp3CFW1knYJ5JoUk9j6tJFkQs34R5HcieCkzCbws+H+N8hcAAP//AwBQSwECLQAUAAYA&#10;CAAAACEAtoM4kv4AAADhAQAAEwAAAAAAAAAAAAAAAAAAAAAAW0NvbnRlbnRfVHlwZXNdLnhtbFBL&#10;AQItABQABgAIAAAAIQA4/SH/1gAAAJQBAAALAAAAAAAAAAAAAAAAAC8BAABfcmVscy8ucmVsc1BL&#10;AQItABQABgAIAAAAIQDP+u6kWQIAALsEAAAOAAAAAAAAAAAAAAAAAC4CAABkcnMvZTJvRG9jLnht&#10;bFBLAQItABQABgAIAAAAIQA7jdmz4AAAAA4BAAAPAAAAAAAAAAAAAAAAALMEAABkcnMvZG93bnJl&#10;di54bWxQSwUGAAAAAAQABADzAAAAwAU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B63CF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DF6434" w:rsidRPr="00DF6434">
                            <w:rPr>
                              <w:rFonts w:ascii="Tahoma" w:hAnsi="Tahoma" w:cs="Tahoma"/>
                              <w:b/>
                              <w:bCs/>
                              <w:rtl/>
                            </w:rPr>
                            <w:t>פינוי פסולת ברשויות המקומיות והטמנתה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6.4pt;margin-top:-57.45pt;width:24pt;height:6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UwIAAMIEAAAOAAAAZHJzL2Uyb0RvYy54bWysVNtu2zAMfR+wfxD0nvqWxE4Qp2jSZRjQ&#10;XYB2H6DIcmzMFjVJiV0M/fdRcpwU28tQ7MEyJYrHPIekV7d925CT0KYGmdPoJqRESA5FLQ85/f60&#10;m2SUGMtkwRqQIqfPwtDb9ft3q04tRQwVNIXQBEGkWXYqp5W1ahkEhleiZeYGlJDoLEG3zOJWH4JC&#10;sw7R2yaIw3AedKALpYELY/D0fnDStccvS8Ht17I0wpImp5ib9av2696twXrFlgfNVFXzcxrsDVm0&#10;rJb40QvUPbOMHHX9F1Rbcw0GSnvDoQ2gLGsuPAdkE4V/sHmsmBKeC4pj1EUm8/9g+ZfTN03qAmuX&#10;JIsoydI4oUSyFmv1JHpLNtCTKPXccPtgrGPpHJ7dr22UJffpbj7ZTBfZZJpskslimm0mURpnm1l8&#10;dzf/MH1x0YXgS3xAM1ufxCg1nvwbl3PVnUppcMWh5MSwspGrY+DzGt8+06BTZukpuobw5qNCvrZH&#10;Wi7MkTHqAfgPQyRsKyYP4k5r6CrBCpR5AH4VOuAYB7LvPkOBMrGjBQ/Ul7p1gFhVgujYbs+XFnOK&#10;cTxMwmkWooejK13Msulsds59jFba2I8CWuKMnGpsYY/OTkhpoDle8dlDUxe7umn8Rh/220YPooRh&#10;Es52Z3Tz+loj3xaJCrtQr6qTYBDD9vt+6KDYfcyJtYfiGRXSMMwb/h/QcGucIvcOxy2n5ueRaUFJ&#10;80mi0G42R0OPxn40mOQV4NRaSgZza4cZPipdHyoEvxYKB8X3wHmo3SS+3vv0r7+e9W8AAAD//wMA&#10;UEsDBBQABgAIAAAAIQC4KJfa4AAAAA4BAAAPAAAAZHJzL2Rvd25yZXYueG1sTI9NTsMwEEb3SNzB&#10;GiQ2KHVSQikhTlUhwa6qWnoAJx7iqPE4it02vT0DG9jNz9M3b8rV5HpxxjF0nhRksxQEUuNNR62C&#10;w+d7sgQRoiaje0+o4IoBVtXtTakL4y+0w/M+toJDKBRagY1xKKQMjUWnw8wPSLz78qPTkduxlWbU&#10;Fw53vZyn6UI63RFfsHrAN4vNcX9yCtab4w4/rro7PG+QTLqd6qcHq9T93bR+BRFxin8w/OizOlTs&#10;VPsTmSB6BUmWzdk9/lb5CwhmkkXOo5rh7HGZg6xK+f+N6hsAAP//AwBQSwECLQAUAAYACAAAACEA&#10;toM4kv4AAADhAQAAEwAAAAAAAAAAAAAAAAAAAAAAW0NvbnRlbnRfVHlwZXNdLnhtbFBLAQItABQA&#10;BgAIAAAAIQA4/SH/1gAAAJQBAAALAAAAAAAAAAAAAAAAAC8BAABfcmVscy8ucmVsc1BLAQItABQA&#10;BgAIAAAAIQBwXf/BUwIAAMIEAAAOAAAAAAAAAAAAAAAAAC4CAABkcnMvZTJvRG9jLnhtbFBLAQIt&#10;ABQABgAIAAAAIQC4KJfa4AAAAA4BAAAPAAAAAAAAAAAAAAAAAK0EAABkcnMvZG93bnJldi54bWxQ&#10;SwUGAAAAAAQABADzAAAAugUAAAAA&#10;" fillcolor="#00305f" strokecolor="#00305f">
              <v:textbox style="layout-flow:vertical;mso-layout-flow-alt:bottom-to-top" inset="0,0,0,0">
                <w:txbxContent>
                  <w:p w:rsidR="001B01E1" w:rsidRPr="009B7D1B" w:rsidRDefault="00B63CF4"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DF6434" w:rsidRPr="00DF6434">
                      <w:rPr>
                        <w:rFonts w:ascii="Tahoma" w:hAnsi="Tahoma" w:cs="Tahoma"/>
                        <w:b/>
                        <w:bCs/>
                        <w:rtl/>
                      </w:rPr>
                      <w:t>פינוי פסולת ברשויות המקומיות והטמנתה - ביקורת מעקב</w:t>
                    </w:r>
                  </w:p>
                </w:txbxContent>
              </v:textbox>
              <w10:wrap type="square"/>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B63CF4"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B63CF4" w:rsidP="00B244B0">
                          <w:pPr>
                            <w:jc w:val="right"/>
                            <w:rPr>
                              <w:color w:val="0D0D0D" w:themeColor="text1" w:themeTint="F2"/>
                              <w:sz w:val="16"/>
                              <w:szCs w:val="16"/>
                            </w:rPr>
                          </w:pPr>
                          <w:r w:rsidRPr="002C2B6C">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B63CF4" w:rsidP="00B244B0">
                    <w:pPr>
                      <w:jc w:val="right"/>
                      <w:rPr>
                        <w:color w:val="0D0D0D" w:themeColor="text1" w:themeTint="F2"/>
                        <w:sz w:val="16"/>
                        <w:szCs w:val="16"/>
                      </w:rPr>
                    </w:pPr>
                    <w:r w:rsidRPr="002C2B6C">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12049986">
      <w:start w:val="1"/>
      <w:numFmt w:val="bullet"/>
      <w:pStyle w:val="73BULLETS"/>
      <w:lvlText w:val=""/>
      <w:lvlJc w:val="left"/>
      <w:pPr>
        <w:ind w:left="720" w:hanging="360"/>
      </w:pPr>
      <w:rPr>
        <w:rFonts w:ascii="Symbol" w:hAnsi="Symbol" w:hint="default"/>
      </w:rPr>
    </w:lvl>
    <w:lvl w:ilvl="1" w:tplc="52BC58AE" w:tentative="1">
      <w:start w:val="1"/>
      <w:numFmt w:val="bullet"/>
      <w:lvlText w:val="o"/>
      <w:lvlJc w:val="left"/>
      <w:pPr>
        <w:ind w:left="1440" w:hanging="360"/>
      </w:pPr>
      <w:rPr>
        <w:rFonts w:ascii="Courier New" w:hAnsi="Courier New" w:cs="Courier New" w:hint="default"/>
      </w:rPr>
    </w:lvl>
    <w:lvl w:ilvl="2" w:tplc="89EEE1FE" w:tentative="1">
      <w:start w:val="1"/>
      <w:numFmt w:val="bullet"/>
      <w:lvlText w:val=""/>
      <w:lvlJc w:val="left"/>
      <w:pPr>
        <w:ind w:left="2160" w:hanging="360"/>
      </w:pPr>
      <w:rPr>
        <w:rFonts w:ascii="Wingdings" w:hAnsi="Wingdings" w:hint="default"/>
      </w:rPr>
    </w:lvl>
    <w:lvl w:ilvl="3" w:tplc="769823FA" w:tentative="1">
      <w:start w:val="1"/>
      <w:numFmt w:val="bullet"/>
      <w:lvlText w:val=""/>
      <w:lvlJc w:val="left"/>
      <w:pPr>
        <w:ind w:left="2880" w:hanging="360"/>
      </w:pPr>
      <w:rPr>
        <w:rFonts w:ascii="Symbol" w:hAnsi="Symbol" w:hint="default"/>
      </w:rPr>
    </w:lvl>
    <w:lvl w:ilvl="4" w:tplc="BA3ABF5A" w:tentative="1">
      <w:start w:val="1"/>
      <w:numFmt w:val="bullet"/>
      <w:lvlText w:val="o"/>
      <w:lvlJc w:val="left"/>
      <w:pPr>
        <w:ind w:left="3600" w:hanging="360"/>
      </w:pPr>
      <w:rPr>
        <w:rFonts w:ascii="Courier New" w:hAnsi="Courier New" w:cs="Courier New" w:hint="default"/>
      </w:rPr>
    </w:lvl>
    <w:lvl w:ilvl="5" w:tplc="8FAE896A" w:tentative="1">
      <w:start w:val="1"/>
      <w:numFmt w:val="bullet"/>
      <w:lvlText w:val=""/>
      <w:lvlJc w:val="left"/>
      <w:pPr>
        <w:ind w:left="4320" w:hanging="360"/>
      </w:pPr>
      <w:rPr>
        <w:rFonts w:ascii="Wingdings" w:hAnsi="Wingdings" w:hint="default"/>
      </w:rPr>
    </w:lvl>
    <w:lvl w:ilvl="6" w:tplc="2A5C6AD6" w:tentative="1">
      <w:start w:val="1"/>
      <w:numFmt w:val="bullet"/>
      <w:lvlText w:val=""/>
      <w:lvlJc w:val="left"/>
      <w:pPr>
        <w:ind w:left="5040" w:hanging="360"/>
      </w:pPr>
      <w:rPr>
        <w:rFonts w:ascii="Symbol" w:hAnsi="Symbol" w:hint="default"/>
      </w:rPr>
    </w:lvl>
    <w:lvl w:ilvl="7" w:tplc="FA34564E" w:tentative="1">
      <w:start w:val="1"/>
      <w:numFmt w:val="bullet"/>
      <w:lvlText w:val="o"/>
      <w:lvlJc w:val="left"/>
      <w:pPr>
        <w:ind w:left="5760" w:hanging="360"/>
      </w:pPr>
      <w:rPr>
        <w:rFonts w:ascii="Courier New" w:hAnsi="Courier New" w:cs="Courier New" w:hint="default"/>
      </w:rPr>
    </w:lvl>
    <w:lvl w:ilvl="8" w:tplc="54386BD8"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77F096F2">
      <w:start w:val="1"/>
      <w:numFmt w:val="hebrew1"/>
      <w:pStyle w:val="7"/>
      <w:lvlText w:val="%1."/>
      <w:lvlJc w:val="left"/>
      <w:pPr>
        <w:ind w:left="794" w:hanging="397"/>
      </w:pPr>
      <w:rPr>
        <w:rFonts w:hint="default"/>
      </w:rPr>
    </w:lvl>
    <w:lvl w:ilvl="1" w:tplc="714E5296" w:tentative="1">
      <w:start w:val="1"/>
      <w:numFmt w:val="lowerLetter"/>
      <w:lvlText w:val="%2."/>
      <w:lvlJc w:val="left"/>
      <w:pPr>
        <w:ind w:left="1440" w:hanging="360"/>
      </w:pPr>
    </w:lvl>
    <w:lvl w:ilvl="2" w:tplc="C8D8BF68" w:tentative="1">
      <w:start w:val="1"/>
      <w:numFmt w:val="lowerRoman"/>
      <w:lvlText w:val="%3."/>
      <w:lvlJc w:val="right"/>
      <w:pPr>
        <w:ind w:left="2160" w:hanging="180"/>
      </w:pPr>
    </w:lvl>
    <w:lvl w:ilvl="3" w:tplc="A0126E22" w:tentative="1">
      <w:start w:val="1"/>
      <w:numFmt w:val="decimal"/>
      <w:lvlText w:val="%4."/>
      <w:lvlJc w:val="left"/>
      <w:pPr>
        <w:ind w:left="2880" w:hanging="360"/>
      </w:pPr>
    </w:lvl>
    <w:lvl w:ilvl="4" w:tplc="A328D172" w:tentative="1">
      <w:start w:val="1"/>
      <w:numFmt w:val="lowerLetter"/>
      <w:lvlText w:val="%5."/>
      <w:lvlJc w:val="left"/>
      <w:pPr>
        <w:ind w:left="3600" w:hanging="360"/>
      </w:pPr>
    </w:lvl>
    <w:lvl w:ilvl="5" w:tplc="B9907578" w:tentative="1">
      <w:start w:val="1"/>
      <w:numFmt w:val="lowerRoman"/>
      <w:lvlText w:val="%6."/>
      <w:lvlJc w:val="right"/>
      <w:pPr>
        <w:ind w:left="4320" w:hanging="180"/>
      </w:pPr>
    </w:lvl>
    <w:lvl w:ilvl="6" w:tplc="E0108812" w:tentative="1">
      <w:start w:val="1"/>
      <w:numFmt w:val="decimal"/>
      <w:lvlText w:val="%7."/>
      <w:lvlJc w:val="left"/>
      <w:pPr>
        <w:ind w:left="5040" w:hanging="360"/>
      </w:pPr>
    </w:lvl>
    <w:lvl w:ilvl="7" w:tplc="9BD49BE0" w:tentative="1">
      <w:start w:val="1"/>
      <w:numFmt w:val="lowerLetter"/>
      <w:lvlText w:val="%8."/>
      <w:lvlJc w:val="left"/>
      <w:pPr>
        <w:ind w:left="5760" w:hanging="360"/>
      </w:pPr>
    </w:lvl>
    <w:lvl w:ilvl="8" w:tplc="53708B78"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3"/>
  </w:num>
  <w:num w:numId="2">
    <w:abstractNumId w:val="3"/>
  </w:num>
  <w:num w:numId="3">
    <w:abstractNumId w:val="8"/>
  </w:num>
  <w:num w:numId="4">
    <w:abstractNumId w:val="17"/>
  </w:num>
  <w:num w:numId="5">
    <w:abstractNumId w:val="0"/>
  </w:num>
  <w:num w:numId="6">
    <w:abstractNumId w:val="11"/>
  </w:num>
  <w:num w:numId="7">
    <w:abstractNumId w:val="15"/>
  </w:num>
  <w:num w:numId="8">
    <w:abstractNumId w:val="2"/>
  </w:num>
  <w:num w:numId="9">
    <w:abstractNumId w:val="14"/>
  </w:num>
  <w:num w:numId="10">
    <w:abstractNumId w:val="18"/>
  </w:num>
  <w:num w:numId="11">
    <w:abstractNumId w:val="12"/>
  </w:num>
  <w:num w:numId="12">
    <w:abstractNumId w:val="9"/>
  </w:num>
  <w:num w:numId="13">
    <w:abstractNumId w:val="1"/>
  </w:num>
  <w:num w:numId="14">
    <w:abstractNumId w:val="10"/>
  </w:num>
  <w:num w:numId="15">
    <w:abstractNumId w:val="16"/>
  </w:num>
  <w:num w:numId="16">
    <w:abstractNumId w:val="7"/>
  </w:num>
  <w:num w:numId="17">
    <w:abstractNumId w:val="5"/>
  </w:num>
  <w:num w:numId="18">
    <w:abstractNumId w:val="4"/>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4AD8"/>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A7FB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7AE"/>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2CF"/>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37FF1"/>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95A"/>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2B37"/>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2B6C"/>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CF1"/>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0FD"/>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AD3"/>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8FC"/>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4F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0F3"/>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584"/>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0E8E"/>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0D5C"/>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3E54"/>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75F"/>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27C1"/>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3CF4"/>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205"/>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43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883"/>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479"/>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paragraph" w:customStyle="1" w:styleId="affff3">
    <w:name w:val="פרטי הדוח ממה"/>
    <w:basedOn w:val="a4"/>
    <w:qFormat/>
    <w:rsid w:val="00B63CF4"/>
    <w:pPr>
      <w:spacing w:before="600" w:line="240" w:lineRule="auto"/>
      <w:ind w:left="284"/>
      <w:jc w:val="left"/>
    </w:pPr>
    <w:rPr>
      <w:rFonts w:ascii="Calibri" w:eastAsia="Calibri" w:hAnsi="Calibri" w:cs="Calibri"/>
      <w:noProof/>
      <w:color w:val="FFFFFF" w:themeColor="background1"/>
      <w:sz w:val="24"/>
    </w:rPr>
  </w:style>
  <w:style w:type="paragraph" w:customStyle="1" w:styleId="affff4">
    <w:name w:val="כותרת הדוח ממה"/>
    <w:basedOn w:val="a4"/>
    <w:link w:val="affff5"/>
    <w:qFormat/>
    <w:rsid w:val="00B63CF4"/>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5">
    <w:name w:val="כותרת הדוח ממה תו"/>
    <w:basedOn w:val="a5"/>
    <w:link w:val="affff4"/>
    <w:rsid w:val="00B63CF4"/>
    <w:rPr>
      <w:rFonts w:ascii="Calibri" w:hAnsi="Calibri" w:cs="Calibri"/>
      <w:b/>
      <w:bCs/>
      <w:color w:val="FFFFFF" w:themeColor="background1"/>
      <w:sz w:val="60"/>
      <w:szCs w:val="60"/>
    </w:rPr>
  </w:style>
  <w:style w:type="paragraph" w:customStyle="1" w:styleId="affff6">
    <w:name w:val="טקסט שם מונח ממה"/>
    <w:basedOn w:val="a4"/>
    <w:qFormat/>
    <w:rsid w:val="00B63CF4"/>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7">
    <w:name w:val="טקסט הגדרת מונח ממה"/>
    <w:link w:val="affff8"/>
    <w:qFormat/>
    <w:rsid w:val="00B63CF4"/>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8">
    <w:name w:val="טקסט הגדרת מונח ממה תו"/>
    <w:basedOn w:val="a5"/>
    <w:link w:val="affff7"/>
    <w:rsid w:val="00B63CF4"/>
    <w:rPr>
      <w:rFonts w:ascii="Calibri" w:eastAsia="DengXian" w:hAnsi="Calibri" w:cs="Calibri"/>
      <w:color w:val="002060"/>
      <w:sz w:val="24"/>
      <w:lang w:val="en-GB"/>
    </w:rPr>
  </w:style>
  <w:style w:type="paragraph" w:customStyle="1" w:styleId="affff9">
    <w:name w:val="מבוא ממה"/>
    <w:basedOn w:val="a4"/>
    <w:next w:val="a4"/>
    <w:link w:val="affffa"/>
    <w:autoRedefine/>
    <w:qFormat/>
    <w:rsid w:val="00B63CF4"/>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a">
    <w:name w:val="מבוא ממה תו"/>
    <w:basedOn w:val="a5"/>
    <w:link w:val="affff9"/>
    <w:rsid w:val="00B63CF4"/>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b">
    <w:name w:val="מראה מקום ממה"/>
    <w:basedOn w:val="a4"/>
    <w:next w:val="a4"/>
    <w:link w:val="affffc"/>
    <w:qFormat/>
    <w:rsid w:val="00B63CF4"/>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c">
    <w:name w:val="מראה מקום ממה תו"/>
    <w:basedOn w:val="a5"/>
    <w:link w:val="affffb"/>
    <w:rsid w:val="00B63CF4"/>
    <w:rPr>
      <w:rFonts w:ascii="Calibri" w:eastAsia="Calibri" w:hAnsi="Calibri" w:cs="Calibri"/>
      <w:b/>
      <w:bCs/>
      <w:color w:val="002060"/>
      <w:sz w:val="18"/>
      <w:szCs w:val="18"/>
      <w:shd w:val="solid" w:color="F3F7FF" w:fill="auto"/>
    </w:rPr>
  </w:style>
  <w:style w:type="paragraph" w:customStyle="1" w:styleId="affffd">
    <w:name w:val="כותרת עליונה ממה"/>
    <w:basedOn w:val="a4"/>
    <w:next w:val="a4"/>
    <w:link w:val="affffe"/>
    <w:qFormat/>
    <w:rsid w:val="00B63CF4"/>
    <w:pPr>
      <w:spacing w:line="240" w:lineRule="auto"/>
      <w:ind w:left="737"/>
      <w:jc w:val="left"/>
    </w:pPr>
    <w:rPr>
      <w:rFonts w:ascii="Calibri" w:eastAsia="Calibri" w:hAnsi="Calibri" w:cs="Calibri"/>
      <w:color w:val="002060"/>
      <w:sz w:val="18"/>
      <w:szCs w:val="18"/>
    </w:rPr>
  </w:style>
  <w:style w:type="character" w:customStyle="1" w:styleId="affffe">
    <w:name w:val="כותרת עליונה ממה תו"/>
    <w:basedOn w:val="a5"/>
    <w:link w:val="affffd"/>
    <w:rsid w:val="00B63CF4"/>
    <w:rPr>
      <w:rFonts w:ascii="Calibri" w:eastAsia="Calibri" w:hAnsi="Calibri" w:cs="Calibri"/>
      <w:color w:val="002060"/>
      <w:sz w:val="18"/>
      <w:szCs w:val="18"/>
    </w:rPr>
  </w:style>
  <w:style w:type="paragraph" w:customStyle="1" w:styleId="10">
    <w:name w:val="כותרת 1 ממה"/>
    <w:basedOn w:val="a4"/>
    <w:next w:val="a4"/>
    <w:link w:val="1f7"/>
    <w:qFormat/>
    <w:rsid w:val="00B63CF4"/>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B63CF4"/>
    <w:rPr>
      <w:rFonts w:ascii="Calibri" w:eastAsia="Calibri" w:hAnsi="Calibri" w:cs="Calibri"/>
      <w:b/>
      <w:bCs/>
      <w:color w:val="002060"/>
      <w:sz w:val="40"/>
      <w:szCs w:val="40"/>
    </w:rPr>
  </w:style>
  <w:style w:type="paragraph" w:customStyle="1" w:styleId="2">
    <w:name w:val="כותרת 2 ממה"/>
    <w:basedOn w:val="a4"/>
    <w:next w:val="a4"/>
    <w:link w:val="29"/>
    <w:qFormat/>
    <w:rsid w:val="00B63CF4"/>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B63CF4"/>
    <w:rPr>
      <w:rFonts w:ascii="Calibri" w:eastAsia="Calibri" w:hAnsi="Calibri" w:cs="Calibri"/>
      <w:b/>
      <w:bCs/>
      <w:color w:val="002060"/>
      <w:sz w:val="36"/>
      <w:szCs w:val="36"/>
    </w:rPr>
  </w:style>
  <w:style w:type="paragraph" w:customStyle="1" w:styleId="3">
    <w:name w:val="כותרת 3 ממה"/>
    <w:basedOn w:val="a4"/>
    <w:next w:val="a4"/>
    <w:link w:val="38"/>
    <w:qFormat/>
    <w:rsid w:val="00B63CF4"/>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B63CF4"/>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B63CF4"/>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B63CF4"/>
    <w:rPr>
      <w:rFonts w:ascii="Calibri" w:eastAsia="Calibri" w:hAnsi="Calibri" w:cs="Calibri"/>
      <w:color w:val="002060"/>
      <w:sz w:val="28"/>
      <w:szCs w:val="28"/>
    </w:rPr>
  </w:style>
  <w:style w:type="paragraph" w:customStyle="1" w:styleId="1">
    <w:name w:val="רשימה1 ממה"/>
    <w:basedOn w:val="a4"/>
    <w:link w:val="1f8"/>
    <w:qFormat/>
    <w:rsid w:val="00B63CF4"/>
    <w:pPr>
      <w:widowControl w:val="0"/>
      <w:numPr>
        <w:numId w:val="13"/>
      </w:numPr>
      <w:spacing w:line="280" w:lineRule="exact"/>
    </w:pPr>
    <w:rPr>
      <w:rFonts w:ascii="Calibri" w:eastAsia="Calibri" w:hAnsi="Calibri" w:cs="Calibri"/>
      <w:color w:val="002060"/>
      <w:sz w:val="24"/>
    </w:rPr>
  </w:style>
  <w:style w:type="character" w:customStyle="1" w:styleId="1f8">
    <w:name w:val="רשימה1 ממה תו"/>
    <w:basedOn w:val="a5"/>
    <w:link w:val="1"/>
    <w:rsid w:val="00B63CF4"/>
    <w:rPr>
      <w:rFonts w:ascii="Calibri" w:eastAsia="Calibri" w:hAnsi="Calibri" w:cs="Calibri"/>
      <w:color w:val="002060"/>
      <w:sz w:val="24"/>
    </w:rPr>
  </w:style>
  <w:style w:type="paragraph" w:customStyle="1" w:styleId="2a">
    <w:name w:val="רשימה2 ממה"/>
    <w:basedOn w:val="a4"/>
    <w:link w:val="2b"/>
    <w:qFormat/>
    <w:rsid w:val="00B63CF4"/>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B63CF4"/>
    <w:rPr>
      <w:rFonts w:ascii="Calibri" w:eastAsia="Calibri" w:hAnsi="Calibri" w:cs="Calibri"/>
      <w:color w:val="002060"/>
      <w:sz w:val="24"/>
    </w:rPr>
  </w:style>
  <w:style w:type="paragraph" w:customStyle="1" w:styleId="30">
    <w:name w:val="רשימה3 ממה"/>
    <w:basedOn w:val="a4"/>
    <w:link w:val="39"/>
    <w:qFormat/>
    <w:rsid w:val="00B63CF4"/>
    <w:pPr>
      <w:widowControl w:val="0"/>
      <w:numPr>
        <w:numId w:val="14"/>
      </w:numPr>
      <w:spacing w:line="280" w:lineRule="exact"/>
    </w:pPr>
    <w:rPr>
      <w:rFonts w:ascii="Calibri" w:eastAsia="Calibri" w:hAnsi="Calibri" w:cs="Calibri"/>
      <w:color w:val="002060"/>
      <w:sz w:val="24"/>
    </w:rPr>
  </w:style>
  <w:style w:type="character" w:customStyle="1" w:styleId="39">
    <w:name w:val="רשימה3 ממה תו"/>
    <w:basedOn w:val="a5"/>
    <w:link w:val="30"/>
    <w:rsid w:val="00B63CF4"/>
    <w:rPr>
      <w:rFonts w:ascii="Calibri" w:eastAsia="Calibri" w:hAnsi="Calibri" w:cs="Calibri"/>
      <w:color w:val="002060"/>
      <w:sz w:val="24"/>
    </w:rPr>
  </w:style>
  <w:style w:type="paragraph" w:customStyle="1" w:styleId="45">
    <w:name w:val="רשימה4 ממה"/>
    <w:basedOn w:val="a4"/>
    <w:link w:val="46"/>
    <w:qFormat/>
    <w:rsid w:val="00B63CF4"/>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B63CF4"/>
    <w:rPr>
      <w:rFonts w:ascii="Calibri" w:eastAsia="Calibri" w:hAnsi="Calibri" w:cs="Calibri"/>
      <w:color w:val="002060"/>
      <w:sz w:val="24"/>
    </w:rPr>
  </w:style>
  <w:style w:type="paragraph" w:customStyle="1" w:styleId="5">
    <w:name w:val="רשימה5 ממה"/>
    <w:basedOn w:val="a4"/>
    <w:link w:val="54"/>
    <w:qFormat/>
    <w:rsid w:val="00B63CF4"/>
    <w:pPr>
      <w:widowControl w:val="0"/>
      <w:numPr>
        <w:numId w:val="15"/>
      </w:numPr>
      <w:spacing w:line="280" w:lineRule="exact"/>
    </w:pPr>
    <w:rPr>
      <w:rFonts w:ascii="Calibri" w:eastAsia="Calibri" w:hAnsi="Calibri" w:cs="Calibri"/>
      <w:color w:val="002060"/>
      <w:sz w:val="24"/>
    </w:rPr>
  </w:style>
  <w:style w:type="character" w:customStyle="1" w:styleId="54">
    <w:name w:val="רשימה5 ממה תו"/>
    <w:basedOn w:val="a5"/>
    <w:link w:val="5"/>
    <w:rsid w:val="00B63CF4"/>
    <w:rPr>
      <w:rFonts w:ascii="Calibri" w:eastAsia="Calibri" w:hAnsi="Calibri" w:cs="Calibri"/>
      <w:color w:val="002060"/>
      <w:sz w:val="24"/>
    </w:rPr>
  </w:style>
  <w:style w:type="paragraph" w:customStyle="1" w:styleId="afffff">
    <w:name w:val="הערת שוליים ממה"/>
    <w:basedOn w:val="a4"/>
    <w:link w:val="afffff0"/>
    <w:qFormat/>
    <w:rsid w:val="00B63CF4"/>
    <w:pPr>
      <w:widowControl w:val="0"/>
      <w:spacing w:line="280" w:lineRule="exact"/>
      <w:ind w:left="1985" w:hanging="851"/>
    </w:pPr>
    <w:rPr>
      <w:rFonts w:ascii="Calibri" w:eastAsia="Calibri" w:hAnsi="Calibri" w:cs="Calibri"/>
      <w:color w:val="002060"/>
      <w:sz w:val="24"/>
      <w:szCs w:val="20"/>
    </w:rPr>
  </w:style>
  <w:style w:type="character" w:customStyle="1" w:styleId="afffff0">
    <w:name w:val="הערת שוליים ממה תו"/>
    <w:basedOn w:val="a5"/>
    <w:link w:val="afffff"/>
    <w:rsid w:val="00B63CF4"/>
    <w:rPr>
      <w:rFonts w:ascii="Calibri" w:eastAsia="Calibri" w:hAnsi="Calibri" w:cs="Calibri"/>
      <w:color w:val="002060"/>
      <w:sz w:val="24"/>
      <w:szCs w:val="20"/>
    </w:rPr>
  </w:style>
  <w:style w:type="paragraph" w:customStyle="1" w:styleId="afffff1">
    <w:name w:val="הערת סיום ממה"/>
    <w:basedOn w:val="a4"/>
    <w:link w:val="afffff2"/>
    <w:qFormat/>
    <w:rsid w:val="00B63CF4"/>
    <w:pPr>
      <w:widowControl w:val="0"/>
      <w:spacing w:line="240" w:lineRule="auto"/>
      <w:ind w:left="1134"/>
    </w:pPr>
    <w:rPr>
      <w:rFonts w:ascii="Calibri" w:eastAsia="Calibri" w:hAnsi="Calibri" w:cs="Calibri"/>
      <w:color w:val="002060"/>
      <w:sz w:val="24"/>
      <w:szCs w:val="20"/>
    </w:rPr>
  </w:style>
  <w:style w:type="character" w:customStyle="1" w:styleId="afffff2">
    <w:name w:val="הערת סיום ממה תו"/>
    <w:basedOn w:val="a5"/>
    <w:link w:val="afffff1"/>
    <w:rsid w:val="00B63CF4"/>
    <w:rPr>
      <w:rFonts w:ascii="Calibri" w:eastAsia="Calibri" w:hAnsi="Calibri" w:cs="Calibri"/>
      <w:color w:val="002060"/>
      <w:sz w:val="24"/>
      <w:szCs w:val="20"/>
    </w:rPr>
  </w:style>
  <w:style w:type="paragraph" w:customStyle="1" w:styleId="1f9">
    <w:name w:val="ליקוי/ממצא חיובי/המלצה1 ממה"/>
    <w:next w:val="a4"/>
    <w:link w:val="1fa"/>
    <w:qFormat/>
    <w:rsid w:val="00B63CF4"/>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B63CF4"/>
    <w:rPr>
      <w:rFonts w:ascii="Calibri" w:eastAsia="Calibri" w:hAnsi="Calibri" w:cs="Calibri"/>
      <w:color w:val="002060"/>
      <w:sz w:val="24"/>
    </w:rPr>
  </w:style>
  <w:style w:type="paragraph" w:customStyle="1" w:styleId="2c">
    <w:name w:val="ליקוי/ממצא חיובי/המלצה2 ממה"/>
    <w:basedOn w:val="a4"/>
    <w:next w:val="a4"/>
    <w:link w:val="2d"/>
    <w:qFormat/>
    <w:rsid w:val="00B63CF4"/>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B63CF4"/>
    <w:rPr>
      <w:rFonts w:ascii="Calibri" w:eastAsia="Calibri" w:hAnsi="Calibri" w:cs="Calibri"/>
      <w:color w:val="002060"/>
      <w:sz w:val="24"/>
    </w:rPr>
  </w:style>
  <w:style w:type="paragraph" w:customStyle="1" w:styleId="3a">
    <w:name w:val="ליקוי/ממצא חיובי/המלצה3 ממה"/>
    <w:basedOn w:val="a4"/>
    <w:link w:val="3b"/>
    <w:qFormat/>
    <w:rsid w:val="00B63CF4"/>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B63CF4"/>
    <w:rPr>
      <w:rFonts w:ascii="Calibri" w:eastAsia="Calibri" w:hAnsi="Calibri" w:cs="Calibri"/>
      <w:color w:val="002060"/>
      <w:sz w:val="24"/>
    </w:rPr>
  </w:style>
  <w:style w:type="paragraph" w:customStyle="1" w:styleId="afffff3">
    <w:name w:val="נבנצאל ממה"/>
    <w:basedOn w:val="a4"/>
    <w:next w:val="a4"/>
    <w:link w:val="afffff4"/>
    <w:uiPriority w:val="99"/>
    <w:qFormat/>
    <w:rsid w:val="00B63CF4"/>
    <w:pPr>
      <w:keepNext/>
      <w:spacing w:line="280" w:lineRule="exact"/>
      <w:jc w:val="left"/>
    </w:pPr>
    <w:rPr>
      <w:rFonts w:ascii="Calibri" w:eastAsia="Calibri" w:hAnsi="Calibri" w:cs="Calibri"/>
      <w:color w:val="002060"/>
      <w:szCs w:val="20"/>
    </w:rPr>
  </w:style>
  <w:style w:type="character" w:customStyle="1" w:styleId="afffff4">
    <w:name w:val="נבנצאל ממה תו"/>
    <w:basedOn w:val="a5"/>
    <w:link w:val="afffff3"/>
    <w:uiPriority w:val="99"/>
    <w:rsid w:val="00B63CF4"/>
    <w:rPr>
      <w:rFonts w:ascii="Calibri" w:eastAsia="Calibri" w:hAnsi="Calibri" w:cs="Calibri"/>
      <w:color w:val="002060"/>
      <w:szCs w:val="20"/>
    </w:rPr>
  </w:style>
  <w:style w:type="paragraph" w:customStyle="1" w:styleId="afffff5">
    <w:name w:val="רגיל ממה"/>
    <w:basedOn w:val="a4"/>
    <w:link w:val="afffff6"/>
    <w:qFormat/>
    <w:rsid w:val="00B63CF4"/>
    <w:pPr>
      <w:widowControl w:val="0"/>
      <w:spacing w:line="280" w:lineRule="exact"/>
      <w:ind w:left="1134"/>
    </w:pPr>
    <w:rPr>
      <w:rFonts w:ascii="Calibri" w:eastAsia="Calibri" w:hAnsi="Calibri" w:cs="Calibri"/>
      <w:color w:val="002060"/>
      <w:sz w:val="24"/>
    </w:rPr>
  </w:style>
  <w:style w:type="character" w:customStyle="1" w:styleId="afffff6">
    <w:name w:val="רגיל ממה תו"/>
    <w:basedOn w:val="a5"/>
    <w:link w:val="afffff5"/>
    <w:rsid w:val="00B63CF4"/>
    <w:rPr>
      <w:rFonts w:ascii="Calibri" w:eastAsia="Calibri" w:hAnsi="Calibri" w:cs="Calibri"/>
      <w:color w:val="002060"/>
      <w:sz w:val="24"/>
    </w:rPr>
  </w:style>
  <w:style w:type="paragraph" w:customStyle="1" w:styleId="afffff7">
    <w:name w:val="סיכום ממה"/>
    <w:basedOn w:val="a4"/>
    <w:next w:val="a4"/>
    <w:link w:val="afffff8"/>
    <w:qFormat/>
    <w:rsid w:val="00B63CF4"/>
    <w:pPr>
      <w:spacing w:line="276" w:lineRule="auto"/>
      <w:ind w:left="1140"/>
    </w:pPr>
    <w:rPr>
      <w:rFonts w:ascii="Calibri" w:eastAsia="Calibri" w:hAnsi="Calibri" w:cs="Calibri"/>
      <w:b/>
      <w:bCs/>
      <w:color w:val="FFFFFF" w:themeColor="background1"/>
      <w:sz w:val="2"/>
      <w:szCs w:val="2"/>
    </w:rPr>
  </w:style>
  <w:style w:type="character" w:customStyle="1" w:styleId="afffff8">
    <w:name w:val="סיכום ממה תו"/>
    <w:basedOn w:val="a5"/>
    <w:link w:val="afffff7"/>
    <w:rsid w:val="00B63CF4"/>
    <w:rPr>
      <w:rFonts w:ascii="Calibri" w:eastAsia="Calibri" w:hAnsi="Calibri" w:cs="Calibri"/>
      <w:b/>
      <w:bCs/>
      <w:color w:val="FFFFFF" w:themeColor="background1"/>
      <w:sz w:val="2"/>
      <w:szCs w:val="2"/>
    </w:rPr>
  </w:style>
  <w:style w:type="paragraph" w:customStyle="1" w:styleId="afffff9">
    <w:name w:val="טקסט סיכום ממה"/>
    <w:basedOn w:val="a4"/>
    <w:next w:val="a4"/>
    <w:qFormat/>
    <w:rsid w:val="00B63CF4"/>
    <w:pPr>
      <w:widowControl w:val="0"/>
      <w:spacing w:after="240" w:line="280" w:lineRule="exact"/>
      <w:ind w:left="1140"/>
    </w:pPr>
    <w:rPr>
      <w:rFonts w:ascii="Calibri" w:eastAsia="Calibri" w:hAnsi="Calibri" w:cs="Calibri"/>
      <w:bCs/>
      <w:color w:val="002060"/>
      <w:sz w:val="24"/>
    </w:rPr>
  </w:style>
  <w:style w:type="paragraph" w:customStyle="1" w:styleId="afffffa">
    <w:name w:val="סיכום ביניים ממה"/>
    <w:basedOn w:val="a4"/>
    <w:next w:val="a4"/>
    <w:qFormat/>
    <w:rsid w:val="00B63CF4"/>
    <w:pPr>
      <w:widowControl w:val="0"/>
      <w:spacing w:before="240" w:after="240"/>
      <w:ind w:left="1134"/>
    </w:pPr>
    <w:rPr>
      <w:rFonts w:ascii="Calibri" w:eastAsia="Calibri" w:hAnsi="Calibri" w:cs="Calibri"/>
      <w:noProof/>
      <w:color w:val="002060"/>
      <w:sz w:val="24"/>
    </w:rPr>
  </w:style>
  <w:style w:type="paragraph" w:customStyle="1" w:styleId="afffffb">
    <w:name w:val="טקסט סיכום ביניים ממה"/>
    <w:basedOn w:val="a4"/>
    <w:next w:val="a4"/>
    <w:qFormat/>
    <w:rsid w:val="00B63CF4"/>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c"/>
    <w:qFormat/>
    <w:rsid w:val="00B63CF4"/>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fffffc">
    <w:name w:val="תרשים ממה תו"/>
    <w:basedOn w:val="a5"/>
    <w:link w:val="a2"/>
    <w:rsid w:val="00B63CF4"/>
    <w:rPr>
      <w:rFonts w:ascii="Calibri" w:eastAsia="Calibri" w:hAnsi="Calibri" w:cs="Calibri"/>
      <w:b/>
      <w:bCs/>
      <w:color w:val="002060"/>
      <w:sz w:val="24"/>
    </w:rPr>
  </w:style>
  <w:style w:type="paragraph" w:customStyle="1" w:styleId="a0">
    <w:name w:val="תמונה ממה"/>
    <w:basedOn w:val="a4"/>
    <w:next w:val="a4"/>
    <w:link w:val="afffffd"/>
    <w:qFormat/>
    <w:rsid w:val="00B63CF4"/>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fffffd">
    <w:name w:val="תמונה ממה תו"/>
    <w:basedOn w:val="a5"/>
    <w:link w:val="a0"/>
    <w:rsid w:val="00B63CF4"/>
    <w:rPr>
      <w:rFonts w:ascii="Calibri" w:eastAsia="Calibri" w:hAnsi="Calibri" w:cs="Calibri"/>
      <w:b/>
      <w:bCs/>
      <w:color w:val="002060"/>
      <w:sz w:val="24"/>
    </w:rPr>
  </w:style>
  <w:style w:type="paragraph" w:customStyle="1" w:styleId="a">
    <w:name w:val="לוח ממה"/>
    <w:basedOn w:val="a4"/>
    <w:next w:val="a4"/>
    <w:link w:val="afffffe"/>
    <w:qFormat/>
    <w:rsid w:val="00B63CF4"/>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e">
    <w:name w:val="לוח ממה תו"/>
    <w:basedOn w:val="a5"/>
    <w:link w:val="a"/>
    <w:rsid w:val="00B63CF4"/>
    <w:rPr>
      <w:rFonts w:ascii="Calibri" w:eastAsia="Calibri" w:hAnsi="Calibri" w:cs="Calibri"/>
      <w:b/>
      <w:bCs/>
      <w:color w:val="002060"/>
      <w:sz w:val="24"/>
    </w:rPr>
  </w:style>
  <w:style w:type="paragraph" w:customStyle="1" w:styleId="a1">
    <w:name w:val="מפה ממה"/>
    <w:basedOn w:val="a4"/>
    <w:next w:val="a4"/>
    <w:link w:val="affffff"/>
    <w:qFormat/>
    <w:rsid w:val="00B63CF4"/>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f">
    <w:name w:val="מפה ממה תו"/>
    <w:basedOn w:val="a5"/>
    <w:link w:val="a1"/>
    <w:rsid w:val="00B63CF4"/>
    <w:rPr>
      <w:rFonts w:ascii="Calibri" w:eastAsia="Calibri" w:hAnsi="Calibri" w:cs="Calibri"/>
      <w:b/>
      <w:bCs/>
      <w:color w:val="002060"/>
      <w:sz w:val="24"/>
    </w:rPr>
  </w:style>
  <w:style w:type="paragraph" w:customStyle="1" w:styleId="affffff0">
    <w:name w:val="מקור ממה"/>
    <w:basedOn w:val="a4"/>
    <w:next w:val="a4"/>
    <w:qFormat/>
    <w:rsid w:val="00B63CF4"/>
    <w:pPr>
      <w:keepNext/>
      <w:keepLines/>
      <w:widowControl w:val="0"/>
      <w:ind w:left="1134"/>
    </w:pPr>
    <w:rPr>
      <w:rFonts w:ascii="Calibri" w:eastAsia="Calibri" w:hAnsi="Calibri" w:cs="Calibri"/>
      <w:color w:val="002060"/>
      <w:szCs w:val="20"/>
    </w:rPr>
  </w:style>
  <w:style w:type="paragraph" w:customStyle="1" w:styleId="affffff1">
    <w:name w:val="אובייקט ממה"/>
    <w:basedOn w:val="a4"/>
    <w:next w:val="a4"/>
    <w:qFormat/>
    <w:rsid w:val="00B63CF4"/>
    <w:pPr>
      <w:keepNext/>
      <w:widowControl w:val="0"/>
      <w:spacing w:line="269" w:lineRule="auto"/>
      <w:ind w:left="1134"/>
    </w:pPr>
    <w:rPr>
      <w:rFonts w:ascii="Calibri" w:eastAsia="Calibri" w:hAnsi="Calibri" w:cs="Calibri"/>
      <w:noProof/>
      <w:color w:val="002060"/>
      <w:sz w:val="24"/>
    </w:rPr>
  </w:style>
  <w:style w:type="paragraph" w:customStyle="1" w:styleId="affffff2">
    <w:name w:val="רכיבי המבוא ממה"/>
    <w:basedOn w:val="a4"/>
    <w:link w:val="affffff3"/>
    <w:qFormat/>
    <w:rsid w:val="00B63CF4"/>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3">
    <w:name w:val="רכיבי המבוא ממה תו"/>
    <w:basedOn w:val="a5"/>
    <w:link w:val="affffff2"/>
    <w:rsid w:val="00B63CF4"/>
    <w:rPr>
      <w:rFonts w:ascii="Calibri" w:eastAsia="Calibri" w:hAnsi="Calibri" w:cs="Calibri"/>
      <w:color w:val="002060"/>
      <w:szCs w:val="20"/>
    </w:rPr>
  </w:style>
  <w:style w:type="paragraph" w:customStyle="1" w:styleId="affffff4">
    <w:name w:val="אייקון במבוא ממה"/>
    <w:basedOn w:val="a4"/>
    <w:link w:val="affffff5"/>
    <w:qFormat/>
    <w:rsid w:val="00B63CF4"/>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5">
    <w:name w:val="אייקון במבוא ממה תו"/>
    <w:basedOn w:val="a5"/>
    <w:link w:val="affffff4"/>
    <w:rsid w:val="00B63CF4"/>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image" Target="media/image16.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BC2061F-85C5-4D59-A5E1-AD12DE983487}"/>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54D82AEC-5DA8-42D5-9213-3873674A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3392</Words>
  <Characters>16961</Characters>
  <Application>Microsoft Office Word</Application>
  <DocSecurity>0</DocSecurity>
  <Lines>141</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13</cp:revision>
  <cp:lastPrinted>2025-07-10T09:53:00Z</cp:lastPrinted>
  <dcterms:created xsi:type="dcterms:W3CDTF">2025-07-10T09:53:00Z</dcterms:created>
  <dcterms:modified xsi:type="dcterms:W3CDTF">2025-07-15T10:52:00Z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